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E60DC" w14:textId="77777777" w:rsidR="00921C14" w:rsidRPr="004809E4" w:rsidRDefault="00921C14">
      <w:pPr>
        <w:pStyle w:val="Title"/>
        <w:rPr>
          <w:szCs w:val="24"/>
        </w:rPr>
      </w:pPr>
      <w:bookmarkStart w:id="0" w:name="_GoBack"/>
      <w:bookmarkEnd w:id="0"/>
      <w:r w:rsidRPr="004809E4">
        <w:rPr>
          <w:szCs w:val="24"/>
        </w:rPr>
        <w:t>7 CFR 1970, Environmental Policies and Procedures</w:t>
      </w:r>
    </w:p>
    <w:p w14:paraId="1F5692DB" w14:textId="356712F7" w:rsidR="00057CA9" w:rsidRPr="004809E4" w:rsidRDefault="00921C14">
      <w:pPr>
        <w:jc w:val="center"/>
        <w:rPr>
          <w:b/>
          <w:sz w:val="24"/>
          <w:szCs w:val="24"/>
        </w:rPr>
      </w:pPr>
      <w:r w:rsidRPr="004809E4">
        <w:rPr>
          <w:b/>
          <w:sz w:val="24"/>
          <w:szCs w:val="24"/>
        </w:rPr>
        <w:t>(OMB No. 0575-</w:t>
      </w:r>
      <w:r w:rsidR="00C22FC0">
        <w:rPr>
          <w:b/>
          <w:sz w:val="24"/>
          <w:szCs w:val="24"/>
        </w:rPr>
        <w:t>0197</w:t>
      </w:r>
      <w:r w:rsidRPr="004809E4">
        <w:rPr>
          <w:b/>
          <w:sz w:val="24"/>
          <w:szCs w:val="24"/>
        </w:rPr>
        <w:t>)</w:t>
      </w:r>
    </w:p>
    <w:p w14:paraId="574C9CDC" w14:textId="77777777" w:rsidR="00057CA9" w:rsidRPr="004809E4" w:rsidRDefault="00057CA9" w:rsidP="00721981">
      <w:pPr>
        <w:rPr>
          <w:sz w:val="24"/>
          <w:szCs w:val="24"/>
        </w:rPr>
      </w:pPr>
    </w:p>
    <w:p w14:paraId="312A7615" w14:textId="77777777" w:rsidR="00057CA9" w:rsidRPr="004809E4" w:rsidRDefault="00057CA9">
      <w:pPr>
        <w:rPr>
          <w:sz w:val="24"/>
          <w:szCs w:val="24"/>
        </w:rPr>
      </w:pPr>
      <w:r w:rsidRPr="004809E4">
        <w:rPr>
          <w:b/>
          <w:sz w:val="24"/>
          <w:szCs w:val="24"/>
        </w:rPr>
        <w:t xml:space="preserve">7 CFR </w:t>
      </w:r>
      <w:r w:rsidR="00BE236B" w:rsidRPr="004809E4">
        <w:rPr>
          <w:b/>
          <w:sz w:val="24"/>
          <w:szCs w:val="24"/>
        </w:rPr>
        <w:t>Part</w:t>
      </w:r>
      <w:r w:rsidR="00721981" w:rsidRPr="004809E4">
        <w:rPr>
          <w:b/>
          <w:sz w:val="24"/>
          <w:szCs w:val="24"/>
        </w:rPr>
        <w:t xml:space="preserve"> </w:t>
      </w:r>
      <w:r w:rsidRPr="004809E4">
        <w:rPr>
          <w:b/>
          <w:sz w:val="24"/>
          <w:szCs w:val="24"/>
        </w:rPr>
        <w:t>19</w:t>
      </w:r>
      <w:r w:rsidR="00BE236B" w:rsidRPr="004809E4">
        <w:rPr>
          <w:b/>
          <w:sz w:val="24"/>
          <w:szCs w:val="24"/>
        </w:rPr>
        <w:t>70</w:t>
      </w:r>
      <w:r w:rsidRPr="004809E4">
        <w:rPr>
          <w:b/>
          <w:sz w:val="24"/>
          <w:szCs w:val="24"/>
        </w:rPr>
        <w:t xml:space="preserve">, Environmental </w:t>
      </w:r>
      <w:r w:rsidR="00335EF3">
        <w:rPr>
          <w:b/>
          <w:sz w:val="24"/>
          <w:szCs w:val="24"/>
        </w:rPr>
        <w:t>Policies and Procedures</w:t>
      </w:r>
    </w:p>
    <w:p w14:paraId="4500D0CE" w14:textId="77777777" w:rsidR="00057CA9" w:rsidRPr="004809E4" w:rsidRDefault="00057CA9">
      <w:pPr>
        <w:rPr>
          <w:sz w:val="24"/>
          <w:szCs w:val="24"/>
        </w:rPr>
      </w:pPr>
    </w:p>
    <w:p w14:paraId="4B574C1F" w14:textId="493C515C" w:rsidR="00057CA9" w:rsidRPr="004809E4" w:rsidRDefault="00716324">
      <w:pPr>
        <w:rPr>
          <w:sz w:val="24"/>
          <w:szCs w:val="24"/>
        </w:rPr>
      </w:pPr>
      <w:r w:rsidRPr="004809E4">
        <w:rPr>
          <w:sz w:val="24"/>
          <w:szCs w:val="24"/>
        </w:rPr>
        <w:t xml:space="preserve">The Rural Development </w:t>
      </w:r>
      <w:r w:rsidR="00B9704D">
        <w:rPr>
          <w:sz w:val="24"/>
          <w:szCs w:val="24"/>
        </w:rPr>
        <w:t>a</w:t>
      </w:r>
      <w:r w:rsidR="00B9704D" w:rsidRPr="004809E4">
        <w:rPr>
          <w:sz w:val="24"/>
          <w:szCs w:val="24"/>
        </w:rPr>
        <w:t xml:space="preserve">gencies </w:t>
      </w:r>
      <w:r w:rsidRPr="004809E4">
        <w:rPr>
          <w:sz w:val="24"/>
          <w:szCs w:val="24"/>
        </w:rPr>
        <w:t>(</w:t>
      </w:r>
      <w:r w:rsidR="00B9704D" w:rsidRPr="004921AD">
        <w:rPr>
          <w:sz w:val="24"/>
          <w:szCs w:val="24"/>
        </w:rPr>
        <w:t>Rural Business-Cooperative Service</w:t>
      </w:r>
      <w:r w:rsidR="00B9704D">
        <w:rPr>
          <w:sz w:val="24"/>
          <w:szCs w:val="24"/>
        </w:rPr>
        <w:t>,</w:t>
      </w:r>
      <w:r w:rsidR="00B9704D" w:rsidRPr="00B9704D">
        <w:rPr>
          <w:sz w:val="24"/>
          <w:szCs w:val="24"/>
        </w:rPr>
        <w:t xml:space="preserve"> </w:t>
      </w:r>
      <w:r w:rsidRPr="004809E4">
        <w:rPr>
          <w:sz w:val="24"/>
          <w:szCs w:val="24"/>
        </w:rPr>
        <w:t xml:space="preserve">Rural Housing Service, </w:t>
      </w:r>
      <w:r w:rsidR="00B9704D">
        <w:rPr>
          <w:sz w:val="24"/>
          <w:szCs w:val="24"/>
        </w:rPr>
        <w:t xml:space="preserve">and </w:t>
      </w:r>
      <w:r w:rsidRPr="004809E4">
        <w:rPr>
          <w:sz w:val="24"/>
          <w:szCs w:val="24"/>
        </w:rPr>
        <w:t xml:space="preserve">Rural Utilities Service) </w:t>
      </w:r>
      <w:r w:rsidR="0055234E" w:rsidRPr="00163518">
        <w:rPr>
          <w:sz w:val="24"/>
          <w:szCs w:val="24"/>
        </w:rPr>
        <w:t>(</w:t>
      </w:r>
      <w:r w:rsidR="002D632B">
        <w:rPr>
          <w:sz w:val="24"/>
          <w:szCs w:val="24"/>
        </w:rPr>
        <w:t xml:space="preserve">unless specified, </w:t>
      </w:r>
      <w:r w:rsidR="0055234E" w:rsidRPr="00163518">
        <w:rPr>
          <w:sz w:val="24"/>
          <w:szCs w:val="24"/>
        </w:rPr>
        <w:t>here</w:t>
      </w:r>
      <w:r w:rsidR="00B9704D">
        <w:rPr>
          <w:sz w:val="24"/>
          <w:szCs w:val="24"/>
        </w:rPr>
        <w:t>in</w:t>
      </w:r>
      <w:r w:rsidR="0055234E" w:rsidRPr="00163518">
        <w:rPr>
          <w:sz w:val="24"/>
          <w:szCs w:val="24"/>
        </w:rPr>
        <w:t xml:space="preserve">after </w:t>
      </w:r>
      <w:r w:rsidR="00E772D9">
        <w:rPr>
          <w:sz w:val="24"/>
          <w:szCs w:val="24"/>
        </w:rPr>
        <w:t xml:space="preserve">referred to </w:t>
      </w:r>
      <w:r w:rsidR="0055234E" w:rsidRPr="00163518">
        <w:rPr>
          <w:sz w:val="24"/>
          <w:szCs w:val="24"/>
        </w:rPr>
        <w:t>as Rural Development (RD)</w:t>
      </w:r>
      <w:r w:rsidR="00E772D9">
        <w:rPr>
          <w:sz w:val="24"/>
          <w:szCs w:val="24"/>
        </w:rPr>
        <w:t>)</w:t>
      </w:r>
      <w:r w:rsidR="0055234E">
        <w:rPr>
          <w:sz w:val="24"/>
          <w:szCs w:val="24"/>
        </w:rPr>
        <w:t xml:space="preserve"> </w:t>
      </w:r>
      <w:r w:rsidRPr="004809E4">
        <w:rPr>
          <w:sz w:val="24"/>
          <w:szCs w:val="24"/>
        </w:rPr>
        <w:t>consolidat</w:t>
      </w:r>
      <w:r w:rsidR="004D4F03">
        <w:rPr>
          <w:sz w:val="24"/>
          <w:szCs w:val="24"/>
        </w:rPr>
        <w:t>ed</w:t>
      </w:r>
      <w:r w:rsidRPr="004809E4">
        <w:rPr>
          <w:sz w:val="24"/>
          <w:szCs w:val="24"/>
        </w:rPr>
        <w:t xml:space="preserve">, </w:t>
      </w:r>
      <w:r w:rsidR="004D4F03" w:rsidRPr="004809E4">
        <w:rPr>
          <w:sz w:val="24"/>
          <w:szCs w:val="24"/>
        </w:rPr>
        <w:t>simplifi</w:t>
      </w:r>
      <w:r w:rsidR="004D4F03">
        <w:rPr>
          <w:sz w:val="24"/>
          <w:szCs w:val="24"/>
        </w:rPr>
        <w:t>ed</w:t>
      </w:r>
      <w:r w:rsidRPr="004809E4">
        <w:rPr>
          <w:sz w:val="24"/>
          <w:szCs w:val="24"/>
        </w:rPr>
        <w:t>, and updat</w:t>
      </w:r>
      <w:r w:rsidR="004D4F03">
        <w:rPr>
          <w:sz w:val="24"/>
          <w:szCs w:val="24"/>
        </w:rPr>
        <w:t>ed</w:t>
      </w:r>
      <w:r w:rsidRPr="004809E4">
        <w:rPr>
          <w:sz w:val="24"/>
          <w:szCs w:val="24"/>
        </w:rPr>
        <w:t xml:space="preserve"> the different </w:t>
      </w:r>
      <w:r w:rsidR="00E772D9">
        <w:rPr>
          <w:sz w:val="24"/>
          <w:szCs w:val="24"/>
        </w:rPr>
        <w:t>a</w:t>
      </w:r>
      <w:r w:rsidR="00E772D9" w:rsidRPr="004809E4">
        <w:rPr>
          <w:sz w:val="24"/>
          <w:szCs w:val="24"/>
        </w:rPr>
        <w:t xml:space="preserve">gency </w:t>
      </w:r>
      <w:r w:rsidRPr="004809E4">
        <w:rPr>
          <w:sz w:val="24"/>
          <w:szCs w:val="24"/>
        </w:rPr>
        <w:t xml:space="preserve">environmental </w:t>
      </w:r>
      <w:r w:rsidR="005137B8">
        <w:rPr>
          <w:sz w:val="24"/>
          <w:szCs w:val="24"/>
        </w:rPr>
        <w:t>policies</w:t>
      </w:r>
      <w:r w:rsidR="004347F3">
        <w:rPr>
          <w:sz w:val="24"/>
          <w:szCs w:val="24"/>
        </w:rPr>
        <w:t xml:space="preserve"> and procedures</w:t>
      </w:r>
      <w:r w:rsidR="004347F3" w:rsidRPr="004809E4">
        <w:rPr>
          <w:sz w:val="24"/>
          <w:szCs w:val="24"/>
        </w:rPr>
        <w:t xml:space="preserve"> </w:t>
      </w:r>
      <w:r w:rsidRPr="004809E4">
        <w:rPr>
          <w:sz w:val="24"/>
          <w:szCs w:val="24"/>
        </w:rPr>
        <w:t>into a common environmental regulation.</w:t>
      </w:r>
      <w:r w:rsidR="00921C14" w:rsidRPr="004809E4">
        <w:rPr>
          <w:sz w:val="24"/>
          <w:szCs w:val="24"/>
        </w:rPr>
        <w:t xml:space="preserve">  </w:t>
      </w:r>
      <w:r w:rsidR="00E772D9">
        <w:rPr>
          <w:sz w:val="24"/>
          <w:szCs w:val="24"/>
        </w:rPr>
        <w:t xml:space="preserve"> </w:t>
      </w:r>
      <w:r w:rsidR="00651991" w:rsidRPr="00651991">
        <w:rPr>
          <w:sz w:val="24"/>
          <w:szCs w:val="24"/>
        </w:rPr>
        <w:t>Th</w:t>
      </w:r>
      <w:r w:rsidR="00E772D9">
        <w:rPr>
          <w:sz w:val="24"/>
          <w:szCs w:val="24"/>
        </w:rPr>
        <w:t xml:space="preserve">e </w:t>
      </w:r>
      <w:r w:rsidR="0091378E">
        <w:rPr>
          <w:sz w:val="24"/>
          <w:szCs w:val="24"/>
        </w:rPr>
        <w:t>RD regulation 7 CFR part 1970 (s</w:t>
      </w:r>
      <w:r w:rsidR="00651991" w:rsidRPr="00651991">
        <w:rPr>
          <w:sz w:val="24"/>
          <w:szCs w:val="24"/>
        </w:rPr>
        <w:t>ubparts A</w:t>
      </w:r>
      <w:r w:rsidR="0091378E">
        <w:rPr>
          <w:sz w:val="24"/>
          <w:szCs w:val="24"/>
        </w:rPr>
        <w:t xml:space="preserve"> through D) replace</w:t>
      </w:r>
      <w:r w:rsidR="004D4F03">
        <w:rPr>
          <w:sz w:val="24"/>
          <w:szCs w:val="24"/>
        </w:rPr>
        <w:t>d</w:t>
      </w:r>
      <w:r w:rsidR="0091378E">
        <w:rPr>
          <w:sz w:val="24"/>
          <w:szCs w:val="24"/>
        </w:rPr>
        <w:t xml:space="preserve"> 7 CFR p</w:t>
      </w:r>
      <w:r w:rsidR="00651991" w:rsidRPr="00651991">
        <w:rPr>
          <w:sz w:val="24"/>
          <w:szCs w:val="24"/>
        </w:rPr>
        <w:t xml:space="preserve">art 1794, the </w:t>
      </w:r>
      <w:r w:rsidR="004D4F03">
        <w:rPr>
          <w:sz w:val="24"/>
          <w:szCs w:val="24"/>
        </w:rPr>
        <w:t>old</w:t>
      </w:r>
      <w:r w:rsidR="004D4F03" w:rsidRPr="00651991">
        <w:rPr>
          <w:sz w:val="24"/>
          <w:szCs w:val="24"/>
        </w:rPr>
        <w:t xml:space="preserve"> </w:t>
      </w:r>
      <w:r w:rsidR="00651991" w:rsidRPr="00651991">
        <w:rPr>
          <w:sz w:val="24"/>
          <w:szCs w:val="24"/>
        </w:rPr>
        <w:t xml:space="preserve">RUS environmental </w:t>
      </w:r>
      <w:r w:rsidR="002D632B">
        <w:rPr>
          <w:sz w:val="24"/>
          <w:szCs w:val="24"/>
        </w:rPr>
        <w:t>policies and procedures</w:t>
      </w:r>
      <w:r w:rsidR="00651991" w:rsidRPr="00651991">
        <w:rPr>
          <w:sz w:val="24"/>
          <w:szCs w:val="24"/>
        </w:rPr>
        <w:t xml:space="preserve"> </w:t>
      </w:r>
      <w:r w:rsidR="00E772D9">
        <w:rPr>
          <w:sz w:val="24"/>
          <w:szCs w:val="24"/>
        </w:rPr>
        <w:t>(</w:t>
      </w:r>
      <w:r w:rsidR="00E772D9" w:rsidRPr="007E38CD">
        <w:rPr>
          <w:sz w:val="24"/>
          <w:szCs w:val="24"/>
        </w:rPr>
        <w:t>OMB No. 0572-0117</w:t>
      </w:r>
      <w:r w:rsidR="00E772D9">
        <w:rPr>
          <w:sz w:val="24"/>
          <w:szCs w:val="24"/>
        </w:rPr>
        <w:t xml:space="preserve">) </w:t>
      </w:r>
      <w:r w:rsidR="00651991" w:rsidRPr="00651991">
        <w:rPr>
          <w:sz w:val="24"/>
          <w:szCs w:val="24"/>
        </w:rPr>
        <w:t xml:space="preserve">and 7 CFR </w:t>
      </w:r>
      <w:r w:rsidR="0091378E">
        <w:rPr>
          <w:sz w:val="24"/>
          <w:szCs w:val="24"/>
        </w:rPr>
        <w:t xml:space="preserve">part </w:t>
      </w:r>
      <w:r w:rsidR="00651991" w:rsidRPr="00651991">
        <w:rPr>
          <w:sz w:val="24"/>
          <w:szCs w:val="24"/>
        </w:rPr>
        <w:t>1940</w:t>
      </w:r>
      <w:r w:rsidR="0091378E">
        <w:rPr>
          <w:sz w:val="24"/>
          <w:szCs w:val="24"/>
        </w:rPr>
        <w:t xml:space="preserve">, subpart </w:t>
      </w:r>
      <w:r w:rsidR="00651991" w:rsidRPr="00651991">
        <w:rPr>
          <w:sz w:val="24"/>
          <w:szCs w:val="24"/>
        </w:rPr>
        <w:t>G</w:t>
      </w:r>
      <w:r w:rsidR="00E772D9">
        <w:rPr>
          <w:sz w:val="24"/>
          <w:szCs w:val="24"/>
        </w:rPr>
        <w:t>,</w:t>
      </w:r>
      <w:r w:rsidR="00E772D9" w:rsidRPr="00E772D9">
        <w:rPr>
          <w:sz w:val="24"/>
          <w:szCs w:val="24"/>
        </w:rPr>
        <w:t xml:space="preserve"> </w:t>
      </w:r>
      <w:r w:rsidR="00651991" w:rsidRPr="00651991">
        <w:rPr>
          <w:sz w:val="24"/>
          <w:szCs w:val="24"/>
        </w:rPr>
        <w:t xml:space="preserve">the </w:t>
      </w:r>
      <w:r w:rsidR="004D4F03">
        <w:rPr>
          <w:sz w:val="24"/>
          <w:szCs w:val="24"/>
        </w:rPr>
        <w:t>old</w:t>
      </w:r>
      <w:r w:rsidR="004D4F03" w:rsidRPr="00651991">
        <w:rPr>
          <w:sz w:val="24"/>
          <w:szCs w:val="24"/>
        </w:rPr>
        <w:t xml:space="preserve"> </w:t>
      </w:r>
      <w:r w:rsidR="00651991" w:rsidRPr="00651991">
        <w:rPr>
          <w:sz w:val="24"/>
          <w:szCs w:val="24"/>
        </w:rPr>
        <w:t>RHS/RBS environmental regulation</w:t>
      </w:r>
      <w:r w:rsidR="00E772D9">
        <w:rPr>
          <w:sz w:val="24"/>
          <w:szCs w:val="24"/>
        </w:rPr>
        <w:t xml:space="preserve"> (</w:t>
      </w:r>
      <w:r w:rsidR="00E772D9" w:rsidRPr="00753502">
        <w:rPr>
          <w:sz w:val="24"/>
          <w:szCs w:val="24"/>
        </w:rPr>
        <w:t>OMB No. 0575-0094</w:t>
      </w:r>
      <w:r w:rsidR="00E772D9">
        <w:rPr>
          <w:sz w:val="24"/>
          <w:szCs w:val="24"/>
        </w:rPr>
        <w:t>)</w:t>
      </w:r>
      <w:r w:rsidR="00651991" w:rsidRPr="00651991">
        <w:rPr>
          <w:sz w:val="24"/>
          <w:szCs w:val="24"/>
        </w:rPr>
        <w:t>.</w:t>
      </w:r>
      <w:r w:rsidR="00651991">
        <w:rPr>
          <w:sz w:val="24"/>
          <w:szCs w:val="24"/>
        </w:rPr>
        <w:t xml:space="preserve">  </w:t>
      </w:r>
    </w:p>
    <w:p w14:paraId="6F102091" w14:textId="77777777" w:rsidR="00057CA9" w:rsidRPr="004809E4" w:rsidRDefault="00057CA9">
      <w:pPr>
        <w:rPr>
          <w:sz w:val="24"/>
          <w:szCs w:val="24"/>
        </w:rPr>
      </w:pPr>
    </w:p>
    <w:p w14:paraId="58BE5CAD" w14:textId="77777777" w:rsidR="00057CA9" w:rsidRPr="004809E4" w:rsidRDefault="00057CA9">
      <w:pPr>
        <w:rPr>
          <w:b/>
          <w:sz w:val="24"/>
          <w:szCs w:val="24"/>
        </w:rPr>
      </w:pPr>
      <w:r w:rsidRPr="004809E4">
        <w:rPr>
          <w:b/>
          <w:sz w:val="24"/>
          <w:szCs w:val="24"/>
        </w:rPr>
        <w:t>A.</w:t>
      </w:r>
      <w:r w:rsidR="00245E2B" w:rsidRPr="004809E4">
        <w:rPr>
          <w:b/>
          <w:sz w:val="24"/>
          <w:szCs w:val="24"/>
        </w:rPr>
        <w:tab/>
      </w:r>
      <w:r w:rsidRPr="004809E4">
        <w:rPr>
          <w:b/>
          <w:sz w:val="24"/>
          <w:szCs w:val="24"/>
          <w:u w:val="single"/>
        </w:rPr>
        <w:t>Justification</w:t>
      </w:r>
    </w:p>
    <w:p w14:paraId="19F63862" w14:textId="77777777" w:rsidR="00057CA9" w:rsidRPr="004809E4" w:rsidRDefault="00057CA9">
      <w:pPr>
        <w:rPr>
          <w:b/>
          <w:sz w:val="24"/>
          <w:szCs w:val="24"/>
        </w:rPr>
      </w:pPr>
    </w:p>
    <w:p w14:paraId="15DDD1C9" w14:textId="77777777" w:rsidR="00057CA9" w:rsidRPr="004809E4" w:rsidRDefault="00057CA9">
      <w:pPr>
        <w:rPr>
          <w:sz w:val="24"/>
          <w:szCs w:val="24"/>
        </w:rPr>
      </w:pPr>
      <w:r w:rsidRPr="004809E4">
        <w:rPr>
          <w:b/>
          <w:sz w:val="24"/>
          <w:szCs w:val="24"/>
        </w:rPr>
        <w:t>1.</w:t>
      </w:r>
      <w:r w:rsidR="00245E2B" w:rsidRPr="004809E4">
        <w:rPr>
          <w:b/>
          <w:sz w:val="24"/>
          <w:szCs w:val="24"/>
        </w:rPr>
        <w:tab/>
      </w:r>
      <w:r w:rsidRPr="004809E4">
        <w:rPr>
          <w:b/>
          <w:sz w:val="24"/>
          <w:szCs w:val="24"/>
          <w:u w:val="single"/>
        </w:rPr>
        <w:t>Explain the circumstances that make the collection of information necessary</w:t>
      </w:r>
      <w:r w:rsidRPr="004809E4">
        <w:rPr>
          <w:b/>
          <w:sz w:val="24"/>
          <w:szCs w:val="24"/>
        </w:rPr>
        <w:t>.</w:t>
      </w:r>
    </w:p>
    <w:p w14:paraId="79C5B8C0" w14:textId="77777777" w:rsidR="00057CA9" w:rsidRPr="004809E4" w:rsidRDefault="00057CA9">
      <w:pPr>
        <w:rPr>
          <w:sz w:val="24"/>
          <w:szCs w:val="24"/>
        </w:rPr>
      </w:pPr>
    </w:p>
    <w:p w14:paraId="314D8873" w14:textId="77777777" w:rsidR="00B9704D" w:rsidRDefault="00057CA9">
      <w:pPr>
        <w:rPr>
          <w:sz w:val="24"/>
          <w:szCs w:val="24"/>
        </w:rPr>
      </w:pPr>
      <w:r w:rsidRPr="004809E4">
        <w:rPr>
          <w:sz w:val="24"/>
          <w:szCs w:val="24"/>
        </w:rPr>
        <w:t>The National Environmental Policy Act (NEPA</w:t>
      </w:r>
      <w:r w:rsidR="00AC32AC" w:rsidRPr="004809E4">
        <w:rPr>
          <w:sz w:val="24"/>
          <w:szCs w:val="24"/>
        </w:rPr>
        <w:t>)</w:t>
      </w:r>
      <w:r w:rsidR="00AC32AC">
        <w:rPr>
          <w:sz w:val="24"/>
          <w:szCs w:val="24"/>
        </w:rPr>
        <w:t xml:space="preserve"> </w:t>
      </w:r>
      <w:r w:rsidR="004809E4">
        <w:rPr>
          <w:sz w:val="24"/>
          <w:szCs w:val="24"/>
        </w:rPr>
        <w:t>(</w:t>
      </w:r>
      <w:r w:rsidR="004809E4" w:rsidRPr="00A12B61">
        <w:rPr>
          <w:sz w:val="24"/>
          <w:szCs w:val="24"/>
        </w:rPr>
        <w:t xml:space="preserve">42 USC 4321 </w:t>
      </w:r>
      <w:r w:rsidR="004809E4" w:rsidRPr="0066158A">
        <w:rPr>
          <w:i/>
          <w:sz w:val="24"/>
          <w:szCs w:val="24"/>
          <w:u w:val="single"/>
        </w:rPr>
        <w:t>et</w:t>
      </w:r>
      <w:r w:rsidR="004809E4" w:rsidRPr="00A12B61">
        <w:rPr>
          <w:sz w:val="24"/>
          <w:szCs w:val="24"/>
        </w:rPr>
        <w:t xml:space="preserve"> </w:t>
      </w:r>
      <w:r w:rsidR="004809E4" w:rsidRPr="0066158A">
        <w:rPr>
          <w:i/>
          <w:sz w:val="24"/>
          <w:szCs w:val="24"/>
          <w:u w:val="single"/>
        </w:rPr>
        <w:t>seq</w:t>
      </w:r>
      <w:r w:rsidR="004809E4" w:rsidRPr="00A12B61">
        <w:rPr>
          <w:sz w:val="24"/>
          <w:szCs w:val="24"/>
        </w:rPr>
        <w:t>)</w:t>
      </w:r>
      <w:r w:rsidR="004809E4">
        <w:rPr>
          <w:color w:val="1F497D"/>
        </w:rPr>
        <w:t xml:space="preserve"> </w:t>
      </w:r>
      <w:r w:rsidR="00AC32AC">
        <w:rPr>
          <w:sz w:val="24"/>
          <w:szCs w:val="24"/>
        </w:rPr>
        <w:t xml:space="preserve">and other applicable environmental and historic preservation statutes </w:t>
      </w:r>
      <w:r w:rsidRPr="004809E4">
        <w:rPr>
          <w:sz w:val="24"/>
          <w:szCs w:val="24"/>
        </w:rPr>
        <w:t>require</w:t>
      </w:r>
      <w:r w:rsidR="00AC32AC">
        <w:rPr>
          <w:sz w:val="24"/>
          <w:szCs w:val="24"/>
        </w:rPr>
        <w:t xml:space="preserve"> all</w:t>
      </w:r>
      <w:r w:rsidRPr="004809E4">
        <w:rPr>
          <w:sz w:val="24"/>
          <w:szCs w:val="24"/>
        </w:rPr>
        <w:t xml:space="preserve"> </w:t>
      </w:r>
      <w:r w:rsidR="0066158A">
        <w:rPr>
          <w:sz w:val="24"/>
          <w:szCs w:val="24"/>
        </w:rPr>
        <w:t>F</w:t>
      </w:r>
      <w:r w:rsidR="00CB1FE4" w:rsidRPr="004809E4">
        <w:rPr>
          <w:sz w:val="24"/>
          <w:szCs w:val="24"/>
        </w:rPr>
        <w:t xml:space="preserve">ederal </w:t>
      </w:r>
      <w:r w:rsidRPr="004809E4">
        <w:rPr>
          <w:sz w:val="24"/>
          <w:szCs w:val="24"/>
        </w:rPr>
        <w:t xml:space="preserve">agencies </w:t>
      </w:r>
      <w:r w:rsidR="00335EF3" w:rsidRPr="003B370A">
        <w:rPr>
          <w:sz w:val="24"/>
          <w:szCs w:val="24"/>
        </w:rPr>
        <w:t xml:space="preserve">to consider </w:t>
      </w:r>
      <w:r w:rsidR="00335EF3">
        <w:rPr>
          <w:sz w:val="24"/>
          <w:szCs w:val="24"/>
        </w:rPr>
        <w:t xml:space="preserve">the </w:t>
      </w:r>
      <w:r w:rsidR="00335EF3" w:rsidRPr="003B370A">
        <w:rPr>
          <w:sz w:val="24"/>
          <w:szCs w:val="24"/>
        </w:rPr>
        <w:t xml:space="preserve">potential environmental </w:t>
      </w:r>
      <w:r w:rsidR="00335EF3">
        <w:rPr>
          <w:sz w:val="24"/>
          <w:szCs w:val="24"/>
        </w:rPr>
        <w:t>consequences o</w:t>
      </w:r>
      <w:r w:rsidR="00183DD5">
        <w:rPr>
          <w:sz w:val="24"/>
          <w:szCs w:val="24"/>
        </w:rPr>
        <w:t>f</w:t>
      </w:r>
      <w:r w:rsidR="00335EF3">
        <w:rPr>
          <w:sz w:val="24"/>
          <w:szCs w:val="24"/>
        </w:rPr>
        <w:t xml:space="preserve"> their actions on</w:t>
      </w:r>
      <w:r w:rsidR="00335EF3" w:rsidRPr="0089234D">
        <w:rPr>
          <w:sz w:val="24"/>
          <w:szCs w:val="24"/>
        </w:rPr>
        <w:t xml:space="preserve"> the quality of the human </w:t>
      </w:r>
      <w:r w:rsidR="0066158A">
        <w:rPr>
          <w:sz w:val="24"/>
          <w:szCs w:val="24"/>
        </w:rPr>
        <w:t>environment and historic properties</w:t>
      </w:r>
      <w:r w:rsidR="00335EF3" w:rsidRPr="00335EF3" w:rsidDel="00335EF3">
        <w:rPr>
          <w:sz w:val="24"/>
          <w:szCs w:val="24"/>
        </w:rPr>
        <w:t xml:space="preserve"> </w:t>
      </w:r>
      <w:r w:rsidR="00335EF3">
        <w:rPr>
          <w:sz w:val="24"/>
          <w:szCs w:val="24"/>
        </w:rPr>
        <w:t xml:space="preserve">before agency </w:t>
      </w:r>
      <w:r w:rsidR="00AC32AC">
        <w:rPr>
          <w:sz w:val="24"/>
          <w:szCs w:val="24"/>
        </w:rPr>
        <w:t xml:space="preserve">decisions </w:t>
      </w:r>
      <w:r w:rsidR="00335EF3">
        <w:rPr>
          <w:sz w:val="24"/>
          <w:szCs w:val="24"/>
        </w:rPr>
        <w:t xml:space="preserve">are made </w:t>
      </w:r>
      <w:r w:rsidR="00AC32AC">
        <w:rPr>
          <w:sz w:val="24"/>
          <w:szCs w:val="24"/>
        </w:rPr>
        <w:t>and</w:t>
      </w:r>
      <w:r w:rsidR="00335EF3">
        <w:rPr>
          <w:sz w:val="24"/>
          <w:szCs w:val="24"/>
        </w:rPr>
        <w:t xml:space="preserve"> prior to</w:t>
      </w:r>
      <w:r w:rsidR="00AC32AC">
        <w:rPr>
          <w:sz w:val="24"/>
          <w:szCs w:val="24"/>
        </w:rPr>
        <w:t xml:space="preserve"> </w:t>
      </w:r>
      <w:r w:rsidR="00232052">
        <w:rPr>
          <w:sz w:val="24"/>
          <w:szCs w:val="24"/>
        </w:rPr>
        <w:t xml:space="preserve">it </w:t>
      </w:r>
      <w:r w:rsidR="00AC32AC">
        <w:rPr>
          <w:sz w:val="24"/>
          <w:szCs w:val="24"/>
        </w:rPr>
        <w:t>taking an action</w:t>
      </w:r>
      <w:r w:rsidR="00464A90">
        <w:rPr>
          <w:sz w:val="24"/>
          <w:szCs w:val="24"/>
        </w:rPr>
        <w:t>;</w:t>
      </w:r>
      <w:r w:rsidR="00AC32AC">
        <w:rPr>
          <w:sz w:val="24"/>
          <w:szCs w:val="24"/>
        </w:rPr>
        <w:t xml:space="preserve"> </w:t>
      </w:r>
      <w:r w:rsidR="0055234E">
        <w:rPr>
          <w:sz w:val="24"/>
          <w:szCs w:val="24"/>
        </w:rPr>
        <w:t xml:space="preserve">in RD’s case </w:t>
      </w:r>
      <w:r w:rsidR="00464A90">
        <w:rPr>
          <w:sz w:val="24"/>
          <w:szCs w:val="24"/>
        </w:rPr>
        <w:t xml:space="preserve">the “action” </w:t>
      </w:r>
      <w:r w:rsidR="0055234E">
        <w:rPr>
          <w:sz w:val="24"/>
          <w:szCs w:val="24"/>
        </w:rPr>
        <w:t xml:space="preserve">is </w:t>
      </w:r>
      <w:r w:rsidR="00AC32AC">
        <w:rPr>
          <w:sz w:val="24"/>
          <w:szCs w:val="24"/>
        </w:rPr>
        <w:t>the approval of financial assistance</w:t>
      </w:r>
      <w:r w:rsidR="0066158A">
        <w:rPr>
          <w:sz w:val="24"/>
          <w:szCs w:val="24"/>
        </w:rPr>
        <w:t xml:space="preserve"> and obligation of Federal funds</w:t>
      </w:r>
      <w:r w:rsidRPr="004809E4">
        <w:rPr>
          <w:sz w:val="24"/>
          <w:szCs w:val="24"/>
        </w:rPr>
        <w:t xml:space="preserve">. </w:t>
      </w:r>
      <w:r w:rsidR="00783BD5" w:rsidRPr="004809E4">
        <w:rPr>
          <w:sz w:val="24"/>
          <w:szCs w:val="24"/>
        </w:rPr>
        <w:t xml:space="preserve"> </w:t>
      </w:r>
      <w:r w:rsidR="00464A90">
        <w:rPr>
          <w:sz w:val="24"/>
          <w:szCs w:val="24"/>
        </w:rPr>
        <w:t>T</w:t>
      </w:r>
      <w:r w:rsidRPr="004809E4">
        <w:rPr>
          <w:sz w:val="24"/>
          <w:szCs w:val="24"/>
        </w:rPr>
        <w:t>o comply with NEPA</w:t>
      </w:r>
      <w:r w:rsidR="00B9704D">
        <w:rPr>
          <w:sz w:val="24"/>
          <w:szCs w:val="24"/>
        </w:rPr>
        <w:t xml:space="preserve"> </w:t>
      </w:r>
      <w:r w:rsidR="00183DD5">
        <w:rPr>
          <w:sz w:val="24"/>
          <w:szCs w:val="24"/>
        </w:rPr>
        <w:t>and</w:t>
      </w:r>
      <w:r w:rsidR="00581536" w:rsidRPr="004809E4">
        <w:rPr>
          <w:sz w:val="24"/>
          <w:szCs w:val="24"/>
        </w:rPr>
        <w:t xml:space="preserve"> other environmental laws, regulations and Executive Orders</w:t>
      </w:r>
      <w:r w:rsidRPr="004809E4">
        <w:rPr>
          <w:sz w:val="24"/>
          <w:szCs w:val="24"/>
        </w:rPr>
        <w:t xml:space="preserve">, </w:t>
      </w:r>
      <w:r w:rsidR="0066158A">
        <w:rPr>
          <w:sz w:val="24"/>
          <w:szCs w:val="24"/>
        </w:rPr>
        <w:t xml:space="preserve">RD requires </w:t>
      </w:r>
      <w:r w:rsidR="0055234E">
        <w:rPr>
          <w:sz w:val="24"/>
          <w:szCs w:val="24"/>
        </w:rPr>
        <w:t xml:space="preserve">applicants </w:t>
      </w:r>
      <w:r w:rsidR="00464A90">
        <w:rPr>
          <w:sz w:val="24"/>
          <w:szCs w:val="24"/>
        </w:rPr>
        <w:t xml:space="preserve">submitting applications for </w:t>
      </w:r>
      <w:r w:rsidR="0055234E">
        <w:rPr>
          <w:sz w:val="24"/>
          <w:szCs w:val="24"/>
        </w:rPr>
        <w:t xml:space="preserve">financial assistance </w:t>
      </w:r>
      <w:r w:rsidR="00464A90">
        <w:rPr>
          <w:sz w:val="24"/>
          <w:szCs w:val="24"/>
        </w:rPr>
        <w:t xml:space="preserve">to include </w:t>
      </w:r>
      <w:r w:rsidR="00B9704D">
        <w:rPr>
          <w:sz w:val="24"/>
          <w:szCs w:val="24"/>
        </w:rPr>
        <w:t>project-</w:t>
      </w:r>
      <w:r w:rsidR="0055234E">
        <w:rPr>
          <w:sz w:val="24"/>
          <w:szCs w:val="24"/>
        </w:rPr>
        <w:t xml:space="preserve">specific </w:t>
      </w:r>
      <w:r w:rsidR="0066158A">
        <w:rPr>
          <w:sz w:val="24"/>
          <w:szCs w:val="24"/>
        </w:rPr>
        <w:t xml:space="preserve">environmental </w:t>
      </w:r>
      <w:r w:rsidRPr="004809E4">
        <w:rPr>
          <w:sz w:val="24"/>
          <w:szCs w:val="24"/>
        </w:rPr>
        <w:t xml:space="preserve">information </w:t>
      </w:r>
      <w:r w:rsidR="0066158A">
        <w:rPr>
          <w:sz w:val="24"/>
          <w:szCs w:val="24"/>
        </w:rPr>
        <w:t>along with other underwriting</w:t>
      </w:r>
      <w:r w:rsidR="00FE650F">
        <w:rPr>
          <w:sz w:val="24"/>
          <w:szCs w:val="24"/>
        </w:rPr>
        <w:t xml:space="preserve"> </w:t>
      </w:r>
      <w:r w:rsidR="0066158A">
        <w:rPr>
          <w:sz w:val="24"/>
          <w:szCs w:val="24"/>
        </w:rPr>
        <w:t>requirements</w:t>
      </w:r>
      <w:r w:rsidR="0055234E">
        <w:rPr>
          <w:sz w:val="24"/>
          <w:szCs w:val="24"/>
        </w:rPr>
        <w:t>.  T</w:t>
      </w:r>
      <w:r w:rsidR="00335EF3">
        <w:rPr>
          <w:sz w:val="24"/>
          <w:szCs w:val="24"/>
        </w:rPr>
        <w:t>h</w:t>
      </w:r>
      <w:r w:rsidR="00FA4E44">
        <w:rPr>
          <w:sz w:val="24"/>
          <w:szCs w:val="24"/>
        </w:rPr>
        <w:t>e purpose of th</w:t>
      </w:r>
      <w:r w:rsidR="00335EF3">
        <w:rPr>
          <w:sz w:val="24"/>
          <w:szCs w:val="24"/>
        </w:rPr>
        <w:t xml:space="preserve">is information is to evaluate </w:t>
      </w:r>
      <w:r w:rsidR="00FA4E44">
        <w:rPr>
          <w:sz w:val="24"/>
          <w:szCs w:val="24"/>
        </w:rPr>
        <w:t xml:space="preserve">and document </w:t>
      </w:r>
      <w:r w:rsidR="00335EF3">
        <w:rPr>
          <w:sz w:val="24"/>
          <w:szCs w:val="24"/>
        </w:rPr>
        <w:t xml:space="preserve">the environmental </w:t>
      </w:r>
      <w:r w:rsidR="0066158A">
        <w:rPr>
          <w:sz w:val="24"/>
          <w:szCs w:val="24"/>
        </w:rPr>
        <w:t xml:space="preserve">implications </w:t>
      </w:r>
      <w:r w:rsidR="00335EF3">
        <w:rPr>
          <w:sz w:val="24"/>
          <w:szCs w:val="24"/>
        </w:rPr>
        <w:t xml:space="preserve">of </w:t>
      </w:r>
      <w:r w:rsidR="00FA4E44">
        <w:rPr>
          <w:sz w:val="24"/>
          <w:szCs w:val="24"/>
        </w:rPr>
        <w:t>applicant’s</w:t>
      </w:r>
      <w:r w:rsidR="00335EF3">
        <w:rPr>
          <w:sz w:val="24"/>
          <w:szCs w:val="24"/>
        </w:rPr>
        <w:t xml:space="preserve"> proposals</w:t>
      </w:r>
      <w:r w:rsidR="002D632B">
        <w:rPr>
          <w:sz w:val="24"/>
          <w:szCs w:val="24"/>
        </w:rPr>
        <w:t>.</w:t>
      </w:r>
      <w:r w:rsidR="00335EF3">
        <w:rPr>
          <w:sz w:val="24"/>
          <w:szCs w:val="24"/>
        </w:rPr>
        <w:t xml:space="preserve"> </w:t>
      </w:r>
      <w:r w:rsidR="00783BD5" w:rsidRPr="004809E4">
        <w:rPr>
          <w:sz w:val="24"/>
          <w:szCs w:val="24"/>
        </w:rPr>
        <w:t xml:space="preserve"> </w:t>
      </w:r>
    </w:p>
    <w:p w14:paraId="0678706F" w14:textId="77777777" w:rsidR="00B9704D" w:rsidRDefault="00B9704D">
      <w:pPr>
        <w:rPr>
          <w:sz w:val="24"/>
          <w:szCs w:val="24"/>
        </w:rPr>
      </w:pPr>
    </w:p>
    <w:p w14:paraId="557DFED5" w14:textId="77777777" w:rsidR="00FE650F" w:rsidRDefault="0055234E" w:rsidP="00245E2B">
      <w:pPr>
        <w:rPr>
          <w:sz w:val="24"/>
          <w:szCs w:val="24"/>
        </w:rPr>
      </w:pPr>
      <w:r>
        <w:rPr>
          <w:sz w:val="24"/>
          <w:szCs w:val="24"/>
        </w:rPr>
        <w:t>Most projects fund</w:t>
      </w:r>
      <w:r w:rsidR="00B9704D">
        <w:rPr>
          <w:sz w:val="24"/>
          <w:szCs w:val="24"/>
        </w:rPr>
        <w:t xml:space="preserve">ed under </w:t>
      </w:r>
      <w:r w:rsidR="00FA4E44">
        <w:rPr>
          <w:sz w:val="24"/>
          <w:szCs w:val="24"/>
        </w:rPr>
        <w:t xml:space="preserve">RD </w:t>
      </w:r>
      <w:r w:rsidR="00B9704D">
        <w:rPr>
          <w:sz w:val="24"/>
          <w:szCs w:val="24"/>
        </w:rPr>
        <w:t>programs</w:t>
      </w:r>
      <w:r>
        <w:rPr>
          <w:sz w:val="24"/>
          <w:szCs w:val="24"/>
        </w:rPr>
        <w:t xml:space="preserve"> require the use of design professionals</w:t>
      </w:r>
      <w:r w:rsidR="009457C8">
        <w:rPr>
          <w:sz w:val="24"/>
          <w:szCs w:val="24"/>
        </w:rPr>
        <w:t>, i.e.,</w:t>
      </w:r>
      <w:r>
        <w:rPr>
          <w:sz w:val="24"/>
          <w:szCs w:val="24"/>
        </w:rPr>
        <w:t xml:space="preserve"> architect</w:t>
      </w:r>
      <w:r w:rsidR="00FA4E44">
        <w:rPr>
          <w:sz w:val="24"/>
          <w:szCs w:val="24"/>
        </w:rPr>
        <w:t>s</w:t>
      </w:r>
      <w:r>
        <w:rPr>
          <w:sz w:val="24"/>
          <w:szCs w:val="24"/>
        </w:rPr>
        <w:t xml:space="preserve"> </w:t>
      </w:r>
      <w:r w:rsidR="004809E4">
        <w:rPr>
          <w:sz w:val="24"/>
          <w:szCs w:val="24"/>
        </w:rPr>
        <w:t xml:space="preserve">or </w:t>
      </w:r>
      <w:r>
        <w:rPr>
          <w:sz w:val="24"/>
          <w:szCs w:val="24"/>
        </w:rPr>
        <w:t>engineer</w:t>
      </w:r>
      <w:r w:rsidR="00FA4E44">
        <w:rPr>
          <w:sz w:val="24"/>
          <w:szCs w:val="24"/>
        </w:rPr>
        <w:t>s</w:t>
      </w:r>
      <w:r w:rsidR="00B9704D">
        <w:rPr>
          <w:sz w:val="24"/>
          <w:szCs w:val="24"/>
        </w:rPr>
        <w:t>.  These design professionals</w:t>
      </w:r>
      <w:r>
        <w:rPr>
          <w:sz w:val="24"/>
          <w:szCs w:val="24"/>
        </w:rPr>
        <w:t xml:space="preserve"> </w:t>
      </w:r>
      <w:r w:rsidR="00B9704D">
        <w:rPr>
          <w:sz w:val="24"/>
          <w:szCs w:val="24"/>
        </w:rPr>
        <w:t xml:space="preserve">assist applicants in </w:t>
      </w:r>
      <w:r>
        <w:rPr>
          <w:sz w:val="24"/>
          <w:szCs w:val="24"/>
        </w:rPr>
        <w:t>prepar</w:t>
      </w:r>
      <w:r w:rsidR="00B9704D">
        <w:rPr>
          <w:sz w:val="24"/>
          <w:szCs w:val="24"/>
        </w:rPr>
        <w:t>ing</w:t>
      </w:r>
      <w:r>
        <w:rPr>
          <w:sz w:val="24"/>
          <w:szCs w:val="24"/>
        </w:rPr>
        <w:t xml:space="preserve"> preliminary design documents which </w:t>
      </w:r>
      <w:r w:rsidR="00CB1FE4">
        <w:rPr>
          <w:sz w:val="24"/>
          <w:szCs w:val="24"/>
        </w:rPr>
        <w:t>define</w:t>
      </w:r>
      <w:r>
        <w:rPr>
          <w:sz w:val="24"/>
          <w:szCs w:val="24"/>
        </w:rPr>
        <w:t xml:space="preserve"> the scope </w:t>
      </w:r>
      <w:r w:rsidR="00B9704D">
        <w:rPr>
          <w:sz w:val="24"/>
          <w:szCs w:val="24"/>
        </w:rPr>
        <w:t xml:space="preserve">of each project proposal and </w:t>
      </w:r>
      <w:r w:rsidR="009457C8">
        <w:rPr>
          <w:sz w:val="24"/>
          <w:szCs w:val="24"/>
        </w:rPr>
        <w:t xml:space="preserve">provide </w:t>
      </w:r>
      <w:r w:rsidR="00B9704D">
        <w:rPr>
          <w:sz w:val="24"/>
          <w:szCs w:val="24"/>
        </w:rPr>
        <w:t>itemize</w:t>
      </w:r>
      <w:r w:rsidR="009457C8">
        <w:rPr>
          <w:sz w:val="24"/>
          <w:szCs w:val="24"/>
        </w:rPr>
        <w:t>d</w:t>
      </w:r>
      <w:r w:rsidR="00B9704D">
        <w:rPr>
          <w:sz w:val="24"/>
          <w:szCs w:val="24"/>
        </w:rPr>
        <w:t xml:space="preserve"> lists </w:t>
      </w:r>
      <w:r>
        <w:rPr>
          <w:sz w:val="24"/>
          <w:szCs w:val="24"/>
        </w:rPr>
        <w:t xml:space="preserve">of </w:t>
      </w:r>
      <w:r w:rsidR="00FA4E44">
        <w:rPr>
          <w:sz w:val="24"/>
          <w:szCs w:val="24"/>
        </w:rPr>
        <w:t>construction</w:t>
      </w:r>
      <w:r w:rsidR="002D632B">
        <w:rPr>
          <w:sz w:val="24"/>
          <w:szCs w:val="24"/>
        </w:rPr>
        <w:t>-</w:t>
      </w:r>
      <w:r w:rsidR="00FA4E44">
        <w:rPr>
          <w:sz w:val="24"/>
          <w:szCs w:val="24"/>
        </w:rPr>
        <w:t xml:space="preserve">related </w:t>
      </w:r>
      <w:r>
        <w:rPr>
          <w:sz w:val="24"/>
          <w:szCs w:val="24"/>
        </w:rPr>
        <w:t>project components</w:t>
      </w:r>
      <w:r w:rsidR="009457C8">
        <w:rPr>
          <w:sz w:val="24"/>
          <w:szCs w:val="24"/>
        </w:rPr>
        <w:t xml:space="preserve"> that</w:t>
      </w:r>
      <w:r w:rsidR="00FA4E44">
        <w:rPr>
          <w:sz w:val="24"/>
          <w:szCs w:val="24"/>
        </w:rPr>
        <w:t xml:space="preserve"> have</w:t>
      </w:r>
      <w:r w:rsidR="006E7452">
        <w:rPr>
          <w:sz w:val="24"/>
          <w:szCs w:val="24"/>
        </w:rPr>
        <w:t xml:space="preserve"> the potential to affect environmental resources and historic properties</w:t>
      </w:r>
      <w:r w:rsidR="00B9704D">
        <w:rPr>
          <w:sz w:val="24"/>
          <w:szCs w:val="24"/>
        </w:rPr>
        <w:t xml:space="preserve">.  </w:t>
      </w:r>
      <w:r w:rsidR="006E7452">
        <w:rPr>
          <w:sz w:val="24"/>
          <w:szCs w:val="24"/>
        </w:rPr>
        <w:t xml:space="preserve">Specific </w:t>
      </w:r>
      <w:r w:rsidR="009457C8">
        <w:rPr>
          <w:sz w:val="24"/>
          <w:szCs w:val="24"/>
        </w:rPr>
        <w:t xml:space="preserve">design documents are </w:t>
      </w:r>
      <w:r w:rsidR="006E7452">
        <w:rPr>
          <w:sz w:val="24"/>
          <w:szCs w:val="24"/>
        </w:rPr>
        <w:t xml:space="preserve">required by </w:t>
      </w:r>
      <w:r w:rsidR="002D632B">
        <w:rPr>
          <w:sz w:val="24"/>
          <w:szCs w:val="24"/>
        </w:rPr>
        <w:t xml:space="preserve">different </w:t>
      </w:r>
      <w:r w:rsidR="006E7452">
        <w:rPr>
          <w:sz w:val="24"/>
          <w:szCs w:val="24"/>
        </w:rPr>
        <w:t>RD program regulations</w:t>
      </w:r>
      <w:r w:rsidR="00FE650F">
        <w:rPr>
          <w:sz w:val="24"/>
          <w:szCs w:val="24"/>
        </w:rPr>
        <w:t xml:space="preserve"> and are submitted </w:t>
      </w:r>
      <w:r w:rsidR="002D632B">
        <w:rPr>
          <w:sz w:val="24"/>
          <w:szCs w:val="24"/>
        </w:rPr>
        <w:t xml:space="preserve">as part of the application process </w:t>
      </w:r>
      <w:r w:rsidR="00FE650F">
        <w:rPr>
          <w:sz w:val="24"/>
          <w:szCs w:val="24"/>
        </w:rPr>
        <w:t>by</w:t>
      </w:r>
      <w:r w:rsidR="006E7452">
        <w:rPr>
          <w:sz w:val="24"/>
          <w:szCs w:val="24"/>
        </w:rPr>
        <w:t xml:space="preserve"> applicants seeking financial assistance</w:t>
      </w:r>
      <w:r w:rsidR="009457C8">
        <w:rPr>
          <w:sz w:val="24"/>
          <w:szCs w:val="24"/>
        </w:rPr>
        <w:t>.  In addition to these design documents, design professionals us</w:t>
      </w:r>
      <w:r w:rsidR="00FA4E44">
        <w:rPr>
          <w:sz w:val="24"/>
          <w:szCs w:val="24"/>
        </w:rPr>
        <w:t>e</w:t>
      </w:r>
      <w:r w:rsidR="009457C8">
        <w:rPr>
          <w:sz w:val="24"/>
          <w:szCs w:val="24"/>
        </w:rPr>
        <w:t xml:space="preserve"> RD-provided guidance documents and, if necessary, additional environmental or technical consultants </w:t>
      </w:r>
      <w:r w:rsidR="00FA4E44">
        <w:rPr>
          <w:sz w:val="24"/>
          <w:szCs w:val="24"/>
        </w:rPr>
        <w:t>to</w:t>
      </w:r>
      <w:r w:rsidR="009457C8">
        <w:rPr>
          <w:sz w:val="24"/>
          <w:szCs w:val="24"/>
        </w:rPr>
        <w:t xml:space="preserve"> </w:t>
      </w:r>
      <w:r w:rsidR="00FE650F">
        <w:rPr>
          <w:sz w:val="24"/>
          <w:szCs w:val="24"/>
        </w:rPr>
        <w:t xml:space="preserve">evaluate potential environmental </w:t>
      </w:r>
      <w:r w:rsidR="008D42D3">
        <w:rPr>
          <w:sz w:val="24"/>
          <w:szCs w:val="24"/>
        </w:rPr>
        <w:t>impacts</w:t>
      </w:r>
      <w:r w:rsidR="00FE650F">
        <w:rPr>
          <w:sz w:val="24"/>
          <w:szCs w:val="24"/>
        </w:rPr>
        <w:t xml:space="preserve"> of the </w:t>
      </w:r>
      <w:r w:rsidR="009457C8">
        <w:rPr>
          <w:sz w:val="24"/>
          <w:szCs w:val="24"/>
        </w:rPr>
        <w:t>project proposal</w:t>
      </w:r>
      <w:r w:rsidR="00FE650F">
        <w:rPr>
          <w:sz w:val="24"/>
          <w:szCs w:val="24"/>
        </w:rPr>
        <w:t>.</w:t>
      </w:r>
      <w:r w:rsidR="00FA4E44">
        <w:rPr>
          <w:sz w:val="24"/>
          <w:szCs w:val="24"/>
        </w:rPr>
        <w:t xml:space="preserve">   In many cases the resulting environmental review documents are also provided to the public and other interested parties for review and comment before RD takes its action.</w:t>
      </w:r>
    </w:p>
    <w:p w14:paraId="5DA6072C" w14:textId="77777777" w:rsidR="00FE650F" w:rsidRDefault="00FE650F" w:rsidP="00245E2B">
      <w:pPr>
        <w:rPr>
          <w:sz w:val="24"/>
          <w:szCs w:val="24"/>
        </w:rPr>
      </w:pPr>
    </w:p>
    <w:p w14:paraId="456DFC00" w14:textId="77777777" w:rsidR="00E772D9" w:rsidRDefault="00AE6B3B" w:rsidP="00245E2B">
      <w:pPr>
        <w:rPr>
          <w:sz w:val="24"/>
          <w:szCs w:val="24"/>
        </w:rPr>
      </w:pPr>
      <w:r>
        <w:rPr>
          <w:sz w:val="24"/>
          <w:szCs w:val="24"/>
        </w:rPr>
        <w:t xml:space="preserve">Since applicants are required to submit preliminary design information with their applications, applicants </w:t>
      </w:r>
      <w:r w:rsidR="00232052">
        <w:rPr>
          <w:sz w:val="24"/>
          <w:szCs w:val="24"/>
        </w:rPr>
        <w:t>are</w:t>
      </w:r>
      <w:r w:rsidR="00057CA9" w:rsidRPr="004809E4">
        <w:rPr>
          <w:sz w:val="24"/>
          <w:szCs w:val="24"/>
        </w:rPr>
        <w:t xml:space="preserve"> the logical source for </w:t>
      </w:r>
      <w:r>
        <w:rPr>
          <w:sz w:val="24"/>
          <w:szCs w:val="24"/>
        </w:rPr>
        <w:t xml:space="preserve">gathering environmental </w:t>
      </w:r>
      <w:r w:rsidR="00057CA9" w:rsidRPr="004809E4">
        <w:rPr>
          <w:sz w:val="24"/>
          <w:szCs w:val="24"/>
        </w:rPr>
        <w:t>information</w:t>
      </w:r>
      <w:r>
        <w:rPr>
          <w:sz w:val="24"/>
          <w:szCs w:val="24"/>
        </w:rPr>
        <w:t xml:space="preserve"> during early planning and design of their project</w:t>
      </w:r>
      <w:r w:rsidR="004809E4">
        <w:rPr>
          <w:sz w:val="24"/>
          <w:szCs w:val="24"/>
        </w:rPr>
        <w:t xml:space="preserve"> proposal</w:t>
      </w:r>
      <w:r>
        <w:rPr>
          <w:sz w:val="24"/>
          <w:szCs w:val="24"/>
        </w:rPr>
        <w:t>s</w:t>
      </w:r>
      <w:r w:rsidR="0055234E">
        <w:rPr>
          <w:sz w:val="24"/>
          <w:szCs w:val="24"/>
        </w:rPr>
        <w:t xml:space="preserve">.  </w:t>
      </w:r>
      <w:r w:rsidR="00CB1FE4">
        <w:rPr>
          <w:sz w:val="24"/>
          <w:szCs w:val="24"/>
        </w:rPr>
        <w:t xml:space="preserve">Integrating environmental review requirements with early project planning and design </w:t>
      </w:r>
      <w:r>
        <w:rPr>
          <w:sz w:val="24"/>
          <w:szCs w:val="24"/>
        </w:rPr>
        <w:t xml:space="preserve">is consistent with NEPA </w:t>
      </w:r>
      <w:r w:rsidR="00ED5128">
        <w:rPr>
          <w:sz w:val="24"/>
          <w:szCs w:val="24"/>
        </w:rPr>
        <w:t>policies</w:t>
      </w:r>
      <w:r w:rsidR="00CD0A55">
        <w:rPr>
          <w:sz w:val="24"/>
          <w:szCs w:val="24"/>
        </w:rPr>
        <w:t xml:space="preserve"> (Section 102)</w:t>
      </w:r>
      <w:r w:rsidR="00ED5128">
        <w:rPr>
          <w:sz w:val="24"/>
          <w:szCs w:val="24"/>
        </w:rPr>
        <w:t xml:space="preserve"> </w:t>
      </w:r>
      <w:r>
        <w:rPr>
          <w:sz w:val="24"/>
          <w:szCs w:val="24"/>
        </w:rPr>
        <w:t>and</w:t>
      </w:r>
      <w:r w:rsidR="00CD0A55">
        <w:rPr>
          <w:sz w:val="24"/>
          <w:szCs w:val="24"/>
        </w:rPr>
        <w:t xml:space="preserve"> requirements in</w:t>
      </w:r>
      <w:r>
        <w:rPr>
          <w:sz w:val="24"/>
          <w:szCs w:val="24"/>
        </w:rPr>
        <w:t xml:space="preserve"> the Council on Environmental Quality’s regulations for implementing the procedural provisions of NEPA (40 CFR </w:t>
      </w:r>
      <w:r w:rsidR="008D42D3">
        <w:rPr>
          <w:sz w:val="24"/>
          <w:szCs w:val="24"/>
        </w:rPr>
        <w:t>p</w:t>
      </w:r>
      <w:r>
        <w:rPr>
          <w:sz w:val="24"/>
          <w:szCs w:val="24"/>
        </w:rPr>
        <w:t xml:space="preserve">art 1500) </w:t>
      </w:r>
      <w:r w:rsidR="00CD0A55">
        <w:rPr>
          <w:sz w:val="24"/>
          <w:szCs w:val="24"/>
        </w:rPr>
        <w:t>(40 CFR §§ 1500.2 (c); 1500.5; 1501.1; and 1501.2)</w:t>
      </w:r>
      <w:r w:rsidR="008D42D3">
        <w:rPr>
          <w:sz w:val="24"/>
          <w:szCs w:val="24"/>
        </w:rPr>
        <w:t xml:space="preserve"> and most other environmental or historic preservation statutes and regulations</w:t>
      </w:r>
      <w:r>
        <w:rPr>
          <w:sz w:val="24"/>
          <w:szCs w:val="24"/>
        </w:rPr>
        <w:t xml:space="preserve">.  RD’s </w:t>
      </w:r>
      <w:r w:rsidR="0055234E">
        <w:rPr>
          <w:sz w:val="24"/>
          <w:szCs w:val="24"/>
        </w:rPr>
        <w:t xml:space="preserve">approach for requesting project-specific </w:t>
      </w:r>
      <w:r>
        <w:rPr>
          <w:sz w:val="24"/>
          <w:szCs w:val="24"/>
        </w:rPr>
        <w:t xml:space="preserve">design and </w:t>
      </w:r>
      <w:r w:rsidR="0055234E">
        <w:rPr>
          <w:sz w:val="24"/>
          <w:szCs w:val="24"/>
        </w:rPr>
        <w:t xml:space="preserve">environmental information is consistent with other </w:t>
      </w:r>
      <w:r w:rsidR="008D42D3">
        <w:rPr>
          <w:sz w:val="24"/>
          <w:szCs w:val="24"/>
        </w:rPr>
        <w:t>F</w:t>
      </w:r>
      <w:r w:rsidR="00057CA9" w:rsidRPr="004809E4">
        <w:rPr>
          <w:sz w:val="24"/>
          <w:szCs w:val="24"/>
        </w:rPr>
        <w:t xml:space="preserve">ederal </w:t>
      </w:r>
      <w:r w:rsidR="0055234E">
        <w:rPr>
          <w:sz w:val="24"/>
          <w:szCs w:val="24"/>
        </w:rPr>
        <w:t>a</w:t>
      </w:r>
      <w:r w:rsidR="00057CA9" w:rsidRPr="004809E4">
        <w:rPr>
          <w:sz w:val="24"/>
          <w:szCs w:val="24"/>
        </w:rPr>
        <w:t xml:space="preserve">gencies that </w:t>
      </w:r>
      <w:r w:rsidR="0021167D">
        <w:rPr>
          <w:sz w:val="24"/>
          <w:szCs w:val="24"/>
        </w:rPr>
        <w:t>provid</w:t>
      </w:r>
      <w:r w:rsidR="008D42D3">
        <w:rPr>
          <w:sz w:val="24"/>
          <w:szCs w:val="24"/>
        </w:rPr>
        <w:t>e</w:t>
      </w:r>
      <w:r w:rsidR="0021167D">
        <w:rPr>
          <w:sz w:val="24"/>
          <w:szCs w:val="24"/>
        </w:rPr>
        <w:t xml:space="preserve"> </w:t>
      </w:r>
      <w:r w:rsidR="008D42D3">
        <w:rPr>
          <w:sz w:val="24"/>
          <w:szCs w:val="24"/>
        </w:rPr>
        <w:t>financial assistance or permits to non-Federal applicants.</w:t>
      </w:r>
    </w:p>
    <w:p w14:paraId="27695DC0" w14:textId="77777777" w:rsidR="00057CA9" w:rsidRPr="004809E4" w:rsidRDefault="00057CA9" w:rsidP="00245E2B">
      <w:pPr>
        <w:rPr>
          <w:sz w:val="24"/>
          <w:szCs w:val="24"/>
        </w:rPr>
      </w:pPr>
    </w:p>
    <w:p w14:paraId="103E48BF" w14:textId="77777777" w:rsidR="00057CA9" w:rsidRPr="004809E4" w:rsidRDefault="00057CA9">
      <w:pPr>
        <w:rPr>
          <w:b/>
          <w:sz w:val="24"/>
          <w:szCs w:val="24"/>
        </w:rPr>
      </w:pPr>
      <w:r w:rsidRPr="004809E4">
        <w:rPr>
          <w:b/>
          <w:sz w:val="24"/>
          <w:szCs w:val="24"/>
        </w:rPr>
        <w:t>2.</w:t>
      </w:r>
      <w:r w:rsidR="00245E2B" w:rsidRPr="004809E4">
        <w:rPr>
          <w:b/>
          <w:sz w:val="24"/>
          <w:szCs w:val="24"/>
        </w:rPr>
        <w:tab/>
      </w:r>
      <w:r w:rsidRPr="004809E4">
        <w:rPr>
          <w:b/>
          <w:sz w:val="24"/>
          <w:szCs w:val="24"/>
          <w:u w:val="single"/>
        </w:rPr>
        <w:t>Indicate how, by whom, and for what purpose the information is to be used.  Except for a new collection, indicate the actual use the Agency has made of the information received from the current collection</w:t>
      </w:r>
      <w:r w:rsidRPr="004809E4">
        <w:rPr>
          <w:b/>
          <w:sz w:val="24"/>
          <w:szCs w:val="24"/>
        </w:rPr>
        <w:t>.</w:t>
      </w:r>
    </w:p>
    <w:p w14:paraId="4079917E" w14:textId="77777777" w:rsidR="00057CA9" w:rsidRPr="004809E4" w:rsidRDefault="00057CA9">
      <w:pPr>
        <w:rPr>
          <w:sz w:val="24"/>
          <w:szCs w:val="24"/>
        </w:rPr>
      </w:pPr>
    </w:p>
    <w:p w14:paraId="12CF5AE7" w14:textId="77777777" w:rsidR="00057CA9" w:rsidRPr="004809E4" w:rsidRDefault="008D42D3">
      <w:pPr>
        <w:rPr>
          <w:sz w:val="24"/>
          <w:szCs w:val="24"/>
        </w:rPr>
      </w:pPr>
      <w:r>
        <w:rPr>
          <w:sz w:val="24"/>
          <w:szCs w:val="24"/>
        </w:rPr>
        <w:t>Project-</w:t>
      </w:r>
      <w:r w:rsidR="004809E4">
        <w:rPr>
          <w:sz w:val="24"/>
          <w:szCs w:val="24"/>
        </w:rPr>
        <w:t xml:space="preserve">specific </w:t>
      </w:r>
      <w:r w:rsidR="00ED1F81">
        <w:rPr>
          <w:sz w:val="24"/>
          <w:szCs w:val="24"/>
        </w:rPr>
        <w:t xml:space="preserve">financial, </w:t>
      </w:r>
      <w:r w:rsidR="00A61FA0">
        <w:rPr>
          <w:sz w:val="24"/>
          <w:szCs w:val="24"/>
        </w:rPr>
        <w:t>technical</w:t>
      </w:r>
      <w:r w:rsidR="00ED1F81">
        <w:rPr>
          <w:sz w:val="24"/>
          <w:szCs w:val="24"/>
        </w:rPr>
        <w:t>,</w:t>
      </w:r>
      <w:r w:rsidR="00A61FA0">
        <w:rPr>
          <w:sz w:val="24"/>
          <w:szCs w:val="24"/>
        </w:rPr>
        <w:t xml:space="preserve"> and environmental </w:t>
      </w:r>
      <w:r w:rsidR="00057CA9" w:rsidRPr="004809E4">
        <w:rPr>
          <w:sz w:val="24"/>
          <w:szCs w:val="24"/>
        </w:rPr>
        <w:t xml:space="preserve">information </w:t>
      </w:r>
      <w:r w:rsidR="00245E2B" w:rsidRPr="004809E4">
        <w:rPr>
          <w:sz w:val="24"/>
          <w:szCs w:val="24"/>
        </w:rPr>
        <w:t xml:space="preserve">gathered </w:t>
      </w:r>
      <w:r w:rsidR="0021167D">
        <w:rPr>
          <w:sz w:val="24"/>
          <w:szCs w:val="24"/>
        </w:rPr>
        <w:t xml:space="preserve">and submitted by </w:t>
      </w:r>
      <w:r w:rsidR="00A61FA0">
        <w:rPr>
          <w:sz w:val="24"/>
          <w:szCs w:val="24"/>
        </w:rPr>
        <w:t>a</w:t>
      </w:r>
      <w:r w:rsidR="00245E2B" w:rsidRPr="004809E4">
        <w:rPr>
          <w:sz w:val="24"/>
          <w:szCs w:val="24"/>
        </w:rPr>
        <w:t xml:space="preserve">pplicants </w:t>
      </w:r>
      <w:r w:rsidR="00057CA9" w:rsidRPr="004809E4">
        <w:rPr>
          <w:sz w:val="24"/>
          <w:szCs w:val="24"/>
        </w:rPr>
        <w:t xml:space="preserve">is used by </w:t>
      </w:r>
      <w:r w:rsidR="00A61FA0">
        <w:rPr>
          <w:sz w:val="24"/>
          <w:szCs w:val="24"/>
        </w:rPr>
        <w:t xml:space="preserve">RD </w:t>
      </w:r>
      <w:r w:rsidR="00E772D9">
        <w:rPr>
          <w:sz w:val="24"/>
          <w:szCs w:val="24"/>
        </w:rPr>
        <w:t>officials</w:t>
      </w:r>
      <w:r w:rsidR="00057CA9" w:rsidRPr="004809E4">
        <w:rPr>
          <w:sz w:val="24"/>
          <w:szCs w:val="24"/>
        </w:rPr>
        <w:t xml:space="preserve"> </w:t>
      </w:r>
      <w:r w:rsidR="0021167D">
        <w:rPr>
          <w:sz w:val="24"/>
          <w:szCs w:val="24"/>
        </w:rPr>
        <w:t>in its</w:t>
      </w:r>
      <w:r w:rsidR="00ED1F81">
        <w:rPr>
          <w:sz w:val="24"/>
          <w:szCs w:val="24"/>
        </w:rPr>
        <w:t xml:space="preserve"> </w:t>
      </w:r>
      <w:r w:rsidR="0021167D">
        <w:rPr>
          <w:sz w:val="24"/>
          <w:szCs w:val="24"/>
        </w:rPr>
        <w:t xml:space="preserve">underwriting </w:t>
      </w:r>
      <w:r w:rsidR="00A61FA0">
        <w:rPr>
          <w:sz w:val="24"/>
          <w:szCs w:val="24"/>
        </w:rPr>
        <w:t xml:space="preserve">and technical evaluation </w:t>
      </w:r>
      <w:r w:rsidR="0021167D">
        <w:rPr>
          <w:sz w:val="24"/>
          <w:szCs w:val="24"/>
        </w:rPr>
        <w:t xml:space="preserve">process </w:t>
      </w:r>
      <w:r w:rsidR="00B86CD4">
        <w:rPr>
          <w:sz w:val="24"/>
          <w:szCs w:val="24"/>
        </w:rPr>
        <w:t>to</w:t>
      </w:r>
      <w:r w:rsidR="0021167D">
        <w:rPr>
          <w:sz w:val="24"/>
          <w:szCs w:val="24"/>
        </w:rPr>
        <w:t xml:space="preserve"> determin</w:t>
      </w:r>
      <w:r w:rsidR="00ED1F81">
        <w:rPr>
          <w:sz w:val="24"/>
          <w:szCs w:val="24"/>
        </w:rPr>
        <w:t>e</w:t>
      </w:r>
      <w:r w:rsidR="0021167D">
        <w:rPr>
          <w:sz w:val="24"/>
          <w:szCs w:val="24"/>
        </w:rPr>
        <w:t xml:space="preserve"> </w:t>
      </w:r>
      <w:r w:rsidR="007A3003">
        <w:rPr>
          <w:sz w:val="24"/>
          <w:szCs w:val="24"/>
        </w:rPr>
        <w:t xml:space="preserve">a </w:t>
      </w:r>
      <w:r w:rsidR="00E772D9">
        <w:rPr>
          <w:sz w:val="24"/>
          <w:szCs w:val="24"/>
        </w:rPr>
        <w:t xml:space="preserve">project </w:t>
      </w:r>
      <w:r w:rsidR="007A3003">
        <w:rPr>
          <w:sz w:val="24"/>
          <w:szCs w:val="24"/>
        </w:rPr>
        <w:t xml:space="preserve">proposal’s </w:t>
      </w:r>
      <w:r w:rsidR="0021167D">
        <w:rPr>
          <w:sz w:val="24"/>
          <w:szCs w:val="24"/>
        </w:rPr>
        <w:t>eligibility for financial assistance</w:t>
      </w:r>
      <w:r w:rsidR="00232052" w:rsidRPr="00334658">
        <w:rPr>
          <w:sz w:val="24"/>
          <w:szCs w:val="24"/>
        </w:rPr>
        <w:t>.</w:t>
      </w:r>
      <w:r w:rsidR="00057CA9" w:rsidRPr="00334658">
        <w:rPr>
          <w:sz w:val="24"/>
          <w:szCs w:val="24"/>
        </w:rPr>
        <w:t xml:space="preserve">  </w:t>
      </w:r>
      <w:r w:rsidR="007A3003" w:rsidRPr="00334658">
        <w:rPr>
          <w:sz w:val="24"/>
          <w:szCs w:val="24"/>
        </w:rPr>
        <w:t xml:space="preserve">Included in </w:t>
      </w:r>
      <w:r w:rsidR="00651991" w:rsidRPr="00334658">
        <w:rPr>
          <w:sz w:val="24"/>
          <w:szCs w:val="24"/>
        </w:rPr>
        <w:t xml:space="preserve">the </w:t>
      </w:r>
      <w:r w:rsidR="007A3003" w:rsidRPr="00334658">
        <w:rPr>
          <w:sz w:val="24"/>
          <w:szCs w:val="24"/>
        </w:rPr>
        <w:t>applica</w:t>
      </w:r>
      <w:r w:rsidRPr="00334658">
        <w:rPr>
          <w:sz w:val="24"/>
          <w:szCs w:val="24"/>
        </w:rPr>
        <w:t xml:space="preserve">nt’s </w:t>
      </w:r>
      <w:r w:rsidR="0021157C" w:rsidRPr="00334658">
        <w:rPr>
          <w:sz w:val="24"/>
          <w:szCs w:val="24"/>
        </w:rPr>
        <w:t>applications</w:t>
      </w:r>
      <w:r w:rsidRPr="00334658">
        <w:rPr>
          <w:sz w:val="24"/>
          <w:szCs w:val="24"/>
        </w:rPr>
        <w:t xml:space="preserve"> are</w:t>
      </w:r>
      <w:r w:rsidR="007F7269" w:rsidRPr="00334658">
        <w:rPr>
          <w:sz w:val="24"/>
          <w:szCs w:val="24"/>
        </w:rPr>
        <w:t xml:space="preserve"> </w:t>
      </w:r>
      <w:r w:rsidR="00651991" w:rsidRPr="00334658">
        <w:rPr>
          <w:sz w:val="24"/>
          <w:szCs w:val="24"/>
        </w:rPr>
        <w:t xml:space="preserve">preliminary </w:t>
      </w:r>
      <w:r w:rsidR="004347F3" w:rsidRPr="00334658">
        <w:rPr>
          <w:sz w:val="24"/>
          <w:szCs w:val="24"/>
        </w:rPr>
        <w:t>design</w:t>
      </w:r>
      <w:r w:rsidR="0021157C" w:rsidRPr="00334658">
        <w:rPr>
          <w:sz w:val="24"/>
          <w:szCs w:val="24"/>
        </w:rPr>
        <w:t>s</w:t>
      </w:r>
      <w:r w:rsidRPr="00334658">
        <w:rPr>
          <w:sz w:val="24"/>
          <w:szCs w:val="24"/>
        </w:rPr>
        <w:t xml:space="preserve"> </w:t>
      </w:r>
      <w:r w:rsidR="004347F3" w:rsidRPr="00334658">
        <w:rPr>
          <w:sz w:val="24"/>
          <w:szCs w:val="24"/>
        </w:rPr>
        <w:t xml:space="preserve">and </w:t>
      </w:r>
      <w:r w:rsidR="009E6BA1" w:rsidRPr="00334658">
        <w:rPr>
          <w:sz w:val="24"/>
          <w:szCs w:val="24"/>
        </w:rPr>
        <w:t xml:space="preserve">environmental </w:t>
      </w:r>
      <w:r w:rsidRPr="00334658">
        <w:rPr>
          <w:sz w:val="24"/>
          <w:szCs w:val="24"/>
        </w:rPr>
        <w:t xml:space="preserve">data and </w:t>
      </w:r>
      <w:r w:rsidR="009E6BA1" w:rsidRPr="00334658">
        <w:rPr>
          <w:sz w:val="24"/>
          <w:szCs w:val="24"/>
        </w:rPr>
        <w:t xml:space="preserve">information </w:t>
      </w:r>
      <w:r w:rsidR="007F7269" w:rsidRPr="00334658">
        <w:rPr>
          <w:sz w:val="24"/>
          <w:szCs w:val="24"/>
        </w:rPr>
        <w:t>that</w:t>
      </w:r>
      <w:r w:rsidRPr="00334658">
        <w:rPr>
          <w:sz w:val="24"/>
          <w:szCs w:val="24"/>
        </w:rPr>
        <w:t>:</w:t>
      </w:r>
      <w:r w:rsidR="0021167D" w:rsidRPr="00334658">
        <w:rPr>
          <w:sz w:val="24"/>
          <w:szCs w:val="24"/>
        </w:rPr>
        <w:t xml:space="preserve"> </w:t>
      </w:r>
      <w:r w:rsidR="004347F3" w:rsidRPr="00334658">
        <w:rPr>
          <w:sz w:val="24"/>
          <w:szCs w:val="24"/>
        </w:rPr>
        <w:t>describe</w:t>
      </w:r>
      <w:r w:rsidR="00183DD5" w:rsidRPr="00334658">
        <w:rPr>
          <w:sz w:val="24"/>
          <w:szCs w:val="24"/>
        </w:rPr>
        <w:t>s</w:t>
      </w:r>
      <w:r w:rsidR="004347F3" w:rsidRPr="00334658">
        <w:rPr>
          <w:sz w:val="24"/>
          <w:szCs w:val="24"/>
        </w:rPr>
        <w:t xml:space="preserve"> the purpose and need for the proposal</w:t>
      </w:r>
      <w:r w:rsidRPr="00334658">
        <w:rPr>
          <w:sz w:val="24"/>
          <w:szCs w:val="24"/>
        </w:rPr>
        <w:t xml:space="preserve"> and potential environmental impacts</w:t>
      </w:r>
      <w:r w:rsidR="00ED1F81" w:rsidRPr="00334658">
        <w:rPr>
          <w:sz w:val="24"/>
          <w:szCs w:val="24"/>
        </w:rPr>
        <w:t xml:space="preserve"> if it were to be built</w:t>
      </w:r>
      <w:r w:rsidRPr="00334658">
        <w:rPr>
          <w:sz w:val="24"/>
          <w:szCs w:val="24"/>
        </w:rPr>
        <w:t>;</w:t>
      </w:r>
      <w:r w:rsidR="004347F3" w:rsidRPr="00334658">
        <w:rPr>
          <w:sz w:val="24"/>
          <w:szCs w:val="24"/>
        </w:rPr>
        <w:t xml:space="preserve"> </w:t>
      </w:r>
      <w:r w:rsidR="0021167D" w:rsidRPr="00334658">
        <w:rPr>
          <w:sz w:val="24"/>
          <w:szCs w:val="24"/>
        </w:rPr>
        <w:t>analyze</w:t>
      </w:r>
      <w:r w:rsidR="007F7269" w:rsidRPr="00334658">
        <w:rPr>
          <w:sz w:val="24"/>
          <w:szCs w:val="24"/>
        </w:rPr>
        <w:t xml:space="preserve">s </w:t>
      </w:r>
      <w:r w:rsidRPr="00334658">
        <w:rPr>
          <w:sz w:val="24"/>
          <w:szCs w:val="24"/>
        </w:rPr>
        <w:t xml:space="preserve">reasonable </w:t>
      </w:r>
      <w:r w:rsidR="007F7269" w:rsidRPr="00334658">
        <w:rPr>
          <w:sz w:val="24"/>
          <w:szCs w:val="24"/>
        </w:rPr>
        <w:t>alternatives</w:t>
      </w:r>
      <w:r w:rsidRPr="00334658">
        <w:rPr>
          <w:sz w:val="24"/>
          <w:szCs w:val="24"/>
        </w:rPr>
        <w:t xml:space="preserve"> to avoid or minimize any adverse environmental impacts;</w:t>
      </w:r>
      <w:r w:rsidR="007A3003" w:rsidRPr="00334658">
        <w:rPr>
          <w:sz w:val="24"/>
          <w:szCs w:val="24"/>
        </w:rPr>
        <w:t xml:space="preserve"> </w:t>
      </w:r>
      <w:r w:rsidRPr="00334658">
        <w:rPr>
          <w:sz w:val="24"/>
          <w:szCs w:val="24"/>
        </w:rPr>
        <w:t xml:space="preserve">and </w:t>
      </w:r>
      <w:r w:rsidR="007F7269" w:rsidRPr="00334658">
        <w:rPr>
          <w:sz w:val="24"/>
          <w:szCs w:val="24"/>
        </w:rPr>
        <w:t xml:space="preserve">outlines </w:t>
      </w:r>
      <w:r w:rsidRPr="00334658">
        <w:rPr>
          <w:sz w:val="24"/>
          <w:szCs w:val="24"/>
        </w:rPr>
        <w:t xml:space="preserve">construction </w:t>
      </w:r>
      <w:r w:rsidR="004347F3" w:rsidRPr="00334658">
        <w:rPr>
          <w:sz w:val="24"/>
          <w:szCs w:val="24"/>
        </w:rPr>
        <w:t xml:space="preserve">cost </w:t>
      </w:r>
      <w:r w:rsidRPr="00334658">
        <w:rPr>
          <w:sz w:val="24"/>
          <w:szCs w:val="24"/>
        </w:rPr>
        <w:t xml:space="preserve">and operation and maintenance </w:t>
      </w:r>
      <w:r w:rsidR="004347F3" w:rsidRPr="00334658">
        <w:rPr>
          <w:sz w:val="24"/>
          <w:szCs w:val="24"/>
        </w:rPr>
        <w:t>estimates</w:t>
      </w:r>
      <w:r w:rsidRPr="00334658">
        <w:rPr>
          <w:sz w:val="24"/>
          <w:szCs w:val="24"/>
        </w:rPr>
        <w:t>,</w:t>
      </w:r>
      <w:r w:rsidR="004347F3" w:rsidRPr="00334658">
        <w:rPr>
          <w:sz w:val="24"/>
          <w:szCs w:val="24"/>
        </w:rPr>
        <w:t xml:space="preserve"> and other </w:t>
      </w:r>
      <w:r w:rsidR="0048447D" w:rsidRPr="00334658">
        <w:rPr>
          <w:sz w:val="24"/>
          <w:szCs w:val="24"/>
        </w:rPr>
        <w:t xml:space="preserve">financial </w:t>
      </w:r>
      <w:r w:rsidR="004347F3" w:rsidRPr="00334658">
        <w:rPr>
          <w:sz w:val="24"/>
          <w:szCs w:val="24"/>
        </w:rPr>
        <w:t>information crucial to the underwriting process.</w:t>
      </w:r>
      <w:r w:rsidR="004347F3">
        <w:rPr>
          <w:sz w:val="24"/>
          <w:szCs w:val="24"/>
        </w:rPr>
        <w:t xml:space="preserve">  </w:t>
      </w:r>
      <w:r w:rsidR="00651991">
        <w:rPr>
          <w:sz w:val="24"/>
          <w:szCs w:val="24"/>
        </w:rPr>
        <w:t>From an environmental perspective, RD</w:t>
      </w:r>
      <w:r w:rsidR="004347F3">
        <w:rPr>
          <w:sz w:val="24"/>
          <w:szCs w:val="24"/>
        </w:rPr>
        <w:t xml:space="preserve"> officials use this information</w:t>
      </w:r>
      <w:r w:rsidR="00057CA9" w:rsidRPr="004809E4">
        <w:rPr>
          <w:sz w:val="24"/>
          <w:szCs w:val="24"/>
        </w:rPr>
        <w:t xml:space="preserve"> to </w:t>
      </w:r>
      <w:r w:rsidR="0021167D">
        <w:rPr>
          <w:sz w:val="24"/>
          <w:szCs w:val="24"/>
        </w:rPr>
        <w:t>evaluate</w:t>
      </w:r>
      <w:r w:rsidR="007A3003">
        <w:rPr>
          <w:sz w:val="24"/>
          <w:szCs w:val="24"/>
        </w:rPr>
        <w:t xml:space="preserve"> and document</w:t>
      </w:r>
      <w:r w:rsidR="0021167D">
        <w:rPr>
          <w:sz w:val="24"/>
          <w:szCs w:val="24"/>
        </w:rPr>
        <w:t xml:space="preserve"> the potential environmental impacts</w:t>
      </w:r>
      <w:r w:rsidR="00651991">
        <w:rPr>
          <w:sz w:val="24"/>
          <w:szCs w:val="24"/>
        </w:rPr>
        <w:t xml:space="preserve"> of the proposal</w:t>
      </w:r>
      <w:r w:rsidR="007A3003">
        <w:rPr>
          <w:sz w:val="24"/>
          <w:szCs w:val="24"/>
        </w:rPr>
        <w:t xml:space="preserve">, </w:t>
      </w:r>
      <w:r w:rsidR="00C35569">
        <w:rPr>
          <w:sz w:val="24"/>
          <w:szCs w:val="24"/>
        </w:rPr>
        <w:t xml:space="preserve">and </w:t>
      </w:r>
      <w:r w:rsidR="004809E4">
        <w:rPr>
          <w:sz w:val="24"/>
          <w:szCs w:val="24"/>
        </w:rPr>
        <w:t xml:space="preserve">to </w:t>
      </w:r>
      <w:r w:rsidR="007A3003">
        <w:rPr>
          <w:sz w:val="24"/>
          <w:szCs w:val="24"/>
        </w:rPr>
        <w:t xml:space="preserve">ensure that proper consultation with local, state, and </w:t>
      </w:r>
      <w:r>
        <w:rPr>
          <w:sz w:val="24"/>
          <w:szCs w:val="24"/>
        </w:rPr>
        <w:t>F</w:t>
      </w:r>
      <w:r w:rsidR="007A3003">
        <w:rPr>
          <w:sz w:val="24"/>
          <w:szCs w:val="24"/>
        </w:rPr>
        <w:t xml:space="preserve">ederal natural resource and </w:t>
      </w:r>
      <w:r>
        <w:rPr>
          <w:sz w:val="24"/>
          <w:szCs w:val="24"/>
        </w:rPr>
        <w:t xml:space="preserve">environmental </w:t>
      </w:r>
      <w:r w:rsidR="007A3003">
        <w:rPr>
          <w:sz w:val="24"/>
          <w:szCs w:val="24"/>
        </w:rPr>
        <w:t>regulatory agencies and tribes ha</w:t>
      </w:r>
      <w:r w:rsidR="00C35569">
        <w:rPr>
          <w:sz w:val="24"/>
          <w:szCs w:val="24"/>
        </w:rPr>
        <w:t>s</w:t>
      </w:r>
      <w:r w:rsidR="007A3003">
        <w:rPr>
          <w:sz w:val="24"/>
          <w:szCs w:val="24"/>
        </w:rPr>
        <w:t xml:space="preserve"> been </w:t>
      </w:r>
      <w:r w:rsidR="00C35569">
        <w:rPr>
          <w:sz w:val="24"/>
          <w:szCs w:val="24"/>
        </w:rPr>
        <w:t>conducted</w:t>
      </w:r>
      <w:r w:rsidR="007A3003">
        <w:rPr>
          <w:sz w:val="24"/>
          <w:szCs w:val="24"/>
        </w:rPr>
        <w:t xml:space="preserve"> </w:t>
      </w:r>
      <w:r w:rsidR="00651991">
        <w:rPr>
          <w:sz w:val="24"/>
          <w:szCs w:val="24"/>
        </w:rPr>
        <w:t xml:space="preserve">and concluded </w:t>
      </w:r>
      <w:r w:rsidR="007A3003">
        <w:rPr>
          <w:sz w:val="24"/>
          <w:szCs w:val="24"/>
        </w:rPr>
        <w:t xml:space="preserve">in accordance with the various environmental </w:t>
      </w:r>
      <w:r w:rsidR="00651991">
        <w:rPr>
          <w:sz w:val="24"/>
          <w:szCs w:val="24"/>
        </w:rPr>
        <w:t>and historic preservation</w:t>
      </w:r>
      <w:r w:rsidR="00ED1F81">
        <w:rPr>
          <w:sz w:val="24"/>
          <w:szCs w:val="24"/>
        </w:rPr>
        <w:t xml:space="preserve"> statutes and regulatory </w:t>
      </w:r>
      <w:r w:rsidR="007A3003">
        <w:rPr>
          <w:sz w:val="24"/>
          <w:szCs w:val="24"/>
        </w:rPr>
        <w:t>requirements.</w:t>
      </w:r>
      <w:r w:rsidR="0021167D">
        <w:rPr>
          <w:sz w:val="24"/>
          <w:szCs w:val="24"/>
        </w:rPr>
        <w:t xml:space="preserve"> </w:t>
      </w:r>
    </w:p>
    <w:p w14:paraId="37DF1860" w14:textId="77777777" w:rsidR="00057CA9" w:rsidRPr="004809E4" w:rsidRDefault="00057CA9">
      <w:pPr>
        <w:rPr>
          <w:sz w:val="24"/>
          <w:szCs w:val="24"/>
        </w:rPr>
      </w:pPr>
    </w:p>
    <w:p w14:paraId="04B6E728" w14:textId="77777777" w:rsidR="00057CA9" w:rsidRPr="004809E4" w:rsidRDefault="00B01F1B">
      <w:pPr>
        <w:rPr>
          <w:sz w:val="24"/>
          <w:szCs w:val="24"/>
        </w:rPr>
      </w:pPr>
      <w:r>
        <w:rPr>
          <w:sz w:val="24"/>
          <w:szCs w:val="24"/>
        </w:rPr>
        <w:t xml:space="preserve">Required environmental information from applicants </w:t>
      </w:r>
      <w:r w:rsidR="007804C0">
        <w:rPr>
          <w:sz w:val="24"/>
          <w:szCs w:val="24"/>
        </w:rPr>
        <w:t>includes</w:t>
      </w:r>
      <w:r>
        <w:rPr>
          <w:sz w:val="24"/>
          <w:szCs w:val="24"/>
        </w:rPr>
        <w:t xml:space="preserve"> documentation to support the following levels of NEPA review.  Those levels include:</w:t>
      </w:r>
    </w:p>
    <w:p w14:paraId="77CE998F" w14:textId="77777777" w:rsidR="00057CA9" w:rsidRPr="004809E4" w:rsidRDefault="00057CA9">
      <w:pPr>
        <w:rPr>
          <w:sz w:val="24"/>
          <w:szCs w:val="24"/>
        </w:rPr>
      </w:pPr>
    </w:p>
    <w:p w14:paraId="4BE5ED59" w14:textId="77777777" w:rsidR="00947D50" w:rsidRPr="004809E4" w:rsidRDefault="00B01F1B" w:rsidP="00947D50">
      <w:pPr>
        <w:numPr>
          <w:ilvl w:val="0"/>
          <w:numId w:val="1"/>
        </w:numPr>
        <w:rPr>
          <w:sz w:val="24"/>
          <w:szCs w:val="24"/>
        </w:rPr>
      </w:pPr>
      <w:r>
        <w:rPr>
          <w:sz w:val="24"/>
          <w:szCs w:val="24"/>
        </w:rPr>
        <w:t>Categorical Exclusions</w:t>
      </w:r>
      <w:r w:rsidR="00536012">
        <w:rPr>
          <w:sz w:val="24"/>
          <w:szCs w:val="24"/>
        </w:rPr>
        <w:t xml:space="preserve"> (CE)</w:t>
      </w:r>
      <w:r w:rsidR="00947D50" w:rsidRPr="004809E4">
        <w:rPr>
          <w:sz w:val="24"/>
          <w:szCs w:val="24"/>
        </w:rPr>
        <w:t>;</w:t>
      </w:r>
    </w:p>
    <w:p w14:paraId="4ECF4679" w14:textId="77777777" w:rsidR="00947D50" w:rsidRPr="004809E4" w:rsidRDefault="00947D50" w:rsidP="00947D50">
      <w:pPr>
        <w:rPr>
          <w:sz w:val="24"/>
          <w:szCs w:val="24"/>
        </w:rPr>
      </w:pPr>
    </w:p>
    <w:p w14:paraId="00CF7351" w14:textId="77777777" w:rsidR="00057CA9" w:rsidRPr="004809E4" w:rsidRDefault="00B01F1B">
      <w:pPr>
        <w:numPr>
          <w:ilvl w:val="0"/>
          <w:numId w:val="1"/>
        </w:numPr>
        <w:rPr>
          <w:sz w:val="24"/>
          <w:szCs w:val="24"/>
        </w:rPr>
      </w:pPr>
      <w:r>
        <w:rPr>
          <w:sz w:val="24"/>
          <w:szCs w:val="24"/>
        </w:rPr>
        <w:t>Environmental Assessments</w:t>
      </w:r>
      <w:r w:rsidR="00536012">
        <w:rPr>
          <w:sz w:val="24"/>
          <w:szCs w:val="24"/>
        </w:rPr>
        <w:t xml:space="preserve"> EA)</w:t>
      </w:r>
      <w:r w:rsidR="00947D50" w:rsidRPr="004809E4">
        <w:rPr>
          <w:sz w:val="24"/>
          <w:szCs w:val="24"/>
        </w:rPr>
        <w:t>; and</w:t>
      </w:r>
    </w:p>
    <w:p w14:paraId="3187985C" w14:textId="77777777" w:rsidR="00057CA9" w:rsidRPr="004809E4" w:rsidRDefault="00057CA9" w:rsidP="00947D50">
      <w:pPr>
        <w:numPr>
          <w:ilvl w:val="12"/>
          <w:numId w:val="0"/>
        </w:numPr>
        <w:ind w:left="90"/>
        <w:rPr>
          <w:sz w:val="24"/>
          <w:szCs w:val="24"/>
        </w:rPr>
      </w:pPr>
    </w:p>
    <w:p w14:paraId="39ECC229" w14:textId="77777777" w:rsidR="0040593D" w:rsidRDefault="00B01F1B" w:rsidP="00B01F1B">
      <w:pPr>
        <w:numPr>
          <w:ilvl w:val="0"/>
          <w:numId w:val="1"/>
        </w:numPr>
        <w:rPr>
          <w:sz w:val="24"/>
          <w:szCs w:val="24"/>
        </w:rPr>
      </w:pPr>
      <w:r>
        <w:rPr>
          <w:sz w:val="24"/>
          <w:szCs w:val="24"/>
        </w:rPr>
        <w:t>Environmental Impact Statements</w:t>
      </w:r>
      <w:r w:rsidR="00536012">
        <w:rPr>
          <w:sz w:val="24"/>
          <w:szCs w:val="24"/>
        </w:rPr>
        <w:t xml:space="preserve"> (EIS)</w:t>
      </w:r>
      <w:r w:rsidR="00947D50" w:rsidRPr="004809E4">
        <w:rPr>
          <w:sz w:val="24"/>
          <w:szCs w:val="24"/>
        </w:rPr>
        <w:t>.</w:t>
      </w:r>
      <w:r w:rsidR="00057CA9" w:rsidRPr="004809E4">
        <w:rPr>
          <w:sz w:val="24"/>
          <w:szCs w:val="24"/>
        </w:rPr>
        <w:t xml:space="preserve"> </w:t>
      </w:r>
    </w:p>
    <w:p w14:paraId="4AE181D6" w14:textId="77777777" w:rsidR="00651991" w:rsidRDefault="00651991" w:rsidP="004809E4">
      <w:pPr>
        <w:rPr>
          <w:sz w:val="24"/>
          <w:szCs w:val="24"/>
        </w:rPr>
      </w:pPr>
    </w:p>
    <w:p w14:paraId="483ED64B" w14:textId="5B5CA900" w:rsidR="00B01F1B" w:rsidRDefault="008D7C88" w:rsidP="004809E4">
      <w:pPr>
        <w:rPr>
          <w:sz w:val="24"/>
          <w:szCs w:val="24"/>
        </w:rPr>
      </w:pPr>
      <w:r>
        <w:rPr>
          <w:sz w:val="24"/>
          <w:szCs w:val="24"/>
        </w:rPr>
        <w:t xml:space="preserve">The </w:t>
      </w:r>
      <w:r w:rsidR="004809E4">
        <w:rPr>
          <w:sz w:val="24"/>
          <w:szCs w:val="24"/>
        </w:rPr>
        <w:t>1970</w:t>
      </w:r>
      <w:r>
        <w:rPr>
          <w:sz w:val="24"/>
          <w:szCs w:val="24"/>
        </w:rPr>
        <w:t xml:space="preserve"> regulation</w:t>
      </w:r>
      <w:r w:rsidR="004809E4">
        <w:rPr>
          <w:sz w:val="24"/>
          <w:szCs w:val="24"/>
        </w:rPr>
        <w:t xml:space="preserve"> </w:t>
      </w:r>
      <w:r w:rsidR="00B01F1B">
        <w:rPr>
          <w:sz w:val="24"/>
          <w:szCs w:val="24"/>
        </w:rPr>
        <w:t xml:space="preserve">supplements the CEQ </w:t>
      </w:r>
      <w:r w:rsidR="004809E4">
        <w:rPr>
          <w:sz w:val="24"/>
          <w:szCs w:val="24"/>
        </w:rPr>
        <w:t>regulations</w:t>
      </w:r>
      <w:r w:rsidR="00B01F1B">
        <w:rPr>
          <w:sz w:val="24"/>
          <w:szCs w:val="24"/>
        </w:rPr>
        <w:t xml:space="preserve"> by classifying each agency action into the </w:t>
      </w:r>
      <w:r w:rsidR="00ED1F81">
        <w:rPr>
          <w:sz w:val="24"/>
          <w:szCs w:val="24"/>
        </w:rPr>
        <w:t>three</w:t>
      </w:r>
      <w:r w:rsidR="00B01F1B">
        <w:rPr>
          <w:sz w:val="24"/>
          <w:szCs w:val="24"/>
        </w:rPr>
        <w:t xml:space="preserve"> levels of NEPA review described above. </w:t>
      </w:r>
    </w:p>
    <w:p w14:paraId="2DAFD623" w14:textId="77777777" w:rsidR="00B01F1B" w:rsidRDefault="00B01F1B" w:rsidP="004809E4">
      <w:pPr>
        <w:rPr>
          <w:sz w:val="24"/>
          <w:szCs w:val="24"/>
        </w:rPr>
      </w:pPr>
    </w:p>
    <w:p w14:paraId="4DB6BCDA" w14:textId="5531185F" w:rsidR="007F7269" w:rsidRPr="0004640C" w:rsidRDefault="0004640C" w:rsidP="004809E4">
      <w:pPr>
        <w:rPr>
          <w:sz w:val="24"/>
          <w:szCs w:val="24"/>
        </w:rPr>
      </w:pPr>
      <w:r>
        <w:rPr>
          <w:sz w:val="24"/>
          <w:szCs w:val="24"/>
        </w:rPr>
        <w:t>If</w:t>
      </w:r>
      <w:r w:rsidR="00B01F1B">
        <w:rPr>
          <w:sz w:val="24"/>
          <w:szCs w:val="24"/>
        </w:rPr>
        <w:t xml:space="preserve"> a </w:t>
      </w:r>
      <w:r w:rsidR="004809E4">
        <w:rPr>
          <w:sz w:val="24"/>
          <w:szCs w:val="24"/>
        </w:rPr>
        <w:t xml:space="preserve">project </w:t>
      </w:r>
      <w:r w:rsidR="00B01F1B">
        <w:rPr>
          <w:sz w:val="24"/>
          <w:szCs w:val="24"/>
        </w:rPr>
        <w:t xml:space="preserve">proposal has </w:t>
      </w:r>
      <w:r>
        <w:rPr>
          <w:sz w:val="24"/>
          <w:szCs w:val="24"/>
        </w:rPr>
        <w:t>a potential for significant environmental impacts</w:t>
      </w:r>
      <w:r w:rsidR="007F7269" w:rsidRPr="007F7269">
        <w:rPr>
          <w:sz w:val="24"/>
          <w:szCs w:val="24"/>
        </w:rPr>
        <w:t>, agencies are required to prepare an E</w:t>
      </w:r>
      <w:r w:rsidR="004809E4">
        <w:rPr>
          <w:sz w:val="24"/>
          <w:szCs w:val="24"/>
        </w:rPr>
        <w:t>IS</w:t>
      </w:r>
      <w:r w:rsidR="007F7269" w:rsidRPr="0040593D">
        <w:rPr>
          <w:sz w:val="24"/>
          <w:szCs w:val="24"/>
        </w:rPr>
        <w:t>.  In making this determination, a</w:t>
      </w:r>
      <w:r w:rsidR="007F7269" w:rsidRPr="00232052">
        <w:rPr>
          <w:sz w:val="24"/>
          <w:szCs w:val="24"/>
        </w:rPr>
        <w:t xml:space="preserve">n analysis of alternatives and the </w:t>
      </w:r>
      <w:r w:rsidR="00B01F1B" w:rsidRPr="00232052">
        <w:rPr>
          <w:sz w:val="24"/>
          <w:szCs w:val="24"/>
        </w:rPr>
        <w:t>potential environmental</w:t>
      </w:r>
      <w:r w:rsidR="007F7269" w:rsidRPr="00232052">
        <w:rPr>
          <w:sz w:val="24"/>
          <w:szCs w:val="24"/>
        </w:rPr>
        <w:t xml:space="preserve"> impacts on the quality of the human environment must be conside</w:t>
      </w:r>
      <w:r w:rsidR="007F7269" w:rsidRPr="00183DD5">
        <w:rPr>
          <w:sz w:val="24"/>
          <w:szCs w:val="24"/>
        </w:rPr>
        <w:t>red.  An E</w:t>
      </w:r>
      <w:r w:rsidR="004809E4">
        <w:rPr>
          <w:sz w:val="24"/>
          <w:szCs w:val="24"/>
        </w:rPr>
        <w:t>A</w:t>
      </w:r>
      <w:r w:rsidR="007F7269" w:rsidRPr="00183DD5">
        <w:rPr>
          <w:sz w:val="24"/>
          <w:szCs w:val="24"/>
        </w:rPr>
        <w:t xml:space="preserve">, a concise public document, is prepared to provide sufficient evidence and analysis for determining whether to prepare an EIS or </w:t>
      </w:r>
      <w:r w:rsidR="004809E4">
        <w:rPr>
          <w:sz w:val="24"/>
          <w:szCs w:val="24"/>
        </w:rPr>
        <w:t xml:space="preserve">for the agency to </w:t>
      </w:r>
      <w:r w:rsidR="00ED1F81">
        <w:rPr>
          <w:sz w:val="24"/>
          <w:szCs w:val="24"/>
        </w:rPr>
        <w:t xml:space="preserve">conclude </w:t>
      </w:r>
      <w:r w:rsidR="003A38CB">
        <w:rPr>
          <w:sz w:val="24"/>
          <w:szCs w:val="24"/>
        </w:rPr>
        <w:t xml:space="preserve">that the project proposal will not have a significant environmental effect on the human environment.  This decision is documented </w:t>
      </w:r>
      <w:r w:rsidR="00ED1F81">
        <w:rPr>
          <w:sz w:val="24"/>
          <w:szCs w:val="24"/>
        </w:rPr>
        <w:t xml:space="preserve">by </w:t>
      </w:r>
      <w:r w:rsidR="004809E4">
        <w:rPr>
          <w:sz w:val="24"/>
          <w:szCs w:val="24"/>
        </w:rPr>
        <w:t>prepar</w:t>
      </w:r>
      <w:r w:rsidR="00ED1F81">
        <w:rPr>
          <w:sz w:val="24"/>
          <w:szCs w:val="24"/>
        </w:rPr>
        <w:t>ing</w:t>
      </w:r>
      <w:r w:rsidR="004809E4">
        <w:rPr>
          <w:sz w:val="24"/>
          <w:szCs w:val="24"/>
        </w:rPr>
        <w:t xml:space="preserve"> and publish</w:t>
      </w:r>
      <w:r w:rsidR="00ED1F81">
        <w:rPr>
          <w:sz w:val="24"/>
          <w:szCs w:val="24"/>
        </w:rPr>
        <w:t xml:space="preserve">ing a public notice of </w:t>
      </w:r>
      <w:r w:rsidR="007F7269" w:rsidRPr="00183DD5">
        <w:rPr>
          <w:sz w:val="24"/>
          <w:szCs w:val="24"/>
        </w:rPr>
        <w:t xml:space="preserve">a </w:t>
      </w:r>
      <w:r w:rsidR="004809E4">
        <w:rPr>
          <w:sz w:val="24"/>
          <w:szCs w:val="24"/>
        </w:rPr>
        <w:t>“</w:t>
      </w:r>
      <w:r w:rsidR="007F7269" w:rsidRPr="00183DD5">
        <w:rPr>
          <w:sz w:val="24"/>
          <w:szCs w:val="24"/>
        </w:rPr>
        <w:t>finding of no significant impact</w:t>
      </w:r>
      <w:r w:rsidR="004809E4">
        <w:rPr>
          <w:sz w:val="24"/>
          <w:szCs w:val="24"/>
        </w:rPr>
        <w:t>”</w:t>
      </w:r>
      <w:r w:rsidR="007F7269" w:rsidRPr="00183DD5">
        <w:rPr>
          <w:sz w:val="24"/>
          <w:szCs w:val="24"/>
        </w:rPr>
        <w:t xml:space="preserve"> (FONSI).  </w:t>
      </w:r>
      <w:r w:rsidR="00B01F1B">
        <w:rPr>
          <w:sz w:val="24"/>
          <w:szCs w:val="24"/>
        </w:rPr>
        <w:t xml:space="preserve">  </w:t>
      </w:r>
      <w:r w:rsidR="00ED1F81">
        <w:rPr>
          <w:sz w:val="24"/>
          <w:szCs w:val="24"/>
        </w:rPr>
        <w:t>Similar</w:t>
      </w:r>
      <w:r w:rsidR="0021157C">
        <w:rPr>
          <w:sz w:val="24"/>
          <w:szCs w:val="24"/>
        </w:rPr>
        <w:t xml:space="preserve"> </w:t>
      </w:r>
      <w:r w:rsidR="00ED1F81">
        <w:rPr>
          <w:sz w:val="24"/>
          <w:szCs w:val="24"/>
        </w:rPr>
        <w:t xml:space="preserve">information is collected to document RD’s decision to use a </w:t>
      </w:r>
      <w:r w:rsidR="0021157C">
        <w:rPr>
          <w:sz w:val="24"/>
          <w:szCs w:val="24"/>
        </w:rPr>
        <w:t>CE</w:t>
      </w:r>
      <w:r w:rsidR="00ED1F81">
        <w:rPr>
          <w:sz w:val="24"/>
          <w:szCs w:val="24"/>
        </w:rPr>
        <w:t xml:space="preserve"> for a project proposal.  This information is </w:t>
      </w:r>
      <w:r w:rsidR="003A38CB">
        <w:rPr>
          <w:sz w:val="24"/>
          <w:szCs w:val="24"/>
        </w:rPr>
        <w:t xml:space="preserve">used </w:t>
      </w:r>
      <w:r w:rsidR="00ED1F81">
        <w:rPr>
          <w:sz w:val="24"/>
          <w:szCs w:val="24"/>
        </w:rPr>
        <w:t xml:space="preserve">to document whether there are any “extraordinary circumstances” </w:t>
      </w:r>
      <w:r w:rsidR="003A38CB">
        <w:rPr>
          <w:sz w:val="24"/>
          <w:szCs w:val="24"/>
        </w:rPr>
        <w:t xml:space="preserve">that would preclude the use of a </w:t>
      </w:r>
      <w:r w:rsidR="0021157C">
        <w:rPr>
          <w:sz w:val="24"/>
          <w:szCs w:val="24"/>
        </w:rPr>
        <w:t>CE</w:t>
      </w:r>
      <w:r w:rsidR="003A38CB">
        <w:rPr>
          <w:sz w:val="24"/>
          <w:szCs w:val="24"/>
        </w:rPr>
        <w:t xml:space="preserve"> (see 40 CFR § 1508.4).</w:t>
      </w:r>
      <w:r w:rsidR="003A38CB" w:rsidRPr="003A38CB">
        <w:rPr>
          <w:sz w:val="24"/>
          <w:szCs w:val="24"/>
        </w:rPr>
        <w:t xml:space="preserve"> </w:t>
      </w:r>
      <w:r w:rsidR="003A38CB">
        <w:rPr>
          <w:sz w:val="24"/>
          <w:szCs w:val="24"/>
        </w:rPr>
        <w:t xml:space="preserve"> </w:t>
      </w:r>
      <w:r w:rsidR="00947986">
        <w:rPr>
          <w:sz w:val="24"/>
          <w:szCs w:val="24"/>
        </w:rPr>
        <w:t>Therefore,</w:t>
      </w:r>
      <w:r w:rsidR="003A38CB">
        <w:rPr>
          <w:sz w:val="24"/>
          <w:szCs w:val="24"/>
        </w:rPr>
        <w:t xml:space="preserve"> the purpose of c</w:t>
      </w:r>
      <w:r w:rsidR="003A38CB" w:rsidRPr="00183DD5">
        <w:rPr>
          <w:sz w:val="24"/>
          <w:szCs w:val="24"/>
        </w:rPr>
        <w:t>ollect</w:t>
      </w:r>
      <w:r w:rsidR="003A38CB">
        <w:rPr>
          <w:sz w:val="24"/>
          <w:szCs w:val="24"/>
        </w:rPr>
        <w:t>ing</w:t>
      </w:r>
      <w:r w:rsidR="003A38CB" w:rsidRPr="00183DD5">
        <w:rPr>
          <w:sz w:val="24"/>
          <w:szCs w:val="24"/>
        </w:rPr>
        <w:t xml:space="preserve"> environmental inf</w:t>
      </w:r>
      <w:r w:rsidR="003A38CB" w:rsidRPr="0004640C">
        <w:rPr>
          <w:sz w:val="24"/>
          <w:szCs w:val="24"/>
        </w:rPr>
        <w:t xml:space="preserve">ormation </w:t>
      </w:r>
      <w:r w:rsidR="003A38CB">
        <w:rPr>
          <w:sz w:val="24"/>
          <w:szCs w:val="24"/>
        </w:rPr>
        <w:t xml:space="preserve">is </w:t>
      </w:r>
      <w:r w:rsidR="003A38CB" w:rsidRPr="0004640C">
        <w:rPr>
          <w:sz w:val="24"/>
          <w:szCs w:val="24"/>
        </w:rPr>
        <w:t xml:space="preserve">to support </w:t>
      </w:r>
      <w:r w:rsidR="003A38CB">
        <w:rPr>
          <w:sz w:val="24"/>
          <w:szCs w:val="24"/>
        </w:rPr>
        <w:t xml:space="preserve">RD’s </w:t>
      </w:r>
      <w:r w:rsidR="003A38CB" w:rsidRPr="0004640C">
        <w:rPr>
          <w:sz w:val="24"/>
          <w:szCs w:val="24"/>
        </w:rPr>
        <w:t>decision</w:t>
      </w:r>
      <w:r w:rsidR="003A38CB">
        <w:rPr>
          <w:sz w:val="24"/>
          <w:szCs w:val="24"/>
        </w:rPr>
        <w:t xml:space="preserve"> making with </w:t>
      </w:r>
      <w:r w:rsidR="003A38CB" w:rsidRPr="0004640C">
        <w:rPr>
          <w:sz w:val="24"/>
          <w:szCs w:val="24"/>
        </w:rPr>
        <w:t>regard</w:t>
      </w:r>
      <w:r w:rsidR="003A38CB">
        <w:rPr>
          <w:sz w:val="24"/>
          <w:szCs w:val="24"/>
        </w:rPr>
        <w:t xml:space="preserve"> to </w:t>
      </w:r>
      <w:r w:rsidR="003A38CB" w:rsidRPr="0004640C">
        <w:rPr>
          <w:sz w:val="24"/>
          <w:szCs w:val="24"/>
        </w:rPr>
        <w:t>the need</w:t>
      </w:r>
      <w:r w:rsidR="003A38CB">
        <w:rPr>
          <w:sz w:val="24"/>
          <w:szCs w:val="24"/>
        </w:rPr>
        <w:t xml:space="preserve"> for completing an EIS</w:t>
      </w:r>
      <w:r w:rsidR="0021157C">
        <w:rPr>
          <w:sz w:val="24"/>
          <w:szCs w:val="24"/>
        </w:rPr>
        <w:t>, EA,</w:t>
      </w:r>
      <w:r w:rsidR="003A38CB">
        <w:rPr>
          <w:sz w:val="24"/>
          <w:szCs w:val="24"/>
        </w:rPr>
        <w:t xml:space="preserve"> or whether a project proposal qualifies for the use of a </w:t>
      </w:r>
      <w:r w:rsidR="0021157C">
        <w:rPr>
          <w:sz w:val="24"/>
          <w:szCs w:val="24"/>
        </w:rPr>
        <w:t>CE</w:t>
      </w:r>
      <w:r w:rsidR="003A38CB">
        <w:rPr>
          <w:sz w:val="24"/>
          <w:szCs w:val="24"/>
        </w:rPr>
        <w:t>.</w:t>
      </w:r>
    </w:p>
    <w:p w14:paraId="7677E39D" w14:textId="77777777" w:rsidR="00716324" w:rsidRPr="004809E4" w:rsidRDefault="00716324" w:rsidP="00716324">
      <w:pPr>
        <w:rPr>
          <w:sz w:val="24"/>
          <w:szCs w:val="24"/>
        </w:rPr>
      </w:pPr>
    </w:p>
    <w:p w14:paraId="7063F7DE" w14:textId="77777777" w:rsidR="00057CA9" w:rsidRPr="004809E4" w:rsidRDefault="00057CA9">
      <w:pPr>
        <w:numPr>
          <w:ilvl w:val="12"/>
          <w:numId w:val="0"/>
        </w:numPr>
        <w:rPr>
          <w:sz w:val="24"/>
          <w:szCs w:val="24"/>
        </w:rPr>
      </w:pPr>
      <w:r w:rsidRPr="004809E4">
        <w:rPr>
          <w:sz w:val="24"/>
          <w:szCs w:val="24"/>
        </w:rPr>
        <w:t>Specifically, the burden to be cleared with this docket is as follows:</w:t>
      </w:r>
    </w:p>
    <w:p w14:paraId="4628E6F9" w14:textId="77777777" w:rsidR="00057CA9" w:rsidRPr="004809E4" w:rsidRDefault="00057CA9">
      <w:pPr>
        <w:numPr>
          <w:ilvl w:val="12"/>
          <w:numId w:val="0"/>
        </w:numPr>
        <w:rPr>
          <w:sz w:val="24"/>
          <w:szCs w:val="24"/>
        </w:rPr>
      </w:pPr>
    </w:p>
    <w:p w14:paraId="2A31CAE1" w14:textId="77777777" w:rsidR="00057CA9" w:rsidRPr="004809E4" w:rsidRDefault="00057CA9">
      <w:pPr>
        <w:numPr>
          <w:ilvl w:val="12"/>
          <w:numId w:val="0"/>
        </w:numPr>
        <w:rPr>
          <w:b/>
          <w:sz w:val="24"/>
          <w:szCs w:val="24"/>
        </w:rPr>
      </w:pPr>
      <w:r w:rsidRPr="004809E4">
        <w:rPr>
          <w:b/>
          <w:sz w:val="24"/>
          <w:szCs w:val="24"/>
          <w:u w:val="single"/>
        </w:rPr>
        <w:t>Reporting Requirement</w:t>
      </w:r>
      <w:r w:rsidR="00304CEA">
        <w:rPr>
          <w:b/>
          <w:sz w:val="24"/>
          <w:szCs w:val="24"/>
          <w:u w:val="single"/>
        </w:rPr>
        <w:t>s</w:t>
      </w:r>
      <w:r w:rsidRPr="004809E4">
        <w:rPr>
          <w:b/>
          <w:sz w:val="24"/>
          <w:szCs w:val="24"/>
          <w:u w:val="single"/>
        </w:rPr>
        <w:t xml:space="preserve"> -</w:t>
      </w:r>
      <w:r w:rsidR="0091378E">
        <w:rPr>
          <w:b/>
          <w:sz w:val="24"/>
          <w:szCs w:val="24"/>
          <w:u w:val="single"/>
        </w:rPr>
        <w:t xml:space="preserve"> Written</w:t>
      </w:r>
      <w:r w:rsidR="000200DE">
        <w:rPr>
          <w:b/>
          <w:sz w:val="24"/>
          <w:szCs w:val="24"/>
          <w:u w:val="single"/>
        </w:rPr>
        <w:t xml:space="preserve"> </w:t>
      </w:r>
    </w:p>
    <w:p w14:paraId="5340ED35" w14:textId="77777777" w:rsidR="00057CA9" w:rsidRPr="004809E4" w:rsidRDefault="00057CA9">
      <w:pPr>
        <w:numPr>
          <w:ilvl w:val="12"/>
          <w:numId w:val="0"/>
        </w:numPr>
        <w:rPr>
          <w:sz w:val="24"/>
          <w:szCs w:val="24"/>
        </w:rPr>
      </w:pPr>
    </w:p>
    <w:p w14:paraId="7CD8F16D" w14:textId="77777777" w:rsidR="00057CA9" w:rsidRDefault="00304CEA">
      <w:pPr>
        <w:numPr>
          <w:ilvl w:val="12"/>
          <w:numId w:val="0"/>
        </w:numPr>
        <w:rPr>
          <w:b/>
          <w:sz w:val="24"/>
          <w:szCs w:val="24"/>
        </w:rPr>
      </w:pPr>
      <w:r>
        <w:rPr>
          <w:b/>
          <w:sz w:val="24"/>
          <w:szCs w:val="24"/>
        </w:rPr>
        <w:lastRenderedPageBreak/>
        <w:t>Exhibit B-2</w:t>
      </w:r>
      <w:r w:rsidR="005877D6" w:rsidRPr="004809E4">
        <w:rPr>
          <w:b/>
          <w:sz w:val="24"/>
          <w:szCs w:val="24"/>
        </w:rPr>
        <w:t xml:space="preserve">, </w:t>
      </w:r>
      <w:r>
        <w:rPr>
          <w:b/>
          <w:sz w:val="24"/>
          <w:szCs w:val="24"/>
        </w:rPr>
        <w:t xml:space="preserve">Guidance to Applicants for Preparing </w:t>
      </w:r>
      <w:r w:rsidR="005877D6" w:rsidRPr="004809E4">
        <w:rPr>
          <w:b/>
          <w:sz w:val="24"/>
          <w:szCs w:val="24"/>
        </w:rPr>
        <w:t>Environmental</w:t>
      </w:r>
      <w:r w:rsidR="00FF227C" w:rsidRPr="004809E4">
        <w:rPr>
          <w:b/>
          <w:sz w:val="24"/>
          <w:szCs w:val="24"/>
        </w:rPr>
        <w:t xml:space="preserve"> Report</w:t>
      </w:r>
      <w:r>
        <w:rPr>
          <w:b/>
          <w:sz w:val="24"/>
          <w:szCs w:val="24"/>
        </w:rPr>
        <w:t>s</w:t>
      </w:r>
      <w:r w:rsidR="00536012">
        <w:rPr>
          <w:b/>
          <w:sz w:val="24"/>
          <w:szCs w:val="24"/>
        </w:rPr>
        <w:t xml:space="preserve"> (Categorical Exclusions)</w:t>
      </w:r>
    </w:p>
    <w:p w14:paraId="29B2E75F" w14:textId="77777777" w:rsidR="00304CEA" w:rsidRDefault="00304CEA">
      <w:pPr>
        <w:numPr>
          <w:ilvl w:val="12"/>
          <w:numId w:val="0"/>
        </w:numPr>
        <w:rPr>
          <w:b/>
          <w:sz w:val="24"/>
          <w:szCs w:val="24"/>
        </w:rPr>
      </w:pPr>
      <w:r>
        <w:rPr>
          <w:b/>
          <w:sz w:val="24"/>
          <w:szCs w:val="24"/>
        </w:rPr>
        <w:t>Exhibit C-2, Guidance to Applicants for Preparing Environmental Assessment</w:t>
      </w:r>
      <w:r w:rsidR="00536012">
        <w:rPr>
          <w:b/>
          <w:sz w:val="24"/>
          <w:szCs w:val="24"/>
        </w:rPr>
        <w:t>s</w:t>
      </w:r>
    </w:p>
    <w:p w14:paraId="4F62FC41" w14:textId="77777777" w:rsidR="00304CEA" w:rsidRPr="004809E4" w:rsidRDefault="00304CEA">
      <w:pPr>
        <w:numPr>
          <w:ilvl w:val="12"/>
          <w:numId w:val="0"/>
        </w:numPr>
        <w:rPr>
          <w:b/>
          <w:sz w:val="24"/>
          <w:szCs w:val="24"/>
        </w:rPr>
      </w:pPr>
      <w:r>
        <w:rPr>
          <w:b/>
          <w:sz w:val="24"/>
          <w:szCs w:val="24"/>
        </w:rPr>
        <w:t>Exhibit D-2, Guidance to Applicants for Preparing Environmental Impact Statements</w:t>
      </w:r>
    </w:p>
    <w:p w14:paraId="2374342A" w14:textId="77777777" w:rsidR="00057CA9" w:rsidRPr="004809E4" w:rsidRDefault="008479E2" w:rsidP="008479E2">
      <w:pPr>
        <w:numPr>
          <w:ilvl w:val="12"/>
          <w:numId w:val="0"/>
        </w:numPr>
        <w:tabs>
          <w:tab w:val="left" w:pos="1644"/>
        </w:tabs>
        <w:rPr>
          <w:sz w:val="24"/>
          <w:szCs w:val="24"/>
        </w:rPr>
      </w:pPr>
      <w:r>
        <w:rPr>
          <w:sz w:val="24"/>
          <w:szCs w:val="24"/>
        </w:rPr>
        <w:tab/>
      </w:r>
    </w:p>
    <w:p w14:paraId="3C01EDF9" w14:textId="77777777" w:rsidR="00536012" w:rsidRDefault="00536012">
      <w:pPr>
        <w:numPr>
          <w:ilvl w:val="12"/>
          <w:numId w:val="0"/>
        </w:numPr>
        <w:rPr>
          <w:sz w:val="24"/>
          <w:szCs w:val="24"/>
        </w:rPr>
      </w:pPr>
      <w:r>
        <w:rPr>
          <w:sz w:val="24"/>
          <w:szCs w:val="24"/>
        </w:rPr>
        <w:t xml:space="preserve">All of the above </w:t>
      </w:r>
      <w:r w:rsidR="004809E4">
        <w:rPr>
          <w:sz w:val="24"/>
          <w:szCs w:val="24"/>
        </w:rPr>
        <w:t xml:space="preserve">Exhibits </w:t>
      </w:r>
      <w:r w:rsidR="007804C0">
        <w:rPr>
          <w:sz w:val="24"/>
          <w:szCs w:val="24"/>
        </w:rPr>
        <w:t>outlines</w:t>
      </w:r>
      <w:r>
        <w:rPr>
          <w:sz w:val="24"/>
          <w:szCs w:val="24"/>
        </w:rPr>
        <w:t xml:space="preserve"> the environmental information RD officials need to process each application to comply with NEPA and all of the other environmental </w:t>
      </w:r>
      <w:r w:rsidR="003A38CB">
        <w:rPr>
          <w:sz w:val="24"/>
          <w:szCs w:val="24"/>
        </w:rPr>
        <w:t>statutes</w:t>
      </w:r>
      <w:r>
        <w:rPr>
          <w:sz w:val="24"/>
          <w:szCs w:val="24"/>
        </w:rPr>
        <w:t>, regulations, and Executive Orders.  As described above</w:t>
      </w:r>
      <w:r w:rsidR="003A38CB">
        <w:rPr>
          <w:sz w:val="24"/>
          <w:szCs w:val="24"/>
        </w:rPr>
        <w:t>,</w:t>
      </w:r>
      <w:r>
        <w:rPr>
          <w:sz w:val="24"/>
          <w:szCs w:val="24"/>
        </w:rPr>
        <w:t xml:space="preserve"> the required environmental information includes</w:t>
      </w:r>
      <w:r w:rsidRPr="00536012">
        <w:rPr>
          <w:sz w:val="24"/>
          <w:szCs w:val="24"/>
        </w:rPr>
        <w:t xml:space="preserve"> preliminary design and environmental </w:t>
      </w:r>
      <w:r>
        <w:rPr>
          <w:sz w:val="24"/>
          <w:szCs w:val="24"/>
        </w:rPr>
        <w:t>data</w:t>
      </w:r>
      <w:r w:rsidRPr="00536012">
        <w:rPr>
          <w:sz w:val="24"/>
          <w:szCs w:val="24"/>
        </w:rPr>
        <w:t xml:space="preserve"> that</w:t>
      </w:r>
      <w:r>
        <w:rPr>
          <w:sz w:val="24"/>
          <w:szCs w:val="24"/>
        </w:rPr>
        <w:t>:</w:t>
      </w:r>
    </w:p>
    <w:p w14:paraId="31134492" w14:textId="77777777" w:rsidR="00536012" w:rsidRDefault="00536012" w:rsidP="004809E4">
      <w:pPr>
        <w:numPr>
          <w:ilvl w:val="0"/>
          <w:numId w:val="7"/>
        </w:numPr>
        <w:rPr>
          <w:sz w:val="24"/>
          <w:szCs w:val="24"/>
        </w:rPr>
      </w:pPr>
      <w:r>
        <w:rPr>
          <w:sz w:val="24"/>
          <w:szCs w:val="24"/>
        </w:rPr>
        <w:t>D</w:t>
      </w:r>
      <w:r w:rsidRPr="00536012">
        <w:rPr>
          <w:sz w:val="24"/>
          <w:szCs w:val="24"/>
        </w:rPr>
        <w:t xml:space="preserve">escribes the purpose and need for </w:t>
      </w:r>
      <w:r>
        <w:rPr>
          <w:sz w:val="24"/>
          <w:szCs w:val="24"/>
        </w:rPr>
        <w:t>each proposal;</w:t>
      </w:r>
    </w:p>
    <w:p w14:paraId="4B3A6A15" w14:textId="77777777" w:rsidR="0048447D" w:rsidRDefault="0048447D" w:rsidP="004809E4">
      <w:pPr>
        <w:numPr>
          <w:ilvl w:val="0"/>
          <w:numId w:val="7"/>
        </w:numPr>
        <w:rPr>
          <w:sz w:val="24"/>
          <w:szCs w:val="24"/>
        </w:rPr>
      </w:pPr>
      <w:r>
        <w:rPr>
          <w:sz w:val="24"/>
          <w:szCs w:val="24"/>
        </w:rPr>
        <w:t xml:space="preserve">Evaluates </w:t>
      </w:r>
      <w:r w:rsidRPr="00536012">
        <w:rPr>
          <w:sz w:val="24"/>
          <w:szCs w:val="24"/>
        </w:rPr>
        <w:t>potential environmental impacts of the proposal</w:t>
      </w:r>
      <w:r>
        <w:rPr>
          <w:sz w:val="24"/>
          <w:szCs w:val="24"/>
        </w:rPr>
        <w:t xml:space="preserve"> for specific environmental resources and historic properties;</w:t>
      </w:r>
    </w:p>
    <w:p w14:paraId="1B0487B1" w14:textId="77777777" w:rsidR="00536012" w:rsidRPr="0048447D" w:rsidRDefault="00536012" w:rsidP="00E97315">
      <w:pPr>
        <w:numPr>
          <w:ilvl w:val="0"/>
          <w:numId w:val="7"/>
        </w:numPr>
        <w:rPr>
          <w:sz w:val="24"/>
          <w:szCs w:val="24"/>
        </w:rPr>
      </w:pPr>
      <w:r w:rsidRPr="0048447D">
        <w:rPr>
          <w:sz w:val="24"/>
          <w:szCs w:val="24"/>
        </w:rPr>
        <w:t>A</w:t>
      </w:r>
      <w:r w:rsidR="00A53401" w:rsidRPr="0048447D">
        <w:rPr>
          <w:sz w:val="24"/>
          <w:szCs w:val="24"/>
        </w:rPr>
        <w:t xml:space="preserve">nalyzes </w:t>
      </w:r>
      <w:r w:rsidR="0048447D" w:rsidRPr="0048447D">
        <w:rPr>
          <w:sz w:val="24"/>
          <w:szCs w:val="24"/>
        </w:rPr>
        <w:t xml:space="preserve">reasonable </w:t>
      </w:r>
      <w:r w:rsidR="00A53401" w:rsidRPr="0048447D">
        <w:rPr>
          <w:sz w:val="24"/>
          <w:szCs w:val="24"/>
        </w:rPr>
        <w:t>alternatives</w:t>
      </w:r>
      <w:r w:rsidR="0021157C">
        <w:rPr>
          <w:sz w:val="24"/>
          <w:szCs w:val="24"/>
        </w:rPr>
        <w:t>, if necessary,</w:t>
      </w:r>
      <w:r w:rsidR="0048447D" w:rsidRPr="0048447D">
        <w:rPr>
          <w:sz w:val="24"/>
          <w:szCs w:val="24"/>
        </w:rPr>
        <w:t xml:space="preserve"> that would avoid or minimize adverse environmental effects</w:t>
      </w:r>
      <w:r w:rsidR="00A53401" w:rsidRPr="0048447D">
        <w:rPr>
          <w:sz w:val="24"/>
          <w:szCs w:val="24"/>
        </w:rPr>
        <w:t>;</w:t>
      </w:r>
      <w:r w:rsidR="0048447D">
        <w:rPr>
          <w:sz w:val="24"/>
          <w:szCs w:val="24"/>
        </w:rPr>
        <w:t xml:space="preserve"> </w:t>
      </w:r>
      <w:r w:rsidRPr="0048447D">
        <w:rPr>
          <w:sz w:val="24"/>
          <w:szCs w:val="24"/>
        </w:rPr>
        <w:t xml:space="preserve">and </w:t>
      </w:r>
    </w:p>
    <w:p w14:paraId="17D63F89" w14:textId="77777777" w:rsidR="00536012" w:rsidRDefault="00536012" w:rsidP="004809E4">
      <w:pPr>
        <w:numPr>
          <w:ilvl w:val="0"/>
          <w:numId w:val="7"/>
        </w:numPr>
        <w:rPr>
          <w:sz w:val="24"/>
          <w:szCs w:val="24"/>
        </w:rPr>
      </w:pPr>
      <w:r w:rsidRPr="00536012">
        <w:rPr>
          <w:sz w:val="24"/>
          <w:szCs w:val="24"/>
        </w:rPr>
        <w:t xml:space="preserve">Outlines </w:t>
      </w:r>
      <w:r w:rsidR="0048447D">
        <w:rPr>
          <w:sz w:val="24"/>
          <w:szCs w:val="24"/>
        </w:rPr>
        <w:t>construction cost and operation and maintenance estimates, and other financial information crucial to the underwriting process</w:t>
      </w:r>
      <w:r>
        <w:rPr>
          <w:sz w:val="24"/>
          <w:szCs w:val="24"/>
        </w:rPr>
        <w:t>.</w:t>
      </w:r>
      <w:r w:rsidRPr="00536012">
        <w:rPr>
          <w:sz w:val="24"/>
          <w:szCs w:val="24"/>
        </w:rPr>
        <w:t xml:space="preserve">  </w:t>
      </w:r>
      <w:r>
        <w:rPr>
          <w:sz w:val="24"/>
          <w:szCs w:val="24"/>
        </w:rPr>
        <w:t xml:space="preserve"> </w:t>
      </w:r>
    </w:p>
    <w:p w14:paraId="11502105" w14:textId="77777777" w:rsidR="00536012" w:rsidRDefault="00536012" w:rsidP="004809E4">
      <w:pPr>
        <w:rPr>
          <w:sz w:val="24"/>
          <w:szCs w:val="24"/>
        </w:rPr>
      </w:pPr>
    </w:p>
    <w:p w14:paraId="4A0F83C6" w14:textId="77777777" w:rsidR="00536012" w:rsidRDefault="00536012" w:rsidP="004809E4">
      <w:pPr>
        <w:rPr>
          <w:sz w:val="24"/>
          <w:szCs w:val="24"/>
        </w:rPr>
      </w:pPr>
      <w:r>
        <w:rPr>
          <w:sz w:val="24"/>
          <w:szCs w:val="24"/>
        </w:rPr>
        <w:t xml:space="preserve">Each level of NEPA review, i.e., CE, EA, or EIS, requires specific information </w:t>
      </w:r>
      <w:r w:rsidR="00A53401">
        <w:rPr>
          <w:sz w:val="24"/>
          <w:szCs w:val="24"/>
        </w:rPr>
        <w:t>relative to each action</w:t>
      </w:r>
      <w:r w:rsidR="000200DE">
        <w:rPr>
          <w:sz w:val="24"/>
          <w:szCs w:val="24"/>
        </w:rPr>
        <w:t>’</w:t>
      </w:r>
      <w:r w:rsidR="00A53401">
        <w:rPr>
          <w:sz w:val="24"/>
          <w:szCs w:val="24"/>
        </w:rPr>
        <w:t>s type of construction and the magnitude of potential impacts.</w:t>
      </w:r>
    </w:p>
    <w:p w14:paraId="503F1D4B" w14:textId="77777777" w:rsidR="00B43D9E" w:rsidRDefault="00B43D9E" w:rsidP="004809E4">
      <w:pPr>
        <w:rPr>
          <w:sz w:val="24"/>
          <w:szCs w:val="24"/>
        </w:rPr>
      </w:pPr>
    </w:p>
    <w:p w14:paraId="2053A256" w14:textId="77777777" w:rsidR="00B43D9E" w:rsidRDefault="00B43D9E" w:rsidP="004809E4">
      <w:pPr>
        <w:rPr>
          <w:b/>
          <w:sz w:val="24"/>
          <w:szCs w:val="24"/>
        </w:rPr>
      </w:pPr>
      <w:r>
        <w:rPr>
          <w:b/>
          <w:sz w:val="24"/>
          <w:szCs w:val="24"/>
        </w:rPr>
        <w:t>Exhibit B-2</w:t>
      </w:r>
      <w:r w:rsidRPr="004809E4">
        <w:rPr>
          <w:b/>
          <w:sz w:val="24"/>
          <w:szCs w:val="24"/>
        </w:rPr>
        <w:t xml:space="preserve">, </w:t>
      </w:r>
      <w:r>
        <w:rPr>
          <w:b/>
          <w:sz w:val="24"/>
          <w:szCs w:val="24"/>
        </w:rPr>
        <w:t xml:space="preserve">Guidance to Applicants for Preparing </w:t>
      </w:r>
      <w:r w:rsidRPr="004809E4">
        <w:rPr>
          <w:b/>
          <w:sz w:val="24"/>
          <w:szCs w:val="24"/>
        </w:rPr>
        <w:t>Environmental Report</w:t>
      </w:r>
      <w:r>
        <w:rPr>
          <w:b/>
          <w:sz w:val="24"/>
          <w:szCs w:val="24"/>
        </w:rPr>
        <w:t>s (Categorical Exclusions)</w:t>
      </w:r>
    </w:p>
    <w:p w14:paraId="438779C9" w14:textId="77777777" w:rsidR="00B43D9E" w:rsidRDefault="00B43D9E" w:rsidP="004809E4">
      <w:pPr>
        <w:rPr>
          <w:b/>
          <w:sz w:val="24"/>
          <w:szCs w:val="24"/>
        </w:rPr>
      </w:pPr>
    </w:p>
    <w:p w14:paraId="3F57E4DE" w14:textId="5F41AA48" w:rsidR="00B43D9E" w:rsidRDefault="00302D9D" w:rsidP="004809E4">
      <w:pPr>
        <w:rPr>
          <w:sz w:val="24"/>
          <w:szCs w:val="24"/>
        </w:rPr>
      </w:pPr>
      <w:r w:rsidRPr="00302D9D">
        <w:rPr>
          <w:sz w:val="24"/>
          <w:szCs w:val="24"/>
        </w:rPr>
        <w:t>The actions listed in §§1970.53 through 1970.55 are classes of actions that the Agency has determined do not individually or cumulatively have a significant effect on the human environment (referred to as “categorical exclusions” or CEs).</w:t>
      </w:r>
      <w:r>
        <w:rPr>
          <w:sz w:val="24"/>
          <w:szCs w:val="24"/>
        </w:rPr>
        <w:t xml:space="preserve"> These actions include projects involving no or minimal disturbance, small scale development, and multi-tier action projects. </w:t>
      </w:r>
      <w:r w:rsidR="00FA6700">
        <w:rPr>
          <w:sz w:val="24"/>
          <w:szCs w:val="24"/>
        </w:rPr>
        <w:t xml:space="preserve">Generally </w:t>
      </w:r>
      <w:r>
        <w:rPr>
          <w:sz w:val="24"/>
          <w:szCs w:val="24"/>
        </w:rPr>
        <w:t>small scale development projects require an environmental report (ER).</w:t>
      </w:r>
    </w:p>
    <w:p w14:paraId="29F3F21D" w14:textId="77777777" w:rsidR="00302D9D" w:rsidRDefault="00302D9D" w:rsidP="004809E4">
      <w:pPr>
        <w:rPr>
          <w:sz w:val="24"/>
          <w:szCs w:val="24"/>
        </w:rPr>
      </w:pPr>
    </w:p>
    <w:p w14:paraId="0E9C17BB" w14:textId="5780DADD" w:rsidR="00302D9D" w:rsidRDefault="00302D9D" w:rsidP="004809E4">
      <w:pPr>
        <w:rPr>
          <w:sz w:val="24"/>
          <w:szCs w:val="24"/>
        </w:rPr>
      </w:pPr>
      <w:r w:rsidRPr="00302D9D">
        <w:rPr>
          <w:sz w:val="24"/>
          <w:szCs w:val="24"/>
        </w:rPr>
        <w:t>The CEs in this section are for proposals for financial assistance that require an applicant to submit an ER with their application to facilitate Agency determination of extraordinary circumstances. At a minimum, the ER will include a complete description of all components of the applicant's proposal and any connected actions, including its specific location on detailed site plans as well as location maps equivalent to a U.S. Geological Survey (USGS) quadrangle map; and information from authoritative sources acceptable to the Agency confirming the presence or absence of sensitive environmental resources in the area that could be affected by the applicant's proposal. The ER submitted must be accurate, complete, and capable of verification. The Agency may request additional information as needed to make an environmental determination. Failure to submit the required environmental report will postpone further consideration of the applicant's proposal until the ER is submitted, or the Agency may deny the request for financial assistance. The Agency will review the ER and determine if extraordinary circumstances exist. The Agency's review may determine that classification as an EA or an EIS is more appropriate than a CE classification.</w:t>
      </w:r>
    </w:p>
    <w:p w14:paraId="05592EC6" w14:textId="77777777" w:rsidR="00947986" w:rsidRDefault="00947986" w:rsidP="004809E4">
      <w:pPr>
        <w:rPr>
          <w:sz w:val="24"/>
          <w:szCs w:val="24"/>
        </w:rPr>
      </w:pPr>
    </w:p>
    <w:p w14:paraId="15472891" w14:textId="77777777" w:rsidR="00270A74" w:rsidRDefault="00270A74" w:rsidP="004809E4">
      <w:pPr>
        <w:rPr>
          <w:b/>
          <w:sz w:val="24"/>
          <w:szCs w:val="24"/>
        </w:rPr>
      </w:pPr>
      <w:r w:rsidRPr="00270A74">
        <w:rPr>
          <w:b/>
          <w:sz w:val="24"/>
          <w:szCs w:val="24"/>
        </w:rPr>
        <w:t>Exhibit C-2, Guidance to Applicants for Preparing Environmental Assessments</w:t>
      </w:r>
    </w:p>
    <w:p w14:paraId="65EC0F07" w14:textId="77777777" w:rsidR="00270A74" w:rsidRDefault="00270A74" w:rsidP="004809E4">
      <w:pPr>
        <w:rPr>
          <w:b/>
          <w:sz w:val="24"/>
          <w:szCs w:val="24"/>
        </w:rPr>
      </w:pPr>
    </w:p>
    <w:p w14:paraId="2C095CE8" w14:textId="77777777" w:rsidR="00270A74" w:rsidRDefault="00270A74" w:rsidP="004809E4">
      <w:pPr>
        <w:rPr>
          <w:sz w:val="24"/>
          <w:szCs w:val="24"/>
        </w:rPr>
      </w:pPr>
      <w:r w:rsidRPr="00270A74">
        <w:rPr>
          <w:sz w:val="24"/>
          <w:szCs w:val="24"/>
        </w:rPr>
        <w:t>An EA is a concise public document used by the Agency to determine whether to issue a F</w:t>
      </w:r>
      <w:r>
        <w:rPr>
          <w:sz w:val="24"/>
          <w:szCs w:val="24"/>
        </w:rPr>
        <w:t xml:space="preserve">ONSI or prepare an EIS. </w:t>
      </w:r>
      <w:r w:rsidRPr="00270A74">
        <w:rPr>
          <w:sz w:val="24"/>
          <w:szCs w:val="24"/>
        </w:rPr>
        <w:t>If, at any point during the preparation of an EA, it is determined that the proposal will have a potentially significant impact on the quality of the human environment, an EIS will be prepared.</w:t>
      </w:r>
      <w:r>
        <w:rPr>
          <w:sz w:val="24"/>
          <w:szCs w:val="24"/>
        </w:rPr>
        <w:t xml:space="preserve"> </w:t>
      </w:r>
      <w:r w:rsidRPr="00270A74">
        <w:rPr>
          <w:sz w:val="24"/>
          <w:szCs w:val="24"/>
        </w:rPr>
        <w:t>The EA must focus on resources that might be affected and any environmental issues that are of public concern.</w:t>
      </w:r>
    </w:p>
    <w:p w14:paraId="7E3DF031" w14:textId="77777777" w:rsidR="00270A74" w:rsidRDefault="00270A74" w:rsidP="004809E4">
      <w:pPr>
        <w:rPr>
          <w:sz w:val="24"/>
          <w:szCs w:val="24"/>
        </w:rPr>
      </w:pPr>
    </w:p>
    <w:p w14:paraId="293485AF" w14:textId="77777777" w:rsidR="00270A74" w:rsidRDefault="00270A74" w:rsidP="004809E4">
      <w:pPr>
        <w:rPr>
          <w:sz w:val="24"/>
          <w:szCs w:val="24"/>
        </w:rPr>
      </w:pPr>
      <w:r w:rsidRPr="00270A74">
        <w:rPr>
          <w:sz w:val="24"/>
          <w:szCs w:val="24"/>
        </w:rPr>
        <w:t>The amount of information and level of analysis provided in the EA should be commensurate with the magnitude of the proposal's activities and its potential to affect the quality of the human environment. At a minimum, the EA must discuss the following:</w:t>
      </w:r>
    </w:p>
    <w:p w14:paraId="5EF9440B" w14:textId="77777777" w:rsidR="00270A74" w:rsidRDefault="00270A74" w:rsidP="004809E4">
      <w:pPr>
        <w:rPr>
          <w:sz w:val="24"/>
          <w:szCs w:val="24"/>
        </w:rPr>
      </w:pPr>
    </w:p>
    <w:p w14:paraId="1BB4400D" w14:textId="77777777" w:rsidR="00270A74" w:rsidRDefault="00270A74" w:rsidP="00334658">
      <w:pPr>
        <w:pStyle w:val="ListParagraph"/>
        <w:numPr>
          <w:ilvl w:val="0"/>
          <w:numId w:val="13"/>
        </w:numPr>
        <w:rPr>
          <w:sz w:val="24"/>
          <w:szCs w:val="24"/>
        </w:rPr>
      </w:pPr>
      <w:r w:rsidRPr="00270A74">
        <w:rPr>
          <w:sz w:val="24"/>
          <w:szCs w:val="24"/>
        </w:rPr>
        <w:t>The purpose and need for the proposed action</w:t>
      </w:r>
      <w:r>
        <w:rPr>
          <w:sz w:val="24"/>
          <w:szCs w:val="24"/>
        </w:rPr>
        <w:t>;</w:t>
      </w:r>
    </w:p>
    <w:p w14:paraId="6D09F555" w14:textId="77777777" w:rsidR="00270A74" w:rsidRDefault="00270A74" w:rsidP="00334658">
      <w:pPr>
        <w:pStyle w:val="ListParagraph"/>
        <w:numPr>
          <w:ilvl w:val="0"/>
          <w:numId w:val="13"/>
        </w:numPr>
        <w:rPr>
          <w:sz w:val="24"/>
          <w:szCs w:val="24"/>
        </w:rPr>
      </w:pPr>
      <w:r w:rsidRPr="00270A74">
        <w:rPr>
          <w:sz w:val="24"/>
          <w:szCs w:val="24"/>
        </w:rPr>
        <w:t>The affected environment, including baseline conditions that may be impacted by the proposed action and alternatives;</w:t>
      </w:r>
    </w:p>
    <w:p w14:paraId="3215AA14" w14:textId="77777777" w:rsidR="00270A74" w:rsidRDefault="00270A74" w:rsidP="00334658">
      <w:pPr>
        <w:pStyle w:val="ListParagraph"/>
        <w:numPr>
          <w:ilvl w:val="0"/>
          <w:numId w:val="13"/>
        </w:numPr>
        <w:rPr>
          <w:sz w:val="24"/>
          <w:szCs w:val="24"/>
        </w:rPr>
      </w:pPr>
      <w:r w:rsidRPr="00270A74">
        <w:rPr>
          <w:sz w:val="24"/>
          <w:szCs w:val="24"/>
        </w:rPr>
        <w:t>The environmental impacts of the proposed action including the No Action alternative, and, if a specific project element is likely to adversely affect a resource, at least one alternative to that project element;</w:t>
      </w:r>
    </w:p>
    <w:p w14:paraId="042A7FD6" w14:textId="77777777" w:rsidR="00270A74" w:rsidRDefault="00270A74" w:rsidP="00334658">
      <w:pPr>
        <w:pStyle w:val="ListParagraph"/>
        <w:numPr>
          <w:ilvl w:val="0"/>
          <w:numId w:val="13"/>
        </w:numPr>
        <w:rPr>
          <w:sz w:val="24"/>
          <w:szCs w:val="24"/>
        </w:rPr>
      </w:pPr>
      <w:r w:rsidRPr="00270A74">
        <w:rPr>
          <w:sz w:val="24"/>
          <w:szCs w:val="24"/>
        </w:rPr>
        <w:t>Any applicable environmental laws and Executive Orders;</w:t>
      </w:r>
    </w:p>
    <w:p w14:paraId="6D76DB8D" w14:textId="77777777" w:rsidR="00270A74" w:rsidRDefault="00270A74" w:rsidP="00334658">
      <w:pPr>
        <w:pStyle w:val="ListParagraph"/>
        <w:numPr>
          <w:ilvl w:val="0"/>
          <w:numId w:val="13"/>
        </w:numPr>
        <w:rPr>
          <w:sz w:val="24"/>
          <w:szCs w:val="24"/>
        </w:rPr>
      </w:pPr>
      <w:r w:rsidRPr="00270A74">
        <w:rPr>
          <w:sz w:val="24"/>
          <w:szCs w:val="24"/>
        </w:rPr>
        <w:t>Any required coordination undertaken with any Federal, state, or local agencies or Indian tribes regarding compliance with applicable laws and Executive Orders;</w:t>
      </w:r>
    </w:p>
    <w:p w14:paraId="03D1B3E0" w14:textId="77777777" w:rsidR="00270A74" w:rsidRDefault="00270A74" w:rsidP="00334658">
      <w:pPr>
        <w:pStyle w:val="ListParagraph"/>
        <w:numPr>
          <w:ilvl w:val="0"/>
          <w:numId w:val="13"/>
        </w:numPr>
        <w:rPr>
          <w:sz w:val="24"/>
          <w:szCs w:val="24"/>
        </w:rPr>
      </w:pPr>
      <w:r w:rsidRPr="00270A74">
        <w:rPr>
          <w:sz w:val="24"/>
          <w:szCs w:val="24"/>
        </w:rPr>
        <w:t>Mitigation measures considered, including those measures that must be adopted to ensure the action will not have significant impacts;</w:t>
      </w:r>
    </w:p>
    <w:p w14:paraId="1EEE5166" w14:textId="77777777" w:rsidR="00270A74" w:rsidRDefault="005C74F4" w:rsidP="00334658">
      <w:pPr>
        <w:pStyle w:val="ListParagraph"/>
        <w:numPr>
          <w:ilvl w:val="0"/>
          <w:numId w:val="13"/>
        </w:numPr>
        <w:rPr>
          <w:sz w:val="24"/>
          <w:szCs w:val="24"/>
        </w:rPr>
      </w:pPr>
      <w:r w:rsidRPr="005C74F4">
        <w:rPr>
          <w:sz w:val="24"/>
          <w:szCs w:val="24"/>
        </w:rPr>
        <w:t>Any documents incorporated by reference, if appropriate, including information provided by the applicant for the proposed action; and</w:t>
      </w:r>
    </w:p>
    <w:p w14:paraId="37B5724C" w14:textId="77777777" w:rsidR="005C74F4" w:rsidRDefault="005C74F4" w:rsidP="00334658">
      <w:pPr>
        <w:pStyle w:val="ListParagraph"/>
        <w:numPr>
          <w:ilvl w:val="0"/>
          <w:numId w:val="13"/>
        </w:numPr>
        <w:rPr>
          <w:sz w:val="24"/>
          <w:szCs w:val="24"/>
        </w:rPr>
      </w:pPr>
      <w:r w:rsidRPr="005C74F4">
        <w:rPr>
          <w:sz w:val="24"/>
          <w:szCs w:val="24"/>
        </w:rPr>
        <w:t>A listing of persons and agencies consulted.</w:t>
      </w:r>
    </w:p>
    <w:p w14:paraId="46EEA8F2" w14:textId="77777777" w:rsidR="005C74F4" w:rsidRDefault="005C74F4" w:rsidP="005C74F4">
      <w:pPr>
        <w:rPr>
          <w:sz w:val="24"/>
          <w:szCs w:val="24"/>
        </w:rPr>
      </w:pPr>
    </w:p>
    <w:p w14:paraId="4CD435DD" w14:textId="77777777" w:rsidR="005C74F4" w:rsidRDefault="005C74F4" w:rsidP="005C74F4">
      <w:pPr>
        <w:rPr>
          <w:b/>
          <w:sz w:val="24"/>
          <w:szCs w:val="24"/>
        </w:rPr>
      </w:pPr>
      <w:r w:rsidRPr="005C74F4">
        <w:rPr>
          <w:b/>
          <w:sz w:val="24"/>
          <w:szCs w:val="24"/>
        </w:rPr>
        <w:t>Exhibit D-2, Guidance to Applicants for Preparing Environmental Impact Statements</w:t>
      </w:r>
    </w:p>
    <w:p w14:paraId="042332FC" w14:textId="77777777" w:rsidR="005C74F4" w:rsidRDefault="005C74F4" w:rsidP="005C74F4">
      <w:pPr>
        <w:rPr>
          <w:b/>
          <w:sz w:val="24"/>
          <w:szCs w:val="24"/>
        </w:rPr>
      </w:pPr>
    </w:p>
    <w:p w14:paraId="55679CE7" w14:textId="77777777" w:rsidR="005C74F4" w:rsidRDefault="005C74F4" w:rsidP="005C74F4">
      <w:pPr>
        <w:rPr>
          <w:sz w:val="24"/>
          <w:szCs w:val="24"/>
        </w:rPr>
      </w:pPr>
      <w:r w:rsidRPr="005C74F4">
        <w:rPr>
          <w:sz w:val="24"/>
          <w:szCs w:val="24"/>
        </w:rPr>
        <w:t>The purpose of an EIS is to provide a full and fair discussion of significant environmental impacts and to inform the appropriate Agency decision maker and the public of reasonable alternatives to the applicant's proposal, the Agency's proposed action, and any measures that would avoid or minimize adverse impacts.</w:t>
      </w:r>
    </w:p>
    <w:p w14:paraId="02FB1BF8" w14:textId="77777777" w:rsidR="00C912BC" w:rsidRDefault="00C912BC" w:rsidP="005C74F4">
      <w:pPr>
        <w:rPr>
          <w:sz w:val="24"/>
          <w:szCs w:val="24"/>
        </w:rPr>
      </w:pPr>
    </w:p>
    <w:p w14:paraId="766CA898" w14:textId="77777777" w:rsidR="00C912BC" w:rsidRPr="00C912BC" w:rsidRDefault="00C912BC" w:rsidP="00C912BC">
      <w:pPr>
        <w:rPr>
          <w:sz w:val="24"/>
          <w:szCs w:val="24"/>
        </w:rPr>
      </w:pPr>
      <w:r w:rsidRPr="00C912BC">
        <w:rPr>
          <w:sz w:val="24"/>
          <w:szCs w:val="24"/>
        </w:rPr>
        <w:t>Agency actions for which an EIS is required include, but are not limited to:</w:t>
      </w:r>
    </w:p>
    <w:p w14:paraId="418CD591" w14:textId="77777777" w:rsidR="00C912BC" w:rsidRDefault="00C912BC" w:rsidP="00C912BC">
      <w:pPr>
        <w:rPr>
          <w:sz w:val="24"/>
          <w:szCs w:val="24"/>
        </w:rPr>
      </w:pPr>
    </w:p>
    <w:p w14:paraId="52EA004E" w14:textId="77777777" w:rsidR="00C912BC" w:rsidRPr="00C912BC" w:rsidRDefault="00C912BC" w:rsidP="00334658">
      <w:pPr>
        <w:ind w:left="720"/>
        <w:rPr>
          <w:sz w:val="24"/>
          <w:szCs w:val="24"/>
        </w:rPr>
      </w:pPr>
      <w:r w:rsidRPr="00C912BC">
        <w:rPr>
          <w:sz w:val="24"/>
          <w:szCs w:val="24"/>
        </w:rPr>
        <w:t>(1) Proposals for which an EA was initially prepared and that may result in significant impacts that cannot be mitigated;</w:t>
      </w:r>
    </w:p>
    <w:p w14:paraId="761A8800" w14:textId="77777777" w:rsidR="00C912BC" w:rsidRPr="00C912BC" w:rsidRDefault="00C912BC" w:rsidP="00334658">
      <w:pPr>
        <w:ind w:left="720"/>
        <w:rPr>
          <w:sz w:val="24"/>
          <w:szCs w:val="24"/>
        </w:rPr>
      </w:pPr>
      <w:r w:rsidRPr="00C912BC">
        <w:rPr>
          <w:sz w:val="24"/>
          <w:szCs w:val="24"/>
        </w:rPr>
        <w:t>(2) Siting, construction (or expansion), and decommissioning of major treatment, storage, and disposal facilities for hazardous wastes as designated in 40 CFR part 261;</w:t>
      </w:r>
    </w:p>
    <w:p w14:paraId="72E055C4" w14:textId="77777777" w:rsidR="00C912BC" w:rsidRPr="00C912BC" w:rsidRDefault="00C912BC" w:rsidP="00334658">
      <w:pPr>
        <w:ind w:left="720"/>
        <w:rPr>
          <w:sz w:val="24"/>
          <w:szCs w:val="24"/>
        </w:rPr>
      </w:pPr>
      <w:r w:rsidRPr="00C912BC">
        <w:rPr>
          <w:sz w:val="24"/>
          <w:szCs w:val="24"/>
        </w:rPr>
        <w:t>(3) Proposals that change or convert the land use of an area greater than 640 contiguous acres;</w:t>
      </w:r>
    </w:p>
    <w:p w14:paraId="23474474" w14:textId="77777777" w:rsidR="00C912BC" w:rsidRPr="00C912BC" w:rsidRDefault="00C912BC" w:rsidP="00334658">
      <w:pPr>
        <w:ind w:left="720"/>
        <w:rPr>
          <w:sz w:val="24"/>
          <w:szCs w:val="24"/>
        </w:rPr>
      </w:pPr>
      <w:r w:rsidRPr="00C912BC">
        <w:rPr>
          <w:sz w:val="24"/>
          <w:szCs w:val="24"/>
        </w:rPr>
        <w:t>(4) New electric generating facilities, other than gas-fired prime movers (gas-fired turbines and gas engines) or renewable systems (solar, wind, geothermal), with a rating greater than 50 average MW, and all new associated electric transmission facilities;</w:t>
      </w:r>
    </w:p>
    <w:p w14:paraId="0019E08C" w14:textId="77777777" w:rsidR="00C912BC" w:rsidRPr="00C912BC" w:rsidRDefault="00C912BC" w:rsidP="00334658">
      <w:pPr>
        <w:ind w:left="720"/>
        <w:rPr>
          <w:sz w:val="24"/>
          <w:szCs w:val="24"/>
        </w:rPr>
      </w:pPr>
      <w:r w:rsidRPr="00C912BC">
        <w:rPr>
          <w:sz w:val="24"/>
          <w:szCs w:val="24"/>
        </w:rPr>
        <w:t>(5) New mining operations when the applicant has effective control (</w:t>
      </w:r>
      <w:r w:rsidRPr="00C912BC">
        <w:rPr>
          <w:i/>
          <w:iCs/>
          <w:sz w:val="24"/>
          <w:szCs w:val="24"/>
        </w:rPr>
        <w:t>i.e.,</w:t>
      </w:r>
      <w:r w:rsidRPr="00C912BC">
        <w:rPr>
          <w:sz w:val="24"/>
          <w:szCs w:val="24"/>
        </w:rPr>
        <w:t xml:space="preserve"> applicant's dedicated mine or purchase of a substantial portion of the mining equipment); and</w:t>
      </w:r>
    </w:p>
    <w:p w14:paraId="7BC81C7E" w14:textId="77777777" w:rsidR="00C912BC" w:rsidRPr="00334658" w:rsidRDefault="00C912BC" w:rsidP="00334658">
      <w:pPr>
        <w:ind w:left="720"/>
        <w:rPr>
          <w:sz w:val="24"/>
          <w:szCs w:val="24"/>
        </w:rPr>
      </w:pPr>
      <w:r w:rsidRPr="00C912BC">
        <w:rPr>
          <w:sz w:val="24"/>
          <w:szCs w:val="24"/>
        </w:rPr>
        <w:t>(6) Agency proposals for legislation that may have a significant environmental impact.</w:t>
      </w:r>
    </w:p>
    <w:p w14:paraId="46FA1279" w14:textId="77777777" w:rsidR="00BF5D7C" w:rsidRPr="004809E4" w:rsidRDefault="00BF5D7C">
      <w:pPr>
        <w:numPr>
          <w:ilvl w:val="12"/>
          <w:numId w:val="0"/>
        </w:numPr>
        <w:rPr>
          <w:sz w:val="24"/>
          <w:szCs w:val="24"/>
        </w:rPr>
      </w:pPr>
    </w:p>
    <w:p w14:paraId="02A38773" w14:textId="77777777" w:rsidR="00057CA9" w:rsidRPr="004809E4" w:rsidRDefault="00057C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809E4">
        <w:rPr>
          <w:b/>
          <w:sz w:val="24"/>
          <w:szCs w:val="24"/>
        </w:rPr>
        <w:t>Publish notifications:</w:t>
      </w:r>
    </w:p>
    <w:p w14:paraId="568FF1EF" w14:textId="77777777" w:rsidR="00057CA9" w:rsidRPr="004809E4" w:rsidRDefault="00057CA9">
      <w:pPr>
        <w:numPr>
          <w:ilvl w:val="12"/>
          <w:numId w:val="0"/>
        </w:num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B414FA4" w14:textId="77777777" w:rsidR="007B39FC" w:rsidRDefault="007B39F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A basic tenet and objective of NEPA and other environmental </w:t>
      </w:r>
      <w:r w:rsidR="0048447D">
        <w:rPr>
          <w:sz w:val="24"/>
          <w:szCs w:val="24"/>
        </w:rPr>
        <w:t>statutes and regulations</w:t>
      </w:r>
      <w:r>
        <w:rPr>
          <w:sz w:val="24"/>
          <w:szCs w:val="24"/>
        </w:rPr>
        <w:t xml:space="preserve"> is public involvement</w:t>
      </w:r>
      <w:r w:rsidR="0048447D">
        <w:rPr>
          <w:sz w:val="24"/>
          <w:szCs w:val="24"/>
        </w:rPr>
        <w:t>, whereupon agencies are required to formally se</w:t>
      </w:r>
      <w:r w:rsidR="00CD64C9">
        <w:rPr>
          <w:sz w:val="24"/>
          <w:szCs w:val="24"/>
        </w:rPr>
        <w:t xml:space="preserve">ek public input on the agencies’ </w:t>
      </w:r>
      <w:r w:rsidR="0048447D">
        <w:rPr>
          <w:sz w:val="24"/>
          <w:szCs w:val="24"/>
        </w:rPr>
        <w:t>actions before that action is taken</w:t>
      </w:r>
      <w:r>
        <w:rPr>
          <w:sz w:val="24"/>
          <w:szCs w:val="24"/>
        </w:rPr>
        <w:t xml:space="preserve">.  </w:t>
      </w:r>
      <w:r w:rsidR="0048447D">
        <w:rPr>
          <w:sz w:val="24"/>
          <w:szCs w:val="24"/>
        </w:rPr>
        <w:t>This input is sought, as appropriate, from the public and other interested parties; local, state, and Federal natural resource and environmental regulatory agencies</w:t>
      </w:r>
      <w:r w:rsidR="00CD64C9">
        <w:rPr>
          <w:sz w:val="24"/>
          <w:szCs w:val="24"/>
        </w:rPr>
        <w:t xml:space="preserve">; and tribes. </w:t>
      </w:r>
    </w:p>
    <w:p w14:paraId="4399340C" w14:textId="77777777" w:rsidR="007B39FC" w:rsidRDefault="007B39F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76E98BB" w14:textId="752E6C36" w:rsidR="00106AD0" w:rsidRDefault="00A5340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RD</w:t>
      </w:r>
      <w:r w:rsidR="000200DE">
        <w:rPr>
          <w:sz w:val="24"/>
          <w:szCs w:val="24"/>
        </w:rPr>
        <w:t>’s</w:t>
      </w:r>
      <w:r>
        <w:rPr>
          <w:sz w:val="24"/>
          <w:szCs w:val="24"/>
        </w:rPr>
        <w:t xml:space="preserve"> environmental policies and procedures only require public notices on actions that are classified as EAs </w:t>
      </w:r>
      <w:r w:rsidR="000200DE">
        <w:rPr>
          <w:sz w:val="24"/>
          <w:szCs w:val="24"/>
        </w:rPr>
        <w:t>or</w:t>
      </w:r>
      <w:r>
        <w:rPr>
          <w:sz w:val="24"/>
          <w:szCs w:val="24"/>
        </w:rPr>
        <w:t xml:space="preserve"> EIS</w:t>
      </w:r>
      <w:r w:rsidR="00CD64C9">
        <w:rPr>
          <w:sz w:val="24"/>
          <w:szCs w:val="24"/>
        </w:rPr>
        <w:t>s</w:t>
      </w:r>
      <w:r>
        <w:rPr>
          <w:sz w:val="24"/>
          <w:szCs w:val="24"/>
        </w:rPr>
        <w:t>.  For EAs</w:t>
      </w:r>
      <w:r w:rsidR="0060369A">
        <w:rPr>
          <w:sz w:val="24"/>
          <w:szCs w:val="24"/>
        </w:rPr>
        <w:t>,</w:t>
      </w:r>
      <w:r>
        <w:rPr>
          <w:sz w:val="24"/>
          <w:szCs w:val="24"/>
        </w:rPr>
        <w:t xml:space="preserve"> applicants will be required to publish public notices in local newspapers in the</w:t>
      </w:r>
      <w:r w:rsidR="0060369A">
        <w:rPr>
          <w:sz w:val="24"/>
          <w:szCs w:val="24"/>
        </w:rPr>
        <w:t xml:space="preserve"> areas affected by the </w:t>
      </w:r>
      <w:r>
        <w:rPr>
          <w:sz w:val="24"/>
          <w:szCs w:val="24"/>
        </w:rPr>
        <w:t>project</w:t>
      </w:r>
      <w:r w:rsidR="0060369A">
        <w:rPr>
          <w:sz w:val="24"/>
          <w:szCs w:val="24"/>
        </w:rPr>
        <w:t xml:space="preserve"> proposal</w:t>
      </w:r>
      <w:r>
        <w:rPr>
          <w:sz w:val="24"/>
          <w:szCs w:val="24"/>
        </w:rPr>
        <w:t xml:space="preserve"> announcing the availability of the EA for public review and comment.  </w:t>
      </w:r>
      <w:r w:rsidR="00106AD0">
        <w:rPr>
          <w:sz w:val="24"/>
          <w:szCs w:val="24"/>
        </w:rPr>
        <w:t xml:space="preserve"> At the conclusion of the public comment period and </w:t>
      </w:r>
      <w:r w:rsidR="0060369A">
        <w:rPr>
          <w:sz w:val="24"/>
          <w:szCs w:val="24"/>
        </w:rPr>
        <w:t xml:space="preserve">after consideration of all public comments, </w:t>
      </w:r>
      <w:r w:rsidR="00106AD0">
        <w:rPr>
          <w:sz w:val="24"/>
          <w:szCs w:val="24"/>
        </w:rPr>
        <w:t xml:space="preserve">if appropriate, RD </w:t>
      </w:r>
      <w:r w:rsidR="0060369A">
        <w:rPr>
          <w:sz w:val="24"/>
          <w:szCs w:val="24"/>
        </w:rPr>
        <w:t xml:space="preserve">will </w:t>
      </w:r>
      <w:r w:rsidR="00106AD0">
        <w:rPr>
          <w:sz w:val="24"/>
          <w:szCs w:val="24"/>
        </w:rPr>
        <w:t xml:space="preserve">require applicants to publish a public notice in </w:t>
      </w:r>
      <w:r w:rsidR="0060369A">
        <w:rPr>
          <w:sz w:val="24"/>
          <w:szCs w:val="24"/>
        </w:rPr>
        <w:t xml:space="preserve">the same </w:t>
      </w:r>
      <w:r w:rsidR="00106AD0">
        <w:rPr>
          <w:sz w:val="24"/>
          <w:szCs w:val="24"/>
        </w:rPr>
        <w:t xml:space="preserve">newspapers </w:t>
      </w:r>
      <w:r w:rsidR="0060369A">
        <w:rPr>
          <w:sz w:val="24"/>
          <w:szCs w:val="24"/>
        </w:rPr>
        <w:t xml:space="preserve">as above </w:t>
      </w:r>
      <w:r w:rsidR="007B39FC">
        <w:rPr>
          <w:sz w:val="24"/>
          <w:szCs w:val="24"/>
        </w:rPr>
        <w:t xml:space="preserve">announcing the agency’s finding </w:t>
      </w:r>
      <w:r w:rsidR="0060369A">
        <w:rPr>
          <w:sz w:val="24"/>
          <w:szCs w:val="24"/>
        </w:rPr>
        <w:t xml:space="preserve">(FONSI) </w:t>
      </w:r>
      <w:r w:rsidR="007B39FC">
        <w:rPr>
          <w:sz w:val="24"/>
          <w:szCs w:val="24"/>
        </w:rPr>
        <w:t xml:space="preserve">that the proposal will </w:t>
      </w:r>
      <w:r w:rsidR="00CD64C9">
        <w:rPr>
          <w:sz w:val="24"/>
          <w:szCs w:val="24"/>
        </w:rPr>
        <w:t xml:space="preserve">not have a significant environmental impact </w:t>
      </w:r>
      <w:r w:rsidR="007B39FC">
        <w:rPr>
          <w:sz w:val="24"/>
          <w:szCs w:val="24"/>
        </w:rPr>
        <w:t>and that an EIS will not be prepared.</w:t>
      </w:r>
      <w:r w:rsidR="000200DE">
        <w:rPr>
          <w:sz w:val="24"/>
          <w:szCs w:val="24"/>
        </w:rPr>
        <w:t xml:space="preserve">  </w:t>
      </w:r>
      <w:r w:rsidR="007B39FC" w:rsidRPr="00F63C8C">
        <w:rPr>
          <w:sz w:val="24"/>
          <w:szCs w:val="24"/>
        </w:rPr>
        <w:t xml:space="preserve">This public notification process is similar to that </w:t>
      </w:r>
      <w:r w:rsidR="007B39FC">
        <w:rPr>
          <w:sz w:val="24"/>
          <w:szCs w:val="24"/>
        </w:rPr>
        <w:t>used</w:t>
      </w:r>
      <w:r w:rsidR="007B39FC" w:rsidRPr="00F63C8C">
        <w:rPr>
          <w:sz w:val="24"/>
          <w:szCs w:val="24"/>
        </w:rPr>
        <w:t xml:space="preserve"> by many other Federal agencies</w:t>
      </w:r>
      <w:r w:rsidR="007B39FC">
        <w:rPr>
          <w:sz w:val="24"/>
          <w:szCs w:val="24"/>
        </w:rPr>
        <w:t xml:space="preserve">. </w:t>
      </w:r>
    </w:p>
    <w:p w14:paraId="18E63F1D" w14:textId="77777777" w:rsidR="007B39FC" w:rsidRDefault="007B39F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40FF4B4" w14:textId="77777777" w:rsidR="00057CA9" w:rsidRDefault="000200DE">
      <w:pPr>
        <w:numPr>
          <w:ilvl w:val="12"/>
          <w:numId w:val="0"/>
        </w:numPr>
        <w:rPr>
          <w:sz w:val="24"/>
          <w:szCs w:val="24"/>
        </w:rPr>
      </w:pPr>
      <w:r>
        <w:rPr>
          <w:sz w:val="24"/>
          <w:szCs w:val="24"/>
        </w:rPr>
        <w:t>Whe</w:t>
      </w:r>
      <w:r w:rsidR="0060369A">
        <w:rPr>
          <w:sz w:val="24"/>
          <w:szCs w:val="24"/>
        </w:rPr>
        <w:t>n</w:t>
      </w:r>
      <w:r>
        <w:rPr>
          <w:sz w:val="24"/>
          <w:szCs w:val="24"/>
        </w:rPr>
        <w:t xml:space="preserve"> </w:t>
      </w:r>
      <w:r w:rsidR="007B39FC">
        <w:rPr>
          <w:sz w:val="24"/>
          <w:szCs w:val="24"/>
        </w:rPr>
        <w:t xml:space="preserve">EISs </w:t>
      </w:r>
      <w:r>
        <w:rPr>
          <w:sz w:val="24"/>
          <w:szCs w:val="24"/>
        </w:rPr>
        <w:t xml:space="preserve">are prepared, </w:t>
      </w:r>
      <w:r w:rsidR="007B39FC">
        <w:rPr>
          <w:sz w:val="24"/>
          <w:szCs w:val="24"/>
        </w:rPr>
        <w:t>there is an extensive</w:t>
      </w:r>
      <w:r>
        <w:rPr>
          <w:sz w:val="24"/>
          <w:szCs w:val="24"/>
        </w:rPr>
        <w:t>,</w:t>
      </w:r>
      <w:r w:rsidR="007B39FC">
        <w:rPr>
          <w:sz w:val="24"/>
          <w:szCs w:val="24"/>
        </w:rPr>
        <w:t xml:space="preserve"> more formal public involvement </w:t>
      </w:r>
      <w:r>
        <w:rPr>
          <w:sz w:val="24"/>
          <w:szCs w:val="24"/>
        </w:rPr>
        <w:t xml:space="preserve">process </w:t>
      </w:r>
      <w:r w:rsidR="007B39FC">
        <w:rPr>
          <w:sz w:val="24"/>
          <w:szCs w:val="24"/>
        </w:rPr>
        <w:t xml:space="preserve">that involves multiple public notices in both local newspapers and the </w:t>
      </w:r>
      <w:r w:rsidR="007B39FC" w:rsidRPr="004809E4">
        <w:rPr>
          <w:i/>
          <w:sz w:val="24"/>
          <w:szCs w:val="24"/>
        </w:rPr>
        <w:t>Federal Register</w:t>
      </w:r>
      <w:r w:rsidRPr="000200DE">
        <w:rPr>
          <w:sz w:val="24"/>
          <w:szCs w:val="24"/>
        </w:rPr>
        <w:t>;</w:t>
      </w:r>
      <w:r>
        <w:rPr>
          <w:sz w:val="24"/>
          <w:szCs w:val="24"/>
        </w:rPr>
        <w:t xml:space="preserve"> most EIS-level projects also require multiple</w:t>
      </w:r>
      <w:r w:rsidR="007B39FC">
        <w:rPr>
          <w:sz w:val="24"/>
          <w:szCs w:val="24"/>
        </w:rPr>
        <w:t xml:space="preserve"> public meetings.  The standard </w:t>
      </w:r>
      <w:r>
        <w:rPr>
          <w:sz w:val="24"/>
          <w:szCs w:val="24"/>
        </w:rPr>
        <w:t xml:space="preserve">EIS </w:t>
      </w:r>
      <w:r w:rsidR="007B39FC">
        <w:rPr>
          <w:sz w:val="24"/>
          <w:szCs w:val="24"/>
        </w:rPr>
        <w:t>public notices for applicants and RD include:</w:t>
      </w:r>
    </w:p>
    <w:p w14:paraId="032B8DF0" w14:textId="77777777" w:rsidR="007B39FC" w:rsidRDefault="007B39FC" w:rsidP="004809E4">
      <w:pPr>
        <w:numPr>
          <w:ilvl w:val="0"/>
          <w:numId w:val="8"/>
        </w:numPr>
        <w:rPr>
          <w:sz w:val="24"/>
          <w:szCs w:val="24"/>
        </w:rPr>
      </w:pPr>
      <w:r>
        <w:rPr>
          <w:sz w:val="24"/>
          <w:szCs w:val="24"/>
        </w:rPr>
        <w:t xml:space="preserve">Notice of Intent to Prepare an Environmental Impact Statement and to </w:t>
      </w:r>
      <w:r w:rsidR="001D0C43">
        <w:rPr>
          <w:sz w:val="24"/>
          <w:szCs w:val="24"/>
        </w:rPr>
        <w:t>H</w:t>
      </w:r>
      <w:r>
        <w:rPr>
          <w:sz w:val="24"/>
          <w:szCs w:val="24"/>
        </w:rPr>
        <w:t>old Public Scoping Meetings;</w:t>
      </w:r>
    </w:p>
    <w:p w14:paraId="38F0DCEC" w14:textId="77777777" w:rsidR="007B39FC" w:rsidRDefault="007B39FC" w:rsidP="004809E4">
      <w:pPr>
        <w:numPr>
          <w:ilvl w:val="0"/>
          <w:numId w:val="8"/>
        </w:numPr>
        <w:rPr>
          <w:sz w:val="24"/>
          <w:szCs w:val="24"/>
        </w:rPr>
      </w:pPr>
      <w:r>
        <w:rPr>
          <w:sz w:val="24"/>
          <w:szCs w:val="24"/>
        </w:rPr>
        <w:t>Notice of the Availability of a Draft Environ</w:t>
      </w:r>
      <w:r w:rsidR="0060369A">
        <w:rPr>
          <w:sz w:val="24"/>
          <w:szCs w:val="24"/>
        </w:rPr>
        <w:t xml:space="preserve">mental Impact Statement and to </w:t>
      </w:r>
      <w:r w:rsidR="001D0C43">
        <w:rPr>
          <w:sz w:val="24"/>
          <w:szCs w:val="24"/>
        </w:rPr>
        <w:t>H</w:t>
      </w:r>
      <w:r>
        <w:rPr>
          <w:sz w:val="24"/>
          <w:szCs w:val="24"/>
        </w:rPr>
        <w:t>old a Public Meeting to Solicit Public Comments;</w:t>
      </w:r>
    </w:p>
    <w:p w14:paraId="0B580E13" w14:textId="77777777" w:rsidR="007B39FC" w:rsidRDefault="007B39FC" w:rsidP="004809E4">
      <w:pPr>
        <w:numPr>
          <w:ilvl w:val="0"/>
          <w:numId w:val="8"/>
        </w:numPr>
        <w:rPr>
          <w:sz w:val="24"/>
          <w:szCs w:val="24"/>
        </w:rPr>
      </w:pPr>
      <w:r>
        <w:rPr>
          <w:sz w:val="24"/>
          <w:szCs w:val="24"/>
        </w:rPr>
        <w:t>Notice of the Availability of a Final Environmental Impact Statement; and</w:t>
      </w:r>
    </w:p>
    <w:p w14:paraId="4C20AC31" w14:textId="77777777" w:rsidR="007B39FC" w:rsidRDefault="007B39FC" w:rsidP="004809E4">
      <w:pPr>
        <w:numPr>
          <w:ilvl w:val="0"/>
          <w:numId w:val="8"/>
        </w:numPr>
        <w:rPr>
          <w:sz w:val="24"/>
          <w:szCs w:val="24"/>
        </w:rPr>
      </w:pPr>
      <w:r>
        <w:rPr>
          <w:sz w:val="24"/>
          <w:szCs w:val="24"/>
        </w:rPr>
        <w:t>Notice of the Availability of a Record of Decision.</w:t>
      </w:r>
    </w:p>
    <w:p w14:paraId="1C7AC3F9" w14:textId="77777777" w:rsidR="0060369A" w:rsidRDefault="0060369A" w:rsidP="0060369A">
      <w:pPr>
        <w:rPr>
          <w:sz w:val="24"/>
          <w:szCs w:val="24"/>
        </w:rPr>
      </w:pPr>
    </w:p>
    <w:p w14:paraId="2CBCD7B6" w14:textId="77777777" w:rsidR="0060369A" w:rsidRDefault="0060369A" w:rsidP="0060369A">
      <w:pPr>
        <w:rPr>
          <w:sz w:val="24"/>
          <w:szCs w:val="24"/>
        </w:rPr>
      </w:pPr>
      <w:r>
        <w:rPr>
          <w:sz w:val="24"/>
          <w:szCs w:val="24"/>
        </w:rPr>
        <w:t xml:space="preserve">Applicants will be required to publish the above notices in local newspapers and RD will publish similar notices in the </w:t>
      </w:r>
      <w:r w:rsidRPr="0060369A">
        <w:rPr>
          <w:i/>
          <w:sz w:val="24"/>
          <w:szCs w:val="24"/>
        </w:rPr>
        <w:t>Federal Register</w:t>
      </w:r>
      <w:r>
        <w:rPr>
          <w:sz w:val="24"/>
          <w:szCs w:val="24"/>
        </w:rPr>
        <w:t>.  This public notification process is standard for all Federal agencies preparing EISs.</w:t>
      </w:r>
    </w:p>
    <w:p w14:paraId="63AC3A0E" w14:textId="77777777" w:rsidR="007B39FC" w:rsidRPr="004809E4" w:rsidRDefault="007B39FC">
      <w:pPr>
        <w:numPr>
          <w:ilvl w:val="12"/>
          <w:numId w:val="0"/>
        </w:numPr>
        <w:rPr>
          <w:sz w:val="24"/>
          <w:szCs w:val="24"/>
        </w:rPr>
      </w:pPr>
    </w:p>
    <w:p w14:paraId="613C1C3A" w14:textId="77777777" w:rsidR="00057CA9" w:rsidRPr="004809E4" w:rsidRDefault="00057CA9">
      <w:pPr>
        <w:numPr>
          <w:ilvl w:val="12"/>
          <w:numId w:val="0"/>
        </w:numPr>
        <w:rPr>
          <w:b/>
          <w:sz w:val="24"/>
          <w:szCs w:val="24"/>
        </w:rPr>
      </w:pPr>
      <w:r w:rsidRPr="004809E4">
        <w:rPr>
          <w:b/>
          <w:sz w:val="24"/>
          <w:szCs w:val="24"/>
        </w:rPr>
        <w:t>Assist in public meetings:</w:t>
      </w:r>
    </w:p>
    <w:p w14:paraId="5A13C18C" w14:textId="77777777" w:rsidR="00057CA9" w:rsidRPr="004809E4" w:rsidRDefault="00057CA9">
      <w:pPr>
        <w:numPr>
          <w:ilvl w:val="12"/>
          <w:numId w:val="0"/>
        </w:numPr>
        <w:rPr>
          <w:sz w:val="24"/>
          <w:szCs w:val="24"/>
        </w:rPr>
      </w:pPr>
    </w:p>
    <w:p w14:paraId="42F507F4" w14:textId="6DA53A16" w:rsidR="00057CA9" w:rsidRPr="004809E4" w:rsidRDefault="00057CA9">
      <w:pPr>
        <w:numPr>
          <w:ilvl w:val="12"/>
          <w:numId w:val="0"/>
        </w:numPr>
        <w:rPr>
          <w:sz w:val="24"/>
          <w:szCs w:val="24"/>
        </w:rPr>
      </w:pPr>
      <w:r w:rsidRPr="004809E4">
        <w:rPr>
          <w:sz w:val="24"/>
          <w:szCs w:val="24"/>
        </w:rPr>
        <w:t xml:space="preserve">Where a </w:t>
      </w:r>
      <w:r w:rsidR="000200DE">
        <w:rPr>
          <w:sz w:val="24"/>
          <w:szCs w:val="24"/>
        </w:rPr>
        <w:t xml:space="preserve">project </w:t>
      </w:r>
      <w:r w:rsidRPr="004809E4">
        <w:rPr>
          <w:sz w:val="24"/>
          <w:szCs w:val="24"/>
        </w:rPr>
        <w:t>proposal is controversial for environmental reasons</w:t>
      </w:r>
      <w:r w:rsidR="00AA46C2" w:rsidRPr="004809E4">
        <w:rPr>
          <w:sz w:val="24"/>
          <w:szCs w:val="24"/>
        </w:rPr>
        <w:t xml:space="preserve"> or </w:t>
      </w:r>
      <w:r w:rsidR="007B39FC">
        <w:rPr>
          <w:sz w:val="24"/>
          <w:szCs w:val="24"/>
        </w:rPr>
        <w:t>where an EIS is required</w:t>
      </w:r>
      <w:r w:rsidRPr="004809E4">
        <w:rPr>
          <w:sz w:val="24"/>
          <w:szCs w:val="24"/>
        </w:rPr>
        <w:t>,</w:t>
      </w:r>
      <w:r w:rsidR="00D014D4" w:rsidRPr="00156851">
        <w:rPr>
          <w:sz w:val="24"/>
          <w:szCs w:val="24"/>
        </w:rPr>
        <w:t xml:space="preserve"> public meeting</w:t>
      </w:r>
      <w:r w:rsidR="007B39FC">
        <w:rPr>
          <w:sz w:val="24"/>
          <w:szCs w:val="24"/>
        </w:rPr>
        <w:t>s</w:t>
      </w:r>
      <w:r w:rsidR="00D014D4" w:rsidRPr="00D014D4">
        <w:rPr>
          <w:sz w:val="24"/>
          <w:szCs w:val="24"/>
        </w:rPr>
        <w:t xml:space="preserve"> </w:t>
      </w:r>
      <w:r w:rsidR="000200DE">
        <w:rPr>
          <w:sz w:val="24"/>
          <w:szCs w:val="24"/>
        </w:rPr>
        <w:t xml:space="preserve">are typically </w:t>
      </w:r>
      <w:r w:rsidR="00D014D4">
        <w:rPr>
          <w:sz w:val="24"/>
          <w:szCs w:val="24"/>
        </w:rPr>
        <w:t xml:space="preserve">held to inform the public and solicit comments on the proposal. </w:t>
      </w:r>
      <w:r w:rsidR="007B39FC">
        <w:rPr>
          <w:sz w:val="24"/>
          <w:szCs w:val="24"/>
        </w:rPr>
        <w:t xml:space="preserve"> </w:t>
      </w:r>
      <w:r w:rsidR="00E80152" w:rsidRPr="004809E4">
        <w:rPr>
          <w:sz w:val="24"/>
          <w:szCs w:val="24"/>
        </w:rPr>
        <w:t>A</w:t>
      </w:r>
      <w:r w:rsidRPr="004809E4">
        <w:rPr>
          <w:sz w:val="24"/>
          <w:szCs w:val="24"/>
        </w:rPr>
        <w:t>pplicant</w:t>
      </w:r>
      <w:r w:rsidR="008C49BE">
        <w:rPr>
          <w:sz w:val="24"/>
          <w:szCs w:val="24"/>
        </w:rPr>
        <w:t>s are</w:t>
      </w:r>
      <w:r w:rsidRPr="004809E4">
        <w:rPr>
          <w:sz w:val="24"/>
          <w:szCs w:val="24"/>
        </w:rPr>
        <w:t xml:space="preserve"> expected to </w:t>
      </w:r>
      <w:r w:rsidR="008F3071">
        <w:rPr>
          <w:sz w:val="24"/>
          <w:szCs w:val="24"/>
        </w:rPr>
        <w:t>assist</w:t>
      </w:r>
      <w:r w:rsidR="008F3071" w:rsidRPr="004809E4">
        <w:rPr>
          <w:sz w:val="24"/>
          <w:szCs w:val="24"/>
        </w:rPr>
        <w:t xml:space="preserve"> </w:t>
      </w:r>
      <w:r w:rsidRPr="004809E4">
        <w:rPr>
          <w:sz w:val="24"/>
          <w:szCs w:val="24"/>
        </w:rPr>
        <w:t xml:space="preserve">in such meetings by </w:t>
      </w:r>
      <w:r w:rsidR="00894026">
        <w:rPr>
          <w:sz w:val="24"/>
          <w:szCs w:val="24"/>
        </w:rPr>
        <w:t>securing meeting location</w:t>
      </w:r>
      <w:r w:rsidR="0060369A">
        <w:rPr>
          <w:sz w:val="24"/>
          <w:szCs w:val="24"/>
        </w:rPr>
        <w:t>s</w:t>
      </w:r>
      <w:r w:rsidR="00894026">
        <w:rPr>
          <w:sz w:val="24"/>
          <w:szCs w:val="24"/>
        </w:rPr>
        <w:t>,</w:t>
      </w:r>
      <w:r w:rsidR="0060369A">
        <w:rPr>
          <w:sz w:val="24"/>
          <w:szCs w:val="24"/>
        </w:rPr>
        <w:t xml:space="preserve"> and by publishing public notices that will </w:t>
      </w:r>
      <w:r w:rsidRPr="004809E4">
        <w:rPr>
          <w:sz w:val="24"/>
          <w:szCs w:val="24"/>
        </w:rPr>
        <w:t>notify the public of the time and place of the meeting</w:t>
      </w:r>
      <w:r w:rsidR="00894026">
        <w:rPr>
          <w:sz w:val="24"/>
          <w:szCs w:val="24"/>
        </w:rPr>
        <w:t>,</w:t>
      </w:r>
      <w:r w:rsidRPr="004809E4">
        <w:rPr>
          <w:sz w:val="24"/>
          <w:szCs w:val="24"/>
        </w:rPr>
        <w:t xml:space="preserve"> and inviting the public to attend.  </w:t>
      </w:r>
      <w:r w:rsidR="0060369A">
        <w:rPr>
          <w:sz w:val="24"/>
          <w:szCs w:val="24"/>
        </w:rPr>
        <w:t xml:space="preserve">Public notices could include </w:t>
      </w:r>
      <w:r w:rsidRPr="004809E4">
        <w:rPr>
          <w:sz w:val="24"/>
          <w:szCs w:val="24"/>
        </w:rPr>
        <w:t>publishing a notice of the meeting in a local newspaper, advertising through local radio</w:t>
      </w:r>
      <w:r w:rsidR="001B0281">
        <w:rPr>
          <w:sz w:val="24"/>
          <w:szCs w:val="24"/>
        </w:rPr>
        <w:t xml:space="preserve"> or monthly bills (for utilities)</w:t>
      </w:r>
      <w:r w:rsidRPr="004809E4">
        <w:rPr>
          <w:sz w:val="24"/>
          <w:szCs w:val="24"/>
        </w:rPr>
        <w:t>, and/or postin</w:t>
      </w:r>
      <w:r w:rsidR="0060369A">
        <w:rPr>
          <w:sz w:val="24"/>
          <w:szCs w:val="24"/>
        </w:rPr>
        <w:t>g notices in public places, online resources, etc.</w:t>
      </w:r>
    </w:p>
    <w:p w14:paraId="4D3EEB4A" w14:textId="77777777" w:rsidR="00057CA9" w:rsidRPr="004809E4" w:rsidRDefault="00057CA9">
      <w:pPr>
        <w:numPr>
          <w:ilvl w:val="12"/>
          <w:numId w:val="0"/>
        </w:numPr>
        <w:rPr>
          <w:sz w:val="24"/>
          <w:szCs w:val="24"/>
        </w:rPr>
      </w:pPr>
    </w:p>
    <w:p w14:paraId="01D552F3" w14:textId="77777777" w:rsidR="00057CA9" w:rsidRPr="004809E4" w:rsidRDefault="00057CA9">
      <w:pPr>
        <w:numPr>
          <w:ilvl w:val="12"/>
          <w:numId w:val="0"/>
        </w:numPr>
        <w:rPr>
          <w:b/>
          <w:sz w:val="24"/>
          <w:szCs w:val="24"/>
        </w:rPr>
      </w:pPr>
      <w:r w:rsidRPr="004809E4">
        <w:rPr>
          <w:b/>
          <w:sz w:val="24"/>
          <w:szCs w:val="24"/>
        </w:rPr>
        <w:t>3.</w:t>
      </w:r>
      <w:r w:rsidR="00E80152" w:rsidRPr="004809E4">
        <w:rPr>
          <w:b/>
          <w:sz w:val="24"/>
          <w:szCs w:val="24"/>
        </w:rPr>
        <w:tab/>
      </w:r>
      <w:r w:rsidRPr="004809E4">
        <w:rPr>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4809E4">
        <w:rPr>
          <w:b/>
          <w:sz w:val="24"/>
          <w:szCs w:val="24"/>
        </w:rPr>
        <w:t>.</w:t>
      </w:r>
    </w:p>
    <w:p w14:paraId="6FDBD851" w14:textId="77777777" w:rsidR="00057CA9" w:rsidRPr="004809E4" w:rsidRDefault="00057CA9">
      <w:pPr>
        <w:numPr>
          <w:ilvl w:val="12"/>
          <w:numId w:val="0"/>
        </w:numPr>
        <w:rPr>
          <w:sz w:val="24"/>
          <w:szCs w:val="24"/>
        </w:rPr>
      </w:pPr>
    </w:p>
    <w:p w14:paraId="6006836D" w14:textId="6A107658" w:rsidR="00FD2972" w:rsidRDefault="00FD2972">
      <w:pPr>
        <w:numPr>
          <w:ilvl w:val="12"/>
          <w:numId w:val="0"/>
        </w:numPr>
        <w:rPr>
          <w:sz w:val="24"/>
          <w:szCs w:val="24"/>
        </w:rPr>
      </w:pPr>
      <w:r w:rsidRPr="004809E4">
        <w:rPr>
          <w:sz w:val="24"/>
          <w:szCs w:val="24"/>
        </w:rPr>
        <w:t>Automation of the environmental review process is an important goal</w:t>
      </w:r>
      <w:r w:rsidR="00BE236B" w:rsidRPr="004809E4">
        <w:rPr>
          <w:sz w:val="24"/>
          <w:szCs w:val="24"/>
        </w:rPr>
        <w:t xml:space="preserve"> </w:t>
      </w:r>
      <w:r w:rsidR="008C49BE">
        <w:rPr>
          <w:sz w:val="24"/>
          <w:szCs w:val="24"/>
        </w:rPr>
        <w:t>for RD</w:t>
      </w:r>
      <w:r w:rsidR="00BE236B" w:rsidRPr="004809E4">
        <w:rPr>
          <w:sz w:val="24"/>
          <w:szCs w:val="24"/>
        </w:rPr>
        <w:t xml:space="preserve">.  </w:t>
      </w:r>
      <w:r w:rsidR="001B0281">
        <w:rPr>
          <w:sz w:val="24"/>
          <w:szCs w:val="24"/>
        </w:rPr>
        <w:t>Automating b</w:t>
      </w:r>
      <w:r w:rsidR="008C49BE">
        <w:rPr>
          <w:sz w:val="24"/>
          <w:szCs w:val="24"/>
        </w:rPr>
        <w:t xml:space="preserve">oth Exhibits B-2 and C-2 will enable applicants to submit environmental information </w:t>
      </w:r>
      <w:r w:rsidRPr="004809E4">
        <w:rPr>
          <w:sz w:val="24"/>
          <w:szCs w:val="24"/>
        </w:rPr>
        <w:t>electronic</w:t>
      </w:r>
      <w:r w:rsidR="007E0397">
        <w:rPr>
          <w:sz w:val="24"/>
          <w:szCs w:val="24"/>
        </w:rPr>
        <w:t>ally</w:t>
      </w:r>
      <w:r w:rsidRPr="004809E4">
        <w:rPr>
          <w:sz w:val="24"/>
          <w:szCs w:val="24"/>
        </w:rPr>
        <w:t xml:space="preserve">.  This is supportive of current initiatives in eGOV </w:t>
      </w:r>
      <w:r w:rsidR="00A15AFC">
        <w:rPr>
          <w:sz w:val="24"/>
          <w:szCs w:val="24"/>
        </w:rPr>
        <w:t xml:space="preserve">and will </w:t>
      </w:r>
      <w:r w:rsidRPr="004809E4">
        <w:rPr>
          <w:sz w:val="24"/>
          <w:szCs w:val="24"/>
        </w:rPr>
        <w:t xml:space="preserve">aid customers and staff </w:t>
      </w:r>
      <w:r w:rsidR="007E0397" w:rsidRPr="004809E4">
        <w:rPr>
          <w:sz w:val="24"/>
          <w:szCs w:val="24"/>
        </w:rPr>
        <w:t>reduc</w:t>
      </w:r>
      <w:r w:rsidR="00A15AFC">
        <w:rPr>
          <w:sz w:val="24"/>
          <w:szCs w:val="24"/>
        </w:rPr>
        <w:t xml:space="preserve">e application processing time. </w:t>
      </w:r>
      <w:r w:rsidRPr="004809E4">
        <w:rPr>
          <w:sz w:val="24"/>
          <w:szCs w:val="24"/>
        </w:rPr>
        <w:t xml:space="preserve">  </w:t>
      </w:r>
      <w:r w:rsidR="008C49BE">
        <w:rPr>
          <w:sz w:val="24"/>
          <w:szCs w:val="24"/>
        </w:rPr>
        <w:t>RD</w:t>
      </w:r>
      <w:r w:rsidR="00F51129" w:rsidRPr="004809E4">
        <w:rPr>
          <w:sz w:val="24"/>
          <w:szCs w:val="24"/>
        </w:rPr>
        <w:t xml:space="preserve"> </w:t>
      </w:r>
      <w:r w:rsidR="009F63AE">
        <w:rPr>
          <w:sz w:val="24"/>
          <w:szCs w:val="24"/>
        </w:rPr>
        <w:t xml:space="preserve">has made </w:t>
      </w:r>
      <w:r w:rsidR="00BD130B">
        <w:rPr>
          <w:sz w:val="24"/>
          <w:szCs w:val="24"/>
        </w:rPr>
        <w:t xml:space="preserve">significant </w:t>
      </w:r>
      <w:r w:rsidR="00BD130B" w:rsidRPr="004809E4">
        <w:rPr>
          <w:sz w:val="24"/>
          <w:szCs w:val="24"/>
        </w:rPr>
        <w:t>progress</w:t>
      </w:r>
      <w:r w:rsidR="00F51129" w:rsidRPr="004809E4">
        <w:rPr>
          <w:sz w:val="24"/>
          <w:szCs w:val="24"/>
        </w:rPr>
        <w:t xml:space="preserve"> toward accepting electronic submittals of environmental information from applicants and their consultants</w:t>
      </w:r>
      <w:r w:rsidR="009F63AE">
        <w:rPr>
          <w:sz w:val="24"/>
          <w:szCs w:val="24"/>
        </w:rPr>
        <w:t xml:space="preserve"> through RDApply</w:t>
      </w:r>
      <w:r w:rsidR="00F51129" w:rsidRPr="004809E4">
        <w:rPr>
          <w:sz w:val="24"/>
          <w:szCs w:val="24"/>
        </w:rPr>
        <w:t xml:space="preserve">. </w:t>
      </w:r>
      <w:r w:rsidR="008C49BE" w:rsidRPr="004809E4">
        <w:rPr>
          <w:sz w:val="24"/>
          <w:szCs w:val="24"/>
        </w:rPr>
        <w:t xml:space="preserve"> </w:t>
      </w:r>
      <w:r w:rsidR="00F51129" w:rsidRPr="004809E4">
        <w:rPr>
          <w:sz w:val="24"/>
          <w:szCs w:val="24"/>
        </w:rPr>
        <w:t xml:space="preserve">Most </w:t>
      </w:r>
      <w:r w:rsidR="00A15AFC">
        <w:rPr>
          <w:sz w:val="24"/>
          <w:szCs w:val="24"/>
        </w:rPr>
        <w:t xml:space="preserve">applicant </w:t>
      </w:r>
      <w:r w:rsidR="00F51129" w:rsidRPr="004809E4">
        <w:rPr>
          <w:sz w:val="24"/>
          <w:szCs w:val="24"/>
        </w:rPr>
        <w:t xml:space="preserve">environmental information and documents are already submitted electronically to appropriate </w:t>
      </w:r>
      <w:r w:rsidR="00A15AFC">
        <w:rPr>
          <w:sz w:val="24"/>
          <w:szCs w:val="24"/>
        </w:rPr>
        <w:t xml:space="preserve">RD </w:t>
      </w:r>
      <w:r w:rsidR="00F51129" w:rsidRPr="004809E4">
        <w:rPr>
          <w:sz w:val="24"/>
          <w:szCs w:val="24"/>
        </w:rPr>
        <w:t xml:space="preserve">staff and </w:t>
      </w:r>
      <w:r w:rsidR="008C49BE">
        <w:rPr>
          <w:sz w:val="24"/>
          <w:szCs w:val="24"/>
        </w:rPr>
        <w:t>specific RD programs</w:t>
      </w:r>
      <w:r w:rsidR="00F51129" w:rsidRPr="004809E4">
        <w:rPr>
          <w:sz w:val="24"/>
          <w:szCs w:val="24"/>
        </w:rPr>
        <w:t xml:space="preserve"> </w:t>
      </w:r>
      <w:r w:rsidR="008C49BE">
        <w:rPr>
          <w:sz w:val="24"/>
          <w:szCs w:val="24"/>
        </w:rPr>
        <w:t xml:space="preserve">are developing </w:t>
      </w:r>
      <w:r w:rsidR="00F51129" w:rsidRPr="004809E4">
        <w:rPr>
          <w:sz w:val="24"/>
          <w:szCs w:val="24"/>
        </w:rPr>
        <w:t xml:space="preserve">internal </w:t>
      </w:r>
      <w:r w:rsidR="0060369A">
        <w:rPr>
          <w:sz w:val="24"/>
          <w:szCs w:val="24"/>
        </w:rPr>
        <w:t>tracking applications</w:t>
      </w:r>
      <w:r w:rsidR="00F51129" w:rsidRPr="004809E4">
        <w:rPr>
          <w:sz w:val="24"/>
          <w:szCs w:val="24"/>
        </w:rPr>
        <w:t xml:space="preserve"> that</w:t>
      </w:r>
      <w:r w:rsidR="008C49BE">
        <w:rPr>
          <w:sz w:val="24"/>
          <w:szCs w:val="24"/>
        </w:rPr>
        <w:t xml:space="preserve"> </w:t>
      </w:r>
      <w:r w:rsidR="00F51129" w:rsidRPr="004809E4">
        <w:rPr>
          <w:sz w:val="24"/>
          <w:szCs w:val="24"/>
        </w:rPr>
        <w:t xml:space="preserve">will be </w:t>
      </w:r>
      <w:r w:rsidR="008C49BE">
        <w:rPr>
          <w:sz w:val="24"/>
          <w:szCs w:val="24"/>
        </w:rPr>
        <w:t xml:space="preserve">able import the electronic information for </w:t>
      </w:r>
      <w:r w:rsidR="00F51129" w:rsidRPr="004809E4">
        <w:rPr>
          <w:sz w:val="24"/>
          <w:szCs w:val="24"/>
        </w:rPr>
        <w:t>collect</w:t>
      </w:r>
      <w:r w:rsidR="008C49BE">
        <w:rPr>
          <w:sz w:val="24"/>
          <w:szCs w:val="24"/>
        </w:rPr>
        <w:t xml:space="preserve">ing, </w:t>
      </w:r>
      <w:r w:rsidR="00F51129" w:rsidRPr="004809E4">
        <w:rPr>
          <w:sz w:val="24"/>
          <w:szCs w:val="24"/>
        </w:rPr>
        <w:t>stor</w:t>
      </w:r>
      <w:r w:rsidR="008C49BE">
        <w:rPr>
          <w:sz w:val="24"/>
          <w:szCs w:val="24"/>
        </w:rPr>
        <w:t xml:space="preserve">ing, and tracking </w:t>
      </w:r>
      <w:r w:rsidR="00F51129" w:rsidRPr="004809E4">
        <w:rPr>
          <w:sz w:val="24"/>
          <w:szCs w:val="24"/>
        </w:rPr>
        <w:t xml:space="preserve">environmental compliance data for internal purposes and external reporting responsibilities. </w:t>
      </w:r>
      <w:r w:rsidR="008C49BE">
        <w:rPr>
          <w:sz w:val="24"/>
          <w:szCs w:val="24"/>
        </w:rPr>
        <w:t xml:space="preserve"> </w:t>
      </w:r>
    </w:p>
    <w:p w14:paraId="74ECE202" w14:textId="77777777" w:rsidR="008C49BE" w:rsidRPr="004809E4" w:rsidRDefault="008C49BE">
      <w:pPr>
        <w:numPr>
          <w:ilvl w:val="12"/>
          <w:numId w:val="0"/>
        </w:numPr>
        <w:rPr>
          <w:sz w:val="24"/>
          <w:szCs w:val="24"/>
        </w:rPr>
      </w:pPr>
    </w:p>
    <w:p w14:paraId="3EA758C5" w14:textId="77777777" w:rsidR="00057CA9" w:rsidRPr="004809E4" w:rsidRDefault="00057CA9">
      <w:pPr>
        <w:numPr>
          <w:ilvl w:val="12"/>
          <w:numId w:val="0"/>
        </w:numPr>
        <w:rPr>
          <w:b/>
          <w:sz w:val="24"/>
          <w:szCs w:val="24"/>
        </w:rPr>
      </w:pPr>
      <w:r w:rsidRPr="004809E4">
        <w:rPr>
          <w:b/>
          <w:sz w:val="24"/>
          <w:szCs w:val="24"/>
        </w:rPr>
        <w:t>4.</w:t>
      </w:r>
      <w:r w:rsidR="00521D2C" w:rsidRPr="004809E4">
        <w:rPr>
          <w:b/>
          <w:sz w:val="24"/>
          <w:szCs w:val="24"/>
        </w:rPr>
        <w:tab/>
      </w:r>
      <w:r w:rsidRPr="004809E4">
        <w:rPr>
          <w:b/>
          <w:sz w:val="24"/>
          <w:szCs w:val="24"/>
          <w:u w:val="single"/>
        </w:rPr>
        <w:t>Describe efforts to identify duplication.  Show specifically why any similar information already available cannot be used or modified for use for the purposes described in Item 2 above</w:t>
      </w:r>
      <w:r w:rsidRPr="004809E4">
        <w:rPr>
          <w:b/>
          <w:sz w:val="24"/>
          <w:szCs w:val="24"/>
        </w:rPr>
        <w:t>.</w:t>
      </w:r>
    </w:p>
    <w:p w14:paraId="350542BA" w14:textId="77777777" w:rsidR="00CA5942" w:rsidRPr="004809E4" w:rsidRDefault="00CA5942">
      <w:pPr>
        <w:numPr>
          <w:ilvl w:val="12"/>
          <w:numId w:val="0"/>
        </w:numPr>
        <w:rPr>
          <w:b/>
          <w:sz w:val="24"/>
          <w:szCs w:val="24"/>
        </w:rPr>
      </w:pPr>
    </w:p>
    <w:p w14:paraId="25DDA626" w14:textId="77777777" w:rsidR="00710B8F" w:rsidRDefault="00561485">
      <w:pPr>
        <w:numPr>
          <w:ilvl w:val="12"/>
          <w:numId w:val="0"/>
        </w:numPr>
        <w:rPr>
          <w:sz w:val="24"/>
          <w:szCs w:val="24"/>
        </w:rPr>
      </w:pPr>
      <w:r>
        <w:rPr>
          <w:sz w:val="24"/>
          <w:szCs w:val="24"/>
        </w:rPr>
        <w:t xml:space="preserve">Another basic tenet and objective in NEPA </w:t>
      </w:r>
      <w:r w:rsidR="00FC1700">
        <w:rPr>
          <w:sz w:val="24"/>
          <w:szCs w:val="24"/>
        </w:rPr>
        <w:t xml:space="preserve">(40 CFR §§ 1500.4(n), 1500.5(h); 1502.4(d)) </w:t>
      </w:r>
      <w:r w:rsidR="001256FB">
        <w:rPr>
          <w:sz w:val="24"/>
          <w:szCs w:val="24"/>
        </w:rPr>
        <w:t xml:space="preserve">and 1970 </w:t>
      </w:r>
      <w:r w:rsidR="00FC1700">
        <w:rPr>
          <w:sz w:val="24"/>
          <w:szCs w:val="24"/>
        </w:rPr>
        <w:t>(7 CFR §§ 1970.11, 1970.15</w:t>
      </w:r>
      <w:r w:rsidR="00AD35CF">
        <w:rPr>
          <w:sz w:val="24"/>
          <w:szCs w:val="24"/>
        </w:rPr>
        <w:t xml:space="preserve">) </w:t>
      </w:r>
      <w:r>
        <w:rPr>
          <w:sz w:val="24"/>
          <w:szCs w:val="24"/>
        </w:rPr>
        <w:t xml:space="preserve">is to minimize duplication of </w:t>
      </w:r>
      <w:r w:rsidR="001256FB">
        <w:rPr>
          <w:sz w:val="24"/>
          <w:szCs w:val="24"/>
        </w:rPr>
        <w:t>efforts</w:t>
      </w:r>
      <w:r w:rsidR="00FC1700">
        <w:rPr>
          <w:sz w:val="24"/>
          <w:szCs w:val="24"/>
        </w:rPr>
        <w:t xml:space="preserve">.  RD has </w:t>
      </w:r>
      <w:r w:rsidR="00710B8F">
        <w:rPr>
          <w:sz w:val="24"/>
          <w:szCs w:val="24"/>
        </w:rPr>
        <w:t>longstanding policies that minimize</w:t>
      </w:r>
      <w:r w:rsidR="00FC1700">
        <w:rPr>
          <w:sz w:val="24"/>
          <w:szCs w:val="24"/>
        </w:rPr>
        <w:t xml:space="preserve"> </w:t>
      </w:r>
      <w:r w:rsidR="00710B8F">
        <w:rPr>
          <w:sz w:val="24"/>
          <w:szCs w:val="24"/>
        </w:rPr>
        <w:t xml:space="preserve">the </w:t>
      </w:r>
      <w:r w:rsidR="00FC1700">
        <w:rPr>
          <w:sz w:val="24"/>
          <w:szCs w:val="24"/>
        </w:rPr>
        <w:t xml:space="preserve">duplication of </w:t>
      </w:r>
      <w:r w:rsidR="00A15AFC">
        <w:rPr>
          <w:sz w:val="24"/>
          <w:szCs w:val="24"/>
        </w:rPr>
        <w:t>gathering environmental information and documents.  T</w:t>
      </w:r>
      <w:r w:rsidR="00FC1700">
        <w:rPr>
          <w:sz w:val="24"/>
          <w:szCs w:val="24"/>
        </w:rPr>
        <w:t xml:space="preserve">hese policies are </w:t>
      </w:r>
      <w:r w:rsidR="00AD35CF">
        <w:rPr>
          <w:sz w:val="24"/>
          <w:szCs w:val="24"/>
        </w:rPr>
        <w:t xml:space="preserve">implemented </w:t>
      </w:r>
      <w:r w:rsidR="00FC1700">
        <w:rPr>
          <w:sz w:val="24"/>
          <w:szCs w:val="24"/>
        </w:rPr>
        <w:t xml:space="preserve">by </w:t>
      </w:r>
      <w:r w:rsidR="00A15AFC">
        <w:rPr>
          <w:sz w:val="24"/>
          <w:szCs w:val="24"/>
        </w:rPr>
        <w:t xml:space="preserve">emphasizing to </w:t>
      </w:r>
      <w:r w:rsidR="00FC1700">
        <w:rPr>
          <w:sz w:val="24"/>
          <w:szCs w:val="24"/>
        </w:rPr>
        <w:t xml:space="preserve">applicants </w:t>
      </w:r>
      <w:r w:rsidR="00A15AFC">
        <w:rPr>
          <w:sz w:val="24"/>
          <w:szCs w:val="24"/>
        </w:rPr>
        <w:t xml:space="preserve">via RD regulations that applicants should consult with </w:t>
      </w:r>
      <w:r w:rsidR="00FC1700">
        <w:rPr>
          <w:sz w:val="24"/>
          <w:szCs w:val="24"/>
        </w:rPr>
        <w:t>the agency early in the planning process for their project proposals</w:t>
      </w:r>
      <w:r w:rsidR="00A15AFC">
        <w:rPr>
          <w:sz w:val="24"/>
          <w:szCs w:val="24"/>
        </w:rPr>
        <w:t xml:space="preserve">.  The objective of this interaction is so </w:t>
      </w:r>
      <w:r w:rsidR="00AD35CF">
        <w:rPr>
          <w:sz w:val="24"/>
          <w:szCs w:val="24"/>
        </w:rPr>
        <w:t xml:space="preserve">that </w:t>
      </w:r>
      <w:r w:rsidR="00FC1700">
        <w:rPr>
          <w:sz w:val="24"/>
          <w:szCs w:val="24"/>
        </w:rPr>
        <w:t>RD officials can advise applicants</w:t>
      </w:r>
      <w:r w:rsidR="001D0C43">
        <w:rPr>
          <w:sz w:val="24"/>
          <w:szCs w:val="24"/>
        </w:rPr>
        <w:t>, among other issues,</w:t>
      </w:r>
      <w:r w:rsidR="00FC1700">
        <w:rPr>
          <w:sz w:val="24"/>
          <w:szCs w:val="24"/>
        </w:rPr>
        <w:t xml:space="preserve"> </w:t>
      </w:r>
      <w:r w:rsidR="00095AF6">
        <w:rPr>
          <w:sz w:val="24"/>
          <w:szCs w:val="24"/>
        </w:rPr>
        <w:t>of all</w:t>
      </w:r>
      <w:r w:rsidR="00710B8F">
        <w:rPr>
          <w:sz w:val="24"/>
          <w:szCs w:val="24"/>
        </w:rPr>
        <w:t xml:space="preserve"> environmental review requirements and to determine </w:t>
      </w:r>
      <w:r w:rsidR="00A15AFC">
        <w:rPr>
          <w:sz w:val="24"/>
          <w:szCs w:val="24"/>
        </w:rPr>
        <w:t>whether ther</w:t>
      </w:r>
      <w:r w:rsidR="00710B8F">
        <w:rPr>
          <w:sz w:val="24"/>
          <w:szCs w:val="24"/>
        </w:rPr>
        <w:t>e are other co</w:t>
      </w:r>
      <w:r w:rsidR="00A15AFC">
        <w:rPr>
          <w:sz w:val="24"/>
          <w:szCs w:val="24"/>
        </w:rPr>
        <w:t>-</w:t>
      </w:r>
      <w:r w:rsidR="00710B8F">
        <w:rPr>
          <w:sz w:val="24"/>
          <w:szCs w:val="24"/>
        </w:rPr>
        <w:t>funding agencies</w:t>
      </w:r>
      <w:r w:rsidR="001D0C43">
        <w:rPr>
          <w:sz w:val="24"/>
          <w:szCs w:val="24"/>
        </w:rPr>
        <w:t xml:space="preserve"> involved in the project proposal</w:t>
      </w:r>
      <w:r w:rsidR="00AD35CF">
        <w:rPr>
          <w:sz w:val="24"/>
          <w:szCs w:val="24"/>
        </w:rPr>
        <w:t xml:space="preserve">.  </w:t>
      </w:r>
      <w:r w:rsidR="00710B8F">
        <w:rPr>
          <w:sz w:val="24"/>
          <w:szCs w:val="24"/>
        </w:rPr>
        <w:t>The latter is significant in determining whether previous documentation has been prepared</w:t>
      </w:r>
      <w:r w:rsidR="00095AF6">
        <w:rPr>
          <w:sz w:val="24"/>
          <w:szCs w:val="24"/>
        </w:rPr>
        <w:t xml:space="preserve">.  If </w:t>
      </w:r>
      <w:r w:rsidR="001B0281">
        <w:rPr>
          <w:sz w:val="24"/>
          <w:szCs w:val="24"/>
        </w:rPr>
        <w:t>co</w:t>
      </w:r>
      <w:r w:rsidR="00A15AFC">
        <w:rPr>
          <w:sz w:val="24"/>
          <w:szCs w:val="24"/>
        </w:rPr>
        <w:t>-</w:t>
      </w:r>
      <w:r w:rsidR="00095AF6">
        <w:rPr>
          <w:sz w:val="24"/>
          <w:szCs w:val="24"/>
        </w:rPr>
        <w:t xml:space="preserve">funding </w:t>
      </w:r>
      <w:r w:rsidR="00DC2A78">
        <w:rPr>
          <w:sz w:val="24"/>
          <w:szCs w:val="24"/>
        </w:rPr>
        <w:t xml:space="preserve">or other </w:t>
      </w:r>
      <w:r w:rsidR="00095AF6">
        <w:rPr>
          <w:sz w:val="24"/>
          <w:szCs w:val="24"/>
        </w:rPr>
        <w:t xml:space="preserve">agencies </w:t>
      </w:r>
      <w:r w:rsidR="00DC2A78">
        <w:rPr>
          <w:sz w:val="24"/>
          <w:szCs w:val="24"/>
        </w:rPr>
        <w:t xml:space="preserve">have been or </w:t>
      </w:r>
      <w:r w:rsidR="00095AF6">
        <w:rPr>
          <w:sz w:val="24"/>
          <w:szCs w:val="24"/>
        </w:rPr>
        <w:t xml:space="preserve">are involved and documentation has already been prepared, RD will, upon review, </w:t>
      </w:r>
      <w:r w:rsidR="00A15AFC">
        <w:rPr>
          <w:sz w:val="24"/>
          <w:szCs w:val="24"/>
        </w:rPr>
        <w:t xml:space="preserve">adopt </w:t>
      </w:r>
      <w:r w:rsidR="00095AF6">
        <w:rPr>
          <w:sz w:val="24"/>
          <w:szCs w:val="24"/>
        </w:rPr>
        <w:t xml:space="preserve">this </w:t>
      </w:r>
      <w:r w:rsidR="00A15AFC">
        <w:rPr>
          <w:sz w:val="24"/>
          <w:szCs w:val="24"/>
        </w:rPr>
        <w:t>documentation</w:t>
      </w:r>
      <w:r w:rsidR="00DC2A78">
        <w:rPr>
          <w:sz w:val="24"/>
          <w:szCs w:val="24"/>
        </w:rPr>
        <w:t xml:space="preserve"> to avoid duplication of effort.</w:t>
      </w:r>
      <w:r w:rsidR="00095AF6">
        <w:rPr>
          <w:sz w:val="24"/>
          <w:szCs w:val="24"/>
        </w:rPr>
        <w:t xml:space="preserve">  If environmental documentation has not been prepared, RD will strongly encourage all co-funding agency(s)</w:t>
      </w:r>
      <w:r w:rsidR="00A15AFC">
        <w:rPr>
          <w:sz w:val="24"/>
          <w:szCs w:val="24"/>
        </w:rPr>
        <w:t xml:space="preserve"> </w:t>
      </w:r>
      <w:r w:rsidR="00095AF6">
        <w:rPr>
          <w:sz w:val="24"/>
          <w:szCs w:val="24"/>
        </w:rPr>
        <w:t xml:space="preserve">to </w:t>
      </w:r>
      <w:r w:rsidR="00710B8F">
        <w:rPr>
          <w:sz w:val="24"/>
          <w:szCs w:val="24"/>
        </w:rPr>
        <w:t>joint</w:t>
      </w:r>
      <w:r w:rsidR="00A15AFC">
        <w:rPr>
          <w:sz w:val="24"/>
          <w:szCs w:val="24"/>
        </w:rPr>
        <w:t>ly</w:t>
      </w:r>
      <w:r w:rsidR="00710B8F">
        <w:rPr>
          <w:sz w:val="24"/>
          <w:szCs w:val="24"/>
        </w:rPr>
        <w:t xml:space="preserve"> prepar</w:t>
      </w:r>
      <w:r w:rsidR="00A15AFC">
        <w:rPr>
          <w:sz w:val="24"/>
          <w:szCs w:val="24"/>
        </w:rPr>
        <w:t>e</w:t>
      </w:r>
      <w:r w:rsidR="00095AF6">
        <w:rPr>
          <w:sz w:val="24"/>
          <w:szCs w:val="24"/>
        </w:rPr>
        <w:t xml:space="preserve"> one environmental review document so that the document can be used </w:t>
      </w:r>
      <w:r w:rsidR="001D0C43">
        <w:rPr>
          <w:sz w:val="24"/>
          <w:szCs w:val="24"/>
        </w:rPr>
        <w:t>by</w:t>
      </w:r>
      <w:r w:rsidR="00095AF6">
        <w:rPr>
          <w:sz w:val="24"/>
          <w:szCs w:val="24"/>
        </w:rPr>
        <w:t xml:space="preserve"> all agencies.</w:t>
      </w:r>
      <w:r w:rsidR="00710B8F">
        <w:rPr>
          <w:sz w:val="24"/>
          <w:szCs w:val="24"/>
        </w:rPr>
        <w:t xml:space="preserve"> </w:t>
      </w:r>
    </w:p>
    <w:p w14:paraId="433BCBB5" w14:textId="77777777" w:rsidR="00CD40F4" w:rsidRDefault="00CD40F4">
      <w:pPr>
        <w:numPr>
          <w:ilvl w:val="12"/>
          <w:numId w:val="0"/>
        </w:numPr>
        <w:rPr>
          <w:sz w:val="24"/>
          <w:szCs w:val="24"/>
        </w:rPr>
      </w:pPr>
    </w:p>
    <w:p w14:paraId="6802B8AA" w14:textId="77777777" w:rsidR="00057CA9" w:rsidRPr="004809E4" w:rsidRDefault="00FC1700">
      <w:pPr>
        <w:numPr>
          <w:ilvl w:val="12"/>
          <w:numId w:val="0"/>
        </w:numPr>
        <w:rPr>
          <w:sz w:val="24"/>
          <w:szCs w:val="24"/>
        </w:rPr>
      </w:pPr>
      <w:r>
        <w:rPr>
          <w:sz w:val="24"/>
          <w:szCs w:val="24"/>
        </w:rPr>
        <w:t>In most cases</w:t>
      </w:r>
      <w:r w:rsidR="00DC2A78">
        <w:rPr>
          <w:sz w:val="24"/>
          <w:szCs w:val="24"/>
        </w:rPr>
        <w:t>,</w:t>
      </w:r>
      <w:r>
        <w:rPr>
          <w:sz w:val="24"/>
          <w:szCs w:val="24"/>
        </w:rPr>
        <w:t xml:space="preserve"> the information being requested by the rule </w:t>
      </w:r>
      <w:r w:rsidR="00710B8F">
        <w:rPr>
          <w:sz w:val="24"/>
          <w:szCs w:val="24"/>
        </w:rPr>
        <w:t xml:space="preserve">is unique and project specific with little </w:t>
      </w:r>
      <w:r w:rsidR="00521D2C" w:rsidRPr="004809E4">
        <w:rPr>
          <w:sz w:val="24"/>
          <w:szCs w:val="24"/>
        </w:rPr>
        <w:t>pre-existing environmental i</w:t>
      </w:r>
      <w:r w:rsidR="00057CA9" w:rsidRPr="004809E4">
        <w:rPr>
          <w:sz w:val="24"/>
          <w:szCs w:val="24"/>
        </w:rPr>
        <w:t>nformation</w:t>
      </w:r>
      <w:r w:rsidR="00710B8F">
        <w:rPr>
          <w:sz w:val="24"/>
          <w:szCs w:val="24"/>
        </w:rPr>
        <w:t xml:space="preserve">.   </w:t>
      </w:r>
      <w:r w:rsidR="00222EA5" w:rsidRPr="004809E4">
        <w:rPr>
          <w:sz w:val="24"/>
          <w:szCs w:val="24"/>
        </w:rPr>
        <w:t xml:space="preserve">However, with cooperation of the </w:t>
      </w:r>
      <w:r w:rsidR="00F51129">
        <w:rPr>
          <w:sz w:val="24"/>
          <w:szCs w:val="24"/>
        </w:rPr>
        <w:t>a</w:t>
      </w:r>
      <w:r w:rsidR="00F51129" w:rsidRPr="004809E4">
        <w:rPr>
          <w:sz w:val="24"/>
          <w:szCs w:val="24"/>
        </w:rPr>
        <w:t>pplicant</w:t>
      </w:r>
      <w:r w:rsidR="008C49BE">
        <w:rPr>
          <w:sz w:val="24"/>
          <w:szCs w:val="24"/>
        </w:rPr>
        <w:t xml:space="preserve"> </w:t>
      </w:r>
      <w:r w:rsidR="00F51129">
        <w:rPr>
          <w:sz w:val="24"/>
          <w:szCs w:val="24"/>
        </w:rPr>
        <w:t>and</w:t>
      </w:r>
      <w:r w:rsidR="00222EA5" w:rsidRPr="004809E4">
        <w:rPr>
          <w:sz w:val="24"/>
          <w:szCs w:val="24"/>
        </w:rPr>
        <w:t xml:space="preserve"> other </w:t>
      </w:r>
      <w:r w:rsidR="00DC2A78">
        <w:rPr>
          <w:sz w:val="24"/>
          <w:szCs w:val="24"/>
        </w:rPr>
        <w:t>F</w:t>
      </w:r>
      <w:r w:rsidR="00222EA5" w:rsidRPr="004809E4">
        <w:rPr>
          <w:sz w:val="24"/>
          <w:szCs w:val="24"/>
        </w:rPr>
        <w:t>ederal and state agencies, there are some opportunities to minimize duplication</w:t>
      </w:r>
      <w:r w:rsidR="00C6628B">
        <w:rPr>
          <w:sz w:val="24"/>
          <w:szCs w:val="24"/>
        </w:rPr>
        <w:t xml:space="preserve"> by using information already collected for similar proposals or for those in the same geographic area</w:t>
      </w:r>
      <w:r w:rsidR="00222EA5" w:rsidRPr="004809E4">
        <w:rPr>
          <w:sz w:val="24"/>
          <w:szCs w:val="24"/>
        </w:rPr>
        <w:t>.  By exploiting th</w:t>
      </w:r>
      <w:r w:rsidR="00DC2A78">
        <w:rPr>
          <w:sz w:val="24"/>
          <w:szCs w:val="24"/>
        </w:rPr>
        <w:t>ese</w:t>
      </w:r>
      <w:r w:rsidR="00222EA5" w:rsidRPr="004809E4">
        <w:rPr>
          <w:sz w:val="24"/>
          <w:szCs w:val="24"/>
        </w:rPr>
        <w:t xml:space="preserve"> opportunities for cooperation</w:t>
      </w:r>
      <w:r w:rsidR="006E72C3" w:rsidRPr="004809E4">
        <w:rPr>
          <w:sz w:val="24"/>
          <w:szCs w:val="24"/>
        </w:rPr>
        <w:t xml:space="preserve">, discussions with agencies with special environmental expertise or jurisdiction by law can facilitate planning in a </w:t>
      </w:r>
      <w:r w:rsidR="00222EA5" w:rsidRPr="004809E4">
        <w:rPr>
          <w:sz w:val="24"/>
          <w:szCs w:val="24"/>
        </w:rPr>
        <w:t>timely manner</w:t>
      </w:r>
      <w:r w:rsidR="00710B8F">
        <w:rPr>
          <w:sz w:val="24"/>
          <w:szCs w:val="24"/>
        </w:rPr>
        <w:t xml:space="preserve">. </w:t>
      </w:r>
    </w:p>
    <w:p w14:paraId="4B7350C3" w14:textId="77777777" w:rsidR="00057CA9" w:rsidRPr="004809E4" w:rsidRDefault="00057CA9">
      <w:pPr>
        <w:numPr>
          <w:ilvl w:val="12"/>
          <w:numId w:val="0"/>
        </w:numPr>
        <w:rPr>
          <w:sz w:val="24"/>
          <w:szCs w:val="24"/>
        </w:rPr>
      </w:pPr>
    </w:p>
    <w:p w14:paraId="21EE1E1C" w14:textId="77777777" w:rsidR="00057CA9" w:rsidRPr="004809E4" w:rsidRDefault="00057CA9">
      <w:pPr>
        <w:numPr>
          <w:ilvl w:val="12"/>
          <w:numId w:val="0"/>
        </w:numPr>
        <w:rPr>
          <w:b/>
          <w:sz w:val="24"/>
          <w:szCs w:val="24"/>
        </w:rPr>
      </w:pPr>
      <w:r w:rsidRPr="004809E4">
        <w:rPr>
          <w:b/>
          <w:sz w:val="24"/>
          <w:szCs w:val="24"/>
        </w:rPr>
        <w:t>5.</w:t>
      </w:r>
      <w:r w:rsidR="00A60F6F" w:rsidRPr="004809E4">
        <w:rPr>
          <w:b/>
          <w:sz w:val="24"/>
          <w:szCs w:val="24"/>
        </w:rPr>
        <w:tab/>
      </w:r>
      <w:r w:rsidRPr="004809E4">
        <w:rPr>
          <w:b/>
          <w:sz w:val="24"/>
          <w:szCs w:val="24"/>
          <w:u w:val="single"/>
        </w:rPr>
        <w:t>If the collection of information impacts small businesses or other small entities (item 5 of OMB Form 83-1), describe any methods used to minimize burden</w:t>
      </w:r>
      <w:r w:rsidRPr="004809E4">
        <w:rPr>
          <w:b/>
          <w:sz w:val="24"/>
          <w:szCs w:val="24"/>
        </w:rPr>
        <w:t>.</w:t>
      </w:r>
    </w:p>
    <w:p w14:paraId="4705E6C6" w14:textId="77777777" w:rsidR="00057CA9" w:rsidRPr="004809E4" w:rsidRDefault="00057CA9">
      <w:pPr>
        <w:numPr>
          <w:ilvl w:val="12"/>
          <w:numId w:val="0"/>
        </w:numPr>
        <w:rPr>
          <w:sz w:val="24"/>
          <w:szCs w:val="24"/>
        </w:rPr>
      </w:pPr>
    </w:p>
    <w:p w14:paraId="48730229" w14:textId="72466BC6" w:rsidR="00057CA9" w:rsidRDefault="00E70D9B">
      <w:pPr>
        <w:numPr>
          <w:ilvl w:val="12"/>
          <w:numId w:val="0"/>
        </w:numPr>
        <w:rPr>
          <w:sz w:val="24"/>
          <w:szCs w:val="24"/>
        </w:rPr>
      </w:pPr>
      <w:r w:rsidRPr="004809E4">
        <w:rPr>
          <w:sz w:val="24"/>
          <w:szCs w:val="24"/>
        </w:rPr>
        <w:t>Ninety percent of R</w:t>
      </w:r>
      <w:r w:rsidR="00710B8F">
        <w:rPr>
          <w:sz w:val="24"/>
          <w:szCs w:val="24"/>
        </w:rPr>
        <w:t>US</w:t>
      </w:r>
      <w:r w:rsidRPr="004809E4">
        <w:rPr>
          <w:sz w:val="24"/>
          <w:szCs w:val="24"/>
        </w:rPr>
        <w:t xml:space="preserve"> electric</w:t>
      </w:r>
      <w:r w:rsidR="00710B8F">
        <w:rPr>
          <w:sz w:val="24"/>
          <w:szCs w:val="24"/>
        </w:rPr>
        <w:t xml:space="preserve"> and </w:t>
      </w:r>
      <w:r w:rsidRPr="004809E4">
        <w:rPr>
          <w:sz w:val="24"/>
          <w:szCs w:val="24"/>
        </w:rPr>
        <w:t xml:space="preserve">water program borrowers, and all telecom borrowers, meet the Small Business Administration criteria for small businesses. </w:t>
      </w:r>
      <w:r w:rsidR="00710B8F">
        <w:rPr>
          <w:sz w:val="24"/>
          <w:szCs w:val="24"/>
        </w:rPr>
        <w:t xml:space="preserve"> </w:t>
      </w:r>
      <w:r w:rsidRPr="004809E4">
        <w:rPr>
          <w:sz w:val="24"/>
          <w:szCs w:val="24"/>
        </w:rPr>
        <w:t xml:space="preserve">Most RBS applicants also meet these criteria. </w:t>
      </w:r>
      <w:r w:rsidR="001B0281">
        <w:rPr>
          <w:sz w:val="24"/>
          <w:szCs w:val="24"/>
        </w:rPr>
        <w:t xml:space="preserve"> </w:t>
      </w:r>
      <w:r w:rsidRPr="004809E4">
        <w:rPr>
          <w:sz w:val="24"/>
          <w:szCs w:val="24"/>
        </w:rPr>
        <w:t>RD makes every effort to ensure that the information requested is designed to minimize the paperwork burden on small business, especially small engineering</w:t>
      </w:r>
      <w:r w:rsidR="00DC2A78">
        <w:rPr>
          <w:sz w:val="24"/>
          <w:szCs w:val="24"/>
        </w:rPr>
        <w:t xml:space="preserve">, architectural, </w:t>
      </w:r>
      <w:r w:rsidRPr="004809E4">
        <w:rPr>
          <w:sz w:val="24"/>
          <w:szCs w:val="24"/>
        </w:rPr>
        <w:t xml:space="preserve">and environmental consulting firms.  The information </w:t>
      </w:r>
      <w:r w:rsidR="00DC2A78">
        <w:rPr>
          <w:sz w:val="24"/>
          <w:szCs w:val="24"/>
        </w:rPr>
        <w:t xml:space="preserve">required and </w:t>
      </w:r>
      <w:r w:rsidRPr="004809E4">
        <w:rPr>
          <w:sz w:val="24"/>
          <w:szCs w:val="24"/>
        </w:rPr>
        <w:t xml:space="preserve">collected is the minimum required by </w:t>
      </w:r>
      <w:r w:rsidR="00DC2A78">
        <w:rPr>
          <w:sz w:val="24"/>
          <w:szCs w:val="24"/>
        </w:rPr>
        <w:t xml:space="preserve">RD for its application </w:t>
      </w:r>
      <w:r w:rsidR="0006165B">
        <w:rPr>
          <w:sz w:val="24"/>
          <w:szCs w:val="24"/>
        </w:rPr>
        <w:t>process and</w:t>
      </w:r>
      <w:r w:rsidR="00DC2A78">
        <w:rPr>
          <w:sz w:val="24"/>
          <w:szCs w:val="24"/>
        </w:rPr>
        <w:t xml:space="preserve"> seeks to </w:t>
      </w:r>
      <w:r w:rsidRPr="004809E4">
        <w:rPr>
          <w:sz w:val="24"/>
          <w:szCs w:val="24"/>
        </w:rPr>
        <w:t xml:space="preserve">ensure that the environmental consequences of a proposed action are identified </w:t>
      </w:r>
      <w:r w:rsidR="00DC2A78">
        <w:rPr>
          <w:sz w:val="24"/>
          <w:szCs w:val="24"/>
        </w:rPr>
        <w:t xml:space="preserve">early </w:t>
      </w:r>
      <w:r w:rsidRPr="004809E4">
        <w:rPr>
          <w:sz w:val="24"/>
          <w:szCs w:val="24"/>
        </w:rPr>
        <w:t>and adequately addressed as required by NEPA</w:t>
      </w:r>
      <w:r w:rsidR="00DC2A78">
        <w:rPr>
          <w:sz w:val="24"/>
          <w:szCs w:val="24"/>
        </w:rPr>
        <w:t xml:space="preserve"> and other environmental statutes and regulations</w:t>
      </w:r>
      <w:r w:rsidRPr="004809E4">
        <w:rPr>
          <w:sz w:val="24"/>
          <w:szCs w:val="24"/>
        </w:rPr>
        <w:t>.</w:t>
      </w:r>
      <w:r w:rsidR="00DC2A78">
        <w:rPr>
          <w:sz w:val="24"/>
          <w:szCs w:val="24"/>
        </w:rPr>
        <w:t xml:space="preserve"> </w:t>
      </w:r>
      <w:r w:rsidRPr="004809E4">
        <w:rPr>
          <w:sz w:val="24"/>
          <w:szCs w:val="24"/>
        </w:rPr>
        <w:t xml:space="preserve"> </w:t>
      </w:r>
      <w:r w:rsidR="00DC2A78">
        <w:rPr>
          <w:sz w:val="24"/>
          <w:szCs w:val="24"/>
        </w:rPr>
        <w:t xml:space="preserve">In general, RD has developed specific guidance documents to itemize the information needed and the sources where the information can be obtained.  </w:t>
      </w:r>
      <w:r w:rsidRPr="004809E4">
        <w:rPr>
          <w:sz w:val="24"/>
          <w:szCs w:val="24"/>
        </w:rPr>
        <w:t xml:space="preserve">In addition, </w:t>
      </w:r>
      <w:r w:rsidR="001B0281">
        <w:rPr>
          <w:sz w:val="24"/>
          <w:szCs w:val="24"/>
        </w:rPr>
        <w:t>RD</w:t>
      </w:r>
      <w:r w:rsidRPr="004809E4">
        <w:rPr>
          <w:sz w:val="24"/>
          <w:szCs w:val="24"/>
        </w:rPr>
        <w:t xml:space="preserve"> headquarters and field staff are available to consult with and assist firms to the extent possible in prepar</w:t>
      </w:r>
      <w:r w:rsidR="00DC2A78">
        <w:rPr>
          <w:sz w:val="24"/>
          <w:szCs w:val="24"/>
        </w:rPr>
        <w:t>ing the</w:t>
      </w:r>
      <w:r w:rsidRPr="004809E4">
        <w:rPr>
          <w:sz w:val="24"/>
          <w:szCs w:val="24"/>
        </w:rPr>
        <w:t xml:space="preserve"> required documents.  </w:t>
      </w:r>
      <w:r w:rsidR="00057CA9" w:rsidRPr="004809E4">
        <w:rPr>
          <w:sz w:val="24"/>
          <w:szCs w:val="24"/>
        </w:rPr>
        <w:t xml:space="preserve">The burden on small businesses and other small entities is </w:t>
      </w:r>
      <w:r>
        <w:rPr>
          <w:sz w:val="24"/>
          <w:szCs w:val="24"/>
        </w:rPr>
        <w:t xml:space="preserve">also </w:t>
      </w:r>
      <w:r w:rsidR="00057CA9" w:rsidRPr="004809E4">
        <w:rPr>
          <w:sz w:val="24"/>
          <w:szCs w:val="24"/>
        </w:rPr>
        <w:t xml:space="preserve">minimized by </w:t>
      </w:r>
      <w:r w:rsidR="00967E5D">
        <w:rPr>
          <w:sz w:val="24"/>
          <w:szCs w:val="24"/>
        </w:rPr>
        <w:t xml:space="preserve">RD </w:t>
      </w:r>
      <w:r w:rsidR="00057CA9" w:rsidRPr="004809E4">
        <w:rPr>
          <w:sz w:val="24"/>
          <w:szCs w:val="24"/>
        </w:rPr>
        <w:t xml:space="preserve">classifying certain types of </w:t>
      </w:r>
      <w:r w:rsidR="00DC2A78">
        <w:rPr>
          <w:sz w:val="24"/>
          <w:szCs w:val="24"/>
        </w:rPr>
        <w:t xml:space="preserve">routine </w:t>
      </w:r>
      <w:r w:rsidR="00057CA9" w:rsidRPr="004809E4">
        <w:rPr>
          <w:sz w:val="24"/>
          <w:szCs w:val="24"/>
        </w:rPr>
        <w:t>activit</w:t>
      </w:r>
      <w:r w:rsidR="00A60F6F" w:rsidRPr="004809E4">
        <w:rPr>
          <w:sz w:val="24"/>
          <w:szCs w:val="24"/>
        </w:rPr>
        <w:t>i</w:t>
      </w:r>
      <w:r w:rsidR="00057CA9" w:rsidRPr="004809E4">
        <w:rPr>
          <w:sz w:val="24"/>
          <w:szCs w:val="24"/>
        </w:rPr>
        <w:t xml:space="preserve">es as </w:t>
      </w:r>
      <w:r w:rsidR="001B0281">
        <w:rPr>
          <w:sz w:val="24"/>
          <w:szCs w:val="24"/>
        </w:rPr>
        <w:t>CEs</w:t>
      </w:r>
      <w:r w:rsidR="00057CA9" w:rsidRPr="004809E4">
        <w:rPr>
          <w:sz w:val="24"/>
          <w:szCs w:val="24"/>
        </w:rPr>
        <w:t xml:space="preserve"> under NEPA</w:t>
      </w:r>
      <w:r w:rsidR="006E72C3" w:rsidRPr="004809E4">
        <w:rPr>
          <w:sz w:val="24"/>
          <w:szCs w:val="24"/>
        </w:rPr>
        <w:t xml:space="preserve"> and</w:t>
      </w:r>
      <w:r w:rsidR="00057CA9" w:rsidRPr="004809E4">
        <w:rPr>
          <w:sz w:val="24"/>
          <w:szCs w:val="24"/>
        </w:rPr>
        <w:t xml:space="preserve"> by </w:t>
      </w:r>
      <w:r w:rsidR="00DC2A78">
        <w:rPr>
          <w:sz w:val="24"/>
          <w:szCs w:val="24"/>
        </w:rPr>
        <w:t xml:space="preserve">providing </w:t>
      </w:r>
      <w:r w:rsidR="00967E5D">
        <w:rPr>
          <w:sz w:val="24"/>
          <w:szCs w:val="24"/>
        </w:rPr>
        <w:t>specific guidance, i.e.</w:t>
      </w:r>
      <w:r w:rsidR="00DC2A78">
        <w:rPr>
          <w:sz w:val="24"/>
          <w:szCs w:val="24"/>
        </w:rPr>
        <w:t>,</w:t>
      </w:r>
      <w:r w:rsidR="001B0281">
        <w:rPr>
          <w:sz w:val="24"/>
          <w:szCs w:val="24"/>
        </w:rPr>
        <w:t xml:space="preserve"> </w:t>
      </w:r>
      <w:r w:rsidR="00A24F6D">
        <w:rPr>
          <w:sz w:val="24"/>
          <w:szCs w:val="24"/>
        </w:rPr>
        <w:t>Exhibit</w:t>
      </w:r>
      <w:r w:rsidR="001B0281">
        <w:rPr>
          <w:sz w:val="24"/>
          <w:szCs w:val="24"/>
        </w:rPr>
        <w:t xml:space="preserve"> B-2, </w:t>
      </w:r>
      <w:r w:rsidR="001B0281" w:rsidRPr="001B0281">
        <w:rPr>
          <w:sz w:val="24"/>
          <w:szCs w:val="24"/>
        </w:rPr>
        <w:t>Guidance to Applicants for Preparing Environmental Reports</w:t>
      </w:r>
      <w:r w:rsidR="00967E5D">
        <w:rPr>
          <w:sz w:val="24"/>
          <w:szCs w:val="24"/>
        </w:rPr>
        <w:t>, to applicants in the project proposal’s early planning and design process so environmental information can be gathered efficiently and in a timely fashion.</w:t>
      </w:r>
    </w:p>
    <w:p w14:paraId="7F26BCA0" w14:textId="77777777" w:rsidR="002247F7" w:rsidRDefault="002247F7">
      <w:pPr>
        <w:numPr>
          <w:ilvl w:val="12"/>
          <w:numId w:val="0"/>
        </w:numPr>
        <w:rPr>
          <w:sz w:val="24"/>
          <w:szCs w:val="24"/>
        </w:rPr>
      </w:pPr>
    </w:p>
    <w:p w14:paraId="0C1F4F3F" w14:textId="77777777" w:rsidR="002247F7" w:rsidRPr="004809E4" w:rsidRDefault="002247F7">
      <w:pPr>
        <w:numPr>
          <w:ilvl w:val="12"/>
          <w:numId w:val="0"/>
        </w:numPr>
        <w:rPr>
          <w:sz w:val="24"/>
          <w:szCs w:val="24"/>
        </w:rPr>
      </w:pPr>
      <w:r>
        <w:rPr>
          <w:sz w:val="24"/>
          <w:szCs w:val="24"/>
        </w:rPr>
        <w:t xml:space="preserve">Actions under </w:t>
      </w:r>
      <w:r w:rsidRPr="004809E4">
        <w:rPr>
          <w:sz w:val="24"/>
          <w:szCs w:val="24"/>
        </w:rPr>
        <w:t xml:space="preserve">7 CFR </w:t>
      </w:r>
      <w:r>
        <w:rPr>
          <w:sz w:val="24"/>
          <w:szCs w:val="24"/>
        </w:rPr>
        <w:t>p</w:t>
      </w:r>
      <w:r w:rsidRPr="004809E4">
        <w:rPr>
          <w:sz w:val="24"/>
          <w:szCs w:val="24"/>
        </w:rPr>
        <w:t xml:space="preserve">art 1970 </w:t>
      </w:r>
      <w:r>
        <w:rPr>
          <w:sz w:val="24"/>
          <w:szCs w:val="24"/>
        </w:rPr>
        <w:t xml:space="preserve">taken to minimize the burden on applicants </w:t>
      </w:r>
      <w:r w:rsidR="00322F78">
        <w:rPr>
          <w:sz w:val="24"/>
          <w:szCs w:val="24"/>
        </w:rPr>
        <w:t xml:space="preserve">and </w:t>
      </w:r>
      <w:r>
        <w:rPr>
          <w:sz w:val="24"/>
          <w:szCs w:val="24"/>
        </w:rPr>
        <w:t>small businesses or other small entities</w:t>
      </w:r>
      <w:r w:rsidR="00322F78">
        <w:rPr>
          <w:sz w:val="24"/>
          <w:szCs w:val="24"/>
        </w:rPr>
        <w:t xml:space="preserve"> include</w:t>
      </w:r>
      <w:r>
        <w:rPr>
          <w:sz w:val="24"/>
          <w:szCs w:val="24"/>
        </w:rPr>
        <w:t>:</w:t>
      </w:r>
    </w:p>
    <w:p w14:paraId="282FE6F3" w14:textId="77777777" w:rsidR="00057CA9" w:rsidRPr="004809E4" w:rsidRDefault="00057CA9">
      <w:pPr>
        <w:numPr>
          <w:ilvl w:val="12"/>
          <w:numId w:val="0"/>
        </w:numPr>
        <w:rPr>
          <w:sz w:val="24"/>
          <w:szCs w:val="24"/>
        </w:rPr>
      </w:pPr>
    </w:p>
    <w:p w14:paraId="50BBC18E" w14:textId="77777777" w:rsidR="00322F78" w:rsidRDefault="002247F7" w:rsidP="00322F78">
      <w:pPr>
        <w:numPr>
          <w:ilvl w:val="0"/>
          <w:numId w:val="1"/>
        </w:numPr>
        <w:ind w:left="720"/>
        <w:rPr>
          <w:sz w:val="24"/>
          <w:szCs w:val="24"/>
        </w:rPr>
      </w:pPr>
      <w:r>
        <w:rPr>
          <w:sz w:val="24"/>
          <w:szCs w:val="24"/>
        </w:rPr>
        <w:t xml:space="preserve">Updated </w:t>
      </w:r>
      <w:r w:rsidR="00322F78">
        <w:rPr>
          <w:sz w:val="24"/>
          <w:szCs w:val="24"/>
        </w:rPr>
        <w:t xml:space="preserve">and expanded </w:t>
      </w:r>
      <w:r>
        <w:rPr>
          <w:sz w:val="24"/>
          <w:szCs w:val="24"/>
        </w:rPr>
        <w:t xml:space="preserve">the </w:t>
      </w:r>
      <w:r w:rsidRPr="004809E4">
        <w:rPr>
          <w:sz w:val="24"/>
          <w:szCs w:val="24"/>
        </w:rPr>
        <w:t xml:space="preserve">list of </w:t>
      </w:r>
      <w:r w:rsidR="00322F78">
        <w:rPr>
          <w:sz w:val="24"/>
          <w:szCs w:val="24"/>
        </w:rPr>
        <w:t>CEs that require environmental reports; those actions are</w:t>
      </w:r>
      <w:r w:rsidRPr="004809E4">
        <w:rPr>
          <w:sz w:val="24"/>
          <w:szCs w:val="24"/>
        </w:rPr>
        <w:t xml:space="preserve"> generally </w:t>
      </w:r>
      <w:r w:rsidR="00322F78">
        <w:rPr>
          <w:sz w:val="24"/>
          <w:szCs w:val="24"/>
        </w:rPr>
        <w:t>minor construction proposals, including small-scale energy or telecommunication proposals.</w:t>
      </w:r>
      <w:r w:rsidRPr="004809E4">
        <w:rPr>
          <w:sz w:val="24"/>
          <w:szCs w:val="24"/>
        </w:rPr>
        <w:t xml:space="preserve">  </w:t>
      </w:r>
    </w:p>
    <w:p w14:paraId="4DFD5727" w14:textId="77777777" w:rsidR="002247F7" w:rsidRDefault="002247F7" w:rsidP="004809E4">
      <w:pPr>
        <w:numPr>
          <w:ilvl w:val="0"/>
          <w:numId w:val="1"/>
        </w:numPr>
        <w:ind w:left="720"/>
        <w:rPr>
          <w:sz w:val="24"/>
          <w:szCs w:val="24"/>
        </w:rPr>
      </w:pPr>
      <w:r>
        <w:rPr>
          <w:sz w:val="24"/>
          <w:szCs w:val="24"/>
        </w:rPr>
        <w:t>Reduced</w:t>
      </w:r>
      <w:r w:rsidR="00A24F6D" w:rsidRPr="004809E4">
        <w:rPr>
          <w:sz w:val="24"/>
          <w:szCs w:val="24"/>
        </w:rPr>
        <w:t xml:space="preserve"> environmental review requirements for </w:t>
      </w:r>
      <w:r w:rsidR="00967E5D">
        <w:rPr>
          <w:sz w:val="24"/>
          <w:szCs w:val="24"/>
        </w:rPr>
        <w:t>actions classified as CEs</w:t>
      </w:r>
      <w:r w:rsidR="00A24F6D" w:rsidRPr="004809E4">
        <w:rPr>
          <w:sz w:val="24"/>
          <w:szCs w:val="24"/>
        </w:rPr>
        <w:t xml:space="preserve"> </w:t>
      </w:r>
      <w:r>
        <w:rPr>
          <w:sz w:val="24"/>
          <w:szCs w:val="24"/>
        </w:rPr>
        <w:t xml:space="preserve">that require environmental reports. </w:t>
      </w:r>
    </w:p>
    <w:p w14:paraId="0B054298" w14:textId="77777777" w:rsidR="00322F78" w:rsidRDefault="00322F78" w:rsidP="00322F78">
      <w:pPr>
        <w:numPr>
          <w:ilvl w:val="0"/>
          <w:numId w:val="1"/>
        </w:numPr>
        <w:ind w:left="720"/>
        <w:rPr>
          <w:sz w:val="24"/>
          <w:szCs w:val="24"/>
        </w:rPr>
      </w:pPr>
      <w:r>
        <w:rPr>
          <w:sz w:val="24"/>
          <w:szCs w:val="24"/>
        </w:rPr>
        <w:t>Better, more focused guidance documents for the collection of environmental information and data, providing clarity where and from whom this information can be obtained.</w:t>
      </w:r>
      <w:r>
        <w:rPr>
          <w:sz w:val="24"/>
          <w:szCs w:val="24"/>
        </w:rPr>
        <w:br/>
      </w:r>
    </w:p>
    <w:p w14:paraId="63D8895F" w14:textId="77777777" w:rsidR="00057CA9" w:rsidRPr="004809E4" w:rsidRDefault="00057CA9" w:rsidP="002247F7">
      <w:pPr>
        <w:rPr>
          <w:sz w:val="24"/>
          <w:szCs w:val="24"/>
        </w:rPr>
      </w:pPr>
      <w:r w:rsidRPr="004809E4">
        <w:rPr>
          <w:sz w:val="24"/>
          <w:szCs w:val="24"/>
        </w:rPr>
        <w:t xml:space="preserve">Small-scale entities will benefit most </w:t>
      </w:r>
      <w:r w:rsidR="006E72C3" w:rsidRPr="004809E4">
        <w:rPr>
          <w:sz w:val="24"/>
          <w:szCs w:val="24"/>
        </w:rPr>
        <w:t>from th</w:t>
      </w:r>
      <w:r w:rsidR="001B0281">
        <w:rPr>
          <w:sz w:val="24"/>
          <w:szCs w:val="24"/>
        </w:rPr>
        <w:t>ese</w:t>
      </w:r>
      <w:r w:rsidRPr="004809E4">
        <w:rPr>
          <w:sz w:val="24"/>
          <w:szCs w:val="24"/>
        </w:rPr>
        <w:t xml:space="preserve"> </w:t>
      </w:r>
      <w:r w:rsidR="00322F78">
        <w:rPr>
          <w:sz w:val="24"/>
          <w:szCs w:val="24"/>
        </w:rPr>
        <w:t xml:space="preserve">CE </w:t>
      </w:r>
      <w:r w:rsidRPr="004809E4">
        <w:rPr>
          <w:sz w:val="24"/>
          <w:szCs w:val="24"/>
        </w:rPr>
        <w:t>classification</w:t>
      </w:r>
      <w:r w:rsidR="001B0281">
        <w:rPr>
          <w:sz w:val="24"/>
          <w:szCs w:val="24"/>
        </w:rPr>
        <w:t>s</w:t>
      </w:r>
      <w:r w:rsidR="006E72C3" w:rsidRPr="004809E4">
        <w:rPr>
          <w:sz w:val="24"/>
          <w:szCs w:val="24"/>
        </w:rPr>
        <w:t xml:space="preserve">.  </w:t>
      </w:r>
      <w:r w:rsidR="00967E5D">
        <w:rPr>
          <w:sz w:val="24"/>
          <w:szCs w:val="24"/>
        </w:rPr>
        <w:t xml:space="preserve"> </w:t>
      </w:r>
      <w:r w:rsidR="006E72C3" w:rsidRPr="004809E4">
        <w:rPr>
          <w:sz w:val="24"/>
          <w:szCs w:val="24"/>
        </w:rPr>
        <w:t xml:space="preserve">There </w:t>
      </w:r>
      <w:r w:rsidRPr="004809E4">
        <w:rPr>
          <w:sz w:val="24"/>
          <w:szCs w:val="24"/>
        </w:rPr>
        <w:t xml:space="preserve">is a correlation between the type of </w:t>
      </w:r>
      <w:r w:rsidR="00C6628B">
        <w:rPr>
          <w:sz w:val="24"/>
          <w:szCs w:val="24"/>
        </w:rPr>
        <w:t>a</w:t>
      </w:r>
      <w:r w:rsidR="00C6628B" w:rsidRPr="004809E4">
        <w:rPr>
          <w:sz w:val="24"/>
          <w:szCs w:val="24"/>
        </w:rPr>
        <w:t xml:space="preserve">pplicant </w:t>
      </w:r>
      <w:r w:rsidRPr="004809E4">
        <w:rPr>
          <w:sz w:val="24"/>
          <w:szCs w:val="24"/>
        </w:rPr>
        <w:t xml:space="preserve">and the size of the </w:t>
      </w:r>
      <w:r w:rsidR="001B0281">
        <w:rPr>
          <w:sz w:val="24"/>
          <w:szCs w:val="24"/>
        </w:rPr>
        <w:t xml:space="preserve">project </w:t>
      </w:r>
      <w:r w:rsidR="006E72C3" w:rsidRPr="004809E4">
        <w:rPr>
          <w:sz w:val="24"/>
          <w:szCs w:val="24"/>
        </w:rPr>
        <w:t>propos</w:t>
      </w:r>
      <w:r w:rsidR="00E5232F" w:rsidRPr="004809E4">
        <w:rPr>
          <w:sz w:val="24"/>
          <w:szCs w:val="24"/>
        </w:rPr>
        <w:t>al</w:t>
      </w:r>
      <w:r w:rsidR="00322F78">
        <w:rPr>
          <w:sz w:val="24"/>
          <w:szCs w:val="24"/>
        </w:rPr>
        <w:t>;</w:t>
      </w:r>
      <w:r w:rsidRPr="004809E4">
        <w:rPr>
          <w:sz w:val="24"/>
          <w:szCs w:val="24"/>
        </w:rPr>
        <w:t xml:space="preserve"> small</w:t>
      </w:r>
      <w:r w:rsidR="00967E5D">
        <w:rPr>
          <w:sz w:val="24"/>
          <w:szCs w:val="24"/>
        </w:rPr>
        <w:t>er</w:t>
      </w:r>
      <w:r w:rsidRPr="004809E4">
        <w:rPr>
          <w:sz w:val="24"/>
          <w:szCs w:val="24"/>
        </w:rPr>
        <w:t>-scale</w:t>
      </w:r>
      <w:r w:rsidR="00967E5D">
        <w:rPr>
          <w:sz w:val="24"/>
          <w:szCs w:val="24"/>
        </w:rPr>
        <w:t>d</w:t>
      </w:r>
      <w:r w:rsidRPr="004809E4">
        <w:rPr>
          <w:sz w:val="24"/>
          <w:szCs w:val="24"/>
        </w:rPr>
        <w:t xml:space="preserve"> entities are generall</w:t>
      </w:r>
      <w:r w:rsidR="007E5E91" w:rsidRPr="004809E4">
        <w:rPr>
          <w:sz w:val="24"/>
          <w:szCs w:val="24"/>
        </w:rPr>
        <w:t>y involved with small</w:t>
      </w:r>
      <w:r w:rsidR="00E5232F" w:rsidRPr="004809E4">
        <w:rPr>
          <w:sz w:val="24"/>
          <w:szCs w:val="24"/>
        </w:rPr>
        <w:t>er-scale</w:t>
      </w:r>
      <w:r w:rsidR="00322F78">
        <w:rPr>
          <w:sz w:val="24"/>
          <w:szCs w:val="24"/>
        </w:rPr>
        <w:t xml:space="preserve"> projects.  </w:t>
      </w:r>
      <w:r w:rsidRPr="004809E4">
        <w:rPr>
          <w:sz w:val="24"/>
          <w:szCs w:val="24"/>
        </w:rPr>
        <w:t>Consequently, many of their applications w</w:t>
      </w:r>
      <w:r w:rsidR="00E5232F" w:rsidRPr="004809E4">
        <w:rPr>
          <w:sz w:val="24"/>
          <w:szCs w:val="24"/>
        </w:rPr>
        <w:t>ould</w:t>
      </w:r>
      <w:r w:rsidRPr="004809E4">
        <w:rPr>
          <w:sz w:val="24"/>
          <w:szCs w:val="24"/>
        </w:rPr>
        <w:t xml:space="preserve"> </w:t>
      </w:r>
      <w:r w:rsidR="00425EDB">
        <w:rPr>
          <w:sz w:val="24"/>
          <w:szCs w:val="24"/>
        </w:rPr>
        <w:t>require</w:t>
      </w:r>
      <w:r w:rsidR="007E5E91" w:rsidRPr="004809E4">
        <w:rPr>
          <w:sz w:val="24"/>
          <w:szCs w:val="24"/>
        </w:rPr>
        <w:t xml:space="preserve"> </w:t>
      </w:r>
      <w:r w:rsidR="009D1533">
        <w:rPr>
          <w:sz w:val="24"/>
          <w:szCs w:val="24"/>
        </w:rPr>
        <w:t xml:space="preserve">the </w:t>
      </w:r>
      <w:r w:rsidR="007E5E91" w:rsidRPr="004809E4">
        <w:rPr>
          <w:sz w:val="24"/>
          <w:szCs w:val="24"/>
        </w:rPr>
        <w:t>less burdensome data collection associated with</w:t>
      </w:r>
      <w:r w:rsidR="009D1533" w:rsidRPr="004809E4">
        <w:rPr>
          <w:sz w:val="24"/>
          <w:szCs w:val="24"/>
        </w:rPr>
        <w:t xml:space="preserve"> </w:t>
      </w:r>
      <w:r w:rsidR="001B0281">
        <w:rPr>
          <w:sz w:val="24"/>
          <w:szCs w:val="24"/>
        </w:rPr>
        <w:t>CE</w:t>
      </w:r>
      <w:r w:rsidR="00967E5D">
        <w:rPr>
          <w:sz w:val="24"/>
          <w:szCs w:val="24"/>
        </w:rPr>
        <w:t xml:space="preserve">s or </w:t>
      </w:r>
      <w:r w:rsidR="00322F78">
        <w:rPr>
          <w:sz w:val="24"/>
          <w:szCs w:val="24"/>
        </w:rPr>
        <w:t xml:space="preserve">even </w:t>
      </w:r>
      <w:r w:rsidR="00967E5D">
        <w:rPr>
          <w:sz w:val="24"/>
          <w:szCs w:val="24"/>
        </w:rPr>
        <w:t>EAs for smaller scaled projects.</w:t>
      </w:r>
    </w:p>
    <w:p w14:paraId="051AFEA5" w14:textId="77777777" w:rsidR="00057CA9" w:rsidRPr="004809E4" w:rsidRDefault="00057CA9">
      <w:pPr>
        <w:rPr>
          <w:sz w:val="24"/>
          <w:szCs w:val="24"/>
        </w:rPr>
      </w:pPr>
    </w:p>
    <w:p w14:paraId="77A7C074" w14:textId="77777777" w:rsidR="00057CA9" w:rsidRPr="004809E4" w:rsidRDefault="00057CA9">
      <w:pPr>
        <w:rPr>
          <w:sz w:val="24"/>
          <w:szCs w:val="24"/>
        </w:rPr>
      </w:pPr>
      <w:r w:rsidRPr="004809E4">
        <w:rPr>
          <w:b/>
          <w:sz w:val="24"/>
          <w:szCs w:val="24"/>
        </w:rPr>
        <w:t>6.</w:t>
      </w:r>
      <w:r w:rsidR="00340314" w:rsidRPr="004809E4">
        <w:rPr>
          <w:b/>
          <w:sz w:val="24"/>
          <w:szCs w:val="24"/>
        </w:rPr>
        <w:tab/>
      </w:r>
      <w:r w:rsidRPr="004809E4">
        <w:rPr>
          <w:b/>
          <w:sz w:val="24"/>
          <w:szCs w:val="24"/>
          <w:u w:val="single"/>
        </w:rPr>
        <w:t>Describe the consequences to Federal program or policy activities if the collection is not conducted or conducted less frequently, as well as any technical or legal obstacles to reducing burden</w:t>
      </w:r>
      <w:r w:rsidRPr="004809E4">
        <w:rPr>
          <w:b/>
          <w:sz w:val="24"/>
          <w:szCs w:val="24"/>
        </w:rPr>
        <w:t>.</w:t>
      </w:r>
    </w:p>
    <w:p w14:paraId="798F0B09" w14:textId="77777777" w:rsidR="00057CA9" w:rsidRPr="004809E4" w:rsidRDefault="00057CA9">
      <w:pPr>
        <w:rPr>
          <w:sz w:val="24"/>
          <w:szCs w:val="24"/>
        </w:rPr>
      </w:pPr>
    </w:p>
    <w:p w14:paraId="7FA763DB" w14:textId="77777777" w:rsidR="00057CA9" w:rsidRPr="004809E4" w:rsidRDefault="00322F78">
      <w:pPr>
        <w:rPr>
          <w:sz w:val="24"/>
          <w:szCs w:val="24"/>
        </w:rPr>
      </w:pPr>
      <w:r>
        <w:rPr>
          <w:sz w:val="24"/>
          <w:szCs w:val="24"/>
        </w:rPr>
        <w:t>Environmental information and d</w:t>
      </w:r>
      <w:r w:rsidR="00057CA9" w:rsidRPr="004809E4">
        <w:rPr>
          <w:sz w:val="24"/>
          <w:szCs w:val="24"/>
        </w:rPr>
        <w:t>ata</w:t>
      </w:r>
      <w:r>
        <w:rPr>
          <w:sz w:val="24"/>
          <w:szCs w:val="24"/>
        </w:rPr>
        <w:t xml:space="preserve"> </w:t>
      </w:r>
      <w:r w:rsidR="001B0281">
        <w:rPr>
          <w:sz w:val="24"/>
          <w:szCs w:val="24"/>
        </w:rPr>
        <w:t xml:space="preserve">needed </w:t>
      </w:r>
      <w:r w:rsidR="00340314" w:rsidRPr="004809E4">
        <w:rPr>
          <w:sz w:val="24"/>
          <w:szCs w:val="24"/>
        </w:rPr>
        <w:t>for</w:t>
      </w:r>
      <w:r w:rsidR="00057CA9" w:rsidRPr="004809E4">
        <w:rPr>
          <w:sz w:val="24"/>
          <w:szCs w:val="24"/>
        </w:rPr>
        <w:t xml:space="preserve"> NEPA </w:t>
      </w:r>
      <w:r w:rsidR="00340314" w:rsidRPr="004809E4">
        <w:rPr>
          <w:sz w:val="24"/>
          <w:szCs w:val="24"/>
        </w:rPr>
        <w:t>review</w:t>
      </w:r>
      <w:r w:rsidR="001B0281">
        <w:rPr>
          <w:sz w:val="24"/>
          <w:szCs w:val="24"/>
        </w:rPr>
        <w:t xml:space="preserve">s </w:t>
      </w:r>
      <w:r w:rsidR="00057CA9" w:rsidRPr="004809E4">
        <w:rPr>
          <w:sz w:val="24"/>
          <w:szCs w:val="24"/>
        </w:rPr>
        <w:t>is not completed on a periodic basis, but on an application</w:t>
      </w:r>
      <w:r w:rsidR="001B0281">
        <w:rPr>
          <w:sz w:val="24"/>
          <w:szCs w:val="24"/>
        </w:rPr>
        <w:t>-</w:t>
      </w:r>
      <w:r w:rsidR="00E5232F" w:rsidRPr="004809E4">
        <w:rPr>
          <w:sz w:val="24"/>
          <w:szCs w:val="24"/>
        </w:rPr>
        <w:t>by</w:t>
      </w:r>
      <w:r w:rsidR="001B0281">
        <w:rPr>
          <w:sz w:val="24"/>
          <w:szCs w:val="24"/>
        </w:rPr>
        <w:t>-</w:t>
      </w:r>
      <w:r w:rsidR="00E5232F" w:rsidRPr="004809E4">
        <w:rPr>
          <w:sz w:val="24"/>
          <w:szCs w:val="24"/>
        </w:rPr>
        <w:t xml:space="preserve">application </w:t>
      </w:r>
      <w:r w:rsidR="00967E5D">
        <w:rPr>
          <w:sz w:val="24"/>
          <w:szCs w:val="24"/>
        </w:rPr>
        <w:t xml:space="preserve">or project-by-project </w:t>
      </w:r>
      <w:r w:rsidR="00057CA9" w:rsidRPr="004809E4">
        <w:rPr>
          <w:sz w:val="24"/>
          <w:szCs w:val="24"/>
        </w:rPr>
        <w:t xml:space="preserve">basis.  Failure to collect </w:t>
      </w:r>
      <w:r w:rsidR="001B0281">
        <w:rPr>
          <w:sz w:val="24"/>
          <w:szCs w:val="24"/>
        </w:rPr>
        <w:t xml:space="preserve">the information </w:t>
      </w:r>
      <w:r w:rsidR="00057CA9" w:rsidRPr="004809E4">
        <w:rPr>
          <w:sz w:val="24"/>
          <w:szCs w:val="24"/>
        </w:rPr>
        <w:t xml:space="preserve">would result in the Agency's noncompliance with NEPA </w:t>
      </w:r>
      <w:r w:rsidR="001B0281">
        <w:rPr>
          <w:sz w:val="24"/>
          <w:szCs w:val="24"/>
        </w:rPr>
        <w:t xml:space="preserve">and numerous other </w:t>
      </w:r>
      <w:r w:rsidR="00967E5D">
        <w:rPr>
          <w:sz w:val="24"/>
          <w:szCs w:val="24"/>
        </w:rPr>
        <w:t>F</w:t>
      </w:r>
      <w:r w:rsidR="00340314" w:rsidRPr="004809E4">
        <w:rPr>
          <w:sz w:val="24"/>
          <w:szCs w:val="24"/>
        </w:rPr>
        <w:t xml:space="preserve">ederal </w:t>
      </w:r>
      <w:r w:rsidR="00057CA9" w:rsidRPr="004809E4">
        <w:rPr>
          <w:sz w:val="24"/>
          <w:szCs w:val="24"/>
        </w:rPr>
        <w:t xml:space="preserve">environmental </w:t>
      </w:r>
      <w:r w:rsidR="00967E5D">
        <w:rPr>
          <w:sz w:val="24"/>
          <w:szCs w:val="24"/>
        </w:rPr>
        <w:t>statutes</w:t>
      </w:r>
      <w:r w:rsidR="00340314" w:rsidRPr="004809E4">
        <w:rPr>
          <w:sz w:val="24"/>
          <w:szCs w:val="24"/>
        </w:rPr>
        <w:t>, regulations</w:t>
      </w:r>
      <w:r w:rsidR="00967E5D">
        <w:rPr>
          <w:sz w:val="24"/>
          <w:szCs w:val="24"/>
        </w:rPr>
        <w:t>,</w:t>
      </w:r>
      <w:r w:rsidR="00057CA9" w:rsidRPr="004809E4">
        <w:rPr>
          <w:sz w:val="24"/>
          <w:szCs w:val="24"/>
        </w:rPr>
        <w:t xml:space="preserve"> and Executive Orders, which </w:t>
      </w:r>
      <w:r>
        <w:rPr>
          <w:sz w:val="24"/>
          <w:szCs w:val="24"/>
        </w:rPr>
        <w:t>are</w:t>
      </w:r>
      <w:r w:rsidR="00E5232F" w:rsidRPr="004809E4">
        <w:rPr>
          <w:sz w:val="24"/>
          <w:szCs w:val="24"/>
        </w:rPr>
        <w:t xml:space="preserve"> </w:t>
      </w:r>
      <w:r w:rsidR="00057CA9" w:rsidRPr="004809E4">
        <w:rPr>
          <w:sz w:val="24"/>
          <w:szCs w:val="24"/>
        </w:rPr>
        <w:t xml:space="preserve">integrated </w:t>
      </w:r>
      <w:r w:rsidR="00A24F6D">
        <w:rPr>
          <w:sz w:val="24"/>
          <w:szCs w:val="24"/>
        </w:rPr>
        <w:t xml:space="preserve">and coordinated </w:t>
      </w:r>
      <w:r w:rsidR="00057CA9" w:rsidRPr="004809E4">
        <w:rPr>
          <w:sz w:val="24"/>
          <w:szCs w:val="24"/>
        </w:rPr>
        <w:t xml:space="preserve">into </w:t>
      </w:r>
      <w:r w:rsidR="00A93DD1">
        <w:rPr>
          <w:sz w:val="24"/>
          <w:szCs w:val="24"/>
        </w:rPr>
        <w:t xml:space="preserve">the agency’s </w:t>
      </w:r>
      <w:r w:rsidR="00057CA9" w:rsidRPr="004809E4">
        <w:rPr>
          <w:sz w:val="24"/>
          <w:szCs w:val="24"/>
        </w:rPr>
        <w:t>NEPA process.</w:t>
      </w:r>
      <w:r w:rsidR="00967E5D">
        <w:rPr>
          <w:sz w:val="24"/>
          <w:szCs w:val="24"/>
        </w:rPr>
        <w:t xml:space="preserve">  RD would not be legally allowed to approve or obligate Federal funds without complying with these laws, regulations, and Executive Orders.</w:t>
      </w:r>
    </w:p>
    <w:p w14:paraId="53AED80C" w14:textId="77777777" w:rsidR="00057CA9" w:rsidRPr="004809E4" w:rsidRDefault="00057CA9">
      <w:pPr>
        <w:rPr>
          <w:sz w:val="24"/>
          <w:szCs w:val="24"/>
        </w:rPr>
      </w:pPr>
    </w:p>
    <w:p w14:paraId="75A31834" w14:textId="77777777" w:rsidR="00057CA9" w:rsidRPr="004809E4" w:rsidRDefault="00057CA9">
      <w:pPr>
        <w:rPr>
          <w:b/>
          <w:sz w:val="24"/>
          <w:szCs w:val="24"/>
        </w:rPr>
      </w:pPr>
      <w:r w:rsidRPr="004809E4">
        <w:rPr>
          <w:b/>
          <w:sz w:val="24"/>
          <w:szCs w:val="24"/>
        </w:rPr>
        <w:t>7.</w:t>
      </w:r>
      <w:r w:rsidR="00340314" w:rsidRPr="004809E4">
        <w:rPr>
          <w:b/>
          <w:sz w:val="24"/>
          <w:szCs w:val="24"/>
        </w:rPr>
        <w:tab/>
      </w:r>
      <w:r w:rsidRPr="004809E4">
        <w:rPr>
          <w:b/>
          <w:sz w:val="24"/>
          <w:szCs w:val="24"/>
          <w:u w:val="single"/>
        </w:rPr>
        <w:t>Explain any special circumstances that would cause an information collection to be conducted in a manner</w:t>
      </w:r>
      <w:r w:rsidRPr="004809E4">
        <w:rPr>
          <w:b/>
          <w:sz w:val="24"/>
          <w:szCs w:val="24"/>
        </w:rPr>
        <w:t>:</w:t>
      </w:r>
    </w:p>
    <w:p w14:paraId="0CE4668C" w14:textId="77777777" w:rsidR="00057CA9" w:rsidRPr="004809E4" w:rsidRDefault="00057CA9">
      <w:pPr>
        <w:rPr>
          <w:b/>
          <w:sz w:val="24"/>
          <w:szCs w:val="24"/>
        </w:rPr>
      </w:pPr>
    </w:p>
    <w:p w14:paraId="313ED2D1" w14:textId="77777777" w:rsidR="00057CA9" w:rsidRDefault="00057CA9" w:rsidP="00A93DD1">
      <w:pPr>
        <w:numPr>
          <w:ilvl w:val="0"/>
          <w:numId w:val="11"/>
        </w:numPr>
        <w:rPr>
          <w:b/>
          <w:sz w:val="24"/>
          <w:szCs w:val="24"/>
        </w:rPr>
      </w:pPr>
      <w:r w:rsidRPr="004809E4">
        <w:rPr>
          <w:b/>
          <w:sz w:val="24"/>
          <w:szCs w:val="24"/>
          <w:u w:val="single"/>
        </w:rPr>
        <w:t>Requiring respondents to report information more than quarterly</w:t>
      </w:r>
      <w:r w:rsidRPr="004809E4">
        <w:rPr>
          <w:b/>
          <w:sz w:val="24"/>
          <w:szCs w:val="24"/>
        </w:rPr>
        <w:t>.</w:t>
      </w:r>
    </w:p>
    <w:p w14:paraId="522A5A1E" w14:textId="77777777" w:rsidR="00A93DD1" w:rsidRPr="004809E4" w:rsidRDefault="00A93DD1" w:rsidP="00A93DD1">
      <w:pPr>
        <w:ind w:left="720"/>
        <w:rPr>
          <w:b/>
          <w:sz w:val="24"/>
          <w:szCs w:val="24"/>
        </w:rPr>
      </w:pPr>
    </w:p>
    <w:p w14:paraId="3DD00199" w14:textId="77777777" w:rsidR="00057CA9" w:rsidRPr="00A93DD1" w:rsidRDefault="00A93DD1">
      <w:pPr>
        <w:ind w:left="720"/>
        <w:rPr>
          <w:sz w:val="24"/>
          <w:szCs w:val="24"/>
        </w:rPr>
      </w:pPr>
      <w:r w:rsidRPr="00A93DD1">
        <w:rPr>
          <w:sz w:val="24"/>
          <w:szCs w:val="24"/>
        </w:rPr>
        <w:t xml:space="preserve">There are no requirements </w:t>
      </w:r>
      <w:r w:rsidR="00230EAD">
        <w:rPr>
          <w:sz w:val="24"/>
          <w:szCs w:val="24"/>
        </w:rPr>
        <w:t xml:space="preserve">for respondents </w:t>
      </w:r>
      <w:r w:rsidRPr="00A93DD1">
        <w:rPr>
          <w:sz w:val="24"/>
          <w:szCs w:val="24"/>
        </w:rPr>
        <w:t>to report information</w:t>
      </w:r>
      <w:r w:rsidR="00230EAD">
        <w:rPr>
          <w:sz w:val="24"/>
          <w:szCs w:val="24"/>
        </w:rPr>
        <w:t xml:space="preserve"> other than what is </w:t>
      </w:r>
      <w:r>
        <w:rPr>
          <w:sz w:val="24"/>
          <w:szCs w:val="24"/>
        </w:rPr>
        <w:t>project specific and associated with specific funding applications.</w:t>
      </w:r>
      <w:r w:rsidR="00230EAD">
        <w:rPr>
          <w:sz w:val="24"/>
          <w:szCs w:val="24"/>
        </w:rPr>
        <w:t xml:space="preserve">  Once a request for financial assistance has been approved, no or minimal information (additional information is only requested under limited situations where formal mitigations measures have been required; these situations are required in less than 0.5% of projects) is required.</w:t>
      </w:r>
    </w:p>
    <w:p w14:paraId="6FDA161B" w14:textId="77777777" w:rsidR="00A93DD1" w:rsidRPr="004809E4" w:rsidRDefault="00A93DD1">
      <w:pPr>
        <w:ind w:left="720"/>
        <w:rPr>
          <w:b/>
          <w:sz w:val="24"/>
          <w:szCs w:val="24"/>
        </w:rPr>
      </w:pPr>
    </w:p>
    <w:p w14:paraId="1C8F0D9C" w14:textId="77777777" w:rsidR="00057CA9" w:rsidRPr="004809E4" w:rsidRDefault="00057CA9">
      <w:pPr>
        <w:ind w:left="720"/>
        <w:rPr>
          <w:b/>
          <w:sz w:val="24"/>
          <w:szCs w:val="24"/>
        </w:rPr>
      </w:pPr>
      <w:r w:rsidRPr="004809E4">
        <w:rPr>
          <w:b/>
          <w:sz w:val="24"/>
          <w:szCs w:val="24"/>
        </w:rPr>
        <w:t>b.</w:t>
      </w:r>
      <w:r w:rsidR="002378DD" w:rsidRPr="004809E4">
        <w:rPr>
          <w:b/>
          <w:sz w:val="24"/>
          <w:szCs w:val="24"/>
        </w:rPr>
        <w:tab/>
      </w:r>
      <w:r w:rsidRPr="004809E4">
        <w:rPr>
          <w:b/>
          <w:sz w:val="24"/>
          <w:szCs w:val="24"/>
          <w:u w:val="single"/>
        </w:rPr>
        <w:t>Requiring written responses in less than 30 days</w:t>
      </w:r>
      <w:r w:rsidRPr="004809E4">
        <w:rPr>
          <w:b/>
          <w:sz w:val="24"/>
          <w:szCs w:val="24"/>
        </w:rPr>
        <w:t>.</w:t>
      </w:r>
    </w:p>
    <w:p w14:paraId="3709E0A1" w14:textId="77777777" w:rsidR="00057CA9" w:rsidRDefault="00057CA9">
      <w:pPr>
        <w:ind w:left="720"/>
        <w:rPr>
          <w:b/>
          <w:sz w:val="24"/>
          <w:szCs w:val="24"/>
        </w:rPr>
      </w:pPr>
    </w:p>
    <w:p w14:paraId="10FB5ADB" w14:textId="77777777" w:rsidR="00A93DD1" w:rsidRDefault="00A93DD1">
      <w:pPr>
        <w:ind w:left="720"/>
        <w:rPr>
          <w:sz w:val="24"/>
          <w:szCs w:val="24"/>
        </w:rPr>
      </w:pPr>
      <w:r w:rsidRPr="00A93DD1">
        <w:rPr>
          <w:sz w:val="24"/>
          <w:szCs w:val="24"/>
        </w:rPr>
        <w:t>There is no requirement to respond in less than 30 days.</w:t>
      </w:r>
    </w:p>
    <w:p w14:paraId="15D93949" w14:textId="77777777" w:rsidR="00A93DD1" w:rsidRPr="00A93DD1" w:rsidRDefault="00A93DD1">
      <w:pPr>
        <w:ind w:left="720"/>
        <w:rPr>
          <w:sz w:val="24"/>
          <w:szCs w:val="24"/>
        </w:rPr>
      </w:pPr>
    </w:p>
    <w:p w14:paraId="49776210" w14:textId="77777777" w:rsidR="00057CA9" w:rsidRPr="004809E4" w:rsidRDefault="00057CA9">
      <w:pPr>
        <w:ind w:left="720"/>
        <w:rPr>
          <w:b/>
          <w:sz w:val="24"/>
          <w:szCs w:val="24"/>
        </w:rPr>
      </w:pPr>
      <w:r w:rsidRPr="004809E4">
        <w:rPr>
          <w:b/>
          <w:sz w:val="24"/>
          <w:szCs w:val="24"/>
        </w:rPr>
        <w:t>c.</w:t>
      </w:r>
      <w:r w:rsidR="002378DD" w:rsidRPr="004809E4">
        <w:rPr>
          <w:b/>
          <w:sz w:val="24"/>
          <w:szCs w:val="24"/>
        </w:rPr>
        <w:tab/>
      </w:r>
      <w:r w:rsidRPr="004809E4">
        <w:rPr>
          <w:b/>
          <w:sz w:val="24"/>
          <w:szCs w:val="24"/>
          <w:u w:val="single"/>
        </w:rPr>
        <w:t>Requiring more than an original and two copies</w:t>
      </w:r>
      <w:r w:rsidRPr="004809E4">
        <w:rPr>
          <w:b/>
          <w:sz w:val="24"/>
          <w:szCs w:val="24"/>
        </w:rPr>
        <w:t>.</w:t>
      </w:r>
    </w:p>
    <w:p w14:paraId="03F9D0AA" w14:textId="77777777" w:rsidR="00057CA9" w:rsidRDefault="00057CA9">
      <w:pPr>
        <w:ind w:left="720"/>
        <w:rPr>
          <w:b/>
          <w:sz w:val="24"/>
          <w:szCs w:val="24"/>
        </w:rPr>
      </w:pPr>
    </w:p>
    <w:p w14:paraId="21C6BCDC" w14:textId="77777777" w:rsidR="00A93DD1" w:rsidRDefault="00A93DD1">
      <w:pPr>
        <w:ind w:left="720"/>
        <w:rPr>
          <w:b/>
          <w:sz w:val="24"/>
          <w:szCs w:val="24"/>
        </w:rPr>
      </w:pPr>
      <w:r w:rsidRPr="00A93DD1">
        <w:rPr>
          <w:sz w:val="24"/>
          <w:szCs w:val="24"/>
        </w:rPr>
        <w:t xml:space="preserve">There is no requirement of </w:t>
      </w:r>
      <w:r w:rsidR="00230EAD">
        <w:rPr>
          <w:sz w:val="24"/>
          <w:szCs w:val="24"/>
        </w:rPr>
        <w:t xml:space="preserve">requiring </w:t>
      </w:r>
      <w:r w:rsidRPr="00A93DD1">
        <w:rPr>
          <w:sz w:val="24"/>
          <w:szCs w:val="24"/>
        </w:rPr>
        <w:t xml:space="preserve">more than </w:t>
      </w:r>
      <w:r w:rsidR="00230EAD">
        <w:rPr>
          <w:sz w:val="24"/>
          <w:szCs w:val="24"/>
        </w:rPr>
        <w:t xml:space="preserve">the </w:t>
      </w:r>
      <w:r w:rsidRPr="00A93DD1">
        <w:rPr>
          <w:sz w:val="24"/>
          <w:szCs w:val="24"/>
        </w:rPr>
        <w:t>origina</w:t>
      </w:r>
      <w:r w:rsidR="00230EAD">
        <w:rPr>
          <w:sz w:val="24"/>
          <w:szCs w:val="24"/>
        </w:rPr>
        <w:t xml:space="preserve">l and two copies of the information to be submitted. </w:t>
      </w:r>
    </w:p>
    <w:p w14:paraId="6048191D" w14:textId="77777777" w:rsidR="00A93DD1" w:rsidRPr="004809E4" w:rsidRDefault="00A93DD1">
      <w:pPr>
        <w:ind w:left="720"/>
        <w:rPr>
          <w:b/>
          <w:sz w:val="24"/>
          <w:szCs w:val="24"/>
        </w:rPr>
      </w:pPr>
    </w:p>
    <w:p w14:paraId="48F85B88" w14:textId="7AFDA796" w:rsidR="00057CA9" w:rsidRPr="004809E4" w:rsidRDefault="00057CA9">
      <w:pPr>
        <w:ind w:left="720"/>
        <w:rPr>
          <w:b/>
          <w:sz w:val="24"/>
          <w:szCs w:val="24"/>
        </w:rPr>
      </w:pPr>
      <w:r w:rsidRPr="004809E4">
        <w:rPr>
          <w:b/>
          <w:sz w:val="24"/>
          <w:szCs w:val="24"/>
        </w:rPr>
        <w:t>d.</w:t>
      </w:r>
      <w:r w:rsidR="002378DD" w:rsidRPr="004809E4">
        <w:rPr>
          <w:b/>
          <w:sz w:val="24"/>
          <w:szCs w:val="24"/>
        </w:rPr>
        <w:tab/>
      </w:r>
      <w:r w:rsidRPr="004809E4">
        <w:rPr>
          <w:b/>
          <w:sz w:val="24"/>
          <w:szCs w:val="24"/>
          <w:u w:val="single"/>
        </w:rPr>
        <w:t>Requiring respondents to retain records for more tha</w:t>
      </w:r>
      <w:r w:rsidR="006161F4">
        <w:rPr>
          <w:b/>
          <w:sz w:val="24"/>
          <w:szCs w:val="24"/>
          <w:u w:val="single"/>
        </w:rPr>
        <w:t>n</w:t>
      </w:r>
      <w:r w:rsidRPr="004809E4">
        <w:rPr>
          <w:b/>
          <w:sz w:val="24"/>
          <w:szCs w:val="24"/>
          <w:u w:val="single"/>
        </w:rPr>
        <w:t xml:space="preserve"> 3 years</w:t>
      </w:r>
      <w:r w:rsidRPr="004809E4">
        <w:rPr>
          <w:b/>
          <w:sz w:val="24"/>
          <w:szCs w:val="24"/>
        </w:rPr>
        <w:t>.</w:t>
      </w:r>
    </w:p>
    <w:p w14:paraId="7ADC3CC1" w14:textId="77777777" w:rsidR="00057CA9" w:rsidRDefault="00057CA9">
      <w:pPr>
        <w:ind w:left="720"/>
        <w:rPr>
          <w:b/>
          <w:sz w:val="24"/>
          <w:szCs w:val="24"/>
        </w:rPr>
      </w:pPr>
    </w:p>
    <w:p w14:paraId="6E13BBD6" w14:textId="77777777" w:rsidR="00A93DD1" w:rsidRPr="00A93DD1" w:rsidRDefault="00A93DD1" w:rsidP="00A93DD1">
      <w:pPr>
        <w:ind w:left="720"/>
        <w:rPr>
          <w:sz w:val="24"/>
          <w:szCs w:val="24"/>
        </w:rPr>
      </w:pPr>
      <w:r>
        <w:rPr>
          <w:sz w:val="24"/>
          <w:szCs w:val="24"/>
        </w:rPr>
        <w:t>For RUS programs - r</w:t>
      </w:r>
      <w:r w:rsidRPr="00A93DD1">
        <w:rPr>
          <w:sz w:val="24"/>
          <w:szCs w:val="24"/>
        </w:rPr>
        <w:t xml:space="preserve">ecord retention requirements shall be in accordance with 7 CFR 1767, part D, and are in agreement with Federal Energy Regulatory Commission’s (FERC) “Regulations to Govern the Preservation of Records of Public Utilities and Licensees” at 18 CFR part 125. </w:t>
      </w:r>
      <w:r w:rsidR="00230EAD">
        <w:rPr>
          <w:sz w:val="24"/>
          <w:szCs w:val="24"/>
        </w:rPr>
        <w:t xml:space="preserve"> Otherwise there are no other RD requirements on respondents’ retention of records.</w:t>
      </w:r>
    </w:p>
    <w:p w14:paraId="0619E72C" w14:textId="77777777" w:rsidR="00A93DD1" w:rsidRPr="004809E4" w:rsidRDefault="00A93DD1">
      <w:pPr>
        <w:ind w:left="720"/>
        <w:rPr>
          <w:b/>
          <w:sz w:val="24"/>
          <w:szCs w:val="24"/>
        </w:rPr>
      </w:pPr>
    </w:p>
    <w:p w14:paraId="2AC64227" w14:textId="77777777" w:rsidR="00057CA9" w:rsidRDefault="00057CA9">
      <w:pPr>
        <w:ind w:left="720"/>
        <w:rPr>
          <w:b/>
          <w:sz w:val="24"/>
          <w:szCs w:val="24"/>
        </w:rPr>
      </w:pPr>
      <w:r w:rsidRPr="004809E4">
        <w:rPr>
          <w:b/>
          <w:sz w:val="24"/>
          <w:szCs w:val="24"/>
        </w:rPr>
        <w:t>e.</w:t>
      </w:r>
      <w:r w:rsidR="002378DD" w:rsidRPr="004809E4">
        <w:rPr>
          <w:b/>
          <w:sz w:val="24"/>
          <w:szCs w:val="24"/>
        </w:rPr>
        <w:tab/>
      </w:r>
      <w:r w:rsidRPr="004809E4">
        <w:rPr>
          <w:b/>
          <w:sz w:val="24"/>
          <w:szCs w:val="24"/>
          <w:u w:val="single"/>
        </w:rPr>
        <w:t>In connection with a statis</w:t>
      </w:r>
      <w:r w:rsidR="00EF09D5" w:rsidRPr="004809E4">
        <w:rPr>
          <w:b/>
          <w:sz w:val="24"/>
          <w:szCs w:val="24"/>
          <w:u w:val="single"/>
        </w:rPr>
        <w:t>t</w:t>
      </w:r>
      <w:r w:rsidRPr="004809E4">
        <w:rPr>
          <w:b/>
          <w:sz w:val="24"/>
          <w:szCs w:val="24"/>
          <w:u w:val="single"/>
        </w:rPr>
        <w:t>ical survey, not designed to produce results that can be generalized to the universe of study</w:t>
      </w:r>
      <w:r w:rsidRPr="004809E4">
        <w:rPr>
          <w:b/>
          <w:sz w:val="24"/>
          <w:szCs w:val="24"/>
        </w:rPr>
        <w:t>.</w:t>
      </w:r>
    </w:p>
    <w:p w14:paraId="12E48A5E" w14:textId="77777777" w:rsidR="00DB578B" w:rsidRPr="00DB578B" w:rsidRDefault="00DB578B">
      <w:pPr>
        <w:ind w:left="720"/>
        <w:rPr>
          <w:sz w:val="24"/>
          <w:szCs w:val="24"/>
        </w:rPr>
      </w:pPr>
      <w:r>
        <w:rPr>
          <w:sz w:val="24"/>
          <w:szCs w:val="24"/>
        </w:rPr>
        <w:t xml:space="preserve">There is no such requirement. </w:t>
      </w:r>
    </w:p>
    <w:p w14:paraId="649CF477" w14:textId="77777777" w:rsidR="00057CA9" w:rsidRPr="004809E4" w:rsidRDefault="00057CA9">
      <w:pPr>
        <w:ind w:left="720"/>
        <w:rPr>
          <w:b/>
          <w:sz w:val="24"/>
          <w:szCs w:val="24"/>
        </w:rPr>
      </w:pPr>
    </w:p>
    <w:p w14:paraId="745B5B89" w14:textId="77777777" w:rsidR="00057CA9" w:rsidRPr="004809E4" w:rsidRDefault="00057CA9">
      <w:pPr>
        <w:ind w:left="720"/>
        <w:rPr>
          <w:b/>
          <w:sz w:val="24"/>
          <w:szCs w:val="24"/>
        </w:rPr>
      </w:pPr>
      <w:r w:rsidRPr="004809E4">
        <w:rPr>
          <w:b/>
          <w:sz w:val="24"/>
          <w:szCs w:val="24"/>
        </w:rPr>
        <w:t>f.</w:t>
      </w:r>
      <w:r w:rsidR="002378DD" w:rsidRPr="004809E4">
        <w:rPr>
          <w:b/>
          <w:sz w:val="24"/>
          <w:szCs w:val="24"/>
        </w:rPr>
        <w:tab/>
      </w:r>
      <w:r w:rsidRPr="004809E4">
        <w:rPr>
          <w:b/>
          <w:sz w:val="24"/>
          <w:szCs w:val="24"/>
          <w:u w:val="single"/>
        </w:rPr>
        <w:t>Requiring use of statistical sampling which has not been reviewed and approved by OMB</w:t>
      </w:r>
      <w:r w:rsidRPr="004809E4">
        <w:rPr>
          <w:b/>
          <w:sz w:val="24"/>
          <w:szCs w:val="24"/>
        </w:rPr>
        <w:t>.</w:t>
      </w:r>
    </w:p>
    <w:p w14:paraId="6FD37C98" w14:textId="77777777" w:rsidR="00057CA9" w:rsidRDefault="00057CA9">
      <w:pPr>
        <w:ind w:left="720"/>
        <w:rPr>
          <w:b/>
          <w:sz w:val="24"/>
          <w:szCs w:val="24"/>
        </w:rPr>
      </w:pPr>
    </w:p>
    <w:p w14:paraId="1F5FCDBB" w14:textId="77777777" w:rsidR="00A93DD1" w:rsidRPr="00A93DD1" w:rsidRDefault="00A93DD1" w:rsidP="00A93DD1">
      <w:pPr>
        <w:tabs>
          <w:tab w:val="left" w:pos="360"/>
          <w:tab w:val="left" w:pos="720"/>
        </w:tabs>
        <w:ind w:left="360"/>
        <w:rPr>
          <w:sz w:val="24"/>
          <w:szCs w:val="24"/>
        </w:rPr>
      </w:pPr>
      <w:r>
        <w:rPr>
          <w:sz w:val="24"/>
          <w:szCs w:val="24"/>
        </w:rPr>
        <w:tab/>
      </w:r>
      <w:r w:rsidRPr="00A93DD1">
        <w:rPr>
          <w:sz w:val="24"/>
          <w:szCs w:val="24"/>
        </w:rPr>
        <w:t>This collection does not employ statistical sampling.</w:t>
      </w:r>
    </w:p>
    <w:p w14:paraId="396431D0" w14:textId="77777777" w:rsidR="00A93DD1" w:rsidRDefault="00A93DD1">
      <w:pPr>
        <w:ind w:left="720"/>
        <w:rPr>
          <w:b/>
          <w:sz w:val="24"/>
          <w:szCs w:val="24"/>
        </w:rPr>
      </w:pPr>
    </w:p>
    <w:p w14:paraId="53D7B8DA" w14:textId="77777777" w:rsidR="00057CA9" w:rsidRPr="004809E4" w:rsidRDefault="00057CA9">
      <w:pPr>
        <w:ind w:left="720"/>
        <w:rPr>
          <w:b/>
          <w:sz w:val="24"/>
          <w:szCs w:val="24"/>
        </w:rPr>
      </w:pPr>
      <w:r w:rsidRPr="004809E4">
        <w:rPr>
          <w:b/>
          <w:sz w:val="24"/>
          <w:szCs w:val="24"/>
        </w:rPr>
        <w:t>g.</w:t>
      </w:r>
      <w:r w:rsidR="002378DD" w:rsidRPr="004809E4">
        <w:rPr>
          <w:b/>
          <w:sz w:val="24"/>
          <w:szCs w:val="24"/>
        </w:rPr>
        <w:tab/>
      </w:r>
      <w:r w:rsidRPr="004809E4">
        <w:rPr>
          <w:b/>
          <w:sz w:val="24"/>
          <w:szCs w:val="24"/>
          <w:u w:val="single"/>
        </w:rPr>
        <w:t>Requiring a pledge of confidentiality</w:t>
      </w:r>
      <w:r w:rsidRPr="004809E4">
        <w:rPr>
          <w:b/>
          <w:sz w:val="24"/>
          <w:szCs w:val="24"/>
        </w:rPr>
        <w:t>.</w:t>
      </w:r>
    </w:p>
    <w:p w14:paraId="15DB5731" w14:textId="77777777" w:rsidR="00057CA9" w:rsidRDefault="00057CA9">
      <w:pPr>
        <w:ind w:left="720"/>
        <w:rPr>
          <w:b/>
          <w:sz w:val="24"/>
          <w:szCs w:val="24"/>
        </w:rPr>
      </w:pPr>
    </w:p>
    <w:p w14:paraId="1AACBE08" w14:textId="77777777" w:rsidR="00A93DD1" w:rsidRDefault="00A93DD1">
      <w:pPr>
        <w:ind w:left="720"/>
        <w:rPr>
          <w:b/>
          <w:sz w:val="24"/>
          <w:szCs w:val="24"/>
        </w:rPr>
      </w:pPr>
      <w:r w:rsidRPr="00A93DD1">
        <w:rPr>
          <w:sz w:val="24"/>
          <w:szCs w:val="24"/>
        </w:rPr>
        <w:t>Th</w:t>
      </w:r>
      <w:r>
        <w:rPr>
          <w:sz w:val="24"/>
          <w:szCs w:val="24"/>
        </w:rPr>
        <w:t>ere</w:t>
      </w:r>
      <w:r w:rsidRPr="00A93DD1">
        <w:rPr>
          <w:sz w:val="24"/>
          <w:szCs w:val="24"/>
        </w:rPr>
        <w:t xml:space="preserve"> is no requirement of a pledge of confidentiality.</w:t>
      </w:r>
    </w:p>
    <w:p w14:paraId="7002FA77" w14:textId="77777777" w:rsidR="00A93DD1" w:rsidRPr="004809E4" w:rsidRDefault="00A93DD1">
      <w:pPr>
        <w:ind w:left="720"/>
        <w:rPr>
          <w:b/>
          <w:sz w:val="24"/>
          <w:szCs w:val="24"/>
        </w:rPr>
      </w:pPr>
    </w:p>
    <w:p w14:paraId="3D4FA4F6" w14:textId="77777777" w:rsidR="00057CA9" w:rsidRPr="004809E4" w:rsidRDefault="00057CA9">
      <w:pPr>
        <w:ind w:left="720"/>
        <w:rPr>
          <w:b/>
          <w:sz w:val="24"/>
          <w:szCs w:val="24"/>
        </w:rPr>
      </w:pPr>
      <w:r w:rsidRPr="004809E4">
        <w:rPr>
          <w:b/>
          <w:sz w:val="24"/>
          <w:szCs w:val="24"/>
        </w:rPr>
        <w:t>h.</w:t>
      </w:r>
      <w:r w:rsidR="002378DD" w:rsidRPr="004809E4">
        <w:rPr>
          <w:b/>
          <w:sz w:val="24"/>
          <w:szCs w:val="24"/>
        </w:rPr>
        <w:tab/>
      </w:r>
      <w:r w:rsidRPr="004809E4">
        <w:rPr>
          <w:b/>
          <w:sz w:val="24"/>
          <w:szCs w:val="24"/>
          <w:u w:val="single"/>
        </w:rPr>
        <w:t>Requiring submission of proprietary trade secrets</w:t>
      </w:r>
      <w:r w:rsidRPr="004809E4">
        <w:rPr>
          <w:b/>
          <w:sz w:val="24"/>
          <w:szCs w:val="24"/>
        </w:rPr>
        <w:t>.</w:t>
      </w:r>
    </w:p>
    <w:p w14:paraId="3378436A" w14:textId="77777777" w:rsidR="00057CA9" w:rsidRDefault="00057CA9">
      <w:pPr>
        <w:rPr>
          <w:sz w:val="24"/>
          <w:szCs w:val="24"/>
        </w:rPr>
      </w:pPr>
    </w:p>
    <w:p w14:paraId="27BF0F61" w14:textId="77777777" w:rsidR="00A93DD1" w:rsidRPr="00A93DD1" w:rsidRDefault="00A93DD1" w:rsidP="00A93DD1">
      <w:pPr>
        <w:ind w:firstLine="720"/>
        <w:rPr>
          <w:sz w:val="24"/>
          <w:szCs w:val="24"/>
        </w:rPr>
      </w:pPr>
      <w:r w:rsidRPr="00A93DD1">
        <w:rPr>
          <w:sz w:val="24"/>
          <w:szCs w:val="24"/>
        </w:rPr>
        <w:t>There is no requirement to submit propriety trade secrets.</w:t>
      </w:r>
    </w:p>
    <w:p w14:paraId="67BDB5DB" w14:textId="77777777" w:rsidR="00A93DD1" w:rsidRPr="004809E4" w:rsidRDefault="00A93DD1">
      <w:pPr>
        <w:rPr>
          <w:sz w:val="24"/>
          <w:szCs w:val="24"/>
        </w:rPr>
      </w:pPr>
    </w:p>
    <w:p w14:paraId="73F6868B" w14:textId="77777777" w:rsidR="00057CA9" w:rsidRPr="004809E4" w:rsidRDefault="00057CA9">
      <w:pPr>
        <w:rPr>
          <w:b/>
          <w:sz w:val="24"/>
          <w:szCs w:val="24"/>
        </w:rPr>
      </w:pPr>
      <w:r w:rsidRPr="004809E4">
        <w:rPr>
          <w:b/>
          <w:sz w:val="24"/>
          <w:szCs w:val="24"/>
        </w:rPr>
        <w:t>8.</w:t>
      </w:r>
      <w:r w:rsidR="002378DD" w:rsidRPr="004809E4">
        <w:rPr>
          <w:b/>
          <w:sz w:val="24"/>
          <w:szCs w:val="24"/>
        </w:rPr>
        <w:tab/>
      </w:r>
      <w:r w:rsidRPr="004809E4">
        <w:rPr>
          <w:b/>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4809E4">
        <w:rPr>
          <w:b/>
          <w:sz w:val="24"/>
          <w:szCs w:val="24"/>
        </w:rPr>
        <w:t>.</w:t>
      </w:r>
    </w:p>
    <w:p w14:paraId="53948997" w14:textId="77777777" w:rsidR="00057CA9" w:rsidRPr="004809E4" w:rsidRDefault="00057CA9">
      <w:pPr>
        <w:rPr>
          <w:sz w:val="24"/>
          <w:szCs w:val="24"/>
        </w:rPr>
      </w:pPr>
    </w:p>
    <w:p w14:paraId="634402FF" w14:textId="587DFDCA" w:rsidR="00BD130B" w:rsidRPr="00BD130B" w:rsidRDefault="00BD130B" w:rsidP="00BD130B">
      <w:pPr>
        <w:rPr>
          <w:sz w:val="24"/>
          <w:szCs w:val="24"/>
        </w:rPr>
      </w:pPr>
      <w:r w:rsidRPr="00BD130B">
        <w:rPr>
          <w:sz w:val="24"/>
          <w:szCs w:val="24"/>
        </w:rPr>
        <w:t>In accordance with 5 CFR 1320.8(d), a Notice and request for comments on this information collection activity was published in the FEDERAL REGISTER on</w:t>
      </w:r>
      <w:r>
        <w:rPr>
          <w:sz w:val="24"/>
          <w:szCs w:val="24"/>
        </w:rPr>
        <w:t xml:space="preserve"> February 11, 2019</w:t>
      </w:r>
      <w:r w:rsidRPr="00BD130B">
        <w:rPr>
          <w:sz w:val="24"/>
          <w:szCs w:val="24"/>
        </w:rPr>
        <w:t>, at 8</w:t>
      </w:r>
      <w:r>
        <w:rPr>
          <w:sz w:val="24"/>
          <w:szCs w:val="24"/>
        </w:rPr>
        <w:t>4</w:t>
      </w:r>
      <w:r w:rsidRPr="00BD130B">
        <w:rPr>
          <w:sz w:val="24"/>
          <w:szCs w:val="24"/>
        </w:rPr>
        <w:t xml:space="preserve"> FR </w:t>
      </w:r>
      <w:r>
        <w:rPr>
          <w:sz w:val="24"/>
          <w:szCs w:val="24"/>
        </w:rPr>
        <w:t>3140</w:t>
      </w:r>
      <w:r w:rsidRPr="00BD130B">
        <w:rPr>
          <w:sz w:val="24"/>
          <w:szCs w:val="24"/>
        </w:rPr>
        <w:t>. No public comments were received.</w:t>
      </w:r>
      <w:r w:rsidRPr="00BD130B">
        <w:rPr>
          <w:sz w:val="24"/>
          <w:szCs w:val="24"/>
        </w:rPr>
        <w:br/>
      </w:r>
    </w:p>
    <w:p w14:paraId="396BDDA4" w14:textId="77777777" w:rsidR="00A40C69" w:rsidRPr="004809E4" w:rsidRDefault="00650FA7" w:rsidP="00A40C69">
      <w:pPr>
        <w:pStyle w:val="BodyTextIndent"/>
        <w:tabs>
          <w:tab w:val="left" w:pos="720"/>
        </w:tabs>
        <w:ind w:left="0"/>
        <w:rPr>
          <w:sz w:val="24"/>
          <w:szCs w:val="24"/>
        </w:rPr>
      </w:pPr>
      <w:r>
        <w:rPr>
          <w:sz w:val="24"/>
          <w:szCs w:val="24"/>
        </w:rPr>
        <w:t>Depending on the program,</w:t>
      </w:r>
      <w:r w:rsidR="00A40C69" w:rsidRPr="004809E4">
        <w:rPr>
          <w:sz w:val="24"/>
          <w:szCs w:val="24"/>
        </w:rPr>
        <w:t xml:space="preserve"> R</w:t>
      </w:r>
      <w:r w:rsidR="002B4803" w:rsidRPr="004809E4">
        <w:rPr>
          <w:sz w:val="24"/>
          <w:szCs w:val="24"/>
        </w:rPr>
        <w:t>D</w:t>
      </w:r>
      <w:r>
        <w:rPr>
          <w:sz w:val="24"/>
          <w:szCs w:val="24"/>
        </w:rPr>
        <w:t xml:space="preserve"> officials at State or National Offices</w:t>
      </w:r>
      <w:r w:rsidR="00A40C69" w:rsidRPr="004809E4">
        <w:rPr>
          <w:sz w:val="24"/>
          <w:szCs w:val="24"/>
        </w:rPr>
        <w:t xml:space="preserve"> maintain close contact with borrowers through general field representatives (GFR), field accountants (FA)</w:t>
      </w:r>
      <w:r>
        <w:rPr>
          <w:sz w:val="24"/>
          <w:szCs w:val="24"/>
        </w:rPr>
        <w:t xml:space="preserve"> or local </w:t>
      </w:r>
      <w:r w:rsidR="00A40C69" w:rsidRPr="004809E4">
        <w:rPr>
          <w:sz w:val="24"/>
          <w:szCs w:val="24"/>
        </w:rPr>
        <w:t xml:space="preserve">staff in </w:t>
      </w:r>
      <w:r>
        <w:rPr>
          <w:sz w:val="24"/>
          <w:szCs w:val="24"/>
        </w:rPr>
        <w:t>the States</w:t>
      </w:r>
      <w:r w:rsidR="00A40C69" w:rsidRPr="004809E4">
        <w:rPr>
          <w:sz w:val="24"/>
          <w:szCs w:val="24"/>
        </w:rPr>
        <w:t xml:space="preserve">.  Field </w:t>
      </w:r>
      <w:r w:rsidR="0066218C" w:rsidRPr="004809E4">
        <w:rPr>
          <w:sz w:val="24"/>
          <w:szCs w:val="24"/>
        </w:rPr>
        <w:t>staff has</w:t>
      </w:r>
      <w:r w:rsidR="00A40C69" w:rsidRPr="004809E4">
        <w:rPr>
          <w:sz w:val="24"/>
          <w:szCs w:val="24"/>
        </w:rPr>
        <w:t xml:space="preserve"> direct personal contact with R</w:t>
      </w:r>
      <w:r w:rsidR="002B4803" w:rsidRPr="004809E4">
        <w:rPr>
          <w:sz w:val="24"/>
          <w:szCs w:val="24"/>
        </w:rPr>
        <w:t>D</w:t>
      </w:r>
      <w:r>
        <w:rPr>
          <w:sz w:val="24"/>
          <w:szCs w:val="24"/>
        </w:rPr>
        <w:t xml:space="preserve"> applicants and borrowers</w:t>
      </w:r>
      <w:r w:rsidR="00A40C69" w:rsidRPr="004809E4">
        <w:rPr>
          <w:sz w:val="24"/>
          <w:szCs w:val="24"/>
        </w:rPr>
        <w:t xml:space="preserve"> on a regular basis </w:t>
      </w:r>
      <w:r w:rsidR="002B4803" w:rsidRPr="004809E4">
        <w:rPr>
          <w:sz w:val="24"/>
          <w:szCs w:val="24"/>
        </w:rPr>
        <w:t xml:space="preserve">to </w:t>
      </w:r>
      <w:r w:rsidR="00A40C69" w:rsidRPr="004809E4">
        <w:rPr>
          <w:sz w:val="24"/>
          <w:szCs w:val="24"/>
        </w:rPr>
        <w:t>fulfill the Agency’s pre</w:t>
      </w:r>
      <w:r w:rsidR="0040521D">
        <w:rPr>
          <w:sz w:val="24"/>
          <w:szCs w:val="24"/>
        </w:rPr>
        <w:t>-</w:t>
      </w:r>
      <w:r w:rsidR="00A40C69" w:rsidRPr="004809E4">
        <w:rPr>
          <w:sz w:val="24"/>
          <w:szCs w:val="24"/>
        </w:rPr>
        <w:t xml:space="preserve"> and post</w:t>
      </w:r>
      <w:r w:rsidR="002672B4">
        <w:rPr>
          <w:sz w:val="24"/>
          <w:szCs w:val="24"/>
        </w:rPr>
        <w:t>-</w:t>
      </w:r>
      <w:r w:rsidR="00A40C69" w:rsidRPr="004809E4">
        <w:rPr>
          <w:sz w:val="24"/>
          <w:szCs w:val="24"/>
        </w:rPr>
        <w:t xml:space="preserve">loan requirements </w:t>
      </w:r>
      <w:r w:rsidR="00806F29">
        <w:rPr>
          <w:sz w:val="24"/>
          <w:szCs w:val="24"/>
        </w:rPr>
        <w:t>by</w:t>
      </w:r>
      <w:r w:rsidR="00A40C69" w:rsidRPr="004809E4">
        <w:rPr>
          <w:sz w:val="24"/>
          <w:szCs w:val="24"/>
        </w:rPr>
        <w:t xml:space="preserve"> provid</w:t>
      </w:r>
      <w:r w:rsidR="00806F29">
        <w:rPr>
          <w:sz w:val="24"/>
          <w:szCs w:val="24"/>
        </w:rPr>
        <w:t>ing</w:t>
      </w:r>
      <w:r w:rsidR="00A40C69" w:rsidRPr="004809E4">
        <w:rPr>
          <w:sz w:val="24"/>
          <w:szCs w:val="24"/>
        </w:rPr>
        <w:t xml:space="preserve"> technical assistance and guidance</w:t>
      </w:r>
      <w:r w:rsidR="0040521D">
        <w:rPr>
          <w:sz w:val="24"/>
          <w:szCs w:val="24"/>
        </w:rPr>
        <w:t>.</w:t>
      </w:r>
    </w:p>
    <w:p w14:paraId="7A22BDFB" w14:textId="77777777" w:rsidR="00A40C69" w:rsidRPr="004809E4" w:rsidRDefault="0040521D" w:rsidP="00A40C69">
      <w:pPr>
        <w:pStyle w:val="BodyTextIndent"/>
        <w:tabs>
          <w:tab w:val="left" w:pos="720"/>
        </w:tabs>
        <w:ind w:left="0"/>
        <w:rPr>
          <w:sz w:val="24"/>
          <w:szCs w:val="24"/>
        </w:rPr>
      </w:pPr>
      <w:r>
        <w:rPr>
          <w:sz w:val="24"/>
          <w:szCs w:val="24"/>
        </w:rPr>
        <w:t>RD</w:t>
      </w:r>
      <w:r w:rsidR="00DA5375" w:rsidRPr="0057376E">
        <w:rPr>
          <w:sz w:val="24"/>
          <w:szCs w:val="24"/>
        </w:rPr>
        <w:t xml:space="preserve"> consulted with persons who </w:t>
      </w:r>
      <w:r w:rsidR="00DA5375">
        <w:rPr>
          <w:sz w:val="24"/>
          <w:szCs w:val="24"/>
        </w:rPr>
        <w:t>are</w:t>
      </w:r>
      <w:r w:rsidR="00DA5375" w:rsidRPr="0057376E">
        <w:rPr>
          <w:sz w:val="24"/>
          <w:szCs w:val="24"/>
        </w:rPr>
        <w:t xml:space="preserve"> familiar with </w:t>
      </w:r>
      <w:r w:rsidR="00806F29">
        <w:rPr>
          <w:sz w:val="24"/>
          <w:szCs w:val="24"/>
        </w:rPr>
        <w:t>Agency</w:t>
      </w:r>
      <w:r w:rsidR="00DA5375" w:rsidRPr="0057376E">
        <w:rPr>
          <w:sz w:val="24"/>
          <w:szCs w:val="24"/>
        </w:rPr>
        <w:t xml:space="preserve"> requirements for environmental information and public participation.  Th</w:t>
      </w:r>
      <w:r w:rsidR="00DA5375">
        <w:rPr>
          <w:sz w:val="24"/>
          <w:szCs w:val="24"/>
        </w:rPr>
        <w:t>e</w:t>
      </w:r>
      <w:r w:rsidR="00DA5375" w:rsidRPr="0057376E">
        <w:rPr>
          <w:sz w:val="24"/>
          <w:szCs w:val="24"/>
        </w:rPr>
        <w:t xml:space="preserve">se </w:t>
      </w:r>
      <w:r w:rsidR="00806F29">
        <w:rPr>
          <w:sz w:val="24"/>
          <w:szCs w:val="24"/>
        </w:rPr>
        <w:t>individuals</w:t>
      </w:r>
      <w:r w:rsidR="00DA5375" w:rsidRPr="0057376E">
        <w:rPr>
          <w:sz w:val="24"/>
          <w:szCs w:val="24"/>
        </w:rPr>
        <w:t xml:space="preserve"> are representative of the types of respondents who are most likely to be subject to the full range of </w:t>
      </w:r>
      <w:r w:rsidR="00DA5375">
        <w:rPr>
          <w:sz w:val="24"/>
          <w:szCs w:val="24"/>
        </w:rPr>
        <w:t xml:space="preserve">Agency programs and </w:t>
      </w:r>
      <w:r w:rsidR="00DA5375" w:rsidRPr="0057376E">
        <w:rPr>
          <w:sz w:val="24"/>
          <w:szCs w:val="24"/>
        </w:rPr>
        <w:t xml:space="preserve">environmental requirements.  </w:t>
      </w:r>
      <w:bookmarkStart w:id="1" w:name="_Hlk532305655"/>
      <w:r w:rsidR="00DA5375" w:rsidRPr="0057376E">
        <w:rPr>
          <w:sz w:val="24"/>
          <w:szCs w:val="24"/>
        </w:rPr>
        <w:t>They were asked to provide an analysis of the public burden associated with environmental information and public participation requirements.</w:t>
      </w:r>
      <w:r w:rsidR="002672B4">
        <w:rPr>
          <w:sz w:val="24"/>
          <w:szCs w:val="24"/>
        </w:rPr>
        <w:t xml:space="preserve"> </w:t>
      </w:r>
      <w:r w:rsidR="00806F29">
        <w:rPr>
          <w:sz w:val="24"/>
          <w:szCs w:val="24"/>
        </w:rPr>
        <w:t xml:space="preserve"> </w:t>
      </w:r>
      <w:bookmarkEnd w:id="1"/>
      <w:r w:rsidR="00A40C69" w:rsidRPr="004809E4">
        <w:rPr>
          <w:sz w:val="24"/>
          <w:szCs w:val="24"/>
        </w:rPr>
        <w:t xml:space="preserve">The Agency contacted the following </w:t>
      </w:r>
      <w:r w:rsidR="00806F29">
        <w:rPr>
          <w:sz w:val="24"/>
          <w:szCs w:val="24"/>
        </w:rPr>
        <w:t>three</w:t>
      </w:r>
      <w:r w:rsidR="00A40C69" w:rsidRPr="004809E4">
        <w:rPr>
          <w:sz w:val="24"/>
          <w:szCs w:val="24"/>
        </w:rPr>
        <w:t xml:space="preserve"> respondents:  </w:t>
      </w:r>
    </w:p>
    <w:p w14:paraId="21DF4B7C" w14:textId="77777777" w:rsidR="00057CA9" w:rsidRPr="004809E4" w:rsidRDefault="00057CA9">
      <w:pPr>
        <w:rPr>
          <w:sz w:val="24"/>
          <w:szCs w:val="24"/>
        </w:rPr>
      </w:pPr>
    </w:p>
    <w:p w14:paraId="0E5F8CEC" w14:textId="4E3DE9A1" w:rsidR="005137B8" w:rsidRPr="005137B8" w:rsidRDefault="006B2516" w:rsidP="00282726">
      <w:pPr>
        <w:numPr>
          <w:ilvl w:val="0"/>
          <w:numId w:val="12"/>
        </w:numPr>
        <w:rPr>
          <w:sz w:val="24"/>
          <w:szCs w:val="24"/>
        </w:rPr>
      </w:pPr>
      <w:r>
        <w:rPr>
          <w:sz w:val="24"/>
          <w:szCs w:val="24"/>
        </w:rPr>
        <w:t>Kristi Robinson</w:t>
      </w:r>
    </w:p>
    <w:p w14:paraId="02ADE80B" w14:textId="71BD8EBC" w:rsidR="005137B8" w:rsidRPr="005137B8" w:rsidRDefault="006B2516" w:rsidP="005137B8">
      <w:pPr>
        <w:ind w:left="720"/>
        <w:rPr>
          <w:sz w:val="24"/>
          <w:szCs w:val="24"/>
        </w:rPr>
      </w:pPr>
      <w:r>
        <w:rPr>
          <w:sz w:val="24"/>
          <w:szCs w:val="24"/>
        </w:rPr>
        <w:t>STAR Energy Services LLC</w:t>
      </w:r>
    </w:p>
    <w:p w14:paraId="28D41FD2" w14:textId="4392E4ED" w:rsidR="005137B8" w:rsidRDefault="006B2516" w:rsidP="005137B8">
      <w:pPr>
        <w:ind w:left="720"/>
        <w:rPr>
          <w:sz w:val="24"/>
          <w:szCs w:val="24"/>
        </w:rPr>
      </w:pPr>
      <w:r>
        <w:rPr>
          <w:sz w:val="24"/>
          <w:szCs w:val="24"/>
        </w:rPr>
        <w:t>6841 Power Lane SW</w:t>
      </w:r>
    </w:p>
    <w:p w14:paraId="10AE358B" w14:textId="12166C7F" w:rsidR="006B2516" w:rsidRPr="005137B8" w:rsidRDefault="006B2516" w:rsidP="005137B8">
      <w:pPr>
        <w:ind w:left="720"/>
        <w:rPr>
          <w:sz w:val="24"/>
          <w:szCs w:val="24"/>
        </w:rPr>
      </w:pPr>
      <w:r>
        <w:rPr>
          <w:sz w:val="24"/>
          <w:szCs w:val="24"/>
        </w:rPr>
        <w:t>Alexandria, MN 56308</w:t>
      </w:r>
    </w:p>
    <w:p w14:paraId="6CD586AA" w14:textId="44090F14" w:rsidR="005137B8" w:rsidRPr="005137B8" w:rsidRDefault="005137B8" w:rsidP="005137B8">
      <w:pPr>
        <w:ind w:left="720"/>
        <w:rPr>
          <w:sz w:val="24"/>
          <w:szCs w:val="24"/>
        </w:rPr>
      </w:pPr>
      <w:r w:rsidRPr="005137B8">
        <w:rPr>
          <w:sz w:val="24"/>
          <w:szCs w:val="24"/>
        </w:rPr>
        <w:t>Tel: (</w:t>
      </w:r>
      <w:r w:rsidR="006B2516">
        <w:rPr>
          <w:sz w:val="24"/>
          <w:szCs w:val="24"/>
        </w:rPr>
        <w:t>218</w:t>
      </w:r>
      <w:r w:rsidRPr="005137B8">
        <w:rPr>
          <w:sz w:val="24"/>
          <w:szCs w:val="24"/>
        </w:rPr>
        <w:t xml:space="preserve">) </w:t>
      </w:r>
      <w:r w:rsidR="006B2516">
        <w:rPr>
          <w:sz w:val="24"/>
          <w:szCs w:val="24"/>
        </w:rPr>
        <w:t>405-0228</w:t>
      </w:r>
    </w:p>
    <w:p w14:paraId="569C1D9E" w14:textId="2A9449B5" w:rsidR="005137B8" w:rsidRPr="005137B8" w:rsidRDefault="00E81C21" w:rsidP="005137B8">
      <w:pPr>
        <w:ind w:left="720"/>
        <w:rPr>
          <w:sz w:val="24"/>
          <w:szCs w:val="24"/>
        </w:rPr>
      </w:pPr>
      <w:hyperlink r:id="rId7" w:history="1">
        <w:r w:rsidR="006B2516" w:rsidRPr="00165301">
          <w:rPr>
            <w:rStyle w:val="Hyperlink"/>
            <w:sz w:val="24"/>
            <w:szCs w:val="24"/>
          </w:rPr>
          <w:t>mailto:KRobinson@star-energy.com</w:t>
        </w:r>
      </w:hyperlink>
      <w:r w:rsidR="006B2516">
        <w:rPr>
          <w:sz w:val="24"/>
          <w:szCs w:val="24"/>
        </w:rPr>
        <w:t xml:space="preserve"> </w:t>
      </w:r>
    </w:p>
    <w:p w14:paraId="3E292BF6" w14:textId="77777777" w:rsidR="005137B8" w:rsidRPr="005137B8" w:rsidRDefault="005137B8" w:rsidP="005137B8">
      <w:pPr>
        <w:ind w:left="720"/>
        <w:rPr>
          <w:sz w:val="24"/>
          <w:szCs w:val="24"/>
        </w:rPr>
      </w:pPr>
    </w:p>
    <w:p w14:paraId="4C8855FB" w14:textId="77777777" w:rsidR="005137B8" w:rsidRPr="005137B8" w:rsidRDefault="005137B8" w:rsidP="00282726">
      <w:pPr>
        <w:numPr>
          <w:ilvl w:val="0"/>
          <w:numId w:val="12"/>
        </w:numPr>
        <w:rPr>
          <w:sz w:val="24"/>
          <w:szCs w:val="24"/>
        </w:rPr>
      </w:pPr>
      <w:r w:rsidRPr="005137B8">
        <w:rPr>
          <w:sz w:val="24"/>
          <w:szCs w:val="24"/>
        </w:rPr>
        <w:t>Jim Behnken</w:t>
      </w:r>
    </w:p>
    <w:p w14:paraId="25576151" w14:textId="77777777" w:rsidR="005137B8" w:rsidRPr="005137B8" w:rsidRDefault="005137B8" w:rsidP="005137B8">
      <w:pPr>
        <w:ind w:left="720"/>
        <w:rPr>
          <w:sz w:val="24"/>
          <w:szCs w:val="24"/>
        </w:rPr>
      </w:pPr>
      <w:r w:rsidRPr="005137B8">
        <w:rPr>
          <w:sz w:val="24"/>
          <w:szCs w:val="24"/>
        </w:rPr>
        <w:t>JGB Consulting</w:t>
      </w:r>
    </w:p>
    <w:p w14:paraId="243D1FD1" w14:textId="77777777" w:rsidR="005137B8" w:rsidRPr="005137B8" w:rsidRDefault="005137B8" w:rsidP="005137B8">
      <w:pPr>
        <w:ind w:left="720"/>
        <w:rPr>
          <w:sz w:val="24"/>
          <w:szCs w:val="24"/>
        </w:rPr>
      </w:pPr>
      <w:r w:rsidRPr="005137B8">
        <w:rPr>
          <w:sz w:val="24"/>
          <w:szCs w:val="24"/>
        </w:rPr>
        <w:t>1605 Monte Largo Dr. NE</w:t>
      </w:r>
    </w:p>
    <w:p w14:paraId="57FA6207" w14:textId="77777777" w:rsidR="005137B8" w:rsidRPr="005137B8" w:rsidRDefault="005137B8" w:rsidP="005137B8">
      <w:pPr>
        <w:ind w:left="720"/>
        <w:rPr>
          <w:sz w:val="24"/>
          <w:szCs w:val="24"/>
        </w:rPr>
      </w:pPr>
      <w:r w:rsidRPr="005137B8">
        <w:rPr>
          <w:sz w:val="24"/>
          <w:szCs w:val="24"/>
        </w:rPr>
        <w:t>Albuquerque, NM 87112</w:t>
      </w:r>
    </w:p>
    <w:p w14:paraId="3B8F7CDC" w14:textId="77777777" w:rsidR="005137B8" w:rsidRPr="005137B8" w:rsidRDefault="005137B8" w:rsidP="005137B8">
      <w:pPr>
        <w:ind w:left="720"/>
        <w:rPr>
          <w:sz w:val="24"/>
          <w:szCs w:val="24"/>
        </w:rPr>
      </w:pPr>
      <w:r w:rsidRPr="005137B8">
        <w:rPr>
          <w:sz w:val="24"/>
          <w:szCs w:val="24"/>
        </w:rPr>
        <w:t>Tel: (505) 298-9542</w:t>
      </w:r>
    </w:p>
    <w:p w14:paraId="0AB5E75B" w14:textId="77777777" w:rsidR="005137B8" w:rsidRPr="005137B8" w:rsidRDefault="005137B8" w:rsidP="005137B8">
      <w:pPr>
        <w:ind w:left="720"/>
        <w:rPr>
          <w:sz w:val="24"/>
          <w:szCs w:val="24"/>
        </w:rPr>
      </w:pPr>
      <w:r w:rsidRPr="005137B8">
        <w:rPr>
          <w:sz w:val="24"/>
          <w:szCs w:val="24"/>
        </w:rPr>
        <w:t>mailto:JGB@swcp.com</w:t>
      </w:r>
    </w:p>
    <w:p w14:paraId="7F7942F4" w14:textId="77777777" w:rsidR="005137B8" w:rsidRPr="005137B8" w:rsidRDefault="005137B8" w:rsidP="005137B8">
      <w:pPr>
        <w:ind w:left="720"/>
        <w:rPr>
          <w:sz w:val="24"/>
          <w:szCs w:val="24"/>
        </w:rPr>
      </w:pPr>
    </w:p>
    <w:p w14:paraId="6A0A93FB" w14:textId="77777777" w:rsidR="005137B8" w:rsidRPr="005137B8" w:rsidRDefault="005137B8" w:rsidP="00282726">
      <w:pPr>
        <w:numPr>
          <w:ilvl w:val="0"/>
          <w:numId w:val="12"/>
        </w:numPr>
        <w:rPr>
          <w:sz w:val="24"/>
          <w:szCs w:val="24"/>
        </w:rPr>
      </w:pPr>
      <w:r w:rsidRPr="005137B8">
        <w:rPr>
          <w:sz w:val="24"/>
          <w:szCs w:val="24"/>
        </w:rPr>
        <w:t>David McDaniel/Richard Chamberlain</w:t>
      </w:r>
    </w:p>
    <w:p w14:paraId="32DC0270" w14:textId="77777777" w:rsidR="005137B8" w:rsidRPr="005137B8" w:rsidRDefault="005137B8" w:rsidP="005137B8">
      <w:pPr>
        <w:ind w:left="720"/>
        <w:rPr>
          <w:sz w:val="24"/>
          <w:szCs w:val="24"/>
        </w:rPr>
      </w:pPr>
      <w:r w:rsidRPr="005137B8">
        <w:rPr>
          <w:sz w:val="24"/>
          <w:szCs w:val="24"/>
        </w:rPr>
        <w:t>Brazos Electric Power Cooperative</w:t>
      </w:r>
    </w:p>
    <w:p w14:paraId="3D565F00" w14:textId="77777777" w:rsidR="005137B8" w:rsidRPr="005137B8" w:rsidRDefault="005137B8" w:rsidP="005137B8">
      <w:pPr>
        <w:ind w:left="720"/>
        <w:rPr>
          <w:sz w:val="24"/>
          <w:szCs w:val="24"/>
        </w:rPr>
      </w:pPr>
      <w:r w:rsidRPr="005137B8">
        <w:rPr>
          <w:sz w:val="24"/>
          <w:szCs w:val="24"/>
        </w:rPr>
        <w:t>P.O. Box 2585</w:t>
      </w:r>
    </w:p>
    <w:p w14:paraId="35875473" w14:textId="77777777" w:rsidR="005137B8" w:rsidRPr="005137B8" w:rsidRDefault="005137B8" w:rsidP="005137B8">
      <w:pPr>
        <w:ind w:left="720"/>
        <w:rPr>
          <w:sz w:val="24"/>
          <w:szCs w:val="24"/>
        </w:rPr>
      </w:pPr>
      <w:r w:rsidRPr="005137B8">
        <w:rPr>
          <w:sz w:val="24"/>
          <w:szCs w:val="24"/>
        </w:rPr>
        <w:t>Waco, TX 76702-2585</w:t>
      </w:r>
    </w:p>
    <w:p w14:paraId="23BF8444" w14:textId="77777777" w:rsidR="005137B8" w:rsidRPr="005137B8" w:rsidRDefault="005137B8" w:rsidP="005137B8">
      <w:pPr>
        <w:ind w:left="720"/>
        <w:rPr>
          <w:sz w:val="24"/>
          <w:szCs w:val="24"/>
        </w:rPr>
      </w:pPr>
      <w:r w:rsidRPr="005137B8">
        <w:rPr>
          <w:sz w:val="24"/>
          <w:szCs w:val="24"/>
        </w:rPr>
        <w:t>Tel: (254) 750-6324</w:t>
      </w:r>
    </w:p>
    <w:p w14:paraId="0541D8EF" w14:textId="77777777" w:rsidR="00C04831" w:rsidRDefault="00E81C21" w:rsidP="005137B8">
      <w:pPr>
        <w:ind w:left="720"/>
        <w:rPr>
          <w:sz w:val="24"/>
          <w:szCs w:val="24"/>
        </w:rPr>
      </w:pPr>
      <w:hyperlink r:id="rId8" w:history="1">
        <w:r w:rsidR="005137B8" w:rsidRPr="00195A51">
          <w:rPr>
            <w:rStyle w:val="Hyperlink"/>
            <w:sz w:val="24"/>
            <w:szCs w:val="24"/>
          </w:rPr>
          <w:t>mailto:dmcdaniel@brazoselectric.com</w:t>
        </w:r>
      </w:hyperlink>
    </w:p>
    <w:p w14:paraId="4A2BED17" w14:textId="77777777" w:rsidR="005137B8" w:rsidRPr="004809E4" w:rsidRDefault="005137B8" w:rsidP="005137B8">
      <w:pPr>
        <w:ind w:left="720"/>
        <w:rPr>
          <w:sz w:val="24"/>
          <w:szCs w:val="24"/>
        </w:rPr>
      </w:pPr>
    </w:p>
    <w:p w14:paraId="1D5E98C4" w14:textId="246B9D33" w:rsidR="00AB505C" w:rsidRDefault="00AB505C" w:rsidP="002B4803">
      <w:pPr>
        <w:pStyle w:val="BodyTextIndent"/>
        <w:tabs>
          <w:tab w:val="left" w:pos="720"/>
        </w:tabs>
        <w:ind w:left="0"/>
        <w:rPr>
          <w:sz w:val="24"/>
          <w:szCs w:val="24"/>
        </w:rPr>
      </w:pPr>
      <w:r>
        <w:rPr>
          <w:sz w:val="24"/>
          <w:szCs w:val="24"/>
        </w:rPr>
        <w:t>Brazos believes the information provided and guidelines are streamlined and efficient. They believe the information request is simpl</w:t>
      </w:r>
      <w:r w:rsidR="00366064">
        <w:rPr>
          <w:sz w:val="24"/>
          <w:szCs w:val="24"/>
        </w:rPr>
        <w:t>e</w:t>
      </w:r>
      <w:r>
        <w:rPr>
          <w:sz w:val="24"/>
          <w:szCs w:val="24"/>
        </w:rPr>
        <w:t xml:space="preserve"> and easy to understand and the reason for them is clear and well explained. Generally</w:t>
      </w:r>
      <w:r w:rsidR="00366064">
        <w:rPr>
          <w:sz w:val="24"/>
          <w:szCs w:val="24"/>
        </w:rPr>
        <w:t>,</w:t>
      </w:r>
      <w:r>
        <w:rPr>
          <w:sz w:val="24"/>
          <w:szCs w:val="24"/>
        </w:rPr>
        <w:t xml:space="preserve"> Brazos can get the information RUS needs in one day as it is readily available.</w:t>
      </w:r>
    </w:p>
    <w:p w14:paraId="19C4A2C5" w14:textId="27A52926" w:rsidR="00AB505C" w:rsidRDefault="00AB505C" w:rsidP="002B4803">
      <w:pPr>
        <w:pStyle w:val="BodyTextIndent"/>
        <w:tabs>
          <w:tab w:val="left" w:pos="720"/>
        </w:tabs>
        <w:ind w:left="0"/>
        <w:rPr>
          <w:sz w:val="24"/>
          <w:szCs w:val="24"/>
        </w:rPr>
      </w:pPr>
    </w:p>
    <w:p w14:paraId="06285885" w14:textId="4E1C07FF" w:rsidR="00AB505C" w:rsidRDefault="00AB505C" w:rsidP="002B4803">
      <w:pPr>
        <w:pStyle w:val="BodyTextIndent"/>
        <w:tabs>
          <w:tab w:val="left" w:pos="720"/>
        </w:tabs>
        <w:ind w:left="0"/>
        <w:rPr>
          <w:sz w:val="24"/>
          <w:szCs w:val="24"/>
        </w:rPr>
      </w:pPr>
      <w:r>
        <w:rPr>
          <w:sz w:val="24"/>
          <w:szCs w:val="24"/>
        </w:rPr>
        <w:t>STAR energy does not believe the information and guidelines are clear or streamlined. Nor what is required to occur with other consulting agencies. However, the reason for the information, once explained by RUS does make sense. They believe it gets easier and more efficient as more agencies put information on-line, to speed up their information collection process. STAR energy would like the information to be consistent but has no complaints about the current requirements. STAR energy also comments that having the reviewers available to answer questions and assist through the process makes the process much easie</w:t>
      </w:r>
      <w:r w:rsidR="00AD788F">
        <w:rPr>
          <w:sz w:val="24"/>
          <w:szCs w:val="24"/>
        </w:rPr>
        <w:t>r.</w:t>
      </w:r>
      <w:r>
        <w:rPr>
          <w:sz w:val="24"/>
          <w:szCs w:val="24"/>
        </w:rPr>
        <w:t xml:space="preserve"> </w:t>
      </w:r>
    </w:p>
    <w:p w14:paraId="3D85E5CA" w14:textId="54CD414F" w:rsidR="00C9391B" w:rsidRDefault="00C9391B" w:rsidP="002B4803">
      <w:pPr>
        <w:pStyle w:val="BodyTextIndent"/>
        <w:tabs>
          <w:tab w:val="left" w:pos="720"/>
        </w:tabs>
        <w:ind w:left="0"/>
        <w:rPr>
          <w:sz w:val="24"/>
          <w:szCs w:val="24"/>
        </w:rPr>
      </w:pPr>
    </w:p>
    <w:p w14:paraId="614F661D" w14:textId="04F36AD7" w:rsidR="00C9391B" w:rsidRDefault="00C9391B" w:rsidP="002B4803">
      <w:pPr>
        <w:pStyle w:val="BodyTextIndent"/>
        <w:tabs>
          <w:tab w:val="left" w:pos="720"/>
        </w:tabs>
        <w:ind w:left="0"/>
        <w:rPr>
          <w:sz w:val="24"/>
          <w:szCs w:val="24"/>
        </w:rPr>
      </w:pPr>
      <w:r>
        <w:rPr>
          <w:sz w:val="24"/>
          <w:szCs w:val="24"/>
        </w:rPr>
        <w:t>JGB Consulting was very pleased with RUS process up until recently when they felt there was a change at RUS and new requirements asking for more information that was better addressed later (as in years later) from the loan obligation time. Specifically</w:t>
      </w:r>
      <w:r w:rsidR="00366064">
        <w:rPr>
          <w:sz w:val="24"/>
          <w:szCs w:val="24"/>
        </w:rPr>
        <w:t>,</w:t>
      </w:r>
      <w:r>
        <w:rPr>
          <w:sz w:val="24"/>
          <w:szCs w:val="24"/>
        </w:rPr>
        <w:t xml:space="preserve"> cultural resource details and an apparent lack of trust in other federal agencies completing their own reviews in the future and RUS not simply relying on those future reviews as sufficient.</w:t>
      </w:r>
    </w:p>
    <w:p w14:paraId="0A83CE3E" w14:textId="77777777" w:rsidR="00AB505C" w:rsidRDefault="00AB505C" w:rsidP="002B4803">
      <w:pPr>
        <w:pStyle w:val="BodyTextIndent"/>
        <w:tabs>
          <w:tab w:val="left" w:pos="720"/>
        </w:tabs>
        <w:ind w:left="0"/>
        <w:rPr>
          <w:sz w:val="24"/>
          <w:szCs w:val="24"/>
        </w:rPr>
      </w:pPr>
    </w:p>
    <w:p w14:paraId="1818B7F2" w14:textId="77777777" w:rsidR="00057CA9" w:rsidRPr="004809E4" w:rsidRDefault="00D07748">
      <w:pPr>
        <w:rPr>
          <w:b/>
          <w:sz w:val="24"/>
          <w:szCs w:val="24"/>
        </w:rPr>
      </w:pPr>
      <w:r w:rsidRPr="004809E4">
        <w:rPr>
          <w:b/>
          <w:sz w:val="24"/>
          <w:szCs w:val="24"/>
        </w:rPr>
        <w:t xml:space="preserve"> </w:t>
      </w:r>
      <w:r w:rsidR="00057CA9" w:rsidRPr="004809E4">
        <w:rPr>
          <w:b/>
          <w:sz w:val="24"/>
          <w:szCs w:val="24"/>
        </w:rPr>
        <w:t>9.</w:t>
      </w:r>
      <w:r w:rsidR="00593487" w:rsidRPr="004809E4">
        <w:rPr>
          <w:b/>
          <w:sz w:val="24"/>
          <w:szCs w:val="24"/>
        </w:rPr>
        <w:tab/>
      </w:r>
      <w:r w:rsidR="00057CA9" w:rsidRPr="004809E4">
        <w:rPr>
          <w:b/>
          <w:sz w:val="24"/>
          <w:szCs w:val="24"/>
          <w:u w:val="single"/>
        </w:rPr>
        <w:t xml:space="preserve">Explain any decision to provide any payment or gift to respondents, other than </w:t>
      </w:r>
      <w:r w:rsidR="008D08D3" w:rsidRPr="004809E4">
        <w:rPr>
          <w:b/>
          <w:sz w:val="24"/>
          <w:szCs w:val="24"/>
          <w:u w:val="single"/>
        </w:rPr>
        <w:t>remuneration</w:t>
      </w:r>
      <w:r w:rsidR="00057CA9" w:rsidRPr="004809E4">
        <w:rPr>
          <w:b/>
          <w:sz w:val="24"/>
          <w:szCs w:val="24"/>
          <w:u w:val="single"/>
        </w:rPr>
        <w:t xml:space="preserve"> of contractors or grantees</w:t>
      </w:r>
      <w:r w:rsidR="00057CA9" w:rsidRPr="004809E4">
        <w:rPr>
          <w:b/>
          <w:sz w:val="24"/>
          <w:szCs w:val="24"/>
        </w:rPr>
        <w:t>.</w:t>
      </w:r>
    </w:p>
    <w:p w14:paraId="07557CA9" w14:textId="77777777" w:rsidR="00057CA9" w:rsidRPr="004809E4" w:rsidRDefault="00057CA9">
      <w:pPr>
        <w:rPr>
          <w:sz w:val="24"/>
          <w:szCs w:val="24"/>
        </w:rPr>
      </w:pPr>
    </w:p>
    <w:p w14:paraId="759C0648" w14:textId="77777777" w:rsidR="00057CA9" w:rsidRPr="004809E4" w:rsidRDefault="00057CA9">
      <w:pPr>
        <w:rPr>
          <w:sz w:val="24"/>
          <w:szCs w:val="24"/>
        </w:rPr>
      </w:pPr>
      <w:r w:rsidRPr="004809E4">
        <w:rPr>
          <w:sz w:val="24"/>
          <w:szCs w:val="24"/>
        </w:rPr>
        <w:t>There is no provision for payment or gift to any respondent.</w:t>
      </w:r>
    </w:p>
    <w:p w14:paraId="7DA9DC68" w14:textId="77777777" w:rsidR="00057CA9" w:rsidRPr="004809E4" w:rsidRDefault="00057CA9">
      <w:pPr>
        <w:rPr>
          <w:sz w:val="24"/>
          <w:szCs w:val="24"/>
        </w:rPr>
      </w:pPr>
    </w:p>
    <w:p w14:paraId="7879837B" w14:textId="77777777" w:rsidR="00057CA9" w:rsidRPr="004809E4" w:rsidRDefault="00057CA9">
      <w:pPr>
        <w:rPr>
          <w:b/>
          <w:sz w:val="24"/>
          <w:szCs w:val="24"/>
        </w:rPr>
      </w:pPr>
      <w:r w:rsidRPr="004809E4">
        <w:rPr>
          <w:b/>
          <w:sz w:val="24"/>
          <w:szCs w:val="24"/>
        </w:rPr>
        <w:t>10.</w:t>
      </w:r>
      <w:r w:rsidR="00593487" w:rsidRPr="004809E4">
        <w:rPr>
          <w:b/>
          <w:sz w:val="24"/>
          <w:szCs w:val="24"/>
        </w:rPr>
        <w:tab/>
      </w:r>
      <w:r w:rsidRPr="004809E4">
        <w:rPr>
          <w:b/>
          <w:sz w:val="24"/>
          <w:szCs w:val="24"/>
          <w:u w:val="single"/>
        </w:rPr>
        <w:t>Describe any assurance of confidentiality provided to respondents and the basis for the assurance in statute, regulation, or Agency policy</w:t>
      </w:r>
      <w:r w:rsidRPr="004809E4">
        <w:rPr>
          <w:b/>
          <w:sz w:val="24"/>
          <w:szCs w:val="24"/>
        </w:rPr>
        <w:t>.</w:t>
      </w:r>
    </w:p>
    <w:p w14:paraId="68B5EFB4" w14:textId="77777777" w:rsidR="00057CA9" w:rsidRPr="004809E4" w:rsidRDefault="00057CA9">
      <w:pPr>
        <w:rPr>
          <w:sz w:val="24"/>
          <w:szCs w:val="24"/>
        </w:rPr>
      </w:pPr>
    </w:p>
    <w:p w14:paraId="26B9CD7E" w14:textId="77777777" w:rsidR="00074AFE" w:rsidRDefault="00057CA9" w:rsidP="004809E4">
      <w:pPr>
        <w:rPr>
          <w:sz w:val="24"/>
          <w:szCs w:val="24"/>
        </w:rPr>
      </w:pPr>
      <w:r w:rsidRPr="004809E4">
        <w:rPr>
          <w:sz w:val="24"/>
          <w:szCs w:val="24"/>
        </w:rPr>
        <w:t>No assurance of confidentiality is provided to respondents.  Environmental reviews and their supporting data and information are full disclosure documents and available to the public upon request.</w:t>
      </w:r>
      <w:r w:rsidR="002672B4">
        <w:rPr>
          <w:sz w:val="24"/>
          <w:szCs w:val="24"/>
        </w:rPr>
        <w:t xml:space="preserve">  </w:t>
      </w:r>
    </w:p>
    <w:p w14:paraId="410D3357" w14:textId="77777777" w:rsidR="00074AFE" w:rsidRDefault="00074AFE" w:rsidP="004809E4">
      <w:pPr>
        <w:rPr>
          <w:sz w:val="24"/>
          <w:szCs w:val="24"/>
        </w:rPr>
      </w:pPr>
    </w:p>
    <w:p w14:paraId="32775EE8" w14:textId="77777777" w:rsidR="00057CA9" w:rsidRPr="004809E4" w:rsidRDefault="002672B4" w:rsidP="004809E4">
      <w:pPr>
        <w:rPr>
          <w:sz w:val="24"/>
          <w:szCs w:val="24"/>
        </w:rPr>
      </w:pPr>
      <w:r>
        <w:rPr>
          <w:sz w:val="24"/>
          <w:szCs w:val="24"/>
        </w:rPr>
        <w:t xml:space="preserve">There are provisions for confidentiality </w:t>
      </w:r>
      <w:r w:rsidR="00074AFE">
        <w:rPr>
          <w:sz w:val="24"/>
          <w:szCs w:val="24"/>
        </w:rPr>
        <w:t xml:space="preserve">if sensitive archeological or sacred sites are within the area of project effects.  This information is redacted from review documents or reports published during the public review process of </w:t>
      </w:r>
      <w:r w:rsidR="0040521D">
        <w:rPr>
          <w:sz w:val="24"/>
          <w:szCs w:val="24"/>
        </w:rPr>
        <w:t>RD</w:t>
      </w:r>
      <w:r w:rsidR="00074AFE">
        <w:rPr>
          <w:sz w:val="24"/>
          <w:szCs w:val="24"/>
        </w:rPr>
        <w:t xml:space="preserve"> actions.</w:t>
      </w:r>
    </w:p>
    <w:p w14:paraId="2880BD01" w14:textId="77777777" w:rsidR="00057CA9" w:rsidRPr="004809E4" w:rsidRDefault="00057CA9">
      <w:pPr>
        <w:jc w:val="both"/>
        <w:rPr>
          <w:sz w:val="24"/>
          <w:szCs w:val="24"/>
        </w:rPr>
      </w:pPr>
    </w:p>
    <w:p w14:paraId="6DDF9738" w14:textId="77777777" w:rsidR="00057CA9" w:rsidRPr="004809E4" w:rsidRDefault="00057CA9">
      <w:pPr>
        <w:rPr>
          <w:b/>
          <w:sz w:val="24"/>
          <w:szCs w:val="24"/>
        </w:rPr>
      </w:pPr>
      <w:r w:rsidRPr="004809E4">
        <w:rPr>
          <w:b/>
          <w:sz w:val="24"/>
          <w:szCs w:val="24"/>
        </w:rPr>
        <w:t>11.</w:t>
      </w:r>
      <w:r w:rsidR="00593487" w:rsidRPr="004809E4">
        <w:rPr>
          <w:b/>
          <w:sz w:val="24"/>
          <w:szCs w:val="24"/>
        </w:rPr>
        <w:tab/>
      </w:r>
      <w:r w:rsidRPr="004809E4">
        <w:rPr>
          <w:b/>
          <w:sz w:val="24"/>
          <w:szCs w:val="24"/>
          <w:u w:val="single"/>
        </w:rPr>
        <w:t>Provide additional justification for any question of a sensitive nature, such as sexual behavior or attitudes, religious beliefs, and other matters that are commonly considered private</w:t>
      </w:r>
      <w:r w:rsidRPr="004809E4">
        <w:rPr>
          <w:b/>
          <w:sz w:val="24"/>
          <w:szCs w:val="24"/>
        </w:rPr>
        <w:t>.</w:t>
      </w:r>
    </w:p>
    <w:p w14:paraId="35B9209A" w14:textId="77777777" w:rsidR="00057CA9" w:rsidRPr="004809E4" w:rsidRDefault="00057CA9">
      <w:pPr>
        <w:jc w:val="both"/>
        <w:rPr>
          <w:sz w:val="24"/>
          <w:szCs w:val="24"/>
        </w:rPr>
      </w:pPr>
    </w:p>
    <w:p w14:paraId="1A248518" w14:textId="77777777" w:rsidR="00057CA9" w:rsidRPr="004809E4" w:rsidRDefault="00057CA9">
      <w:pPr>
        <w:rPr>
          <w:sz w:val="24"/>
          <w:szCs w:val="24"/>
        </w:rPr>
      </w:pPr>
      <w:r w:rsidRPr="004809E4">
        <w:rPr>
          <w:sz w:val="24"/>
          <w:szCs w:val="24"/>
        </w:rPr>
        <w:t xml:space="preserve">The regulation </w:t>
      </w:r>
      <w:r w:rsidR="0040521D">
        <w:rPr>
          <w:sz w:val="24"/>
          <w:szCs w:val="24"/>
        </w:rPr>
        <w:t xml:space="preserve">does not </w:t>
      </w:r>
      <w:r w:rsidRPr="004809E4">
        <w:rPr>
          <w:sz w:val="24"/>
          <w:szCs w:val="24"/>
        </w:rPr>
        <w:t>address</w:t>
      </w:r>
      <w:r w:rsidR="0040521D">
        <w:rPr>
          <w:sz w:val="24"/>
          <w:szCs w:val="24"/>
        </w:rPr>
        <w:t xml:space="preserve"> any of the</w:t>
      </w:r>
      <w:r w:rsidRPr="004809E4">
        <w:rPr>
          <w:sz w:val="24"/>
          <w:szCs w:val="24"/>
        </w:rPr>
        <w:t xml:space="preserve"> questions of a sensitive nature</w:t>
      </w:r>
      <w:r w:rsidR="00074AFE">
        <w:rPr>
          <w:sz w:val="24"/>
          <w:szCs w:val="24"/>
        </w:rPr>
        <w:t xml:space="preserve"> as described above</w:t>
      </w:r>
      <w:r w:rsidRPr="004809E4">
        <w:rPr>
          <w:sz w:val="24"/>
          <w:szCs w:val="24"/>
        </w:rPr>
        <w:t>.</w:t>
      </w:r>
    </w:p>
    <w:p w14:paraId="0612B8B2" w14:textId="77777777" w:rsidR="00057CA9" w:rsidRPr="004809E4" w:rsidRDefault="00057CA9">
      <w:pPr>
        <w:rPr>
          <w:sz w:val="24"/>
          <w:szCs w:val="24"/>
        </w:rPr>
      </w:pPr>
    </w:p>
    <w:p w14:paraId="17444960" w14:textId="77777777" w:rsidR="00057CA9" w:rsidRPr="004809E4" w:rsidRDefault="00057CA9">
      <w:pPr>
        <w:rPr>
          <w:b/>
          <w:sz w:val="24"/>
          <w:szCs w:val="24"/>
        </w:rPr>
      </w:pPr>
      <w:r w:rsidRPr="004809E4">
        <w:rPr>
          <w:b/>
          <w:sz w:val="24"/>
          <w:szCs w:val="24"/>
        </w:rPr>
        <w:t>12.</w:t>
      </w:r>
      <w:r w:rsidR="00593487" w:rsidRPr="004809E4">
        <w:rPr>
          <w:b/>
          <w:sz w:val="24"/>
          <w:szCs w:val="24"/>
        </w:rPr>
        <w:tab/>
      </w:r>
      <w:r w:rsidRPr="004809E4">
        <w:rPr>
          <w:b/>
          <w:sz w:val="24"/>
          <w:szCs w:val="24"/>
          <w:u w:val="single"/>
        </w:rPr>
        <w:t>Provide estimates of the hour burden of the collection of information.</w:t>
      </w:r>
    </w:p>
    <w:p w14:paraId="31BFB102" w14:textId="77777777" w:rsidR="00057CA9" w:rsidRPr="004809E4" w:rsidRDefault="00057CA9">
      <w:pPr>
        <w:ind w:left="360" w:hanging="360"/>
        <w:rPr>
          <w:sz w:val="24"/>
          <w:szCs w:val="24"/>
        </w:rPr>
      </w:pPr>
    </w:p>
    <w:p w14:paraId="21F657FE" w14:textId="4066CFF5" w:rsidR="00057CA9" w:rsidRDefault="00057CA9">
      <w:pPr>
        <w:pStyle w:val="BodyText"/>
        <w:rPr>
          <w:b w:val="0"/>
          <w:i w:val="0"/>
          <w:szCs w:val="24"/>
        </w:rPr>
      </w:pPr>
      <w:r w:rsidRPr="004809E4">
        <w:rPr>
          <w:b w:val="0"/>
          <w:i w:val="0"/>
          <w:szCs w:val="24"/>
        </w:rPr>
        <w:t xml:space="preserve">See attached spreadsheet.  This information is based on the accumulated experience of </w:t>
      </w:r>
      <w:r w:rsidR="0040521D">
        <w:rPr>
          <w:b w:val="0"/>
          <w:i w:val="0"/>
          <w:szCs w:val="24"/>
        </w:rPr>
        <w:t>RD</w:t>
      </w:r>
      <w:r w:rsidRPr="004809E4">
        <w:rPr>
          <w:b w:val="0"/>
          <w:i w:val="0"/>
          <w:szCs w:val="24"/>
        </w:rPr>
        <w:t xml:space="preserve"> </w:t>
      </w:r>
      <w:r w:rsidR="00860208" w:rsidRPr="004809E4">
        <w:rPr>
          <w:b w:val="0"/>
          <w:i w:val="0"/>
          <w:szCs w:val="24"/>
        </w:rPr>
        <w:t>staff</w:t>
      </w:r>
      <w:r w:rsidRPr="004809E4">
        <w:rPr>
          <w:b w:val="0"/>
          <w:i w:val="0"/>
          <w:szCs w:val="24"/>
        </w:rPr>
        <w:t xml:space="preserve"> working with the </w:t>
      </w:r>
      <w:r w:rsidR="00E8306B">
        <w:rPr>
          <w:b w:val="0"/>
          <w:i w:val="0"/>
          <w:szCs w:val="24"/>
        </w:rPr>
        <w:t>a</w:t>
      </w:r>
      <w:r w:rsidR="00E8306B" w:rsidRPr="004809E4">
        <w:rPr>
          <w:b w:val="0"/>
          <w:i w:val="0"/>
          <w:szCs w:val="24"/>
        </w:rPr>
        <w:t xml:space="preserve">pplicants </w:t>
      </w:r>
      <w:r w:rsidR="002D4394" w:rsidRPr="004809E4">
        <w:rPr>
          <w:b w:val="0"/>
          <w:i w:val="0"/>
          <w:szCs w:val="24"/>
        </w:rPr>
        <w:t xml:space="preserve">since </w:t>
      </w:r>
      <w:r w:rsidR="0040521D">
        <w:rPr>
          <w:b w:val="0"/>
          <w:i w:val="0"/>
          <w:szCs w:val="24"/>
        </w:rPr>
        <w:t>both RD</w:t>
      </w:r>
      <w:r w:rsidR="002D4394" w:rsidRPr="004809E4">
        <w:rPr>
          <w:b w:val="0"/>
          <w:i w:val="0"/>
          <w:szCs w:val="24"/>
        </w:rPr>
        <w:t xml:space="preserve"> NEPA </w:t>
      </w:r>
      <w:r w:rsidR="005877D6" w:rsidRPr="004809E4">
        <w:rPr>
          <w:b w:val="0"/>
          <w:i w:val="0"/>
          <w:szCs w:val="24"/>
        </w:rPr>
        <w:t>regulations were</w:t>
      </w:r>
      <w:r w:rsidR="00806F29">
        <w:rPr>
          <w:b w:val="0"/>
          <w:i w:val="0"/>
          <w:szCs w:val="24"/>
        </w:rPr>
        <w:t xml:space="preserve"> first promulgated in 1984 and an analysis of recent</w:t>
      </w:r>
      <w:r w:rsidR="00DD1430">
        <w:rPr>
          <w:b w:val="0"/>
          <w:i w:val="0"/>
          <w:szCs w:val="24"/>
        </w:rPr>
        <w:t xml:space="preserve"> data collected from</w:t>
      </w:r>
      <w:r w:rsidR="00806F29">
        <w:rPr>
          <w:b w:val="0"/>
          <w:i w:val="0"/>
          <w:szCs w:val="24"/>
        </w:rPr>
        <w:t xml:space="preserve"> </w:t>
      </w:r>
      <w:r w:rsidR="00DD1430">
        <w:rPr>
          <w:b w:val="0"/>
          <w:i w:val="0"/>
          <w:szCs w:val="24"/>
        </w:rPr>
        <w:t>respondents noted in Question 8.</w:t>
      </w:r>
      <w:r w:rsidR="00C85017">
        <w:rPr>
          <w:b w:val="0"/>
          <w:i w:val="0"/>
          <w:szCs w:val="24"/>
        </w:rPr>
        <w:t xml:space="preserve"> The estimated total number of responses is </w:t>
      </w:r>
      <w:r w:rsidR="002879CE" w:rsidRPr="00B06974">
        <w:rPr>
          <w:b w:val="0"/>
          <w:i w:val="0"/>
          <w:szCs w:val="24"/>
        </w:rPr>
        <w:t>2,807</w:t>
      </w:r>
      <w:r w:rsidR="00C85017">
        <w:rPr>
          <w:b w:val="0"/>
          <w:i w:val="0"/>
          <w:szCs w:val="24"/>
        </w:rPr>
        <w:t xml:space="preserve"> and total burden hours are </w:t>
      </w:r>
      <w:r w:rsidR="00B06974" w:rsidRPr="00B06974">
        <w:rPr>
          <w:b w:val="0"/>
          <w:i w:val="0"/>
          <w:szCs w:val="24"/>
        </w:rPr>
        <w:t>192,700</w:t>
      </w:r>
      <w:r w:rsidR="00C85017" w:rsidRPr="00B06974">
        <w:rPr>
          <w:b w:val="0"/>
          <w:i w:val="0"/>
          <w:szCs w:val="24"/>
        </w:rPr>
        <w:t>.</w:t>
      </w:r>
      <w:r w:rsidR="00052EC4">
        <w:rPr>
          <w:b w:val="0"/>
          <w:i w:val="0"/>
          <w:szCs w:val="24"/>
        </w:rPr>
        <w:t xml:space="preserve"> This includes </w:t>
      </w:r>
      <w:r w:rsidR="0019040B">
        <w:rPr>
          <w:b w:val="0"/>
          <w:i w:val="0"/>
          <w:szCs w:val="24"/>
        </w:rPr>
        <w:t xml:space="preserve">Environmental Impact Statements, Environmental Assessments, and Categorical Exclusions with Environmental Reports. This does not include Categorical Exclusions without Environmental Reports that the agency generally collects and does most of the work </w:t>
      </w:r>
      <w:r w:rsidR="0006165B">
        <w:rPr>
          <w:b w:val="0"/>
          <w:i w:val="0"/>
          <w:szCs w:val="24"/>
        </w:rPr>
        <w:t>for but</w:t>
      </w:r>
      <w:r w:rsidR="0019040B">
        <w:rPr>
          <w:b w:val="0"/>
          <w:i w:val="0"/>
          <w:szCs w:val="24"/>
        </w:rPr>
        <w:t xml:space="preserve"> does not require significant extra information from the borrower. Instead, the agency basically uses information that is included with other portions of the application to complete their environmental </w:t>
      </w:r>
      <w:r w:rsidR="0006165B">
        <w:rPr>
          <w:b w:val="0"/>
          <w:i w:val="0"/>
          <w:szCs w:val="24"/>
        </w:rPr>
        <w:t>review but</w:t>
      </w:r>
      <w:r w:rsidR="0019040B">
        <w:rPr>
          <w:b w:val="0"/>
          <w:i w:val="0"/>
          <w:szCs w:val="24"/>
        </w:rPr>
        <w:t xml:space="preserve"> does not ask for more information from the applicants.</w:t>
      </w:r>
    </w:p>
    <w:p w14:paraId="029A82F2" w14:textId="77777777" w:rsidR="006E45DF" w:rsidRDefault="006E45DF">
      <w:pPr>
        <w:pStyle w:val="BodyText"/>
        <w:rPr>
          <w:b w:val="0"/>
          <w:i w:val="0"/>
          <w:szCs w:val="24"/>
        </w:rPr>
      </w:pPr>
    </w:p>
    <w:p w14:paraId="7C9E1EF4" w14:textId="4D6AADAF" w:rsidR="006E45DF" w:rsidRPr="00062ED3" w:rsidRDefault="006E45DF" w:rsidP="006E45DF">
      <w:pPr>
        <w:numPr>
          <w:ilvl w:val="12"/>
          <w:numId w:val="0"/>
        </w:numPr>
        <w:rPr>
          <w:color w:val="FF0000"/>
          <w:sz w:val="24"/>
          <w:szCs w:val="24"/>
        </w:rPr>
      </w:pPr>
      <w:r w:rsidRPr="004809E4">
        <w:rPr>
          <w:sz w:val="24"/>
          <w:szCs w:val="24"/>
        </w:rPr>
        <w:t>The</w:t>
      </w:r>
      <w:r w:rsidR="00C85017">
        <w:rPr>
          <w:sz w:val="24"/>
          <w:szCs w:val="24"/>
        </w:rPr>
        <w:t xml:space="preserve"> estimated</w:t>
      </w:r>
      <w:r w:rsidRPr="004809E4">
        <w:rPr>
          <w:sz w:val="24"/>
          <w:szCs w:val="24"/>
        </w:rPr>
        <w:t xml:space="preserve"> annual number of respondents </w:t>
      </w:r>
      <w:r w:rsidR="00DD1430">
        <w:rPr>
          <w:sz w:val="24"/>
          <w:szCs w:val="24"/>
        </w:rPr>
        <w:t>that collect environmental information and data</w:t>
      </w:r>
      <w:r w:rsidR="00DD1430" w:rsidRPr="004809E4">
        <w:rPr>
          <w:sz w:val="24"/>
          <w:szCs w:val="24"/>
        </w:rPr>
        <w:t xml:space="preserve"> </w:t>
      </w:r>
      <w:r w:rsidR="00DD1430">
        <w:rPr>
          <w:sz w:val="24"/>
          <w:szCs w:val="24"/>
        </w:rPr>
        <w:t xml:space="preserve">for </w:t>
      </w:r>
      <w:r w:rsidRPr="004809E4">
        <w:rPr>
          <w:sz w:val="24"/>
          <w:szCs w:val="24"/>
        </w:rPr>
        <w:t xml:space="preserve">loans and grants for </w:t>
      </w:r>
      <w:r w:rsidR="005A2D53">
        <w:rPr>
          <w:sz w:val="24"/>
          <w:szCs w:val="24"/>
        </w:rPr>
        <w:t xml:space="preserve">single family housing, </w:t>
      </w:r>
      <w:r w:rsidRPr="004809E4">
        <w:rPr>
          <w:sz w:val="24"/>
          <w:szCs w:val="24"/>
        </w:rPr>
        <w:t xml:space="preserve">multi-family housing, community facilities, business, water and </w:t>
      </w:r>
      <w:r>
        <w:rPr>
          <w:sz w:val="24"/>
          <w:szCs w:val="24"/>
        </w:rPr>
        <w:t>waste</w:t>
      </w:r>
      <w:r w:rsidR="00DD1430">
        <w:rPr>
          <w:sz w:val="24"/>
          <w:szCs w:val="24"/>
        </w:rPr>
        <w:t xml:space="preserve"> disposal</w:t>
      </w:r>
      <w:r w:rsidRPr="004809E4">
        <w:rPr>
          <w:sz w:val="24"/>
          <w:szCs w:val="24"/>
        </w:rPr>
        <w:t xml:space="preserve">, </w:t>
      </w:r>
      <w:r>
        <w:rPr>
          <w:sz w:val="24"/>
          <w:szCs w:val="24"/>
        </w:rPr>
        <w:t>electric</w:t>
      </w:r>
      <w:r w:rsidR="00DD1430">
        <w:rPr>
          <w:sz w:val="24"/>
          <w:szCs w:val="24"/>
        </w:rPr>
        <w:t>,</w:t>
      </w:r>
      <w:r>
        <w:rPr>
          <w:sz w:val="24"/>
          <w:szCs w:val="24"/>
        </w:rPr>
        <w:t xml:space="preserve"> and telecommunications</w:t>
      </w:r>
      <w:r w:rsidR="00DD1430">
        <w:rPr>
          <w:sz w:val="24"/>
          <w:szCs w:val="24"/>
        </w:rPr>
        <w:t xml:space="preserve"> programs</w:t>
      </w:r>
      <w:r w:rsidR="00DD1430" w:rsidRPr="00DD1430">
        <w:rPr>
          <w:sz w:val="24"/>
          <w:szCs w:val="24"/>
        </w:rPr>
        <w:t xml:space="preserve"> </w:t>
      </w:r>
      <w:r w:rsidR="00DD1430" w:rsidRPr="004809E4">
        <w:rPr>
          <w:sz w:val="24"/>
          <w:szCs w:val="24"/>
        </w:rPr>
        <w:t xml:space="preserve">is estimated to be </w:t>
      </w:r>
      <w:r w:rsidR="00B06974" w:rsidRPr="00B06974">
        <w:rPr>
          <w:sz w:val="24"/>
          <w:szCs w:val="24"/>
        </w:rPr>
        <w:t>2,807</w:t>
      </w:r>
      <w:r w:rsidR="00DD1430" w:rsidRPr="00B06974">
        <w:rPr>
          <w:sz w:val="24"/>
          <w:szCs w:val="24"/>
        </w:rPr>
        <w:t>.</w:t>
      </w:r>
      <w:r w:rsidR="00062ED3">
        <w:rPr>
          <w:sz w:val="24"/>
          <w:szCs w:val="24"/>
        </w:rPr>
        <w:t xml:space="preserve">  </w:t>
      </w:r>
    </w:p>
    <w:p w14:paraId="59167AD1" w14:textId="77777777" w:rsidR="006E45DF" w:rsidRPr="004809E4" w:rsidRDefault="006E45DF" w:rsidP="006E45DF">
      <w:pPr>
        <w:numPr>
          <w:ilvl w:val="12"/>
          <w:numId w:val="0"/>
        </w:numPr>
        <w:rPr>
          <w:sz w:val="24"/>
          <w:szCs w:val="24"/>
        </w:rPr>
      </w:pPr>
    </w:p>
    <w:p w14:paraId="4E727E5D" w14:textId="77777777" w:rsidR="006E45DF" w:rsidRDefault="006E45DF" w:rsidP="006E45DF">
      <w:pPr>
        <w:numPr>
          <w:ilvl w:val="12"/>
          <w:numId w:val="0"/>
        </w:numPr>
        <w:rPr>
          <w:sz w:val="24"/>
          <w:szCs w:val="24"/>
        </w:rPr>
      </w:pPr>
      <w:r w:rsidRPr="004809E4">
        <w:rPr>
          <w:sz w:val="24"/>
          <w:szCs w:val="24"/>
        </w:rPr>
        <w:t xml:space="preserve">The </w:t>
      </w:r>
      <w:r>
        <w:rPr>
          <w:sz w:val="24"/>
          <w:szCs w:val="24"/>
        </w:rPr>
        <w:t>applicants’</w:t>
      </w:r>
      <w:r w:rsidRPr="004809E4">
        <w:rPr>
          <w:sz w:val="24"/>
          <w:szCs w:val="24"/>
        </w:rPr>
        <w:t xml:space="preserve"> time required to </w:t>
      </w:r>
      <w:r w:rsidR="00062ED3">
        <w:rPr>
          <w:sz w:val="24"/>
          <w:szCs w:val="24"/>
        </w:rPr>
        <w:t>collect</w:t>
      </w:r>
      <w:r w:rsidRPr="004809E4">
        <w:rPr>
          <w:sz w:val="24"/>
          <w:szCs w:val="24"/>
        </w:rPr>
        <w:t xml:space="preserve"> the </w:t>
      </w:r>
      <w:r>
        <w:rPr>
          <w:sz w:val="24"/>
          <w:szCs w:val="24"/>
        </w:rPr>
        <w:t>required information</w:t>
      </w:r>
      <w:r w:rsidRPr="004809E4">
        <w:rPr>
          <w:sz w:val="24"/>
          <w:szCs w:val="24"/>
        </w:rPr>
        <w:t xml:space="preserve"> varies </w:t>
      </w:r>
      <w:r>
        <w:rPr>
          <w:sz w:val="24"/>
          <w:szCs w:val="24"/>
        </w:rPr>
        <w:t>with</w:t>
      </w:r>
      <w:r w:rsidRPr="004809E4">
        <w:rPr>
          <w:sz w:val="24"/>
          <w:szCs w:val="24"/>
        </w:rPr>
        <w:t xml:space="preserve"> the complexit</w:t>
      </w:r>
      <w:r>
        <w:rPr>
          <w:sz w:val="24"/>
          <w:szCs w:val="24"/>
        </w:rPr>
        <w:t>y</w:t>
      </w:r>
      <w:r w:rsidRPr="004809E4">
        <w:rPr>
          <w:sz w:val="24"/>
          <w:szCs w:val="24"/>
        </w:rPr>
        <w:t xml:space="preserve"> of the various proposals being put forward.  The response time is expected</w:t>
      </w:r>
      <w:r w:rsidRPr="004809E4">
        <w:rPr>
          <w:color w:val="FF0000"/>
          <w:sz w:val="24"/>
          <w:szCs w:val="24"/>
        </w:rPr>
        <w:t xml:space="preserve"> </w:t>
      </w:r>
      <w:r w:rsidRPr="004809E4">
        <w:rPr>
          <w:sz w:val="24"/>
          <w:szCs w:val="24"/>
        </w:rPr>
        <w:t xml:space="preserve">to range between </w:t>
      </w:r>
      <w:r w:rsidR="00DD1430" w:rsidRPr="006F56D4">
        <w:rPr>
          <w:sz w:val="24"/>
          <w:szCs w:val="24"/>
        </w:rPr>
        <w:t>80</w:t>
      </w:r>
      <w:r>
        <w:rPr>
          <w:sz w:val="24"/>
          <w:szCs w:val="24"/>
        </w:rPr>
        <w:t xml:space="preserve"> and </w:t>
      </w:r>
      <w:r w:rsidRPr="006F56D4">
        <w:rPr>
          <w:sz w:val="24"/>
          <w:szCs w:val="24"/>
        </w:rPr>
        <w:t>2200</w:t>
      </w:r>
      <w:r w:rsidRPr="004809E4">
        <w:rPr>
          <w:sz w:val="24"/>
          <w:szCs w:val="24"/>
        </w:rPr>
        <w:t xml:space="preserve"> hours, </w:t>
      </w:r>
      <w:r w:rsidR="00062ED3">
        <w:rPr>
          <w:sz w:val="24"/>
          <w:szCs w:val="24"/>
        </w:rPr>
        <w:t xml:space="preserve">with almost </w:t>
      </w:r>
      <w:r w:rsidR="00062ED3" w:rsidRPr="006F56D4">
        <w:rPr>
          <w:sz w:val="24"/>
          <w:szCs w:val="24"/>
        </w:rPr>
        <w:t>70%</w:t>
      </w:r>
      <w:r w:rsidR="00062ED3">
        <w:rPr>
          <w:sz w:val="24"/>
          <w:szCs w:val="24"/>
        </w:rPr>
        <w:t xml:space="preserve"> of applications numbering 80 hours or less</w:t>
      </w:r>
      <w:r w:rsidRPr="004809E4">
        <w:rPr>
          <w:sz w:val="24"/>
          <w:szCs w:val="24"/>
        </w:rPr>
        <w:t xml:space="preserve"> per application.</w:t>
      </w:r>
    </w:p>
    <w:p w14:paraId="196698D8" w14:textId="77777777" w:rsidR="00DD111D" w:rsidRDefault="00DD111D" w:rsidP="006E45DF">
      <w:pPr>
        <w:numPr>
          <w:ilvl w:val="12"/>
          <w:numId w:val="0"/>
        </w:numPr>
        <w:rPr>
          <w:sz w:val="24"/>
          <w:szCs w:val="24"/>
        </w:rPr>
      </w:pPr>
    </w:p>
    <w:p w14:paraId="10024EE5" w14:textId="230A6C5A" w:rsidR="00DD111D" w:rsidRPr="00DD111D" w:rsidRDefault="00DD111D" w:rsidP="00DD111D">
      <w:pPr>
        <w:numPr>
          <w:ilvl w:val="12"/>
          <w:numId w:val="0"/>
        </w:numPr>
        <w:rPr>
          <w:sz w:val="24"/>
          <w:szCs w:val="24"/>
        </w:rPr>
      </w:pPr>
      <w:r w:rsidRPr="00DD111D">
        <w:rPr>
          <w:sz w:val="24"/>
          <w:szCs w:val="24"/>
        </w:rPr>
        <w:t>The dollar amounts used for the wage grad come from mean wages from the Bureau of Labor Statistics, May 201</w:t>
      </w:r>
      <w:r w:rsidR="006842DE">
        <w:rPr>
          <w:sz w:val="24"/>
          <w:szCs w:val="24"/>
        </w:rPr>
        <w:t>7</w:t>
      </w:r>
      <w:r w:rsidRPr="00DD111D">
        <w:rPr>
          <w:sz w:val="24"/>
          <w:szCs w:val="24"/>
        </w:rPr>
        <w:t xml:space="preserve"> National Occupational Employment and Wage Estimates</w:t>
      </w:r>
    </w:p>
    <w:p w14:paraId="4399520D" w14:textId="39DC192D" w:rsidR="00DD111D" w:rsidRPr="00252408" w:rsidRDefault="00DD111D" w:rsidP="00DD111D">
      <w:pPr>
        <w:numPr>
          <w:ilvl w:val="12"/>
          <w:numId w:val="0"/>
        </w:numPr>
        <w:rPr>
          <w:color w:val="FF0000"/>
          <w:sz w:val="24"/>
          <w:szCs w:val="24"/>
        </w:rPr>
      </w:pPr>
      <w:r w:rsidRPr="00DD111D">
        <w:rPr>
          <w:sz w:val="24"/>
          <w:szCs w:val="24"/>
        </w:rPr>
        <w:t>United States (http://www.bls.gov/oes/current/oes_nat.htm), multiplied by a factor of 1.</w:t>
      </w:r>
      <w:r w:rsidR="00E67B0A">
        <w:rPr>
          <w:sz w:val="24"/>
          <w:szCs w:val="24"/>
        </w:rPr>
        <w:t>4</w:t>
      </w:r>
      <w:r w:rsidRPr="00DD111D">
        <w:rPr>
          <w:sz w:val="24"/>
          <w:szCs w:val="24"/>
        </w:rPr>
        <w:t xml:space="preserve"> to account for overhead and administrative expenses.</w:t>
      </w:r>
      <w:r>
        <w:t xml:space="preserve">  </w:t>
      </w:r>
      <w:r w:rsidRPr="00DD111D">
        <w:rPr>
          <w:sz w:val="24"/>
          <w:szCs w:val="24"/>
        </w:rPr>
        <w:t xml:space="preserve">Mean wages by occupation for the following classes: Secretaries and Administrative Assistants </w:t>
      </w:r>
      <w:r w:rsidRPr="00C85017">
        <w:rPr>
          <w:sz w:val="24"/>
          <w:szCs w:val="24"/>
        </w:rPr>
        <w:t>(</w:t>
      </w:r>
      <w:r w:rsidR="00E71FAB" w:rsidRPr="00C85017">
        <w:rPr>
          <w:sz w:val="24"/>
          <w:szCs w:val="24"/>
        </w:rPr>
        <w:t>$</w:t>
      </w:r>
      <w:r w:rsidR="00A7073D">
        <w:rPr>
          <w:sz w:val="24"/>
          <w:szCs w:val="24"/>
        </w:rPr>
        <w:t>19.74</w:t>
      </w:r>
      <w:r w:rsidRPr="00C85017">
        <w:rPr>
          <w:sz w:val="24"/>
          <w:szCs w:val="24"/>
        </w:rPr>
        <w:t xml:space="preserve">); </w:t>
      </w:r>
      <w:r w:rsidR="00E67B0A" w:rsidRPr="00C85017">
        <w:rPr>
          <w:sz w:val="24"/>
          <w:szCs w:val="24"/>
        </w:rPr>
        <w:t>Conservation</w:t>
      </w:r>
      <w:r w:rsidRPr="00C85017">
        <w:rPr>
          <w:sz w:val="24"/>
          <w:szCs w:val="24"/>
        </w:rPr>
        <w:t xml:space="preserve"> Scientist (</w:t>
      </w:r>
      <w:r w:rsidR="00E71FAB" w:rsidRPr="00C85017">
        <w:rPr>
          <w:sz w:val="24"/>
          <w:szCs w:val="24"/>
        </w:rPr>
        <w:t>$</w:t>
      </w:r>
      <w:r w:rsidR="00A7073D">
        <w:rPr>
          <w:sz w:val="24"/>
          <w:szCs w:val="24"/>
        </w:rPr>
        <w:t>43.36</w:t>
      </w:r>
      <w:r w:rsidRPr="00C85017">
        <w:rPr>
          <w:sz w:val="24"/>
          <w:szCs w:val="24"/>
        </w:rPr>
        <w:t>); Engineer</w:t>
      </w:r>
      <w:r w:rsidR="00E67B0A" w:rsidRPr="00C85017">
        <w:rPr>
          <w:sz w:val="24"/>
          <w:szCs w:val="24"/>
        </w:rPr>
        <w:t>/Architect</w:t>
      </w:r>
      <w:r w:rsidRPr="00C85017">
        <w:rPr>
          <w:sz w:val="24"/>
          <w:szCs w:val="24"/>
        </w:rPr>
        <w:t xml:space="preserve"> (</w:t>
      </w:r>
      <w:r w:rsidR="00E71FAB" w:rsidRPr="00C85017">
        <w:rPr>
          <w:sz w:val="24"/>
          <w:szCs w:val="24"/>
        </w:rPr>
        <w:t>average between Env. Eng at $4</w:t>
      </w:r>
      <w:r w:rsidR="00A7073D">
        <w:rPr>
          <w:sz w:val="24"/>
          <w:szCs w:val="24"/>
        </w:rPr>
        <w:t>3.83</w:t>
      </w:r>
      <w:r w:rsidR="00E71FAB" w:rsidRPr="00C85017">
        <w:rPr>
          <w:sz w:val="24"/>
          <w:szCs w:val="24"/>
        </w:rPr>
        <w:t xml:space="preserve"> and </w:t>
      </w:r>
      <w:r w:rsidR="004C76DA" w:rsidRPr="00C85017">
        <w:rPr>
          <w:sz w:val="24"/>
          <w:szCs w:val="24"/>
        </w:rPr>
        <w:t>A</w:t>
      </w:r>
      <w:r w:rsidR="00E71FAB" w:rsidRPr="00C85017">
        <w:rPr>
          <w:sz w:val="24"/>
          <w:szCs w:val="24"/>
        </w:rPr>
        <w:t>rchitect at $</w:t>
      </w:r>
      <w:r w:rsidR="00A7073D">
        <w:rPr>
          <w:sz w:val="24"/>
          <w:szCs w:val="24"/>
        </w:rPr>
        <w:t>41.44</w:t>
      </w:r>
      <w:r w:rsidR="004C76DA" w:rsidRPr="00C85017">
        <w:rPr>
          <w:sz w:val="24"/>
          <w:szCs w:val="24"/>
        </w:rPr>
        <w:t xml:space="preserve"> = </w:t>
      </w:r>
      <w:r w:rsidR="00E67B0A" w:rsidRPr="00C85017">
        <w:rPr>
          <w:sz w:val="24"/>
          <w:szCs w:val="24"/>
        </w:rPr>
        <w:t>$</w:t>
      </w:r>
      <w:r w:rsidR="004C76DA" w:rsidRPr="00C85017">
        <w:rPr>
          <w:sz w:val="24"/>
          <w:szCs w:val="24"/>
        </w:rPr>
        <w:t>4</w:t>
      </w:r>
      <w:r w:rsidR="00A7073D">
        <w:rPr>
          <w:sz w:val="24"/>
          <w:szCs w:val="24"/>
        </w:rPr>
        <w:t>1</w:t>
      </w:r>
      <w:r w:rsidR="004C76DA" w:rsidRPr="00C85017">
        <w:rPr>
          <w:sz w:val="24"/>
          <w:szCs w:val="24"/>
        </w:rPr>
        <w:t>.</w:t>
      </w:r>
      <w:r w:rsidR="00A7073D">
        <w:rPr>
          <w:sz w:val="24"/>
          <w:szCs w:val="24"/>
        </w:rPr>
        <w:t>64)</w:t>
      </w:r>
      <w:r w:rsidR="007B0175">
        <w:rPr>
          <w:sz w:val="24"/>
          <w:szCs w:val="24"/>
        </w:rPr>
        <w:t xml:space="preserve">. The annual total cost to respondents calculates to </w:t>
      </w:r>
      <w:r w:rsidR="007B0175" w:rsidRPr="006F56D4">
        <w:rPr>
          <w:sz w:val="24"/>
          <w:szCs w:val="24"/>
        </w:rPr>
        <w:t>$</w:t>
      </w:r>
      <w:r w:rsidR="00A7073D">
        <w:rPr>
          <w:sz w:val="24"/>
          <w:szCs w:val="24"/>
        </w:rPr>
        <w:t>6</w:t>
      </w:r>
      <w:r w:rsidR="00B06974">
        <w:rPr>
          <w:sz w:val="24"/>
          <w:szCs w:val="24"/>
        </w:rPr>
        <w:t>,</w:t>
      </w:r>
      <w:r w:rsidR="00A7073D">
        <w:rPr>
          <w:sz w:val="24"/>
          <w:szCs w:val="24"/>
        </w:rPr>
        <w:t>749</w:t>
      </w:r>
      <w:r w:rsidR="00B06974">
        <w:rPr>
          <w:sz w:val="24"/>
          <w:szCs w:val="24"/>
        </w:rPr>
        <w:t>,</w:t>
      </w:r>
      <w:r w:rsidR="00A7073D">
        <w:rPr>
          <w:sz w:val="24"/>
          <w:szCs w:val="24"/>
        </w:rPr>
        <w:t>213</w:t>
      </w:r>
      <w:r w:rsidR="007B0175">
        <w:rPr>
          <w:sz w:val="24"/>
          <w:szCs w:val="24"/>
        </w:rPr>
        <w:t>.</w:t>
      </w:r>
    </w:p>
    <w:p w14:paraId="6BED92AA" w14:textId="39BBAD8C" w:rsidR="006E45DF" w:rsidRPr="004809E4" w:rsidRDefault="00334658" w:rsidP="00334658">
      <w:pPr>
        <w:pStyle w:val="BodyText"/>
        <w:tabs>
          <w:tab w:val="left" w:pos="3996"/>
        </w:tabs>
        <w:rPr>
          <w:b w:val="0"/>
          <w:i w:val="0"/>
          <w:szCs w:val="24"/>
        </w:rPr>
      </w:pPr>
      <w:r>
        <w:rPr>
          <w:b w:val="0"/>
          <w:i w:val="0"/>
          <w:szCs w:val="24"/>
        </w:rPr>
        <w:tab/>
      </w:r>
    </w:p>
    <w:p w14:paraId="14206AB6" w14:textId="77777777" w:rsidR="00057CA9" w:rsidRPr="004809E4" w:rsidRDefault="00057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AAA91C6" w14:textId="77777777" w:rsidR="00057CA9" w:rsidRPr="004809E4" w:rsidRDefault="00057CA9">
      <w:pPr>
        <w:rPr>
          <w:b/>
          <w:sz w:val="24"/>
          <w:szCs w:val="24"/>
        </w:rPr>
      </w:pPr>
      <w:r w:rsidRPr="004809E4">
        <w:rPr>
          <w:b/>
          <w:sz w:val="24"/>
          <w:szCs w:val="24"/>
        </w:rPr>
        <w:t xml:space="preserve">13.  </w:t>
      </w:r>
      <w:r w:rsidRPr="004809E4">
        <w:rPr>
          <w:b/>
          <w:sz w:val="24"/>
          <w:szCs w:val="24"/>
          <w:u w:val="single"/>
        </w:rPr>
        <w:t>Provide an estimate of the total annual cost burden to respondents or recordkeepers resulting from the collection of information</w:t>
      </w:r>
      <w:r w:rsidRPr="004809E4">
        <w:rPr>
          <w:b/>
          <w:sz w:val="24"/>
          <w:szCs w:val="24"/>
        </w:rPr>
        <w:t>.</w:t>
      </w:r>
    </w:p>
    <w:p w14:paraId="3CA7219C" w14:textId="77777777" w:rsidR="00057CA9" w:rsidRPr="004809E4" w:rsidRDefault="00057CA9">
      <w:pPr>
        <w:rPr>
          <w:b/>
          <w:sz w:val="24"/>
          <w:szCs w:val="24"/>
        </w:rPr>
      </w:pPr>
    </w:p>
    <w:p w14:paraId="72C13EDA" w14:textId="77777777" w:rsidR="00057CA9" w:rsidRPr="004809E4" w:rsidRDefault="00057CA9">
      <w:pPr>
        <w:rPr>
          <w:sz w:val="24"/>
          <w:szCs w:val="24"/>
        </w:rPr>
      </w:pPr>
      <w:r w:rsidRPr="004809E4">
        <w:rPr>
          <w:sz w:val="24"/>
          <w:szCs w:val="24"/>
        </w:rPr>
        <w:t>There are no capital or operation and maintenance start-up costs.</w:t>
      </w:r>
    </w:p>
    <w:p w14:paraId="7A952196" w14:textId="77777777" w:rsidR="00057CA9" w:rsidRPr="004809E4" w:rsidRDefault="00057CA9">
      <w:pPr>
        <w:rPr>
          <w:b/>
          <w:sz w:val="24"/>
          <w:szCs w:val="24"/>
        </w:rPr>
      </w:pPr>
    </w:p>
    <w:p w14:paraId="46366304" w14:textId="77777777" w:rsidR="00057CA9" w:rsidRPr="004809E4" w:rsidRDefault="00057CA9">
      <w:pPr>
        <w:rPr>
          <w:b/>
          <w:sz w:val="24"/>
          <w:szCs w:val="24"/>
        </w:rPr>
      </w:pPr>
      <w:r w:rsidRPr="004809E4">
        <w:rPr>
          <w:b/>
          <w:sz w:val="24"/>
          <w:szCs w:val="24"/>
        </w:rPr>
        <w:t xml:space="preserve">14.  </w:t>
      </w:r>
      <w:r w:rsidRPr="004809E4">
        <w:rPr>
          <w:b/>
          <w:sz w:val="24"/>
          <w:szCs w:val="24"/>
          <w:u w:val="single"/>
        </w:rPr>
        <w:t>Provide estimates of annualized cost to the Federal Government</w:t>
      </w:r>
      <w:r w:rsidRPr="004809E4">
        <w:rPr>
          <w:b/>
          <w:sz w:val="24"/>
          <w:szCs w:val="24"/>
        </w:rPr>
        <w:t>.</w:t>
      </w:r>
    </w:p>
    <w:p w14:paraId="2F815D1B" w14:textId="77777777" w:rsidR="00057CA9" w:rsidRPr="004809E4" w:rsidRDefault="00057CA9">
      <w:pPr>
        <w:rPr>
          <w:sz w:val="24"/>
          <w:szCs w:val="24"/>
        </w:rPr>
      </w:pPr>
    </w:p>
    <w:p w14:paraId="10DDA7AF" w14:textId="2C096B3B" w:rsidR="00074AFE" w:rsidRDefault="00057CA9" w:rsidP="00F8377E">
      <w:r w:rsidRPr="004809E4">
        <w:rPr>
          <w:sz w:val="24"/>
          <w:szCs w:val="24"/>
        </w:rPr>
        <w:t xml:space="preserve">The annualized cost to the Federal Government is estimated to be </w:t>
      </w:r>
      <w:r w:rsidR="002132B2" w:rsidRPr="00503DDD">
        <w:rPr>
          <w:sz w:val="22"/>
          <w:szCs w:val="22"/>
        </w:rPr>
        <w:t>$</w:t>
      </w:r>
      <w:r w:rsidR="0019040B" w:rsidRPr="0019040B">
        <w:rPr>
          <w:sz w:val="22"/>
          <w:szCs w:val="22"/>
        </w:rPr>
        <w:t>66,186,660.84</w:t>
      </w:r>
      <w:r w:rsidR="00D07748" w:rsidRPr="004809E4">
        <w:rPr>
          <w:sz w:val="24"/>
          <w:szCs w:val="24"/>
        </w:rPr>
        <w:t>.</w:t>
      </w:r>
      <w:r w:rsidRPr="004809E4">
        <w:rPr>
          <w:sz w:val="24"/>
          <w:szCs w:val="24"/>
        </w:rPr>
        <w:t xml:space="preserve">  This cost was developed by estimating the number of ho</w:t>
      </w:r>
      <w:r w:rsidRPr="00503DDD">
        <w:rPr>
          <w:sz w:val="24"/>
          <w:szCs w:val="24"/>
        </w:rPr>
        <w:t xml:space="preserve">urs that </w:t>
      </w:r>
      <w:r w:rsidR="00FB5E69" w:rsidRPr="00503DDD">
        <w:rPr>
          <w:sz w:val="24"/>
          <w:szCs w:val="24"/>
        </w:rPr>
        <w:t>a</w:t>
      </w:r>
      <w:r w:rsidR="002D632B" w:rsidRPr="00503DDD">
        <w:rPr>
          <w:sz w:val="24"/>
          <w:szCs w:val="24"/>
        </w:rPr>
        <w:t xml:space="preserve"> RD</w:t>
      </w:r>
      <w:r w:rsidRPr="00503DDD">
        <w:rPr>
          <w:sz w:val="24"/>
          <w:szCs w:val="24"/>
        </w:rPr>
        <w:t xml:space="preserve"> employee, at a grade level 12, step 5,</w:t>
      </w:r>
      <w:r w:rsidR="00FB5E69" w:rsidRPr="00503DDD">
        <w:rPr>
          <w:sz w:val="24"/>
          <w:szCs w:val="24"/>
        </w:rPr>
        <w:t xml:space="preserve"> (</w:t>
      </w:r>
      <w:r w:rsidR="00EF4FCD" w:rsidRPr="00503DDD">
        <w:rPr>
          <w:sz w:val="24"/>
          <w:szCs w:val="24"/>
        </w:rPr>
        <w:t>201</w:t>
      </w:r>
      <w:r w:rsidR="0093478E">
        <w:rPr>
          <w:sz w:val="24"/>
          <w:szCs w:val="24"/>
        </w:rPr>
        <w:t>9</w:t>
      </w:r>
      <w:r w:rsidR="00EF4FCD" w:rsidRPr="00503DDD">
        <w:rPr>
          <w:sz w:val="24"/>
          <w:szCs w:val="24"/>
        </w:rPr>
        <w:t xml:space="preserve"> </w:t>
      </w:r>
      <w:r w:rsidR="00FB5E69" w:rsidRPr="00503DDD">
        <w:rPr>
          <w:sz w:val="24"/>
          <w:szCs w:val="24"/>
        </w:rPr>
        <w:t>OPM base salary</w:t>
      </w:r>
      <w:r w:rsidR="002421FE" w:rsidRPr="00503DDD">
        <w:rPr>
          <w:sz w:val="24"/>
          <w:szCs w:val="24"/>
        </w:rPr>
        <w:t xml:space="preserve"> </w:t>
      </w:r>
      <w:r w:rsidR="001A5928" w:rsidRPr="00503DDD">
        <w:rPr>
          <w:sz w:val="24"/>
          <w:szCs w:val="24"/>
        </w:rPr>
        <w:t>($</w:t>
      </w:r>
      <w:r w:rsidR="0093478E">
        <w:rPr>
          <w:sz w:val="24"/>
          <w:szCs w:val="24"/>
        </w:rPr>
        <w:t>39.85</w:t>
      </w:r>
      <w:r w:rsidR="001A5928" w:rsidRPr="00503DDD">
        <w:rPr>
          <w:sz w:val="24"/>
          <w:szCs w:val="24"/>
        </w:rPr>
        <w:t xml:space="preserve">) </w:t>
      </w:r>
      <w:r w:rsidR="002421FE" w:rsidRPr="00503DDD">
        <w:rPr>
          <w:sz w:val="24"/>
          <w:szCs w:val="24"/>
        </w:rPr>
        <w:t>+ burden rate of 36.3%</w:t>
      </w:r>
      <w:r w:rsidR="001A5928" w:rsidRPr="00503DDD">
        <w:rPr>
          <w:sz w:val="24"/>
          <w:szCs w:val="24"/>
        </w:rPr>
        <w:t xml:space="preserve"> = </w:t>
      </w:r>
      <w:r w:rsidR="00E73F25" w:rsidRPr="00503DDD">
        <w:rPr>
          <w:sz w:val="24"/>
          <w:szCs w:val="24"/>
        </w:rPr>
        <w:t>$5</w:t>
      </w:r>
      <w:r w:rsidR="0093478E">
        <w:rPr>
          <w:sz w:val="24"/>
          <w:szCs w:val="24"/>
        </w:rPr>
        <w:t>4</w:t>
      </w:r>
      <w:r w:rsidR="00E73F25" w:rsidRPr="00503DDD">
        <w:rPr>
          <w:sz w:val="24"/>
          <w:szCs w:val="24"/>
        </w:rPr>
        <w:t>.</w:t>
      </w:r>
      <w:r w:rsidR="0093478E">
        <w:rPr>
          <w:sz w:val="24"/>
          <w:szCs w:val="24"/>
        </w:rPr>
        <w:t>32</w:t>
      </w:r>
      <w:r w:rsidR="00FB5E69" w:rsidRPr="00503DDD">
        <w:rPr>
          <w:sz w:val="24"/>
          <w:szCs w:val="24"/>
        </w:rPr>
        <w:t>)</w:t>
      </w:r>
      <w:r w:rsidRPr="00503DDD">
        <w:rPr>
          <w:sz w:val="24"/>
          <w:szCs w:val="24"/>
        </w:rPr>
        <w:t xml:space="preserve"> w</w:t>
      </w:r>
      <w:r w:rsidR="00FB5E69" w:rsidRPr="00503DDD">
        <w:rPr>
          <w:sz w:val="24"/>
          <w:szCs w:val="24"/>
        </w:rPr>
        <w:t>ould</w:t>
      </w:r>
      <w:r w:rsidRPr="00503DDD">
        <w:rPr>
          <w:sz w:val="24"/>
          <w:szCs w:val="24"/>
        </w:rPr>
        <w:t xml:space="preserve"> spend in completing the required environmental reviews.  </w:t>
      </w:r>
      <w:r w:rsidR="00F8377E" w:rsidRPr="00503DDD">
        <w:rPr>
          <w:sz w:val="24"/>
          <w:szCs w:val="24"/>
        </w:rPr>
        <w:t>The costs will vary between R</w:t>
      </w:r>
      <w:r w:rsidR="0019040B" w:rsidRPr="00503DDD">
        <w:rPr>
          <w:sz w:val="24"/>
          <w:szCs w:val="24"/>
        </w:rPr>
        <w:t>HS/RBS</w:t>
      </w:r>
      <w:r w:rsidR="00F8377E" w:rsidRPr="00503DDD">
        <w:rPr>
          <w:sz w:val="24"/>
          <w:szCs w:val="24"/>
        </w:rPr>
        <w:t xml:space="preserve"> and RUS</w:t>
      </w:r>
      <w:r w:rsidR="002D632B" w:rsidRPr="00503DDD">
        <w:rPr>
          <w:sz w:val="24"/>
          <w:szCs w:val="24"/>
        </w:rPr>
        <w:t xml:space="preserve">.  </w:t>
      </w:r>
      <w:r w:rsidR="00F8377E" w:rsidRPr="00503DDD">
        <w:rPr>
          <w:sz w:val="24"/>
          <w:szCs w:val="24"/>
        </w:rPr>
        <w:t>RUS reviews are assumed to be at a higher grade, GS-13, step 5</w:t>
      </w:r>
      <w:r w:rsidR="00E73F25" w:rsidRPr="00503DDD">
        <w:rPr>
          <w:sz w:val="24"/>
          <w:szCs w:val="24"/>
        </w:rPr>
        <w:t xml:space="preserve"> (201</w:t>
      </w:r>
      <w:r w:rsidR="0093478E">
        <w:rPr>
          <w:sz w:val="24"/>
          <w:szCs w:val="24"/>
        </w:rPr>
        <w:t>9</w:t>
      </w:r>
      <w:r w:rsidR="00E73F25" w:rsidRPr="00503DDD">
        <w:rPr>
          <w:sz w:val="24"/>
          <w:szCs w:val="24"/>
        </w:rPr>
        <w:t xml:space="preserve"> OPM base salary ($</w:t>
      </w:r>
      <w:r w:rsidR="0093478E">
        <w:rPr>
          <w:sz w:val="24"/>
          <w:szCs w:val="24"/>
        </w:rPr>
        <w:t>52.66</w:t>
      </w:r>
      <w:r w:rsidR="00E73F25" w:rsidRPr="00503DDD">
        <w:rPr>
          <w:sz w:val="24"/>
          <w:szCs w:val="24"/>
        </w:rPr>
        <w:t>) + burden rate of 36.3% = $</w:t>
      </w:r>
      <w:r w:rsidR="0093478E">
        <w:rPr>
          <w:sz w:val="24"/>
          <w:szCs w:val="24"/>
        </w:rPr>
        <w:t>71.78</w:t>
      </w:r>
      <w:r w:rsidR="0006165B" w:rsidRPr="00503DDD">
        <w:rPr>
          <w:sz w:val="24"/>
          <w:szCs w:val="24"/>
        </w:rPr>
        <w:t>) and</w:t>
      </w:r>
      <w:r w:rsidR="00F8377E" w:rsidRPr="00503DDD">
        <w:rPr>
          <w:sz w:val="24"/>
          <w:szCs w:val="24"/>
        </w:rPr>
        <w:t xml:space="preserve"> involve more hours for reviews. </w:t>
      </w:r>
      <w:r w:rsidR="00074AFE" w:rsidRPr="00503DDD">
        <w:rPr>
          <w:sz w:val="24"/>
          <w:szCs w:val="24"/>
        </w:rPr>
        <w:t xml:space="preserve"> </w:t>
      </w:r>
      <w:r w:rsidR="00EF4FCD" w:rsidRPr="00503DDD">
        <w:rPr>
          <w:sz w:val="24"/>
          <w:szCs w:val="24"/>
        </w:rPr>
        <w:t xml:space="preserve">Clerical support was also factored in. </w:t>
      </w:r>
      <w:r w:rsidR="00F8377E" w:rsidRPr="00503DDD">
        <w:rPr>
          <w:sz w:val="24"/>
          <w:szCs w:val="24"/>
        </w:rPr>
        <w:t xml:space="preserve">These </w:t>
      </w:r>
      <w:r w:rsidR="009E5EE6" w:rsidRPr="00503DDD">
        <w:rPr>
          <w:sz w:val="24"/>
          <w:szCs w:val="24"/>
        </w:rPr>
        <w:t xml:space="preserve">figures </w:t>
      </w:r>
      <w:r w:rsidR="00F8377E" w:rsidRPr="00503DDD">
        <w:rPr>
          <w:sz w:val="24"/>
          <w:szCs w:val="24"/>
        </w:rPr>
        <w:t xml:space="preserve">are </w:t>
      </w:r>
      <w:r w:rsidR="0091378E" w:rsidRPr="00503DDD">
        <w:rPr>
          <w:sz w:val="24"/>
          <w:szCs w:val="24"/>
        </w:rPr>
        <w:t>shown below</w:t>
      </w:r>
      <w:r w:rsidR="00F8377E" w:rsidRPr="004809E4">
        <w:rPr>
          <w:sz w:val="24"/>
          <w:szCs w:val="24"/>
        </w:rPr>
        <w:t>.</w:t>
      </w:r>
      <w:r w:rsidR="00D43A98" w:rsidRPr="00D43A98">
        <w:t xml:space="preserve"> </w:t>
      </w:r>
    </w:p>
    <w:p w14:paraId="22769402" w14:textId="77777777" w:rsidR="00D43A98" w:rsidRPr="004809E4" w:rsidRDefault="00D43A98" w:rsidP="00F8377E">
      <w:pPr>
        <w:rPr>
          <w:sz w:val="24"/>
          <w:szCs w:val="24"/>
        </w:rPr>
      </w:pPr>
    </w:p>
    <w:p w14:paraId="3A18C361" w14:textId="06A85ED9" w:rsidR="00DA2106" w:rsidRDefault="00057CA9">
      <w:pPr>
        <w:rPr>
          <w:sz w:val="24"/>
          <w:szCs w:val="24"/>
        </w:rPr>
      </w:pPr>
      <w:r w:rsidRPr="004809E4">
        <w:rPr>
          <w:sz w:val="24"/>
          <w:szCs w:val="24"/>
        </w:rPr>
        <w:t>C</w:t>
      </w:r>
      <w:r w:rsidR="00806F29">
        <w:rPr>
          <w:sz w:val="24"/>
          <w:szCs w:val="24"/>
        </w:rPr>
        <w:t>E</w:t>
      </w:r>
      <w:r w:rsidR="00FB5E69" w:rsidRPr="004809E4">
        <w:rPr>
          <w:sz w:val="24"/>
          <w:szCs w:val="24"/>
        </w:rPr>
        <w:t>s</w:t>
      </w:r>
      <w:r w:rsidRPr="004809E4">
        <w:rPr>
          <w:sz w:val="24"/>
          <w:szCs w:val="24"/>
        </w:rPr>
        <w:t xml:space="preserve"> </w:t>
      </w:r>
      <w:r w:rsidR="00FB5E69" w:rsidRPr="004809E4">
        <w:rPr>
          <w:sz w:val="24"/>
          <w:szCs w:val="24"/>
        </w:rPr>
        <w:t>are</w:t>
      </w:r>
      <w:r w:rsidR="008D08D3" w:rsidRPr="004809E4">
        <w:rPr>
          <w:sz w:val="24"/>
          <w:szCs w:val="24"/>
        </w:rPr>
        <w:t xml:space="preserve"> the most common type of </w:t>
      </w:r>
      <w:r w:rsidR="002D5F59" w:rsidRPr="004809E4">
        <w:rPr>
          <w:sz w:val="24"/>
          <w:szCs w:val="24"/>
        </w:rPr>
        <w:t xml:space="preserve">environmental review; EAs are the next most common type and will be reviewed for </w:t>
      </w:r>
      <w:r w:rsidR="009E5EE6">
        <w:rPr>
          <w:sz w:val="24"/>
          <w:szCs w:val="24"/>
        </w:rPr>
        <w:t>adequacy</w:t>
      </w:r>
      <w:r w:rsidR="009E5EE6" w:rsidRPr="004809E4">
        <w:rPr>
          <w:sz w:val="24"/>
          <w:szCs w:val="24"/>
        </w:rPr>
        <w:t xml:space="preserve"> </w:t>
      </w:r>
      <w:r w:rsidR="002D5F59" w:rsidRPr="004809E4">
        <w:rPr>
          <w:sz w:val="24"/>
          <w:szCs w:val="24"/>
        </w:rPr>
        <w:t xml:space="preserve">based upon the applicant information provided in </w:t>
      </w:r>
      <w:r w:rsidR="00DA2106" w:rsidRPr="004809E4">
        <w:rPr>
          <w:sz w:val="24"/>
          <w:szCs w:val="24"/>
        </w:rPr>
        <w:t>7 CFR</w:t>
      </w:r>
      <w:r w:rsidR="00E73F25">
        <w:rPr>
          <w:sz w:val="24"/>
          <w:szCs w:val="24"/>
        </w:rPr>
        <w:t xml:space="preserve"> §§ 1970.54/55 and</w:t>
      </w:r>
      <w:r w:rsidR="00DA2106" w:rsidRPr="004809E4">
        <w:rPr>
          <w:sz w:val="24"/>
          <w:szCs w:val="24"/>
        </w:rPr>
        <w:t xml:space="preserve"> 1970.</w:t>
      </w:r>
      <w:r w:rsidR="00E73F25">
        <w:rPr>
          <w:sz w:val="24"/>
          <w:szCs w:val="24"/>
        </w:rPr>
        <w:t>101</w:t>
      </w:r>
      <w:r w:rsidR="00DA2106" w:rsidRPr="004809E4">
        <w:rPr>
          <w:sz w:val="24"/>
          <w:szCs w:val="24"/>
        </w:rPr>
        <w:t xml:space="preserve">.  EISs are the least common NEPA document and will be </w:t>
      </w:r>
      <w:r w:rsidR="00E73F25">
        <w:rPr>
          <w:sz w:val="24"/>
          <w:szCs w:val="24"/>
        </w:rPr>
        <w:t xml:space="preserve">jointly prepared or </w:t>
      </w:r>
      <w:r w:rsidR="00DA2106" w:rsidRPr="004809E4">
        <w:rPr>
          <w:sz w:val="24"/>
          <w:szCs w:val="24"/>
        </w:rPr>
        <w:t xml:space="preserve">adopted whenever possible, where other </w:t>
      </w:r>
      <w:r w:rsidR="001A5928">
        <w:rPr>
          <w:sz w:val="24"/>
          <w:szCs w:val="24"/>
        </w:rPr>
        <w:t>F</w:t>
      </w:r>
      <w:r w:rsidR="00074AFE" w:rsidRPr="004809E4">
        <w:rPr>
          <w:sz w:val="24"/>
          <w:szCs w:val="24"/>
        </w:rPr>
        <w:t xml:space="preserve">ederal </w:t>
      </w:r>
      <w:r w:rsidR="00DA2106" w:rsidRPr="004809E4">
        <w:rPr>
          <w:sz w:val="24"/>
          <w:szCs w:val="24"/>
        </w:rPr>
        <w:t xml:space="preserve">agencies </w:t>
      </w:r>
      <w:r w:rsidR="00E73F25">
        <w:rPr>
          <w:sz w:val="24"/>
          <w:szCs w:val="24"/>
        </w:rPr>
        <w:t xml:space="preserve">involved or </w:t>
      </w:r>
      <w:r w:rsidR="00DA2106" w:rsidRPr="004809E4">
        <w:rPr>
          <w:sz w:val="24"/>
          <w:szCs w:val="24"/>
        </w:rPr>
        <w:t>have undertaken analyses of applicants’ related actions.</w:t>
      </w:r>
      <w:r w:rsidR="0019040B">
        <w:rPr>
          <w:sz w:val="24"/>
          <w:szCs w:val="24"/>
        </w:rPr>
        <w:t xml:space="preserve"> Categorical Exclusions for this section include with environmental reports and without, as opposed to question 12 which did not include categorical </w:t>
      </w:r>
      <w:r w:rsidR="00503DDD">
        <w:rPr>
          <w:sz w:val="24"/>
          <w:szCs w:val="24"/>
        </w:rPr>
        <w:t>exclusions</w:t>
      </w:r>
      <w:r w:rsidR="0019040B">
        <w:rPr>
          <w:sz w:val="24"/>
          <w:szCs w:val="24"/>
        </w:rPr>
        <w:t xml:space="preserve"> without</w:t>
      </w:r>
      <w:r w:rsidR="00503DDD">
        <w:rPr>
          <w:sz w:val="24"/>
          <w:szCs w:val="24"/>
        </w:rPr>
        <w:t xml:space="preserve"> environmental reports. This is because while the agency must review both types, the borrowers are only submitting specific environmental review for categorical exclusions with environmental reports. Including categorical exclusions without</w:t>
      </w:r>
      <w:r w:rsidR="00F8377E" w:rsidRPr="004809E4">
        <w:rPr>
          <w:sz w:val="24"/>
          <w:szCs w:val="24"/>
        </w:rPr>
        <w:t xml:space="preserve"> </w:t>
      </w:r>
      <w:r w:rsidR="00503DDD">
        <w:rPr>
          <w:sz w:val="24"/>
          <w:szCs w:val="24"/>
        </w:rPr>
        <w:t xml:space="preserve">environmental reports in this report greatly increases the cost and number of reviews from the last </w:t>
      </w:r>
      <w:r w:rsidR="0006165B">
        <w:rPr>
          <w:sz w:val="24"/>
          <w:szCs w:val="24"/>
        </w:rPr>
        <w:t>submittal but</w:t>
      </w:r>
      <w:r w:rsidR="00503DDD">
        <w:rPr>
          <w:sz w:val="24"/>
          <w:szCs w:val="24"/>
        </w:rPr>
        <w:t xml:space="preserve"> is a more accurate reflection of agency costs.</w:t>
      </w:r>
      <w:r w:rsidR="004A70EA">
        <w:rPr>
          <w:sz w:val="24"/>
          <w:szCs w:val="24"/>
        </w:rPr>
        <w:t xml:space="preserve"> This explains the variation between the number of </w:t>
      </w:r>
      <w:r w:rsidR="00FC42BF">
        <w:rPr>
          <w:sz w:val="24"/>
          <w:szCs w:val="24"/>
        </w:rPr>
        <w:t>environmental</w:t>
      </w:r>
      <w:r w:rsidR="004A70EA">
        <w:rPr>
          <w:sz w:val="24"/>
          <w:szCs w:val="24"/>
        </w:rPr>
        <w:t xml:space="preserve"> reviews in this table versus burden hours to the applicant.</w:t>
      </w:r>
    </w:p>
    <w:p w14:paraId="630C31FC" w14:textId="77777777" w:rsidR="00074AFE" w:rsidRPr="004809E4" w:rsidRDefault="00074AFE">
      <w:pPr>
        <w:rPr>
          <w:sz w:val="24"/>
          <w:szCs w:val="24"/>
        </w:rPr>
      </w:pPr>
    </w:p>
    <w:p w14:paraId="65E670E7" w14:textId="77777777" w:rsidR="00ED732B" w:rsidRPr="004809E4" w:rsidRDefault="004215F8" w:rsidP="00ED732B">
      <w:pPr>
        <w:rPr>
          <w:sz w:val="24"/>
          <w:szCs w:val="24"/>
        </w:rPr>
      </w:pPr>
      <w:r w:rsidRPr="004809E4">
        <w:rPr>
          <w:sz w:val="24"/>
          <w:szCs w:val="24"/>
        </w:rPr>
        <w:t xml:space="preserve">The use of </w:t>
      </w:r>
      <w:r w:rsidR="00074AFE">
        <w:rPr>
          <w:sz w:val="24"/>
          <w:szCs w:val="24"/>
        </w:rPr>
        <w:t xml:space="preserve">the three Exhibits described in Question 2 </w:t>
      </w:r>
      <w:r w:rsidRPr="004809E4">
        <w:rPr>
          <w:sz w:val="24"/>
          <w:szCs w:val="24"/>
        </w:rPr>
        <w:t>s</w:t>
      </w:r>
      <w:r w:rsidR="00ED732B" w:rsidRPr="004809E4">
        <w:rPr>
          <w:sz w:val="24"/>
          <w:szCs w:val="24"/>
        </w:rPr>
        <w:t>aves R</w:t>
      </w:r>
      <w:r w:rsidR="00074AFE">
        <w:rPr>
          <w:sz w:val="24"/>
          <w:szCs w:val="24"/>
        </w:rPr>
        <w:t>D</w:t>
      </w:r>
      <w:r w:rsidR="00ED732B" w:rsidRPr="004809E4">
        <w:rPr>
          <w:sz w:val="24"/>
          <w:szCs w:val="24"/>
        </w:rPr>
        <w:t xml:space="preserve"> staff hours by </w:t>
      </w:r>
      <w:r w:rsidR="009E5EE6">
        <w:rPr>
          <w:sz w:val="24"/>
          <w:szCs w:val="24"/>
        </w:rPr>
        <w:t>directing</w:t>
      </w:r>
      <w:r w:rsidR="009E5EE6" w:rsidRPr="004809E4">
        <w:rPr>
          <w:sz w:val="24"/>
          <w:szCs w:val="24"/>
        </w:rPr>
        <w:t xml:space="preserve"> </w:t>
      </w:r>
      <w:r w:rsidR="00ED732B" w:rsidRPr="004809E4">
        <w:rPr>
          <w:sz w:val="24"/>
          <w:szCs w:val="24"/>
        </w:rPr>
        <w:t xml:space="preserve">applicants to </w:t>
      </w:r>
      <w:r w:rsidR="009E5EE6">
        <w:rPr>
          <w:sz w:val="24"/>
          <w:szCs w:val="24"/>
        </w:rPr>
        <w:t>provide the most pertinent and focused information and data</w:t>
      </w:r>
      <w:r w:rsidR="00ED732B" w:rsidRPr="004809E4">
        <w:rPr>
          <w:sz w:val="24"/>
          <w:szCs w:val="24"/>
        </w:rPr>
        <w:t xml:space="preserve"> during the planning and design phase of their proposals</w:t>
      </w:r>
      <w:r w:rsidRPr="004809E4">
        <w:rPr>
          <w:sz w:val="24"/>
          <w:szCs w:val="24"/>
        </w:rPr>
        <w:t>.</w:t>
      </w:r>
    </w:p>
    <w:p w14:paraId="54863E62" w14:textId="77777777" w:rsidR="00DA2106" w:rsidRPr="004809E4" w:rsidRDefault="00DA2106">
      <w:pPr>
        <w:rPr>
          <w:sz w:val="24"/>
          <w:szCs w:val="24"/>
        </w:rPr>
      </w:pPr>
    </w:p>
    <w:p w14:paraId="3D142818" w14:textId="77777777" w:rsidR="00057CA9" w:rsidRPr="004809E4" w:rsidRDefault="00057CA9">
      <w:pPr>
        <w:rPr>
          <w:sz w:val="24"/>
          <w:szCs w:val="24"/>
        </w:rPr>
      </w:pPr>
    </w:p>
    <w:tbl>
      <w:tblPr>
        <w:tblW w:w="0" w:type="auto"/>
        <w:tblInd w:w="198" w:type="dxa"/>
        <w:tblBorders>
          <w:insideH w:val="single" w:sz="4" w:space="0" w:color="auto"/>
          <w:insideV w:val="single" w:sz="4" w:space="0" w:color="auto"/>
        </w:tblBorders>
        <w:tblLayout w:type="fixed"/>
        <w:tblLook w:val="0000" w:firstRow="0" w:lastRow="0" w:firstColumn="0" w:lastColumn="0" w:noHBand="0" w:noVBand="0"/>
      </w:tblPr>
      <w:tblGrid>
        <w:gridCol w:w="1952"/>
        <w:gridCol w:w="1620"/>
        <w:gridCol w:w="1890"/>
        <w:gridCol w:w="1800"/>
        <w:gridCol w:w="1739"/>
      </w:tblGrid>
      <w:tr w:rsidR="00057CA9" w:rsidRPr="002860ED" w14:paraId="33DB7CDD" w14:textId="77777777" w:rsidTr="00503DDD">
        <w:trPr>
          <w:trHeight w:val="1232"/>
        </w:trPr>
        <w:tc>
          <w:tcPr>
            <w:tcW w:w="1952" w:type="dxa"/>
            <w:tcBorders>
              <w:top w:val="single" w:sz="8" w:space="0" w:color="auto"/>
              <w:left w:val="single" w:sz="8" w:space="0" w:color="auto"/>
              <w:bottom w:val="single" w:sz="8" w:space="0" w:color="auto"/>
            </w:tcBorders>
            <w:shd w:val="clear" w:color="auto" w:fill="F2F2F2"/>
          </w:tcPr>
          <w:p w14:paraId="4952E92D" w14:textId="77777777" w:rsidR="002D5F59" w:rsidRPr="002860ED" w:rsidRDefault="00057CA9" w:rsidP="002860ED">
            <w:pPr>
              <w:jc w:val="center"/>
              <w:rPr>
                <w:b/>
                <w:sz w:val="24"/>
                <w:szCs w:val="24"/>
              </w:rPr>
            </w:pPr>
            <w:r w:rsidRPr="002860ED">
              <w:rPr>
                <w:b/>
                <w:sz w:val="24"/>
                <w:szCs w:val="24"/>
              </w:rPr>
              <w:t>Type of Environmental Review</w:t>
            </w:r>
            <w:r w:rsidR="002D5F59" w:rsidRPr="002860ED">
              <w:rPr>
                <w:b/>
                <w:sz w:val="24"/>
                <w:szCs w:val="24"/>
              </w:rPr>
              <w:t xml:space="preserve">   </w:t>
            </w:r>
          </w:p>
        </w:tc>
        <w:tc>
          <w:tcPr>
            <w:tcW w:w="1620" w:type="dxa"/>
            <w:tcBorders>
              <w:top w:val="single" w:sz="8" w:space="0" w:color="auto"/>
              <w:bottom w:val="single" w:sz="8" w:space="0" w:color="auto"/>
            </w:tcBorders>
            <w:shd w:val="clear" w:color="auto" w:fill="F2F2F2"/>
          </w:tcPr>
          <w:p w14:paraId="0CC82FA1" w14:textId="77777777" w:rsidR="005C7432" w:rsidRPr="002860ED" w:rsidRDefault="00057CA9" w:rsidP="002860ED">
            <w:pPr>
              <w:jc w:val="center"/>
              <w:rPr>
                <w:b/>
                <w:sz w:val="24"/>
                <w:szCs w:val="24"/>
              </w:rPr>
            </w:pPr>
            <w:r w:rsidRPr="002860ED">
              <w:rPr>
                <w:b/>
                <w:sz w:val="24"/>
                <w:szCs w:val="24"/>
              </w:rPr>
              <w:t>Number of Estimated Reviews</w:t>
            </w:r>
          </w:p>
        </w:tc>
        <w:tc>
          <w:tcPr>
            <w:tcW w:w="1890" w:type="dxa"/>
            <w:tcBorders>
              <w:top w:val="single" w:sz="8" w:space="0" w:color="auto"/>
              <w:bottom w:val="single" w:sz="8" w:space="0" w:color="auto"/>
            </w:tcBorders>
            <w:shd w:val="clear" w:color="auto" w:fill="F2F2F2"/>
          </w:tcPr>
          <w:p w14:paraId="76D7E384" w14:textId="77777777" w:rsidR="00057CA9" w:rsidRPr="002860ED" w:rsidRDefault="00057CA9">
            <w:pPr>
              <w:jc w:val="center"/>
              <w:rPr>
                <w:b/>
                <w:sz w:val="24"/>
                <w:szCs w:val="24"/>
              </w:rPr>
            </w:pPr>
            <w:r w:rsidRPr="002860ED">
              <w:rPr>
                <w:b/>
                <w:sz w:val="24"/>
                <w:szCs w:val="24"/>
              </w:rPr>
              <w:t>Hours for</w:t>
            </w:r>
          </w:p>
          <w:p w14:paraId="5340295A" w14:textId="77777777" w:rsidR="00057CA9" w:rsidRPr="002860ED" w:rsidRDefault="00BF1BF4">
            <w:pPr>
              <w:jc w:val="center"/>
              <w:rPr>
                <w:b/>
                <w:sz w:val="24"/>
                <w:szCs w:val="24"/>
              </w:rPr>
            </w:pPr>
            <w:r w:rsidRPr="002860ED">
              <w:rPr>
                <w:b/>
                <w:sz w:val="24"/>
                <w:szCs w:val="24"/>
              </w:rPr>
              <w:t>Agency to</w:t>
            </w:r>
          </w:p>
          <w:p w14:paraId="5F7F38D6" w14:textId="77777777" w:rsidR="00057CA9" w:rsidRPr="002860ED" w:rsidRDefault="00057CA9">
            <w:pPr>
              <w:jc w:val="center"/>
              <w:rPr>
                <w:b/>
                <w:sz w:val="24"/>
                <w:szCs w:val="24"/>
              </w:rPr>
            </w:pPr>
            <w:r w:rsidRPr="002860ED">
              <w:rPr>
                <w:b/>
                <w:sz w:val="24"/>
                <w:szCs w:val="24"/>
              </w:rPr>
              <w:t>Complete</w:t>
            </w:r>
          </w:p>
          <w:p w14:paraId="2EB44D19" w14:textId="77777777" w:rsidR="00057CA9" w:rsidRPr="002860ED" w:rsidRDefault="00057CA9" w:rsidP="002860ED">
            <w:pPr>
              <w:jc w:val="center"/>
              <w:rPr>
                <w:b/>
                <w:sz w:val="24"/>
                <w:szCs w:val="24"/>
              </w:rPr>
            </w:pPr>
            <w:r w:rsidRPr="002860ED">
              <w:rPr>
                <w:b/>
                <w:sz w:val="24"/>
                <w:szCs w:val="24"/>
              </w:rPr>
              <w:t>Review</w:t>
            </w:r>
          </w:p>
        </w:tc>
        <w:tc>
          <w:tcPr>
            <w:tcW w:w="1800" w:type="dxa"/>
            <w:tcBorders>
              <w:top w:val="single" w:sz="8" w:space="0" w:color="auto"/>
              <w:bottom w:val="single" w:sz="8" w:space="0" w:color="auto"/>
            </w:tcBorders>
            <w:shd w:val="clear" w:color="auto" w:fill="F2F2F2"/>
          </w:tcPr>
          <w:p w14:paraId="55FE8C60" w14:textId="77777777" w:rsidR="00057CA9" w:rsidRPr="002860ED" w:rsidRDefault="00057CA9">
            <w:pPr>
              <w:jc w:val="center"/>
              <w:rPr>
                <w:b/>
                <w:sz w:val="24"/>
                <w:szCs w:val="24"/>
              </w:rPr>
            </w:pPr>
            <w:r w:rsidRPr="002860ED">
              <w:rPr>
                <w:b/>
                <w:sz w:val="24"/>
                <w:szCs w:val="24"/>
              </w:rPr>
              <w:t>Hourly Rate</w:t>
            </w:r>
          </w:p>
          <w:p w14:paraId="215C25FB" w14:textId="77777777" w:rsidR="00057CA9" w:rsidRPr="002860ED" w:rsidRDefault="005C7432">
            <w:pPr>
              <w:jc w:val="center"/>
              <w:rPr>
                <w:b/>
                <w:sz w:val="24"/>
                <w:szCs w:val="24"/>
              </w:rPr>
            </w:pPr>
            <w:r w:rsidRPr="002860ED">
              <w:rPr>
                <w:b/>
                <w:sz w:val="24"/>
                <w:szCs w:val="24"/>
              </w:rPr>
              <w:t>(burdened)</w:t>
            </w:r>
          </w:p>
          <w:p w14:paraId="6729BF42" w14:textId="77777777" w:rsidR="005C7432" w:rsidRPr="002860ED" w:rsidRDefault="005C7432">
            <w:pPr>
              <w:jc w:val="center"/>
              <w:rPr>
                <w:b/>
                <w:sz w:val="24"/>
                <w:szCs w:val="24"/>
              </w:rPr>
            </w:pPr>
          </w:p>
        </w:tc>
        <w:tc>
          <w:tcPr>
            <w:tcW w:w="1739" w:type="dxa"/>
            <w:tcBorders>
              <w:top w:val="single" w:sz="8" w:space="0" w:color="auto"/>
              <w:bottom w:val="single" w:sz="8" w:space="0" w:color="auto"/>
              <w:right w:val="single" w:sz="8" w:space="0" w:color="auto"/>
            </w:tcBorders>
            <w:shd w:val="clear" w:color="auto" w:fill="F2F2F2"/>
          </w:tcPr>
          <w:p w14:paraId="479B4634" w14:textId="77777777" w:rsidR="00057CA9" w:rsidRPr="002860ED" w:rsidRDefault="00057CA9">
            <w:pPr>
              <w:jc w:val="center"/>
              <w:rPr>
                <w:b/>
                <w:sz w:val="24"/>
                <w:szCs w:val="24"/>
              </w:rPr>
            </w:pPr>
            <w:r w:rsidRPr="002860ED">
              <w:rPr>
                <w:b/>
                <w:sz w:val="24"/>
                <w:szCs w:val="24"/>
              </w:rPr>
              <w:t xml:space="preserve">Total Cost </w:t>
            </w:r>
          </w:p>
          <w:p w14:paraId="2AE12311" w14:textId="77777777" w:rsidR="00057CA9" w:rsidRPr="002860ED" w:rsidRDefault="00057CA9">
            <w:pPr>
              <w:jc w:val="center"/>
              <w:rPr>
                <w:b/>
                <w:sz w:val="24"/>
                <w:szCs w:val="24"/>
              </w:rPr>
            </w:pPr>
            <w:r w:rsidRPr="002860ED">
              <w:rPr>
                <w:b/>
                <w:sz w:val="24"/>
                <w:szCs w:val="24"/>
              </w:rPr>
              <w:t>to Agency</w:t>
            </w:r>
          </w:p>
          <w:p w14:paraId="1A0B056A" w14:textId="77777777" w:rsidR="005C7432" w:rsidRPr="002860ED" w:rsidRDefault="005C7432">
            <w:pPr>
              <w:jc w:val="center"/>
              <w:rPr>
                <w:b/>
                <w:sz w:val="24"/>
                <w:szCs w:val="24"/>
              </w:rPr>
            </w:pPr>
          </w:p>
        </w:tc>
      </w:tr>
      <w:tr w:rsidR="002860ED" w:rsidRPr="00282726" w14:paraId="4798A1A0" w14:textId="77777777" w:rsidTr="00503DDD">
        <w:tc>
          <w:tcPr>
            <w:tcW w:w="1952" w:type="dxa"/>
            <w:tcBorders>
              <w:top w:val="single" w:sz="8" w:space="0" w:color="auto"/>
              <w:left w:val="single" w:sz="8" w:space="0" w:color="auto"/>
            </w:tcBorders>
          </w:tcPr>
          <w:p w14:paraId="0651FD76" w14:textId="77777777" w:rsidR="00062ED3" w:rsidRDefault="002860ED">
            <w:pPr>
              <w:rPr>
                <w:sz w:val="22"/>
                <w:szCs w:val="22"/>
              </w:rPr>
            </w:pPr>
            <w:r w:rsidRPr="00282726">
              <w:rPr>
                <w:sz w:val="22"/>
                <w:szCs w:val="22"/>
              </w:rPr>
              <w:t xml:space="preserve">Clerical support      </w:t>
            </w:r>
          </w:p>
          <w:p w14:paraId="12753CCF" w14:textId="77777777" w:rsidR="002860ED" w:rsidRPr="00282726" w:rsidRDefault="002860ED">
            <w:pPr>
              <w:rPr>
                <w:sz w:val="22"/>
                <w:szCs w:val="22"/>
              </w:rPr>
            </w:pPr>
            <w:r w:rsidRPr="00282726">
              <w:rPr>
                <w:sz w:val="22"/>
                <w:szCs w:val="22"/>
              </w:rPr>
              <w:t xml:space="preserve"> </w:t>
            </w:r>
          </w:p>
        </w:tc>
        <w:tc>
          <w:tcPr>
            <w:tcW w:w="1620" w:type="dxa"/>
            <w:tcBorders>
              <w:top w:val="single" w:sz="8" w:space="0" w:color="auto"/>
            </w:tcBorders>
          </w:tcPr>
          <w:p w14:paraId="36AA99BB" w14:textId="77777777" w:rsidR="002860ED" w:rsidRPr="00B1239A" w:rsidRDefault="002860ED">
            <w:pPr>
              <w:jc w:val="center"/>
              <w:rPr>
                <w:sz w:val="22"/>
                <w:szCs w:val="22"/>
              </w:rPr>
            </w:pPr>
            <w:r w:rsidRPr="00B1239A">
              <w:rPr>
                <w:sz w:val="22"/>
                <w:szCs w:val="22"/>
              </w:rPr>
              <w:t>100</w:t>
            </w:r>
          </w:p>
        </w:tc>
        <w:tc>
          <w:tcPr>
            <w:tcW w:w="1890" w:type="dxa"/>
            <w:tcBorders>
              <w:top w:val="single" w:sz="8" w:space="0" w:color="auto"/>
            </w:tcBorders>
          </w:tcPr>
          <w:p w14:paraId="49D86E2E" w14:textId="77777777" w:rsidR="002860ED" w:rsidRPr="00FB0458" w:rsidRDefault="002860ED" w:rsidP="002860ED">
            <w:pPr>
              <w:jc w:val="center"/>
              <w:rPr>
                <w:sz w:val="22"/>
                <w:szCs w:val="22"/>
              </w:rPr>
            </w:pPr>
            <w:r w:rsidRPr="00FB0458">
              <w:rPr>
                <w:sz w:val="22"/>
                <w:szCs w:val="22"/>
              </w:rPr>
              <w:t>1</w:t>
            </w:r>
          </w:p>
        </w:tc>
        <w:tc>
          <w:tcPr>
            <w:tcW w:w="1800" w:type="dxa"/>
            <w:tcBorders>
              <w:top w:val="single" w:sz="8" w:space="0" w:color="auto"/>
            </w:tcBorders>
          </w:tcPr>
          <w:p w14:paraId="0F07ACFC" w14:textId="77777777" w:rsidR="002860ED" w:rsidRPr="00282726" w:rsidRDefault="00E73F25" w:rsidP="00E73F25">
            <w:pPr>
              <w:jc w:val="center"/>
              <w:rPr>
                <w:sz w:val="22"/>
                <w:szCs w:val="22"/>
              </w:rPr>
            </w:pPr>
            <w:r>
              <w:rPr>
                <w:sz w:val="22"/>
                <w:szCs w:val="22"/>
              </w:rPr>
              <w:t>$</w:t>
            </w:r>
            <w:r w:rsidR="002860ED" w:rsidRPr="00282726">
              <w:rPr>
                <w:sz w:val="22"/>
                <w:szCs w:val="22"/>
              </w:rPr>
              <w:t>2</w:t>
            </w:r>
            <w:r>
              <w:rPr>
                <w:sz w:val="22"/>
                <w:szCs w:val="22"/>
              </w:rPr>
              <w:t>4.58*</w:t>
            </w:r>
          </w:p>
        </w:tc>
        <w:tc>
          <w:tcPr>
            <w:tcW w:w="1739" w:type="dxa"/>
            <w:tcBorders>
              <w:top w:val="single" w:sz="8" w:space="0" w:color="auto"/>
              <w:right w:val="single" w:sz="8" w:space="0" w:color="auto"/>
            </w:tcBorders>
          </w:tcPr>
          <w:p w14:paraId="348403F5" w14:textId="77777777" w:rsidR="002860ED" w:rsidRPr="00282726" w:rsidRDefault="002860ED" w:rsidP="00E73F25">
            <w:pPr>
              <w:jc w:val="center"/>
              <w:rPr>
                <w:sz w:val="22"/>
                <w:szCs w:val="22"/>
              </w:rPr>
            </w:pPr>
            <w:r w:rsidRPr="00282726">
              <w:rPr>
                <w:sz w:val="22"/>
                <w:szCs w:val="22"/>
              </w:rPr>
              <w:t>$2</w:t>
            </w:r>
            <w:r w:rsidR="00E73F25">
              <w:rPr>
                <w:sz w:val="22"/>
                <w:szCs w:val="22"/>
              </w:rPr>
              <w:t>,458</w:t>
            </w:r>
          </w:p>
        </w:tc>
      </w:tr>
      <w:tr w:rsidR="00062ED3" w:rsidRPr="00282726" w14:paraId="0E8DB403" w14:textId="77777777" w:rsidTr="00503DDD">
        <w:trPr>
          <w:trHeight w:val="836"/>
        </w:trPr>
        <w:tc>
          <w:tcPr>
            <w:tcW w:w="1952" w:type="dxa"/>
            <w:tcBorders>
              <w:left w:val="single" w:sz="8" w:space="0" w:color="auto"/>
            </w:tcBorders>
          </w:tcPr>
          <w:p w14:paraId="457D45E0" w14:textId="6B76546A" w:rsidR="00062ED3" w:rsidRDefault="00062ED3" w:rsidP="00836992">
            <w:pPr>
              <w:rPr>
                <w:sz w:val="22"/>
                <w:szCs w:val="22"/>
              </w:rPr>
            </w:pPr>
            <w:r>
              <w:rPr>
                <w:sz w:val="22"/>
                <w:szCs w:val="22"/>
              </w:rPr>
              <w:t>RHS/RBS</w:t>
            </w:r>
          </w:p>
          <w:p w14:paraId="71EE788A" w14:textId="77777777" w:rsidR="00062ED3" w:rsidRPr="00282726" w:rsidRDefault="00062ED3" w:rsidP="00836992">
            <w:pPr>
              <w:rPr>
                <w:sz w:val="22"/>
                <w:szCs w:val="22"/>
              </w:rPr>
            </w:pPr>
            <w:r w:rsidRPr="00282726">
              <w:rPr>
                <w:sz w:val="22"/>
                <w:szCs w:val="22"/>
              </w:rPr>
              <w:t>Categorical Exclusions</w:t>
            </w:r>
          </w:p>
        </w:tc>
        <w:tc>
          <w:tcPr>
            <w:tcW w:w="1620" w:type="dxa"/>
          </w:tcPr>
          <w:p w14:paraId="649341FD" w14:textId="080E08DD" w:rsidR="00062ED3" w:rsidRPr="00B1239A" w:rsidRDefault="00A21F40" w:rsidP="00836992">
            <w:pPr>
              <w:jc w:val="center"/>
              <w:rPr>
                <w:sz w:val="22"/>
                <w:szCs w:val="22"/>
              </w:rPr>
            </w:pPr>
            <w:r w:rsidRPr="00B1239A">
              <w:rPr>
                <w:sz w:val="22"/>
                <w:szCs w:val="22"/>
              </w:rPr>
              <w:t>91</w:t>
            </w:r>
            <w:r w:rsidR="00B1239A">
              <w:rPr>
                <w:sz w:val="22"/>
                <w:szCs w:val="22"/>
              </w:rPr>
              <w:t>,</w:t>
            </w:r>
            <w:r w:rsidRPr="00B1239A">
              <w:rPr>
                <w:sz w:val="22"/>
                <w:szCs w:val="22"/>
              </w:rPr>
              <w:t>434</w:t>
            </w:r>
          </w:p>
        </w:tc>
        <w:tc>
          <w:tcPr>
            <w:tcW w:w="1890" w:type="dxa"/>
          </w:tcPr>
          <w:p w14:paraId="00576A7E" w14:textId="77777777" w:rsidR="00062ED3" w:rsidRPr="00FB0458" w:rsidRDefault="00062ED3" w:rsidP="00836992">
            <w:pPr>
              <w:jc w:val="center"/>
              <w:rPr>
                <w:sz w:val="22"/>
                <w:szCs w:val="22"/>
              </w:rPr>
            </w:pPr>
            <w:r w:rsidRPr="00FB0458">
              <w:rPr>
                <w:sz w:val="22"/>
                <w:szCs w:val="22"/>
              </w:rPr>
              <w:t>12</w:t>
            </w:r>
          </w:p>
        </w:tc>
        <w:tc>
          <w:tcPr>
            <w:tcW w:w="1800" w:type="dxa"/>
          </w:tcPr>
          <w:p w14:paraId="349D269C" w14:textId="35FF816E" w:rsidR="00062ED3" w:rsidRPr="00282726" w:rsidRDefault="00062ED3" w:rsidP="00836992">
            <w:pPr>
              <w:jc w:val="center"/>
              <w:rPr>
                <w:sz w:val="22"/>
                <w:szCs w:val="22"/>
              </w:rPr>
            </w:pPr>
            <w:r w:rsidRPr="00282726">
              <w:rPr>
                <w:sz w:val="22"/>
                <w:szCs w:val="22"/>
              </w:rPr>
              <w:t>$</w:t>
            </w:r>
            <w:r w:rsidR="0093478E">
              <w:rPr>
                <w:sz w:val="22"/>
                <w:szCs w:val="22"/>
              </w:rPr>
              <w:t>54.32</w:t>
            </w:r>
            <w:r w:rsidRPr="00282726">
              <w:rPr>
                <w:sz w:val="22"/>
                <w:szCs w:val="22"/>
              </w:rPr>
              <w:t>*</w:t>
            </w:r>
            <w:r>
              <w:rPr>
                <w:sz w:val="22"/>
                <w:szCs w:val="22"/>
              </w:rPr>
              <w:t>*</w:t>
            </w:r>
          </w:p>
          <w:p w14:paraId="0BDF096A" w14:textId="77777777" w:rsidR="00062ED3" w:rsidRPr="00282726" w:rsidRDefault="00062ED3" w:rsidP="00836992">
            <w:pPr>
              <w:jc w:val="center"/>
              <w:rPr>
                <w:sz w:val="22"/>
                <w:szCs w:val="22"/>
              </w:rPr>
            </w:pPr>
          </w:p>
        </w:tc>
        <w:tc>
          <w:tcPr>
            <w:tcW w:w="1739" w:type="dxa"/>
            <w:tcBorders>
              <w:right w:val="single" w:sz="8" w:space="0" w:color="auto"/>
            </w:tcBorders>
          </w:tcPr>
          <w:p w14:paraId="0678E81A" w14:textId="399667C9" w:rsidR="00062ED3" w:rsidRPr="00282726" w:rsidRDefault="00062ED3" w:rsidP="00836992">
            <w:pPr>
              <w:jc w:val="center"/>
              <w:rPr>
                <w:sz w:val="22"/>
                <w:szCs w:val="22"/>
              </w:rPr>
            </w:pPr>
            <w:r w:rsidRPr="00282726">
              <w:rPr>
                <w:sz w:val="22"/>
                <w:szCs w:val="22"/>
              </w:rPr>
              <w:t>$</w:t>
            </w:r>
            <w:r w:rsidR="0093478E">
              <w:rPr>
                <w:sz w:val="22"/>
                <w:szCs w:val="22"/>
              </w:rPr>
              <w:t>59,600,338.56</w:t>
            </w:r>
          </w:p>
          <w:p w14:paraId="676CD096" w14:textId="77777777" w:rsidR="00062ED3" w:rsidRPr="00282726" w:rsidRDefault="00062ED3" w:rsidP="00836992">
            <w:pPr>
              <w:jc w:val="center"/>
              <w:rPr>
                <w:sz w:val="22"/>
                <w:szCs w:val="22"/>
              </w:rPr>
            </w:pPr>
          </w:p>
          <w:p w14:paraId="548AEB99" w14:textId="77777777" w:rsidR="00062ED3" w:rsidRPr="00282726" w:rsidRDefault="00062ED3" w:rsidP="00836992">
            <w:pPr>
              <w:jc w:val="center"/>
              <w:rPr>
                <w:sz w:val="22"/>
                <w:szCs w:val="22"/>
              </w:rPr>
            </w:pPr>
          </w:p>
          <w:p w14:paraId="707D3601" w14:textId="77777777" w:rsidR="00062ED3" w:rsidRPr="00282726" w:rsidRDefault="00062ED3" w:rsidP="00836992">
            <w:pPr>
              <w:jc w:val="center"/>
              <w:rPr>
                <w:sz w:val="22"/>
                <w:szCs w:val="22"/>
              </w:rPr>
            </w:pPr>
          </w:p>
        </w:tc>
      </w:tr>
      <w:tr w:rsidR="00062ED3" w:rsidRPr="00282726" w14:paraId="373039F5" w14:textId="77777777" w:rsidTr="00503DDD">
        <w:tc>
          <w:tcPr>
            <w:tcW w:w="1952" w:type="dxa"/>
            <w:tcBorders>
              <w:left w:val="single" w:sz="8" w:space="0" w:color="auto"/>
            </w:tcBorders>
          </w:tcPr>
          <w:p w14:paraId="6D3F7D13" w14:textId="77777777" w:rsidR="00062ED3" w:rsidRDefault="00062ED3" w:rsidP="00836992">
            <w:pPr>
              <w:rPr>
                <w:sz w:val="22"/>
                <w:szCs w:val="22"/>
              </w:rPr>
            </w:pPr>
            <w:r>
              <w:rPr>
                <w:sz w:val="22"/>
                <w:szCs w:val="22"/>
              </w:rPr>
              <w:t>RUS</w:t>
            </w:r>
          </w:p>
          <w:p w14:paraId="37AE45A1" w14:textId="77777777" w:rsidR="00062ED3" w:rsidRDefault="00062ED3" w:rsidP="00836992">
            <w:pPr>
              <w:rPr>
                <w:sz w:val="22"/>
                <w:szCs w:val="22"/>
              </w:rPr>
            </w:pPr>
            <w:r>
              <w:rPr>
                <w:sz w:val="22"/>
                <w:szCs w:val="22"/>
              </w:rPr>
              <w:t>Categorical Exclusions</w:t>
            </w:r>
          </w:p>
          <w:p w14:paraId="33B1F18E" w14:textId="77777777" w:rsidR="00062ED3" w:rsidRPr="00282726" w:rsidRDefault="00062ED3" w:rsidP="00836992">
            <w:pPr>
              <w:rPr>
                <w:sz w:val="22"/>
                <w:szCs w:val="22"/>
              </w:rPr>
            </w:pPr>
          </w:p>
        </w:tc>
        <w:tc>
          <w:tcPr>
            <w:tcW w:w="1620" w:type="dxa"/>
          </w:tcPr>
          <w:p w14:paraId="4C8C93AD" w14:textId="01E36527" w:rsidR="00062ED3" w:rsidRPr="00B1239A" w:rsidRDefault="00A21F40" w:rsidP="00836992">
            <w:pPr>
              <w:jc w:val="center"/>
              <w:rPr>
                <w:sz w:val="22"/>
                <w:szCs w:val="22"/>
              </w:rPr>
            </w:pPr>
            <w:r w:rsidRPr="00B1239A">
              <w:rPr>
                <w:sz w:val="22"/>
                <w:szCs w:val="22"/>
              </w:rPr>
              <w:t>1,844</w:t>
            </w:r>
          </w:p>
        </w:tc>
        <w:tc>
          <w:tcPr>
            <w:tcW w:w="1890" w:type="dxa"/>
          </w:tcPr>
          <w:p w14:paraId="480A2B70" w14:textId="77777777" w:rsidR="00062ED3" w:rsidRPr="00FB0458" w:rsidRDefault="00062ED3" w:rsidP="00836992">
            <w:pPr>
              <w:jc w:val="center"/>
              <w:rPr>
                <w:sz w:val="22"/>
                <w:szCs w:val="22"/>
              </w:rPr>
            </w:pPr>
            <w:r w:rsidRPr="00FB0458">
              <w:rPr>
                <w:sz w:val="22"/>
                <w:szCs w:val="22"/>
              </w:rPr>
              <w:t>24</w:t>
            </w:r>
          </w:p>
        </w:tc>
        <w:tc>
          <w:tcPr>
            <w:tcW w:w="1800" w:type="dxa"/>
          </w:tcPr>
          <w:p w14:paraId="49314E7D" w14:textId="55F538D1" w:rsidR="00062ED3" w:rsidRPr="00282726" w:rsidRDefault="00062ED3" w:rsidP="00836992">
            <w:pPr>
              <w:jc w:val="center"/>
              <w:rPr>
                <w:sz w:val="22"/>
                <w:szCs w:val="22"/>
              </w:rPr>
            </w:pPr>
            <w:r>
              <w:rPr>
                <w:sz w:val="24"/>
                <w:szCs w:val="24"/>
              </w:rPr>
              <w:t>$</w:t>
            </w:r>
            <w:r w:rsidR="0093478E">
              <w:rPr>
                <w:sz w:val="24"/>
                <w:szCs w:val="24"/>
              </w:rPr>
              <w:t>71.78</w:t>
            </w:r>
            <w:r>
              <w:rPr>
                <w:sz w:val="22"/>
                <w:szCs w:val="22"/>
              </w:rPr>
              <w:t>***</w:t>
            </w:r>
          </w:p>
        </w:tc>
        <w:tc>
          <w:tcPr>
            <w:tcW w:w="1739" w:type="dxa"/>
            <w:tcBorders>
              <w:right w:val="single" w:sz="8" w:space="0" w:color="auto"/>
            </w:tcBorders>
          </w:tcPr>
          <w:p w14:paraId="039CF358" w14:textId="3FA36A09" w:rsidR="00062ED3" w:rsidRPr="00282726" w:rsidRDefault="00062ED3" w:rsidP="00836992">
            <w:pPr>
              <w:jc w:val="center"/>
              <w:rPr>
                <w:sz w:val="22"/>
                <w:szCs w:val="22"/>
              </w:rPr>
            </w:pPr>
            <w:r>
              <w:rPr>
                <w:sz w:val="22"/>
                <w:szCs w:val="22"/>
              </w:rPr>
              <w:t>$</w:t>
            </w:r>
            <w:r w:rsidR="0093478E">
              <w:rPr>
                <w:sz w:val="22"/>
                <w:szCs w:val="22"/>
              </w:rPr>
              <w:t>3,176,695.68</w:t>
            </w:r>
          </w:p>
        </w:tc>
      </w:tr>
      <w:tr w:rsidR="00057CA9" w:rsidRPr="00282726" w14:paraId="1BE3E1DE" w14:textId="77777777" w:rsidTr="00503DDD">
        <w:tc>
          <w:tcPr>
            <w:tcW w:w="1952" w:type="dxa"/>
            <w:tcBorders>
              <w:left w:val="single" w:sz="8" w:space="0" w:color="auto"/>
            </w:tcBorders>
          </w:tcPr>
          <w:p w14:paraId="502C2E51" w14:textId="686045F8" w:rsidR="00057CA9" w:rsidRPr="00282726" w:rsidRDefault="00AC32AC">
            <w:pPr>
              <w:rPr>
                <w:sz w:val="22"/>
                <w:szCs w:val="22"/>
              </w:rPr>
            </w:pPr>
            <w:r w:rsidRPr="00282726">
              <w:rPr>
                <w:sz w:val="22"/>
                <w:szCs w:val="22"/>
              </w:rPr>
              <w:t>RHS/RBS</w:t>
            </w:r>
            <w:r w:rsidR="00A21F40">
              <w:rPr>
                <w:sz w:val="22"/>
                <w:szCs w:val="22"/>
              </w:rPr>
              <w:t xml:space="preserve"> </w:t>
            </w:r>
            <w:r w:rsidR="00057CA9" w:rsidRPr="00282726">
              <w:rPr>
                <w:sz w:val="22"/>
                <w:szCs w:val="22"/>
              </w:rPr>
              <w:t>Environmental</w:t>
            </w:r>
          </w:p>
          <w:p w14:paraId="49F9A9C0" w14:textId="77777777" w:rsidR="00057CA9" w:rsidRDefault="00057CA9">
            <w:pPr>
              <w:rPr>
                <w:sz w:val="22"/>
                <w:szCs w:val="22"/>
              </w:rPr>
            </w:pPr>
            <w:r w:rsidRPr="00282726">
              <w:rPr>
                <w:sz w:val="22"/>
                <w:szCs w:val="22"/>
              </w:rPr>
              <w:t>Assessments</w:t>
            </w:r>
          </w:p>
          <w:p w14:paraId="09F1F9CE" w14:textId="77777777" w:rsidR="00062ED3" w:rsidRPr="00282726" w:rsidRDefault="00062ED3">
            <w:pPr>
              <w:rPr>
                <w:sz w:val="22"/>
                <w:szCs w:val="22"/>
              </w:rPr>
            </w:pPr>
          </w:p>
        </w:tc>
        <w:tc>
          <w:tcPr>
            <w:tcW w:w="1620" w:type="dxa"/>
          </w:tcPr>
          <w:p w14:paraId="2308F927" w14:textId="5069288E" w:rsidR="00057CA9" w:rsidRPr="00B1239A" w:rsidRDefault="00B1239A">
            <w:pPr>
              <w:jc w:val="center"/>
              <w:rPr>
                <w:sz w:val="22"/>
                <w:szCs w:val="22"/>
              </w:rPr>
            </w:pPr>
            <w:r w:rsidRPr="00B1239A">
              <w:rPr>
                <w:sz w:val="22"/>
                <w:szCs w:val="22"/>
              </w:rPr>
              <w:t>75</w:t>
            </w:r>
          </w:p>
        </w:tc>
        <w:tc>
          <w:tcPr>
            <w:tcW w:w="1890" w:type="dxa"/>
          </w:tcPr>
          <w:p w14:paraId="2A4B122E" w14:textId="6D45A899" w:rsidR="00057CA9" w:rsidRPr="00B1239A" w:rsidRDefault="00FB0458">
            <w:pPr>
              <w:jc w:val="center"/>
              <w:rPr>
                <w:sz w:val="22"/>
                <w:szCs w:val="22"/>
              </w:rPr>
            </w:pPr>
            <w:r>
              <w:rPr>
                <w:sz w:val="22"/>
                <w:szCs w:val="22"/>
              </w:rPr>
              <w:t>24</w:t>
            </w:r>
          </w:p>
        </w:tc>
        <w:tc>
          <w:tcPr>
            <w:tcW w:w="1800" w:type="dxa"/>
          </w:tcPr>
          <w:p w14:paraId="1D052D5A" w14:textId="3A6A4F29" w:rsidR="00E73F25" w:rsidRPr="00282726" w:rsidRDefault="00E73F25" w:rsidP="00E73F25">
            <w:pPr>
              <w:jc w:val="center"/>
              <w:rPr>
                <w:sz w:val="22"/>
                <w:szCs w:val="22"/>
              </w:rPr>
            </w:pPr>
            <w:r w:rsidRPr="00282726">
              <w:rPr>
                <w:sz w:val="22"/>
                <w:szCs w:val="22"/>
              </w:rPr>
              <w:t>$</w:t>
            </w:r>
            <w:r w:rsidR="0093478E">
              <w:rPr>
                <w:sz w:val="22"/>
                <w:szCs w:val="22"/>
              </w:rPr>
              <w:t>54.32</w:t>
            </w:r>
            <w:r w:rsidRPr="00282726">
              <w:rPr>
                <w:sz w:val="22"/>
                <w:szCs w:val="22"/>
              </w:rPr>
              <w:t>*</w:t>
            </w:r>
            <w:r>
              <w:rPr>
                <w:sz w:val="22"/>
                <w:szCs w:val="22"/>
              </w:rPr>
              <w:t>*</w:t>
            </w:r>
          </w:p>
          <w:p w14:paraId="6AA9A9D6" w14:textId="77777777" w:rsidR="00057CA9" w:rsidRPr="00282726" w:rsidRDefault="00057CA9" w:rsidP="00EF4FCD">
            <w:pPr>
              <w:jc w:val="center"/>
              <w:rPr>
                <w:sz w:val="22"/>
                <w:szCs w:val="22"/>
              </w:rPr>
            </w:pPr>
          </w:p>
        </w:tc>
        <w:tc>
          <w:tcPr>
            <w:tcW w:w="1739" w:type="dxa"/>
            <w:tcBorders>
              <w:right w:val="single" w:sz="8" w:space="0" w:color="auto"/>
            </w:tcBorders>
          </w:tcPr>
          <w:p w14:paraId="09E57646" w14:textId="77777777" w:rsidR="002D5F59" w:rsidRPr="00282726" w:rsidRDefault="002D5F59">
            <w:pPr>
              <w:jc w:val="center"/>
              <w:rPr>
                <w:sz w:val="22"/>
                <w:szCs w:val="22"/>
              </w:rPr>
            </w:pPr>
          </w:p>
          <w:p w14:paraId="42F714C0" w14:textId="56FB2756" w:rsidR="00057CA9" w:rsidRPr="00282726" w:rsidRDefault="00057CA9" w:rsidP="00E73F25">
            <w:pPr>
              <w:jc w:val="center"/>
              <w:rPr>
                <w:sz w:val="22"/>
                <w:szCs w:val="22"/>
                <w:highlight w:val="yellow"/>
              </w:rPr>
            </w:pPr>
            <w:r w:rsidRPr="00282726">
              <w:rPr>
                <w:sz w:val="22"/>
                <w:szCs w:val="22"/>
              </w:rPr>
              <w:t>$</w:t>
            </w:r>
            <w:r w:rsidR="0093478E">
              <w:rPr>
                <w:sz w:val="22"/>
                <w:szCs w:val="22"/>
              </w:rPr>
              <w:t>97,776</w:t>
            </w:r>
          </w:p>
        </w:tc>
      </w:tr>
      <w:tr w:rsidR="00057CA9" w:rsidRPr="00282726" w14:paraId="7A83BE78" w14:textId="77777777" w:rsidTr="00503DDD">
        <w:tc>
          <w:tcPr>
            <w:tcW w:w="1952" w:type="dxa"/>
            <w:tcBorders>
              <w:left w:val="single" w:sz="8" w:space="0" w:color="auto"/>
            </w:tcBorders>
          </w:tcPr>
          <w:p w14:paraId="105CCC81" w14:textId="7399DEC5" w:rsidR="00F8377E" w:rsidRPr="00282726" w:rsidRDefault="00F8377E">
            <w:pPr>
              <w:rPr>
                <w:sz w:val="22"/>
                <w:szCs w:val="22"/>
              </w:rPr>
            </w:pPr>
            <w:r w:rsidRPr="00282726">
              <w:rPr>
                <w:sz w:val="22"/>
                <w:szCs w:val="22"/>
              </w:rPr>
              <w:t>RUS EAs</w:t>
            </w:r>
          </w:p>
          <w:p w14:paraId="531E35F2" w14:textId="77777777" w:rsidR="002D5F59" w:rsidRPr="00282726" w:rsidRDefault="002D5F59">
            <w:pPr>
              <w:rPr>
                <w:sz w:val="22"/>
                <w:szCs w:val="22"/>
              </w:rPr>
            </w:pPr>
          </w:p>
        </w:tc>
        <w:tc>
          <w:tcPr>
            <w:tcW w:w="1620" w:type="dxa"/>
          </w:tcPr>
          <w:p w14:paraId="490870E3" w14:textId="5BE87FBB" w:rsidR="001D17DF" w:rsidRPr="00B1239A" w:rsidRDefault="00A21F40">
            <w:pPr>
              <w:jc w:val="center"/>
              <w:rPr>
                <w:sz w:val="22"/>
                <w:szCs w:val="22"/>
              </w:rPr>
            </w:pPr>
            <w:r w:rsidRPr="00B1239A">
              <w:rPr>
                <w:sz w:val="22"/>
                <w:szCs w:val="22"/>
              </w:rPr>
              <w:t>239</w:t>
            </w:r>
          </w:p>
          <w:p w14:paraId="63DF847D" w14:textId="77777777" w:rsidR="001D17DF" w:rsidRPr="00FB0458" w:rsidRDefault="001D17DF">
            <w:pPr>
              <w:jc w:val="center"/>
              <w:rPr>
                <w:sz w:val="22"/>
                <w:szCs w:val="22"/>
              </w:rPr>
            </w:pPr>
          </w:p>
        </w:tc>
        <w:tc>
          <w:tcPr>
            <w:tcW w:w="1890" w:type="dxa"/>
          </w:tcPr>
          <w:p w14:paraId="10EA88F4" w14:textId="77777777" w:rsidR="00057CA9" w:rsidRPr="00B1239A" w:rsidRDefault="001A5928">
            <w:pPr>
              <w:jc w:val="center"/>
              <w:rPr>
                <w:sz w:val="22"/>
                <w:szCs w:val="22"/>
              </w:rPr>
            </w:pPr>
            <w:r w:rsidRPr="00B1239A">
              <w:rPr>
                <w:sz w:val="22"/>
                <w:szCs w:val="22"/>
              </w:rPr>
              <w:t>40</w:t>
            </w:r>
          </w:p>
        </w:tc>
        <w:tc>
          <w:tcPr>
            <w:tcW w:w="1800" w:type="dxa"/>
          </w:tcPr>
          <w:p w14:paraId="1094AE71" w14:textId="450E49FD" w:rsidR="00057CA9" w:rsidRPr="00282726" w:rsidRDefault="00E73F25">
            <w:pPr>
              <w:jc w:val="center"/>
              <w:rPr>
                <w:sz w:val="22"/>
                <w:szCs w:val="22"/>
              </w:rPr>
            </w:pPr>
            <w:r>
              <w:rPr>
                <w:sz w:val="24"/>
                <w:szCs w:val="24"/>
              </w:rPr>
              <w:t>$</w:t>
            </w:r>
            <w:r w:rsidR="0093478E">
              <w:rPr>
                <w:sz w:val="24"/>
                <w:szCs w:val="24"/>
              </w:rPr>
              <w:t>71.78</w:t>
            </w:r>
            <w:r w:rsidR="001D17DF" w:rsidRPr="00282726">
              <w:rPr>
                <w:sz w:val="22"/>
                <w:szCs w:val="22"/>
              </w:rPr>
              <w:t>*</w:t>
            </w:r>
            <w:r w:rsidR="005C7432" w:rsidRPr="00282726">
              <w:rPr>
                <w:sz w:val="22"/>
                <w:szCs w:val="22"/>
              </w:rPr>
              <w:t>*</w:t>
            </w:r>
            <w:r>
              <w:rPr>
                <w:sz w:val="22"/>
                <w:szCs w:val="22"/>
              </w:rPr>
              <w:t>*</w:t>
            </w:r>
          </w:p>
        </w:tc>
        <w:tc>
          <w:tcPr>
            <w:tcW w:w="1739" w:type="dxa"/>
            <w:tcBorders>
              <w:right w:val="single" w:sz="8" w:space="0" w:color="auto"/>
            </w:tcBorders>
          </w:tcPr>
          <w:p w14:paraId="32F4E890" w14:textId="56766074" w:rsidR="00057CA9" w:rsidRPr="00282726" w:rsidRDefault="002D5F59" w:rsidP="002D5F59">
            <w:pPr>
              <w:rPr>
                <w:sz w:val="22"/>
                <w:szCs w:val="22"/>
              </w:rPr>
            </w:pPr>
            <w:r w:rsidRPr="00282726">
              <w:rPr>
                <w:sz w:val="22"/>
                <w:szCs w:val="22"/>
              </w:rPr>
              <w:t xml:space="preserve">  </w:t>
            </w:r>
            <w:r w:rsidR="00DA2106" w:rsidRPr="00282726">
              <w:rPr>
                <w:sz w:val="22"/>
                <w:szCs w:val="22"/>
              </w:rPr>
              <w:t xml:space="preserve">   </w:t>
            </w:r>
            <w:r w:rsidR="001D17DF" w:rsidRPr="00282726">
              <w:rPr>
                <w:sz w:val="22"/>
                <w:szCs w:val="22"/>
              </w:rPr>
              <w:t>$</w:t>
            </w:r>
            <w:r w:rsidR="0093478E">
              <w:rPr>
                <w:sz w:val="22"/>
                <w:szCs w:val="22"/>
              </w:rPr>
              <w:t>686,216.80</w:t>
            </w:r>
          </w:p>
          <w:p w14:paraId="788AA909" w14:textId="77777777" w:rsidR="002D5F59" w:rsidRPr="00282726" w:rsidRDefault="002D5F59" w:rsidP="002D5F59">
            <w:pPr>
              <w:rPr>
                <w:sz w:val="22"/>
                <w:szCs w:val="22"/>
              </w:rPr>
            </w:pPr>
          </w:p>
        </w:tc>
      </w:tr>
      <w:tr w:rsidR="00062ED3" w:rsidRPr="00282726" w14:paraId="6F812764" w14:textId="77777777" w:rsidTr="00503DDD">
        <w:tc>
          <w:tcPr>
            <w:tcW w:w="1952" w:type="dxa"/>
            <w:tcBorders>
              <w:left w:val="single" w:sz="8" w:space="0" w:color="auto"/>
            </w:tcBorders>
          </w:tcPr>
          <w:p w14:paraId="2B2EF9B5" w14:textId="77777777" w:rsidR="00062ED3" w:rsidRDefault="00062ED3" w:rsidP="00836992">
            <w:pPr>
              <w:rPr>
                <w:sz w:val="22"/>
                <w:szCs w:val="22"/>
              </w:rPr>
            </w:pPr>
            <w:r w:rsidRPr="00282726">
              <w:rPr>
                <w:sz w:val="22"/>
                <w:szCs w:val="22"/>
              </w:rPr>
              <w:t>RUS EIS</w:t>
            </w:r>
          </w:p>
          <w:p w14:paraId="442E4ED3" w14:textId="77777777" w:rsidR="00062ED3" w:rsidRPr="00282726" w:rsidRDefault="00062ED3" w:rsidP="00836992">
            <w:pPr>
              <w:rPr>
                <w:sz w:val="22"/>
                <w:szCs w:val="22"/>
              </w:rPr>
            </w:pPr>
          </w:p>
        </w:tc>
        <w:tc>
          <w:tcPr>
            <w:tcW w:w="1620" w:type="dxa"/>
          </w:tcPr>
          <w:p w14:paraId="3F92C5BA" w14:textId="1EDBA485" w:rsidR="00062ED3" w:rsidRPr="00B1239A" w:rsidRDefault="00A21F40" w:rsidP="00836992">
            <w:pPr>
              <w:jc w:val="center"/>
              <w:rPr>
                <w:sz w:val="22"/>
                <w:szCs w:val="22"/>
              </w:rPr>
            </w:pPr>
            <w:r w:rsidRPr="00B1239A">
              <w:rPr>
                <w:sz w:val="22"/>
                <w:szCs w:val="22"/>
              </w:rPr>
              <w:t>4</w:t>
            </w:r>
          </w:p>
        </w:tc>
        <w:tc>
          <w:tcPr>
            <w:tcW w:w="1890" w:type="dxa"/>
          </w:tcPr>
          <w:p w14:paraId="7CB83893" w14:textId="6B434B25" w:rsidR="00062ED3" w:rsidRPr="00B1239A" w:rsidRDefault="00A21F40" w:rsidP="00836992">
            <w:pPr>
              <w:jc w:val="center"/>
              <w:rPr>
                <w:sz w:val="22"/>
                <w:szCs w:val="22"/>
              </w:rPr>
            </w:pPr>
            <w:r w:rsidRPr="00B1239A">
              <w:rPr>
                <w:sz w:val="22"/>
                <w:szCs w:val="22"/>
              </w:rPr>
              <w:t>1050</w:t>
            </w:r>
          </w:p>
        </w:tc>
        <w:tc>
          <w:tcPr>
            <w:tcW w:w="1800" w:type="dxa"/>
          </w:tcPr>
          <w:p w14:paraId="425F4E99" w14:textId="63090888" w:rsidR="00062ED3" w:rsidRPr="00282726" w:rsidRDefault="00062ED3" w:rsidP="00836992">
            <w:pPr>
              <w:jc w:val="center"/>
              <w:rPr>
                <w:sz w:val="22"/>
                <w:szCs w:val="22"/>
              </w:rPr>
            </w:pPr>
            <w:r>
              <w:rPr>
                <w:sz w:val="24"/>
                <w:szCs w:val="24"/>
              </w:rPr>
              <w:t>$</w:t>
            </w:r>
            <w:r w:rsidR="0093478E">
              <w:rPr>
                <w:sz w:val="24"/>
                <w:szCs w:val="24"/>
              </w:rPr>
              <w:t>71.78</w:t>
            </w:r>
            <w:r>
              <w:rPr>
                <w:sz w:val="22"/>
                <w:szCs w:val="22"/>
              </w:rPr>
              <w:t>***</w:t>
            </w:r>
          </w:p>
        </w:tc>
        <w:tc>
          <w:tcPr>
            <w:tcW w:w="1739" w:type="dxa"/>
            <w:tcBorders>
              <w:right w:val="single" w:sz="8" w:space="0" w:color="auto"/>
            </w:tcBorders>
          </w:tcPr>
          <w:p w14:paraId="5D570C56" w14:textId="354E7198" w:rsidR="00062ED3" w:rsidRPr="00282726" w:rsidRDefault="00062ED3" w:rsidP="00836992">
            <w:pPr>
              <w:jc w:val="center"/>
              <w:rPr>
                <w:sz w:val="22"/>
                <w:szCs w:val="22"/>
              </w:rPr>
            </w:pPr>
            <w:r>
              <w:rPr>
                <w:sz w:val="22"/>
                <w:szCs w:val="22"/>
              </w:rPr>
              <w:t>$</w:t>
            </w:r>
            <w:r w:rsidR="0093478E">
              <w:rPr>
                <w:sz w:val="22"/>
                <w:szCs w:val="22"/>
              </w:rPr>
              <w:t>301,476</w:t>
            </w:r>
          </w:p>
        </w:tc>
      </w:tr>
      <w:tr w:rsidR="001A5928" w:rsidRPr="00282726" w14:paraId="12D7A00A" w14:textId="77777777" w:rsidTr="00503DDD">
        <w:tc>
          <w:tcPr>
            <w:tcW w:w="1952" w:type="dxa"/>
            <w:tcBorders>
              <w:left w:val="single" w:sz="8" w:space="0" w:color="auto"/>
            </w:tcBorders>
          </w:tcPr>
          <w:p w14:paraId="48D11399" w14:textId="77777777" w:rsidR="001A5928" w:rsidRPr="00282726" w:rsidRDefault="001A5928">
            <w:pPr>
              <w:rPr>
                <w:sz w:val="22"/>
                <w:szCs w:val="22"/>
              </w:rPr>
            </w:pPr>
            <w:r w:rsidRPr="00282726">
              <w:rPr>
                <w:sz w:val="22"/>
                <w:szCs w:val="22"/>
              </w:rPr>
              <w:t>Travel</w:t>
            </w:r>
          </w:p>
        </w:tc>
        <w:tc>
          <w:tcPr>
            <w:tcW w:w="1620" w:type="dxa"/>
          </w:tcPr>
          <w:p w14:paraId="17E9C08E" w14:textId="77777777" w:rsidR="001A5928" w:rsidRDefault="001A5928">
            <w:pPr>
              <w:jc w:val="center"/>
              <w:rPr>
                <w:sz w:val="22"/>
                <w:szCs w:val="22"/>
              </w:rPr>
            </w:pPr>
          </w:p>
        </w:tc>
        <w:tc>
          <w:tcPr>
            <w:tcW w:w="1890" w:type="dxa"/>
          </w:tcPr>
          <w:p w14:paraId="7D8CD79B" w14:textId="77777777" w:rsidR="001A5928" w:rsidRPr="00282726" w:rsidRDefault="001A5928">
            <w:pPr>
              <w:jc w:val="center"/>
              <w:rPr>
                <w:sz w:val="22"/>
                <w:szCs w:val="22"/>
              </w:rPr>
            </w:pPr>
          </w:p>
        </w:tc>
        <w:tc>
          <w:tcPr>
            <w:tcW w:w="1800" w:type="dxa"/>
          </w:tcPr>
          <w:p w14:paraId="1F385537" w14:textId="77777777" w:rsidR="001A5928" w:rsidRPr="00282726" w:rsidRDefault="001A5928">
            <w:pPr>
              <w:jc w:val="center"/>
              <w:rPr>
                <w:sz w:val="22"/>
                <w:szCs w:val="22"/>
              </w:rPr>
            </w:pPr>
          </w:p>
        </w:tc>
        <w:tc>
          <w:tcPr>
            <w:tcW w:w="1739" w:type="dxa"/>
            <w:tcBorders>
              <w:right w:val="single" w:sz="8" w:space="0" w:color="auto"/>
            </w:tcBorders>
          </w:tcPr>
          <w:p w14:paraId="4F29D4DA" w14:textId="77777777" w:rsidR="001A5928" w:rsidRPr="00282726" w:rsidRDefault="002132B2">
            <w:pPr>
              <w:jc w:val="center"/>
              <w:rPr>
                <w:sz w:val="22"/>
                <w:szCs w:val="22"/>
              </w:rPr>
            </w:pPr>
            <w:r>
              <w:rPr>
                <w:sz w:val="22"/>
                <w:szCs w:val="22"/>
              </w:rPr>
              <w:t>$20,000</w:t>
            </w:r>
          </w:p>
        </w:tc>
      </w:tr>
      <w:tr w:rsidR="00057CA9" w:rsidRPr="00282726" w14:paraId="7B34010D" w14:textId="77777777" w:rsidTr="00503DDD">
        <w:tc>
          <w:tcPr>
            <w:tcW w:w="1952" w:type="dxa"/>
            <w:tcBorders>
              <w:left w:val="single" w:sz="8" w:space="0" w:color="auto"/>
              <w:bottom w:val="single" w:sz="8" w:space="0" w:color="auto"/>
            </w:tcBorders>
          </w:tcPr>
          <w:p w14:paraId="7523683C" w14:textId="77777777" w:rsidR="00EF4FCD" w:rsidRDefault="00057CA9">
            <w:pPr>
              <w:rPr>
                <w:b/>
                <w:sz w:val="22"/>
                <w:szCs w:val="22"/>
              </w:rPr>
            </w:pPr>
            <w:r w:rsidRPr="00282726">
              <w:rPr>
                <w:b/>
                <w:sz w:val="22"/>
                <w:szCs w:val="22"/>
              </w:rPr>
              <w:t>Total</w:t>
            </w:r>
          </w:p>
          <w:p w14:paraId="6A62C65F" w14:textId="77777777" w:rsidR="00E73F25" w:rsidRPr="00282726" w:rsidRDefault="00E73F25">
            <w:pPr>
              <w:rPr>
                <w:b/>
                <w:sz w:val="22"/>
                <w:szCs w:val="22"/>
              </w:rPr>
            </w:pPr>
            <w:r>
              <w:rPr>
                <w:b/>
                <w:sz w:val="22"/>
                <w:szCs w:val="22"/>
              </w:rPr>
              <w:t>*GS-3/5</w:t>
            </w:r>
          </w:p>
          <w:p w14:paraId="6A611F06" w14:textId="77777777" w:rsidR="009E5EE6" w:rsidRPr="00282726" w:rsidRDefault="009E5EE6">
            <w:pPr>
              <w:rPr>
                <w:b/>
                <w:sz w:val="22"/>
                <w:szCs w:val="22"/>
              </w:rPr>
            </w:pPr>
            <w:r w:rsidRPr="00282726">
              <w:rPr>
                <w:b/>
                <w:sz w:val="22"/>
                <w:szCs w:val="22"/>
              </w:rPr>
              <w:t>*</w:t>
            </w:r>
            <w:r w:rsidR="00E73F25">
              <w:rPr>
                <w:b/>
                <w:sz w:val="22"/>
                <w:szCs w:val="22"/>
              </w:rPr>
              <w:t>*</w:t>
            </w:r>
            <w:r w:rsidRPr="00282726">
              <w:rPr>
                <w:b/>
                <w:sz w:val="22"/>
                <w:szCs w:val="22"/>
              </w:rPr>
              <w:t>GS-12/5</w:t>
            </w:r>
          </w:p>
          <w:p w14:paraId="2AF01454" w14:textId="77777777" w:rsidR="009E5EE6" w:rsidRPr="00282726" w:rsidRDefault="009E5EE6">
            <w:pPr>
              <w:rPr>
                <w:b/>
                <w:sz w:val="22"/>
                <w:szCs w:val="22"/>
              </w:rPr>
            </w:pPr>
            <w:r w:rsidRPr="00282726">
              <w:rPr>
                <w:b/>
                <w:sz w:val="22"/>
                <w:szCs w:val="22"/>
              </w:rPr>
              <w:t>**</w:t>
            </w:r>
            <w:r w:rsidR="00E73F25">
              <w:rPr>
                <w:b/>
                <w:sz w:val="22"/>
                <w:szCs w:val="22"/>
              </w:rPr>
              <w:t>*</w:t>
            </w:r>
            <w:r w:rsidRPr="00282726">
              <w:rPr>
                <w:b/>
                <w:sz w:val="22"/>
                <w:szCs w:val="22"/>
              </w:rPr>
              <w:t>GS-13/5</w:t>
            </w:r>
          </w:p>
        </w:tc>
        <w:tc>
          <w:tcPr>
            <w:tcW w:w="1620" w:type="dxa"/>
            <w:tcBorders>
              <w:bottom w:val="single" w:sz="8" w:space="0" w:color="auto"/>
            </w:tcBorders>
          </w:tcPr>
          <w:p w14:paraId="5748AA9D" w14:textId="77777777" w:rsidR="00057CA9" w:rsidRPr="00282726" w:rsidRDefault="00057CA9">
            <w:pPr>
              <w:jc w:val="center"/>
              <w:rPr>
                <w:b/>
                <w:sz w:val="22"/>
                <w:szCs w:val="22"/>
              </w:rPr>
            </w:pPr>
          </w:p>
        </w:tc>
        <w:tc>
          <w:tcPr>
            <w:tcW w:w="1890" w:type="dxa"/>
            <w:tcBorders>
              <w:bottom w:val="single" w:sz="8" w:space="0" w:color="auto"/>
            </w:tcBorders>
          </w:tcPr>
          <w:p w14:paraId="19C6298C" w14:textId="77777777" w:rsidR="00057CA9" w:rsidRPr="00282726" w:rsidRDefault="00057CA9">
            <w:pPr>
              <w:jc w:val="center"/>
              <w:rPr>
                <w:b/>
                <w:sz w:val="22"/>
                <w:szCs w:val="22"/>
              </w:rPr>
            </w:pPr>
          </w:p>
        </w:tc>
        <w:tc>
          <w:tcPr>
            <w:tcW w:w="1800" w:type="dxa"/>
            <w:tcBorders>
              <w:bottom w:val="single" w:sz="8" w:space="0" w:color="auto"/>
            </w:tcBorders>
          </w:tcPr>
          <w:p w14:paraId="62349189" w14:textId="77777777" w:rsidR="00057CA9" w:rsidRPr="00282726" w:rsidRDefault="00057CA9">
            <w:pPr>
              <w:jc w:val="center"/>
              <w:rPr>
                <w:b/>
                <w:sz w:val="22"/>
                <w:szCs w:val="22"/>
              </w:rPr>
            </w:pPr>
          </w:p>
        </w:tc>
        <w:tc>
          <w:tcPr>
            <w:tcW w:w="1739" w:type="dxa"/>
            <w:tcBorders>
              <w:bottom w:val="single" w:sz="8" w:space="0" w:color="auto"/>
              <w:right w:val="single" w:sz="8" w:space="0" w:color="auto"/>
            </w:tcBorders>
          </w:tcPr>
          <w:p w14:paraId="15C01F05" w14:textId="688D5CA3" w:rsidR="00EF4FCD" w:rsidRPr="00282726" w:rsidRDefault="00057CA9">
            <w:pPr>
              <w:jc w:val="center"/>
              <w:rPr>
                <w:b/>
                <w:sz w:val="22"/>
                <w:szCs w:val="22"/>
              </w:rPr>
            </w:pPr>
            <w:r w:rsidRPr="00282726">
              <w:rPr>
                <w:b/>
                <w:sz w:val="22"/>
                <w:szCs w:val="22"/>
              </w:rPr>
              <w:t>$</w:t>
            </w:r>
            <w:r w:rsidR="008C0B2E">
              <w:rPr>
                <w:b/>
                <w:sz w:val="22"/>
                <w:szCs w:val="22"/>
              </w:rPr>
              <w:t>6</w:t>
            </w:r>
            <w:r w:rsidR="00532F9B">
              <w:rPr>
                <w:b/>
                <w:sz w:val="22"/>
                <w:szCs w:val="22"/>
              </w:rPr>
              <w:t>3</w:t>
            </w:r>
            <w:r w:rsidR="00FB0458">
              <w:rPr>
                <w:b/>
                <w:sz w:val="22"/>
                <w:szCs w:val="22"/>
              </w:rPr>
              <w:t>,</w:t>
            </w:r>
            <w:r w:rsidR="00532F9B">
              <w:rPr>
                <w:b/>
                <w:sz w:val="22"/>
                <w:szCs w:val="22"/>
              </w:rPr>
              <w:t>884</w:t>
            </w:r>
            <w:r w:rsidR="00FB0458">
              <w:rPr>
                <w:b/>
                <w:sz w:val="22"/>
                <w:szCs w:val="22"/>
              </w:rPr>
              <w:t>,</w:t>
            </w:r>
            <w:r w:rsidR="00532F9B">
              <w:rPr>
                <w:b/>
                <w:sz w:val="22"/>
                <w:szCs w:val="22"/>
              </w:rPr>
              <w:t>961</w:t>
            </w:r>
            <w:r w:rsidR="008C0B2E">
              <w:rPr>
                <w:b/>
                <w:sz w:val="22"/>
                <w:szCs w:val="22"/>
              </w:rPr>
              <w:t>.</w:t>
            </w:r>
            <w:r w:rsidR="00532F9B">
              <w:rPr>
                <w:b/>
                <w:sz w:val="22"/>
                <w:szCs w:val="22"/>
              </w:rPr>
              <w:t>0</w:t>
            </w:r>
            <w:r w:rsidR="008C0B2E">
              <w:rPr>
                <w:b/>
                <w:sz w:val="22"/>
                <w:szCs w:val="22"/>
              </w:rPr>
              <w:t>4</w:t>
            </w:r>
          </w:p>
          <w:p w14:paraId="0672CC06" w14:textId="77777777" w:rsidR="00EF4FCD" w:rsidRPr="00282726" w:rsidRDefault="00EF4FCD">
            <w:pPr>
              <w:jc w:val="center"/>
              <w:rPr>
                <w:b/>
                <w:sz w:val="22"/>
                <w:szCs w:val="22"/>
              </w:rPr>
            </w:pPr>
          </w:p>
          <w:p w14:paraId="7D09C769" w14:textId="77777777" w:rsidR="00EF4FCD" w:rsidRPr="00282726" w:rsidRDefault="00EF4FCD">
            <w:pPr>
              <w:jc w:val="center"/>
              <w:rPr>
                <w:b/>
                <w:sz w:val="22"/>
                <w:szCs w:val="22"/>
              </w:rPr>
            </w:pPr>
          </w:p>
        </w:tc>
      </w:tr>
    </w:tbl>
    <w:p w14:paraId="15193DF2" w14:textId="77777777" w:rsidR="00057CA9" w:rsidRPr="004809E4" w:rsidRDefault="00057CA9">
      <w:pPr>
        <w:rPr>
          <w:sz w:val="24"/>
          <w:szCs w:val="24"/>
        </w:rPr>
      </w:pPr>
    </w:p>
    <w:p w14:paraId="046A27E3" w14:textId="77777777" w:rsidR="00057CA9" w:rsidRPr="004809E4" w:rsidRDefault="00057CA9">
      <w:pPr>
        <w:rPr>
          <w:b/>
          <w:sz w:val="24"/>
          <w:szCs w:val="24"/>
        </w:rPr>
      </w:pPr>
      <w:r w:rsidRPr="004809E4">
        <w:rPr>
          <w:b/>
          <w:sz w:val="24"/>
          <w:szCs w:val="24"/>
        </w:rPr>
        <w:t>15.</w:t>
      </w:r>
      <w:r w:rsidR="00860208" w:rsidRPr="004809E4">
        <w:rPr>
          <w:b/>
          <w:sz w:val="24"/>
          <w:szCs w:val="24"/>
        </w:rPr>
        <w:tab/>
      </w:r>
      <w:r w:rsidRPr="004809E4">
        <w:rPr>
          <w:b/>
          <w:sz w:val="24"/>
          <w:szCs w:val="24"/>
          <w:u w:val="single"/>
        </w:rPr>
        <w:t>Explain the reasons for any program changes or adjustments reported in items 13 or 14 of the OMB Form 83-1</w:t>
      </w:r>
      <w:r w:rsidRPr="004809E4">
        <w:rPr>
          <w:b/>
          <w:sz w:val="24"/>
          <w:szCs w:val="24"/>
        </w:rPr>
        <w:t>.</w:t>
      </w:r>
    </w:p>
    <w:p w14:paraId="7788E110" w14:textId="77777777" w:rsidR="00057CA9" w:rsidRPr="004809E4" w:rsidRDefault="00057CA9">
      <w:pPr>
        <w:rPr>
          <w:b/>
          <w:sz w:val="24"/>
          <w:szCs w:val="24"/>
        </w:rPr>
      </w:pPr>
    </w:p>
    <w:p w14:paraId="592F2C74" w14:textId="5CD8ACA2" w:rsidR="00A23D4E" w:rsidRDefault="00F660F6">
      <w:pPr>
        <w:rPr>
          <w:sz w:val="24"/>
          <w:szCs w:val="24"/>
        </w:rPr>
      </w:pPr>
      <w:r>
        <w:rPr>
          <w:sz w:val="24"/>
          <w:szCs w:val="24"/>
        </w:rPr>
        <w:t xml:space="preserve">This is a package </w:t>
      </w:r>
      <w:r w:rsidR="00366064">
        <w:rPr>
          <w:sz w:val="24"/>
          <w:szCs w:val="24"/>
        </w:rPr>
        <w:t xml:space="preserve">related to the </w:t>
      </w:r>
      <w:r>
        <w:rPr>
          <w:sz w:val="24"/>
          <w:szCs w:val="24"/>
        </w:rPr>
        <w:t>combin</w:t>
      </w:r>
      <w:r w:rsidR="00366064">
        <w:rPr>
          <w:sz w:val="24"/>
          <w:szCs w:val="24"/>
        </w:rPr>
        <w:t>ed</w:t>
      </w:r>
      <w:r>
        <w:rPr>
          <w:sz w:val="24"/>
          <w:szCs w:val="24"/>
        </w:rPr>
        <w:t xml:space="preserve"> environmental policies and procedures of RBS/RHS and RUS.</w:t>
      </w:r>
      <w:r w:rsidR="00414EED" w:rsidRPr="00414EED">
        <w:t xml:space="preserve"> </w:t>
      </w:r>
      <w:r w:rsidR="00CD0F95" w:rsidRPr="00503DDD">
        <w:rPr>
          <w:sz w:val="24"/>
          <w:szCs w:val="24"/>
        </w:rPr>
        <w:t>Under the new regulation, levels have changed, with more Categorical Exclusions and fewer Environmental Assessments</w:t>
      </w:r>
      <w:r w:rsidR="00366064">
        <w:rPr>
          <w:sz w:val="24"/>
          <w:szCs w:val="24"/>
        </w:rPr>
        <w:t>, w</w:t>
      </w:r>
      <w:r w:rsidR="00CD0F95" w:rsidRPr="00503DDD">
        <w:rPr>
          <w:sz w:val="24"/>
          <w:szCs w:val="24"/>
        </w:rPr>
        <w:t xml:space="preserve">hich </w:t>
      </w:r>
      <w:r w:rsidR="00503DDD">
        <w:rPr>
          <w:sz w:val="24"/>
          <w:szCs w:val="24"/>
        </w:rPr>
        <w:t>changes</w:t>
      </w:r>
      <w:r w:rsidR="00CD0F95" w:rsidRPr="00503DDD">
        <w:rPr>
          <w:sz w:val="24"/>
          <w:szCs w:val="24"/>
        </w:rPr>
        <w:t xml:space="preserve"> the burden.</w:t>
      </w:r>
      <w:r w:rsidR="00CD0F95">
        <w:t xml:space="preserve"> </w:t>
      </w:r>
      <w:r w:rsidR="00FB0458">
        <w:rPr>
          <w:sz w:val="24"/>
          <w:szCs w:val="24"/>
        </w:rPr>
        <w:t xml:space="preserve"> As categorical exclusions include both those with environmental reports and those without, our numbers have changed greatly, so we are doing a magnitude more reviews now than in previous years. That caused our costs in this report to increase exponentially. We also had multiple EIS in active status which caused our costs to increase greatly.</w:t>
      </w:r>
      <w:r w:rsidR="00503DDD">
        <w:rPr>
          <w:sz w:val="24"/>
          <w:szCs w:val="24"/>
        </w:rPr>
        <w:t xml:space="preserve"> Prior calculations did not include categorical exclusions without environmental reports, which does not substantially change applicant burden but does greatly change the accuracy of the agency costs.</w:t>
      </w:r>
    </w:p>
    <w:p w14:paraId="7F63B3FD" w14:textId="2EFCFBC1" w:rsidR="00253343" w:rsidRDefault="00253343">
      <w:pPr>
        <w:rPr>
          <w:sz w:val="24"/>
          <w:szCs w:val="24"/>
        </w:rPr>
      </w:pPr>
    </w:p>
    <w:p w14:paraId="3A52E4EB" w14:textId="6E539D75" w:rsidR="00253343" w:rsidRPr="004809E4" w:rsidRDefault="00253343">
      <w:pPr>
        <w:rPr>
          <w:sz w:val="24"/>
          <w:szCs w:val="24"/>
        </w:rPr>
      </w:pPr>
      <w:r>
        <w:rPr>
          <w:sz w:val="24"/>
          <w:szCs w:val="24"/>
        </w:rPr>
        <w:t>The number of reviews jumped from roughly 2,000 categorical exclusions last year to over 92,000 this year because now we are including categorical exclusions without environmental reports. Both submittals had roughly 2,000 categorical exclusions with environmental reports. Environmental Assessments dropped significantly as more categorical exclusions were used instead. And Environmental Impact Statements increased as more are occurring, which greatly increases the cost to the agency.</w:t>
      </w:r>
    </w:p>
    <w:p w14:paraId="01C951E9" w14:textId="77777777" w:rsidR="00BB013B" w:rsidRPr="004809E4" w:rsidRDefault="00BB013B">
      <w:pPr>
        <w:rPr>
          <w:sz w:val="24"/>
          <w:szCs w:val="24"/>
        </w:rPr>
      </w:pPr>
    </w:p>
    <w:p w14:paraId="2357FD1C" w14:textId="77777777" w:rsidR="00057CA9" w:rsidRPr="004809E4" w:rsidRDefault="00057CA9">
      <w:pPr>
        <w:rPr>
          <w:b/>
          <w:sz w:val="24"/>
          <w:szCs w:val="24"/>
        </w:rPr>
      </w:pPr>
      <w:r w:rsidRPr="004809E4">
        <w:rPr>
          <w:b/>
          <w:sz w:val="24"/>
          <w:szCs w:val="24"/>
        </w:rPr>
        <w:t>16.</w:t>
      </w:r>
      <w:r w:rsidR="00CE1431" w:rsidRPr="004809E4">
        <w:rPr>
          <w:b/>
          <w:sz w:val="24"/>
          <w:szCs w:val="24"/>
        </w:rPr>
        <w:tab/>
      </w:r>
      <w:r w:rsidRPr="004809E4">
        <w:rPr>
          <w:b/>
          <w:sz w:val="24"/>
          <w:szCs w:val="24"/>
          <w:u w:val="single"/>
        </w:rPr>
        <w:t>For collection of information whose results will be published, outline plans for tabulation and publication</w:t>
      </w:r>
      <w:r w:rsidRPr="004809E4">
        <w:rPr>
          <w:b/>
          <w:sz w:val="24"/>
          <w:szCs w:val="24"/>
        </w:rPr>
        <w:t>.</w:t>
      </w:r>
    </w:p>
    <w:p w14:paraId="0195EE20" w14:textId="77777777" w:rsidR="00057CA9" w:rsidRPr="004809E4" w:rsidRDefault="00057CA9">
      <w:pPr>
        <w:rPr>
          <w:sz w:val="24"/>
          <w:szCs w:val="24"/>
        </w:rPr>
      </w:pPr>
    </w:p>
    <w:p w14:paraId="6FDCE8A9" w14:textId="77777777" w:rsidR="00057CA9" w:rsidRPr="004809E4" w:rsidRDefault="00A81BE0">
      <w:pPr>
        <w:rPr>
          <w:sz w:val="24"/>
          <w:szCs w:val="24"/>
        </w:rPr>
      </w:pPr>
      <w:r>
        <w:rPr>
          <w:sz w:val="24"/>
          <w:szCs w:val="24"/>
        </w:rPr>
        <w:t xml:space="preserve">All </w:t>
      </w:r>
      <w:r w:rsidR="00074AFE">
        <w:rPr>
          <w:sz w:val="24"/>
          <w:szCs w:val="24"/>
        </w:rPr>
        <w:t>comments</w:t>
      </w:r>
      <w:r>
        <w:rPr>
          <w:sz w:val="24"/>
          <w:szCs w:val="24"/>
        </w:rPr>
        <w:t xml:space="preserve"> will become a matter of public record</w:t>
      </w:r>
      <w:r w:rsidR="00057CA9" w:rsidRPr="004809E4">
        <w:rPr>
          <w:sz w:val="24"/>
          <w:szCs w:val="24"/>
        </w:rPr>
        <w:t>.</w:t>
      </w:r>
    </w:p>
    <w:p w14:paraId="08D68D97" w14:textId="77777777" w:rsidR="00057CA9" w:rsidRPr="004809E4" w:rsidRDefault="00057CA9">
      <w:pPr>
        <w:rPr>
          <w:sz w:val="24"/>
          <w:szCs w:val="24"/>
        </w:rPr>
      </w:pPr>
    </w:p>
    <w:p w14:paraId="2A0291FA" w14:textId="77777777" w:rsidR="00057CA9" w:rsidRPr="004809E4" w:rsidRDefault="00057CA9">
      <w:pPr>
        <w:rPr>
          <w:b/>
          <w:sz w:val="24"/>
          <w:szCs w:val="24"/>
        </w:rPr>
      </w:pPr>
      <w:r w:rsidRPr="004809E4">
        <w:rPr>
          <w:b/>
          <w:sz w:val="24"/>
          <w:szCs w:val="24"/>
        </w:rPr>
        <w:t>17.</w:t>
      </w:r>
      <w:r w:rsidR="00CE1431" w:rsidRPr="004809E4">
        <w:rPr>
          <w:b/>
          <w:sz w:val="24"/>
          <w:szCs w:val="24"/>
        </w:rPr>
        <w:tab/>
      </w:r>
      <w:r w:rsidRPr="004809E4">
        <w:rPr>
          <w:b/>
          <w:sz w:val="24"/>
          <w:szCs w:val="24"/>
          <w:u w:val="single"/>
        </w:rPr>
        <w:t>If seeking approval to not display the expiration date for OMB approval of the information collection, explain the reasons that display would be inappropriate</w:t>
      </w:r>
      <w:r w:rsidRPr="004809E4">
        <w:rPr>
          <w:b/>
          <w:sz w:val="24"/>
          <w:szCs w:val="24"/>
        </w:rPr>
        <w:t>.</w:t>
      </w:r>
    </w:p>
    <w:p w14:paraId="3FA6FF88" w14:textId="77777777" w:rsidR="00057CA9" w:rsidRPr="004809E4" w:rsidRDefault="00057CA9">
      <w:pPr>
        <w:rPr>
          <w:sz w:val="24"/>
          <w:szCs w:val="24"/>
        </w:rPr>
      </w:pPr>
    </w:p>
    <w:p w14:paraId="04A5EAD6" w14:textId="77777777" w:rsidR="00CD40F4" w:rsidRDefault="00CD40F4" w:rsidP="00CD40F4">
      <w:pPr>
        <w:tabs>
          <w:tab w:val="left" w:pos="-720"/>
          <w:tab w:val="left" w:pos="0"/>
          <w:tab w:val="left" w:pos="720"/>
        </w:tabs>
        <w:suppressAutoHyphens/>
        <w:rPr>
          <w:sz w:val="24"/>
        </w:rPr>
      </w:pPr>
      <w:r>
        <w:rPr>
          <w:sz w:val="24"/>
        </w:rPr>
        <w:t>These forms are used in other Rural Development information collections; therefore, it is not practical to include an OMB expiration date because of the different expiration dates for each collection.  RD is seeking approval to not display the OMB expiration date on these forms.</w:t>
      </w:r>
    </w:p>
    <w:p w14:paraId="6C2ED2D4" w14:textId="77777777" w:rsidR="00057CA9" w:rsidRPr="004809E4" w:rsidRDefault="00057CA9">
      <w:pPr>
        <w:rPr>
          <w:sz w:val="24"/>
          <w:szCs w:val="24"/>
        </w:rPr>
      </w:pPr>
    </w:p>
    <w:p w14:paraId="5B5B0CF8" w14:textId="77777777" w:rsidR="00057CA9" w:rsidRPr="004809E4" w:rsidRDefault="00057CA9">
      <w:pPr>
        <w:rPr>
          <w:b/>
          <w:sz w:val="24"/>
          <w:szCs w:val="24"/>
        </w:rPr>
      </w:pPr>
      <w:r w:rsidRPr="004809E4">
        <w:rPr>
          <w:b/>
          <w:sz w:val="24"/>
          <w:szCs w:val="24"/>
        </w:rPr>
        <w:t>18.</w:t>
      </w:r>
      <w:r w:rsidR="00CE1431" w:rsidRPr="004809E4">
        <w:rPr>
          <w:b/>
          <w:sz w:val="24"/>
          <w:szCs w:val="24"/>
        </w:rPr>
        <w:tab/>
      </w:r>
      <w:r w:rsidRPr="004809E4">
        <w:rPr>
          <w:b/>
          <w:sz w:val="24"/>
          <w:szCs w:val="24"/>
          <w:u w:val="single"/>
        </w:rPr>
        <w:t>Explain each exception to the certification statement identified in item 19 on OMB 83-1</w:t>
      </w:r>
      <w:r w:rsidRPr="004809E4">
        <w:rPr>
          <w:b/>
          <w:sz w:val="24"/>
          <w:szCs w:val="24"/>
        </w:rPr>
        <w:t>.</w:t>
      </w:r>
    </w:p>
    <w:p w14:paraId="4F0D6CF8" w14:textId="77777777" w:rsidR="00057CA9" w:rsidRPr="004809E4" w:rsidRDefault="00057CA9">
      <w:pPr>
        <w:rPr>
          <w:sz w:val="24"/>
          <w:szCs w:val="24"/>
        </w:rPr>
      </w:pPr>
    </w:p>
    <w:p w14:paraId="511A4EFE" w14:textId="77777777" w:rsidR="00057CA9" w:rsidRPr="004809E4" w:rsidRDefault="00057CA9">
      <w:pPr>
        <w:rPr>
          <w:sz w:val="24"/>
          <w:szCs w:val="24"/>
        </w:rPr>
      </w:pPr>
      <w:r w:rsidRPr="004809E4">
        <w:rPr>
          <w:sz w:val="24"/>
          <w:szCs w:val="24"/>
        </w:rPr>
        <w:t>There are no exceptions requested.</w:t>
      </w:r>
    </w:p>
    <w:p w14:paraId="79554B80" w14:textId="77777777" w:rsidR="00057CA9" w:rsidRPr="004809E4" w:rsidRDefault="00057CA9">
      <w:pPr>
        <w:rPr>
          <w:sz w:val="24"/>
          <w:szCs w:val="24"/>
        </w:rPr>
      </w:pPr>
    </w:p>
    <w:p w14:paraId="583E568C" w14:textId="77777777" w:rsidR="00057CA9" w:rsidRPr="004809E4" w:rsidRDefault="00CE1431">
      <w:pPr>
        <w:rPr>
          <w:b/>
          <w:sz w:val="24"/>
          <w:szCs w:val="24"/>
        </w:rPr>
      </w:pPr>
      <w:r w:rsidRPr="004809E4">
        <w:rPr>
          <w:b/>
          <w:sz w:val="24"/>
          <w:szCs w:val="24"/>
        </w:rPr>
        <w:t>19.</w:t>
      </w:r>
      <w:r w:rsidRPr="004809E4">
        <w:rPr>
          <w:b/>
          <w:sz w:val="24"/>
          <w:szCs w:val="24"/>
        </w:rPr>
        <w:tab/>
      </w:r>
      <w:r w:rsidR="00057CA9" w:rsidRPr="004809E4">
        <w:rPr>
          <w:b/>
          <w:sz w:val="24"/>
          <w:szCs w:val="24"/>
        </w:rPr>
        <w:t xml:space="preserve">How is the information collection related to the </w:t>
      </w:r>
      <w:r w:rsidRPr="004809E4">
        <w:rPr>
          <w:b/>
          <w:sz w:val="24"/>
          <w:szCs w:val="24"/>
        </w:rPr>
        <w:t>Service Center Initiative (SCI)</w:t>
      </w:r>
      <w:r w:rsidR="00057CA9" w:rsidRPr="004809E4">
        <w:rPr>
          <w:b/>
          <w:sz w:val="24"/>
          <w:szCs w:val="24"/>
        </w:rPr>
        <w:t>?  Will the information collection be part of the one stop shopping concept?</w:t>
      </w:r>
    </w:p>
    <w:p w14:paraId="6A8B2C2C" w14:textId="77777777" w:rsidR="00057CA9" w:rsidRPr="004809E4" w:rsidRDefault="00057CA9">
      <w:pPr>
        <w:rPr>
          <w:b/>
          <w:sz w:val="24"/>
          <w:szCs w:val="24"/>
        </w:rPr>
      </w:pPr>
    </w:p>
    <w:p w14:paraId="782A82BA" w14:textId="77777777" w:rsidR="00057CA9" w:rsidRPr="004809E4" w:rsidRDefault="00057CA9">
      <w:pPr>
        <w:rPr>
          <w:sz w:val="24"/>
          <w:szCs w:val="24"/>
        </w:rPr>
      </w:pPr>
      <w:r w:rsidRPr="004809E4">
        <w:rPr>
          <w:sz w:val="24"/>
          <w:szCs w:val="24"/>
        </w:rPr>
        <w:t xml:space="preserve">Under the Service Center Initiative, </w:t>
      </w:r>
      <w:r w:rsidR="002860ED">
        <w:rPr>
          <w:sz w:val="24"/>
          <w:szCs w:val="24"/>
        </w:rPr>
        <w:t xml:space="preserve">local </w:t>
      </w:r>
      <w:r w:rsidR="009D571C">
        <w:rPr>
          <w:sz w:val="24"/>
          <w:szCs w:val="24"/>
        </w:rPr>
        <w:t xml:space="preserve">RD </w:t>
      </w:r>
      <w:r w:rsidR="002860ED">
        <w:rPr>
          <w:sz w:val="24"/>
          <w:szCs w:val="24"/>
        </w:rPr>
        <w:t>offices are</w:t>
      </w:r>
      <w:r w:rsidR="009D571C">
        <w:rPr>
          <w:sz w:val="24"/>
          <w:szCs w:val="24"/>
        </w:rPr>
        <w:t xml:space="preserve"> located at </w:t>
      </w:r>
      <w:r w:rsidR="002860ED">
        <w:rPr>
          <w:sz w:val="24"/>
          <w:szCs w:val="24"/>
        </w:rPr>
        <w:t xml:space="preserve">USDA </w:t>
      </w:r>
      <w:r w:rsidR="009D571C">
        <w:rPr>
          <w:sz w:val="24"/>
          <w:szCs w:val="24"/>
        </w:rPr>
        <w:t>Service Center</w:t>
      </w:r>
      <w:r w:rsidR="002860ED">
        <w:rPr>
          <w:sz w:val="24"/>
          <w:szCs w:val="24"/>
        </w:rPr>
        <w:t>s.  A</w:t>
      </w:r>
      <w:r w:rsidR="00A81BE0" w:rsidRPr="004809E4">
        <w:rPr>
          <w:sz w:val="24"/>
          <w:szCs w:val="24"/>
        </w:rPr>
        <w:t xml:space="preserve">pplicants </w:t>
      </w:r>
      <w:r w:rsidRPr="004809E4">
        <w:rPr>
          <w:sz w:val="24"/>
          <w:szCs w:val="24"/>
        </w:rPr>
        <w:t xml:space="preserve">interested in financial assistance from </w:t>
      </w:r>
      <w:r w:rsidR="00074AFE">
        <w:rPr>
          <w:sz w:val="24"/>
          <w:szCs w:val="24"/>
        </w:rPr>
        <w:t>RD</w:t>
      </w:r>
      <w:r w:rsidRPr="004809E4">
        <w:rPr>
          <w:sz w:val="24"/>
          <w:szCs w:val="24"/>
        </w:rPr>
        <w:t xml:space="preserve"> will be able to obtain information </w:t>
      </w:r>
      <w:r w:rsidR="0090799E">
        <w:rPr>
          <w:sz w:val="24"/>
          <w:szCs w:val="24"/>
        </w:rPr>
        <w:t xml:space="preserve">and environmental guidance documents (Exhibits) </w:t>
      </w:r>
      <w:r w:rsidRPr="004809E4">
        <w:rPr>
          <w:sz w:val="24"/>
          <w:szCs w:val="24"/>
        </w:rPr>
        <w:t>on Agency progr</w:t>
      </w:r>
      <w:r w:rsidR="00CE1431" w:rsidRPr="004809E4">
        <w:rPr>
          <w:sz w:val="24"/>
          <w:szCs w:val="24"/>
        </w:rPr>
        <w:t>ams</w:t>
      </w:r>
      <w:r w:rsidR="0090799E">
        <w:rPr>
          <w:sz w:val="24"/>
          <w:szCs w:val="24"/>
        </w:rPr>
        <w:t xml:space="preserve"> from these offices (and State and National Offices and from online resources too).</w:t>
      </w:r>
      <w:r w:rsidRPr="004809E4">
        <w:rPr>
          <w:sz w:val="24"/>
          <w:szCs w:val="24"/>
        </w:rPr>
        <w:t xml:space="preserve">  The information required by </w:t>
      </w:r>
      <w:r w:rsidR="00074AFE">
        <w:rPr>
          <w:sz w:val="24"/>
          <w:szCs w:val="24"/>
        </w:rPr>
        <w:t xml:space="preserve">the </w:t>
      </w:r>
      <w:r w:rsidR="0090799E">
        <w:rPr>
          <w:sz w:val="24"/>
          <w:szCs w:val="24"/>
        </w:rPr>
        <w:t>E</w:t>
      </w:r>
      <w:r w:rsidR="00074AFE">
        <w:rPr>
          <w:sz w:val="24"/>
          <w:szCs w:val="24"/>
        </w:rPr>
        <w:t xml:space="preserve">xhibits </w:t>
      </w:r>
      <w:r w:rsidR="0090799E">
        <w:rPr>
          <w:sz w:val="24"/>
          <w:szCs w:val="24"/>
        </w:rPr>
        <w:t>are</w:t>
      </w:r>
      <w:r w:rsidRPr="004809E4">
        <w:rPr>
          <w:sz w:val="24"/>
          <w:szCs w:val="24"/>
        </w:rPr>
        <w:t xml:space="preserve"> specific to </w:t>
      </w:r>
      <w:r w:rsidR="0090799E">
        <w:rPr>
          <w:sz w:val="24"/>
          <w:szCs w:val="24"/>
        </w:rPr>
        <w:t>applicant</w:t>
      </w:r>
      <w:r w:rsidRPr="004809E4">
        <w:rPr>
          <w:sz w:val="24"/>
          <w:szCs w:val="24"/>
        </w:rPr>
        <w:t xml:space="preserve"> </w:t>
      </w:r>
      <w:r w:rsidR="0029772C" w:rsidRPr="004809E4">
        <w:rPr>
          <w:sz w:val="24"/>
          <w:szCs w:val="24"/>
        </w:rPr>
        <w:t>proposal</w:t>
      </w:r>
      <w:r w:rsidR="0090799E">
        <w:rPr>
          <w:sz w:val="24"/>
          <w:szCs w:val="24"/>
        </w:rPr>
        <w:t>s</w:t>
      </w:r>
      <w:r w:rsidRPr="004809E4">
        <w:rPr>
          <w:sz w:val="24"/>
          <w:szCs w:val="24"/>
        </w:rPr>
        <w:t xml:space="preserve"> and </w:t>
      </w:r>
      <w:r w:rsidR="0090799E">
        <w:rPr>
          <w:sz w:val="24"/>
          <w:szCs w:val="24"/>
        </w:rPr>
        <w:t>their</w:t>
      </w:r>
      <w:r w:rsidRPr="004809E4">
        <w:rPr>
          <w:sz w:val="24"/>
          <w:szCs w:val="24"/>
        </w:rPr>
        <w:t xml:space="preserve"> proposed location</w:t>
      </w:r>
      <w:r w:rsidR="0090799E">
        <w:rPr>
          <w:sz w:val="24"/>
          <w:szCs w:val="24"/>
        </w:rPr>
        <w:t>s</w:t>
      </w:r>
      <w:r w:rsidRPr="004809E4">
        <w:rPr>
          <w:sz w:val="24"/>
          <w:szCs w:val="24"/>
        </w:rPr>
        <w:t xml:space="preserve">.  The applicant is the logical source for this information.  </w:t>
      </w:r>
      <w:r w:rsidR="0029772C" w:rsidRPr="004809E4">
        <w:rPr>
          <w:sz w:val="24"/>
          <w:szCs w:val="24"/>
        </w:rPr>
        <w:t xml:space="preserve">Other programs in the Center would not collect the information, unless one of these </w:t>
      </w:r>
      <w:r w:rsidR="0090799E">
        <w:rPr>
          <w:sz w:val="24"/>
          <w:szCs w:val="24"/>
        </w:rPr>
        <w:t>agencies</w:t>
      </w:r>
      <w:r w:rsidR="0029772C" w:rsidRPr="004809E4">
        <w:rPr>
          <w:sz w:val="24"/>
          <w:szCs w:val="24"/>
        </w:rPr>
        <w:t xml:space="preserve"> was also participating in the financing of </w:t>
      </w:r>
      <w:r w:rsidR="0090799E">
        <w:rPr>
          <w:sz w:val="24"/>
          <w:szCs w:val="24"/>
        </w:rPr>
        <w:t>an a</w:t>
      </w:r>
      <w:r w:rsidR="0029772C" w:rsidRPr="004809E4">
        <w:rPr>
          <w:sz w:val="24"/>
          <w:szCs w:val="24"/>
        </w:rPr>
        <w:t>pplicant’s proposal</w:t>
      </w:r>
      <w:r w:rsidR="00D94DF6">
        <w:rPr>
          <w:sz w:val="24"/>
          <w:szCs w:val="24"/>
        </w:rPr>
        <w:t xml:space="preserve">; this is </w:t>
      </w:r>
      <w:r w:rsidR="00074AFE">
        <w:rPr>
          <w:sz w:val="24"/>
          <w:szCs w:val="24"/>
        </w:rPr>
        <w:t xml:space="preserve">unlikely due to the different programs and eligible applicants of the </w:t>
      </w:r>
      <w:r w:rsidR="00D94DF6">
        <w:rPr>
          <w:sz w:val="24"/>
          <w:szCs w:val="24"/>
        </w:rPr>
        <w:t xml:space="preserve">different </w:t>
      </w:r>
      <w:r w:rsidR="00074AFE">
        <w:rPr>
          <w:sz w:val="24"/>
          <w:szCs w:val="24"/>
        </w:rPr>
        <w:t>SCI agencies</w:t>
      </w:r>
      <w:r w:rsidR="0029772C" w:rsidRPr="004809E4">
        <w:rPr>
          <w:sz w:val="24"/>
          <w:szCs w:val="24"/>
        </w:rPr>
        <w:t>.  Other agencies in the center, such as NRCS</w:t>
      </w:r>
      <w:r w:rsidR="009D571C">
        <w:rPr>
          <w:sz w:val="24"/>
          <w:szCs w:val="24"/>
        </w:rPr>
        <w:t>,</w:t>
      </w:r>
      <w:r w:rsidR="0029772C" w:rsidRPr="004809E4">
        <w:rPr>
          <w:sz w:val="24"/>
          <w:szCs w:val="24"/>
        </w:rPr>
        <w:t xml:space="preserve"> may be an important source for the </w:t>
      </w:r>
      <w:r w:rsidR="00CA5942" w:rsidRPr="004809E4">
        <w:rPr>
          <w:sz w:val="24"/>
          <w:szCs w:val="24"/>
        </w:rPr>
        <w:t>required information</w:t>
      </w:r>
      <w:r w:rsidR="00074AFE">
        <w:rPr>
          <w:sz w:val="24"/>
          <w:szCs w:val="24"/>
        </w:rPr>
        <w:t xml:space="preserve"> used by RD officials in evaluati</w:t>
      </w:r>
      <w:r w:rsidR="00D94DF6">
        <w:rPr>
          <w:sz w:val="24"/>
          <w:szCs w:val="24"/>
        </w:rPr>
        <w:t>ng</w:t>
      </w:r>
      <w:r w:rsidR="00074AFE">
        <w:rPr>
          <w:sz w:val="24"/>
          <w:szCs w:val="24"/>
        </w:rPr>
        <w:t xml:space="preserve"> the environmental </w:t>
      </w:r>
      <w:r w:rsidR="00D94DF6">
        <w:rPr>
          <w:sz w:val="24"/>
          <w:szCs w:val="24"/>
        </w:rPr>
        <w:t>implications</w:t>
      </w:r>
      <w:r w:rsidR="00074AFE">
        <w:rPr>
          <w:sz w:val="24"/>
          <w:szCs w:val="24"/>
        </w:rPr>
        <w:t xml:space="preserve"> of agency actions</w:t>
      </w:r>
      <w:r w:rsidR="00CA5942" w:rsidRPr="004809E4">
        <w:rPr>
          <w:sz w:val="24"/>
          <w:szCs w:val="24"/>
        </w:rPr>
        <w:t xml:space="preserve">.  </w:t>
      </w:r>
    </w:p>
    <w:p w14:paraId="11E6053F" w14:textId="77777777" w:rsidR="00E172CC" w:rsidRPr="004809E4" w:rsidRDefault="00E172CC" w:rsidP="00E172CC">
      <w:pPr>
        <w:rPr>
          <w:sz w:val="24"/>
          <w:szCs w:val="24"/>
        </w:rPr>
      </w:pPr>
    </w:p>
    <w:sectPr w:rsidR="00E172CC" w:rsidRPr="004809E4" w:rsidSect="00FE650F">
      <w:type w:val="continuous"/>
      <w:pgSz w:w="12240" w:h="15840"/>
      <w:pgMar w:top="1170" w:right="1440" w:bottom="1260" w:left="1440" w:header="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E20A22"/>
    <w:multiLevelType w:val="hybridMultilevel"/>
    <w:tmpl w:val="E5EC3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F23519"/>
    <w:multiLevelType w:val="hybridMultilevel"/>
    <w:tmpl w:val="87B6DB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004C2B"/>
    <w:multiLevelType w:val="hybridMultilevel"/>
    <w:tmpl w:val="6E9E12B6"/>
    <w:lvl w:ilvl="0" w:tplc="2002662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5E52C8"/>
    <w:multiLevelType w:val="hybridMultilevel"/>
    <w:tmpl w:val="AF36423E"/>
    <w:lvl w:ilvl="0" w:tplc="0AB4E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B8360D"/>
    <w:multiLevelType w:val="hybridMultilevel"/>
    <w:tmpl w:val="B312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9553F9"/>
    <w:multiLevelType w:val="singleLevel"/>
    <w:tmpl w:val="5B94A95C"/>
    <w:lvl w:ilvl="0">
      <w:start w:val="1"/>
      <w:numFmt w:val="decimal"/>
      <w:lvlText w:val="%1."/>
      <w:legacy w:legacy="1" w:legacySpace="0" w:legacyIndent="360"/>
      <w:lvlJc w:val="left"/>
      <w:pPr>
        <w:ind w:left="360" w:hanging="360"/>
      </w:pPr>
    </w:lvl>
  </w:abstractNum>
  <w:abstractNum w:abstractNumId="7">
    <w:nsid w:val="28DF2677"/>
    <w:multiLevelType w:val="hybridMultilevel"/>
    <w:tmpl w:val="D48C8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1136507"/>
    <w:multiLevelType w:val="hybridMultilevel"/>
    <w:tmpl w:val="1A8A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34132B"/>
    <w:multiLevelType w:val="hybridMultilevel"/>
    <w:tmpl w:val="F9641464"/>
    <w:lvl w:ilvl="0" w:tplc="04090001">
      <w:start w:val="72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F929AD"/>
    <w:multiLevelType w:val="hybridMultilevel"/>
    <w:tmpl w:val="3BF81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10D7461"/>
    <w:multiLevelType w:val="hybridMultilevel"/>
    <w:tmpl w:val="13B0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D33FD3"/>
    <w:multiLevelType w:val="hybridMultilevel"/>
    <w:tmpl w:val="89D2E2A4"/>
    <w:lvl w:ilvl="0" w:tplc="FB36F20E">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6"/>
  </w:num>
  <w:num w:numId="3">
    <w:abstractNumId w:val="12"/>
  </w:num>
  <w:num w:numId="4">
    <w:abstractNumId w:val="9"/>
  </w:num>
  <w:num w:numId="5">
    <w:abstractNumId w:val="8"/>
  </w:num>
  <w:num w:numId="6">
    <w:abstractNumId w:val="2"/>
  </w:num>
  <w:num w:numId="7">
    <w:abstractNumId w:val="5"/>
  </w:num>
  <w:num w:numId="8">
    <w:abstractNumId w:val="11"/>
  </w:num>
  <w:num w:numId="9">
    <w:abstractNumId w:val="1"/>
  </w:num>
  <w:num w:numId="10">
    <w:abstractNumId w:val="10"/>
  </w:num>
  <w:num w:numId="11">
    <w:abstractNumId w:val="3"/>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8E"/>
    <w:rsid w:val="00001D29"/>
    <w:rsid w:val="00003CBA"/>
    <w:rsid w:val="00007FAE"/>
    <w:rsid w:val="0001156F"/>
    <w:rsid w:val="000200DE"/>
    <w:rsid w:val="000220D0"/>
    <w:rsid w:val="00033F87"/>
    <w:rsid w:val="0004640C"/>
    <w:rsid w:val="00052EC4"/>
    <w:rsid w:val="00056510"/>
    <w:rsid w:val="00057CA9"/>
    <w:rsid w:val="0006165B"/>
    <w:rsid w:val="000627F8"/>
    <w:rsid w:val="00062ED3"/>
    <w:rsid w:val="00074AFE"/>
    <w:rsid w:val="00095AF6"/>
    <w:rsid w:val="000A4448"/>
    <w:rsid w:val="00106AD0"/>
    <w:rsid w:val="00117FE2"/>
    <w:rsid w:val="001256FB"/>
    <w:rsid w:val="00183DD5"/>
    <w:rsid w:val="0019040B"/>
    <w:rsid w:val="001A5928"/>
    <w:rsid w:val="001A6E44"/>
    <w:rsid w:val="001B0281"/>
    <w:rsid w:val="001D0C43"/>
    <w:rsid w:val="001D17DF"/>
    <w:rsid w:val="0021150C"/>
    <w:rsid w:val="0021157C"/>
    <w:rsid w:val="0021167D"/>
    <w:rsid w:val="002132B2"/>
    <w:rsid w:val="00222EA5"/>
    <w:rsid w:val="002247F7"/>
    <w:rsid w:val="00226A9D"/>
    <w:rsid w:val="00230EAD"/>
    <w:rsid w:val="00232052"/>
    <w:rsid w:val="002378DD"/>
    <w:rsid w:val="002421FE"/>
    <w:rsid w:val="00245E2B"/>
    <w:rsid w:val="00252408"/>
    <w:rsid w:val="00253343"/>
    <w:rsid w:val="0025344D"/>
    <w:rsid w:val="00262A9F"/>
    <w:rsid w:val="00263EF2"/>
    <w:rsid w:val="002672B4"/>
    <w:rsid w:val="002676C7"/>
    <w:rsid w:val="00270A74"/>
    <w:rsid w:val="00282726"/>
    <w:rsid w:val="002860ED"/>
    <w:rsid w:val="002879CE"/>
    <w:rsid w:val="002918E9"/>
    <w:rsid w:val="0029772C"/>
    <w:rsid w:val="002B4803"/>
    <w:rsid w:val="002C4FAE"/>
    <w:rsid w:val="002D4394"/>
    <w:rsid w:val="002D5F59"/>
    <w:rsid w:val="002D632B"/>
    <w:rsid w:val="00302D9D"/>
    <w:rsid w:val="00304CEA"/>
    <w:rsid w:val="00322F78"/>
    <w:rsid w:val="00334658"/>
    <w:rsid w:val="00335EF3"/>
    <w:rsid w:val="00340314"/>
    <w:rsid w:val="00366064"/>
    <w:rsid w:val="003A2915"/>
    <w:rsid w:val="003A38CB"/>
    <w:rsid w:val="003D51D5"/>
    <w:rsid w:val="003D6016"/>
    <w:rsid w:val="003E12B1"/>
    <w:rsid w:val="003F2DD8"/>
    <w:rsid w:val="00400C66"/>
    <w:rsid w:val="0040521D"/>
    <w:rsid w:val="0040593D"/>
    <w:rsid w:val="00414EED"/>
    <w:rsid w:val="004215F8"/>
    <w:rsid w:val="00425EDB"/>
    <w:rsid w:val="00430287"/>
    <w:rsid w:val="004347F3"/>
    <w:rsid w:val="004501E5"/>
    <w:rsid w:val="00464A90"/>
    <w:rsid w:val="004809E4"/>
    <w:rsid w:val="0048447D"/>
    <w:rsid w:val="004A70EA"/>
    <w:rsid w:val="004C0D02"/>
    <w:rsid w:val="004C48F5"/>
    <w:rsid w:val="004C76DA"/>
    <w:rsid w:val="004D08AD"/>
    <w:rsid w:val="004D2841"/>
    <w:rsid w:val="004D4F03"/>
    <w:rsid w:val="00503DDD"/>
    <w:rsid w:val="005137B8"/>
    <w:rsid w:val="00521D2C"/>
    <w:rsid w:val="00532F9B"/>
    <w:rsid w:val="00536012"/>
    <w:rsid w:val="0055234E"/>
    <w:rsid w:val="00561485"/>
    <w:rsid w:val="00581536"/>
    <w:rsid w:val="005877D6"/>
    <w:rsid w:val="00593487"/>
    <w:rsid w:val="005A2D53"/>
    <w:rsid w:val="005A5E15"/>
    <w:rsid w:val="005C7432"/>
    <w:rsid w:val="005C74F4"/>
    <w:rsid w:val="005D4ACC"/>
    <w:rsid w:val="005F2265"/>
    <w:rsid w:val="005F2E60"/>
    <w:rsid w:val="006035FF"/>
    <w:rsid w:val="0060369A"/>
    <w:rsid w:val="00603F41"/>
    <w:rsid w:val="006161F4"/>
    <w:rsid w:val="00650FA7"/>
    <w:rsid w:val="00651991"/>
    <w:rsid w:val="0066158A"/>
    <w:rsid w:val="0066218C"/>
    <w:rsid w:val="006842DE"/>
    <w:rsid w:val="006B07F7"/>
    <w:rsid w:val="006B2516"/>
    <w:rsid w:val="006C3A7D"/>
    <w:rsid w:val="006C5084"/>
    <w:rsid w:val="006E45DF"/>
    <w:rsid w:val="006E62EC"/>
    <w:rsid w:val="006E72C3"/>
    <w:rsid w:val="006E7452"/>
    <w:rsid w:val="006F56D4"/>
    <w:rsid w:val="00706944"/>
    <w:rsid w:val="00710B8F"/>
    <w:rsid w:val="00714EF2"/>
    <w:rsid w:val="00716324"/>
    <w:rsid w:val="00721981"/>
    <w:rsid w:val="00747DC1"/>
    <w:rsid w:val="00767631"/>
    <w:rsid w:val="007804C0"/>
    <w:rsid w:val="00783BD5"/>
    <w:rsid w:val="00787B4C"/>
    <w:rsid w:val="00795B7E"/>
    <w:rsid w:val="00797267"/>
    <w:rsid w:val="007A3003"/>
    <w:rsid w:val="007B0175"/>
    <w:rsid w:val="007B2BB7"/>
    <w:rsid w:val="007B39FC"/>
    <w:rsid w:val="007C78A9"/>
    <w:rsid w:val="007E0397"/>
    <w:rsid w:val="007E5E91"/>
    <w:rsid w:val="007F7269"/>
    <w:rsid w:val="00806CF7"/>
    <w:rsid w:val="00806F29"/>
    <w:rsid w:val="00831718"/>
    <w:rsid w:val="008333F0"/>
    <w:rsid w:val="00836992"/>
    <w:rsid w:val="00844FE2"/>
    <w:rsid w:val="008479E2"/>
    <w:rsid w:val="008533C0"/>
    <w:rsid w:val="00860208"/>
    <w:rsid w:val="0087129D"/>
    <w:rsid w:val="008870B4"/>
    <w:rsid w:val="00894026"/>
    <w:rsid w:val="008C08A9"/>
    <w:rsid w:val="008C0B2E"/>
    <w:rsid w:val="008C49BE"/>
    <w:rsid w:val="008D08D3"/>
    <w:rsid w:val="008D42D3"/>
    <w:rsid w:val="008D7C88"/>
    <w:rsid w:val="008F3071"/>
    <w:rsid w:val="008F7C6B"/>
    <w:rsid w:val="00900BA8"/>
    <w:rsid w:val="00901C2D"/>
    <w:rsid w:val="0090799E"/>
    <w:rsid w:val="00910F55"/>
    <w:rsid w:val="0091378E"/>
    <w:rsid w:val="00921C14"/>
    <w:rsid w:val="0093478E"/>
    <w:rsid w:val="009457C8"/>
    <w:rsid w:val="00947986"/>
    <w:rsid w:val="00947D50"/>
    <w:rsid w:val="00955F10"/>
    <w:rsid w:val="00967E5D"/>
    <w:rsid w:val="00975450"/>
    <w:rsid w:val="009D1533"/>
    <w:rsid w:val="009D571C"/>
    <w:rsid w:val="009E5EE6"/>
    <w:rsid w:val="009E6BA1"/>
    <w:rsid w:val="009E7FE0"/>
    <w:rsid w:val="009F63AE"/>
    <w:rsid w:val="00A15AFC"/>
    <w:rsid w:val="00A21F40"/>
    <w:rsid w:val="00A23D4E"/>
    <w:rsid w:val="00A24F6D"/>
    <w:rsid w:val="00A40C69"/>
    <w:rsid w:val="00A452C1"/>
    <w:rsid w:val="00A53401"/>
    <w:rsid w:val="00A60F6F"/>
    <w:rsid w:val="00A61FA0"/>
    <w:rsid w:val="00A64C92"/>
    <w:rsid w:val="00A66385"/>
    <w:rsid w:val="00A66A46"/>
    <w:rsid w:val="00A66EA5"/>
    <w:rsid w:val="00A7073D"/>
    <w:rsid w:val="00A764E8"/>
    <w:rsid w:val="00A81BE0"/>
    <w:rsid w:val="00A90408"/>
    <w:rsid w:val="00A93DD1"/>
    <w:rsid w:val="00AA46C2"/>
    <w:rsid w:val="00AA7D57"/>
    <w:rsid w:val="00AB505C"/>
    <w:rsid w:val="00AB71DC"/>
    <w:rsid w:val="00AC32AC"/>
    <w:rsid w:val="00AD1D86"/>
    <w:rsid w:val="00AD35CF"/>
    <w:rsid w:val="00AD7686"/>
    <w:rsid w:val="00AD788F"/>
    <w:rsid w:val="00AE6B3B"/>
    <w:rsid w:val="00B01F1B"/>
    <w:rsid w:val="00B06974"/>
    <w:rsid w:val="00B1239A"/>
    <w:rsid w:val="00B22E18"/>
    <w:rsid w:val="00B32766"/>
    <w:rsid w:val="00B41403"/>
    <w:rsid w:val="00B43D9E"/>
    <w:rsid w:val="00B4409D"/>
    <w:rsid w:val="00B747E3"/>
    <w:rsid w:val="00B86CD4"/>
    <w:rsid w:val="00B9704D"/>
    <w:rsid w:val="00BA1CD3"/>
    <w:rsid w:val="00BB013B"/>
    <w:rsid w:val="00BC6158"/>
    <w:rsid w:val="00BD130B"/>
    <w:rsid w:val="00BE236B"/>
    <w:rsid w:val="00BF1BF4"/>
    <w:rsid w:val="00BF5D7C"/>
    <w:rsid w:val="00C04831"/>
    <w:rsid w:val="00C0743A"/>
    <w:rsid w:val="00C22FC0"/>
    <w:rsid w:val="00C3045F"/>
    <w:rsid w:val="00C35569"/>
    <w:rsid w:val="00C372B4"/>
    <w:rsid w:val="00C464A9"/>
    <w:rsid w:val="00C6628B"/>
    <w:rsid w:val="00C839F7"/>
    <w:rsid w:val="00C85017"/>
    <w:rsid w:val="00C912BC"/>
    <w:rsid w:val="00C9391B"/>
    <w:rsid w:val="00CA408C"/>
    <w:rsid w:val="00CA5942"/>
    <w:rsid w:val="00CB1FE4"/>
    <w:rsid w:val="00CB6025"/>
    <w:rsid w:val="00CD0A55"/>
    <w:rsid w:val="00CD0F95"/>
    <w:rsid w:val="00CD40F4"/>
    <w:rsid w:val="00CD64C9"/>
    <w:rsid w:val="00CD6763"/>
    <w:rsid w:val="00CD6DB4"/>
    <w:rsid w:val="00CE1431"/>
    <w:rsid w:val="00CE418E"/>
    <w:rsid w:val="00D014D4"/>
    <w:rsid w:val="00D07748"/>
    <w:rsid w:val="00D15DFD"/>
    <w:rsid w:val="00D43A98"/>
    <w:rsid w:val="00D92E75"/>
    <w:rsid w:val="00D94DF6"/>
    <w:rsid w:val="00DA2106"/>
    <w:rsid w:val="00DA5375"/>
    <w:rsid w:val="00DB578B"/>
    <w:rsid w:val="00DC2A78"/>
    <w:rsid w:val="00DD111D"/>
    <w:rsid w:val="00DD1430"/>
    <w:rsid w:val="00DD56A8"/>
    <w:rsid w:val="00DF357E"/>
    <w:rsid w:val="00E172CC"/>
    <w:rsid w:val="00E307E5"/>
    <w:rsid w:val="00E32DBF"/>
    <w:rsid w:val="00E5232F"/>
    <w:rsid w:val="00E67B0A"/>
    <w:rsid w:val="00E70D9B"/>
    <w:rsid w:val="00E71FAB"/>
    <w:rsid w:val="00E73F25"/>
    <w:rsid w:val="00E772D9"/>
    <w:rsid w:val="00E80152"/>
    <w:rsid w:val="00E81C21"/>
    <w:rsid w:val="00E81C9F"/>
    <w:rsid w:val="00E8306B"/>
    <w:rsid w:val="00E95CFE"/>
    <w:rsid w:val="00E97315"/>
    <w:rsid w:val="00EC713F"/>
    <w:rsid w:val="00ED1F81"/>
    <w:rsid w:val="00ED5128"/>
    <w:rsid w:val="00ED732B"/>
    <w:rsid w:val="00EE418A"/>
    <w:rsid w:val="00EE6695"/>
    <w:rsid w:val="00EF09D5"/>
    <w:rsid w:val="00EF4FCD"/>
    <w:rsid w:val="00F05D69"/>
    <w:rsid w:val="00F26754"/>
    <w:rsid w:val="00F34531"/>
    <w:rsid w:val="00F35B29"/>
    <w:rsid w:val="00F51129"/>
    <w:rsid w:val="00F660F6"/>
    <w:rsid w:val="00F8377E"/>
    <w:rsid w:val="00FA4E44"/>
    <w:rsid w:val="00FA66BC"/>
    <w:rsid w:val="00FA6700"/>
    <w:rsid w:val="00FB0458"/>
    <w:rsid w:val="00FB53EF"/>
    <w:rsid w:val="00FB5E69"/>
    <w:rsid w:val="00FC1700"/>
    <w:rsid w:val="00FC42BF"/>
    <w:rsid w:val="00FD2972"/>
    <w:rsid w:val="00FE650F"/>
    <w:rsid w:val="00FF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2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a">
    <w:name w:val="Paragraph (a)"/>
    <w:pPr>
      <w:spacing w:line="240" w:lineRule="exact"/>
      <w:ind w:left="605"/>
    </w:pPr>
    <w:rPr>
      <w:rFonts w:ascii="Courier" w:hAnsi="Courier"/>
    </w:rPr>
  </w:style>
  <w:style w:type="paragraph" w:customStyle="1" w:styleId="Paragraph1">
    <w:name w:val="Paragraph (1)"/>
    <w:pPr>
      <w:spacing w:line="240" w:lineRule="exact"/>
      <w:ind w:left="1195"/>
    </w:pPr>
    <w:rPr>
      <w:rFonts w:ascii="Courier" w:hAnsi="Courier"/>
    </w:rPr>
  </w:style>
  <w:style w:type="paragraph" w:styleId="Title">
    <w:name w:val="Title"/>
    <w:basedOn w:val="Normal"/>
    <w:qFormat/>
    <w:pPr>
      <w:jc w:val="center"/>
    </w:pPr>
    <w:rPr>
      <w:b/>
      <w:sz w:val="24"/>
    </w:rPr>
  </w:style>
  <w:style w:type="paragraph" w:styleId="BodyText">
    <w:name w:val="Body Text"/>
    <w:basedOn w:val="Normal"/>
    <w:rPr>
      <w:b/>
      <w:i/>
      <w:sz w:val="24"/>
    </w:rPr>
  </w:style>
  <w:style w:type="paragraph" w:styleId="BalloonText">
    <w:name w:val="Balloon Text"/>
    <w:basedOn w:val="Normal"/>
    <w:semiHidden/>
    <w:rsid w:val="00EE6695"/>
    <w:rPr>
      <w:rFonts w:ascii="Tahoma" w:hAnsi="Tahoma" w:cs="Tahoma"/>
      <w:sz w:val="16"/>
      <w:szCs w:val="16"/>
    </w:rPr>
  </w:style>
  <w:style w:type="character" w:styleId="Strong">
    <w:name w:val="Strong"/>
    <w:qFormat/>
    <w:rsid w:val="00A64C92"/>
    <w:rPr>
      <w:b/>
      <w:bCs/>
    </w:rPr>
  </w:style>
  <w:style w:type="character" w:styleId="CommentReference">
    <w:name w:val="annotation reference"/>
    <w:rsid w:val="000A4448"/>
    <w:rPr>
      <w:sz w:val="16"/>
      <w:szCs w:val="16"/>
    </w:rPr>
  </w:style>
  <w:style w:type="paragraph" w:styleId="CommentText">
    <w:name w:val="annotation text"/>
    <w:basedOn w:val="Normal"/>
    <w:link w:val="CommentTextChar"/>
    <w:rsid w:val="000A4448"/>
  </w:style>
  <w:style w:type="character" w:customStyle="1" w:styleId="CommentTextChar">
    <w:name w:val="Comment Text Char"/>
    <w:basedOn w:val="DefaultParagraphFont"/>
    <w:link w:val="CommentText"/>
    <w:rsid w:val="000A4448"/>
  </w:style>
  <w:style w:type="paragraph" w:styleId="CommentSubject">
    <w:name w:val="annotation subject"/>
    <w:basedOn w:val="CommentText"/>
    <w:next w:val="CommentText"/>
    <w:link w:val="CommentSubjectChar"/>
    <w:rsid w:val="000A4448"/>
    <w:rPr>
      <w:b/>
      <w:bCs/>
      <w:lang w:val="x-none" w:eastAsia="x-none"/>
    </w:rPr>
  </w:style>
  <w:style w:type="character" w:customStyle="1" w:styleId="CommentSubjectChar">
    <w:name w:val="Comment Subject Char"/>
    <w:link w:val="CommentSubject"/>
    <w:rsid w:val="000A4448"/>
    <w:rPr>
      <w:b/>
      <w:bCs/>
    </w:rPr>
  </w:style>
  <w:style w:type="paragraph" w:styleId="ListParagraph">
    <w:name w:val="List Paragraph"/>
    <w:basedOn w:val="Normal"/>
    <w:uiPriority w:val="34"/>
    <w:qFormat/>
    <w:rsid w:val="007F7269"/>
    <w:pPr>
      <w:ind w:left="720"/>
    </w:pPr>
  </w:style>
  <w:style w:type="paragraph" w:styleId="BodyTextIndent">
    <w:name w:val="Body Text Indent"/>
    <w:basedOn w:val="Normal"/>
    <w:link w:val="BodyTextIndentChar"/>
    <w:rsid w:val="00BF5D7C"/>
    <w:pPr>
      <w:spacing w:after="120"/>
      <w:ind w:left="360"/>
    </w:pPr>
  </w:style>
  <w:style w:type="character" w:customStyle="1" w:styleId="BodyTextIndentChar">
    <w:name w:val="Body Text Indent Char"/>
    <w:basedOn w:val="DefaultParagraphFont"/>
    <w:link w:val="BodyTextIndent"/>
    <w:rsid w:val="00BF5D7C"/>
  </w:style>
  <w:style w:type="paragraph" w:styleId="Revision">
    <w:name w:val="Revision"/>
    <w:hidden/>
    <w:uiPriority w:val="99"/>
    <w:semiHidden/>
    <w:rsid w:val="00B9704D"/>
  </w:style>
  <w:style w:type="character" w:styleId="Hyperlink">
    <w:name w:val="Hyperlink"/>
    <w:rsid w:val="005137B8"/>
    <w:rPr>
      <w:color w:val="0000FF"/>
      <w:u w:val="single"/>
    </w:rPr>
  </w:style>
  <w:style w:type="character" w:customStyle="1" w:styleId="UnresolvedMention">
    <w:name w:val="Unresolved Mention"/>
    <w:basedOn w:val="DefaultParagraphFont"/>
    <w:uiPriority w:val="99"/>
    <w:semiHidden/>
    <w:unhideWhenUsed/>
    <w:rsid w:val="006B251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a">
    <w:name w:val="Paragraph (a)"/>
    <w:pPr>
      <w:spacing w:line="240" w:lineRule="exact"/>
      <w:ind w:left="605"/>
    </w:pPr>
    <w:rPr>
      <w:rFonts w:ascii="Courier" w:hAnsi="Courier"/>
    </w:rPr>
  </w:style>
  <w:style w:type="paragraph" w:customStyle="1" w:styleId="Paragraph1">
    <w:name w:val="Paragraph (1)"/>
    <w:pPr>
      <w:spacing w:line="240" w:lineRule="exact"/>
      <w:ind w:left="1195"/>
    </w:pPr>
    <w:rPr>
      <w:rFonts w:ascii="Courier" w:hAnsi="Courier"/>
    </w:rPr>
  </w:style>
  <w:style w:type="paragraph" w:styleId="Title">
    <w:name w:val="Title"/>
    <w:basedOn w:val="Normal"/>
    <w:qFormat/>
    <w:pPr>
      <w:jc w:val="center"/>
    </w:pPr>
    <w:rPr>
      <w:b/>
      <w:sz w:val="24"/>
    </w:rPr>
  </w:style>
  <w:style w:type="paragraph" w:styleId="BodyText">
    <w:name w:val="Body Text"/>
    <w:basedOn w:val="Normal"/>
    <w:rPr>
      <w:b/>
      <w:i/>
      <w:sz w:val="24"/>
    </w:rPr>
  </w:style>
  <w:style w:type="paragraph" w:styleId="BalloonText">
    <w:name w:val="Balloon Text"/>
    <w:basedOn w:val="Normal"/>
    <w:semiHidden/>
    <w:rsid w:val="00EE6695"/>
    <w:rPr>
      <w:rFonts w:ascii="Tahoma" w:hAnsi="Tahoma" w:cs="Tahoma"/>
      <w:sz w:val="16"/>
      <w:szCs w:val="16"/>
    </w:rPr>
  </w:style>
  <w:style w:type="character" w:styleId="Strong">
    <w:name w:val="Strong"/>
    <w:qFormat/>
    <w:rsid w:val="00A64C92"/>
    <w:rPr>
      <w:b/>
      <w:bCs/>
    </w:rPr>
  </w:style>
  <w:style w:type="character" w:styleId="CommentReference">
    <w:name w:val="annotation reference"/>
    <w:rsid w:val="000A4448"/>
    <w:rPr>
      <w:sz w:val="16"/>
      <w:szCs w:val="16"/>
    </w:rPr>
  </w:style>
  <w:style w:type="paragraph" w:styleId="CommentText">
    <w:name w:val="annotation text"/>
    <w:basedOn w:val="Normal"/>
    <w:link w:val="CommentTextChar"/>
    <w:rsid w:val="000A4448"/>
  </w:style>
  <w:style w:type="character" w:customStyle="1" w:styleId="CommentTextChar">
    <w:name w:val="Comment Text Char"/>
    <w:basedOn w:val="DefaultParagraphFont"/>
    <w:link w:val="CommentText"/>
    <w:rsid w:val="000A4448"/>
  </w:style>
  <w:style w:type="paragraph" w:styleId="CommentSubject">
    <w:name w:val="annotation subject"/>
    <w:basedOn w:val="CommentText"/>
    <w:next w:val="CommentText"/>
    <w:link w:val="CommentSubjectChar"/>
    <w:rsid w:val="000A4448"/>
    <w:rPr>
      <w:b/>
      <w:bCs/>
      <w:lang w:val="x-none" w:eastAsia="x-none"/>
    </w:rPr>
  </w:style>
  <w:style w:type="character" w:customStyle="1" w:styleId="CommentSubjectChar">
    <w:name w:val="Comment Subject Char"/>
    <w:link w:val="CommentSubject"/>
    <w:rsid w:val="000A4448"/>
    <w:rPr>
      <w:b/>
      <w:bCs/>
    </w:rPr>
  </w:style>
  <w:style w:type="paragraph" w:styleId="ListParagraph">
    <w:name w:val="List Paragraph"/>
    <w:basedOn w:val="Normal"/>
    <w:uiPriority w:val="34"/>
    <w:qFormat/>
    <w:rsid w:val="007F7269"/>
    <w:pPr>
      <w:ind w:left="720"/>
    </w:pPr>
  </w:style>
  <w:style w:type="paragraph" w:styleId="BodyTextIndent">
    <w:name w:val="Body Text Indent"/>
    <w:basedOn w:val="Normal"/>
    <w:link w:val="BodyTextIndentChar"/>
    <w:rsid w:val="00BF5D7C"/>
    <w:pPr>
      <w:spacing w:after="120"/>
      <w:ind w:left="360"/>
    </w:pPr>
  </w:style>
  <w:style w:type="character" w:customStyle="1" w:styleId="BodyTextIndentChar">
    <w:name w:val="Body Text Indent Char"/>
    <w:basedOn w:val="DefaultParagraphFont"/>
    <w:link w:val="BodyTextIndent"/>
    <w:rsid w:val="00BF5D7C"/>
  </w:style>
  <w:style w:type="paragraph" w:styleId="Revision">
    <w:name w:val="Revision"/>
    <w:hidden/>
    <w:uiPriority w:val="99"/>
    <w:semiHidden/>
    <w:rsid w:val="00B9704D"/>
  </w:style>
  <w:style w:type="character" w:styleId="Hyperlink">
    <w:name w:val="Hyperlink"/>
    <w:rsid w:val="005137B8"/>
    <w:rPr>
      <w:color w:val="0000FF"/>
      <w:u w:val="single"/>
    </w:rPr>
  </w:style>
  <w:style w:type="character" w:customStyle="1" w:styleId="UnresolvedMention">
    <w:name w:val="Unresolved Mention"/>
    <w:basedOn w:val="DefaultParagraphFont"/>
    <w:uiPriority w:val="99"/>
    <w:semiHidden/>
    <w:unhideWhenUsed/>
    <w:rsid w:val="006B25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98286">
      <w:bodyDiv w:val="1"/>
      <w:marLeft w:val="0"/>
      <w:marRight w:val="0"/>
      <w:marTop w:val="0"/>
      <w:marBottom w:val="0"/>
      <w:divBdr>
        <w:top w:val="none" w:sz="0" w:space="0" w:color="auto"/>
        <w:left w:val="none" w:sz="0" w:space="0" w:color="auto"/>
        <w:bottom w:val="none" w:sz="0" w:space="0" w:color="auto"/>
        <w:right w:val="none" w:sz="0" w:space="0" w:color="auto"/>
      </w:divBdr>
      <w:divsChild>
        <w:div w:id="2118402454">
          <w:marLeft w:val="0"/>
          <w:marRight w:val="0"/>
          <w:marTop w:val="0"/>
          <w:marBottom w:val="0"/>
          <w:divBdr>
            <w:top w:val="none" w:sz="0" w:space="0" w:color="auto"/>
            <w:left w:val="none" w:sz="0" w:space="0" w:color="auto"/>
            <w:bottom w:val="none" w:sz="0" w:space="0" w:color="auto"/>
            <w:right w:val="none" w:sz="0" w:space="0" w:color="auto"/>
          </w:divBdr>
        </w:div>
      </w:divsChild>
    </w:div>
    <w:div w:id="1267812016">
      <w:bodyDiv w:val="1"/>
      <w:marLeft w:val="0"/>
      <w:marRight w:val="0"/>
      <w:marTop w:val="0"/>
      <w:marBottom w:val="0"/>
      <w:divBdr>
        <w:top w:val="none" w:sz="0" w:space="0" w:color="auto"/>
        <w:left w:val="none" w:sz="0" w:space="0" w:color="auto"/>
        <w:bottom w:val="none" w:sz="0" w:space="0" w:color="auto"/>
        <w:right w:val="none" w:sz="0" w:space="0" w:color="auto"/>
      </w:divBdr>
    </w:div>
    <w:div w:id="1521747660">
      <w:bodyDiv w:val="1"/>
      <w:marLeft w:val="0"/>
      <w:marRight w:val="0"/>
      <w:marTop w:val="0"/>
      <w:marBottom w:val="0"/>
      <w:divBdr>
        <w:top w:val="none" w:sz="0" w:space="0" w:color="auto"/>
        <w:left w:val="none" w:sz="0" w:space="0" w:color="auto"/>
        <w:bottom w:val="none" w:sz="0" w:space="0" w:color="auto"/>
        <w:right w:val="none" w:sz="0" w:space="0" w:color="auto"/>
      </w:divBdr>
    </w:div>
    <w:div w:id="1727870033">
      <w:bodyDiv w:val="1"/>
      <w:marLeft w:val="0"/>
      <w:marRight w:val="0"/>
      <w:marTop w:val="0"/>
      <w:marBottom w:val="0"/>
      <w:divBdr>
        <w:top w:val="none" w:sz="0" w:space="0" w:color="auto"/>
        <w:left w:val="none" w:sz="0" w:space="0" w:color="auto"/>
        <w:bottom w:val="none" w:sz="0" w:space="0" w:color="auto"/>
        <w:right w:val="none" w:sz="0" w:space="0" w:color="auto"/>
      </w:divBdr>
    </w:div>
    <w:div w:id="1892419306">
      <w:bodyDiv w:val="1"/>
      <w:marLeft w:val="0"/>
      <w:marRight w:val="0"/>
      <w:marTop w:val="0"/>
      <w:marBottom w:val="0"/>
      <w:divBdr>
        <w:top w:val="none" w:sz="0" w:space="0" w:color="auto"/>
        <w:left w:val="none" w:sz="0" w:space="0" w:color="auto"/>
        <w:bottom w:val="none" w:sz="0" w:space="0" w:color="auto"/>
        <w:right w:val="none" w:sz="0" w:space="0" w:color="auto"/>
      </w:divBdr>
    </w:div>
    <w:div w:id="2133552763">
      <w:bodyDiv w:val="1"/>
      <w:marLeft w:val="0"/>
      <w:marRight w:val="0"/>
      <w:marTop w:val="30"/>
      <w:marBottom w:val="750"/>
      <w:divBdr>
        <w:top w:val="none" w:sz="0" w:space="0" w:color="auto"/>
        <w:left w:val="none" w:sz="0" w:space="0" w:color="auto"/>
        <w:bottom w:val="none" w:sz="0" w:space="0" w:color="auto"/>
        <w:right w:val="none" w:sz="0" w:space="0" w:color="auto"/>
      </w:divBdr>
      <w:divsChild>
        <w:div w:id="1225677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mcdaniel@brazoselectric.com" TargetMode="External"/><Relationship Id="rId3" Type="http://schemas.openxmlformats.org/officeDocument/2006/relationships/styles" Target="styles.xml"/><Relationship Id="rId7" Type="http://schemas.openxmlformats.org/officeDocument/2006/relationships/hyperlink" Target="mailto:KRobinson@star-energ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FAF1C-EB64-48AB-ACAC-9C8FD701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5356</Words>
  <Characters>30531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usda-rural</Company>
  <LinksUpToDate>false</LinksUpToDate>
  <CharactersWithSpaces>35816</CharactersWithSpaces>
  <SharedDoc>false</SharedDoc>
  <HLinks>
    <vt:vector size="6" baseType="variant">
      <vt:variant>
        <vt:i4>3211278</vt:i4>
      </vt:variant>
      <vt:variant>
        <vt:i4>0</vt:i4>
      </vt:variant>
      <vt:variant>
        <vt:i4>0</vt:i4>
      </vt:variant>
      <vt:variant>
        <vt:i4>5</vt:i4>
      </vt:variant>
      <vt:variant>
        <vt:lpwstr>mailto:dmcdaniel@brazoselectric.com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Sue Wieferich</dc:creator>
  <cp:keywords/>
  <cp:lastModifiedBy>SYSTEM</cp:lastModifiedBy>
  <cp:revision>2</cp:revision>
  <cp:lastPrinted>2009-10-20T19:14:00Z</cp:lastPrinted>
  <dcterms:created xsi:type="dcterms:W3CDTF">2019-03-14T17:39:00Z</dcterms:created>
  <dcterms:modified xsi:type="dcterms:W3CDTF">2019-03-14T17:39:00Z</dcterms:modified>
</cp:coreProperties>
</file>