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AE" w:rsidRDefault="00BF46AE" w:rsidP="00F95FFD">
      <w:pPr>
        <w:pStyle w:val="BodyTextIndent"/>
        <w:spacing w:line="240" w:lineRule="auto"/>
        <w:ind w:left="0"/>
        <w:rPr>
          <w:rFonts w:asciiTheme="minorHAnsi" w:hAnsiTheme="minorHAnsi"/>
          <w:color w:val="auto"/>
          <w:sz w:val="22"/>
          <w:szCs w:val="22"/>
        </w:rPr>
      </w:pPr>
      <w:bookmarkStart w:id="0" w:name="_GoBack"/>
      <w:bookmarkEnd w:id="0"/>
      <w:r w:rsidRPr="00BF46AE">
        <w:rPr>
          <w:rFonts w:asciiTheme="minorHAnsi" w:hAnsiTheme="minorHAnsi"/>
          <w:b/>
          <w:bCs/>
          <w:color w:val="auto"/>
          <w:sz w:val="22"/>
          <w:szCs w:val="22"/>
        </w:rPr>
        <w:t>Affected Public/Type of Respondents:</w:t>
      </w:r>
      <w:r w:rsidRPr="00BF46AE">
        <w:rPr>
          <w:rFonts w:asciiTheme="minorHAnsi" w:hAnsiTheme="minorHAnsi"/>
          <w:color w:val="auto"/>
          <w:sz w:val="22"/>
          <w:szCs w:val="22"/>
        </w:rPr>
        <w:t xml:space="preserve">  </w:t>
      </w:r>
      <w:r w:rsidR="007D02AD">
        <w:rPr>
          <w:rFonts w:asciiTheme="minorHAnsi" w:hAnsiTheme="minorHAnsi"/>
          <w:color w:val="auto"/>
          <w:sz w:val="22"/>
          <w:szCs w:val="22"/>
        </w:rPr>
        <w:t xml:space="preserve">Public lands stakeholders: </w:t>
      </w:r>
      <w:r w:rsidR="001D41C6">
        <w:rPr>
          <w:rFonts w:asciiTheme="minorHAnsi" w:hAnsiTheme="minorHAnsi"/>
          <w:bCs/>
          <w:color w:val="auto"/>
          <w:sz w:val="22"/>
          <w:szCs w:val="22"/>
        </w:rPr>
        <w:t>Individuals, Private Sector Businesses including</w:t>
      </w:r>
      <w:r w:rsidRPr="00BF46AE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Pr="00BF46AE">
        <w:rPr>
          <w:rFonts w:asciiTheme="minorHAnsi" w:hAnsiTheme="minorHAnsi"/>
          <w:color w:val="auto"/>
          <w:sz w:val="22"/>
          <w:szCs w:val="22"/>
        </w:rPr>
        <w:t>Non-Profit Organizations</w:t>
      </w:r>
    </w:p>
    <w:p w:rsidR="00F95FFD" w:rsidRPr="00BF46AE" w:rsidRDefault="00F95FFD" w:rsidP="00F95FFD">
      <w:pPr>
        <w:pStyle w:val="BodyTextIndent"/>
        <w:spacing w:line="240" w:lineRule="auto"/>
        <w:ind w:left="0"/>
        <w:rPr>
          <w:rFonts w:asciiTheme="minorHAnsi" w:hAnsiTheme="minorHAnsi"/>
          <w:color w:val="auto"/>
          <w:sz w:val="22"/>
          <w:szCs w:val="22"/>
        </w:rPr>
      </w:pPr>
    </w:p>
    <w:p w:rsidR="00F95FFD" w:rsidRDefault="00BF46AE" w:rsidP="00F95FFD">
      <w:pPr>
        <w:spacing w:after="0" w:line="240" w:lineRule="auto"/>
        <w:rPr>
          <w:i/>
        </w:rPr>
      </w:pPr>
      <w:r w:rsidRPr="00BF46AE">
        <w:rPr>
          <w:b/>
          <w:bCs/>
        </w:rPr>
        <w:t>Estimated Annual Number of Respondents:</w:t>
      </w:r>
      <w:r w:rsidRPr="00BF46AE">
        <w:rPr>
          <w:color w:val="3366FF"/>
        </w:rPr>
        <w:t xml:space="preserve"> </w:t>
      </w:r>
      <w:r w:rsidR="00CC50A7">
        <w:t>750 per year</w:t>
      </w:r>
      <w:r w:rsidR="00A51023">
        <w:t xml:space="preserve"> </w:t>
      </w:r>
    </w:p>
    <w:p w:rsidR="00F95FFD" w:rsidRDefault="00F95FFD" w:rsidP="00F95FFD">
      <w:pPr>
        <w:spacing w:after="0" w:line="240" w:lineRule="auto"/>
        <w:rPr>
          <w:i/>
        </w:rPr>
      </w:pPr>
    </w:p>
    <w:p w:rsidR="00BF46AE" w:rsidRDefault="00BF46AE" w:rsidP="00F95FFD">
      <w:pPr>
        <w:spacing w:after="0" w:line="240" w:lineRule="auto"/>
      </w:pPr>
      <w:r w:rsidRPr="00BF46AE">
        <w:rPr>
          <w:b/>
          <w:bCs/>
          <w:color w:val="000000"/>
        </w:rPr>
        <w:t>Estimate of Annual Burden Per Response:</w:t>
      </w:r>
      <w:r w:rsidRPr="00BF46AE">
        <w:t xml:space="preserve">  </w:t>
      </w:r>
      <w:r w:rsidR="0075267C">
        <w:t>0.2</w:t>
      </w:r>
      <w:r w:rsidR="00CC50A7">
        <w:t>5</w:t>
      </w:r>
      <w:r w:rsidR="00632670">
        <w:t xml:space="preserve"> hour</w:t>
      </w:r>
      <w:r w:rsidR="00CC50A7">
        <w:t xml:space="preserve"> for on-site surveys</w:t>
      </w:r>
      <w:r w:rsidRPr="00BF46AE">
        <w:t>,</w:t>
      </w:r>
      <w:r w:rsidR="0075267C">
        <w:t xml:space="preserve"> .33</w:t>
      </w:r>
      <w:r w:rsidR="007D02AD">
        <w:t xml:space="preserve"> hours for mail-in surveys, and</w:t>
      </w:r>
      <w:r w:rsidRPr="00BF46AE">
        <w:t xml:space="preserve"> </w:t>
      </w:r>
      <w:r w:rsidR="0075267C">
        <w:t>.2</w:t>
      </w:r>
      <w:r w:rsidR="00632670">
        <w:t xml:space="preserve">5 hours for </w:t>
      </w:r>
      <w:r w:rsidR="007D02AD">
        <w:t>online surveys</w:t>
      </w:r>
      <w:r w:rsidRPr="00BF46AE">
        <w:t xml:space="preserve"> </w:t>
      </w:r>
    </w:p>
    <w:p w:rsidR="00F95FFD" w:rsidRPr="00BF46AE" w:rsidRDefault="00F95FFD" w:rsidP="00F95FFD">
      <w:pPr>
        <w:spacing w:after="0" w:line="240" w:lineRule="auto"/>
      </w:pPr>
    </w:p>
    <w:p w:rsidR="00BF46AE" w:rsidRDefault="00BF46AE" w:rsidP="00F95FFD">
      <w:pPr>
        <w:spacing w:after="0" w:line="240" w:lineRule="auto"/>
      </w:pPr>
      <w:r w:rsidRPr="00BF46AE">
        <w:rPr>
          <w:b/>
          <w:bCs/>
        </w:rPr>
        <w:t>Estimated Annual Number of Responses per Respondent:</w:t>
      </w:r>
      <w:r w:rsidRPr="00BF46AE">
        <w:t xml:space="preserve">  1 response/respondent </w:t>
      </w:r>
    </w:p>
    <w:p w:rsidR="00F95FFD" w:rsidRPr="00BF46AE" w:rsidRDefault="00F95FFD" w:rsidP="00F95FFD">
      <w:pPr>
        <w:spacing w:after="0" w:line="240" w:lineRule="auto"/>
      </w:pPr>
    </w:p>
    <w:p w:rsidR="00F93CE6" w:rsidRDefault="00BF46AE" w:rsidP="00F95FFD">
      <w:pPr>
        <w:spacing w:after="0" w:line="240" w:lineRule="auto"/>
        <w:rPr>
          <w:bCs/>
          <w:iCs/>
        </w:rPr>
      </w:pPr>
      <w:r w:rsidRPr="00BF46AE">
        <w:rPr>
          <w:b/>
          <w:bCs/>
        </w:rPr>
        <w:t>Estimated Total Annual Burden on Respondents</w:t>
      </w:r>
      <w:r w:rsidRPr="00BF46AE">
        <w:rPr>
          <w:b/>
          <w:bCs/>
          <w:iCs/>
        </w:rPr>
        <w:t>:</w:t>
      </w:r>
      <w:r w:rsidRPr="00BF46AE">
        <w:rPr>
          <w:b/>
          <w:bCs/>
          <w:i/>
          <w:iCs/>
        </w:rPr>
        <w:t xml:space="preserve"> </w:t>
      </w:r>
      <w:r w:rsidR="0075267C">
        <w:rPr>
          <w:bCs/>
          <w:iCs/>
        </w:rPr>
        <w:t>241.4</w:t>
      </w:r>
      <w:r w:rsidR="00D5355C">
        <w:rPr>
          <w:bCs/>
          <w:iCs/>
        </w:rPr>
        <w:t xml:space="preserve"> </w:t>
      </w:r>
      <w:r w:rsidR="007D02AD">
        <w:rPr>
          <w:bCs/>
          <w:iCs/>
        </w:rPr>
        <w:t>hours</w:t>
      </w:r>
    </w:p>
    <w:p w:rsidR="00A51023" w:rsidRDefault="00A51023" w:rsidP="00BF46AE">
      <w:pPr>
        <w:tabs>
          <w:tab w:val="left" w:pos="810"/>
        </w:tabs>
        <w:rPr>
          <w:rFonts w:asciiTheme="majorHAnsi" w:eastAsia="Calibri" w:hAnsiTheme="majorHAnsi" w:cs="Calibri"/>
        </w:rPr>
      </w:pPr>
    </w:p>
    <w:p w:rsidR="00BF46AE" w:rsidRDefault="00BF46AE" w:rsidP="00BF46AE">
      <w:pPr>
        <w:tabs>
          <w:tab w:val="left" w:pos="810"/>
        </w:tabs>
        <w:rPr>
          <w:rFonts w:asciiTheme="majorHAnsi" w:eastAsia="Calibri" w:hAnsiTheme="majorHAnsi" w:cs="Calibri"/>
        </w:rPr>
      </w:pPr>
      <w:r w:rsidRPr="00D87982">
        <w:rPr>
          <w:rFonts w:asciiTheme="majorHAnsi" w:eastAsia="Calibri" w:hAnsiTheme="majorHAnsi" w:cs="Calibri"/>
        </w:rPr>
        <w:t>Tabl</w:t>
      </w:r>
      <w:r>
        <w:rPr>
          <w:rFonts w:asciiTheme="majorHAnsi" w:eastAsia="Calibri" w:hAnsiTheme="majorHAnsi" w:cs="Calibri"/>
        </w:rPr>
        <w:t>e 1 Annualized Burden Estimates</w:t>
      </w:r>
    </w:p>
    <w:p w:rsidR="00FC5CC0" w:rsidRDefault="00FC5CC0">
      <w:p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br w:type="page"/>
      </w:r>
    </w:p>
    <w:tbl>
      <w:tblPr>
        <w:tblW w:w="52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1742"/>
        <w:gridCol w:w="1372"/>
        <w:gridCol w:w="1500"/>
        <w:gridCol w:w="980"/>
        <w:gridCol w:w="916"/>
        <w:gridCol w:w="1010"/>
        <w:gridCol w:w="1007"/>
        <w:gridCol w:w="1099"/>
        <w:gridCol w:w="916"/>
        <w:gridCol w:w="643"/>
        <w:gridCol w:w="813"/>
      </w:tblGrid>
      <w:tr w:rsidR="00FC5CC0" w:rsidRPr="0012641D" w:rsidTr="0045255D">
        <w:trPr>
          <w:trHeight w:val="241"/>
          <w:jc w:val="center"/>
        </w:trPr>
        <w:tc>
          <w:tcPr>
            <w:tcW w:w="234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255D">
              <w:rPr>
                <w:rFonts w:ascii="Times New Roman" w:eastAsia="Calibri" w:hAnsi="Times New Roman" w:cs="Times New Roman"/>
                <w:b/>
              </w:rPr>
              <w:t>RESPONDENTS (R)</w:t>
            </w:r>
          </w:p>
        </w:tc>
        <w:tc>
          <w:tcPr>
            <w:tcW w:w="12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FC5CC0" w:rsidRPr="001C322B" w:rsidRDefault="00FC5CC0" w:rsidP="00FC5CC0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1C322B">
              <w:rPr>
                <w:rFonts w:asciiTheme="majorHAnsi" w:eastAsia="Calibri" w:hAnsiTheme="majorHAnsi" w:cs="Calibri"/>
                <w:b/>
                <w:sz w:val="18"/>
                <w:szCs w:val="18"/>
              </w:rPr>
              <w:t>NON-RESPONDENTS</w:t>
            </w:r>
            <w:r>
              <w:rPr>
                <w:rFonts w:asciiTheme="majorHAnsi" w:eastAsia="Calibri" w:hAnsiTheme="majorHAnsi" w:cs="Calibri"/>
                <w:b/>
                <w:sz w:val="18"/>
                <w:szCs w:val="18"/>
              </w:rPr>
              <w:t xml:space="preserve"> (NR)</w:t>
            </w:r>
          </w:p>
        </w:tc>
      </w:tr>
      <w:tr w:rsidR="00FC5CC0" w:rsidRPr="0045255D" w:rsidTr="0045255D">
        <w:trPr>
          <w:trHeight w:val="241"/>
          <w:jc w:val="center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(a)</w:t>
            </w:r>
          </w:p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Description of the Collection Activity</w:t>
            </w:r>
          </w:p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5255D">
              <w:rPr>
                <w:rFonts w:ascii="Times New Roman" w:eastAsia="Calibri" w:hAnsi="Times New Roman" w:cs="Times New Roman"/>
                <w:i/>
              </w:rPr>
              <w:t>Assume response rates as follows:</w:t>
            </w:r>
          </w:p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5255D">
              <w:rPr>
                <w:rFonts w:ascii="Times New Roman" w:eastAsia="Calibri" w:hAnsi="Times New Roman" w:cs="Times New Roman"/>
                <w:i/>
              </w:rPr>
              <w:t>75% for on-line</w:t>
            </w:r>
            <w:r w:rsidRPr="0045255D">
              <w:rPr>
                <w:rFonts w:ascii="Times New Roman" w:eastAsia="Calibri" w:hAnsi="Times New Roman" w:cs="Times New Roman"/>
                <w:i/>
              </w:rPr>
              <w:br/>
              <w:t xml:space="preserve">     10% mail in surveys </w:t>
            </w:r>
            <w:r w:rsidRPr="0045255D">
              <w:rPr>
                <w:rFonts w:ascii="Times New Roman" w:eastAsia="Calibri" w:hAnsi="Times New Roman" w:cs="Times New Roman"/>
                <w:i/>
              </w:rPr>
              <w:br/>
              <w:t xml:space="preserve">     65%  on-site surveys</w:t>
            </w:r>
          </w:p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5255D">
              <w:rPr>
                <w:rFonts w:ascii="Times New Roman" w:eastAsia="Calibri" w:hAnsi="Times New Roman" w:cs="Times New Roman"/>
                <w:i/>
              </w:rPr>
              <w:t>50% average response rate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(b)</w:t>
            </w:r>
          </w:p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Total Number of Contacts (sample size)</w:t>
            </w:r>
          </w:p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(c)</w:t>
            </w:r>
          </w:p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Number of Responses Annually per Respondent and Non-Respondent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(d)</w:t>
            </w:r>
          </w:p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Number of Respondents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(e)</w:t>
            </w:r>
          </w:p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Total Annual Responses</w:t>
            </w:r>
          </w:p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(c x d)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(f)</w:t>
            </w:r>
          </w:p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Estimate of Burden Hours per Responses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(g)</w:t>
            </w:r>
          </w:p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Annual Burden Hours for Responses</w:t>
            </w:r>
          </w:p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(e x f)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</w:tcPr>
          <w:p w:rsidR="00FC5CC0" w:rsidRPr="0045255D" w:rsidRDefault="00FC5CC0" w:rsidP="0045255D">
            <w:pPr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(h) Number of Non-Respondents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</w:tcPr>
          <w:p w:rsidR="00FC5CC0" w:rsidRPr="0045255D" w:rsidRDefault="00FC5CC0" w:rsidP="0045255D">
            <w:pPr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(i)</w:t>
            </w:r>
          </w:p>
          <w:p w:rsidR="00FC5CC0" w:rsidRPr="0045255D" w:rsidRDefault="00FC5CC0" w:rsidP="0045255D">
            <w:pPr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Total Annual Responses</w:t>
            </w:r>
          </w:p>
          <w:p w:rsidR="00FC5CC0" w:rsidRPr="0045255D" w:rsidRDefault="00FC5CC0" w:rsidP="0045255D">
            <w:pPr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(c x h)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</w:tcPr>
          <w:p w:rsidR="00FC5CC0" w:rsidRPr="0045255D" w:rsidRDefault="00FC5CC0" w:rsidP="0045255D">
            <w:pPr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(j)</w:t>
            </w:r>
          </w:p>
          <w:p w:rsidR="00FC5CC0" w:rsidRPr="0045255D" w:rsidRDefault="00FC5CC0" w:rsidP="0045255D">
            <w:pPr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Estimate of Burden Hours per Non-Responses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</w:tcPr>
          <w:p w:rsidR="00FC5CC0" w:rsidRPr="0045255D" w:rsidRDefault="00FC5CC0" w:rsidP="0045255D">
            <w:pPr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(k)</w:t>
            </w:r>
          </w:p>
          <w:p w:rsidR="00FC5CC0" w:rsidRPr="0045255D" w:rsidRDefault="00FC5CC0" w:rsidP="0045255D">
            <w:pPr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Annual Burden Hours for Non-Responses</w:t>
            </w:r>
          </w:p>
          <w:p w:rsidR="00FC5CC0" w:rsidRPr="0045255D" w:rsidRDefault="00FC5CC0" w:rsidP="0045255D">
            <w:pPr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(i x j)</w:t>
            </w:r>
          </w:p>
        </w:tc>
      </w:tr>
      <w:tr w:rsidR="00FC5CC0" w:rsidRPr="0045255D" w:rsidTr="0045255D">
        <w:trPr>
          <w:trHeight w:val="241"/>
          <w:jc w:val="center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5255D">
              <w:rPr>
                <w:rFonts w:ascii="Times New Roman" w:eastAsia="Calibri" w:hAnsi="Times New Roman" w:cs="Times New Roman"/>
                <w:i/>
              </w:rPr>
              <w:t>Individuals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On-site surveys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C0" w:rsidRPr="0045255D" w:rsidRDefault="00434289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480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315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315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C5CC0" w:rsidRPr="0045255D" w:rsidRDefault="0075267C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</w:t>
            </w:r>
            <w:r w:rsidR="00FC5CC0" w:rsidRPr="004525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C5CC0" w:rsidRPr="0045255D" w:rsidRDefault="0075267C" w:rsidP="007526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78.75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165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165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FC5CC0" w:rsidRPr="0045255D" w:rsidRDefault="0075267C" w:rsidP="0045255D">
            <w:pPr>
              <w:spacing w:after="0" w:line="240" w:lineRule="auto"/>
              <w:contextualSpacing/>
              <w:jc w:val="center"/>
            </w:pPr>
            <w:r>
              <w:rPr>
                <w:rFonts w:asciiTheme="majorHAnsi" w:eastAsia="Calibri" w:hAnsiTheme="majorHAnsi" w:cs="Calibri"/>
              </w:rPr>
              <w:t>.066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FC5CC0" w:rsidRPr="0045255D" w:rsidRDefault="0075267C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10.89</w:t>
            </w:r>
          </w:p>
        </w:tc>
      </w:tr>
      <w:tr w:rsidR="004A602D" w:rsidRPr="0045255D" w:rsidTr="0045255D">
        <w:trPr>
          <w:trHeight w:val="241"/>
          <w:jc w:val="center"/>
        </w:trPr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Mail-in surveys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34289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490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75267C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.33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75267C" w:rsidP="007526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450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450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75267C" w:rsidP="0045255D">
            <w:pPr>
              <w:spacing w:after="0" w:line="240" w:lineRule="auto"/>
              <w:contextualSpacing/>
              <w:jc w:val="center"/>
            </w:pPr>
            <w:r>
              <w:rPr>
                <w:rFonts w:asciiTheme="majorHAnsi" w:eastAsia="Calibri" w:hAnsiTheme="majorHAnsi" w:cs="Calibri"/>
              </w:rPr>
              <w:t>.066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75267C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29.7</w:t>
            </w:r>
          </w:p>
        </w:tc>
      </w:tr>
      <w:tr w:rsidR="004A602D" w:rsidRPr="0045255D" w:rsidTr="0045255D">
        <w:trPr>
          <w:trHeight w:val="241"/>
          <w:jc w:val="center"/>
        </w:trPr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Online surveys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34289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480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365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365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75267C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</w:t>
            </w:r>
            <w:r w:rsidR="004A602D" w:rsidRPr="004525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75267C" w:rsidP="007526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91.25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115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115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75267C" w:rsidP="0045255D">
            <w:pPr>
              <w:spacing w:after="0" w:line="240" w:lineRule="auto"/>
              <w:contextualSpacing/>
              <w:jc w:val="center"/>
            </w:pPr>
            <w:r>
              <w:rPr>
                <w:rFonts w:asciiTheme="majorHAnsi" w:eastAsia="Calibri" w:hAnsiTheme="majorHAnsi" w:cs="Calibri"/>
              </w:rPr>
              <w:t>.066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75267C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7.59</w:t>
            </w:r>
          </w:p>
        </w:tc>
      </w:tr>
      <w:tr w:rsidR="004A602D" w:rsidRPr="0045255D" w:rsidTr="0045255D">
        <w:trPr>
          <w:trHeight w:val="241"/>
          <w:jc w:val="center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5255D">
              <w:rPr>
                <w:rFonts w:ascii="Times New Roman" w:eastAsia="Calibri" w:hAnsi="Times New Roman" w:cs="Times New Roman"/>
                <w:i/>
              </w:rPr>
              <w:t>Private Sector Business including non-profit Organizations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On-site surveys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34289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75267C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</w:t>
            </w:r>
            <w:r w:rsidR="004A602D" w:rsidRPr="004525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75267C" w:rsidP="007526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75267C" w:rsidP="0045255D">
            <w:pPr>
              <w:spacing w:after="0" w:line="240" w:lineRule="auto"/>
              <w:contextualSpacing/>
              <w:jc w:val="center"/>
            </w:pPr>
            <w:r>
              <w:rPr>
                <w:rFonts w:asciiTheme="majorHAnsi" w:eastAsia="Calibri" w:hAnsiTheme="majorHAnsi" w:cs="Calibri"/>
              </w:rPr>
              <w:t>.066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0</w:t>
            </w:r>
          </w:p>
        </w:tc>
      </w:tr>
      <w:tr w:rsidR="004A602D" w:rsidRPr="0045255D" w:rsidTr="0045255D">
        <w:trPr>
          <w:trHeight w:val="241"/>
          <w:jc w:val="center"/>
        </w:trPr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6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Mail-in surveys</w:t>
            </w:r>
          </w:p>
        </w:tc>
        <w:tc>
          <w:tcPr>
            <w:tcW w:w="4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34289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3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75267C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.33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75267C" w:rsidP="007526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4.95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10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10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75267C" w:rsidP="0045255D">
            <w:pPr>
              <w:spacing w:after="0" w:line="240" w:lineRule="auto"/>
              <w:contextualSpacing/>
              <w:jc w:val="center"/>
            </w:pPr>
            <w:r>
              <w:rPr>
                <w:rFonts w:asciiTheme="majorHAnsi" w:eastAsia="Calibri" w:hAnsiTheme="majorHAnsi" w:cs="Calibri"/>
              </w:rPr>
              <w:t>.066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75267C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.66</w:t>
            </w:r>
          </w:p>
        </w:tc>
      </w:tr>
      <w:tr w:rsidR="004A602D" w:rsidRPr="0045255D" w:rsidTr="0045255D">
        <w:trPr>
          <w:trHeight w:val="241"/>
          <w:jc w:val="center"/>
        </w:trPr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Online surveys</w:t>
            </w:r>
          </w:p>
        </w:tc>
        <w:tc>
          <w:tcPr>
            <w:tcW w:w="4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34289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255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75267C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602D" w:rsidRPr="0045255D" w:rsidRDefault="0075267C" w:rsidP="007526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3.75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10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4A602D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 w:rsidRPr="0045255D">
              <w:rPr>
                <w:rFonts w:asciiTheme="majorHAnsi" w:eastAsia="Calibri" w:hAnsiTheme="majorHAnsi" w:cs="Calibri"/>
              </w:rPr>
              <w:t>10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75267C" w:rsidP="0045255D">
            <w:pPr>
              <w:spacing w:after="0" w:line="240" w:lineRule="auto"/>
              <w:contextualSpacing/>
              <w:jc w:val="center"/>
            </w:pPr>
            <w:r>
              <w:rPr>
                <w:rFonts w:asciiTheme="majorHAnsi" w:eastAsia="Calibri" w:hAnsiTheme="majorHAnsi" w:cs="Calibri"/>
              </w:rPr>
              <w:t>.066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4A602D" w:rsidRPr="0045255D" w:rsidRDefault="0075267C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.66</w:t>
            </w:r>
          </w:p>
        </w:tc>
      </w:tr>
      <w:tr w:rsidR="00FC5CC0" w:rsidRPr="0045255D" w:rsidTr="008955F2">
        <w:trPr>
          <w:trHeight w:val="548"/>
          <w:jc w:val="center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255D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C0" w:rsidRPr="0045255D" w:rsidRDefault="00434289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255D">
              <w:rPr>
                <w:rFonts w:ascii="Times New Roman" w:eastAsia="Calibri" w:hAnsi="Times New Roman" w:cs="Times New Roman"/>
                <w:b/>
              </w:rPr>
              <w:t>1500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255D">
              <w:rPr>
                <w:rFonts w:ascii="Times New Roman" w:eastAsia="Calibri" w:hAnsi="Times New Roman" w:cs="Times New Roman"/>
                <w:b/>
              </w:rPr>
              <w:t>750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255D">
              <w:rPr>
                <w:rFonts w:ascii="Times New Roman" w:eastAsia="Calibri" w:hAnsi="Times New Roman" w:cs="Times New Roman"/>
                <w:b/>
              </w:rPr>
              <w:t>750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C5CC0" w:rsidRPr="0045255D" w:rsidRDefault="0075267C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191.9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  <w:b/>
              </w:rPr>
            </w:pPr>
            <w:r w:rsidRPr="0045255D">
              <w:rPr>
                <w:rFonts w:asciiTheme="majorHAnsi" w:eastAsia="Calibri" w:hAnsiTheme="majorHAnsi" w:cs="Calibri"/>
                <w:b/>
              </w:rPr>
              <w:t>750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  <w:b/>
              </w:rPr>
            </w:pPr>
            <w:r w:rsidRPr="0045255D">
              <w:rPr>
                <w:rFonts w:asciiTheme="majorHAnsi" w:eastAsia="Calibri" w:hAnsiTheme="majorHAnsi" w:cs="Calibri"/>
                <w:b/>
              </w:rPr>
              <w:t>750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FC5CC0" w:rsidRPr="0045255D" w:rsidRDefault="00FC5CC0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4E4A"/>
            <w:vAlign w:val="center"/>
          </w:tcPr>
          <w:p w:rsidR="00FC5CC0" w:rsidRPr="0045255D" w:rsidRDefault="0075267C" w:rsidP="0045255D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49.5</w:t>
            </w:r>
          </w:p>
        </w:tc>
      </w:tr>
      <w:tr w:rsidR="001D41C6" w:rsidRPr="0012641D" w:rsidTr="0045255D">
        <w:trPr>
          <w:trHeight w:val="548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1C6" w:rsidRPr="0045255D" w:rsidRDefault="001D41C6" w:rsidP="004525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255D">
              <w:rPr>
                <w:rFonts w:ascii="Times New Roman" w:eastAsia="Calibri" w:hAnsi="Times New Roman" w:cs="Times New Roman"/>
                <w:b/>
              </w:rPr>
              <w:t>R</w:t>
            </w:r>
            <w:r w:rsidR="00DB7AEE">
              <w:rPr>
                <w:rFonts w:ascii="Times New Roman" w:eastAsia="Calibri" w:hAnsi="Times New Roman" w:cs="Times New Roman"/>
                <w:b/>
              </w:rPr>
              <w:t>.</w:t>
            </w:r>
            <w:r w:rsidR="0075267C">
              <w:rPr>
                <w:rFonts w:ascii="Times New Roman" w:eastAsia="Calibri" w:hAnsi="Times New Roman" w:cs="Times New Roman"/>
                <w:b/>
              </w:rPr>
              <w:t xml:space="preserve"> Burden Hours = 191.9</w:t>
            </w:r>
            <w:r w:rsidRPr="0045255D">
              <w:rPr>
                <w:rFonts w:ascii="Times New Roman" w:eastAsia="Calibri" w:hAnsi="Times New Roman" w:cs="Times New Roman"/>
                <w:b/>
              </w:rPr>
              <w:t xml:space="preserve">   NR</w:t>
            </w:r>
            <w:r w:rsidR="00DB7AEE">
              <w:rPr>
                <w:rFonts w:ascii="Times New Roman" w:eastAsia="Calibri" w:hAnsi="Times New Roman" w:cs="Times New Roman"/>
                <w:b/>
              </w:rPr>
              <w:t>.</w:t>
            </w:r>
            <w:r w:rsidR="0075267C">
              <w:rPr>
                <w:rFonts w:ascii="Times New Roman" w:eastAsia="Calibri" w:hAnsi="Times New Roman" w:cs="Times New Roman"/>
                <w:b/>
              </w:rPr>
              <w:t xml:space="preserve"> Burden Hours=49.5</w:t>
            </w:r>
            <w:r w:rsidRPr="0045255D">
              <w:rPr>
                <w:rFonts w:ascii="Times New Roman" w:eastAsia="Calibri" w:hAnsi="Times New Roman" w:cs="Times New Roman"/>
                <w:b/>
              </w:rPr>
              <w:t xml:space="preserve">    R</w:t>
            </w:r>
            <w:r w:rsidR="00DB7AEE">
              <w:rPr>
                <w:rFonts w:ascii="Times New Roman" w:eastAsia="Calibri" w:hAnsi="Times New Roman" w:cs="Times New Roman"/>
                <w:b/>
              </w:rPr>
              <w:t>.</w:t>
            </w:r>
            <w:r w:rsidRPr="0045255D">
              <w:rPr>
                <w:rFonts w:ascii="Times New Roman" w:eastAsia="Calibri" w:hAnsi="Times New Roman" w:cs="Times New Roman"/>
                <w:b/>
              </w:rPr>
              <w:t xml:space="preserve"> Burden +NR</w:t>
            </w:r>
            <w:r w:rsidR="00DB7AEE">
              <w:rPr>
                <w:rFonts w:ascii="Times New Roman" w:eastAsia="Calibri" w:hAnsi="Times New Roman" w:cs="Times New Roman"/>
                <w:b/>
              </w:rPr>
              <w:t>.</w:t>
            </w:r>
            <w:r w:rsidR="0075267C">
              <w:rPr>
                <w:rFonts w:ascii="Times New Roman" w:eastAsia="Calibri" w:hAnsi="Times New Roman" w:cs="Times New Roman"/>
                <w:b/>
              </w:rPr>
              <w:t xml:space="preserve"> Burden =241.4</w:t>
            </w:r>
            <w:r w:rsidRPr="0045255D">
              <w:rPr>
                <w:rFonts w:ascii="Times New Roman" w:eastAsia="Calibri" w:hAnsi="Times New Roman" w:cs="Times New Roman"/>
                <w:b/>
              </w:rPr>
              <w:t xml:space="preserve"> Total Burden Hours</w:t>
            </w:r>
          </w:p>
        </w:tc>
      </w:tr>
    </w:tbl>
    <w:p w:rsidR="00273204" w:rsidRDefault="00F90C90" w:rsidP="007D02AD"/>
    <w:p w:rsidR="0012641D" w:rsidRDefault="0012641D"/>
    <w:sectPr w:rsidR="0012641D" w:rsidSect="00BF46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12" w:rsidRDefault="00776A12" w:rsidP="00BF46AE">
      <w:pPr>
        <w:spacing w:after="0" w:line="240" w:lineRule="auto"/>
      </w:pPr>
      <w:r>
        <w:separator/>
      </w:r>
    </w:p>
  </w:endnote>
  <w:endnote w:type="continuationSeparator" w:id="0">
    <w:p w:rsidR="00776A12" w:rsidRDefault="00776A12" w:rsidP="00BF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12" w:rsidRDefault="00776A12" w:rsidP="00BF46AE">
      <w:pPr>
        <w:spacing w:after="0" w:line="240" w:lineRule="auto"/>
      </w:pPr>
      <w:r>
        <w:separator/>
      </w:r>
    </w:p>
  </w:footnote>
  <w:footnote w:type="continuationSeparator" w:id="0">
    <w:p w:rsidR="00776A12" w:rsidRDefault="00776A12" w:rsidP="00BF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1F20"/>
    <w:multiLevelType w:val="hybridMultilevel"/>
    <w:tmpl w:val="680C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AE"/>
    <w:rsid w:val="000D0958"/>
    <w:rsid w:val="000D650B"/>
    <w:rsid w:val="00123BE0"/>
    <w:rsid w:val="0012641D"/>
    <w:rsid w:val="001B613D"/>
    <w:rsid w:val="001D41C6"/>
    <w:rsid w:val="002265F8"/>
    <w:rsid w:val="002970B5"/>
    <w:rsid w:val="00385FA9"/>
    <w:rsid w:val="003B6A5C"/>
    <w:rsid w:val="00434289"/>
    <w:rsid w:val="0045255D"/>
    <w:rsid w:val="004979C7"/>
    <w:rsid w:val="004A602D"/>
    <w:rsid w:val="004B224F"/>
    <w:rsid w:val="004D3F88"/>
    <w:rsid w:val="00526685"/>
    <w:rsid w:val="00543EBA"/>
    <w:rsid w:val="00550F18"/>
    <w:rsid w:val="005E7F30"/>
    <w:rsid w:val="00632670"/>
    <w:rsid w:val="00666125"/>
    <w:rsid w:val="0073722C"/>
    <w:rsid w:val="00744247"/>
    <w:rsid w:val="0075267C"/>
    <w:rsid w:val="00776A12"/>
    <w:rsid w:val="007D02AD"/>
    <w:rsid w:val="008010C2"/>
    <w:rsid w:val="00830CB9"/>
    <w:rsid w:val="008952A9"/>
    <w:rsid w:val="008955F2"/>
    <w:rsid w:val="008A4C33"/>
    <w:rsid w:val="008D2AE9"/>
    <w:rsid w:val="009D3B28"/>
    <w:rsid w:val="00A51023"/>
    <w:rsid w:val="00AD71D3"/>
    <w:rsid w:val="00BF3A1F"/>
    <w:rsid w:val="00BF46AE"/>
    <w:rsid w:val="00C62198"/>
    <w:rsid w:val="00CB0400"/>
    <w:rsid w:val="00CC50A7"/>
    <w:rsid w:val="00CD574C"/>
    <w:rsid w:val="00CF0C61"/>
    <w:rsid w:val="00D372FA"/>
    <w:rsid w:val="00D5355C"/>
    <w:rsid w:val="00DB7AEE"/>
    <w:rsid w:val="00E147E6"/>
    <w:rsid w:val="00E94CE0"/>
    <w:rsid w:val="00EB28D1"/>
    <w:rsid w:val="00F23535"/>
    <w:rsid w:val="00F464D0"/>
    <w:rsid w:val="00F77D9F"/>
    <w:rsid w:val="00F90C90"/>
    <w:rsid w:val="00F93CE6"/>
    <w:rsid w:val="00F95FFD"/>
    <w:rsid w:val="00FA2266"/>
    <w:rsid w:val="00FB4D60"/>
    <w:rsid w:val="00FC48D6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6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F46AE"/>
    <w:pPr>
      <w:spacing w:after="0" w:line="480" w:lineRule="auto"/>
      <w:ind w:left="360"/>
    </w:pPr>
    <w:rPr>
      <w:rFonts w:ascii="Times New Roman" w:eastAsia="Times New Roman" w:hAnsi="Times New Roman" w:cs="Times New Roman"/>
      <w:color w:val="3366F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F46AE"/>
    <w:rPr>
      <w:rFonts w:ascii="Times New Roman" w:eastAsia="Times New Roman" w:hAnsi="Times New Roman" w:cs="Times New Roman"/>
      <w:color w:val="3366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6AE"/>
  </w:style>
  <w:style w:type="paragraph" w:styleId="Footer">
    <w:name w:val="footer"/>
    <w:basedOn w:val="Normal"/>
    <w:link w:val="FooterChar"/>
    <w:uiPriority w:val="99"/>
    <w:unhideWhenUsed/>
    <w:rsid w:val="00BF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6AE"/>
  </w:style>
  <w:style w:type="paragraph" w:styleId="BalloonText">
    <w:name w:val="Balloon Text"/>
    <w:basedOn w:val="Normal"/>
    <w:link w:val="BalloonTextChar"/>
    <w:uiPriority w:val="99"/>
    <w:semiHidden/>
    <w:unhideWhenUsed/>
    <w:rsid w:val="00AD7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D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342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6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F46AE"/>
    <w:pPr>
      <w:spacing w:after="0" w:line="480" w:lineRule="auto"/>
      <w:ind w:left="360"/>
    </w:pPr>
    <w:rPr>
      <w:rFonts w:ascii="Times New Roman" w:eastAsia="Times New Roman" w:hAnsi="Times New Roman" w:cs="Times New Roman"/>
      <w:color w:val="3366F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F46AE"/>
    <w:rPr>
      <w:rFonts w:ascii="Times New Roman" w:eastAsia="Times New Roman" w:hAnsi="Times New Roman" w:cs="Times New Roman"/>
      <w:color w:val="3366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6AE"/>
  </w:style>
  <w:style w:type="paragraph" w:styleId="Footer">
    <w:name w:val="footer"/>
    <w:basedOn w:val="Normal"/>
    <w:link w:val="FooterChar"/>
    <w:uiPriority w:val="99"/>
    <w:unhideWhenUsed/>
    <w:rsid w:val="00BF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6AE"/>
  </w:style>
  <w:style w:type="paragraph" w:styleId="BalloonText">
    <w:name w:val="Balloon Text"/>
    <w:basedOn w:val="Normal"/>
    <w:link w:val="BalloonTextChar"/>
    <w:uiPriority w:val="99"/>
    <w:semiHidden/>
    <w:unhideWhenUsed/>
    <w:rsid w:val="00AD7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D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342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0129-35D5-4E73-B9F4-3B01E9D1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Kenli - FS</dc:creator>
  <cp:keywords/>
  <dc:description/>
  <cp:lastModifiedBy>SYSTEM</cp:lastModifiedBy>
  <cp:revision>2</cp:revision>
  <dcterms:created xsi:type="dcterms:W3CDTF">2019-02-15T17:01:00Z</dcterms:created>
  <dcterms:modified xsi:type="dcterms:W3CDTF">2019-02-15T17:01:00Z</dcterms:modified>
</cp:coreProperties>
</file>