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6A9" w:rsidP="009F06A9" w:rsidRDefault="009F06A9" w14:paraId="7A17E979"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0920-1050)</w:t>
      </w:r>
    </w:p>
    <w:p w:rsidR="009F06A9" w:rsidP="009F06A9" w:rsidRDefault="009F06A9" w14:paraId="0264CAFC"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14:editId="6D1333DC" wp14:anchorId="6492C16C">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w:pict>
              <v:line id="Line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667CB9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9F06A9" w:rsidP="009F06A9" w:rsidRDefault="009F06A9" w14:paraId="6FCBDB1E"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9F06A9" w:rsidP="009F06A9" w:rsidRDefault="009F06A9" w14:paraId="7AA2093B" w14:textId="77777777">
      <w:pPr>
        <w:widowControl w:val="0"/>
        <w:spacing w:before="120"/>
        <w:rPr>
          <w:b/>
          <w:sz w:val="22"/>
          <w:szCs w:val="22"/>
        </w:rPr>
      </w:pPr>
      <w:r>
        <w:rPr>
          <w:b/>
          <w:sz w:val="22"/>
          <w:szCs w:val="22"/>
        </w:rPr>
        <w:t>DETERMINE IF YOUR COLLECTION IS APPROPRIATE FOR THIS GENERIC CLEARANCE MECHANISM:</w:t>
      </w:r>
    </w:p>
    <w:p w:rsidR="009F06A9" w:rsidP="009F06A9" w:rsidRDefault="009F06A9" w14:paraId="35490C9A" w14:textId="77777777">
      <w:pPr>
        <w:widowControl w:val="0"/>
        <w:spacing w:before="120"/>
        <w:rPr>
          <w:i/>
          <w:sz w:val="22"/>
          <w:szCs w:val="22"/>
        </w:rPr>
      </w:pPr>
      <w:r>
        <w:rPr>
          <w:i/>
          <w:sz w:val="22"/>
          <w:szCs w:val="22"/>
        </w:rPr>
        <w:t xml:space="preserve">Instruction: Before completing and submitting this form, determine first if the proposed collection is consistent </w:t>
      </w:r>
      <w:r w:rsidRPr="003859BC">
        <w:rPr>
          <w:i/>
          <w:sz w:val="22"/>
          <w:szCs w:val="22"/>
        </w:rPr>
        <w:t xml:space="preserve">with the scope of the Collection of Routine Customer Feedback generic clearance mechanism.  To determine the appropriateness of using the Collection of Routine Customer Feedback generic clearance mechanism, complete the checklist below. </w:t>
      </w:r>
    </w:p>
    <w:p w:rsidR="009F06A9" w:rsidP="009F06A9" w:rsidRDefault="009F06A9" w14:paraId="4E7546A3" w14:textId="77777777">
      <w:pPr>
        <w:widowControl w:val="0"/>
        <w:spacing w:before="120"/>
        <w:rPr>
          <w:i/>
          <w:sz w:val="22"/>
          <w:szCs w:val="22"/>
        </w:rPr>
      </w:pPr>
      <w:r w:rsidRPr="003859BC">
        <w:rPr>
          <w:i/>
          <w:sz w:val="22"/>
          <w:szCs w:val="22"/>
        </w:rPr>
        <w:t xml:space="preserve"> If you select “yes” to all criteria in Column A, the Collection of Routine Customer Feedback 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9F06A9" w:rsidP="009F06A9" w:rsidRDefault="009F06A9" w14:paraId="0423BB21"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9F06A9" w:rsidTr="0007625E" w14:paraId="3E02154C" w14:textId="77777777">
        <w:tc>
          <w:tcPr>
            <w:tcW w:w="4675" w:type="dxa"/>
            <w:tcBorders>
              <w:top w:val="single" w:color="auto" w:sz="4" w:space="0"/>
              <w:left w:val="single" w:color="auto" w:sz="4" w:space="0"/>
              <w:bottom w:val="single" w:color="auto" w:sz="4" w:space="0"/>
              <w:right w:val="single" w:color="auto" w:sz="4" w:space="0"/>
            </w:tcBorders>
            <w:hideMark/>
          </w:tcPr>
          <w:p w:rsidR="009F06A9" w:rsidP="0007625E" w:rsidRDefault="009F06A9" w14:paraId="69CE8148"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9F06A9" w:rsidP="0007625E" w:rsidRDefault="009F06A9" w14:paraId="32428C03" w14:textId="77777777">
            <w:pPr>
              <w:widowControl w:val="0"/>
              <w:rPr>
                <w:b/>
                <w:sz w:val="22"/>
                <w:szCs w:val="22"/>
              </w:rPr>
            </w:pPr>
            <w:r>
              <w:rPr>
                <w:b/>
                <w:sz w:val="22"/>
                <w:szCs w:val="22"/>
              </w:rPr>
              <w:t>Column B</w:t>
            </w:r>
          </w:p>
        </w:tc>
      </w:tr>
      <w:tr w:rsidR="009F06A9" w:rsidTr="0007625E" w14:paraId="70CF719D" w14:textId="77777777">
        <w:tc>
          <w:tcPr>
            <w:tcW w:w="4675" w:type="dxa"/>
            <w:tcBorders>
              <w:top w:val="single" w:color="auto" w:sz="4" w:space="0"/>
              <w:left w:val="single" w:color="auto" w:sz="4" w:space="0"/>
              <w:bottom w:val="single" w:color="auto" w:sz="4" w:space="0"/>
              <w:right w:val="single" w:color="auto" w:sz="4" w:space="0"/>
            </w:tcBorders>
            <w:hideMark/>
          </w:tcPr>
          <w:p w:rsidR="009F06A9" w:rsidP="0007625E" w:rsidRDefault="009F06A9" w14:paraId="70F7E603" w14:textId="77777777">
            <w:pPr>
              <w:rPr>
                <w:rFonts w:eastAsiaTheme="minorHAnsi"/>
                <w:sz w:val="22"/>
                <w:szCs w:val="22"/>
              </w:rPr>
            </w:pPr>
            <w:r>
              <w:rPr>
                <w:rFonts w:eastAsiaTheme="minorHAnsi"/>
                <w:sz w:val="22"/>
                <w:szCs w:val="22"/>
              </w:rPr>
              <w:t>The information gathered will only be used internally to CDC.</w:t>
            </w:r>
          </w:p>
          <w:p w:rsidR="009F06A9" w:rsidP="0007625E" w:rsidRDefault="009F06A9" w14:paraId="71400662" w14:textId="77777777">
            <w:pPr>
              <w:rPr>
                <w:rFonts w:eastAsiaTheme="minorHAnsi"/>
                <w:sz w:val="22"/>
                <w:szCs w:val="22"/>
              </w:rPr>
            </w:pPr>
            <w:r>
              <w:rPr>
                <w:rFonts w:eastAsiaTheme="minorHAnsi"/>
                <w:sz w:val="22"/>
                <w:szCs w:val="22"/>
              </w:rPr>
              <w:t>[X  ] Yes     [  ] No</w:t>
            </w:r>
          </w:p>
        </w:tc>
        <w:tc>
          <w:tcPr>
            <w:tcW w:w="4675" w:type="dxa"/>
            <w:tcBorders>
              <w:top w:val="single" w:color="auto" w:sz="4" w:space="0"/>
              <w:left w:val="single" w:color="auto" w:sz="4" w:space="0"/>
              <w:bottom w:val="single" w:color="auto" w:sz="4" w:space="0"/>
              <w:right w:val="single" w:color="auto" w:sz="4" w:space="0"/>
            </w:tcBorders>
            <w:hideMark/>
          </w:tcPr>
          <w:p w:rsidR="009F06A9" w:rsidP="0007625E" w:rsidRDefault="009F06A9" w14:paraId="4041E333" w14:textId="77777777">
            <w:pPr>
              <w:widowControl w:val="0"/>
              <w:rPr>
                <w:sz w:val="22"/>
                <w:szCs w:val="22"/>
              </w:rPr>
            </w:pPr>
            <w:r>
              <w:rPr>
                <w:sz w:val="22"/>
                <w:szCs w:val="22"/>
              </w:rPr>
              <w:t xml:space="preserve">Information gathered will be publicly released or published. </w:t>
            </w:r>
          </w:p>
          <w:p w:rsidR="009F06A9" w:rsidP="0007625E" w:rsidRDefault="009F06A9" w14:paraId="3AB5F046" w14:textId="77777777">
            <w:pPr>
              <w:widowControl w:val="0"/>
              <w:rPr>
                <w:sz w:val="22"/>
                <w:szCs w:val="22"/>
              </w:rPr>
            </w:pPr>
            <w:r>
              <w:rPr>
                <w:rFonts w:eastAsiaTheme="minorHAnsi"/>
                <w:sz w:val="22"/>
                <w:szCs w:val="22"/>
              </w:rPr>
              <w:t>[  ] Yes     [X  ] No</w:t>
            </w:r>
          </w:p>
        </w:tc>
      </w:tr>
      <w:tr w:rsidR="009F06A9" w:rsidTr="0007625E" w14:paraId="7293A41F" w14:textId="77777777">
        <w:tc>
          <w:tcPr>
            <w:tcW w:w="4675" w:type="dxa"/>
            <w:tcBorders>
              <w:top w:val="single" w:color="auto" w:sz="4" w:space="0"/>
              <w:left w:val="single" w:color="auto" w:sz="4" w:space="0"/>
              <w:bottom w:val="single" w:color="auto" w:sz="4" w:space="0"/>
              <w:right w:val="single" w:color="auto" w:sz="4" w:space="0"/>
            </w:tcBorders>
            <w:hideMark/>
          </w:tcPr>
          <w:p w:rsidR="009F06A9" w:rsidP="0007625E" w:rsidRDefault="009F06A9" w14:paraId="6146791D" w14:textId="77777777">
            <w:pPr>
              <w:rPr>
                <w:rFonts w:eastAsiaTheme="minorHAnsi"/>
                <w:sz w:val="22"/>
                <w:szCs w:val="22"/>
              </w:rPr>
            </w:pPr>
            <w:r>
              <w:rPr>
                <w:rFonts w:eastAsiaTheme="minorHAnsi"/>
                <w:sz w:val="22"/>
                <w:szCs w:val="22"/>
              </w:rPr>
              <w:t xml:space="preserve">Data is qualitative in nature and not generalizable to people from whom data was not collected. </w:t>
            </w:r>
          </w:p>
          <w:p w:rsidR="009F06A9" w:rsidP="0007625E" w:rsidRDefault="009F06A9" w14:paraId="67A128B9" w14:textId="77777777">
            <w:pPr>
              <w:rPr>
                <w:rFonts w:eastAsiaTheme="minorHAnsi"/>
                <w:sz w:val="22"/>
                <w:szCs w:val="22"/>
              </w:rPr>
            </w:pPr>
            <w:r>
              <w:rPr>
                <w:rFonts w:eastAsiaTheme="minorHAnsi"/>
                <w:sz w:val="22"/>
                <w:szCs w:val="22"/>
              </w:rPr>
              <w:t>[ X] Yes     [  ] No</w:t>
            </w:r>
          </w:p>
        </w:tc>
        <w:tc>
          <w:tcPr>
            <w:tcW w:w="4675" w:type="dxa"/>
            <w:tcBorders>
              <w:top w:val="single" w:color="auto" w:sz="4" w:space="0"/>
              <w:left w:val="single" w:color="auto" w:sz="4" w:space="0"/>
              <w:bottom w:val="single" w:color="auto" w:sz="4" w:space="0"/>
              <w:right w:val="single" w:color="auto" w:sz="4" w:space="0"/>
            </w:tcBorders>
            <w:hideMark/>
          </w:tcPr>
          <w:p w:rsidR="009F06A9" w:rsidP="0007625E" w:rsidRDefault="009F06A9" w14:paraId="2CA41D38" w14:textId="77777777">
            <w:pPr>
              <w:widowControl w:val="0"/>
              <w:rPr>
                <w:sz w:val="22"/>
                <w:szCs w:val="22"/>
              </w:rPr>
            </w:pPr>
            <w:r>
              <w:rPr>
                <w:sz w:val="22"/>
                <w:szCs w:val="22"/>
              </w:rPr>
              <w:t xml:space="preserve">Employs quantitative study design (e.g. those that rely on probability design or experimental methods) </w:t>
            </w:r>
          </w:p>
          <w:p w:rsidR="009F06A9" w:rsidP="0007625E" w:rsidRDefault="009F06A9" w14:paraId="2F01C948" w14:textId="77777777">
            <w:pPr>
              <w:widowControl w:val="0"/>
              <w:rPr>
                <w:sz w:val="22"/>
                <w:szCs w:val="22"/>
              </w:rPr>
            </w:pPr>
            <w:r>
              <w:rPr>
                <w:rFonts w:eastAsiaTheme="minorHAnsi"/>
                <w:sz w:val="22"/>
                <w:szCs w:val="22"/>
              </w:rPr>
              <w:t>[  ] Yes     [X  ] No</w:t>
            </w:r>
          </w:p>
        </w:tc>
      </w:tr>
      <w:tr w:rsidR="009F06A9" w:rsidTr="0007625E" w14:paraId="1DD2005E" w14:textId="77777777">
        <w:tc>
          <w:tcPr>
            <w:tcW w:w="4675" w:type="dxa"/>
            <w:tcBorders>
              <w:top w:val="single" w:color="auto" w:sz="4" w:space="0"/>
              <w:left w:val="single" w:color="auto" w:sz="4" w:space="0"/>
              <w:bottom w:val="single" w:color="auto" w:sz="4" w:space="0"/>
              <w:right w:val="single" w:color="auto" w:sz="4" w:space="0"/>
            </w:tcBorders>
            <w:hideMark/>
          </w:tcPr>
          <w:p w:rsidR="009F06A9" w:rsidP="0007625E" w:rsidRDefault="009F06A9" w14:paraId="250C38B7" w14:textId="77777777">
            <w:pPr>
              <w:rPr>
                <w:rFonts w:eastAsiaTheme="minorHAnsi"/>
                <w:sz w:val="22"/>
                <w:szCs w:val="22"/>
              </w:rPr>
            </w:pPr>
            <w:r>
              <w:rPr>
                <w:rFonts w:eastAsiaTheme="minorHAnsi"/>
                <w:sz w:val="22"/>
                <w:szCs w:val="22"/>
              </w:rPr>
              <w:t>There are no sensitive questions within this collection (e.g. sexual orientation, gender identity).</w:t>
            </w:r>
          </w:p>
          <w:p w:rsidR="009F06A9" w:rsidP="0007625E" w:rsidRDefault="009F06A9" w14:paraId="60E89D45" w14:textId="77777777">
            <w:pPr>
              <w:rPr>
                <w:rFonts w:eastAsiaTheme="minorHAnsi"/>
                <w:sz w:val="22"/>
                <w:szCs w:val="22"/>
              </w:rPr>
            </w:pPr>
            <w:r>
              <w:rPr>
                <w:rFonts w:eastAsiaTheme="minorHAnsi"/>
                <w:sz w:val="22"/>
                <w:szCs w:val="22"/>
              </w:rPr>
              <w:t>[X  ] Yes     [  ] No</w:t>
            </w:r>
          </w:p>
        </w:tc>
        <w:tc>
          <w:tcPr>
            <w:tcW w:w="4675" w:type="dxa"/>
            <w:tcBorders>
              <w:top w:val="single" w:color="auto" w:sz="4" w:space="0"/>
              <w:left w:val="single" w:color="auto" w:sz="4" w:space="0"/>
              <w:bottom w:val="single" w:color="auto" w:sz="4" w:space="0"/>
              <w:right w:val="single" w:color="auto" w:sz="4" w:space="0"/>
            </w:tcBorders>
            <w:hideMark/>
          </w:tcPr>
          <w:p w:rsidR="009F06A9" w:rsidP="0007625E" w:rsidRDefault="009F06A9" w14:paraId="56E64345" w14:textId="77777777">
            <w:pPr>
              <w:widowControl w:val="0"/>
              <w:rPr>
                <w:sz w:val="22"/>
                <w:szCs w:val="22"/>
              </w:rPr>
            </w:pPr>
            <w:r>
              <w:rPr>
                <w:sz w:val="22"/>
                <w:szCs w:val="22"/>
              </w:rPr>
              <w:t>Sensitive questions will be asked (e.g. sexual orientation, gender identity).</w:t>
            </w:r>
          </w:p>
          <w:p w:rsidR="009F06A9" w:rsidP="0007625E" w:rsidRDefault="009F06A9" w14:paraId="5AAF9AC9" w14:textId="77777777">
            <w:pPr>
              <w:widowControl w:val="0"/>
              <w:rPr>
                <w:sz w:val="22"/>
                <w:szCs w:val="22"/>
              </w:rPr>
            </w:pPr>
            <w:r>
              <w:rPr>
                <w:rFonts w:eastAsiaTheme="minorHAnsi"/>
                <w:sz w:val="22"/>
                <w:szCs w:val="22"/>
              </w:rPr>
              <w:t>[  ] Yes     [X  ] No</w:t>
            </w:r>
          </w:p>
        </w:tc>
      </w:tr>
      <w:tr w:rsidR="009F06A9" w:rsidTr="0007625E" w14:paraId="4958F4D3" w14:textId="77777777">
        <w:tc>
          <w:tcPr>
            <w:tcW w:w="4675" w:type="dxa"/>
            <w:tcBorders>
              <w:top w:val="single" w:color="auto" w:sz="4" w:space="0"/>
              <w:left w:val="single" w:color="auto" w:sz="4" w:space="0"/>
              <w:bottom w:val="single" w:color="auto" w:sz="4" w:space="0"/>
              <w:right w:val="single" w:color="auto" w:sz="4" w:space="0"/>
            </w:tcBorders>
            <w:hideMark/>
          </w:tcPr>
          <w:p w:rsidR="009F06A9" w:rsidP="0007625E" w:rsidRDefault="009F06A9" w14:paraId="1C64C67B" w14:textId="77777777">
            <w:pPr>
              <w:rPr>
                <w:rFonts w:eastAsiaTheme="minorHAnsi"/>
                <w:sz w:val="22"/>
                <w:szCs w:val="22"/>
              </w:rPr>
            </w:pPr>
            <w:r>
              <w:rPr>
                <w:rFonts w:eastAsiaTheme="minorHAnsi"/>
                <w:sz w:val="22"/>
                <w:szCs w:val="22"/>
              </w:rPr>
              <w:t>Collection does not raise issues of concern to any other Federal agencies.</w:t>
            </w:r>
          </w:p>
          <w:p w:rsidR="009F06A9" w:rsidP="0007625E" w:rsidRDefault="004C4727" w14:paraId="611F163A" w14:textId="38415C97">
            <w:pPr>
              <w:rPr>
                <w:rFonts w:eastAsiaTheme="minorHAnsi"/>
                <w:sz w:val="22"/>
                <w:szCs w:val="22"/>
              </w:rPr>
            </w:pPr>
            <w:r>
              <w:rPr>
                <w:rFonts w:eastAsiaTheme="minorHAnsi"/>
                <w:sz w:val="22"/>
                <w:szCs w:val="22"/>
              </w:rPr>
              <w:t>[</w:t>
            </w:r>
            <w:r w:rsidR="00FD0710">
              <w:rPr>
                <w:rFonts w:eastAsiaTheme="minorHAnsi"/>
                <w:sz w:val="22"/>
                <w:szCs w:val="22"/>
              </w:rPr>
              <w:t>X</w:t>
            </w:r>
            <w:r>
              <w:rPr>
                <w:rFonts w:eastAsiaTheme="minorHAnsi"/>
                <w:sz w:val="22"/>
                <w:szCs w:val="22"/>
              </w:rPr>
              <w:t>]</w:t>
            </w:r>
            <w:r w:rsidR="009F06A9">
              <w:rPr>
                <w:rFonts w:eastAsiaTheme="minorHAnsi"/>
                <w:sz w:val="22"/>
                <w:szCs w:val="22"/>
              </w:rPr>
              <w:t xml:space="preserve"> Yes     [] No</w:t>
            </w:r>
          </w:p>
        </w:tc>
        <w:tc>
          <w:tcPr>
            <w:tcW w:w="4675" w:type="dxa"/>
            <w:tcBorders>
              <w:top w:val="single" w:color="auto" w:sz="4" w:space="0"/>
              <w:left w:val="single" w:color="auto" w:sz="4" w:space="0"/>
              <w:bottom w:val="single" w:color="auto" w:sz="4" w:space="0"/>
              <w:right w:val="single" w:color="auto" w:sz="4" w:space="0"/>
            </w:tcBorders>
            <w:hideMark/>
          </w:tcPr>
          <w:p w:rsidR="009F06A9" w:rsidP="0007625E" w:rsidRDefault="009F06A9" w14:paraId="00A49C18" w14:textId="77777777">
            <w:pPr>
              <w:widowControl w:val="0"/>
              <w:rPr>
                <w:sz w:val="22"/>
                <w:szCs w:val="22"/>
              </w:rPr>
            </w:pPr>
            <w:r>
              <w:rPr>
                <w:sz w:val="22"/>
                <w:szCs w:val="22"/>
              </w:rPr>
              <w:t>Other Federal agencies may have equities or concerns regarding this collection.</w:t>
            </w:r>
          </w:p>
          <w:p w:rsidR="009F06A9" w:rsidP="0007625E" w:rsidRDefault="009F06A9" w14:paraId="46050335" w14:textId="77777777">
            <w:pPr>
              <w:widowControl w:val="0"/>
              <w:rPr>
                <w:sz w:val="22"/>
                <w:szCs w:val="22"/>
              </w:rPr>
            </w:pPr>
            <w:r>
              <w:rPr>
                <w:rFonts w:eastAsiaTheme="minorHAnsi"/>
                <w:sz w:val="22"/>
                <w:szCs w:val="22"/>
              </w:rPr>
              <w:t>[  ] Yes     [X ] No</w:t>
            </w:r>
          </w:p>
        </w:tc>
      </w:tr>
      <w:tr w:rsidR="009F06A9" w:rsidTr="0007625E" w14:paraId="78FCF349"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9F06A9" w:rsidP="0007625E" w:rsidRDefault="009F06A9" w14:paraId="74B52F85" w14:textId="77777777">
            <w:pPr>
              <w:rPr>
                <w:rFonts w:eastAsiaTheme="minorHAnsi"/>
                <w:sz w:val="22"/>
                <w:szCs w:val="22"/>
              </w:rPr>
            </w:pPr>
            <w:r>
              <w:rPr>
                <w:rFonts w:eastAsiaTheme="minorHAnsi"/>
                <w:sz w:val="22"/>
                <w:szCs w:val="22"/>
              </w:rPr>
              <w:t>Data collection is focused on determining ways to improve delivery of services to customers of a current CDC program.</w:t>
            </w:r>
          </w:p>
          <w:p w:rsidR="009F06A9" w:rsidP="0007625E" w:rsidRDefault="009F06A9" w14:paraId="65ECFE98" w14:textId="77777777">
            <w:pPr>
              <w:rPr>
                <w:rFonts w:eastAsiaTheme="minorHAnsi"/>
                <w:sz w:val="22"/>
                <w:szCs w:val="22"/>
              </w:rPr>
            </w:pPr>
            <w:r>
              <w:rPr>
                <w:rFonts w:eastAsiaTheme="minorHAnsi"/>
                <w:sz w:val="22"/>
                <w:szCs w:val="22"/>
              </w:rPr>
              <w:t>[X ] Yes     [  ] No</w:t>
            </w:r>
          </w:p>
        </w:tc>
        <w:tc>
          <w:tcPr>
            <w:tcW w:w="4675" w:type="dxa"/>
            <w:tcBorders>
              <w:top w:val="single" w:color="auto" w:sz="4" w:space="0"/>
              <w:left w:val="single" w:color="auto" w:sz="4" w:space="0"/>
              <w:bottom w:val="single" w:color="auto" w:sz="4" w:space="0"/>
              <w:right w:val="single" w:color="auto" w:sz="4" w:space="0"/>
            </w:tcBorders>
            <w:hideMark/>
          </w:tcPr>
          <w:p w:rsidR="009F06A9" w:rsidP="0007625E" w:rsidRDefault="009F06A9" w14:paraId="4FF00208" w14:textId="77777777">
            <w:pPr>
              <w:widowControl w:val="0"/>
              <w:rPr>
                <w:sz w:val="22"/>
                <w:szCs w:val="22"/>
              </w:rPr>
            </w:pPr>
            <w:r>
              <w:rPr>
                <w:sz w:val="22"/>
                <w:szCs w:val="22"/>
              </w:rPr>
              <w:t xml:space="preserve">Data will be used to inform programmatic or budgetary decisions, for the purpose of program evaluation, for surveillance, for program needs assessment, or for research. </w:t>
            </w:r>
          </w:p>
          <w:p w:rsidR="009F06A9" w:rsidP="0007625E" w:rsidRDefault="009F06A9" w14:paraId="458ACD90" w14:textId="77777777">
            <w:pPr>
              <w:widowControl w:val="0"/>
              <w:rPr>
                <w:sz w:val="22"/>
                <w:szCs w:val="22"/>
              </w:rPr>
            </w:pPr>
            <w:r>
              <w:rPr>
                <w:rFonts w:eastAsiaTheme="minorHAnsi"/>
                <w:sz w:val="22"/>
                <w:szCs w:val="22"/>
              </w:rPr>
              <w:t>[  ] Yes     [ X ] No</w:t>
            </w:r>
          </w:p>
        </w:tc>
      </w:tr>
      <w:tr w:rsidR="009F06A9" w:rsidTr="0007625E" w14:paraId="6D76EEF3"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9F06A9" w:rsidP="0007625E" w:rsidRDefault="009F06A9" w14:paraId="1B0E3FE4" w14:textId="77777777">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9F06A9" w:rsidP="0007625E" w:rsidRDefault="009F06A9" w14:paraId="0CB5D7C9" w14:textId="77777777">
            <w:pPr>
              <w:rPr>
                <w:sz w:val="22"/>
                <w:szCs w:val="22"/>
              </w:rPr>
            </w:pPr>
            <w:r w:rsidRPr="003C4F49">
              <w:rPr>
                <w:rFonts w:eastAsiaTheme="minorHAnsi"/>
                <w:sz w:val="22"/>
                <w:szCs w:val="22"/>
              </w:rPr>
              <w:t>[</w:t>
            </w:r>
            <w:r>
              <w:rPr>
                <w:rFonts w:eastAsiaTheme="minorHAnsi"/>
                <w:sz w:val="22"/>
                <w:szCs w:val="22"/>
              </w:rPr>
              <w:t>X</w:t>
            </w:r>
            <w:r w:rsidRPr="003C4F49">
              <w:rPr>
                <w:rFonts w:eastAsiaTheme="minorHAnsi"/>
                <w:sz w:val="22"/>
                <w:szCs w:val="22"/>
              </w:rPr>
              <w:t xml:space="preserve">  ] Yes     [  ] No</w:t>
            </w:r>
          </w:p>
          <w:p w:rsidR="009F06A9" w:rsidP="0007625E" w:rsidRDefault="009F06A9" w14:paraId="3723F836"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9F06A9" w:rsidP="0007625E" w:rsidRDefault="009F06A9" w14:paraId="79F60050" w14:textId="77777777">
            <w:pPr>
              <w:rPr>
                <w:sz w:val="22"/>
                <w:szCs w:val="22"/>
              </w:rPr>
            </w:pPr>
          </w:p>
        </w:tc>
      </w:tr>
    </w:tbl>
    <w:p w:rsidR="009F06A9" w:rsidP="009F06A9" w:rsidRDefault="009F06A9" w14:paraId="06B9E414" w14:textId="77777777">
      <w:pPr>
        <w:widowControl w:val="0"/>
        <w:spacing w:before="120"/>
        <w:rPr>
          <w:sz w:val="22"/>
          <w:szCs w:val="22"/>
        </w:rPr>
      </w:pPr>
      <w:r>
        <w:rPr>
          <w:sz w:val="22"/>
          <w:szCs w:val="22"/>
        </w:rPr>
        <w:t>Did you select “Yes” to all criteria in Column A?</w:t>
      </w:r>
    </w:p>
    <w:p w:rsidRPr="003859BC" w:rsidR="009F06A9" w:rsidP="009F06A9" w:rsidRDefault="009F06A9" w14:paraId="246F9A3A"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9F06A9" w:rsidP="009F06A9" w:rsidRDefault="009F06A9" w14:paraId="687C5712" w14:textId="77777777">
      <w:pPr>
        <w:widowControl w:val="0"/>
        <w:spacing w:before="120"/>
        <w:rPr>
          <w:sz w:val="22"/>
          <w:szCs w:val="22"/>
        </w:rPr>
      </w:pPr>
      <w:r w:rsidRPr="003859BC">
        <w:rPr>
          <w:sz w:val="22"/>
          <w:szCs w:val="22"/>
        </w:rPr>
        <w:t>Did you select “Yes” to any criterion in Column B?</w:t>
      </w:r>
    </w:p>
    <w:p w:rsidR="009F06A9" w:rsidP="009F06A9" w:rsidRDefault="009F06A9" w14:paraId="052529A1" w14:textId="77777777">
      <w:pPr>
        <w:widowControl w:val="0"/>
        <w:spacing w:before="120"/>
        <w:ind w:left="720"/>
        <w:rPr>
          <w:sz w:val="22"/>
          <w:szCs w:val="22"/>
        </w:rPr>
      </w:pPr>
      <w:r w:rsidRPr="003859BC">
        <w:rPr>
          <w:sz w:val="22"/>
          <w:szCs w:val="22"/>
        </w:rPr>
        <w:t xml:space="preserve">If yes, the </w:t>
      </w:r>
      <w:r w:rsidRP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9F06A9" w:rsidP="009F06A9" w:rsidRDefault="009F06A9" w14:paraId="7DBAC207" w14:textId="77777777">
      <w:pPr>
        <w:pStyle w:val="ListParagraph"/>
        <w:ind w:left="0"/>
        <w:rPr>
          <w:sz w:val="22"/>
          <w:szCs w:val="22"/>
        </w:rPr>
      </w:pPr>
      <w:r>
        <w:t xml:space="preserve">Note: Use OMB format when asking race/ethnicity as well as gender questions. </w:t>
      </w:r>
    </w:p>
    <w:p w:rsidR="009F06A9" w:rsidP="009F06A9" w:rsidRDefault="009F06A9" w14:paraId="00B27DC2" w14:textId="77777777">
      <w:pPr>
        <w:widowControl w:val="0"/>
        <w:spacing w:before="120"/>
        <w:rPr>
          <w:sz w:val="22"/>
          <w:szCs w:val="22"/>
        </w:rPr>
      </w:pPr>
    </w:p>
    <w:p w:rsidR="00642611" w:rsidP="004A2602" w:rsidRDefault="009F06A9" w14:paraId="773018A9" w14:textId="77777777">
      <w:pPr>
        <w:jc w:val="center"/>
      </w:pPr>
      <w:r w:rsidRPr="00394B64">
        <w:rPr>
          <w:noProof/>
        </w:rPr>
        <mc:AlternateContent>
          <mc:Choice Requires="wps">
            <w:drawing>
              <wp:anchor distT="0" distB="0" distL="114300" distR="114300" simplePos="0" relativeHeight="251659264" behindDoc="0" locked="0" layoutInCell="0" allowOverlap="1" wp14:editId="26C294D3" wp14:anchorId="14B960C8">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1FD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394B64">
        <w:rPr>
          <w:b/>
        </w:rPr>
        <w:t>TITLE OF INFORMATION COLLECTION:</w:t>
      </w:r>
      <w:r w:rsidRPr="00394B64" w:rsidR="004A2602">
        <w:t xml:space="preserve"> </w:t>
      </w:r>
    </w:p>
    <w:p w:rsidRPr="00394B64" w:rsidR="004A2602" w:rsidP="004A2602" w:rsidRDefault="004A2602" w14:paraId="5A8F2EA7" w14:textId="563844DE">
      <w:pPr>
        <w:jc w:val="center"/>
        <w:rPr>
          <w:bCs/>
        </w:rPr>
      </w:pPr>
      <w:bookmarkStart w:name="_Hlk45287332" w:id="0"/>
      <w:r w:rsidRPr="00394B64">
        <w:rPr>
          <w:bCs/>
        </w:rPr>
        <w:t xml:space="preserve">Website Usability </w:t>
      </w:r>
      <w:r w:rsidR="004D46DD">
        <w:rPr>
          <w:bCs/>
        </w:rPr>
        <w:t xml:space="preserve">Test for </w:t>
      </w:r>
      <w:r w:rsidR="004D46DD">
        <w:rPr>
          <w:bCs/>
        </w:rPr>
        <w:t xml:space="preserve">Division of </w:t>
      </w:r>
      <w:r w:rsidRPr="00394B64" w:rsidR="004D46DD">
        <w:rPr>
          <w:bCs/>
        </w:rPr>
        <w:t>Overdose</w:t>
      </w:r>
      <w:r w:rsidR="004D46DD">
        <w:rPr>
          <w:bCs/>
        </w:rPr>
        <w:t xml:space="preserve"> Prevention</w:t>
      </w:r>
      <w:r w:rsidR="004D46DD">
        <w:rPr>
          <w:bCs/>
        </w:rPr>
        <w:t xml:space="preserve"> Websites</w:t>
      </w:r>
    </w:p>
    <w:bookmarkEnd w:id="0"/>
    <w:p w:rsidRPr="00394B64" w:rsidR="009F06A9" w:rsidP="009F06A9" w:rsidRDefault="009F06A9" w14:paraId="41FD98D5" w14:textId="77777777"/>
    <w:p w:rsidRPr="00394B64" w:rsidR="004A2602" w:rsidP="009F06A9" w:rsidRDefault="004A2602" w14:paraId="38DCF25B" w14:textId="77777777"/>
    <w:p w:rsidRPr="00394B64" w:rsidR="00580666" w:rsidP="006D3183" w:rsidRDefault="009F06A9" w14:paraId="0F4A51C5" w14:textId="77777777">
      <w:pPr>
        <w:rPr>
          <w:b/>
        </w:rPr>
      </w:pPr>
      <w:r w:rsidRPr="00394B64">
        <w:rPr>
          <w:b/>
        </w:rPr>
        <w:t>PURPOSE:</w:t>
      </w:r>
    </w:p>
    <w:p w:rsidRPr="00394B64" w:rsidR="00D725D7" w:rsidP="006D3183" w:rsidRDefault="009F06A9" w14:paraId="312FBBB3" w14:textId="70F1989D">
      <w:r w:rsidRPr="00394B64">
        <w:t>Drug overdose involving opioids, including prescription and illicit opioids, is a leading cause of injury-related death in the United States.</w:t>
      </w:r>
      <w:r w:rsidRPr="00394B64" w:rsidR="00F70484">
        <w:t xml:space="preserve"> Deaths from drug overdose have increased among both men and women, all races, and adults of nearly all ages. The Centers for Disease Control and Prevention (CDC),</w:t>
      </w:r>
      <w:r w:rsidRPr="00394B64" w:rsidR="0037503D">
        <w:t xml:space="preserve"> </w:t>
      </w:r>
      <w:r w:rsidRPr="00394B64" w:rsidR="00F70484">
        <w:t>Division of Overdose Prevention (DOP) in the National Center for Injury Prevention and Control (NCIPC) responded to the increases in opioid</w:t>
      </w:r>
      <w:r w:rsidRPr="00394B64" w:rsidR="00D725D7">
        <w:t xml:space="preserve"> overdose deaths by</w:t>
      </w:r>
      <w:r w:rsidR="00394B64">
        <w:t xml:space="preserve"> utilizing the agency’s</w:t>
      </w:r>
      <w:r w:rsidRPr="00394B64" w:rsidR="00D725D7">
        <w:t xml:space="preserve"> behavioral science-based framework to effectively guide communication outreach efforts</w:t>
      </w:r>
      <w:r w:rsidR="00FD0710">
        <w:t xml:space="preserve"> including developing webpages on substance use and overdose prevention</w:t>
      </w:r>
      <w:r w:rsidRPr="00394B64" w:rsidR="0037503D">
        <w:t xml:space="preserve">, which reaches a variety of audiences to help raise awareness of the risks and protective factors </w:t>
      </w:r>
      <w:r w:rsidR="00FD0710">
        <w:t xml:space="preserve">regarding </w:t>
      </w:r>
      <w:r w:rsidRPr="00394B64" w:rsidR="0037503D">
        <w:t>drug overdoses.</w:t>
      </w:r>
    </w:p>
    <w:p w:rsidRPr="00394B64" w:rsidR="00D725D7" w:rsidP="006D3183" w:rsidRDefault="00D725D7" w14:paraId="0F40804C" w14:textId="77777777"/>
    <w:p w:rsidR="0007625E" w:rsidP="0007625E" w:rsidRDefault="0007625E" w14:paraId="546D4E6E" w14:textId="34FA8D6A">
      <w:pPr>
        <w:rPr>
          <w:rFonts w:ascii="Calibri" w:hAnsi="Calibri"/>
        </w:rPr>
      </w:pPr>
      <w:r w:rsidRPr="0007625E">
        <w:t>CDC’s Division of Overdose Prevention (DOP) is interested</w:t>
      </w:r>
      <w:r>
        <w:t xml:space="preserve"> in </w:t>
      </w:r>
      <w:r w:rsidRPr="0007625E">
        <w:t xml:space="preserve">usability and content assessment </w:t>
      </w:r>
      <w:r>
        <w:t xml:space="preserve">of the </w:t>
      </w:r>
      <w:r w:rsidRPr="0007625E">
        <w:t xml:space="preserve">recently created or acquired </w:t>
      </w:r>
      <w:r>
        <w:t>webpages</w:t>
      </w:r>
      <w:r w:rsidRPr="0007625E">
        <w:t xml:space="preserve">. The goals are to identify opportunities to better engage with the general public/consumer audience and healthcare provider audience by organizing and displaying opioid data, information, and resources in a usable and useful way. CDC’s goals are to learn about user behavior on the current sites in order to inform an integration of the portfolio of all drug-related information.  </w:t>
      </w:r>
      <w:r w:rsidRPr="004D46DD" w:rsidR="009B6486">
        <w:t>The information collected will be used to improve the content and functionality of the web site. Feedback gathered, including satisfaction with delivery and content, will be used to improve the organization of the web pages and determine any gaps in information. The information collected will help identify areas of improvement without such data collection this information would be unknown. Participation in the survey will be voluntary. Users will provide feedback to CDC through an online survey.</w:t>
      </w:r>
    </w:p>
    <w:p w:rsidR="009B6486" w:rsidP="0007625E" w:rsidRDefault="009B6486" w14:paraId="0B0FE517" w14:textId="7BD46510">
      <w:pPr>
        <w:rPr>
          <w:rFonts w:ascii="Calibri" w:hAnsi="Calibri"/>
        </w:rPr>
      </w:pPr>
    </w:p>
    <w:p w:rsidR="009F06A9" w:rsidP="00A241AF" w:rsidRDefault="009B6486" w14:paraId="3476698F" w14:textId="1C71C957">
      <w:r>
        <w:t>R</w:t>
      </w:r>
      <w:r w:rsidRPr="00394B64" w:rsidR="00985CAD">
        <w:t>emote usability tests</w:t>
      </w:r>
      <w:r w:rsidR="00ED5736">
        <w:t xml:space="preserve"> among healthcare providers and </w:t>
      </w:r>
      <w:r>
        <w:t>individuals (</w:t>
      </w:r>
      <w:r w:rsidR="00ED5736">
        <w:t>general public/consumer</w:t>
      </w:r>
      <w:r w:rsidR="005A074C">
        <w:t>s</w:t>
      </w:r>
      <w:r>
        <w:t xml:space="preserve">) will be performed </w:t>
      </w:r>
      <w:r w:rsidR="00D378CD">
        <w:t>to assess the following drug overdose related websites:</w:t>
      </w:r>
    </w:p>
    <w:p w:rsidR="00D378CD" w:rsidP="00A241AF" w:rsidRDefault="00D378CD" w14:paraId="1C44269D" w14:textId="7D8A0BCE"/>
    <w:tbl>
      <w:tblPr>
        <w:tblStyle w:val="GridTable3"/>
        <w:tblW w:w="0" w:type="auto"/>
        <w:shd w:val="clear" w:color="auto" w:fill="F2F2F2" w:themeFill="background1" w:themeFillShade="F2"/>
        <w:tblLook w:val="0400" w:firstRow="0" w:lastRow="0" w:firstColumn="0" w:lastColumn="0" w:noHBand="0" w:noVBand="1"/>
      </w:tblPr>
      <w:tblGrid>
        <w:gridCol w:w="3688"/>
        <w:gridCol w:w="5662"/>
      </w:tblGrid>
      <w:tr w:rsidRPr="00B1597E" w:rsidR="005A074C" w:rsidTr="0007625E" w14:paraId="0159338A" w14:textId="77777777">
        <w:trPr>
          <w:cnfStyle w:val="000000100000" w:firstRow="0" w:lastRow="0" w:firstColumn="0" w:lastColumn="0" w:oddVBand="0" w:evenVBand="0" w:oddHBand="1" w:evenHBand="0" w:firstRowFirstColumn="0" w:firstRowLastColumn="0" w:lastRowFirstColumn="0" w:lastRowLastColumn="0"/>
          <w:trHeight w:val="259"/>
        </w:trPr>
        <w:tc>
          <w:tcPr>
            <w:tcW w:w="5305" w:type="dxa"/>
            <w:shd w:val="clear" w:color="auto" w:fill="F2F2F2" w:themeFill="background1" w:themeFillShade="F2"/>
          </w:tcPr>
          <w:p w:rsidRPr="00B1597E" w:rsidR="005A074C" w:rsidP="0007625E" w:rsidRDefault="005A074C" w14:paraId="1500A669" w14:textId="77777777">
            <w:pPr>
              <w:rPr>
                <w:i/>
              </w:rPr>
            </w:pPr>
            <w:r w:rsidRPr="00B1597E">
              <w:rPr>
                <w:i/>
              </w:rPr>
              <w:t>Marijuana</w:t>
            </w:r>
          </w:p>
        </w:tc>
        <w:tc>
          <w:tcPr>
            <w:tcW w:w="4016" w:type="dxa"/>
            <w:shd w:val="clear" w:color="auto" w:fill="F2F2F2" w:themeFill="background1" w:themeFillShade="F2"/>
          </w:tcPr>
          <w:p w:rsidRPr="00B1597E" w:rsidR="005A074C" w:rsidP="0007625E" w:rsidRDefault="0007625E" w14:paraId="54FCCD34" w14:textId="77777777">
            <w:hyperlink w:history="1" r:id="rId11">
              <w:r w:rsidRPr="00B1597E" w:rsidR="005A074C">
                <w:rPr>
                  <w:rStyle w:val="Hyperlink"/>
                </w:rPr>
                <w:t>https://www.cdc.gov/marijuana/index.htm</w:t>
              </w:r>
            </w:hyperlink>
          </w:p>
        </w:tc>
      </w:tr>
      <w:tr w:rsidRPr="00B1597E" w:rsidR="005A074C" w:rsidTr="0007625E" w14:paraId="01051EBA" w14:textId="77777777">
        <w:trPr>
          <w:trHeight w:val="602"/>
        </w:trPr>
        <w:tc>
          <w:tcPr>
            <w:tcW w:w="5305" w:type="dxa"/>
            <w:shd w:val="clear" w:color="auto" w:fill="F2F2F2" w:themeFill="background1" w:themeFillShade="F2"/>
          </w:tcPr>
          <w:p w:rsidRPr="00B1597E" w:rsidR="005A074C" w:rsidP="0007625E" w:rsidRDefault="00F41C3A" w14:paraId="561ADAF8" w14:textId="4EA1F845">
            <w:pPr>
              <w:rPr>
                <w:i/>
              </w:rPr>
            </w:pPr>
            <w:r>
              <w:rPr>
                <w:i/>
              </w:rPr>
              <w:t xml:space="preserve">Drug </w:t>
            </w:r>
            <w:r w:rsidRPr="00B1597E" w:rsidR="005A074C">
              <w:rPr>
                <w:i/>
              </w:rPr>
              <w:t xml:space="preserve"> Overdose </w:t>
            </w:r>
            <w:r w:rsidRPr="00B1597E" w:rsidR="005A074C">
              <w:rPr>
                <w:i/>
              </w:rPr>
              <w:br/>
              <w:t xml:space="preserve">Information for Providers </w:t>
            </w:r>
          </w:p>
        </w:tc>
        <w:tc>
          <w:tcPr>
            <w:tcW w:w="4016" w:type="dxa"/>
            <w:shd w:val="clear" w:color="auto" w:fill="F2F2F2" w:themeFill="background1" w:themeFillShade="F2"/>
          </w:tcPr>
          <w:p w:rsidRPr="00B1597E" w:rsidR="005A074C" w:rsidP="0007625E" w:rsidRDefault="005A074C" w14:paraId="5F4F51E1" w14:textId="77777777">
            <w:r w:rsidRPr="00B1597E">
              <w:rPr>
                <w:rStyle w:val="Hyperlink"/>
              </w:rPr>
              <w:t>https://www.cdc.gov/drugoverdose/providers/index.html</w:t>
            </w:r>
          </w:p>
        </w:tc>
      </w:tr>
      <w:tr w:rsidRPr="00B1597E" w:rsidR="005A074C" w:rsidTr="0007625E" w14:paraId="0D0846F2" w14:textId="77777777">
        <w:trPr>
          <w:cnfStyle w:val="000000100000" w:firstRow="0" w:lastRow="0" w:firstColumn="0" w:lastColumn="0" w:oddVBand="0" w:evenVBand="0" w:oddHBand="1" w:evenHBand="0" w:firstRowFirstColumn="0" w:firstRowLastColumn="0" w:lastRowFirstColumn="0" w:lastRowLastColumn="0"/>
          <w:trHeight w:val="259"/>
        </w:trPr>
        <w:tc>
          <w:tcPr>
            <w:tcW w:w="5305" w:type="dxa"/>
            <w:shd w:val="clear" w:color="auto" w:fill="F2F2F2" w:themeFill="background1" w:themeFillShade="F2"/>
          </w:tcPr>
          <w:p w:rsidRPr="00B1597E" w:rsidR="005A074C" w:rsidP="0007625E" w:rsidRDefault="005A074C" w14:paraId="3C786DF5" w14:textId="6C605834">
            <w:pPr>
              <w:rPr>
                <w:i/>
              </w:rPr>
            </w:pPr>
            <w:r w:rsidRPr="00B1597E">
              <w:rPr>
                <w:i/>
              </w:rPr>
              <w:t xml:space="preserve">Rx Awareness </w:t>
            </w:r>
          </w:p>
        </w:tc>
        <w:tc>
          <w:tcPr>
            <w:tcW w:w="4016" w:type="dxa"/>
            <w:shd w:val="clear" w:color="auto" w:fill="F2F2F2" w:themeFill="background1" w:themeFillShade="F2"/>
          </w:tcPr>
          <w:p w:rsidRPr="00B1597E" w:rsidR="005A074C" w:rsidP="0007625E" w:rsidRDefault="0007625E" w14:paraId="731F262B" w14:textId="77777777">
            <w:hyperlink w:history="1" r:id="rId12">
              <w:r w:rsidRPr="00B1597E" w:rsidR="005A074C">
                <w:rPr>
                  <w:rStyle w:val="Hyperlink"/>
                </w:rPr>
                <w:t>https://www.cdc.gov/rxawareness/</w:t>
              </w:r>
            </w:hyperlink>
          </w:p>
        </w:tc>
      </w:tr>
      <w:tr w:rsidRPr="00B1597E" w:rsidR="005A074C" w:rsidTr="0007625E" w14:paraId="1DFAE9C5" w14:textId="77777777">
        <w:trPr>
          <w:trHeight w:val="259"/>
        </w:trPr>
        <w:tc>
          <w:tcPr>
            <w:tcW w:w="5305" w:type="dxa"/>
            <w:shd w:val="clear" w:color="auto" w:fill="F2F2F2" w:themeFill="background1" w:themeFillShade="F2"/>
          </w:tcPr>
          <w:p w:rsidRPr="00B1597E" w:rsidR="005A074C" w:rsidP="0007625E" w:rsidRDefault="005A074C" w14:paraId="11966731" w14:textId="77777777">
            <w:pPr>
              <w:rPr>
                <w:i/>
              </w:rPr>
            </w:pPr>
            <w:r w:rsidRPr="00B1597E">
              <w:rPr>
                <w:i/>
              </w:rPr>
              <w:t xml:space="preserve">Acute Pain Tool </w:t>
            </w:r>
          </w:p>
        </w:tc>
        <w:tc>
          <w:tcPr>
            <w:tcW w:w="4016" w:type="dxa"/>
            <w:shd w:val="clear" w:color="auto" w:fill="F2F2F2" w:themeFill="background1" w:themeFillShade="F2"/>
          </w:tcPr>
          <w:p w:rsidRPr="00B1597E" w:rsidR="005A074C" w:rsidP="0007625E" w:rsidRDefault="0007625E" w14:paraId="52017BE5" w14:textId="77777777">
            <w:hyperlink w:history="1" r:id="rId13">
              <w:r w:rsidRPr="00B1597E" w:rsidR="005A074C">
                <w:rPr>
                  <w:rStyle w:val="Hyperlink"/>
                </w:rPr>
                <w:t>https://www.cdc.gov/acute-pain/</w:t>
              </w:r>
            </w:hyperlink>
          </w:p>
        </w:tc>
      </w:tr>
    </w:tbl>
    <w:p w:rsidRPr="00394B64" w:rsidR="00D378CD" w:rsidP="00A241AF" w:rsidRDefault="00D378CD" w14:paraId="33F3D593" w14:textId="77777777"/>
    <w:p w:rsidRPr="00B21979" w:rsidR="00B4404C" w:rsidP="00B4404C" w:rsidRDefault="009F06A9" w14:paraId="6A1A8A22" w14:textId="17321F35">
      <w:pPr>
        <w:outlineLvl w:val="0"/>
      </w:pPr>
      <w:r w:rsidRPr="00394B64">
        <w:t xml:space="preserve">Information gathered </w:t>
      </w:r>
      <w:r w:rsidR="00690F9C">
        <w:t xml:space="preserve">through the usability testing </w:t>
      </w:r>
      <w:r w:rsidRPr="00394B64">
        <w:t>will be used only internally for general service improvement and is not intended for release outside of the agency. Information gathered will not be used for the purpose of substantially informing influential policy decisions. The information collected will be used to 1)</w:t>
      </w:r>
      <w:r w:rsidRPr="00394B64" w:rsidR="00A75DC4">
        <w:t xml:space="preserve"> identify use, audience needs and preferences</w:t>
      </w:r>
      <w:r w:rsidR="00CC3592">
        <w:t xml:space="preserve">; </w:t>
      </w:r>
      <w:r w:rsidRPr="00394B64">
        <w:t>2)</w:t>
      </w:r>
      <w:r w:rsidRPr="00394B64" w:rsidR="00A75DC4">
        <w:t xml:space="preserve"> better understand whether customers are finding what they need</w:t>
      </w:r>
      <w:r w:rsidR="00CC3592">
        <w:t xml:space="preserve"> on the webpages; </w:t>
      </w:r>
      <w:r w:rsidRPr="00394B64">
        <w:t>3)</w:t>
      </w:r>
      <w:r w:rsidRPr="00394B64" w:rsidR="00A75DC4">
        <w:t xml:space="preserve"> i</w:t>
      </w:r>
      <w:r w:rsidRPr="00394B64" w:rsidR="002935A4">
        <w:t>mprove</w:t>
      </w:r>
      <w:r w:rsidRPr="00394B64" w:rsidR="00A75DC4">
        <w:t xml:space="preserve"> the efficiency of finding and understanding content on pages</w:t>
      </w:r>
      <w:r w:rsidR="00CC3592">
        <w:t>;</w:t>
      </w:r>
      <w:r w:rsidRPr="00394B64" w:rsidR="00A75DC4">
        <w:t xml:space="preserve"> and 4) </w:t>
      </w:r>
      <w:r w:rsidRPr="00394B64" w:rsidR="007642FD">
        <w:t xml:space="preserve">increase </w:t>
      </w:r>
      <w:r w:rsidRPr="00394B64" w:rsidR="00A75DC4">
        <w:t>general audience satisfaction of experience on web pages</w:t>
      </w:r>
      <w:r w:rsidRPr="00394B64">
        <w:t>.</w:t>
      </w:r>
      <w:r w:rsidRPr="00394B64" w:rsidR="00430A7B">
        <w:t xml:space="preserve"> </w:t>
      </w:r>
      <w:r w:rsidRPr="00394B64">
        <w:t xml:space="preserve">Without these types of feedback, </w:t>
      </w:r>
      <w:r w:rsidR="00CC3592">
        <w:t>CDC</w:t>
      </w:r>
      <w:r w:rsidRPr="00394B64">
        <w:t xml:space="preserve"> will not have timely information to adjust its services</w:t>
      </w:r>
      <w:r w:rsidR="009F5C28">
        <w:t xml:space="preserve"> and webpages</w:t>
      </w:r>
      <w:r w:rsidRPr="00394B64">
        <w:t xml:space="preserve"> to meet customer needs</w:t>
      </w:r>
      <w:r w:rsidR="009F5C28">
        <w:t xml:space="preserve"> for important information regarding </w:t>
      </w:r>
      <w:r w:rsidR="00524A80">
        <w:t xml:space="preserve">preventing </w:t>
      </w:r>
      <w:r w:rsidR="009F5C28">
        <w:t xml:space="preserve">opioid </w:t>
      </w:r>
      <w:r w:rsidR="00524A80">
        <w:t xml:space="preserve">overdose. </w:t>
      </w:r>
      <w:r w:rsidRPr="00B21979" w:rsidR="00B4404C">
        <w:t xml:space="preserve">Information gathered will not be used for the purpose of substantially informing influential policy decisions. </w:t>
      </w:r>
    </w:p>
    <w:p w:rsidRPr="00394B64" w:rsidR="009F06A9" w:rsidP="009F06A9" w:rsidRDefault="009F06A9" w14:paraId="7DB814CE" w14:textId="7F762B9F"/>
    <w:p w:rsidR="009F06A9" w:rsidP="009F06A9" w:rsidRDefault="009F06A9" w14:paraId="1A032404" w14:textId="55CFDB06"/>
    <w:p w:rsidR="00524A80" w:rsidP="009F06A9" w:rsidRDefault="00524A80" w14:paraId="221265CD" w14:textId="36D81D2D"/>
    <w:p w:rsidR="00524A80" w:rsidP="009F06A9" w:rsidRDefault="00524A80" w14:paraId="1BE40790" w14:textId="1602EC57"/>
    <w:p w:rsidRPr="00394B64" w:rsidR="00524A80" w:rsidP="009F06A9" w:rsidRDefault="00524A80" w14:paraId="093194F5" w14:textId="77777777"/>
    <w:p w:rsidRPr="00394B64" w:rsidR="009F06A9" w:rsidP="009F06A9" w:rsidRDefault="009F06A9" w14:paraId="058966A1" w14:textId="77777777">
      <w:pPr>
        <w:pStyle w:val="Header"/>
        <w:tabs>
          <w:tab w:val="clear" w:pos="4320"/>
          <w:tab w:val="clear" w:pos="8640"/>
        </w:tabs>
        <w:rPr>
          <w:b/>
        </w:rPr>
      </w:pPr>
    </w:p>
    <w:p w:rsidRPr="00394B64" w:rsidR="00580666" w:rsidP="00580666" w:rsidRDefault="009F06A9" w14:paraId="0332D24F" w14:textId="73747595">
      <w:r w:rsidRPr="00394B64">
        <w:rPr>
          <w:b/>
        </w:rPr>
        <w:t>DESCRIPTION OF RESPONDENTS</w:t>
      </w:r>
      <w:r w:rsidRPr="00394B64">
        <w:t xml:space="preserve">: </w:t>
      </w:r>
    </w:p>
    <w:p w:rsidR="00B1597E" w:rsidP="00B60FAF" w:rsidRDefault="00B1597E" w14:paraId="673284A3" w14:textId="77777777"/>
    <w:p w:rsidRPr="00A76076" w:rsidR="00825B13" w:rsidP="00825B13" w:rsidRDefault="00B4404C" w14:paraId="2BC04A02" w14:textId="631D7ED9">
      <w:r w:rsidRPr="00413181">
        <w:t xml:space="preserve">DOP’s websites are used by a variety of audiences, including public health professionals, scientists/researchers, </w:t>
      </w:r>
      <w:r w:rsidR="00413181">
        <w:rPr>
          <w:color w:val="000000" w:themeColor="text1"/>
        </w:rPr>
        <w:t>h</w:t>
      </w:r>
      <w:r w:rsidRPr="00F12F79" w:rsidR="00413181">
        <w:rPr>
          <w:color w:val="000000" w:themeColor="text1"/>
        </w:rPr>
        <w:t>ealthcare providers</w:t>
      </w:r>
      <w:r w:rsidRPr="00413181">
        <w:t xml:space="preserve">, </w:t>
      </w:r>
      <w:r w:rsidRPr="00F12F79" w:rsidR="00413181">
        <w:rPr>
          <w:color w:val="000000" w:themeColor="text1"/>
        </w:rPr>
        <w:t xml:space="preserve">health educators, parents, individuals with a history of </w:t>
      </w:r>
      <w:r w:rsidR="00413181">
        <w:rPr>
          <w:color w:val="000000" w:themeColor="text1"/>
        </w:rPr>
        <w:t>drug use</w:t>
      </w:r>
      <w:r w:rsidRPr="00413181">
        <w:t xml:space="preserve">. Participation in the survey is voluntary.  </w:t>
      </w:r>
      <w:r w:rsidRPr="00A76076" w:rsidR="00825B13">
        <w:t>Remote moderated usability tests will be conducted for each of the</w:t>
      </w:r>
      <w:r w:rsidR="00825B13">
        <w:t xml:space="preserve"> 4 </w:t>
      </w:r>
      <w:r w:rsidRPr="00790D55" w:rsidR="00825B13">
        <w:rPr>
          <w:color w:val="000000" w:themeColor="text1"/>
        </w:rPr>
        <w:t>identified opioid overdose sites.</w:t>
      </w:r>
      <w:r w:rsidRPr="00790D55" w:rsidR="00790D55">
        <w:rPr>
          <w:color w:val="000000" w:themeColor="text1"/>
        </w:rPr>
        <w:t xml:space="preserve"> A consent form (Att. 8) will be provided to all participants eligible to </w:t>
      </w:r>
      <w:r w:rsidRPr="00790D55" w:rsidR="006D62F1">
        <w:rPr>
          <w:color w:val="000000" w:themeColor="text1"/>
        </w:rPr>
        <w:t>participate.</w:t>
      </w:r>
      <w:r w:rsidR="00790D55">
        <w:t xml:space="preserve"> </w:t>
      </w:r>
    </w:p>
    <w:p w:rsidR="00825B13" w:rsidP="009F06A9" w:rsidRDefault="00825B13" w14:paraId="2636C12E" w14:textId="77777777"/>
    <w:p w:rsidR="00394B64" w:rsidP="009F06A9" w:rsidRDefault="00B1597E" w14:paraId="5F9D24BD" w14:textId="65B9DBEB">
      <w:r w:rsidRPr="00394B64">
        <w:t>An attempt will be made to reach a diverse sample of each audience (when applicable) based on</w:t>
      </w:r>
      <w:r w:rsidR="004B12A0">
        <w:t xml:space="preserve"> the</w:t>
      </w:r>
      <w:r w:rsidRPr="00394B64">
        <w:t xml:space="preserve"> respondents self-reported age, gender, type of provider</w:t>
      </w:r>
      <w:r w:rsidR="00714792">
        <w:t xml:space="preserve"> (for healthcare provider audiences)</w:t>
      </w:r>
      <w:r w:rsidRPr="00394B64">
        <w:t>, household income, marital status, education, racial background, and history of substance abuse.</w:t>
      </w:r>
    </w:p>
    <w:p w:rsidR="00A107CE" w:rsidP="009F06A9" w:rsidRDefault="00A107CE" w14:paraId="2B1FFB4C" w14:textId="77777777">
      <w:pPr>
        <w:rPr>
          <w:b/>
        </w:rPr>
      </w:pPr>
    </w:p>
    <w:p w:rsidR="00C71C73" w:rsidP="009F06A9" w:rsidRDefault="00C71C73" w14:paraId="4828EF22" w14:textId="77777777">
      <w:pPr>
        <w:rPr>
          <w:b/>
        </w:rPr>
      </w:pPr>
    </w:p>
    <w:p w:rsidRPr="00F06866" w:rsidR="009F06A9" w:rsidP="009F06A9" w:rsidRDefault="009F06A9" w14:paraId="2A9750AF" w14:textId="09F2F18A">
      <w:pPr>
        <w:rPr>
          <w:b/>
        </w:rPr>
      </w:pPr>
      <w:r>
        <w:rPr>
          <w:b/>
        </w:rPr>
        <w:t>TYPE OF COLLECTION:</w:t>
      </w:r>
      <w:r w:rsidRPr="00F06866">
        <w:t xml:space="preserve"> (Check one)</w:t>
      </w:r>
    </w:p>
    <w:p w:rsidR="009F06A9" w:rsidP="009F06A9" w:rsidRDefault="009F06A9" w14:paraId="09FF243E" w14:textId="77777777">
      <w:pPr>
        <w:pStyle w:val="BodyTextIndent"/>
        <w:tabs>
          <w:tab w:val="left" w:pos="360"/>
        </w:tabs>
        <w:ind w:left="0"/>
        <w:rPr>
          <w:i/>
          <w:sz w:val="22"/>
          <w:szCs w:val="22"/>
        </w:rPr>
      </w:pPr>
      <w:r>
        <w:rPr>
          <w:i/>
          <w:sz w:val="22"/>
          <w:szCs w:val="22"/>
        </w:rPr>
        <w:t>Instruction: Please sparingly use the Other category</w:t>
      </w:r>
    </w:p>
    <w:p w:rsidRPr="00434E33" w:rsidR="009F06A9" w:rsidP="009F06A9" w:rsidRDefault="009F06A9" w14:paraId="1C1E09C2" w14:textId="77777777">
      <w:pPr>
        <w:pStyle w:val="BodyTextIndent"/>
        <w:tabs>
          <w:tab w:val="left" w:pos="360"/>
        </w:tabs>
        <w:ind w:left="0"/>
        <w:rPr>
          <w:bCs/>
          <w:sz w:val="16"/>
          <w:szCs w:val="16"/>
        </w:rPr>
      </w:pPr>
    </w:p>
    <w:p w:rsidRPr="00F06866" w:rsidR="009F06A9" w:rsidP="009F06A9" w:rsidRDefault="009F06A9" w14:paraId="476929E6"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D3183">
        <w:rPr>
          <w:bCs/>
          <w:sz w:val="24"/>
        </w:rPr>
        <w:t xml:space="preserve"> </w:t>
      </w:r>
      <w:r w:rsidRPr="00F06866">
        <w:rPr>
          <w:bCs/>
          <w:sz w:val="24"/>
        </w:rPr>
        <w:t xml:space="preserve">] Customer Satisfaction Survey    </w:t>
      </w:r>
    </w:p>
    <w:p w:rsidR="009F06A9" w:rsidP="009F06A9" w:rsidRDefault="009F06A9" w14:paraId="28792EE7" w14:textId="77777777">
      <w:pPr>
        <w:pStyle w:val="BodyTextIndent"/>
        <w:tabs>
          <w:tab w:val="left" w:pos="360"/>
        </w:tabs>
        <w:ind w:left="0"/>
        <w:rPr>
          <w:bCs/>
          <w:sz w:val="24"/>
        </w:rPr>
      </w:pPr>
      <w:r w:rsidRPr="00F06866">
        <w:rPr>
          <w:bCs/>
          <w:sz w:val="24"/>
        </w:rPr>
        <w:t>[</w:t>
      </w:r>
      <w:r w:rsidR="006D3183">
        <w:rPr>
          <w:bCs/>
          <w:sz w:val="24"/>
        </w:rPr>
        <w:t>X</w:t>
      </w:r>
      <w:r w:rsidRPr="00F06866">
        <w:rPr>
          <w:bCs/>
          <w:sz w:val="24"/>
        </w:rPr>
        <w:t xml:space="preserve"> ] Usability</w:t>
      </w:r>
      <w:r>
        <w:rPr>
          <w:bCs/>
          <w:sz w:val="24"/>
        </w:rPr>
        <w:t xml:space="preserve"> Testing (e.g., Website or Software</w:t>
      </w:r>
      <w:r>
        <w:rPr>
          <w:bCs/>
          <w:sz w:val="24"/>
        </w:rPr>
        <w:tab/>
        <w:t>[ ] Small Discussion Group</w:t>
      </w:r>
    </w:p>
    <w:p w:rsidRPr="00F06866" w:rsidR="009F06A9" w:rsidP="009F06A9" w:rsidRDefault="009F06A9" w14:paraId="4C091F4C"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9F06A9" w:rsidP="009F06A9" w:rsidRDefault="009F06A9" w14:paraId="1502761C" w14:textId="77777777">
      <w:pPr>
        <w:pStyle w:val="Header"/>
        <w:tabs>
          <w:tab w:val="clear" w:pos="4320"/>
          <w:tab w:val="clear" w:pos="8640"/>
        </w:tabs>
      </w:pPr>
    </w:p>
    <w:p w:rsidR="009F06A9" w:rsidP="009F06A9" w:rsidRDefault="009F06A9" w14:paraId="1A79DF4C" w14:textId="77777777">
      <w:pPr>
        <w:rPr>
          <w:b/>
        </w:rPr>
      </w:pPr>
      <w:r>
        <w:rPr>
          <w:b/>
        </w:rPr>
        <w:t>CERTIFICATION:</w:t>
      </w:r>
    </w:p>
    <w:p w:rsidR="009F06A9" w:rsidP="009F06A9" w:rsidRDefault="009F06A9" w14:paraId="50783941" w14:textId="77777777">
      <w:pPr>
        <w:rPr>
          <w:sz w:val="16"/>
          <w:szCs w:val="16"/>
        </w:rPr>
      </w:pPr>
    </w:p>
    <w:p w:rsidRPr="009C13B9" w:rsidR="009F06A9" w:rsidP="009F06A9" w:rsidRDefault="009F06A9" w14:paraId="2F3959DE" w14:textId="77777777">
      <w:r>
        <w:t xml:space="preserve">I certify the following to be true: </w:t>
      </w:r>
    </w:p>
    <w:p w:rsidR="009F06A9" w:rsidP="009F06A9" w:rsidRDefault="009F06A9" w14:paraId="463958AA" w14:textId="77777777">
      <w:pPr>
        <w:pStyle w:val="ListParagraph"/>
        <w:numPr>
          <w:ilvl w:val="0"/>
          <w:numId w:val="1"/>
        </w:numPr>
      </w:pPr>
      <w:r>
        <w:t>The collection is voluntary.</w:t>
      </w:r>
      <w:r w:rsidRPr="00C14CC4">
        <w:t xml:space="preserve"> </w:t>
      </w:r>
    </w:p>
    <w:p w:rsidR="009F06A9" w:rsidP="009F06A9" w:rsidRDefault="009F06A9" w14:paraId="210B4262" w14:textId="77777777">
      <w:pPr>
        <w:pStyle w:val="ListParagraph"/>
        <w:numPr>
          <w:ilvl w:val="0"/>
          <w:numId w:val="1"/>
        </w:numPr>
      </w:pPr>
      <w:r>
        <w:t>The</w:t>
      </w:r>
      <w:r w:rsidRPr="00C14CC4">
        <w:t xml:space="preserve"> collection </w:t>
      </w:r>
      <w:r>
        <w:t xml:space="preserve">is </w:t>
      </w:r>
      <w:r w:rsidRPr="00C14CC4">
        <w:t>low-burden for respondents and low-cost for the Federal Government</w:t>
      </w:r>
      <w:r>
        <w:t>.</w:t>
      </w:r>
    </w:p>
    <w:p w:rsidR="009F06A9" w:rsidP="009F06A9" w:rsidRDefault="009F06A9" w14:paraId="47FE6E29" w14:textId="77777777">
      <w:pPr>
        <w:pStyle w:val="ListParagraph"/>
        <w:numPr>
          <w:ilvl w:val="0"/>
          <w:numId w:val="1"/>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9F06A9" w:rsidP="009F06A9" w:rsidRDefault="009F06A9" w14:paraId="06D4FC74" w14:textId="77777777">
      <w:pPr>
        <w:pStyle w:val="ListParagraph"/>
        <w:numPr>
          <w:ilvl w:val="0"/>
          <w:numId w:val="1"/>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9F06A9" w:rsidP="009F06A9" w:rsidRDefault="009F06A9" w14:paraId="33E5B4A6" w14:textId="77777777">
      <w:pPr>
        <w:pStyle w:val="ListParagraph"/>
        <w:numPr>
          <w:ilvl w:val="0"/>
          <w:numId w:val="1"/>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F06A9" w:rsidP="009F06A9" w:rsidRDefault="009F06A9" w14:paraId="0E501B3A" w14:textId="77777777"/>
    <w:p w:rsidR="009F06A9" w:rsidP="009F06A9" w:rsidRDefault="009F06A9" w14:paraId="32312828" w14:textId="58FFA988">
      <w:proofErr w:type="spellStart"/>
      <w:r>
        <w:t>Name:__________________</w:t>
      </w:r>
      <w:r w:rsidR="00413181">
        <w:t>Karen</w:t>
      </w:r>
      <w:proofErr w:type="spellEnd"/>
      <w:r w:rsidR="00413181">
        <w:t xml:space="preserve"> Angel</w:t>
      </w:r>
      <w:r>
        <w:t>______________________________</w:t>
      </w:r>
    </w:p>
    <w:p w:rsidR="009F06A9" w:rsidP="009F06A9" w:rsidRDefault="009F06A9" w14:paraId="22DE6731" w14:textId="77777777">
      <w:pPr>
        <w:pStyle w:val="ListParagraph"/>
        <w:ind w:left="360"/>
      </w:pPr>
    </w:p>
    <w:p w:rsidR="009F06A9" w:rsidP="009F06A9" w:rsidRDefault="009F06A9" w14:paraId="4929826A" w14:textId="77777777">
      <w:r>
        <w:t>To assist review, please provide answers to the following question:</w:t>
      </w:r>
    </w:p>
    <w:p w:rsidR="009F06A9" w:rsidP="009F06A9" w:rsidRDefault="009F06A9" w14:paraId="587CFE83" w14:textId="77777777">
      <w:pPr>
        <w:pStyle w:val="ListParagraph"/>
        <w:ind w:left="360"/>
      </w:pPr>
    </w:p>
    <w:p w:rsidRPr="00C86E91" w:rsidR="009F06A9" w:rsidP="009F06A9" w:rsidRDefault="009F06A9" w14:paraId="4E3CD7E8" w14:textId="77777777">
      <w:pPr>
        <w:rPr>
          <w:b/>
        </w:rPr>
      </w:pPr>
      <w:r w:rsidRPr="00C86E91">
        <w:rPr>
          <w:b/>
        </w:rPr>
        <w:t>Personally Identifiable Information:</w:t>
      </w:r>
    </w:p>
    <w:p w:rsidR="009F06A9" w:rsidP="009F06A9" w:rsidRDefault="009F06A9" w14:paraId="0F33C3D7" w14:textId="77777777">
      <w:pPr>
        <w:pStyle w:val="ListParagraph"/>
        <w:numPr>
          <w:ilvl w:val="0"/>
          <w:numId w:val="4"/>
        </w:numPr>
      </w:pPr>
      <w:r>
        <w:t xml:space="preserve">Is personally identifiable information (PII) collected?  [  ] Yes  [X ]  No </w:t>
      </w:r>
    </w:p>
    <w:p w:rsidR="009F06A9" w:rsidP="009F06A9" w:rsidRDefault="009F06A9" w14:paraId="4FECB970" w14:textId="77777777">
      <w:pPr>
        <w:pStyle w:val="ListParagraph"/>
        <w:numPr>
          <w:ilvl w:val="0"/>
          <w:numId w:val="4"/>
        </w:numPr>
      </w:pPr>
      <w:r>
        <w:t xml:space="preserve">If Yes, is the information that will be collected included in records that are subject to the Privacy Act of 1974?   [  ] Yes [ X] No   </w:t>
      </w:r>
    </w:p>
    <w:p w:rsidR="009F06A9" w:rsidP="009F06A9" w:rsidRDefault="009F06A9" w14:paraId="4792EF94" w14:textId="63179C0C">
      <w:pPr>
        <w:pStyle w:val="ListParagraph"/>
        <w:numPr>
          <w:ilvl w:val="0"/>
          <w:numId w:val="4"/>
        </w:numPr>
      </w:pPr>
      <w:r>
        <w:t>If Applicable, has a System or Records Notice been published?  [  ] Yes  [X  ] No</w:t>
      </w:r>
    </w:p>
    <w:p w:rsidR="00413181" w:rsidP="00413181" w:rsidRDefault="00413181" w14:paraId="1BCA69CE" w14:textId="3F49B776">
      <w:pPr>
        <w:pStyle w:val="ListParagraph"/>
        <w:ind w:left="360"/>
      </w:pPr>
    </w:p>
    <w:p w:rsidRPr="00413181" w:rsidR="00413181" w:rsidP="00413181" w:rsidRDefault="00F63E36" w14:paraId="24485E78" w14:textId="7C38CB23">
      <w:r w:rsidRPr="00E45A9A">
        <w:t xml:space="preserve">NCIPC’s Information Systems Security Office has determined that the Privacy Act does not apply </w:t>
      </w:r>
      <w:r w:rsidRPr="00413181">
        <w:t>(</w:t>
      </w:r>
      <w:proofErr w:type="spellStart"/>
      <w:r w:rsidRPr="00413181">
        <w:t>Att</w:t>
      </w:r>
      <w:proofErr w:type="spellEnd"/>
      <w:r w:rsidRPr="00413181">
        <w:t xml:space="preserve"> </w:t>
      </w:r>
      <w:r>
        <w:t>1</w:t>
      </w:r>
      <w:r w:rsidRPr="00413181">
        <w:t>)</w:t>
      </w:r>
      <w:r>
        <w:t xml:space="preserve">. </w:t>
      </w:r>
      <w:r w:rsidRPr="00413181" w:rsidR="00413181">
        <w:t xml:space="preserve">Personally, identifiable information (PII) is not collected. No questions will be asked that are of a personal or sensitive nature. </w:t>
      </w:r>
      <w:r w:rsidRPr="0055120F" w:rsidR="0055120F">
        <w:t>Information of participan</w:t>
      </w:r>
      <w:r w:rsidR="0055120F">
        <w:t xml:space="preserve">ts </w:t>
      </w:r>
      <w:r w:rsidRPr="0055120F" w:rsidR="0055120F">
        <w:t xml:space="preserve">was previously collected </w:t>
      </w:r>
      <w:r w:rsidR="0055120F">
        <w:t xml:space="preserve">as participating </w:t>
      </w:r>
      <w:r w:rsidRPr="00394B64" w:rsidR="0055120F">
        <w:t>partners, personal contacts and</w:t>
      </w:r>
      <w:r w:rsidR="0055120F">
        <w:t>/or</w:t>
      </w:r>
      <w:r w:rsidRPr="00394B64" w:rsidR="0055120F">
        <w:t xml:space="preserve"> a recruitment firm</w:t>
      </w:r>
      <w:r w:rsidRPr="00413181" w:rsidR="00413181">
        <w:t xml:space="preserve">. At no time does CDC have access or will receive potentially identifiable information. At no time is this </w:t>
      </w:r>
      <w:r w:rsidRPr="00413181" w:rsidR="00413181">
        <w:lastRenderedPageBreak/>
        <w:t xml:space="preserve">information linked or linkable to usability testing information. All procedures have been developed, in accordance with federal, state, and local guidelines, to ensure that the rights and privacy of participants will be protected and maintained. </w:t>
      </w:r>
    </w:p>
    <w:p w:rsidR="00413181" w:rsidP="00413181" w:rsidRDefault="00413181" w14:paraId="0A10097B" w14:textId="77777777">
      <w:pPr>
        <w:pStyle w:val="ListParagraph"/>
        <w:ind w:left="360"/>
      </w:pPr>
    </w:p>
    <w:p w:rsidR="009F06A9" w:rsidP="009F06A9" w:rsidRDefault="009F06A9" w14:paraId="6AFDDE33" w14:textId="77777777">
      <w:pPr>
        <w:pStyle w:val="ListParagraph"/>
        <w:ind w:left="0"/>
        <w:rPr>
          <w:b/>
        </w:rPr>
      </w:pPr>
    </w:p>
    <w:p w:rsidRPr="00C86E91" w:rsidR="009F06A9" w:rsidP="009F06A9" w:rsidRDefault="009F06A9" w14:paraId="284237C6" w14:textId="77777777">
      <w:pPr>
        <w:pStyle w:val="ListParagraph"/>
        <w:ind w:left="0"/>
        <w:rPr>
          <w:b/>
        </w:rPr>
      </w:pPr>
      <w:r>
        <w:rPr>
          <w:b/>
        </w:rPr>
        <w:t>Gifts or Payments:</w:t>
      </w:r>
    </w:p>
    <w:p w:rsidR="009F06A9" w:rsidP="009F06A9" w:rsidRDefault="009F06A9" w14:paraId="0F627A7A" w14:textId="1C0F0CFE">
      <w:r>
        <w:t>Is an incentive (e.g., money or reimbursement of expenses, token of appreciation) provided to participants?  [] Yes [</w:t>
      </w:r>
      <w:r w:rsidR="00431BCA">
        <w:t>X</w:t>
      </w:r>
      <w:r>
        <w:t xml:space="preserve"> ] No</w:t>
      </w:r>
    </w:p>
    <w:p w:rsidR="00A107CE" w:rsidP="009F06A9" w:rsidRDefault="00A107CE" w14:paraId="1F6F7CA1" w14:textId="16474C56"/>
    <w:p w:rsidRPr="001612AF" w:rsidR="009F06A9" w:rsidP="009F06A9" w:rsidRDefault="009F06A9" w14:paraId="601D59BB" w14:textId="77777777">
      <w:r>
        <w:rPr>
          <w:b/>
        </w:rPr>
        <w:t xml:space="preserve">If Yes: </w:t>
      </w:r>
      <w:r>
        <w:t>P</w:t>
      </w:r>
      <w:r w:rsidRPr="008F50D4">
        <w:t>lease describe</w:t>
      </w:r>
      <w:r>
        <w:t xml:space="preserve"> the incentive. If amounts are outside of customary incentives, please also </w:t>
      </w:r>
      <w:r w:rsidRPr="008F50D4">
        <w:t>provide a justification</w:t>
      </w:r>
      <w:r>
        <w:t>.</w:t>
      </w:r>
      <w:r w:rsidRPr="008F50D4">
        <w:t xml:space="preserve"> </w:t>
      </w:r>
    </w:p>
    <w:p w:rsidR="009F06A9" w:rsidP="009F06A9" w:rsidRDefault="009F06A9" w14:paraId="6108566A" w14:textId="77777777">
      <w:pPr>
        <w:rPr>
          <w:b/>
        </w:rPr>
      </w:pPr>
    </w:p>
    <w:p w:rsidR="009F06A9" w:rsidP="009F06A9" w:rsidRDefault="009F06A9" w14:paraId="17E80789" w14:textId="4D1E759F">
      <w:r>
        <w:rPr>
          <w:b/>
        </w:rPr>
        <w:t>BURDEN HOURS</w:t>
      </w:r>
      <w:r>
        <w:t xml:space="preserve"> </w:t>
      </w:r>
    </w:p>
    <w:p w:rsidRPr="001612AF" w:rsidR="00FA1730" w:rsidP="009F06A9" w:rsidRDefault="00FA1730" w14:paraId="24932F21" w14:textId="77777777">
      <w:pPr>
        <w:rPr>
          <w:i/>
        </w:rPr>
      </w:pPr>
    </w:p>
    <w:tbl>
      <w:tblPr>
        <w:tblpPr w:leftFromText="180" w:rightFromText="180" w:vertAnchor="text" w:horzAnchor="margin" w:tblpXSpec="center" w:tblpY="37"/>
        <w:tblW w:w="104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520"/>
        <w:gridCol w:w="2223"/>
        <w:gridCol w:w="1768"/>
        <w:gridCol w:w="2669"/>
        <w:gridCol w:w="2230"/>
      </w:tblGrid>
      <w:tr w:rsidR="00FA1730" w:rsidTr="000D1BF2" w14:paraId="06DFDFB0" w14:textId="77777777">
        <w:trPr>
          <w:trHeight w:val="423"/>
        </w:trPr>
        <w:tc>
          <w:tcPr>
            <w:tcW w:w="1520" w:type="dxa"/>
          </w:tcPr>
          <w:p w:rsidR="00FA1730" w:rsidP="000D1BF2" w:rsidRDefault="00FA1730" w14:paraId="3959AE6A" w14:textId="77777777">
            <w:pPr>
              <w:rPr>
                <w:b/>
              </w:rPr>
            </w:pPr>
            <w:r>
              <w:rPr>
                <w:b/>
              </w:rPr>
              <w:t xml:space="preserve">Category of Respondent </w:t>
            </w:r>
          </w:p>
        </w:tc>
        <w:tc>
          <w:tcPr>
            <w:tcW w:w="2223" w:type="dxa"/>
          </w:tcPr>
          <w:p w:rsidR="00FA1730" w:rsidP="000D1BF2" w:rsidRDefault="00FA1730" w14:paraId="4084DAE5" w14:textId="77777777">
            <w:pPr>
              <w:rPr>
                <w:b/>
              </w:rPr>
            </w:pPr>
            <w:r>
              <w:rPr>
                <w:b/>
              </w:rPr>
              <w:t>Form Name</w:t>
            </w:r>
          </w:p>
        </w:tc>
        <w:tc>
          <w:tcPr>
            <w:tcW w:w="1768" w:type="dxa"/>
          </w:tcPr>
          <w:p w:rsidR="00FA1730" w:rsidP="000D1BF2" w:rsidRDefault="00FA1730" w14:paraId="43CE5A7C" w14:textId="77777777">
            <w:pPr>
              <w:rPr>
                <w:b/>
              </w:rPr>
            </w:pPr>
            <w:r>
              <w:rPr>
                <w:b/>
              </w:rPr>
              <w:t>No. of Respondents</w:t>
            </w:r>
          </w:p>
        </w:tc>
        <w:tc>
          <w:tcPr>
            <w:tcW w:w="2669" w:type="dxa"/>
          </w:tcPr>
          <w:p w:rsidR="00FA1730" w:rsidP="000D1BF2" w:rsidRDefault="00FA1730" w14:paraId="5E7211F9" w14:textId="77777777">
            <w:pPr>
              <w:rPr>
                <w:b/>
              </w:rPr>
            </w:pPr>
            <w:r>
              <w:rPr>
                <w:b/>
              </w:rPr>
              <w:t>Participation Time (Hours)</w:t>
            </w:r>
          </w:p>
        </w:tc>
        <w:tc>
          <w:tcPr>
            <w:tcW w:w="2230" w:type="dxa"/>
          </w:tcPr>
          <w:p w:rsidR="00FA1730" w:rsidP="000D1BF2" w:rsidRDefault="00FA1730" w14:paraId="59286FDF" w14:textId="77777777">
            <w:pPr>
              <w:rPr>
                <w:b/>
              </w:rPr>
            </w:pPr>
            <w:r>
              <w:rPr>
                <w:b/>
              </w:rPr>
              <w:t>Burden</w:t>
            </w:r>
          </w:p>
          <w:p w:rsidR="00FA1730" w:rsidP="000D1BF2" w:rsidRDefault="00FA1730" w14:paraId="7F58A5DC" w14:textId="77777777">
            <w:pPr>
              <w:rPr>
                <w:b/>
              </w:rPr>
            </w:pPr>
            <w:r>
              <w:rPr>
                <w:b/>
              </w:rPr>
              <w:t>(Hours)</w:t>
            </w:r>
          </w:p>
        </w:tc>
      </w:tr>
      <w:tr w:rsidR="00FA1730" w:rsidTr="000D1BF2" w14:paraId="16EA7BD1" w14:textId="77777777">
        <w:trPr>
          <w:trHeight w:val="210"/>
        </w:trPr>
        <w:tc>
          <w:tcPr>
            <w:tcW w:w="1520" w:type="dxa"/>
            <w:vMerge w:val="restart"/>
          </w:tcPr>
          <w:p w:rsidR="00FA1730" w:rsidP="000D1BF2" w:rsidRDefault="00FA1730" w14:paraId="559512AA" w14:textId="77777777">
            <w:r>
              <w:t xml:space="preserve">Individuals </w:t>
            </w:r>
          </w:p>
        </w:tc>
        <w:tc>
          <w:tcPr>
            <w:tcW w:w="2223" w:type="dxa"/>
          </w:tcPr>
          <w:p w:rsidR="00FA1730" w:rsidP="000D1BF2" w:rsidRDefault="00FA1730" w14:paraId="52F9F8A5" w14:textId="77777777">
            <w:r>
              <w:t>Individual Screener- Att. 2</w:t>
            </w:r>
          </w:p>
        </w:tc>
        <w:tc>
          <w:tcPr>
            <w:tcW w:w="1768" w:type="dxa"/>
          </w:tcPr>
          <w:p w:rsidR="00FA1730" w:rsidP="000D1BF2" w:rsidRDefault="00FA1730" w14:paraId="5AC4B991" w14:textId="77777777">
            <w:r>
              <w:t>36</w:t>
            </w:r>
          </w:p>
        </w:tc>
        <w:tc>
          <w:tcPr>
            <w:tcW w:w="2669" w:type="dxa"/>
          </w:tcPr>
          <w:p w:rsidR="00FA1730" w:rsidP="000D1BF2" w:rsidRDefault="00FA1730" w14:paraId="480FD188" w14:textId="77777777">
            <w:r>
              <w:t>5/60</w:t>
            </w:r>
          </w:p>
        </w:tc>
        <w:tc>
          <w:tcPr>
            <w:tcW w:w="2230" w:type="dxa"/>
          </w:tcPr>
          <w:p w:rsidRPr="000B1668" w:rsidR="00FA1730" w:rsidP="000D1BF2" w:rsidRDefault="00FA1730" w14:paraId="21E630CA" w14:textId="77777777">
            <w:pPr>
              <w:rPr>
                <w:color w:val="000000" w:themeColor="text1"/>
              </w:rPr>
            </w:pPr>
            <w:r>
              <w:rPr>
                <w:color w:val="000000" w:themeColor="text1"/>
              </w:rPr>
              <w:t>3</w:t>
            </w:r>
          </w:p>
        </w:tc>
      </w:tr>
      <w:tr w:rsidR="00FA1730" w:rsidTr="000D1BF2" w14:paraId="4BB7ECCF" w14:textId="77777777">
        <w:trPr>
          <w:trHeight w:val="210"/>
        </w:trPr>
        <w:tc>
          <w:tcPr>
            <w:tcW w:w="1520" w:type="dxa"/>
            <w:vMerge/>
          </w:tcPr>
          <w:p w:rsidR="00FA1730" w:rsidP="000D1BF2" w:rsidRDefault="00FA1730" w14:paraId="3C9CD0E0" w14:textId="77777777"/>
        </w:tc>
        <w:tc>
          <w:tcPr>
            <w:tcW w:w="2223" w:type="dxa"/>
          </w:tcPr>
          <w:p w:rsidR="00FA1730" w:rsidP="000D1BF2" w:rsidRDefault="00FA1730" w14:paraId="6705F3F2" w14:textId="77777777">
            <w:r w:rsidRPr="00E51267">
              <w:t>Rx Awareness</w:t>
            </w:r>
            <w:r>
              <w:t xml:space="preserve"> </w:t>
            </w:r>
            <w:r w:rsidRPr="00E51267">
              <w:t>Moderator Guide</w:t>
            </w:r>
            <w:r>
              <w:t xml:space="preserve"> Att. 4</w:t>
            </w:r>
          </w:p>
        </w:tc>
        <w:tc>
          <w:tcPr>
            <w:tcW w:w="1768" w:type="dxa"/>
          </w:tcPr>
          <w:p w:rsidR="00FA1730" w:rsidP="000D1BF2" w:rsidRDefault="00FA1730" w14:paraId="6A6C6B32" w14:textId="77777777">
            <w:r>
              <w:t>9</w:t>
            </w:r>
          </w:p>
        </w:tc>
        <w:tc>
          <w:tcPr>
            <w:tcW w:w="2669" w:type="dxa"/>
          </w:tcPr>
          <w:p w:rsidR="00FA1730" w:rsidP="000D1BF2" w:rsidRDefault="00FA1730" w14:paraId="5C5946A9" w14:textId="77777777">
            <w:r>
              <w:t>45/60</w:t>
            </w:r>
          </w:p>
        </w:tc>
        <w:tc>
          <w:tcPr>
            <w:tcW w:w="2230" w:type="dxa"/>
          </w:tcPr>
          <w:p w:rsidR="00FA1730" w:rsidP="000D1BF2" w:rsidRDefault="00FA1730" w14:paraId="67F8B801" w14:textId="77777777">
            <w:pPr>
              <w:rPr>
                <w:color w:val="000000" w:themeColor="text1"/>
              </w:rPr>
            </w:pPr>
            <w:r>
              <w:rPr>
                <w:color w:val="000000" w:themeColor="text1"/>
              </w:rPr>
              <w:t>7</w:t>
            </w:r>
          </w:p>
        </w:tc>
      </w:tr>
      <w:tr w:rsidR="00FA1730" w:rsidTr="000D1BF2" w14:paraId="6ABFCFCC" w14:textId="77777777">
        <w:trPr>
          <w:trHeight w:val="210"/>
        </w:trPr>
        <w:tc>
          <w:tcPr>
            <w:tcW w:w="1520" w:type="dxa"/>
            <w:vMerge/>
          </w:tcPr>
          <w:p w:rsidR="00FA1730" w:rsidP="000D1BF2" w:rsidRDefault="00FA1730" w14:paraId="6A0490FF" w14:textId="77777777"/>
        </w:tc>
        <w:tc>
          <w:tcPr>
            <w:tcW w:w="2223" w:type="dxa"/>
          </w:tcPr>
          <w:p w:rsidR="00FA1730" w:rsidP="000D1BF2" w:rsidRDefault="00FA1730" w14:paraId="4C3B71A2" w14:textId="77777777">
            <w:r w:rsidRPr="00E51267">
              <w:t>Marijuana</w:t>
            </w:r>
            <w:r>
              <w:t xml:space="preserve"> </w:t>
            </w:r>
            <w:r w:rsidRPr="00E51267">
              <w:t>Moderator Guide</w:t>
            </w:r>
            <w:r>
              <w:t xml:space="preserve"> Att. 5</w:t>
            </w:r>
          </w:p>
        </w:tc>
        <w:tc>
          <w:tcPr>
            <w:tcW w:w="1768" w:type="dxa"/>
          </w:tcPr>
          <w:p w:rsidR="00FA1730" w:rsidP="000D1BF2" w:rsidRDefault="00FA1730" w14:paraId="1F833C61" w14:textId="77777777">
            <w:r>
              <w:t>9</w:t>
            </w:r>
          </w:p>
        </w:tc>
        <w:tc>
          <w:tcPr>
            <w:tcW w:w="2669" w:type="dxa"/>
          </w:tcPr>
          <w:p w:rsidR="00FA1730" w:rsidP="000D1BF2" w:rsidRDefault="00FA1730" w14:paraId="08B017A1" w14:textId="77777777">
            <w:r>
              <w:t>45/60</w:t>
            </w:r>
          </w:p>
        </w:tc>
        <w:tc>
          <w:tcPr>
            <w:tcW w:w="2230" w:type="dxa"/>
          </w:tcPr>
          <w:p w:rsidR="00FA1730" w:rsidP="000D1BF2" w:rsidRDefault="00FA1730" w14:paraId="66872C6A" w14:textId="77777777">
            <w:pPr>
              <w:rPr>
                <w:color w:val="000000" w:themeColor="text1"/>
              </w:rPr>
            </w:pPr>
            <w:r>
              <w:rPr>
                <w:color w:val="000000" w:themeColor="text1"/>
              </w:rPr>
              <w:t>7</w:t>
            </w:r>
          </w:p>
        </w:tc>
      </w:tr>
      <w:tr w:rsidR="00FA1730" w:rsidTr="000D1BF2" w14:paraId="793830A3" w14:textId="77777777">
        <w:trPr>
          <w:trHeight w:val="436"/>
        </w:trPr>
        <w:tc>
          <w:tcPr>
            <w:tcW w:w="1520" w:type="dxa"/>
            <w:vMerge w:val="restart"/>
          </w:tcPr>
          <w:p w:rsidR="00FA1730" w:rsidP="000D1BF2" w:rsidRDefault="00FA1730" w14:paraId="5B93B786" w14:textId="77777777">
            <w:r>
              <w:t>Healthcare providers</w:t>
            </w:r>
          </w:p>
          <w:p w:rsidR="00FA1730" w:rsidP="000D1BF2" w:rsidRDefault="00FA1730" w14:paraId="4CF47788" w14:textId="77777777"/>
        </w:tc>
        <w:tc>
          <w:tcPr>
            <w:tcW w:w="2223" w:type="dxa"/>
          </w:tcPr>
          <w:p w:rsidR="00FA1730" w:rsidP="000D1BF2" w:rsidRDefault="00FA1730" w14:paraId="599A6CCE" w14:textId="77777777">
            <w:r>
              <w:t>Provider Screener- Att. 3</w:t>
            </w:r>
          </w:p>
        </w:tc>
        <w:tc>
          <w:tcPr>
            <w:tcW w:w="1768" w:type="dxa"/>
          </w:tcPr>
          <w:p w:rsidR="00FA1730" w:rsidP="000D1BF2" w:rsidRDefault="00FA1730" w14:paraId="144CF0DB" w14:textId="77777777">
            <w:r>
              <w:t>36</w:t>
            </w:r>
          </w:p>
        </w:tc>
        <w:tc>
          <w:tcPr>
            <w:tcW w:w="2669" w:type="dxa"/>
          </w:tcPr>
          <w:p w:rsidR="00FA1730" w:rsidP="000D1BF2" w:rsidRDefault="00FA1730" w14:paraId="66C0C91D" w14:textId="77777777">
            <w:r>
              <w:t>5/60</w:t>
            </w:r>
          </w:p>
        </w:tc>
        <w:tc>
          <w:tcPr>
            <w:tcW w:w="2230" w:type="dxa"/>
          </w:tcPr>
          <w:p w:rsidR="00FA1730" w:rsidP="000D1BF2" w:rsidRDefault="00FA1730" w14:paraId="0CF04949" w14:textId="77777777">
            <w:pPr>
              <w:rPr>
                <w:color w:val="000000" w:themeColor="text1"/>
              </w:rPr>
            </w:pPr>
            <w:r>
              <w:rPr>
                <w:color w:val="000000" w:themeColor="text1"/>
              </w:rPr>
              <w:t>3</w:t>
            </w:r>
          </w:p>
        </w:tc>
      </w:tr>
      <w:tr w:rsidR="00FA1730" w:rsidTr="000D1BF2" w14:paraId="1FF08300" w14:textId="77777777">
        <w:trPr>
          <w:trHeight w:val="436"/>
        </w:trPr>
        <w:tc>
          <w:tcPr>
            <w:tcW w:w="1520" w:type="dxa"/>
            <w:vMerge/>
          </w:tcPr>
          <w:p w:rsidR="00FA1730" w:rsidP="000D1BF2" w:rsidRDefault="00FA1730" w14:paraId="7BAEC31D" w14:textId="77777777"/>
        </w:tc>
        <w:tc>
          <w:tcPr>
            <w:tcW w:w="2223" w:type="dxa"/>
          </w:tcPr>
          <w:p w:rsidR="00FA1730" w:rsidP="000D1BF2" w:rsidRDefault="00FA1730" w14:paraId="7A8030EF" w14:textId="77777777">
            <w:r w:rsidRPr="00E51267">
              <w:t>Drug Overdose</w:t>
            </w:r>
            <w:r>
              <w:t xml:space="preserve"> </w:t>
            </w:r>
            <w:r w:rsidRPr="00E51267">
              <w:t>Providers</w:t>
            </w:r>
            <w:r>
              <w:t xml:space="preserve"> </w:t>
            </w:r>
            <w:r w:rsidRPr="00E51267">
              <w:t>Moderator Guide</w:t>
            </w:r>
            <w:r>
              <w:t>. Att. 7</w:t>
            </w:r>
          </w:p>
        </w:tc>
        <w:tc>
          <w:tcPr>
            <w:tcW w:w="1768" w:type="dxa"/>
          </w:tcPr>
          <w:p w:rsidR="00FA1730" w:rsidP="000D1BF2" w:rsidRDefault="00FA1730" w14:paraId="22E23557" w14:textId="77777777">
            <w:r>
              <w:t>9</w:t>
            </w:r>
          </w:p>
        </w:tc>
        <w:tc>
          <w:tcPr>
            <w:tcW w:w="2669" w:type="dxa"/>
          </w:tcPr>
          <w:p w:rsidR="00FA1730" w:rsidP="000D1BF2" w:rsidRDefault="00FA1730" w14:paraId="5B250F77" w14:textId="77777777">
            <w:r>
              <w:t>45/60</w:t>
            </w:r>
          </w:p>
        </w:tc>
        <w:tc>
          <w:tcPr>
            <w:tcW w:w="2230" w:type="dxa"/>
          </w:tcPr>
          <w:p w:rsidR="00FA1730" w:rsidP="000D1BF2" w:rsidRDefault="00FA1730" w14:paraId="37CF1F4C" w14:textId="77777777">
            <w:pPr>
              <w:rPr>
                <w:color w:val="000000" w:themeColor="text1"/>
              </w:rPr>
            </w:pPr>
            <w:r>
              <w:rPr>
                <w:color w:val="000000" w:themeColor="text1"/>
              </w:rPr>
              <w:t>7</w:t>
            </w:r>
          </w:p>
        </w:tc>
      </w:tr>
      <w:tr w:rsidR="00FA1730" w:rsidTr="000D1BF2" w14:paraId="6B2D88BA" w14:textId="77777777">
        <w:trPr>
          <w:trHeight w:val="436"/>
        </w:trPr>
        <w:tc>
          <w:tcPr>
            <w:tcW w:w="1520" w:type="dxa"/>
            <w:vMerge/>
          </w:tcPr>
          <w:p w:rsidR="00FA1730" w:rsidP="000D1BF2" w:rsidRDefault="00FA1730" w14:paraId="68DE490D" w14:textId="77777777"/>
        </w:tc>
        <w:tc>
          <w:tcPr>
            <w:tcW w:w="2223" w:type="dxa"/>
          </w:tcPr>
          <w:p w:rsidR="00FA1730" w:rsidP="000D1BF2" w:rsidRDefault="00FA1730" w14:paraId="32A55E73" w14:textId="77777777">
            <w:r w:rsidRPr="00660E9E">
              <w:t>Acute Pain</w:t>
            </w:r>
            <w:r>
              <w:t xml:space="preserve"> </w:t>
            </w:r>
            <w:r w:rsidRPr="00660E9E">
              <w:t>Moderator Guide</w:t>
            </w:r>
            <w:r>
              <w:t>. Att. 6</w:t>
            </w:r>
          </w:p>
        </w:tc>
        <w:tc>
          <w:tcPr>
            <w:tcW w:w="1768" w:type="dxa"/>
          </w:tcPr>
          <w:p w:rsidR="00FA1730" w:rsidP="000D1BF2" w:rsidRDefault="00FA1730" w14:paraId="0D253CBE" w14:textId="77777777">
            <w:r>
              <w:t>9</w:t>
            </w:r>
          </w:p>
        </w:tc>
        <w:tc>
          <w:tcPr>
            <w:tcW w:w="2669" w:type="dxa"/>
          </w:tcPr>
          <w:p w:rsidR="00FA1730" w:rsidP="000D1BF2" w:rsidRDefault="00FA1730" w14:paraId="68980C21" w14:textId="77777777">
            <w:r>
              <w:t>45/60</w:t>
            </w:r>
          </w:p>
        </w:tc>
        <w:tc>
          <w:tcPr>
            <w:tcW w:w="2230" w:type="dxa"/>
          </w:tcPr>
          <w:p w:rsidR="00FA1730" w:rsidP="000D1BF2" w:rsidRDefault="00FA1730" w14:paraId="2C16364A" w14:textId="77777777">
            <w:pPr>
              <w:rPr>
                <w:color w:val="000000" w:themeColor="text1"/>
              </w:rPr>
            </w:pPr>
            <w:r>
              <w:rPr>
                <w:color w:val="000000" w:themeColor="text1"/>
              </w:rPr>
              <w:t>7</w:t>
            </w:r>
          </w:p>
        </w:tc>
      </w:tr>
      <w:tr w:rsidR="00FA1730" w:rsidTr="000D1BF2" w14:paraId="501EEAB1" w14:textId="77777777">
        <w:trPr>
          <w:trHeight w:val="225"/>
        </w:trPr>
        <w:tc>
          <w:tcPr>
            <w:tcW w:w="1520" w:type="dxa"/>
            <w:shd w:val="clear" w:color="auto" w:fill="auto"/>
            <w:tcMar>
              <w:top w:w="100" w:type="dxa"/>
              <w:left w:w="100" w:type="dxa"/>
              <w:bottom w:w="100" w:type="dxa"/>
              <w:right w:w="100" w:type="dxa"/>
            </w:tcMar>
          </w:tcPr>
          <w:p w:rsidR="00FA1730" w:rsidP="000D1BF2" w:rsidRDefault="00FA1730" w14:paraId="4CE32B39" w14:textId="77777777">
            <w:r>
              <w:rPr>
                <w:b/>
              </w:rPr>
              <w:t>Total</w:t>
            </w:r>
          </w:p>
        </w:tc>
        <w:tc>
          <w:tcPr>
            <w:tcW w:w="2223" w:type="dxa"/>
          </w:tcPr>
          <w:p w:rsidR="00FA1730" w:rsidP="000D1BF2" w:rsidRDefault="00FA1730" w14:paraId="41FE1A06" w14:textId="77777777">
            <w:pPr>
              <w:widowControl w:val="0"/>
              <w:pBdr>
                <w:top w:val="nil"/>
                <w:left w:val="nil"/>
                <w:bottom w:val="nil"/>
                <w:right w:val="nil"/>
                <w:between w:val="nil"/>
              </w:pBdr>
              <w:rPr>
                <w:color w:val="000000" w:themeColor="text1"/>
              </w:rPr>
            </w:pPr>
          </w:p>
        </w:tc>
        <w:tc>
          <w:tcPr>
            <w:tcW w:w="1768" w:type="dxa"/>
            <w:shd w:val="clear" w:color="auto" w:fill="auto"/>
            <w:tcMar>
              <w:top w:w="100" w:type="dxa"/>
              <w:left w:w="100" w:type="dxa"/>
              <w:bottom w:w="100" w:type="dxa"/>
              <w:right w:w="100" w:type="dxa"/>
            </w:tcMar>
          </w:tcPr>
          <w:p w:rsidRPr="000B1668" w:rsidR="00FA1730" w:rsidP="000D1BF2" w:rsidRDefault="00FA1730" w14:paraId="4C393CBC" w14:textId="77777777">
            <w:pPr>
              <w:widowControl w:val="0"/>
              <w:pBdr>
                <w:top w:val="nil"/>
                <w:left w:val="nil"/>
                <w:bottom w:val="nil"/>
                <w:right w:val="nil"/>
                <w:between w:val="nil"/>
              </w:pBdr>
              <w:rPr>
                <w:color w:val="000000" w:themeColor="text1"/>
              </w:rPr>
            </w:pPr>
          </w:p>
        </w:tc>
        <w:tc>
          <w:tcPr>
            <w:tcW w:w="2669" w:type="dxa"/>
            <w:shd w:val="clear" w:color="auto" w:fill="auto"/>
            <w:tcMar>
              <w:top w:w="100" w:type="dxa"/>
              <w:left w:w="100" w:type="dxa"/>
              <w:bottom w:w="100" w:type="dxa"/>
              <w:right w:w="100" w:type="dxa"/>
            </w:tcMar>
          </w:tcPr>
          <w:p w:rsidR="00FA1730" w:rsidP="000D1BF2" w:rsidRDefault="00FA1730" w14:paraId="4ADBC8FF" w14:textId="77777777">
            <w:pPr>
              <w:widowControl w:val="0"/>
              <w:pBdr>
                <w:top w:val="nil"/>
                <w:left w:val="nil"/>
                <w:bottom w:val="nil"/>
                <w:right w:val="nil"/>
                <w:between w:val="nil"/>
              </w:pBdr>
            </w:pPr>
          </w:p>
        </w:tc>
        <w:tc>
          <w:tcPr>
            <w:tcW w:w="2230" w:type="dxa"/>
            <w:shd w:val="clear" w:color="auto" w:fill="auto"/>
            <w:tcMar>
              <w:top w:w="100" w:type="dxa"/>
              <w:left w:w="100" w:type="dxa"/>
              <w:bottom w:w="100" w:type="dxa"/>
              <w:right w:w="100" w:type="dxa"/>
            </w:tcMar>
          </w:tcPr>
          <w:p w:rsidRPr="006567F7" w:rsidR="00FA1730" w:rsidP="000D1BF2" w:rsidRDefault="00FA1730" w14:paraId="6CBAAA29" w14:textId="77777777">
            <w:pPr>
              <w:widowControl w:val="0"/>
              <w:pBdr>
                <w:top w:val="nil"/>
                <w:left w:val="nil"/>
                <w:bottom w:val="nil"/>
                <w:right w:val="nil"/>
                <w:between w:val="nil"/>
              </w:pBdr>
              <w:rPr>
                <w:color w:val="000000" w:themeColor="text1"/>
              </w:rPr>
            </w:pPr>
            <w:r>
              <w:rPr>
                <w:color w:val="000000" w:themeColor="text1"/>
              </w:rPr>
              <w:t xml:space="preserve"> 34</w:t>
            </w:r>
          </w:p>
        </w:tc>
      </w:tr>
    </w:tbl>
    <w:p w:rsidR="009F06A9" w:rsidP="009F06A9" w:rsidRDefault="009F06A9" w14:paraId="3B75E33E" w14:textId="77777777"/>
    <w:p w:rsidR="009F06A9" w:rsidP="009F06A9" w:rsidRDefault="009F06A9" w14:paraId="48B0E115" w14:textId="77777777"/>
    <w:p w:rsidR="009F06A9" w:rsidP="009F06A9" w:rsidRDefault="009F06A9" w14:paraId="44B7B1FA" w14:textId="77777777"/>
    <w:p w:rsidR="009F06A9" w:rsidP="009F06A9" w:rsidRDefault="009F06A9" w14:paraId="5633AB5F" w14:textId="2FD2D2A1">
      <w:pPr>
        <w:rPr>
          <w:b/>
        </w:rPr>
      </w:pPr>
      <w:r>
        <w:rPr>
          <w:b/>
        </w:rPr>
        <w:t xml:space="preserve">FEDERAL COST:  </w:t>
      </w:r>
      <w:r>
        <w:t>The estimated annual cos</w:t>
      </w:r>
      <w:r w:rsidR="00A5668F">
        <w:t>t to the Federal government is $</w:t>
      </w:r>
      <w:r w:rsidR="00642611">
        <w:t>4000</w:t>
      </w:r>
      <w:r w:rsidR="00A5668F">
        <w:t xml:space="preserve"> </w:t>
      </w:r>
      <w:bookmarkStart w:name="_GoBack" w:id="1"/>
      <w:bookmarkEnd w:id="1"/>
    </w:p>
    <w:p w:rsidR="009F06A9" w:rsidP="009F06A9" w:rsidRDefault="009F06A9" w14:paraId="17423667" w14:textId="77777777">
      <w:pPr>
        <w:rPr>
          <w:b/>
          <w:bCs/>
          <w:u w:val="single"/>
        </w:rPr>
      </w:pPr>
    </w:p>
    <w:p w:rsidR="00394B64" w:rsidP="009F06A9" w:rsidRDefault="00394B64" w14:paraId="622DCD8E" w14:textId="77777777">
      <w:pPr>
        <w:rPr>
          <w:b/>
          <w:bCs/>
          <w:u w:val="single"/>
        </w:rPr>
      </w:pPr>
    </w:p>
    <w:p w:rsidR="009F06A9" w:rsidP="009F06A9" w:rsidRDefault="009F06A9" w14:paraId="1233AD03" w14:textId="77777777">
      <w:pPr>
        <w:rPr>
          <w:b/>
        </w:rPr>
      </w:pPr>
      <w:r>
        <w:rPr>
          <w:b/>
          <w:bCs/>
          <w:u w:val="single"/>
        </w:rPr>
        <w:t>If you are conducting a focus group, survey, or plan to employ statistical methods, please  provide answers to the following questions:</w:t>
      </w:r>
    </w:p>
    <w:p w:rsidR="009F06A9" w:rsidP="009F06A9" w:rsidRDefault="009F06A9" w14:paraId="6380F932" w14:textId="77777777">
      <w:pPr>
        <w:rPr>
          <w:b/>
        </w:rPr>
      </w:pPr>
    </w:p>
    <w:p w:rsidR="009F06A9" w:rsidP="009F06A9" w:rsidRDefault="009F06A9" w14:paraId="65E4DA57" w14:textId="77777777">
      <w:pPr>
        <w:rPr>
          <w:b/>
        </w:rPr>
      </w:pPr>
      <w:r>
        <w:rPr>
          <w:b/>
        </w:rPr>
        <w:t>The selection of your targeted respondents</w:t>
      </w:r>
    </w:p>
    <w:p w:rsidR="009F06A9" w:rsidP="009F06A9" w:rsidRDefault="009F06A9" w14:paraId="17991A05" w14:textId="772A0EAA">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ml:space="preserve">[ </w:t>
      </w:r>
      <w:r w:rsidR="007972E2">
        <w:t>X</w:t>
      </w:r>
      <w:r>
        <w:t>] Yes</w:t>
      </w:r>
      <w:r>
        <w:tab/>
        <w:t xml:space="preserve">[ </w:t>
      </w:r>
      <w:r w:rsidR="007972E2">
        <w:t>]</w:t>
      </w:r>
      <w:r>
        <w:t xml:space="preserve"> No</w:t>
      </w:r>
    </w:p>
    <w:p w:rsidR="009F06A9" w:rsidP="009F06A9" w:rsidRDefault="009F06A9" w14:paraId="6787E032" w14:textId="77777777">
      <w:pPr>
        <w:pStyle w:val="ListParagraph"/>
      </w:pPr>
    </w:p>
    <w:p w:rsidR="009F06A9" w:rsidP="009F06A9" w:rsidRDefault="009F06A9" w14:paraId="62B0C8B6" w14:textId="77777777">
      <w:r w:rsidRPr="003C4F49">
        <w:rPr>
          <w:b/>
        </w:rPr>
        <w:t xml:space="preserve">If </w:t>
      </w:r>
      <w:r>
        <w:rPr>
          <w:b/>
        </w:rPr>
        <w:t>Yes:</w:t>
      </w:r>
      <w:r w:rsidRPr="00636621">
        <w:t xml:space="preserve"> </w:t>
      </w:r>
      <w:r>
        <w:t xml:space="preserve">Please provide a description of both below (or attach the sampling plan)  </w:t>
      </w:r>
      <w:r w:rsidRPr="00636621">
        <w:t xml:space="preserve"> </w:t>
      </w:r>
    </w:p>
    <w:p w:rsidR="009F06A9" w:rsidP="009F06A9" w:rsidRDefault="009F06A9" w14:paraId="3310D332" w14:textId="77777777">
      <w:r>
        <w:rPr>
          <w:b/>
        </w:rPr>
        <w:lastRenderedPageBreak/>
        <w:t>If No:</w:t>
      </w:r>
      <w:r>
        <w:t xml:space="preserve"> Please provide a description of how you plan to identify your potential group of respondents and how you will select them or ask them to self-select/volunteer</w:t>
      </w:r>
    </w:p>
    <w:p w:rsidR="009F06A9" w:rsidP="009F06A9" w:rsidRDefault="009F06A9" w14:paraId="27830047" w14:textId="77777777"/>
    <w:p w:rsidR="009F06A9" w:rsidP="00B60FAF" w:rsidRDefault="00F63E36" w14:paraId="2B5E89CD" w14:textId="43885E04">
      <w:r>
        <w:t>CDC</w:t>
      </w:r>
      <w:r w:rsidRPr="00394B64" w:rsidR="00F821D3">
        <w:t xml:space="preserve"> will employ a combination of methods for recruitment including working with partners, personal contacts and a recruitment firm as needed</w:t>
      </w:r>
      <w:r w:rsidRPr="00394B64" w:rsidDel="00E11D7F" w:rsidR="00F821D3">
        <w:t xml:space="preserve"> </w:t>
      </w:r>
      <w:r w:rsidRPr="00394B64" w:rsidR="00F821D3">
        <w:t xml:space="preserve">to recruit eligible participants who will take part in the </w:t>
      </w:r>
      <w:r w:rsidR="0055120F">
        <w:t xml:space="preserve">usability </w:t>
      </w:r>
      <w:r w:rsidR="00D70ED4">
        <w:t xml:space="preserve">testing </w:t>
      </w:r>
      <w:r w:rsidRPr="00394B64" w:rsidR="00D70ED4">
        <w:t>remotely</w:t>
      </w:r>
      <w:r w:rsidRPr="00394B64" w:rsidR="00F821D3">
        <w:t xml:space="preserve">. </w:t>
      </w:r>
      <w:r w:rsidR="00B47208">
        <w:t>W</w:t>
      </w:r>
      <w:r w:rsidRPr="00394B64" w:rsidR="00F821D3">
        <w:t xml:space="preserve">ebsite analytics from CDC’s Adobe Analytics Suite and recruiting materials from past evaluations </w:t>
      </w:r>
      <w:r w:rsidR="0055120F">
        <w:t>will</w:t>
      </w:r>
      <w:r w:rsidR="00AF0FC5">
        <w:t xml:space="preserve"> be</w:t>
      </w:r>
      <w:r w:rsidR="00B47208">
        <w:t xml:space="preserve"> used </w:t>
      </w:r>
      <w:r w:rsidRPr="00394B64" w:rsidR="00F821D3">
        <w:t xml:space="preserve">to develop eligibility criteria. Each of the </w:t>
      </w:r>
      <w:r w:rsidR="00B47208">
        <w:t>four web</w:t>
      </w:r>
      <w:r w:rsidRPr="00394B64" w:rsidR="00F821D3">
        <w:t>sites</w:t>
      </w:r>
      <w:r w:rsidR="00B47208">
        <w:t xml:space="preserve"> to be tested</w:t>
      </w:r>
      <w:r w:rsidRPr="00394B64" w:rsidR="00F821D3">
        <w:t xml:space="preserve"> will operate as separate user tests run in parallel with no overlap in participants. Each </w:t>
      </w:r>
      <w:r w:rsidR="00B47208">
        <w:t>web</w:t>
      </w:r>
      <w:r w:rsidRPr="00394B64" w:rsidR="00F821D3">
        <w:t>site</w:t>
      </w:r>
      <w:r w:rsidR="00B47208">
        <w:t xml:space="preserve"> to be tested</w:t>
      </w:r>
      <w:r w:rsidRPr="00394B64" w:rsidR="00F821D3">
        <w:t xml:space="preserve"> will have a specific audience and recruited participants</w:t>
      </w:r>
      <w:r w:rsidR="004B12A0">
        <w:t xml:space="preserve"> who</w:t>
      </w:r>
      <w:r w:rsidRPr="00394B64" w:rsidR="00F821D3">
        <w:t xml:space="preserve"> will use a mix of mobile devices and desktop/laptop computers that reflect current usage and expected future trends. </w:t>
      </w:r>
      <w:r w:rsidR="002F68B3">
        <w:t xml:space="preserve">Participants will use their own devices for the testing. </w:t>
      </w:r>
    </w:p>
    <w:p w:rsidR="009F06A9" w:rsidP="009F06A9" w:rsidRDefault="009F06A9" w14:paraId="64D95211" w14:textId="77777777"/>
    <w:p w:rsidR="009F06A9" w:rsidP="009F06A9" w:rsidRDefault="009F06A9" w14:paraId="002E32CB" w14:textId="77777777">
      <w:pPr>
        <w:rPr>
          <w:b/>
        </w:rPr>
      </w:pPr>
      <w:r>
        <w:rPr>
          <w:b/>
        </w:rPr>
        <w:t>Administration of the Instrument</w:t>
      </w:r>
      <w:r w:rsidR="006D3183">
        <w:rPr>
          <w:b/>
        </w:rPr>
        <w:t xml:space="preserve"> </w:t>
      </w:r>
    </w:p>
    <w:p w:rsidR="009F06A9" w:rsidP="009F06A9" w:rsidRDefault="009F06A9" w14:paraId="075F3658" w14:textId="77777777">
      <w:pPr>
        <w:pStyle w:val="ListParagraph"/>
        <w:numPr>
          <w:ilvl w:val="0"/>
          <w:numId w:val="3"/>
        </w:numPr>
      </w:pPr>
      <w:r>
        <w:t>How will you collect the information? (Check all that apply)</w:t>
      </w:r>
    </w:p>
    <w:p w:rsidR="009F06A9" w:rsidP="009F06A9" w:rsidRDefault="009F06A9" w14:paraId="6AB481F8" w14:textId="77777777">
      <w:pPr>
        <w:ind w:left="720"/>
      </w:pPr>
      <w:r>
        <w:t xml:space="preserve">[X] Web-based or other forms of Social Media </w:t>
      </w:r>
    </w:p>
    <w:p w:rsidR="009F06A9" w:rsidP="009F06A9" w:rsidRDefault="009F06A9" w14:paraId="29EAF18F" w14:textId="77777777">
      <w:pPr>
        <w:ind w:left="720"/>
      </w:pPr>
      <w:r>
        <w:t>[  ] Telephone</w:t>
      </w:r>
      <w:r>
        <w:tab/>
      </w:r>
    </w:p>
    <w:p w:rsidR="009F06A9" w:rsidP="009F06A9" w:rsidRDefault="009F06A9" w14:paraId="3541C9C6" w14:textId="77777777">
      <w:pPr>
        <w:ind w:left="720"/>
      </w:pPr>
      <w:r>
        <w:t>[  ] In-person</w:t>
      </w:r>
      <w:r>
        <w:tab/>
      </w:r>
    </w:p>
    <w:p w:rsidR="009F06A9" w:rsidP="009F06A9" w:rsidRDefault="009F06A9" w14:paraId="37E68E11" w14:textId="77777777">
      <w:pPr>
        <w:ind w:left="720"/>
      </w:pPr>
      <w:r>
        <w:t xml:space="preserve">[  ] Mail </w:t>
      </w:r>
    </w:p>
    <w:p w:rsidR="009F06A9" w:rsidP="009F06A9" w:rsidRDefault="009F06A9" w14:paraId="22E4F38D" w14:textId="77777777">
      <w:pPr>
        <w:ind w:left="720"/>
      </w:pPr>
      <w:r>
        <w:t>[  ] Other, Explain</w:t>
      </w:r>
    </w:p>
    <w:p w:rsidR="009F06A9" w:rsidP="009F06A9" w:rsidRDefault="009F06A9" w14:paraId="446025BD" w14:textId="77777777">
      <w:pPr>
        <w:ind w:left="720"/>
      </w:pPr>
    </w:p>
    <w:p w:rsidR="009F06A9" w:rsidP="009F06A9" w:rsidRDefault="009F06A9" w14:paraId="3794A25F" w14:textId="051E4391">
      <w:pPr>
        <w:pStyle w:val="ListParagraph"/>
        <w:numPr>
          <w:ilvl w:val="0"/>
          <w:numId w:val="3"/>
        </w:numPr>
      </w:pPr>
      <w:r>
        <w:t xml:space="preserve">Will interviewers or facilitators be used?  [ </w:t>
      </w:r>
      <w:r w:rsidR="00863BE0">
        <w:t>X</w:t>
      </w:r>
      <w:r>
        <w:t xml:space="preserve"> ] Yes [ ] No</w:t>
      </w:r>
    </w:p>
    <w:p w:rsidR="009F06A9" w:rsidP="009F06A9" w:rsidRDefault="009F06A9" w14:paraId="5C25E0C4" w14:textId="77777777">
      <w:pPr>
        <w:pStyle w:val="ListParagraph"/>
        <w:ind w:left="360"/>
      </w:pPr>
      <w:r>
        <w:t xml:space="preserve"> </w:t>
      </w:r>
    </w:p>
    <w:p w:rsidRPr="00A76076" w:rsidR="009F06A9" w:rsidP="009F06A9" w:rsidRDefault="00A76076" w14:paraId="2E00AC48" w14:textId="588AF9AB">
      <w:r w:rsidRPr="00A76076">
        <w:t>Remote moderated usability tests will be conducted for each of the</w:t>
      </w:r>
      <w:r>
        <w:t xml:space="preserve"> 4 i</w:t>
      </w:r>
      <w:r w:rsidRPr="00A76076">
        <w:t>dentified opioid overdose site</w:t>
      </w:r>
      <w:r>
        <w:t>s.</w:t>
      </w:r>
    </w:p>
    <w:p w:rsidR="00FC70C6" w:rsidRDefault="00FC70C6" w14:paraId="6ADE132E" w14:textId="77777777"/>
    <w:sectPr w:rsidR="00FC70C6" w:rsidSect="0007625E">
      <w:footerReference w:type="default" r:id="rId14"/>
      <w:pgSz w:w="12240" w:h="15840"/>
      <w:pgMar w:top="72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F2BFD" w16cex:dateUtc="2020-06-25T20: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784FB" w14:textId="77777777" w:rsidR="00FA2BFA" w:rsidRDefault="00FA2BFA" w:rsidP="00985CAD">
      <w:r>
        <w:separator/>
      </w:r>
    </w:p>
  </w:endnote>
  <w:endnote w:type="continuationSeparator" w:id="0">
    <w:p w14:paraId="091C21ED" w14:textId="77777777" w:rsidR="00FA2BFA" w:rsidRDefault="00FA2BFA" w:rsidP="0098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F986E" w14:textId="77777777" w:rsidR="00FA2BFA" w:rsidRDefault="00FA2BF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26CF7" w14:textId="77777777" w:rsidR="00FA2BFA" w:rsidRDefault="00FA2BFA" w:rsidP="00985CAD">
      <w:r>
        <w:separator/>
      </w:r>
    </w:p>
  </w:footnote>
  <w:footnote w:type="continuationSeparator" w:id="0">
    <w:p w14:paraId="1317E1A3" w14:textId="77777777" w:rsidR="00FA2BFA" w:rsidRDefault="00FA2BFA" w:rsidP="00985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223C0D5F"/>
    <w:multiLevelType w:val="hybridMultilevel"/>
    <w:tmpl w:val="565A1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A35C1"/>
    <w:multiLevelType w:val="hybridMultilevel"/>
    <w:tmpl w:val="CD6C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B4656B"/>
    <w:multiLevelType w:val="hybridMultilevel"/>
    <w:tmpl w:val="2944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740A079B"/>
    <w:multiLevelType w:val="hybridMultilevel"/>
    <w:tmpl w:val="A88E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5"/>
  </w:num>
  <w:num w:numId="3">
    <w:abstractNumId w:val="0"/>
  </w:num>
  <w:num w:numId="4">
    <w:abstractNumId w:val="1"/>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6A9"/>
    <w:rsid w:val="00073216"/>
    <w:rsid w:val="0007625E"/>
    <w:rsid w:val="000C662E"/>
    <w:rsid w:val="00146394"/>
    <w:rsid w:val="001C05D6"/>
    <w:rsid w:val="001E4D37"/>
    <w:rsid w:val="00215894"/>
    <w:rsid w:val="00283273"/>
    <w:rsid w:val="0028727B"/>
    <w:rsid w:val="002935A4"/>
    <w:rsid w:val="002F68B3"/>
    <w:rsid w:val="00313B92"/>
    <w:rsid w:val="003278EA"/>
    <w:rsid w:val="00333107"/>
    <w:rsid w:val="003731FA"/>
    <w:rsid w:val="0037503D"/>
    <w:rsid w:val="00380AF5"/>
    <w:rsid w:val="00394B64"/>
    <w:rsid w:val="003D7D4B"/>
    <w:rsid w:val="00413181"/>
    <w:rsid w:val="00430A7B"/>
    <w:rsid w:val="00431BCA"/>
    <w:rsid w:val="00487915"/>
    <w:rsid w:val="004A2602"/>
    <w:rsid w:val="004B12A0"/>
    <w:rsid w:val="004B36A2"/>
    <w:rsid w:val="004C4727"/>
    <w:rsid w:val="004D0A1D"/>
    <w:rsid w:val="004D46DD"/>
    <w:rsid w:val="004F0B2D"/>
    <w:rsid w:val="00524A80"/>
    <w:rsid w:val="0055120F"/>
    <w:rsid w:val="00580666"/>
    <w:rsid w:val="005873CE"/>
    <w:rsid w:val="00592E25"/>
    <w:rsid w:val="005A074C"/>
    <w:rsid w:val="00642611"/>
    <w:rsid w:val="00660E9E"/>
    <w:rsid w:val="00690F9C"/>
    <w:rsid w:val="006D3183"/>
    <w:rsid w:val="006D4F97"/>
    <w:rsid w:val="006D62F1"/>
    <w:rsid w:val="00714792"/>
    <w:rsid w:val="007642FD"/>
    <w:rsid w:val="00780F02"/>
    <w:rsid w:val="00782536"/>
    <w:rsid w:val="00790D55"/>
    <w:rsid w:val="007936E2"/>
    <w:rsid w:val="007972E2"/>
    <w:rsid w:val="00825B13"/>
    <w:rsid w:val="0083135D"/>
    <w:rsid w:val="008413E3"/>
    <w:rsid w:val="00863BE0"/>
    <w:rsid w:val="009004D6"/>
    <w:rsid w:val="009539ED"/>
    <w:rsid w:val="00957194"/>
    <w:rsid w:val="00985CAD"/>
    <w:rsid w:val="009B6486"/>
    <w:rsid w:val="009D1A88"/>
    <w:rsid w:val="009F06A9"/>
    <w:rsid w:val="009F2709"/>
    <w:rsid w:val="009F5C28"/>
    <w:rsid w:val="00A107CE"/>
    <w:rsid w:val="00A14FEA"/>
    <w:rsid w:val="00A241AF"/>
    <w:rsid w:val="00A5668F"/>
    <w:rsid w:val="00A75DC4"/>
    <w:rsid w:val="00A76076"/>
    <w:rsid w:val="00AB41BB"/>
    <w:rsid w:val="00AF0FC5"/>
    <w:rsid w:val="00AF5960"/>
    <w:rsid w:val="00B056E7"/>
    <w:rsid w:val="00B1597E"/>
    <w:rsid w:val="00B21979"/>
    <w:rsid w:val="00B4404C"/>
    <w:rsid w:val="00B47208"/>
    <w:rsid w:val="00B60FAF"/>
    <w:rsid w:val="00C00E98"/>
    <w:rsid w:val="00C52570"/>
    <w:rsid w:val="00C56B35"/>
    <w:rsid w:val="00C66EF3"/>
    <w:rsid w:val="00C71C73"/>
    <w:rsid w:val="00C87526"/>
    <w:rsid w:val="00C9654D"/>
    <w:rsid w:val="00CA51D4"/>
    <w:rsid w:val="00CB06D6"/>
    <w:rsid w:val="00CC3592"/>
    <w:rsid w:val="00D26908"/>
    <w:rsid w:val="00D273B9"/>
    <w:rsid w:val="00D31277"/>
    <w:rsid w:val="00D378CD"/>
    <w:rsid w:val="00D54286"/>
    <w:rsid w:val="00D66347"/>
    <w:rsid w:val="00D70ED4"/>
    <w:rsid w:val="00D725D7"/>
    <w:rsid w:val="00E44A6B"/>
    <w:rsid w:val="00E51267"/>
    <w:rsid w:val="00E706FE"/>
    <w:rsid w:val="00E82CB6"/>
    <w:rsid w:val="00ED5736"/>
    <w:rsid w:val="00F12F79"/>
    <w:rsid w:val="00F201C0"/>
    <w:rsid w:val="00F3138F"/>
    <w:rsid w:val="00F41C3A"/>
    <w:rsid w:val="00F60FBD"/>
    <w:rsid w:val="00F63E36"/>
    <w:rsid w:val="00F70484"/>
    <w:rsid w:val="00F74C96"/>
    <w:rsid w:val="00F821D3"/>
    <w:rsid w:val="00FA1730"/>
    <w:rsid w:val="00FA2BFA"/>
    <w:rsid w:val="00FC70C6"/>
    <w:rsid w:val="00FD0710"/>
    <w:rsid w:val="00FD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8B5F"/>
  <w15:chartTrackingRefBased/>
  <w15:docId w15:val="{E722347A-3BE6-4C75-82BA-C69F8946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06A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9F06A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F06A9"/>
    <w:rPr>
      <w:rFonts w:ascii="Times New Roman" w:eastAsia="Times New Roman" w:hAnsi="Times New Roman" w:cs="Times New Roman"/>
      <w:b/>
      <w:bCs/>
      <w:sz w:val="24"/>
      <w:szCs w:val="24"/>
    </w:rPr>
  </w:style>
  <w:style w:type="paragraph" w:styleId="Header">
    <w:name w:val="header"/>
    <w:basedOn w:val="Normal"/>
    <w:link w:val="HeaderChar"/>
    <w:uiPriority w:val="99"/>
    <w:rsid w:val="009F06A9"/>
    <w:pPr>
      <w:widowControl w:val="0"/>
      <w:tabs>
        <w:tab w:val="center" w:pos="4320"/>
        <w:tab w:val="right" w:pos="8640"/>
      </w:tabs>
    </w:pPr>
  </w:style>
  <w:style w:type="character" w:customStyle="1" w:styleId="HeaderChar">
    <w:name w:val="Header Char"/>
    <w:basedOn w:val="DefaultParagraphFont"/>
    <w:link w:val="Header"/>
    <w:uiPriority w:val="99"/>
    <w:rsid w:val="009F06A9"/>
    <w:rPr>
      <w:rFonts w:ascii="Times New Roman" w:eastAsia="Times New Roman" w:hAnsi="Times New Roman" w:cs="Times New Roman"/>
      <w:sz w:val="24"/>
      <w:szCs w:val="24"/>
    </w:rPr>
  </w:style>
  <w:style w:type="paragraph" w:styleId="Footer">
    <w:name w:val="footer"/>
    <w:basedOn w:val="Normal"/>
    <w:link w:val="FooterChar"/>
    <w:uiPriority w:val="99"/>
    <w:rsid w:val="009F06A9"/>
    <w:pPr>
      <w:tabs>
        <w:tab w:val="center" w:pos="4320"/>
        <w:tab w:val="right" w:pos="8640"/>
      </w:tabs>
    </w:pPr>
  </w:style>
  <w:style w:type="character" w:customStyle="1" w:styleId="FooterChar">
    <w:name w:val="Footer Char"/>
    <w:basedOn w:val="DefaultParagraphFont"/>
    <w:link w:val="Footer"/>
    <w:uiPriority w:val="99"/>
    <w:rsid w:val="009F06A9"/>
    <w:rPr>
      <w:rFonts w:ascii="Times New Roman" w:eastAsia="Times New Roman" w:hAnsi="Times New Roman" w:cs="Times New Roman"/>
      <w:sz w:val="24"/>
      <w:szCs w:val="24"/>
    </w:rPr>
  </w:style>
  <w:style w:type="character" w:styleId="PageNumber">
    <w:name w:val="page number"/>
    <w:basedOn w:val="DefaultParagraphFont"/>
    <w:uiPriority w:val="99"/>
    <w:rsid w:val="009F06A9"/>
    <w:rPr>
      <w:rFonts w:cs="Times New Roman"/>
    </w:rPr>
  </w:style>
  <w:style w:type="paragraph" w:styleId="BodyTextIndent">
    <w:name w:val="Body Text Indent"/>
    <w:basedOn w:val="Normal"/>
    <w:link w:val="BodyTextIndentChar"/>
    <w:uiPriority w:val="99"/>
    <w:rsid w:val="009F06A9"/>
    <w:pPr>
      <w:ind w:left="288"/>
    </w:pPr>
    <w:rPr>
      <w:sz w:val="20"/>
      <w:szCs w:val="20"/>
      <w:lang w:eastAsia="zh-CN"/>
    </w:rPr>
  </w:style>
  <w:style w:type="character" w:customStyle="1" w:styleId="BodyTextIndentChar">
    <w:name w:val="Body Text Indent Char"/>
    <w:basedOn w:val="DefaultParagraphFont"/>
    <w:link w:val="BodyTextIndent"/>
    <w:uiPriority w:val="99"/>
    <w:rsid w:val="009F06A9"/>
    <w:rPr>
      <w:rFonts w:ascii="Times New Roman" w:eastAsia="Times New Roman" w:hAnsi="Times New Roman" w:cs="Times New Roman"/>
      <w:sz w:val="20"/>
      <w:szCs w:val="20"/>
      <w:lang w:eastAsia="zh-CN"/>
    </w:rPr>
  </w:style>
  <w:style w:type="table" w:styleId="TableGrid">
    <w:name w:val="Table Grid"/>
    <w:basedOn w:val="TableNormal"/>
    <w:uiPriority w:val="59"/>
    <w:rsid w:val="009F06A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F06A9"/>
    <w:pPr>
      <w:ind w:left="720"/>
      <w:contextualSpacing/>
    </w:pPr>
  </w:style>
  <w:style w:type="paragraph" w:styleId="BalloonText">
    <w:name w:val="Balloon Text"/>
    <w:basedOn w:val="Normal"/>
    <w:link w:val="BalloonTextChar"/>
    <w:uiPriority w:val="99"/>
    <w:semiHidden/>
    <w:unhideWhenUsed/>
    <w:rsid w:val="004A26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602"/>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985CA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85CAD"/>
    <w:rPr>
      <w:sz w:val="20"/>
      <w:szCs w:val="20"/>
    </w:rPr>
  </w:style>
  <w:style w:type="character" w:styleId="FootnoteReference">
    <w:name w:val="footnote reference"/>
    <w:basedOn w:val="DefaultParagraphFont"/>
    <w:uiPriority w:val="99"/>
    <w:semiHidden/>
    <w:unhideWhenUsed/>
    <w:rsid w:val="00985CAD"/>
    <w:rPr>
      <w:vertAlign w:val="superscript"/>
    </w:rPr>
  </w:style>
  <w:style w:type="table" w:styleId="GridTable7Colorful-Accent3">
    <w:name w:val="Grid Table 7 Colorful Accent 3"/>
    <w:basedOn w:val="TableNormal"/>
    <w:uiPriority w:val="52"/>
    <w:rsid w:val="0058066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CommentReference">
    <w:name w:val="annotation reference"/>
    <w:basedOn w:val="DefaultParagraphFont"/>
    <w:uiPriority w:val="99"/>
    <w:semiHidden/>
    <w:unhideWhenUsed/>
    <w:rsid w:val="00580666"/>
    <w:rPr>
      <w:sz w:val="16"/>
      <w:szCs w:val="16"/>
    </w:rPr>
  </w:style>
  <w:style w:type="paragraph" w:styleId="CommentText">
    <w:name w:val="annotation text"/>
    <w:basedOn w:val="Normal"/>
    <w:link w:val="CommentTextChar"/>
    <w:uiPriority w:val="99"/>
    <w:semiHidden/>
    <w:unhideWhenUsed/>
    <w:rsid w:val="0058066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80666"/>
    <w:rPr>
      <w:sz w:val="20"/>
      <w:szCs w:val="20"/>
    </w:rPr>
  </w:style>
  <w:style w:type="paragraph" w:styleId="CommentSubject">
    <w:name w:val="annotation subject"/>
    <w:basedOn w:val="CommentText"/>
    <w:next w:val="CommentText"/>
    <w:link w:val="CommentSubjectChar"/>
    <w:uiPriority w:val="99"/>
    <w:semiHidden/>
    <w:unhideWhenUsed/>
    <w:rsid w:val="00690F9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90F9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1597E"/>
    <w:rPr>
      <w:color w:val="0563C1" w:themeColor="hyperlink"/>
      <w:u w:val="single"/>
    </w:rPr>
  </w:style>
  <w:style w:type="table" w:styleId="GridTable3">
    <w:name w:val="Grid Table 3"/>
    <w:basedOn w:val="TableNormal"/>
    <w:uiPriority w:val="48"/>
    <w:rsid w:val="00B1597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acute-pain/"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cdc.gov/rxawarene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marijuana/index.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FD150117A3E24DA69CA9D11FF275E8" ma:contentTypeVersion="10" ma:contentTypeDescription="Create a new document." ma:contentTypeScope="" ma:versionID="a65ff55a9527cff89bebc257a86e6e88">
  <xsd:schema xmlns:xsd="http://www.w3.org/2001/XMLSchema" xmlns:xs="http://www.w3.org/2001/XMLSchema" xmlns:p="http://schemas.microsoft.com/office/2006/metadata/properties" xmlns:ns3="56a20860-7e56-4bc2-adec-fd6396b2b679" targetNamespace="http://schemas.microsoft.com/office/2006/metadata/properties" ma:root="true" ma:fieldsID="60a4c0f2ecf2715c18b114311e881f32" ns3:_="">
    <xsd:import namespace="56a20860-7e56-4bc2-adec-fd6396b2b6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20860-7e56-4bc2-adec-fd6396b2b6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39BBC-5699-47C9-8FB6-69CB574F7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20860-7e56-4bc2-adec-fd6396b2b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196AD-6392-49C2-AB41-80CA85462B0E}">
  <ds:schemaRefs>
    <ds:schemaRef ds:uri="56a20860-7e56-4bc2-adec-fd6396b2b679"/>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FC33163-C966-48D7-8A3F-BD21F0365562}">
  <ds:schemaRefs>
    <ds:schemaRef ds:uri="http://schemas.microsoft.com/sharepoint/v3/contenttype/forms"/>
  </ds:schemaRefs>
</ds:datastoreItem>
</file>

<file path=customXml/itemProps4.xml><?xml version="1.0" encoding="utf-8"?>
<ds:datastoreItem xmlns:ds="http://schemas.openxmlformats.org/officeDocument/2006/customXml" ds:itemID="{343D0C30-C9DA-4D83-AA7F-34376FBC7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Ekperi, Linda (CDC/DDNID/NCIPC/DOP) (CTR)</dc:creator>
  <cp:keywords/>
  <dc:description/>
  <cp:lastModifiedBy>Angel, Karen C. (CDC/DDNID/NCIPC/OD)</cp:lastModifiedBy>
  <cp:revision>14</cp:revision>
  <dcterms:created xsi:type="dcterms:W3CDTF">2020-07-21T16:41:00Z</dcterms:created>
  <dcterms:modified xsi:type="dcterms:W3CDTF">2020-07-22T17:32:00Z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0x01010007FD150117A3E24DA69CA9D11FF275E8</vt:lpwstr>
  </property>
</Properties>
</file>