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4B98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9613449">
            <w:pPr>
              <w:rPr>
                <w:rFonts w:eastAsiaTheme="minorHAnsi"/>
                <w:sz w:val="22"/>
                <w:szCs w:val="22"/>
              </w:rPr>
            </w:pPr>
            <w:r>
              <w:rPr>
                <w:rFonts w:eastAsiaTheme="minorHAnsi"/>
                <w:sz w:val="22"/>
                <w:szCs w:val="22"/>
              </w:rPr>
              <w:t>[</w:t>
            </w:r>
            <w:proofErr w:type="gramStart"/>
            <w:r w:rsidR="009930A5">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12CDB02">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8EF1FE5">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0DA9DF6">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774D7AD">
            <w:pPr>
              <w:rPr>
                <w:rFonts w:eastAsiaTheme="minorHAnsi"/>
                <w:sz w:val="22"/>
                <w:szCs w:val="22"/>
              </w:rPr>
            </w:pPr>
            <w:r>
              <w:rPr>
                <w:rFonts w:eastAsiaTheme="minorHAnsi"/>
                <w:sz w:val="22"/>
                <w:szCs w:val="22"/>
              </w:rPr>
              <w:t>[</w:t>
            </w:r>
            <w:proofErr w:type="gramStart"/>
            <w:r w:rsidR="0024035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6DEAD615">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034AE70E">
            <w:pPr>
              <w:rPr>
                <w:rFonts w:eastAsiaTheme="minorHAnsi"/>
                <w:sz w:val="22"/>
                <w:szCs w:val="22"/>
              </w:rPr>
            </w:pPr>
            <w:r>
              <w:rPr>
                <w:rFonts w:eastAsiaTheme="minorHAnsi"/>
                <w:sz w:val="22"/>
                <w:szCs w:val="22"/>
              </w:rPr>
              <w:t>[</w:t>
            </w:r>
            <w:proofErr w:type="gramStart"/>
            <w:r w:rsidR="00F666A9">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E85FB6">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24035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3FFDC2C">
            <w:pPr>
              <w:rPr>
                <w:rFonts w:eastAsiaTheme="minorHAnsi"/>
                <w:sz w:val="22"/>
                <w:szCs w:val="22"/>
              </w:rPr>
            </w:pPr>
            <w:r>
              <w:rPr>
                <w:rFonts w:eastAsiaTheme="minorHAnsi"/>
                <w:sz w:val="22"/>
                <w:szCs w:val="22"/>
              </w:rPr>
              <w:t>[</w:t>
            </w:r>
            <w:proofErr w:type="gramStart"/>
            <w:r w:rsidR="0024035B">
              <w:rPr>
                <w:rFonts w:eastAsiaTheme="minorHAnsi"/>
                <w:sz w:val="22"/>
                <w:szCs w:val="22"/>
              </w:rPr>
              <w:t>X</w:t>
            </w:r>
            <w:r>
              <w:rPr>
                <w:rFonts w:eastAsiaTheme="minorHAnsi"/>
                <w:sz w:val="22"/>
                <w:szCs w:val="22"/>
              </w:rPr>
              <w:t xml:space="preserve"> ]</w:t>
            </w:r>
            <w:proofErr w:type="gramEnd"/>
            <w:r>
              <w:rPr>
                <w:rFonts w:eastAsiaTheme="minorHAnsi"/>
                <w:sz w:val="22"/>
                <w:szCs w:val="22"/>
              </w:rPr>
              <w:t xml:space="preserve">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CAC9F9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24035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9AE5CDA">
            <w:pPr>
              <w:rPr>
                <w:sz w:val="22"/>
                <w:szCs w:val="22"/>
              </w:rPr>
            </w:pPr>
            <w:r w:rsidRPr="003C4F49">
              <w:rPr>
                <w:rFonts w:eastAsiaTheme="minorHAnsi"/>
                <w:sz w:val="22"/>
                <w:szCs w:val="22"/>
              </w:rPr>
              <w:t>[</w:t>
            </w:r>
            <w:proofErr w:type="gramStart"/>
            <w:r w:rsidR="0024035B">
              <w:rPr>
                <w:rFonts w:eastAsiaTheme="minorHAnsi"/>
                <w:sz w:val="22"/>
                <w:szCs w:val="22"/>
              </w:rPr>
              <w:t>X</w:t>
            </w:r>
            <w:r w:rsidRPr="003C4F49">
              <w:rPr>
                <w:rFonts w:eastAsiaTheme="minorHAnsi"/>
                <w:sz w:val="22"/>
                <w:szCs w:val="22"/>
              </w:rPr>
              <w:t xml:space="preserve">  ]</w:t>
            </w:r>
            <w:proofErr w:type="gramEnd"/>
            <w:r w:rsidRPr="003C4F49">
              <w:rPr>
                <w:rFonts w:eastAsiaTheme="minorHAnsi"/>
                <w:sz w:val="22"/>
                <w:szCs w:val="22"/>
              </w:rPr>
              <w:t xml:space="preserve">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Pr="00FC5211" w:rsidR="00B46F2C" w:rsidP="00FC5211" w:rsidRDefault="003A4C87" w14:paraId="6D607A79" w14:textId="5065A358">
      <w:pPr>
        <w:outlineLvl w:val="0"/>
        <w:rPr>
          <w:rFonts w:ascii="Calibri" w:hAnsi="Calibri"/>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12D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FC5211">
        <w:rPr>
          <w:rFonts w:ascii="Calibri" w:hAnsi="Calibri"/>
        </w:rPr>
        <w:t>WISQARS Data Visualization Usability Testing Customer Feedback</w:t>
      </w:r>
      <w:r w:rsidR="00D75A5A">
        <w:rPr>
          <w:noProof/>
        </w:rPr>
        <mc:AlternateContent>
          <mc:Choice Requires="wps">
            <w:drawing>
              <wp:anchor distT="0" distB="0" distL="114300" distR="114300" simplePos="0" relativeHeight="251663360" behindDoc="0" locked="0" layoutInCell="1" hidden="0" allowOverlap="1" wp14:editId="629F1C49" wp14:anchorId="1E70A60E">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63FC7338">
                <v:path fillok="f" arrowok="t" o:connecttype="none"/>
                <o:lock v:ext="edit" shapetype="t"/>
              </v:shapetype>
              <v:shape id="Straight Arrow Connector 6"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editId="45203B6C" wp14:anchorId="0D0CF503">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 id="Straight Arrow Connector 5"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w14:anchorId="495076CD">
                <v:stroke startarrowwidth="narrow" startarrowlength="short" endarrowwidth="narrow" endarrowlength="short"/>
              </v:shape>
            </w:pict>
          </mc:Fallback>
        </mc:AlternateContent>
      </w:r>
    </w:p>
    <w:p w:rsidR="00B46F2C" w:rsidRDefault="00B46F2C" w14:paraId="29476A1F" w14:textId="77777777"/>
    <w:p w:rsidR="00B46F2C" w:rsidP="00FC5211" w:rsidRDefault="00B46F2C" w14:paraId="11ADCE3A" w14:textId="15CAC601">
      <w:pPr>
        <w:rPr>
          <w:b/>
        </w:rPr>
      </w:pPr>
      <w:r>
        <w:rPr>
          <w:b/>
        </w:rPr>
        <w:t>PURPOSE</w:t>
      </w:r>
      <w:r w:rsidRPr="009239AA">
        <w:rPr>
          <w:b/>
        </w:rPr>
        <w:t xml:space="preserve">:  </w:t>
      </w:r>
    </w:p>
    <w:p w:rsidR="00FC5211" w:rsidP="00FC5211" w:rsidRDefault="00FC5211" w14:paraId="07226DC6" w14:textId="77777777">
      <w:pPr>
        <w:outlineLvl w:val="0"/>
      </w:pPr>
      <w:r>
        <w:rPr>
          <w:rFonts w:cs="Myriad Pro"/>
          <w:color w:val="000000"/>
        </w:rPr>
        <w:t xml:space="preserve">The </w:t>
      </w:r>
      <w:r>
        <w:rPr>
          <w:rFonts w:cs="Myriad Pro" w:asciiTheme="minorHAnsi" w:hAnsiTheme="minorHAnsi"/>
          <w:color w:val="000000"/>
        </w:rPr>
        <w:t>Web-based Injury Statistics Query and Reporting System (WISQARS</w:t>
      </w:r>
      <w:r>
        <w:rPr>
          <w:rFonts w:asciiTheme="minorHAnsi" w:hAnsiTheme="minorHAnsi" w:cstheme="minorHAnsi"/>
          <w:color w:val="000000"/>
        </w:rPr>
        <w:t xml:space="preserve">) </w:t>
      </w:r>
      <w:r>
        <w:rPr>
          <w:rFonts w:asciiTheme="minorHAnsi" w:hAnsiTheme="minorHAnsi" w:cstheme="minorHAnsi"/>
        </w:rPr>
        <w:t>is an interactive Internet-based injury data system.</w:t>
      </w:r>
      <w:r>
        <w:t xml:space="preserve">  </w:t>
      </w:r>
      <w:r>
        <w:rPr>
          <w:rFonts w:asciiTheme="minorHAnsi" w:hAnsiTheme="minorHAnsi" w:cstheme="minorHAnsi"/>
          <w:color w:val="000000"/>
        </w:rPr>
        <w:t xml:space="preserve">Users can search, sort, and view the injury data and create reports, charts, maps, and slides.  </w:t>
      </w:r>
      <w:r>
        <w:rPr>
          <w:rFonts w:asciiTheme="minorHAnsi" w:hAnsiTheme="minorHAnsi" w:cstheme="minorHAnsi"/>
        </w:rPr>
        <w:t xml:space="preserve"> </w:t>
      </w:r>
      <w:r>
        <w:rPr>
          <w:rFonts w:ascii="Calibri" w:hAnsi="Calibri"/>
        </w:rPr>
        <w:t xml:space="preserve">CDC’s National Center for Injury Prevention and Control (NCIPC) conducted a portfolio review of WISQARS in 2015 showing the web site receives on average 2,150 visits per day. The </w:t>
      </w:r>
      <w:hyperlink w:history="1" r:id="rId8">
        <w:r>
          <w:rPr>
            <w:rStyle w:val="Hyperlink"/>
            <w:rFonts w:ascii="Calibri" w:hAnsi="Calibri" w:eastAsiaTheme="majorEastAsia"/>
          </w:rPr>
          <w:t>WISQARS web site</w:t>
        </w:r>
      </w:hyperlink>
      <w:r>
        <w:rPr>
          <w:rFonts w:ascii="Calibri" w:hAnsi="Calibri"/>
        </w:rPr>
        <w:t xml:space="preserve"> is used extensively by a variety of audiences. The information and data needs vary among these groups but WISQARS can serve them all by enhancing visual data interpretations.</w:t>
      </w:r>
      <w:r>
        <w:t xml:space="preserve"> </w:t>
      </w:r>
    </w:p>
    <w:p w:rsidR="00FC5211" w:rsidP="00FC5211" w:rsidRDefault="00FC5211" w14:paraId="4EDA01D9" w14:textId="77777777">
      <w:pPr>
        <w:outlineLvl w:val="0"/>
      </w:pPr>
    </w:p>
    <w:p w:rsidR="00FC5211" w:rsidP="00FC5211" w:rsidRDefault="00FC5211" w14:paraId="1C85AF29" w14:textId="77777777">
      <w:pPr>
        <w:outlineLvl w:val="0"/>
        <w:rPr>
          <w:rFonts w:ascii="Calibri" w:hAnsi="Calibri"/>
        </w:rPr>
      </w:pPr>
      <w:r>
        <w:rPr>
          <w:rFonts w:ascii="Calibri" w:hAnsi="Calibri"/>
        </w:rPr>
        <w:t xml:space="preserve">The purpose of this survey is to obtain additional information on user satisfaction with the WISQARS web site. The information collected will be used to improve the content and functionality of the web site. Feedback gathered, including satisfaction with delivery and content, will be used to improve the organization of the web pages and determine any gaps in information. The information collected will help identify areas of improvement without such data collection this information would be unknown. Participation in the survey will be voluntary. Users will provide feedback to CDC through an online survey. </w:t>
      </w:r>
    </w:p>
    <w:p w:rsidR="00FC5211" w:rsidP="00FC5211" w:rsidRDefault="00FC5211" w14:paraId="4F9D7CC1" w14:textId="77777777">
      <w:pPr>
        <w:outlineLvl w:val="0"/>
        <w:rPr>
          <w:rFonts w:ascii="Calibri" w:hAnsi="Calibri"/>
        </w:rPr>
      </w:pPr>
    </w:p>
    <w:p w:rsidRPr="00FC5211" w:rsidR="00FC5211" w:rsidP="00FC5211" w:rsidRDefault="00FC5211" w14:paraId="1F1ADD32" w14:textId="7B2F5DDC">
      <w:pPr>
        <w:outlineLvl w:val="0"/>
        <w:rPr>
          <w:rFonts w:ascii="Calibri" w:hAnsi="Calibri"/>
        </w:rPr>
      </w:pPr>
      <w:r>
        <w:rPr>
          <w:rFonts w:ascii="Calibri" w:hAnsi="Calibri"/>
        </w:rPr>
        <w:t>Information gathered will be used only internally for general service improvement and is not intended for release outside of the agency. Information gathered will not be used for the purpose of substantially informing influential policy decisions. Without this type of feedback, the Agency will not have timely information to adjust its services to meet customer needs.</w:t>
      </w:r>
    </w:p>
    <w:p w:rsidR="00B46F2C" w:rsidP="00434E33" w:rsidRDefault="00B46F2C" w14:paraId="53CD42CA" w14:textId="77777777">
      <w:pPr>
        <w:pStyle w:val="Header"/>
        <w:tabs>
          <w:tab w:val="clear" w:pos="4320"/>
          <w:tab w:val="clear" w:pos="8640"/>
        </w:tabs>
        <w:rPr>
          <w:b/>
        </w:rPr>
      </w:pPr>
    </w:p>
    <w:p w:rsidR="00B46F2C" w:rsidP="00D75A5A" w:rsidRDefault="00B46F2C" w14:paraId="54A2E4B0" w14:textId="6098D881">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rsidRPr="00FC5211" w:rsidR="00FC5211" w:rsidP="00FC5211" w:rsidRDefault="00FC5211" w14:paraId="62B6C319" w14:textId="2F6F329E">
      <w:pPr>
        <w:outlineLvl w:val="0"/>
        <w:rPr>
          <w:rFonts w:ascii="Calibri" w:hAnsi="Calibri"/>
        </w:rPr>
      </w:pPr>
      <w:r>
        <w:rPr>
          <w:rFonts w:ascii="Calibri" w:hAnsi="Calibri"/>
        </w:rPr>
        <w:t xml:space="preserve">WISQARS is used by a variety of audiences, including public health professionals, scientists/researchers, students, health care providers, and teachers/educators. Participation in the survey is voluntary.  </w:t>
      </w: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5ACD6BE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D75A5A">
        <w:rPr>
          <w:bCs/>
          <w:sz w:val="24"/>
        </w:rPr>
        <w:t>X</w:t>
      </w:r>
      <w:r w:rsidRPr="00F06866">
        <w:rPr>
          <w:bCs/>
          <w:sz w:val="24"/>
        </w:rPr>
        <w:t xml:space="preserve"> ] Customer Satisfaction Survey    </w:t>
      </w:r>
    </w:p>
    <w:p w:rsidR="00B46F2C" w:rsidP="0096108F" w:rsidRDefault="00B46F2C" w14:paraId="04CF626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proofErr w:type="gramStart"/>
      <w:r>
        <w:rPr>
          <w:bCs/>
          <w:sz w:val="24"/>
        </w:rPr>
        <w:t>[</w:t>
      </w:r>
      <w:r w:rsidR="00660A3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424CA5E2">
      <w:proofErr w:type="spellStart"/>
      <w:proofErr w:type="gramStart"/>
      <w:r>
        <w:t>Name:_</w:t>
      </w:r>
      <w:proofErr w:type="gramEnd"/>
      <w:r>
        <w:t>______________</w:t>
      </w:r>
      <w:r w:rsidR="00D75A5A">
        <w:t>Karen</w:t>
      </w:r>
      <w:proofErr w:type="spellEnd"/>
      <w:r w:rsidR="00D75A5A">
        <w:t xml:space="preserve"> Angel</w:t>
      </w:r>
      <w:r>
        <w:t>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proofErr w:type="gramStart"/>
      <w:r w:rsidRPr="00C86E91">
        <w:rPr>
          <w:b/>
        </w:rPr>
        <w:t>Personally</w:t>
      </w:r>
      <w:proofErr w:type="gramEnd"/>
      <w:r w:rsidRPr="00C86E91">
        <w:rPr>
          <w:b/>
        </w:rPr>
        <w:t xml:space="preserve"> Identifiable Information:</w:t>
      </w:r>
    </w:p>
    <w:p w:rsidR="00B46F2C" w:rsidP="00C86E91" w:rsidRDefault="00B46F2C" w14:paraId="6B430824" w14:textId="1184A3A0">
      <w:pPr>
        <w:pStyle w:val="ListParagraph"/>
        <w:numPr>
          <w:ilvl w:val="0"/>
          <w:numId w:val="18"/>
        </w:numPr>
      </w:pPr>
      <w:r>
        <w:t xml:space="preserve">Is personally identifiable information (PII) collected?  </w:t>
      </w:r>
      <w:proofErr w:type="gramStart"/>
      <w:r>
        <w:t>[  ]</w:t>
      </w:r>
      <w:proofErr w:type="gramEnd"/>
      <w:r>
        <w:t xml:space="preserve"> Yes  [</w:t>
      </w:r>
      <w:r w:rsidR="00D75A5A">
        <w:t>X</w:t>
      </w:r>
      <w:r>
        <w:t xml:space="preserve"> ]  No </w:t>
      </w:r>
    </w:p>
    <w:p w:rsidR="00B46F2C" w:rsidP="00C86E91" w:rsidRDefault="00B46F2C" w14:paraId="059C2C9E" w14:textId="32FEC0DC">
      <w:pPr>
        <w:pStyle w:val="ListParagraph"/>
        <w:numPr>
          <w:ilvl w:val="0"/>
          <w:numId w:val="18"/>
        </w:numPr>
      </w:pPr>
      <w:r>
        <w:t xml:space="preserve">If Yes, is the information that will be collected included in records that are subject to the Privacy Act of 1974?   </w:t>
      </w:r>
      <w:proofErr w:type="gramStart"/>
      <w:r>
        <w:t>[  ]</w:t>
      </w:r>
      <w:proofErr w:type="gramEnd"/>
      <w:r>
        <w:t xml:space="preserve"> Yes [ </w:t>
      </w:r>
      <w:r w:rsidR="00D75A5A">
        <w:t>X</w:t>
      </w:r>
      <w:r>
        <w:t xml:space="preserve">] No   </w:t>
      </w:r>
    </w:p>
    <w:p w:rsidR="00B46F2C" w:rsidP="00C86E91" w:rsidRDefault="00B46F2C" w14:paraId="53684D4A" w14:textId="34155746">
      <w:pPr>
        <w:pStyle w:val="ListParagraph"/>
        <w:numPr>
          <w:ilvl w:val="0"/>
          <w:numId w:val="18"/>
        </w:numPr>
      </w:pPr>
      <w:r>
        <w:t xml:space="preserve">If Applicable, has a System or Records Notice been published?  </w:t>
      </w:r>
      <w:proofErr w:type="gramStart"/>
      <w:r>
        <w:t>[  ]</w:t>
      </w:r>
      <w:proofErr w:type="gramEnd"/>
      <w:r>
        <w:t xml:space="preserve"> Yes  [</w:t>
      </w:r>
      <w:r w:rsidR="00D75A5A">
        <w:t>X</w:t>
      </w:r>
      <w:r>
        <w:t xml:space="preserve">  ] No</w:t>
      </w:r>
    </w:p>
    <w:p w:rsidR="00FC5211" w:rsidP="00FC5211" w:rsidRDefault="00FC5211" w14:paraId="31C1EF59" w14:textId="77777777">
      <w:pPr>
        <w:pStyle w:val="ListParagraph"/>
        <w:ind w:left="360"/>
      </w:pPr>
    </w:p>
    <w:p w:rsidRPr="00FC5211" w:rsidR="00FC5211" w:rsidP="00FC5211" w:rsidRDefault="00FC5211" w14:paraId="0A3A853C" w14:textId="7A89B5E1">
      <w:pPr>
        <w:pStyle w:val="ListParagraph"/>
        <w:ind w:left="360"/>
        <w:outlineLvl w:val="0"/>
        <w:rPr>
          <w:rFonts w:ascii="Calibri" w:hAnsi="Calibri"/>
        </w:rPr>
      </w:pPr>
      <w:r w:rsidRPr="00FC5211">
        <w:rPr>
          <w:rFonts w:ascii="Calibri" w:hAnsi="Calibri"/>
        </w:rPr>
        <w:t xml:space="preserve"> Personally, identifiable information (PII) is not collected</w:t>
      </w:r>
      <w:r w:rsidR="00701B04">
        <w:rPr>
          <w:rFonts w:ascii="Calibri" w:hAnsi="Calibri"/>
        </w:rPr>
        <w:t xml:space="preserve"> ( At</w:t>
      </w:r>
      <w:bookmarkStart w:name="_GoBack" w:id="0"/>
      <w:bookmarkEnd w:id="0"/>
      <w:r w:rsidR="00701B04">
        <w:rPr>
          <w:rFonts w:ascii="Calibri" w:hAnsi="Calibri"/>
        </w:rPr>
        <w:t xml:space="preserve">t 2) </w:t>
      </w:r>
      <w:r w:rsidRPr="00FC5211">
        <w:rPr>
          <w:rFonts w:ascii="Calibri" w:hAnsi="Calibri"/>
        </w:rPr>
        <w:t xml:space="preserve">. </w:t>
      </w:r>
      <w:r w:rsidRPr="00FC5211">
        <w:rPr>
          <w:rFonts w:asciiTheme="minorHAnsi" w:hAnsiTheme="minorHAnsi"/>
        </w:rPr>
        <w:t xml:space="preserve">No questions will be asked that are of a personal or sensitive nature. Participants to the survey are already registered with an online panel provider. </w:t>
      </w:r>
      <w:r w:rsidRPr="00FC5211">
        <w:rPr>
          <w:rFonts w:asciiTheme="minorHAnsi" w:hAnsiTheme="minorHAnsi"/>
          <w:color w:val="000000" w:themeColor="text1"/>
          <w:szCs w:val="21"/>
        </w:rPr>
        <w:t xml:space="preserve">Information of participating panelists was previously collected by the </w:t>
      </w:r>
      <w:r w:rsidRPr="00FC5211">
        <w:rPr>
          <w:rFonts w:asciiTheme="minorHAnsi" w:hAnsiTheme="minorHAnsi"/>
        </w:rPr>
        <w:t>online panel provider</w:t>
      </w:r>
      <w:r w:rsidRPr="00FC5211">
        <w:rPr>
          <w:rFonts w:asciiTheme="minorHAnsi" w:hAnsiTheme="minorHAnsi"/>
          <w:color w:val="000000" w:themeColor="text1"/>
          <w:szCs w:val="21"/>
        </w:rPr>
        <w:t xml:space="preserve"> and will not be included on the dataset submitted to CDC. </w:t>
      </w:r>
      <w:r w:rsidRPr="00FC5211">
        <w:rPr>
          <w:rFonts w:ascii="Calibri" w:hAnsi="Calibri"/>
        </w:rPr>
        <w:t xml:space="preserve">At no time does CDC have access or will receive potentially identifiable information. At no time is this information linked or linkable to usability testing information. All procedures have been developed, in accordance with federal, state, and local guidelines, to ensure that the rights and privacy of participants will be protected and maintained. </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59F7741">
      <w:r>
        <w:t xml:space="preserve">Is an incentive (e.g., money or reimbursement of expenses, token of appreciation) provided to participants?  </w:t>
      </w:r>
      <w:proofErr w:type="gramStart"/>
      <w:r>
        <w:t>[  ]</w:t>
      </w:r>
      <w:proofErr w:type="gramEnd"/>
      <w:r>
        <w:t xml:space="preserve"> Yes [ </w:t>
      </w:r>
      <w:r w:rsidR="00D75A5A">
        <w:t>X</w:t>
      </w:r>
      <w:r>
        <w:t xml:space="preserve"> ]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rsidRDefault="00B46F2C" w14:paraId="5BFDF9FE" w14:textId="77777777">
      <w:pPr>
        <w:rPr>
          <w:b/>
        </w:rPr>
      </w:pPr>
    </w:p>
    <w:p w:rsidR="00B46F2C" w:rsidP="001612AF" w:rsidRDefault="00B46F2C" w14:paraId="0F6F775B" w14:textId="1F8FFBF3">
      <w:r>
        <w:rPr>
          <w:b/>
        </w:rPr>
        <w:t>BURDEN HOURS</w:t>
      </w:r>
      <w:r>
        <w:t xml:space="preserve"> </w:t>
      </w:r>
    </w:p>
    <w:p w:rsidR="00FC5211" w:rsidP="001612AF" w:rsidRDefault="00FC5211" w14:paraId="71C16B19" w14:textId="77777777"/>
    <w:tbl>
      <w:tblPr>
        <w:tblW w:w="97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7"/>
        <w:gridCol w:w="2129"/>
        <w:gridCol w:w="2474"/>
        <w:gridCol w:w="1495"/>
      </w:tblGrid>
      <w:tr w:rsidR="00FC5211" w:rsidTr="00FC5211" w14:paraId="081CE0DB" w14:textId="77777777">
        <w:trPr>
          <w:trHeight w:val="1075"/>
        </w:trPr>
        <w:tc>
          <w:tcPr>
            <w:tcW w:w="3699" w:type="dxa"/>
            <w:tcBorders>
              <w:top w:val="single" w:color="auto" w:sz="4" w:space="0"/>
              <w:left w:val="single" w:color="auto" w:sz="4" w:space="0"/>
              <w:bottom w:val="single" w:color="auto" w:sz="4" w:space="0"/>
              <w:right w:val="single" w:color="auto" w:sz="4" w:space="0"/>
            </w:tcBorders>
            <w:hideMark/>
          </w:tcPr>
          <w:p w:rsidR="00FC5211" w:rsidRDefault="00FC5211" w14:paraId="58647030" w14:textId="77777777">
            <w:pPr>
              <w:spacing w:line="276" w:lineRule="auto"/>
              <w:rPr>
                <w:rFonts w:ascii="Calibri" w:hAnsi="Calibri"/>
                <w:b/>
              </w:rPr>
            </w:pPr>
            <w:r>
              <w:rPr>
                <w:rFonts w:ascii="Calibri" w:hAnsi="Calibri"/>
                <w:b/>
              </w:rPr>
              <w:t>Category of Respondents</w:t>
            </w:r>
          </w:p>
        </w:tc>
        <w:tc>
          <w:tcPr>
            <w:tcW w:w="2130" w:type="dxa"/>
            <w:tcBorders>
              <w:top w:val="single" w:color="auto" w:sz="4" w:space="0"/>
              <w:left w:val="single" w:color="auto" w:sz="4" w:space="0"/>
              <w:bottom w:val="single" w:color="auto" w:sz="4" w:space="0"/>
              <w:right w:val="single" w:color="auto" w:sz="4" w:space="0"/>
            </w:tcBorders>
            <w:hideMark/>
          </w:tcPr>
          <w:p w:rsidR="00FC5211" w:rsidRDefault="00FC5211" w14:paraId="2030BD14" w14:textId="77777777">
            <w:pPr>
              <w:spacing w:line="276" w:lineRule="auto"/>
              <w:rPr>
                <w:rFonts w:ascii="Calibri" w:hAnsi="Calibri"/>
                <w:b/>
              </w:rPr>
            </w:pPr>
            <w:r>
              <w:rPr>
                <w:rFonts w:ascii="Calibri" w:hAnsi="Calibri"/>
                <w:b/>
              </w:rPr>
              <w:t>No. of Respondents</w:t>
            </w:r>
          </w:p>
        </w:tc>
        <w:tc>
          <w:tcPr>
            <w:tcW w:w="2476" w:type="dxa"/>
            <w:tcBorders>
              <w:top w:val="single" w:color="auto" w:sz="4" w:space="0"/>
              <w:left w:val="single" w:color="auto" w:sz="4" w:space="0"/>
              <w:bottom w:val="single" w:color="auto" w:sz="4" w:space="0"/>
              <w:right w:val="single" w:color="auto" w:sz="4" w:space="0"/>
            </w:tcBorders>
            <w:hideMark/>
          </w:tcPr>
          <w:p w:rsidR="00FC5211" w:rsidRDefault="00FC5211" w14:paraId="08D2615D" w14:textId="77777777">
            <w:pPr>
              <w:spacing w:line="276" w:lineRule="auto"/>
              <w:rPr>
                <w:rFonts w:ascii="Calibri" w:hAnsi="Calibri"/>
                <w:b/>
              </w:rPr>
            </w:pPr>
            <w:r>
              <w:rPr>
                <w:rFonts w:ascii="Calibri" w:hAnsi="Calibri"/>
                <w:b/>
              </w:rPr>
              <w:t>Participation Time (hours)</w:t>
            </w:r>
          </w:p>
        </w:tc>
        <w:tc>
          <w:tcPr>
            <w:tcW w:w="1496" w:type="dxa"/>
            <w:tcBorders>
              <w:top w:val="single" w:color="auto" w:sz="4" w:space="0"/>
              <w:left w:val="single" w:color="auto" w:sz="4" w:space="0"/>
              <w:bottom w:val="single" w:color="auto" w:sz="4" w:space="0"/>
              <w:right w:val="single" w:color="auto" w:sz="4" w:space="0"/>
            </w:tcBorders>
            <w:hideMark/>
          </w:tcPr>
          <w:p w:rsidR="00FC5211" w:rsidRDefault="00FC5211" w14:paraId="09EDF000" w14:textId="77777777">
            <w:pPr>
              <w:spacing w:line="276" w:lineRule="auto"/>
              <w:rPr>
                <w:rFonts w:ascii="Calibri" w:hAnsi="Calibri"/>
                <w:b/>
              </w:rPr>
            </w:pPr>
            <w:r>
              <w:rPr>
                <w:rFonts w:ascii="Calibri" w:hAnsi="Calibri"/>
                <w:b/>
              </w:rPr>
              <w:t>Burden (hours)</w:t>
            </w:r>
          </w:p>
        </w:tc>
      </w:tr>
      <w:tr w:rsidR="00FC5211" w:rsidTr="00FC5211" w14:paraId="4818FF39" w14:textId="77777777">
        <w:trPr>
          <w:trHeight w:val="318"/>
        </w:trPr>
        <w:tc>
          <w:tcPr>
            <w:tcW w:w="3699" w:type="dxa"/>
            <w:tcBorders>
              <w:top w:val="single" w:color="auto" w:sz="4" w:space="0"/>
              <w:left w:val="single" w:color="auto" w:sz="4" w:space="0"/>
              <w:bottom w:val="single" w:color="auto" w:sz="4" w:space="0"/>
              <w:right w:val="single" w:color="auto" w:sz="4" w:space="0"/>
            </w:tcBorders>
            <w:hideMark/>
          </w:tcPr>
          <w:p w:rsidR="00FC5211" w:rsidRDefault="00A373EF" w14:paraId="56EAF584" w14:textId="656614ED">
            <w:pPr>
              <w:spacing w:line="276" w:lineRule="auto"/>
              <w:rPr>
                <w:rFonts w:ascii="Calibri" w:hAnsi="Calibri"/>
              </w:rPr>
            </w:pPr>
            <w:r>
              <w:t xml:space="preserve"> WISQARS </w:t>
            </w:r>
            <w:r w:rsidR="00FC5211">
              <w:t xml:space="preserve">Online Survey </w:t>
            </w:r>
          </w:p>
        </w:tc>
        <w:tc>
          <w:tcPr>
            <w:tcW w:w="2130" w:type="dxa"/>
            <w:tcBorders>
              <w:top w:val="single" w:color="auto" w:sz="4" w:space="0"/>
              <w:left w:val="single" w:color="auto" w:sz="4" w:space="0"/>
              <w:bottom w:val="single" w:color="auto" w:sz="4" w:space="0"/>
              <w:right w:val="single" w:color="auto" w:sz="4" w:space="0"/>
            </w:tcBorders>
            <w:hideMark/>
          </w:tcPr>
          <w:p w:rsidR="00FC5211" w:rsidRDefault="00FC5211" w14:paraId="0ED9BF7E" w14:textId="77777777">
            <w:pPr>
              <w:spacing w:line="276" w:lineRule="auto"/>
              <w:rPr>
                <w:rFonts w:ascii="Calibri" w:hAnsi="Calibri"/>
              </w:rPr>
            </w:pPr>
            <w:r>
              <w:t>450</w:t>
            </w:r>
          </w:p>
        </w:tc>
        <w:tc>
          <w:tcPr>
            <w:tcW w:w="2476" w:type="dxa"/>
            <w:tcBorders>
              <w:top w:val="single" w:color="auto" w:sz="4" w:space="0"/>
              <w:left w:val="single" w:color="auto" w:sz="4" w:space="0"/>
              <w:bottom w:val="single" w:color="auto" w:sz="4" w:space="0"/>
              <w:right w:val="single" w:color="auto" w:sz="4" w:space="0"/>
            </w:tcBorders>
            <w:hideMark/>
          </w:tcPr>
          <w:p w:rsidR="00FC5211" w:rsidRDefault="00FC5211" w14:paraId="529405E3" w14:textId="77777777">
            <w:pPr>
              <w:spacing w:line="276" w:lineRule="auto"/>
              <w:rPr>
                <w:rFonts w:ascii="Calibri" w:hAnsi="Calibri"/>
              </w:rPr>
            </w:pPr>
            <w:r>
              <w:t>10 minutes</w:t>
            </w:r>
          </w:p>
        </w:tc>
        <w:tc>
          <w:tcPr>
            <w:tcW w:w="1496" w:type="dxa"/>
            <w:tcBorders>
              <w:top w:val="single" w:color="auto" w:sz="4" w:space="0"/>
              <w:left w:val="single" w:color="auto" w:sz="4" w:space="0"/>
              <w:bottom w:val="single" w:color="auto" w:sz="4" w:space="0"/>
              <w:right w:val="single" w:color="auto" w:sz="4" w:space="0"/>
            </w:tcBorders>
            <w:hideMark/>
          </w:tcPr>
          <w:p w:rsidR="00FC5211" w:rsidRDefault="00FC5211" w14:paraId="13B2A963" w14:textId="77777777">
            <w:pPr>
              <w:spacing w:line="276" w:lineRule="auto"/>
              <w:rPr>
                <w:rFonts w:ascii="Calibri" w:hAnsi="Calibri"/>
              </w:rPr>
            </w:pPr>
            <w:r>
              <w:t>75</w:t>
            </w:r>
          </w:p>
        </w:tc>
      </w:tr>
      <w:tr w:rsidR="00FC5211" w:rsidTr="00FC5211" w14:paraId="0A4992E8" w14:textId="77777777">
        <w:trPr>
          <w:trHeight w:val="301"/>
        </w:trPr>
        <w:tc>
          <w:tcPr>
            <w:tcW w:w="3699" w:type="dxa"/>
            <w:tcBorders>
              <w:top w:val="single" w:color="auto" w:sz="4" w:space="0"/>
              <w:left w:val="single" w:color="auto" w:sz="4" w:space="0"/>
              <w:bottom w:val="single" w:color="auto" w:sz="4" w:space="0"/>
              <w:right w:val="single" w:color="auto" w:sz="4" w:space="0"/>
            </w:tcBorders>
            <w:hideMark/>
          </w:tcPr>
          <w:p w:rsidR="00FC5211" w:rsidRDefault="00FC5211" w14:paraId="020419C2" w14:textId="77777777">
            <w:pPr>
              <w:spacing w:line="276" w:lineRule="auto"/>
              <w:rPr>
                <w:rFonts w:ascii="Calibri" w:hAnsi="Calibri"/>
                <w:b/>
              </w:rPr>
            </w:pPr>
            <w:r>
              <w:rPr>
                <w:rFonts w:ascii="Calibri" w:hAnsi="Calibri"/>
                <w:b/>
              </w:rPr>
              <w:t>Total</w:t>
            </w:r>
          </w:p>
        </w:tc>
        <w:tc>
          <w:tcPr>
            <w:tcW w:w="2130" w:type="dxa"/>
            <w:tcBorders>
              <w:top w:val="single" w:color="auto" w:sz="4" w:space="0"/>
              <w:left w:val="single" w:color="auto" w:sz="4" w:space="0"/>
              <w:bottom w:val="single" w:color="auto" w:sz="4" w:space="0"/>
              <w:right w:val="single" w:color="auto" w:sz="4" w:space="0"/>
            </w:tcBorders>
          </w:tcPr>
          <w:p w:rsidR="00FC5211" w:rsidRDefault="00FC5211" w14:paraId="725CD81A" w14:textId="77777777">
            <w:pPr>
              <w:spacing w:line="276" w:lineRule="auto"/>
              <w:rPr>
                <w:rFonts w:ascii="Calibri" w:hAnsi="Calibri"/>
                <w:b/>
              </w:rPr>
            </w:pPr>
          </w:p>
        </w:tc>
        <w:tc>
          <w:tcPr>
            <w:tcW w:w="2476" w:type="dxa"/>
            <w:tcBorders>
              <w:top w:val="single" w:color="auto" w:sz="4" w:space="0"/>
              <w:left w:val="single" w:color="auto" w:sz="4" w:space="0"/>
              <w:bottom w:val="single" w:color="auto" w:sz="4" w:space="0"/>
              <w:right w:val="single" w:color="auto" w:sz="4" w:space="0"/>
            </w:tcBorders>
          </w:tcPr>
          <w:p w:rsidR="00FC5211" w:rsidRDefault="00FC5211" w14:paraId="6EDB593A" w14:textId="77777777">
            <w:pPr>
              <w:spacing w:line="276" w:lineRule="auto"/>
              <w:rPr>
                <w:rFonts w:ascii="Calibri" w:hAnsi="Calibri"/>
              </w:rPr>
            </w:pPr>
          </w:p>
        </w:tc>
        <w:tc>
          <w:tcPr>
            <w:tcW w:w="1496" w:type="dxa"/>
            <w:tcBorders>
              <w:top w:val="single" w:color="auto" w:sz="4" w:space="0"/>
              <w:left w:val="single" w:color="auto" w:sz="4" w:space="0"/>
              <w:bottom w:val="single" w:color="auto" w:sz="4" w:space="0"/>
              <w:right w:val="single" w:color="auto" w:sz="4" w:space="0"/>
            </w:tcBorders>
          </w:tcPr>
          <w:p w:rsidR="00FC5211" w:rsidP="005866B7" w:rsidRDefault="005866B7" w14:paraId="6FFAF9AF" w14:textId="56BC8DB3">
            <w:pPr>
              <w:spacing w:line="276" w:lineRule="auto"/>
              <w:jc w:val="center"/>
              <w:rPr>
                <w:rFonts w:ascii="Calibri" w:hAnsi="Calibri"/>
                <w:b/>
              </w:rPr>
            </w:pPr>
            <w:r>
              <w:rPr>
                <w:rFonts w:ascii="Calibri" w:hAnsi="Calibri"/>
                <w:b/>
              </w:rPr>
              <w:t>75</w:t>
            </w:r>
          </w:p>
        </w:tc>
      </w:tr>
    </w:tbl>
    <w:p w:rsidRPr="001612AF" w:rsidR="00FC5211" w:rsidP="001612AF" w:rsidRDefault="00FC5211" w14:paraId="793D71F2" w14:textId="77777777">
      <w:pPr>
        <w:rPr>
          <w:i/>
        </w:rPr>
      </w:pPr>
    </w:p>
    <w:p w:rsidR="00B46F2C" w:rsidP="00F3170F" w:rsidRDefault="00B46F2C" w14:paraId="1AB33144" w14:textId="77777777"/>
    <w:p w:rsidR="00B46F2C" w:rsidRDefault="00B46F2C" w14:paraId="6775AEDB" w14:textId="60E589D3">
      <w:pPr>
        <w:rPr>
          <w:b/>
        </w:rPr>
      </w:pPr>
      <w:r>
        <w:rPr>
          <w:b/>
        </w:rPr>
        <w:t xml:space="preserve">FEDERAL COST:  </w:t>
      </w:r>
      <w:r>
        <w:t xml:space="preserve">The estimated annual cost to the Federal government is </w:t>
      </w:r>
      <w:r w:rsidR="00FC5211">
        <w:rPr>
          <w:rFonts w:ascii="Calibri" w:hAnsi="Calibri"/>
          <w:u w:val="single"/>
        </w:rPr>
        <w:t>$</w:t>
      </w:r>
      <w:r w:rsidR="005866B7">
        <w:rPr>
          <w:rFonts w:ascii="Calibri" w:hAnsi="Calibri"/>
          <w:u w:val="single"/>
        </w:rPr>
        <w:t>5,999</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13DACE4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roofErr w:type="gramStart"/>
      <w:r>
        <w:t>[ ]</w:t>
      </w:r>
      <w:proofErr w:type="gramEnd"/>
      <w:r>
        <w:t xml:space="preserve"> Yes</w:t>
      </w:r>
      <w:r>
        <w:tab/>
        <w:t>[</w:t>
      </w:r>
      <w:r w:rsidR="00FC5211">
        <w:t>X</w:t>
      </w:r>
      <w:r>
        <w:t xml:space="preserve">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33E4E27D">
      <w:r>
        <w:rPr>
          <w:b/>
        </w:rPr>
        <w:lastRenderedPageBreak/>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FC5211" w:rsidP="001B0AAA" w:rsidRDefault="00FC5211" w14:paraId="6ED1B65D" w14:textId="77777777"/>
    <w:p w:rsidR="00FC5211" w:rsidP="001B0AAA" w:rsidRDefault="00FC5211" w14:paraId="49A328E0" w14:textId="51B7CA0E">
      <w:r>
        <w:rPr>
          <w:rFonts w:ascii="Calibri" w:hAnsi="Calibri"/>
        </w:rPr>
        <w:t>A link to the online survey will be placed on the WISQARS web site.  It will be highlighted in a call out box that says “We welcome your feedback. Help us improve your experience by taking our short survey.”  Users can then decide to voluntarily complete the online survey. Links to the survey tool will also be shared through an email newsletter to state partners</w:t>
      </w:r>
    </w:p>
    <w:p w:rsidR="00FC5211" w:rsidP="001B0AAA" w:rsidRDefault="00FC5211" w14:paraId="13BAB1D1"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6EE27C32">
      <w:pPr>
        <w:ind w:left="720"/>
      </w:pPr>
      <w:r>
        <w:t>[</w:t>
      </w:r>
      <w:r w:rsidR="001612AF">
        <w:t>X</w:t>
      </w:r>
      <w:r>
        <w:t xml:space="preserve">] Web-based or other forms of Social Media </w:t>
      </w:r>
    </w:p>
    <w:p w:rsidR="00B46F2C" w:rsidP="001B0AAA" w:rsidRDefault="00B46F2C" w14:paraId="6F829B01" w14:textId="77777777">
      <w:pPr>
        <w:ind w:left="720"/>
      </w:pPr>
      <w:proofErr w:type="gramStart"/>
      <w:r>
        <w:t>[  ]</w:t>
      </w:r>
      <w:proofErr w:type="gramEnd"/>
      <w:r>
        <w:t xml:space="preserve"> Telephone</w:t>
      </w:r>
      <w:r>
        <w:tab/>
      </w:r>
    </w:p>
    <w:p w:rsidR="00B46F2C" w:rsidP="001B0AAA" w:rsidRDefault="00B46F2C" w14:paraId="008163E3" w14:textId="77777777">
      <w:pPr>
        <w:ind w:left="720"/>
      </w:pPr>
      <w:proofErr w:type="gramStart"/>
      <w:r>
        <w:t>[  ]</w:t>
      </w:r>
      <w:proofErr w:type="gramEnd"/>
      <w:r>
        <w:t xml:space="preserve"> In-person</w:t>
      </w:r>
      <w:r>
        <w:tab/>
      </w:r>
    </w:p>
    <w:p w:rsidR="00B46F2C" w:rsidP="001B0AAA" w:rsidRDefault="00B46F2C" w14:paraId="7EE1ABF1" w14:textId="77777777">
      <w:pPr>
        <w:ind w:left="720"/>
      </w:pPr>
      <w:proofErr w:type="gramStart"/>
      <w:r>
        <w:t>[  ]</w:t>
      </w:r>
      <w:proofErr w:type="gramEnd"/>
      <w:r>
        <w:t xml:space="preserve"> Mail </w:t>
      </w:r>
    </w:p>
    <w:p w:rsidR="00B46F2C" w:rsidP="001B0AAA" w:rsidRDefault="00B46F2C" w14:paraId="328E2A66" w14:textId="77777777">
      <w:pPr>
        <w:ind w:left="720"/>
      </w:pPr>
      <w:proofErr w:type="gramStart"/>
      <w:r>
        <w:t>[  ]</w:t>
      </w:r>
      <w:proofErr w:type="gramEnd"/>
      <w:r>
        <w:t xml:space="preserve"> Other, Explain</w:t>
      </w:r>
    </w:p>
    <w:p w:rsidR="00B46F2C" w:rsidP="00F24CFC" w:rsidRDefault="00B46F2C" w14:paraId="12FD5503" w14:textId="7C444B0E">
      <w:pPr>
        <w:pStyle w:val="ListParagraph"/>
        <w:numPr>
          <w:ilvl w:val="0"/>
          <w:numId w:val="17"/>
        </w:numPr>
      </w:pPr>
      <w:r>
        <w:t xml:space="preserve">Will interviewers or facilitators be used?  </w:t>
      </w:r>
      <w:proofErr w:type="gramStart"/>
      <w:r>
        <w:t>[  ]</w:t>
      </w:r>
      <w:proofErr w:type="gramEnd"/>
      <w:r>
        <w:t xml:space="preserve"> Yes [</w:t>
      </w:r>
      <w:r w:rsidR="00FC5211">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sectPr w:rsidRPr="00F24CFC" w:rsidR="003A4C87"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612AF"/>
    <w:rsid w:val="00170D16"/>
    <w:rsid w:val="001927A4"/>
    <w:rsid w:val="00194AC6"/>
    <w:rsid w:val="001A23B0"/>
    <w:rsid w:val="001A25CC"/>
    <w:rsid w:val="001B0AAA"/>
    <w:rsid w:val="001C39F7"/>
    <w:rsid w:val="00237B48"/>
    <w:rsid w:val="0024035B"/>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43C35"/>
    <w:rsid w:val="00450CC2"/>
    <w:rsid w:val="0045264C"/>
    <w:rsid w:val="004876EC"/>
    <w:rsid w:val="004A52CE"/>
    <w:rsid w:val="004D6E14"/>
    <w:rsid w:val="004E1C18"/>
    <w:rsid w:val="005009B0"/>
    <w:rsid w:val="00512CA7"/>
    <w:rsid w:val="005866B7"/>
    <w:rsid w:val="005A1006"/>
    <w:rsid w:val="005A1ED9"/>
    <w:rsid w:val="005E714A"/>
    <w:rsid w:val="006140A0"/>
    <w:rsid w:val="00621E79"/>
    <w:rsid w:val="00636621"/>
    <w:rsid w:val="00642B49"/>
    <w:rsid w:val="00655F9E"/>
    <w:rsid w:val="00660A3F"/>
    <w:rsid w:val="006832D9"/>
    <w:rsid w:val="00691D9C"/>
    <w:rsid w:val="0069403B"/>
    <w:rsid w:val="006C11EF"/>
    <w:rsid w:val="006F3DDE"/>
    <w:rsid w:val="00701B04"/>
    <w:rsid w:val="00704678"/>
    <w:rsid w:val="007425E7"/>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930A5"/>
    <w:rsid w:val="009C13B9"/>
    <w:rsid w:val="009D01A2"/>
    <w:rsid w:val="009F5923"/>
    <w:rsid w:val="00A373EF"/>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71221"/>
    <w:rsid w:val="00D75A5A"/>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66A9"/>
    <w:rsid w:val="00F976B0"/>
    <w:rsid w:val="00FA6DE7"/>
    <w:rsid w:val="00FC0A8E"/>
    <w:rsid w:val="00FC5211"/>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4037">
      <w:bodyDiv w:val="1"/>
      <w:marLeft w:val="0"/>
      <w:marRight w:val="0"/>
      <w:marTop w:val="0"/>
      <w:marBottom w:val="0"/>
      <w:divBdr>
        <w:top w:val="none" w:sz="0" w:space="0" w:color="auto"/>
        <w:left w:val="none" w:sz="0" w:space="0" w:color="auto"/>
        <w:bottom w:val="none" w:sz="0" w:space="0" w:color="auto"/>
        <w:right w:val="none" w:sz="0" w:space="0" w:color="auto"/>
      </w:divBdr>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777065764">
      <w:bodyDiv w:val="1"/>
      <w:marLeft w:val="0"/>
      <w:marRight w:val="0"/>
      <w:marTop w:val="0"/>
      <w:marBottom w:val="0"/>
      <w:divBdr>
        <w:top w:val="none" w:sz="0" w:space="0" w:color="auto"/>
        <w:left w:val="none" w:sz="0" w:space="0" w:color="auto"/>
        <w:bottom w:val="none" w:sz="0" w:space="0" w:color="auto"/>
        <w:right w:val="none" w:sz="0" w:space="0" w:color="auto"/>
      </w:divBdr>
    </w:div>
    <w:div w:id="1352074682">
      <w:bodyDiv w:val="1"/>
      <w:marLeft w:val="0"/>
      <w:marRight w:val="0"/>
      <w:marTop w:val="0"/>
      <w:marBottom w:val="0"/>
      <w:divBdr>
        <w:top w:val="none" w:sz="0" w:space="0" w:color="auto"/>
        <w:left w:val="none" w:sz="0" w:space="0" w:color="auto"/>
        <w:bottom w:val="none" w:sz="0" w:space="0" w:color="auto"/>
        <w:right w:val="none" w:sz="0" w:space="0" w:color="auto"/>
      </w:divBdr>
    </w:div>
    <w:div w:id="1409039113">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888372737">
      <w:bodyDiv w:val="1"/>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injury/wisqa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6E46-CC78-4D38-88FC-9372D1C3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1340</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Vedavyas, Archana (CDC/DDNID/NCIPC/OD) (CTR)</cp:lastModifiedBy>
  <cp:revision>7</cp:revision>
  <cp:lastPrinted>2019-03-29T13:58:00Z</cp:lastPrinted>
  <dcterms:created xsi:type="dcterms:W3CDTF">2020-01-21T14:47:00Z</dcterms:created>
  <dcterms:modified xsi:type="dcterms:W3CDTF">2020-01-24T17:23:00Z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