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B3E38" w14:textId="77777777" w:rsidR="00E45B50" w:rsidRDefault="00E45B50" w:rsidP="00822F6E">
      <w:pPr>
        <w:pStyle w:val="Caption"/>
        <w:spacing w:before="0" w:after="0" w:line="360" w:lineRule="auto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LAN APM Measurement</w:t>
      </w:r>
    </w:p>
    <w:p w14:paraId="73310878" w14:textId="31F08E7D" w:rsidR="00794118" w:rsidRDefault="00E45B50" w:rsidP="00E45B50">
      <w:pPr>
        <w:pStyle w:val="Caption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I</w:t>
      </w:r>
      <w:r w:rsidR="00794118" w:rsidRPr="008F10E0">
        <w:rPr>
          <w:color w:val="000000" w:themeColor="text1"/>
        </w:rPr>
        <w:t xml:space="preserve">nformational </w:t>
      </w:r>
      <w:r>
        <w:rPr>
          <w:color w:val="000000" w:themeColor="text1"/>
        </w:rPr>
        <w:t>Q</w:t>
      </w:r>
      <w:r w:rsidR="00794118" w:rsidRPr="008F10E0">
        <w:rPr>
          <w:color w:val="000000" w:themeColor="text1"/>
        </w:rPr>
        <w:t xml:space="preserve">uestions for 2019 </w:t>
      </w:r>
      <w:r>
        <w:rPr>
          <w:color w:val="000000" w:themeColor="text1"/>
        </w:rPr>
        <w:t>M</w:t>
      </w:r>
      <w:r w:rsidR="00794118" w:rsidRPr="008F10E0">
        <w:rPr>
          <w:color w:val="000000" w:themeColor="text1"/>
        </w:rPr>
        <w:t xml:space="preserve">easurement </w:t>
      </w:r>
      <w:r>
        <w:rPr>
          <w:color w:val="000000" w:themeColor="text1"/>
        </w:rPr>
        <w:t>E</w:t>
      </w:r>
      <w:r w:rsidR="00794118" w:rsidRPr="008F10E0">
        <w:rPr>
          <w:color w:val="000000" w:themeColor="text1"/>
        </w:rPr>
        <w:t>ffort</w:t>
      </w:r>
    </w:p>
    <w:p w14:paraId="7497143E" w14:textId="146B536E" w:rsidR="00E45B50" w:rsidRPr="00E45B50" w:rsidRDefault="00E45B50" w:rsidP="00E45B50">
      <w:r>
        <w:t>Finalized on 2/14/2019</w:t>
      </w:r>
    </w:p>
    <w:p w14:paraId="2141D9D9" w14:textId="77777777" w:rsidR="00F606B8" w:rsidRPr="008F10E0" w:rsidRDefault="00F606B8" w:rsidP="00F606B8">
      <w:pPr>
        <w:rPr>
          <w:color w:val="000000" w:themeColor="text1"/>
        </w:rPr>
      </w:pPr>
    </w:p>
    <w:tbl>
      <w:tblPr>
        <w:tblStyle w:val="TableGrid"/>
        <w:tblW w:w="10615" w:type="dxa"/>
        <w:tblCellMar>
          <w:top w:w="101" w:type="dxa"/>
          <w:left w:w="144" w:type="dxa"/>
          <w:bottom w:w="101" w:type="dxa"/>
          <w:right w:w="144" w:type="dxa"/>
        </w:tblCellMar>
        <w:tblLook w:val="04A0" w:firstRow="1" w:lastRow="0" w:firstColumn="1" w:lastColumn="0" w:noHBand="0" w:noVBand="1"/>
      </w:tblPr>
      <w:tblGrid>
        <w:gridCol w:w="3235"/>
        <w:gridCol w:w="7380"/>
      </w:tblGrid>
      <w:tr w:rsidR="008F10E0" w:rsidRPr="008F10E0" w14:paraId="636C1C70" w14:textId="77777777" w:rsidTr="00F606B8">
        <w:trPr>
          <w:trHeight w:hRule="exact" w:val="432"/>
          <w:tblHeader/>
        </w:trPr>
        <w:tc>
          <w:tcPr>
            <w:tcW w:w="3235" w:type="dxa"/>
            <w:shd w:val="clear" w:color="auto" w:fill="243D5C"/>
            <w:vAlign w:val="center"/>
          </w:tcPr>
          <w:p w14:paraId="55FE8449" w14:textId="77777777" w:rsidR="00F606B8" w:rsidRPr="008F10E0" w:rsidRDefault="00F606B8" w:rsidP="00863DD9">
            <w:pPr>
              <w:pStyle w:val="NumeratorDenom"/>
              <w:spacing w:before="0"/>
              <w:rPr>
                <w:color w:val="000000" w:themeColor="text1"/>
              </w:rPr>
            </w:pPr>
            <w:r w:rsidRPr="008F10E0">
              <w:rPr>
                <w:color w:val="FFFFFF" w:themeColor="background1"/>
              </w:rPr>
              <w:t>Questions</w:t>
            </w:r>
          </w:p>
        </w:tc>
        <w:tc>
          <w:tcPr>
            <w:tcW w:w="7380" w:type="dxa"/>
            <w:shd w:val="clear" w:color="auto" w:fill="243D5C"/>
            <w:vAlign w:val="center"/>
          </w:tcPr>
          <w:p w14:paraId="2025C10F" w14:textId="77777777" w:rsidR="00F606B8" w:rsidRPr="008F10E0" w:rsidRDefault="00F606B8" w:rsidP="00863DD9">
            <w:pPr>
              <w:pStyle w:val="NumeratorDenom"/>
              <w:spacing w:before="0"/>
              <w:rPr>
                <w:color w:val="000000" w:themeColor="text1"/>
              </w:rPr>
            </w:pPr>
            <w:r w:rsidRPr="008F10E0">
              <w:rPr>
                <w:color w:val="FFFFFF" w:themeColor="background1"/>
              </w:rPr>
              <w:t>Response Options</w:t>
            </w:r>
          </w:p>
        </w:tc>
      </w:tr>
      <w:tr w:rsidR="008F10E0" w:rsidRPr="008F10E0" w14:paraId="1AFB8030" w14:textId="77777777" w:rsidTr="00F606B8">
        <w:tc>
          <w:tcPr>
            <w:tcW w:w="3235" w:type="dxa"/>
          </w:tcPr>
          <w:p w14:paraId="458BD32C" w14:textId="77777777" w:rsidR="00F606B8" w:rsidRPr="008F10E0" w:rsidRDefault="00F606B8" w:rsidP="00863DD9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From health plan’s perspective, what do you think will be the trend in APMs over the next 24 months?</w:t>
            </w:r>
          </w:p>
        </w:tc>
        <w:tc>
          <w:tcPr>
            <w:tcW w:w="7380" w:type="dxa"/>
          </w:tcPr>
          <w:p w14:paraId="20311AB3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APM activity will increase</w:t>
            </w:r>
          </w:p>
          <w:p w14:paraId="16DA0518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APM activity will stay the same</w:t>
            </w:r>
          </w:p>
          <w:p w14:paraId="450228CF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APM activity will decrease</w:t>
            </w:r>
          </w:p>
          <w:p w14:paraId="7EE464C9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Not sure</w:t>
            </w:r>
          </w:p>
        </w:tc>
      </w:tr>
      <w:tr w:rsidR="008F10E0" w:rsidRPr="008F10E0" w14:paraId="7BFE9E4B" w14:textId="77777777" w:rsidTr="00F606B8">
        <w:tc>
          <w:tcPr>
            <w:tcW w:w="3235" w:type="dxa"/>
          </w:tcPr>
          <w:p w14:paraId="3D716D02" w14:textId="1FACDB27" w:rsidR="00F606B8" w:rsidRPr="008F10E0" w:rsidRDefault="000C246E" w:rsidP="00863DD9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[</w:t>
            </w:r>
            <w:r w:rsidR="004A4425" w:rsidRPr="008F10E0">
              <w:rPr>
                <w:color w:val="000000" w:themeColor="text1"/>
              </w:rPr>
              <w:t>To those who answered APM activity will increase]</w:t>
            </w:r>
            <w:r w:rsidRPr="008F10E0">
              <w:rPr>
                <w:color w:val="000000" w:themeColor="text1"/>
              </w:rPr>
              <w:t xml:space="preserve"> </w:t>
            </w:r>
            <w:r w:rsidR="004A4425" w:rsidRPr="008F10E0">
              <w:rPr>
                <w:color w:val="000000" w:themeColor="text1"/>
              </w:rPr>
              <w:t>W</w:t>
            </w:r>
            <w:r w:rsidR="00F606B8" w:rsidRPr="008F10E0">
              <w:rPr>
                <w:color w:val="000000" w:themeColor="text1"/>
              </w:rPr>
              <w:t xml:space="preserve">hich APM subcategory do you think will </w:t>
            </w:r>
            <w:r w:rsidR="00493F48" w:rsidRPr="008F10E0">
              <w:rPr>
                <w:color w:val="000000" w:themeColor="text1"/>
              </w:rPr>
              <w:t xml:space="preserve">increase </w:t>
            </w:r>
            <w:r w:rsidR="004A4425" w:rsidRPr="008F10E0">
              <w:rPr>
                <w:color w:val="000000" w:themeColor="text1"/>
              </w:rPr>
              <w:t xml:space="preserve">the most in activity </w:t>
            </w:r>
            <w:r w:rsidR="00493F48" w:rsidRPr="008F10E0">
              <w:rPr>
                <w:color w:val="000000" w:themeColor="text1"/>
              </w:rPr>
              <w:t>over the next 24 months</w:t>
            </w:r>
            <w:r w:rsidR="00F606B8" w:rsidRPr="008F10E0">
              <w:rPr>
                <w:color w:val="000000" w:themeColor="text1"/>
              </w:rPr>
              <w:t>?</w:t>
            </w:r>
          </w:p>
        </w:tc>
        <w:tc>
          <w:tcPr>
            <w:tcW w:w="7380" w:type="dxa"/>
          </w:tcPr>
          <w:p w14:paraId="436FA8B6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Traditional shared savings, utilization-based shared savings (3A)</w:t>
            </w:r>
          </w:p>
          <w:p w14:paraId="2DA836CB" w14:textId="7E76493A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Fee-for-service-based shared risk, procedure-based bundled/episode payments</w:t>
            </w:r>
            <w:r w:rsidR="008F10E0" w:rsidRPr="008F10E0">
              <w:rPr>
                <w:color w:val="000000" w:themeColor="text1"/>
              </w:rPr>
              <w:t xml:space="preserve"> </w:t>
            </w:r>
            <w:r w:rsidRPr="008F10E0">
              <w:rPr>
                <w:color w:val="000000" w:themeColor="text1"/>
              </w:rPr>
              <w:t>(3B)</w:t>
            </w:r>
          </w:p>
          <w:p w14:paraId="294ADA12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Condition-specific population-based payments, condition-specific bundled/episode payments (4A)</w:t>
            </w:r>
          </w:p>
          <w:p w14:paraId="379CB397" w14:textId="7DDDAC94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Full or percent of premium population-based payments</w:t>
            </w:r>
            <w:r w:rsidR="00232E82" w:rsidRPr="008F10E0">
              <w:rPr>
                <w:color w:val="000000" w:themeColor="text1"/>
              </w:rPr>
              <w:t>, population-based payments that are not condition-specific</w:t>
            </w:r>
            <w:r w:rsidRPr="008F10E0">
              <w:rPr>
                <w:color w:val="000000" w:themeColor="text1"/>
              </w:rPr>
              <w:t xml:space="preserve"> (4B)</w:t>
            </w:r>
          </w:p>
          <w:p w14:paraId="11A27389" w14:textId="3CD851A6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Integrated finance and delivery</w:t>
            </w:r>
            <w:r w:rsidR="00232E82" w:rsidRPr="008F10E0">
              <w:rPr>
                <w:color w:val="000000" w:themeColor="text1"/>
              </w:rPr>
              <w:t xml:space="preserve"> system payments</w:t>
            </w:r>
            <w:r w:rsidRPr="008F10E0">
              <w:rPr>
                <w:color w:val="000000" w:themeColor="text1"/>
              </w:rPr>
              <w:t>(4C)</w:t>
            </w:r>
          </w:p>
          <w:p w14:paraId="203713C8" w14:textId="77777777" w:rsidR="00F606B8" w:rsidRPr="008F10E0" w:rsidRDefault="00F606B8" w:rsidP="00863DD9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Not sure</w:t>
            </w:r>
          </w:p>
        </w:tc>
      </w:tr>
      <w:tr w:rsidR="008F10E0" w:rsidRPr="008F10E0" w14:paraId="3F11F315" w14:textId="77777777" w:rsidTr="00F606B8">
        <w:tc>
          <w:tcPr>
            <w:tcW w:w="3235" w:type="dxa"/>
          </w:tcPr>
          <w:p w14:paraId="75041DD8" w14:textId="5ED6CAB2" w:rsidR="004A4425" w:rsidRPr="008F10E0" w:rsidRDefault="004A4425" w:rsidP="004A4425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[To those who answered APM activity will decrease] Which APM subcategory do you think will decrease the most in activity over the next 24 months?</w:t>
            </w:r>
          </w:p>
        </w:tc>
        <w:tc>
          <w:tcPr>
            <w:tcW w:w="7380" w:type="dxa"/>
          </w:tcPr>
          <w:p w14:paraId="50C326CA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Traditional shared savings, utilization-based shared savings (3A)</w:t>
            </w:r>
          </w:p>
          <w:p w14:paraId="69B4020D" w14:textId="4A0CBFB6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Fee-for-service-based shared risk, procedure-based bundled/episode payments</w:t>
            </w:r>
            <w:r w:rsidR="008F10E0" w:rsidRPr="008F10E0">
              <w:rPr>
                <w:color w:val="000000" w:themeColor="text1"/>
              </w:rPr>
              <w:t xml:space="preserve"> </w:t>
            </w:r>
            <w:r w:rsidRPr="008F10E0">
              <w:rPr>
                <w:color w:val="000000" w:themeColor="text1"/>
              </w:rPr>
              <w:t>(3B)</w:t>
            </w:r>
          </w:p>
          <w:p w14:paraId="39BF916D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Condition-specific population-based payments, condition-specific bundled/episode payments (4A)</w:t>
            </w:r>
          </w:p>
          <w:p w14:paraId="053AE13C" w14:textId="1296902C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Full or percent of premium population-based payments</w:t>
            </w:r>
            <w:r w:rsidR="00232E82" w:rsidRPr="008F10E0">
              <w:rPr>
                <w:color w:val="000000" w:themeColor="text1"/>
              </w:rPr>
              <w:t>, population-based payments that are not condition-specific</w:t>
            </w:r>
            <w:r w:rsidRPr="008F10E0">
              <w:rPr>
                <w:color w:val="000000" w:themeColor="text1"/>
              </w:rPr>
              <w:t xml:space="preserve"> (4B)</w:t>
            </w:r>
          </w:p>
          <w:p w14:paraId="3EDF7E15" w14:textId="66238C2C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Integrated finance and delivery</w:t>
            </w:r>
            <w:r w:rsidR="00232E82" w:rsidRPr="008F10E0">
              <w:rPr>
                <w:color w:val="000000" w:themeColor="text1"/>
              </w:rPr>
              <w:t xml:space="preserve"> system payments</w:t>
            </w:r>
            <w:r w:rsidRPr="008F10E0">
              <w:rPr>
                <w:color w:val="000000" w:themeColor="text1"/>
              </w:rPr>
              <w:t xml:space="preserve"> (4C)</w:t>
            </w:r>
          </w:p>
          <w:p w14:paraId="39F9CBF3" w14:textId="1EF4C9D1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Not sure</w:t>
            </w:r>
          </w:p>
        </w:tc>
      </w:tr>
      <w:tr w:rsidR="008F10E0" w:rsidRPr="008F10E0" w14:paraId="7FFE23FD" w14:textId="77777777" w:rsidTr="00F606B8">
        <w:trPr>
          <w:trHeight w:val="2940"/>
        </w:trPr>
        <w:tc>
          <w:tcPr>
            <w:tcW w:w="3235" w:type="dxa"/>
          </w:tcPr>
          <w:p w14:paraId="720B9DC0" w14:textId="77777777" w:rsidR="004A4425" w:rsidRPr="008F10E0" w:rsidRDefault="004A4425" w:rsidP="004A4425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From health plan’s perspective, what are the top barriers to APM adoption?  (Select up to 3)</w:t>
            </w:r>
          </w:p>
        </w:tc>
        <w:tc>
          <w:tcPr>
            <w:tcW w:w="7380" w:type="dxa"/>
          </w:tcPr>
          <w:p w14:paraId="42AFCE5A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interest/readiness</w:t>
            </w:r>
          </w:p>
          <w:p w14:paraId="6D8C396B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Health plan interest/readiness</w:t>
            </w:r>
          </w:p>
          <w:p w14:paraId="3783BF33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Purchaser interest/readiness</w:t>
            </w:r>
          </w:p>
          <w:p w14:paraId="544ACEC9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Government influence</w:t>
            </w:r>
          </w:p>
          <w:p w14:paraId="54EBC4E4" w14:textId="1FB5B2C3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ability to operationalize</w:t>
            </w:r>
          </w:p>
          <w:p w14:paraId="1897A66E" w14:textId="119FAAFD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Health plan ability to operationalize</w:t>
            </w:r>
          </w:p>
          <w:p w14:paraId="73ED50CB" w14:textId="117A665D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willingness to take on financial risk</w:t>
            </w:r>
          </w:p>
          <w:p w14:paraId="3E13172D" w14:textId="07AE4D1B" w:rsidR="00C21E84" w:rsidRPr="008F10E0" w:rsidRDefault="00C21E84" w:rsidP="00C21E84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 xml:space="preserve">Interoperability </w:t>
            </w:r>
          </w:p>
          <w:p w14:paraId="51127AEE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Market factors</w:t>
            </w:r>
          </w:p>
          <w:p w14:paraId="4D02D04E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Other (please list)</w:t>
            </w:r>
          </w:p>
        </w:tc>
      </w:tr>
      <w:tr w:rsidR="008F10E0" w:rsidRPr="008F10E0" w14:paraId="440A4BF8" w14:textId="77777777" w:rsidTr="00F606B8">
        <w:tc>
          <w:tcPr>
            <w:tcW w:w="3235" w:type="dxa"/>
            <w:tcBorders>
              <w:bottom w:val="single" w:sz="4" w:space="0" w:color="auto"/>
            </w:tcBorders>
          </w:tcPr>
          <w:p w14:paraId="53B79114" w14:textId="77777777" w:rsidR="004A4425" w:rsidRPr="008F10E0" w:rsidRDefault="004A4425" w:rsidP="004A4425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lastRenderedPageBreak/>
              <w:t>From health plan’s perspective, what are the top facilitators to APM adoption? (Select up to 3)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44582F5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interest/readiness</w:t>
            </w:r>
          </w:p>
          <w:p w14:paraId="39BDD0EA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Health plan interest/readiness</w:t>
            </w:r>
          </w:p>
          <w:p w14:paraId="420467AA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Purchaser interest/readiness</w:t>
            </w:r>
          </w:p>
          <w:p w14:paraId="3E09C99D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Government influence</w:t>
            </w:r>
          </w:p>
          <w:p w14:paraId="66112C42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ability to operationalize</w:t>
            </w:r>
          </w:p>
          <w:p w14:paraId="3BDBD6E3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Health plan ability to operationalize</w:t>
            </w:r>
          </w:p>
          <w:p w14:paraId="7BCFA66A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Provider willingness to take on financial risk</w:t>
            </w:r>
          </w:p>
          <w:p w14:paraId="4AEDE055" w14:textId="18BE7D3A" w:rsidR="00C21E84" w:rsidRPr="008F10E0" w:rsidRDefault="00C21E84" w:rsidP="00C21E84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Interoperability</w:t>
            </w:r>
          </w:p>
          <w:p w14:paraId="77F423D9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 xml:space="preserve">Market factors </w:t>
            </w:r>
          </w:p>
          <w:p w14:paraId="6C102FE5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Other (please list)</w:t>
            </w:r>
          </w:p>
        </w:tc>
      </w:tr>
      <w:tr w:rsidR="004A4425" w:rsidRPr="008F10E0" w14:paraId="6AC1CB41" w14:textId="77777777" w:rsidTr="00F606B8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5A113299" w14:textId="77777777" w:rsidR="004A4425" w:rsidRPr="008F10E0" w:rsidRDefault="004A4425" w:rsidP="004A4425">
            <w:pPr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From health plan's perspective, please indicate to what extent you agree, disagree that APM adoption will result in each of the following outcomes: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60CEF8B0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Better quality care (strongly disagree, disagree, agree, strongly agree, not sure)</w:t>
            </w:r>
          </w:p>
          <w:p w14:paraId="7F27615C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More affordable care (strongly disagree, disagree, agree, strongly agree, not sure)</w:t>
            </w:r>
          </w:p>
          <w:p w14:paraId="24CEF611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Improved care coordination (strongly disagree, disagree, agree, strongly agree, not sure)</w:t>
            </w:r>
          </w:p>
          <w:p w14:paraId="32C2B687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More consolidation among health care providers (strongly disagree, disagree, agree, strongly agree, not sure)</w:t>
            </w:r>
          </w:p>
          <w:p w14:paraId="72E13667" w14:textId="17649323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 xml:space="preserve">Higher unit prices </w:t>
            </w:r>
            <w:r w:rsidR="00C21E84" w:rsidRPr="008F10E0">
              <w:rPr>
                <w:color w:val="000000" w:themeColor="text1"/>
              </w:rPr>
              <w:t xml:space="preserve">for discreet services </w:t>
            </w:r>
            <w:r w:rsidRPr="008F10E0">
              <w:rPr>
                <w:color w:val="000000" w:themeColor="text1"/>
              </w:rPr>
              <w:t>(strongly disagree, disagree, agree, strongly agree, not sure)</w:t>
            </w:r>
          </w:p>
          <w:p w14:paraId="44F0F3B2" w14:textId="77777777" w:rsidR="004A4425" w:rsidRPr="008F10E0" w:rsidRDefault="004A4425" w:rsidP="004A4425">
            <w:pPr>
              <w:pStyle w:val="ListParagraph"/>
              <w:rPr>
                <w:color w:val="000000" w:themeColor="text1"/>
              </w:rPr>
            </w:pPr>
            <w:r w:rsidRPr="008F10E0">
              <w:rPr>
                <w:color w:val="000000" w:themeColor="text1"/>
              </w:rPr>
              <w:t>Other (please list) (strongly disagree, disagree, agree, strongly agree, not sure)</w:t>
            </w:r>
          </w:p>
        </w:tc>
      </w:tr>
    </w:tbl>
    <w:p w14:paraId="7F0F755D" w14:textId="77777777" w:rsidR="005E205D" w:rsidRPr="008F10E0" w:rsidRDefault="0061779F">
      <w:pPr>
        <w:rPr>
          <w:color w:val="000000" w:themeColor="text1"/>
        </w:rPr>
      </w:pPr>
    </w:p>
    <w:sectPr w:rsidR="005E205D" w:rsidRPr="008F10E0" w:rsidSect="00F60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ato Heavy">
    <w:altName w:val="Arial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4ED"/>
    <w:multiLevelType w:val="hybridMultilevel"/>
    <w:tmpl w:val="38F205A0"/>
    <w:lvl w:ilvl="0" w:tplc="F312815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B8"/>
    <w:rsid w:val="00051A56"/>
    <w:rsid w:val="000C246E"/>
    <w:rsid w:val="00115DF9"/>
    <w:rsid w:val="00232E82"/>
    <w:rsid w:val="00493F48"/>
    <w:rsid w:val="004A4425"/>
    <w:rsid w:val="004B0AC0"/>
    <w:rsid w:val="0061779F"/>
    <w:rsid w:val="006A3290"/>
    <w:rsid w:val="00702C66"/>
    <w:rsid w:val="00775F0A"/>
    <w:rsid w:val="00782F9A"/>
    <w:rsid w:val="00794118"/>
    <w:rsid w:val="007A5957"/>
    <w:rsid w:val="00822F6E"/>
    <w:rsid w:val="008F10E0"/>
    <w:rsid w:val="009423B2"/>
    <w:rsid w:val="009A669E"/>
    <w:rsid w:val="00C21E84"/>
    <w:rsid w:val="00C37C18"/>
    <w:rsid w:val="00E45B50"/>
    <w:rsid w:val="00F606B8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18C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B8"/>
    <w:pPr>
      <w:spacing w:before="120" w:after="120" w:line="300" w:lineRule="exact"/>
    </w:pPr>
    <w:rPr>
      <w:rFonts w:ascii="Lato" w:hAnsi="Lato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606B8"/>
    <w:pPr>
      <w:numPr>
        <w:numId w:val="1"/>
      </w:numPr>
      <w:spacing w:before="80" w:after="80" w:line="320" w:lineRule="exact"/>
      <w:contextualSpacing/>
    </w:pPr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F606B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606B8"/>
    <w:pPr>
      <w:spacing w:after="200"/>
      <w:jc w:val="center"/>
    </w:pPr>
    <w:rPr>
      <w:b/>
      <w:i/>
      <w:iCs/>
      <w:sz w:val="20"/>
      <w:szCs w:val="18"/>
    </w:rPr>
  </w:style>
  <w:style w:type="character" w:customStyle="1" w:styleId="ListParagraphChar">
    <w:name w:val="List Paragraph Char"/>
    <w:link w:val="ListParagraph"/>
    <w:uiPriority w:val="1"/>
    <w:rsid w:val="00F606B8"/>
    <w:rPr>
      <w:rFonts w:ascii="Lato" w:eastAsiaTheme="minorEastAsia" w:hAnsi="Lato" w:cs="Times New Roman"/>
      <w:sz w:val="20"/>
    </w:rPr>
  </w:style>
  <w:style w:type="character" w:customStyle="1" w:styleId="CaptionChar">
    <w:name w:val="Caption Char"/>
    <w:basedOn w:val="DefaultParagraphFont"/>
    <w:link w:val="Caption"/>
    <w:uiPriority w:val="35"/>
    <w:rsid w:val="00F606B8"/>
    <w:rPr>
      <w:rFonts w:ascii="Lato" w:hAnsi="Lato" w:cs="Times New Roman"/>
      <w:b/>
      <w:i/>
      <w:iCs/>
      <w:sz w:val="20"/>
      <w:szCs w:val="18"/>
    </w:rPr>
  </w:style>
  <w:style w:type="paragraph" w:customStyle="1" w:styleId="NumeratorDenom">
    <w:name w:val="Numerator Denom"/>
    <w:basedOn w:val="Normal"/>
    <w:link w:val="NumeratorDenomChar"/>
    <w:qFormat/>
    <w:rsid w:val="00F606B8"/>
    <w:pPr>
      <w:spacing w:before="80"/>
      <w:jc w:val="center"/>
    </w:pPr>
    <w:rPr>
      <w:rFonts w:ascii="Lato Heavy" w:hAnsi="Lato Heavy"/>
      <w:caps/>
      <w:color w:val="FFFFFF"/>
      <w:spacing w:val="20"/>
      <w:sz w:val="19"/>
      <w:szCs w:val="19"/>
    </w:rPr>
  </w:style>
  <w:style w:type="character" w:customStyle="1" w:styleId="NumeratorDenomChar">
    <w:name w:val="Numerator Denom Char"/>
    <w:basedOn w:val="DefaultParagraphFont"/>
    <w:link w:val="NumeratorDenom"/>
    <w:rsid w:val="00F606B8"/>
    <w:rPr>
      <w:rFonts w:ascii="Lato Heavy" w:hAnsi="Lato Heavy" w:cs="Times New Roman"/>
      <w:caps/>
      <w:color w:val="FFFFFF"/>
      <w:spacing w:val="2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49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F48"/>
    <w:rPr>
      <w:rFonts w:ascii="Lato" w:hAnsi="Lat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F48"/>
    <w:rPr>
      <w:rFonts w:ascii="Lato" w:hAnsi="Lat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48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4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B8"/>
    <w:pPr>
      <w:spacing w:before="120" w:after="120" w:line="300" w:lineRule="exact"/>
    </w:pPr>
    <w:rPr>
      <w:rFonts w:ascii="Lato" w:hAnsi="Lato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606B8"/>
    <w:pPr>
      <w:numPr>
        <w:numId w:val="1"/>
      </w:numPr>
      <w:spacing w:before="80" w:after="80" w:line="320" w:lineRule="exact"/>
      <w:contextualSpacing/>
    </w:pPr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F606B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606B8"/>
    <w:pPr>
      <w:spacing w:after="200"/>
      <w:jc w:val="center"/>
    </w:pPr>
    <w:rPr>
      <w:b/>
      <w:i/>
      <w:iCs/>
      <w:sz w:val="20"/>
      <w:szCs w:val="18"/>
    </w:rPr>
  </w:style>
  <w:style w:type="character" w:customStyle="1" w:styleId="ListParagraphChar">
    <w:name w:val="List Paragraph Char"/>
    <w:link w:val="ListParagraph"/>
    <w:uiPriority w:val="1"/>
    <w:rsid w:val="00F606B8"/>
    <w:rPr>
      <w:rFonts w:ascii="Lato" w:eastAsiaTheme="minorEastAsia" w:hAnsi="Lato" w:cs="Times New Roman"/>
      <w:sz w:val="20"/>
    </w:rPr>
  </w:style>
  <w:style w:type="character" w:customStyle="1" w:styleId="CaptionChar">
    <w:name w:val="Caption Char"/>
    <w:basedOn w:val="DefaultParagraphFont"/>
    <w:link w:val="Caption"/>
    <w:uiPriority w:val="35"/>
    <w:rsid w:val="00F606B8"/>
    <w:rPr>
      <w:rFonts w:ascii="Lato" w:hAnsi="Lato" w:cs="Times New Roman"/>
      <w:b/>
      <w:i/>
      <w:iCs/>
      <w:sz w:val="20"/>
      <w:szCs w:val="18"/>
    </w:rPr>
  </w:style>
  <w:style w:type="paragraph" w:customStyle="1" w:styleId="NumeratorDenom">
    <w:name w:val="Numerator Denom"/>
    <w:basedOn w:val="Normal"/>
    <w:link w:val="NumeratorDenomChar"/>
    <w:qFormat/>
    <w:rsid w:val="00F606B8"/>
    <w:pPr>
      <w:spacing w:before="80"/>
      <w:jc w:val="center"/>
    </w:pPr>
    <w:rPr>
      <w:rFonts w:ascii="Lato Heavy" w:hAnsi="Lato Heavy"/>
      <w:caps/>
      <w:color w:val="FFFFFF"/>
      <w:spacing w:val="20"/>
      <w:sz w:val="19"/>
      <w:szCs w:val="19"/>
    </w:rPr>
  </w:style>
  <w:style w:type="character" w:customStyle="1" w:styleId="NumeratorDenomChar">
    <w:name w:val="Numerator Denom Char"/>
    <w:basedOn w:val="DefaultParagraphFont"/>
    <w:link w:val="NumeratorDenom"/>
    <w:rsid w:val="00F606B8"/>
    <w:rPr>
      <w:rFonts w:ascii="Lato Heavy" w:hAnsi="Lato Heavy" w:cs="Times New Roman"/>
      <w:caps/>
      <w:color w:val="FFFFFF"/>
      <w:spacing w:val="2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49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F48"/>
    <w:rPr>
      <w:rFonts w:ascii="Lato" w:hAnsi="Lat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F48"/>
    <w:rPr>
      <w:rFonts w:ascii="Lato" w:hAnsi="Lat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48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85A8-8150-47FF-AC4F-51B6CA6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Vargas Johnson</dc:creator>
  <cp:keywords/>
  <dc:description/>
  <cp:lastModifiedBy>SYSTEM</cp:lastModifiedBy>
  <cp:revision>2</cp:revision>
  <dcterms:created xsi:type="dcterms:W3CDTF">2019-04-17T15:24:00Z</dcterms:created>
  <dcterms:modified xsi:type="dcterms:W3CDTF">2019-04-17T15:24:00Z</dcterms:modified>
</cp:coreProperties>
</file>