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21" w:rsidRDefault="00CE7B8F">
      <w:pPr>
        <w:pStyle w:val="Heading1"/>
        <w:spacing w:before="97" w:line="240" w:lineRule="exact"/>
        <w:ind w:right="886" w:firstLine="0"/>
        <w:rPr>
          <w:u w:val="none"/>
        </w:rPr>
      </w:pPr>
      <w:bookmarkStart w:id="0" w:name="_GoBack"/>
      <w:bookmarkEnd w:id="0"/>
      <w:r>
        <w:rPr>
          <w:u w:val="thick"/>
        </w:rPr>
        <w:t>Statement for Medicare Electronic Data Interchange (EDI) Registration and Electronic Data Interchange Enrollment Form</w:t>
      </w:r>
    </w:p>
    <w:p w:rsidR="008D7A21" w:rsidRDefault="008D7A21">
      <w:pPr>
        <w:pStyle w:val="BodyText"/>
        <w:spacing w:before="5"/>
        <w:rPr>
          <w:b/>
        </w:rPr>
      </w:pPr>
    </w:p>
    <w:p w:rsidR="008D7A21" w:rsidRDefault="00CE7B8F">
      <w:pPr>
        <w:pStyle w:val="ListParagraph"/>
        <w:numPr>
          <w:ilvl w:val="0"/>
          <w:numId w:val="1"/>
        </w:numPr>
        <w:tabs>
          <w:tab w:val="left" w:pos="833"/>
          <w:tab w:val="left" w:pos="834"/>
        </w:tabs>
        <w:rPr>
          <w:b/>
        </w:rPr>
      </w:pPr>
      <w:r>
        <w:rPr>
          <w:b/>
          <w:u w:val="thick"/>
        </w:rPr>
        <w:t>Background</w:t>
      </w:r>
    </w:p>
    <w:p w:rsidR="008D7A21" w:rsidRDefault="008D7A21">
      <w:pPr>
        <w:pStyle w:val="BodyText"/>
        <w:spacing w:before="1"/>
        <w:rPr>
          <w:b/>
          <w:sz w:val="21"/>
        </w:rPr>
      </w:pPr>
    </w:p>
    <w:p w:rsidR="008D7A21" w:rsidRDefault="00CE7B8F">
      <w:pPr>
        <w:pStyle w:val="BodyText"/>
        <w:spacing w:line="242" w:lineRule="auto"/>
        <w:ind w:left="1555" w:right="218"/>
      </w:pPr>
      <w:r>
        <w:t>The purpose of this collection is to obtain information that will be subsequently used during transaction exchange for identification of Medicare providers/suppliers and authorization of requested electronic data interchange (EDI) functions. The EDI Enrollment Form and the Medicare Registration Forms are completed by Medicare providers/suppliers and submitted to Medicare contractors.</w:t>
      </w:r>
    </w:p>
    <w:p w:rsidR="008D7A21" w:rsidRDefault="008D7A21">
      <w:pPr>
        <w:pStyle w:val="BodyText"/>
        <w:spacing w:before="1"/>
        <w:rPr>
          <w:sz w:val="21"/>
        </w:rPr>
      </w:pPr>
    </w:p>
    <w:p w:rsidR="008D7A21" w:rsidRDefault="00CE7B8F">
      <w:pPr>
        <w:pStyle w:val="BodyText"/>
        <w:spacing w:line="237" w:lineRule="auto"/>
        <w:ind w:left="1555" w:right="175"/>
      </w:pPr>
      <w:r>
        <w:rPr>
          <w:spacing w:val="-4"/>
        </w:rPr>
        <w:t xml:space="preserve">Authorization </w:t>
      </w:r>
      <w:r>
        <w:rPr>
          <w:spacing w:val="-8"/>
        </w:rPr>
        <w:t xml:space="preserve">is </w:t>
      </w:r>
      <w:r>
        <w:rPr>
          <w:spacing w:val="-2"/>
        </w:rPr>
        <w:t xml:space="preserve">needed </w:t>
      </w:r>
      <w:r>
        <w:t xml:space="preserve">for providers/suppliers to send/receive </w:t>
      </w:r>
      <w:r>
        <w:rPr>
          <w:spacing w:val="-7"/>
        </w:rPr>
        <w:t xml:space="preserve">Health </w:t>
      </w:r>
      <w:r>
        <w:rPr>
          <w:spacing w:val="2"/>
        </w:rPr>
        <w:t xml:space="preserve">Insurance </w:t>
      </w:r>
      <w:r>
        <w:rPr>
          <w:spacing w:val="-4"/>
        </w:rPr>
        <w:t xml:space="preserve">Portability </w:t>
      </w:r>
      <w:r>
        <w:t xml:space="preserve">and </w:t>
      </w:r>
      <w:r>
        <w:rPr>
          <w:spacing w:val="-3"/>
        </w:rPr>
        <w:t xml:space="preserve">Accountability </w:t>
      </w:r>
      <w:r>
        <w:rPr>
          <w:spacing w:val="-2"/>
        </w:rPr>
        <w:t xml:space="preserve">Act </w:t>
      </w:r>
      <w:r>
        <w:rPr>
          <w:spacing w:val="-6"/>
        </w:rPr>
        <w:t xml:space="preserve">(HIPAA) </w:t>
      </w:r>
      <w:r>
        <w:t xml:space="preserve">standard transactions </w:t>
      </w:r>
      <w:r>
        <w:rPr>
          <w:spacing w:val="-4"/>
        </w:rPr>
        <w:t xml:space="preserve">directly </w:t>
      </w:r>
      <w:r>
        <w:t xml:space="preserve">(or through a designated </w:t>
      </w:r>
      <w:r>
        <w:rPr>
          <w:spacing w:val="5"/>
        </w:rPr>
        <w:t>3</w:t>
      </w:r>
      <w:r>
        <w:rPr>
          <w:spacing w:val="5"/>
          <w:position w:val="10"/>
          <w:sz w:val="14"/>
        </w:rPr>
        <w:t xml:space="preserve">rd </w:t>
      </w:r>
      <w:r>
        <w:t xml:space="preserve">party) to/from Medicare contractors. Medicare </w:t>
      </w:r>
      <w:r>
        <w:rPr>
          <w:spacing w:val="2"/>
        </w:rPr>
        <w:t xml:space="preserve">contractors </w:t>
      </w:r>
      <w:r>
        <w:rPr>
          <w:spacing w:val="-3"/>
        </w:rPr>
        <w:t xml:space="preserve">will </w:t>
      </w:r>
      <w:r>
        <w:rPr>
          <w:spacing w:val="2"/>
        </w:rPr>
        <w:t xml:space="preserve">use </w:t>
      </w:r>
      <w:r>
        <w:t xml:space="preserve">the information for </w:t>
      </w:r>
      <w:r>
        <w:rPr>
          <w:spacing w:val="-7"/>
        </w:rPr>
        <w:t xml:space="preserve">initial </w:t>
      </w:r>
      <w:r>
        <w:t xml:space="preserve">set-up and maintenance of the </w:t>
      </w:r>
      <w:r>
        <w:rPr>
          <w:spacing w:val="4"/>
        </w:rPr>
        <w:t xml:space="preserve">access </w:t>
      </w:r>
      <w:r>
        <w:rPr>
          <w:spacing w:val="-4"/>
        </w:rPr>
        <w:t xml:space="preserve">privileges. </w:t>
      </w:r>
      <w:r>
        <w:t xml:space="preserve">The </w:t>
      </w:r>
      <w:r>
        <w:rPr>
          <w:spacing w:val="2"/>
        </w:rPr>
        <w:t xml:space="preserve">use </w:t>
      </w:r>
      <w:r>
        <w:t xml:space="preserve">of the standard form provides an efficient uniform means by </w:t>
      </w:r>
      <w:r>
        <w:rPr>
          <w:spacing w:val="2"/>
        </w:rPr>
        <w:t xml:space="preserve">which </w:t>
      </w:r>
      <w:r>
        <w:t xml:space="preserve">Medicare could capture information necessary to drive Medicare </w:t>
      </w:r>
      <w:r>
        <w:rPr>
          <w:spacing w:val="-4"/>
        </w:rPr>
        <w:t xml:space="preserve">EDI </w:t>
      </w:r>
      <w:r>
        <w:t xml:space="preserve">security </w:t>
      </w:r>
      <w:r>
        <w:rPr>
          <w:spacing w:val="-12"/>
        </w:rPr>
        <w:t xml:space="preserve">and </w:t>
      </w:r>
      <w:r>
        <w:rPr>
          <w:spacing w:val="-4"/>
        </w:rPr>
        <w:t xml:space="preserve">EDI </w:t>
      </w:r>
      <w:r>
        <w:rPr>
          <w:spacing w:val="4"/>
        </w:rPr>
        <w:t xml:space="preserve">access </w:t>
      </w:r>
      <w:r>
        <w:rPr>
          <w:spacing w:val="-4"/>
        </w:rPr>
        <w:t xml:space="preserve">privileges. </w:t>
      </w:r>
      <w:r>
        <w:rPr>
          <w:spacing w:val="-11"/>
        </w:rPr>
        <w:t xml:space="preserve">All </w:t>
      </w:r>
      <w:r>
        <w:rPr>
          <w:spacing w:val="-4"/>
        </w:rPr>
        <w:t xml:space="preserve">EDI </w:t>
      </w:r>
      <w:r>
        <w:t xml:space="preserve">providers </w:t>
      </w:r>
      <w:r>
        <w:rPr>
          <w:spacing w:val="-4"/>
        </w:rPr>
        <w:t xml:space="preserve">will </w:t>
      </w:r>
      <w:r>
        <w:t xml:space="preserve">complete and sign the </w:t>
      </w:r>
      <w:r>
        <w:rPr>
          <w:spacing w:val="-4"/>
        </w:rPr>
        <w:t xml:space="preserve">EDI Enrollment </w:t>
      </w:r>
      <w:r>
        <w:t xml:space="preserve">Form </w:t>
      </w:r>
      <w:r>
        <w:rPr>
          <w:spacing w:val="-4"/>
        </w:rPr>
        <w:t xml:space="preserve">along </w:t>
      </w:r>
      <w:r>
        <w:t xml:space="preserve">with the Medicare </w:t>
      </w:r>
      <w:r w:rsidR="00BD21B2">
        <w:rPr>
          <w:spacing w:val="-4"/>
        </w:rPr>
        <w:t xml:space="preserve">EDI </w:t>
      </w:r>
      <w:r>
        <w:rPr>
          <w:spacing w:val="-3"/>
        </w:rPr>
        <w:t xml:space="preserve">Registration </w:t>
      </w:r>
      <w:r>
        <w:t xml:space="preserve">Form. They </w:t>
      </w:r>
      <w:r>
        <w:rPr>
          <w:spacing w:val="-4"/>
        </w:rPr>
        <w:t xml:space="preserve">will </w:t>
      </w:r>
      <w:r>
        <w:rPr>
          <w:spacing w:val="-3"/>
        </w:rPr>
        <w:t xml:space="preserve">also </w:t>
      </w:r>
      <w:r>
        <w:t xml:space="preserve">reconfirm </w:t>
      </w:r>
      <w:r>
        <w:rPr>
          <w:spacing w:val="-4"/>
        </w:rPr>
        <w:t xml:space="preserve">their </w:t>
      </w:r>
      <w:r>
        <w:rPr>
          <w:spacing w:val="4"/>
        </w:rPr>
        <w:t xml:space="preserve">access </w:t>
      </w:r>
      <w:r w:rsidR="00BD21B2">
        <w:rPr>
          <w:spacing w:val="-5"/>
        </w:rPr>
        <w:t>privileges</w:t>
      </w:r>
      <w:r>
        <w:rPr>
          <w:spacing w:val="-5"/>
        </w:rPr>
        <w:t xml:space="preserve"> annually. </w:t>
      </w:r>
      <w:r>
        <w:t xml:space="preserve">The signature and </w:t>
      </w:r>
      <w:r>
        <w:rPr>
          <w:spacing w:val="3"/>
        </w:rPr>
        <w:t xml:space="preserve">contact </w:t>
      </w:r>
      <w:r>
        <w:t xml:space="preserve">information provides a </w:t>
      </w:r>
      <w:r>
        <w:rPr>
          <w:spacing w:val="-5"/>
        </w:rPr>
        <w:t xml:space="preserve">level </w:t>
      </w:r>
      <w:r>
        <w:t xml:space="preserve">of attestation as to the </w:t>
      </w:r>
      <w:r>
        <w:rPr>
          <w:spacing w:val="-4"/>
        </w:rPr>
        <w:t xml:space="preserve">supplied </w:t>
      </w:r>
      <w:r>
        <w:t xml:space="preserve">information </w:t>
      </w:r>
      <w:r>
        <w:rPr>
          <w:spacing w:val="-8"/>
        </w:rPr>
        <w:t xml:space="preserve">in </w:t>
      </w:r>
      <w:r>
        <w:t>the</w:t>
      </w:r>
      <w:r>
        <w:rPr>
          <w:spacing w:val="17"/>
        </w:rPr>
        <w:t xml:space="preserve"> </w:t>
      </w:r>
      <w:r>
        <w:rPr>
          <w:spacing w:val="2"/>
        </w:rPr>
        <w:t>form.</w:t>
      </w:r>
    </w:p>
    <w:p w:rsidR="008D7A21" w:rsidRDefault="008D7A21">
      <w:pPr>
        <w:pStyle w:val="BodyText"/>
        <w:spacing w:before="2"/>
        <w:rPr>
          <w:sz w:val="21"/>
        </w:rPr>
      </w:pPr>
    </w:p>
    <w:p w:rsidR="008D7A21" w:rsidRDefault="00CE7B8F">
      <w:pPr>
        <w:pStyle w:val="BodyText"/>
        <w:spacing w:line="242" w:lineRule="auto"/>
        <w:ind w:left="1555" w:right="146"/>
      </w:pPr>
      <w:r>
        <w:t xml:space="preserve">The Medicare </w:t>
      </w:r>
      <w:r>
        <w:rPr>
          <w:spacing w:val="2"/>
        </w:rPr>
        <w:t xml:space="preserve">contractor </w:t>
      </w:r>
      <w:r>
        <w:rPr>
          <w:spacing w:val="-8"/>
        </w:rPr>
        <w:t xml:space="preserve">will </w:t>
      </w:r>
      <w:r>
        <w:t xml:space="preserve">ensure that the </w:t>
      </w:r>
      <w:r>
        <w:rPr>
          <w:spacing w:val="2"/>
        </w:rPr>
        <w:t xml:space="preserve">forms </w:t>
      </w:r>
      <w:r>
        <w:t xml:space="preserve">are complete, authenticated, and </w:t>
      </w:r>
      <w:r>
        <w:rPr>
          <w:spacing w:val="-8"/>
        </w:rPr>
        <w:t xml:space="preserve">if </w:t>
      </w:r>
      <w:r>
        <w:t xml:space="preserve">requested </w:t>
      </w:r>
      <w:r>
        <w:rPr>
          <w:spacing w:val="-4"/>
        </w:rPr>
        <w:t xml:space="preserve">EDI </w:t>
      </w:r>
      <w:r>
        <w:t xml:space="preserve">services are appropriate, update the Medicare </w:t>
      </w:r>
      <w:r>
        <w:rPr>
          <w:spacing w:val="-4"/>
        </w:rPr>
        <w:t xml:space="preserve">EDI </w:t>
      </w:r>
      <w:r>
        <w:rPr>
          <w:spacing w:val="-3"/>
        </w:rPr>
        <w:t xml:space="preserve">Registration </w:t>
      </w:r>
      <w:r>
        <w:rPr>
          <w:spacing w:val="-7"/>
        </w:rPr>
        <w:t xml:space="preserve">File </w:t>
      </w:r>
      <w:r>
        <w:t xml:space="preserve">and send a confirmation to the requester.    </w:t>
      </w:r>
      <w:r>
        <w:rPr>
          <w:spacing w:val="2"/>
        </w:rPr>
        <w:t xml:space="preserve">If </w:t>
      </w:r>
      <w:r>
        <w:t xml:space="preserve">the request </w:t>
      </w:r>
      <w:r>
        <w:rPr>
          <w:spacing w:val="-8"/>
        </w:rPr>
        <w:t xml:space="preserve">is </w:t>
      </w:r>
      <w:r>
        <w:rPr>
          <w:spacing w:val="-3"/>
        </w:rPr>
        <w:t xml:space="preserve">inappropriate, </w:t>
      </w:r>
      <w:r>
        <w:rPr>
          <w:spacing w:val="-8"/>
        </w:rPr>
        <w:t xml:space="preserve">it </w:t>
      </w:r>
      <w:r>
        <w:rPr>
          <w:spacing w:val="-4"/>
        </w:rPr>
        <w:t xml:space="preserve">will </w:t>
      </w:r>
      <w:r>
        <w:t>be returned with an</w:t>
      </w:r>
      <w:r>
        <w:rPr>
          <w:spacing w:val="51"/>
        </w:rPr>
        <w:t xml:space="preserve"> </w:t>
      </w:r>
      <w:r>
        <w:rPr>
          <w:spacing w:val="-4"/>
        </w:rPr>
        <w:t>explanation.</w:t>
      </w:r>
    </w:p>
    <w:p w:rsidR="008D7A21" w:rsidRDefault="008D7A21">
      <w:pPr>
        <w:pStyle w:val="BodyText"/>
        <w:spacing w:before="10"/>
        <w:rPr>
          <w:sz w:val="20"/>
        </w:rPr>
      </w:pPr>
    </w:p>
    <w:p w:rsidR="008D7A21" w:rsidRDefault="00CE7B8F">
      <w:pPr>
        <w:pStyle w:val="BodyText"/>
        <w:spacing w:before="1"/>
        <w:ind w:left="1555" w:right="218"/>
      </w:pPr>
      <w:r>
        <w:t xml:space="preserve">The lack of uniformity for </w:t>
      </w:r>
      <w:r>
        <w:rPr>
          <w:spacing w:val="-4"/>
        </w:rPr>
        <w:t xml:space="preserve">EDI </w:t>
      </w:r>
      <w:r>
        <w:rPr>
          <w:spacing w:val="-3"/>
        </w:rPr>
        <w:t xml:space="preserve">Registration </w:t>
      </w:r>
      <w:r>
        <w:t xml:space="preserve">has made </w:t>
      </w:r>
      <w:r w:rsidR="00BD21B2">
        <w:rPr>
          <w:spacing w:val="-8"/>
        </w:rPr>
        <w:t xml:space="preserve">it </w:t>
      </w:r>
      <w:r>
        <w:rPr>
          <w:spacing w:val="-3"/>
        </w:rPr>
        <w:t xml:space="preserve">difficult </w:t>
      </w:r>
      <w:r>
        <w:t xml:space="preserve">to exchange information </w:t>
      </w:r>
      <w:r>
        <w:rPr>
          <w:spacing w:val="-3"/>
        </w:rPr>
        <w:t xml:space="preserve">efficiently </w:t>
      </w:r>
      <w:r>
        <w:t xml:space="preserve">thereby reducing the efficiencies and savings for </w:t>
      </w:r>
      <w:r>
        <w:rPr>
          <w:spacing w:val="-4"/>
        </w:rPr>
        <w:t xml:space="preserve">health </w:t>
      </w:r>
      <w:r>
        <w:rPr>
          <w:spacing w:val="3"/>
        </w:rPr>
        <w:t xml:space="preserve">care </w:t>
      </w:r>
      <w:r>
        <w:t xml:space="preserve">providers and </w:t>
      </w:r>
      <w:r>
        <w:rPr>
          <w:spacing w:val="-4"/>
        </w:rPr>
        <w:t xml:space="preserve">health </w:t>
      </w:r>
      <w:r>
        <w:t xml:space="preserve">plans that could be </w:t>
      </w:r>
      <w:r>
        <w:rPr>
          <w:spacing w:val="-6"/>
        </w:rPr>
        <w:t xml:space="preserve">realized </w:t>
      </w:r>
      <w:r>
        <w:rPr>
          <w:spacing w:val="-8"/>
        </w:rPr>
        <w:t xml:space="preserve">if </w:t>
      </w:r>
      <w:r>
        <w:rPr>
          <w:spacing w:val="-4"/>
        </w:rPr>
        <w:t xml:space="preserve">this </w:t>
      </w:r>
      <w:r>
        <w:t xml:space="preserve">information </w:t>
      </w:r>
      <w:r>
        <w:rPr>
          <w:spacing w:val="3"/>
        </w:rPr>
        <w:t xml:space="preserve">was </w:t>
      </w:r>
      <w:r>
        <w:t xml:space="preserve">standardized. </w:t>
      </w:r>
      <w:r>
        <w:rPr>
          <w:spacing w:val="-4"/>
        </w:rPr>
        <w:t xml:space="preserve">Adopting </w:t>
      </w:r>
      <w:r>
        <w:t xml:space="preserve">a standard </w:t>
      </w:r>
      <w:r>
        <w:rPr>
          <w:spacing w:val="2"/>
        </w:rPr>
        <w:t xml:space="preserve">form </w:t>
      </w:r>
      <w:r>
        <w:t xml:space="preserve">for Medicare </w:t>
      </w:r>
      <w:r>
        <w:rPr>
          <w:spacing w:val="-4"/>
        </w:rPr>
        <w:t xml:space="preserve">EDI </w:t>
      </w:r>
      <w:r>
        <w:rPr>
          <w:spacing w:val="-3"/>
        </w:rPr>
        <w:t xml:space="preserve">Registration </w:t>
      </w:r>
      <w:r>
        <w:t xml:space="preserve">and </w:t>
      </w:r>
      <w:r>
        <w:rPr>
          <w:spacing w:val="-4"/>
        </w:rPr>
        <w:t xml:space="preserve">Enrollment </w:t>
      </w:r>
      <w:r>
        <w:rPr>
          <w:spacing w:val="2"/>
        </w:rPr>
        <w:t xml:space="preserve">forms </w:t>
      </w:r>
      <w:r>
        <w:rPr>
          <w:spacing w:val="-3"/>
        </w:rPr>
        <w:t xml:space="preserve">greatly </w:t>
      </w:r>
      <w:r>
        <w:t xml:space="preserve">decreases the burden on </w:t>
      </w:r>
      <w:r>
        <w:rPr>
          <w:spacing w:val="-4"/>
        </w:rPr>
        <w:t xml:space="preserve">health </w:t>
      </w:r>
      <w:r>
        <w:rPr>
          <w:spacing w:val="3"/>
        </w:rPr>
        <w:t xml:space="preserve">care </w:t>
      </w:r>
      <w:r>
        <w:t xml:space="preserve">providers and </w:t>
      </w:r>
      <w:r>
        <w:rPr>
          <w:spacing w:val="-4"/>
        </w:rPr>
        <w:t xml:space="preserve">their </w:t>
      </w:r>
      <w:r>
        <w:rPr>
          <w:spacing w:val="-9"/>
        </w:rPr>
        <w:t xml:space="preserve">billing </w:t>
      </w:r>
      <w:r>
        <w:t xml:space="preserve">services and standardizes the data content needed to drive Medicare </w:t>
      </w:r>
      <w:r>
        <w:rPr>
          <w:spacing w:val="-4"/>
        </w:rPr>
        <w:t xml:space="preserve">EDI </w:t>
      </w:r>
      <w:r>
        <w:t xml:space="preserve">security and </w:t>
      </w:r>
      <w:r>
        <w:rPr>
          <w:spacing w:val="-4"/>
        </w:rPr>
        <w:t xml:space="preserve">EDI </w:t>
      </w:r>
      <w:r>
        <w:rPr>
          <w:spacing w:val="4"/>
        </w:rPr>
        <w:t>access</w:t>
      </w:r>
      <w:r>
        <w:rPr>
          <w:spacing w:val="41"/>
        </w:rPr>
        <w:t xml:space="preserve"> </w:t>
      </w:r>
      <w:r>
        <w:rPr>
          <w:spacing w:val="-4"/>
        </w:rPr>
        <w:t>privileges.</w:t>
      </w:r>
    </w:p>
    <w:p w:rsidR="008D7A21" w:rsidRDefault="008D7A21">
      <w:pPr>
        <w:pStyle w:val="BodyText"/>
        <w:spacing w:before="8"/>
      </w:pPr>
    </w:p>
    <w:p w:rsidR="008D7A21" w:rsidRDefault="00CE7B8F">
      <w:pPr>
        <w:pStyle w:val="BodyText"/>
        <w:spacing w:before="1" w:line="237" w:lineRule="auto"/>
        <w:ind w:left="1555" w:right="146"/>
      </w:pPr>
      <w:r>
        <w:t>The Medicare EDI Registration Form captures information necessary to support implementation of the full suite of HIPAA transactions used by Medicare fee-for-service contractors, and automates the application of Medicare EDI security and EDI access privileges. Providers/suppliers must register with Medicare contractors, via the Form, to send/receive HIPAA standard transactions directly (or through a designated 3</w:t>
      </w:r>
      <w:r w:rsidR="00BD21B2">
        <w:rPr>
          <w:position w:val="10"/>
          <w:sz w:val="14"/>
        </w:rPr>
        <w:t>rd</w:t>
      </w:r>
      <w:r>
        <w:rPr>
          <w:position w:val="10"/>
          <w:sz w:val="14"/>
        </w:rPr>
        <w:t xml:space="preserve"> </w:t>
      </w:r>
      <w:r>
        <w:t>party) to/from Medicare contractors.</w:t>
      </w:r>
    </w:p>
    <w:p w:rsidR="00BD21B2" w:rsidRDefault="00BD21B2">
      <w:pPr>
        <w:pStyle w:val="BodyText"/>
        <w:spacing w:before="1" w:line="237" w:lineRule="auto"/>
        <w:ind w:left="1555" w:right="146"/>
      </w:pPr>
    </w:p>
    <w:p w:rsidR="008D7A21" w:rsidRPr="00CE7B8F" w:rsidRDefault="00BD21B2" w:rsidP="00CE7B8F">
      <w:pPr>
        <w:pStyle w:val="BodyText"/>
        <w:spacing w:before="1" w:line="237" w:lineRule="auto"/>
        <w:ind w:left="1555" w:right="146"/>
      </w:pPr>
      <w:r>
        <w:t>CMS-10164 expired 6/30/2016. CMS is requesting for reinstatement of a previously approved collection.  The lapse in the renewal of the package was caused by administrative issues.</w:t>
      </w:r>
    </w:p>
    <w:p w:rsidR="008D7A21" w:rsidRDefault="008D7A21">
      <w:pPr>
        <w:pStyle w:val="BodyText"/>
        <w:spacing w:before="3"/>
        <w:rPr>
          <w:sz w:val="8"/>
        </w:rPr>
      </w:pPr>
    </w:p>
    <w:p w:rsidR="008D7A21" w:rsidRDefault="00CE7B8F">
      <w:pPr>
        <w:pStyle w:val="Heading1"/>
        <w:numPr>
          <w:ilvl w:val="0"/>
          <w:numId w:val="1"/>
        </w:numPr>
        <w:tabs>
          <w:tab w:val="left" w:pos="833"/>
          <w:tab w:val="left" w:pos="834"/>
        </w:tabs>
        <w:spacing w:before="94"/>
        <w:ind w:left="833" w:hanging="720"/>
        <w:rPr>
          <w:u w:val="none"/>
        </w:rPr>
      </w:pPr>
      <w:r>
        <w:rPr>
          <w:u w:val="thick"/>
        </w:rPr>
        <w:t>Justification</w:t>
      </w:r>
    </w:p>
    <w:p w:rsidR="008D7A21" w:rsidRDefault="008D7A21">
      <w:pPr>
        <w:pStyle w:val="BodyText"/>
        <w:spacing w:before="1"/>
        <w:rPr>
          <w:b/>
          <w:sz w:val="21"/>
        </w:rPr>
      </w:pPr>
    </w:p>
    <w:p w:rsidR="008D7A21" w:rsidRDefault="00CE7B8F">
      <w:pPr>
        <w:pStyle w:val="ListParagraph"/>
        <w:numPr>
          <w:ilvl w:val="1"/>
          <w:numId w:val="1"/>
        </w:numPr>
        <w:tabs>
          <w:tab w:val="left" w:pos="1202"/>
          <w:tab w:val="left" w:pos="1203"/>
        </w:tabs>
        <w:ind w:hanging="368"/>
        <w:jc w:val="left"/>
      </w:pPr>
      <w:r>
        <w:rPr>
          <w:spacing w:val="-3"/>
          <w:u w:val="single"/>
        </w:rPr>
        <w:t xml:space="preserve">Need </w:t>
      </w:r>
      <w:r>
        <w:rPr>
          <w:u w:val="single"/>
        </w:rPr>
        <w:t xml:space="preserve">and </w:t>
      </w:r>
      <w:r>
        <w:rPr>
          <w:spacing w:val="-4"/>
          <w:u w:val="single"/>
        </w:rPr>
        <w:t xml:space="preserve">Legal </w:t>
      </w:r>
      <w:r>
        <w:rPr>
          <w:spacing w:val="-2"/>
          <w:u w:val="single"/>
        </w:rPr>
        <w:t xml:space="preserve"> </w:t>
      </w:r>
      <w:r>
        <w:rPr>
          <w:spacing w:val="-7"/>
          <w:u w:val="single"/>
        </w:rPr>
        <w:t>Basis</w:t>
      </w:r>
    </w:p>
    <w:p w:rsidR="008D7A21" w:rsidRDefault="008D7A21">
      <w:pPr>
        <w:pStyle w:val="BodyText"/>
        <w:spacing w:before="4"/>
        <w:rPr>
          <w:sz w:val="19"/>
        </w:rPr>
      </w:pPr>
    </w:p>
    <w:p w:rsidR="008D7A21" w:rsidRDefault="00CE7B8F">
      <w:pPr>
        <w:pStyle w:val="BodyText"/>
        <w:ind w:left="1555" w:right="468"/>
      </w:pPr>
      <w:r>
        <w:t xml:space="preserve">The Congress, </w:t>
      </w:r>
      <w:r>
        <w:rPr>
          <w:spacing w:val="-4"/>
        </w:rPr>
        <w:t xml:space="preserve">recognizing </w:t>
      </w:r>
      <w:r>
        <w:t xml:space="preserve">the need to </w:t>
      </w:r>
      <w:r>
        <w:rPr>
          <w:spacing w:val="-4"/>
        </w:rPr>
        <w:t xml:space="preserve">simplify </w:t>
      </w:r>
      <w:r>
        <w:t xml:space="preserve">the </w:t>
      </w:r>
      <w:r>
        <w:rPr>
          <w:spacing w:val="-3"/>
        </w:rPr>
        <w:t xml:space="preserve">administration </w:t>
      </w:r>
      <w:r>
        <w:t xml:space="preserve">of </w:t>
      </w:r>
      <w:r>
        <w:rPr>
          <w:spacing w:val="-4"/>
        </w:rPr>
        <w:t xml:space="preserve">health </w:t>
      </w:r>
      <w:r>
        <w:rPr>
          <w:spacing w:val="3"/>
        </w:rPr>
        <w:t xml:space="preserve">care </w:t>
      </w:r>
      <w:r>
        <w:t xml:space="preserve">transactions, enacted the </w:t>
      </w:r>
      <w:r>
        <w:rPr>
          <w:spacing w:val="-7"/>
        </w:rPr>
        <w:t xml:space="preserve">Health </w:t>
      </w:r>
      <w:r>
        <w:rPr>
          <w:spacing w:val="2"/>
        </w:rPr>
        <w:t xml:space="preserve">Insurance </w:t>
      </w:r>
      <w:r>
        <w:rPr>
          <w:spacing w:val="-4"/>
        </w:rPr>
        <w:t xml:space="preserve">Portability </w:t>
      </w:r>
      <w:r>
        <w:t xml:space="preserve">and </w:t>
      </w:r>
      <w:r>
        <w:rPr>
          <w:spacing w:val="-3"/>
        </w:rPr>
        <w:t xml:space="preserve">Accountability </w:t>
      </w:r>
      <w:r>
        <w:rPr>
          <w:spacing w:val="-2"/>
        </w:rPr>
        <w:t xml:space="preserve">Act </w:t>
      </w:r>
      <w:r>
        <w:t xml:space="preserve">of 1996 </w:t>
      </w:r>
      <w:r>
        <w:rPr>
          <w:spacing w:val="-5"/>
        </w:rPr>
        <w:t xml:space="preserve">(HIPAA), Public Law </w:t>
      </w:r>
      <w:r>
        <w:t xml:space="preserve">104-191, on August 21, 1996. </w:t>
      </w:r>
      <w:r>
        <w:rPr>
          <w:spacing w:val="-5"/>
        </w:rPr>
        <w:t xml:space="preserve">Title </w:t>
      </w:r>
      <w:r>
        <w:rPr>
          <w:spacing w:val="3"/>
        </w:rPr>
        <w:t xml:space="preserve">II, </w:t>
      </w:r>
      <w:r>
        <w:rPr>
          <w:spacing w:val="-4"/>
        </w:rPr>
        <w:t xml:space="preserve">Subtitle </w:t>
      </w:r>
      <w:r>
        <w:t xml:space="preserve">F of </w:t>
      </w:r>
      <w:r>
        <w:rPr>
          <w:spacing w:val="-4"/>
        </w:rPr>
        <w:t xml:space="preserve">this </w:t>
      </w:r>
      <w:r>
        <w:rPr>
          <w:spacing w:val="-6"/>
        </w:rPr>
        <w:t xml:space="preserve">legislation </w:t>
      </w:r>
      <w:r>
        <w:t xml:space="preserve">directs the Secretary of the Department of </w:t>
      </w:r>
      <w:r>
        <w:rPr>
          <w:spacing w:val="-7"/>
        </w:rPr>
        <w:t xml:space="preserve">Health </w:t>
      </w:r>
      <w:r>
        <w:t xml:space="preserve">and </w:t>
      </w:r>
      <w:r>
        <w:rPr>
          <w:spacing w:val="-5"/>
        </w:rPr>
        <w:t xml:space="preserve">Human </w:t>
      </w:r>
      <w:r>
        <w:t xml:space="preserve">Services to </w:t>
      </w:r>
      <w:r>
        <w:rPr>
          <w:spacing w:val="-4"/>
        </w:rPr>
        <w:t xml:space="preserve">develop </w:t>
      </w:r>
      <w:r>
        <w:rPr>
          <w:spacing w:val="-3"/>
        </w:rPr>
        <w:t xml:space="preserve">unique </w:t>
      </w:r>
      <w:r>
        <w:t xml:space="preserve">standards for </w:t>
      </w:r>
      <w:r>
        <w:rPr>
          <w:spacing w:val="-4"/>
        </w:rPr>
        <w:t xml:space="preserve">specified </w:t>
      </w:r>
      <w:r>
        <w:t xml:space="preserve">electronic transactions and </w:t>
      </w:r>
      <w:r>
        <w:rPr>
          <w:spacing w:val="3"/>
        </w:rPr>
        <w:t xml:space="preserve">code </w:t>
      </w:r>
      <w:r>
        <w:t xml:space="preserve">sets for those transactions. The purpose of </w:t>
      </w:r>
      <w:r>
        <w:rPr>
          <w:spacing w:val="-4"/>
        </w:rPr>
        <w:t xml:space="preserve">this Subtitle </w:t>
      </w:r>
      <w:r>
        <w:rPr>
          <w:spacing w:val="-8"/>
        </w:rPr>
        <w:t xml:space="preserve">is </w:t>
      </w:r>
      <w:r>
        <w:t xml:space="preserve">to improve the Medicare and </w:t>
      </w:r>
      <w:r w:rsidR="00BD21B2">
        <w:rPr>
          <w:spacing w:val="-5"/>
        </w:rPr>
        <w:t xml:space="preserve">Medicaid </w:t>
      </w:r>
      <w:r>
        <w:t xml:space="preserve">programs </w:t>
      </w:r>
      <w:r>
        <w:rPr>
          <w:spacing w:val="-8"/>
        </w:rPr>
        <w:t xml:space="preserve">in </w:t>
      </w:r>
      <w:r>
        <w:t>particular and the effic</w:t>
      </w:r>
      <w:r w:rsidR="00BD21B2">
        <w:t xml:space="preserve">iency and effectiveness of the </w:t>
      </w:r>
      <w:r>
        <w:rPr>
          <w:spacing w:val="-4"/>
        </w:rPr>
        <w:t xml:space="preserve">health </w:t>
      </w:r>
      <w:r>
        <w:rPr>
          <w:spacing w:val="3"/>
        </w:rPr>
        <w:t xml:space="preserve">care </w:t>
      </w:r>
      <w:r>
        <w:t xml:space="preserve">industry </w:t>
      </w:r>
      <w:r>
        <w:rPr>
          <w:spacing w:val="-8"/>
        </w:rPr>
        <w:t xml:space="preserve">in </w:t>
      </w:r>
      <w:r>
        <w:t xml:space="preserve">general through the establishment of standards and requirements to </w:t>
      </w:r>
      <w:r w:rsidR="00BD21B2">
        <w:rPr>
          <w:spacing w:val="-4"/>
        </w:rPr>
        <w:t xml:space="preserve">facilitate </w:t>
      </w:r>
      <w:r>
        <w:t xml:space="preserve">the electronic transmission of certain </w:t>
      </w:r>
      <w:r>
        <w:rPr>
          <w:spacing w:val="-4"/>
        </w:rPr>
        <w:t>health</w:t>
      </w:r>
      <w:r>
        <w:rPr>
          <w:spacing w:val="10"/>
        </w:rPr>
        <w:t xml:space="preserve"> </w:t>
      </w:r>
      <w:r>
        <w:t>information.</w:t>
      </w:r>
    </w:p>
    <w:p w:rsidR="008D7A21" w:rsidRDefault="008D7A21">
      <w:pPr>
        <w:sectPr w:rsidR="008D7A21">
          <w:type w:val="continuous"/>
          <w:pgSz w:w="12240" w:h="15840"/>
          <w:pgMar w:top="1360" w:right="920" w:bottom="280" w:left="880" w:header="720" w:footer="720" w:gutter="0"/>
          <w:cols w:space="720"/>
        </w:sectPr>
      </w:pPr>
    </w:p>
    <w:p w:rsidR="008D7A21" w:rsidRDefault="00CE7B8F">
      <w:pPr>
        <w:pStyle w:val="BodyText"/>
        <w:spacing w:before="184" w:line="242" w:lineRule="auto"/>
        <w:ind w:left="835" w:right="205"/>
      </w:pPr>
      <w:r>
        <w:lastRenderedPageBreak/>
        <w:t>This Subtitle also requires that the Secretary adopt standards for financial and administrative transactions, and data elements for those transactions to enable health information to be exchanged electronically.</w:t>
      </w:r>
    </w:p>
    <w:p w:rsidR="008D7A21" w:rsidRDefault="008D7A21">
      <w:pPr>
        <w:pStyle w:val="BodyText"/>
        <w:spacing w:before="10"/>
        <w:rPr>
          <w:sz w:val="20"/>
        </w:rPr>
      </w:pPr>
    </w:p>
    <w:p w:rsidR="008D7A21" w:rsidRDefault="00CE7B8F">
      <w:pPr>
        <w:pStyle w:val="BodyText"/>
        <w:spacing w:line="242" w:lineRule="auto"/>
        <w:ind w:left="835" w:right="205"/>
      </w:pPr>
      <w:r>
        <w:t xml:space="preserve">The Standards for </w:t>
      </w:r>
      <w:r>
        <w:rPr>
          <w:spacing w:val="-3"/>
        </w:rPr>
        <w:t xml:space="preserve">Electronic </w:t>
      </w:r>
      <w:r>
        <w:t xml:space="preserve">Transactions </w:t>
      </w:r>
      <w:r>
        <w:rPr>
          <w:spacing w:val="-3"/>
        </w:rPr>
        <w:t xml:space="preserve">final rule, </w:t>
      </w:r>
      <w:r>
        <w:t>45 CFR Part 162</w:t>
      </w:r>
      <w:r w:rsidR="00BD21B2">
        <w:t xml:space="preserve"> Subpart K §162.1101 </w:t>
      </w:r>
      <w:r>
        <w:t xml:space="preserve">through Subpart R §162.1802, </w:t>
      </w:r>
      <w:r>
        <w:rPr>
          <w:spacing w:val="-3"/>
        </w:rPr>
        <w:t xml:space="preserve">(hereinafter </w:t>
      </w:r>
      <w:r>
        <w:t xml:space="preserve">referred to as </w:t>
      </w:r>
      <w:r>
        <w:rPr>
          <w:spacing w:val="-3"/>
        </w:rPr>
        <w:t xml:space="preserve">“Transactions </w:t>
      </w:r>
      <w:r>
        <w:rPr>
          <w:spacing w:val="-5"/>
        </w:rPr>
        <w:t xml:space="preserve">Rule”) </w:t>
      </w:r>
      <w:r>
        <w:rPr>
          <w:spacing w:val="-3"/>
        </w:rPr>
        <w:t xml:space="preserve">published </w:t>
      </w:r>
      <w:r>
        <w:t xml:space="preserve">August </w:t>
      </w:r>
      <w:r>
        <w:rPr>
          <w:spacing w:val="-6"/>
        </w:rPr>
        <w:t xml:space="preserve">17, </w:t>
      </w:r>
      <w:r>
        <w:t xml:space="preserve">2000 adopted standards for </w:t>
      </w:r>
      <w:r>
        <w:rPr>
          <w:spacing w:val="-4"/>
        </w:rPr>
        <w:t xml:space="preserve">health </w:t>
      </w:r>
      <w:r>
        <w:rPr>
          <w:spacing w:val="3"/>
        </w:rPr>
        <w:t xml:space="preserve">care </w:t>
      </w:r>
      <w:r>
        <w:t xml:space="preserve">transactions and code </w:t>
      </w:r>
      <w:r>
        <w:rPr>
          <w:spacing w:val="2"/>
        </w:rPr>
        <w:t xml:space="preserve">sets. </w:t>
      </w:r>
      <w:r>
        <w:t xml:space="preserve">Subsequent to the Transactions </w:t>
      </w:r>
      <w:r>
        <w:rPr>
          <w:spacing w:val="-5"/>
        </w:rPr>
        <w:t xml:space="preserve">Rule, </w:t>
      </w:r>
      <w:r>
        <w:t xml:space="preserve">CMS-0003-P and CMS-0005-P proposed </w:t>
      </w:r>
      <w:r>
        <w:rPr>
          <w:spacing w:val="-3"/>
        </w:rPr>
        <w:t xml:space="preserve">modifications </w:t>
      </w:r>
      <w:r>
        <w:t xml:space="preserve">to the adopted standards </w:t>
      </w:r>
      <w:r>
        <w:rPr>
          <w:spacing w:val="-3"/>
        </w:rPr>
        <w:t xml:space="preserve">essential </w:t>
      </w:r>
      <w:r>
        <w:t xml:space="preserve">to </w:t>
      </w:r>
      <w:r>
        <w:rPr>
          <w:spacing w:val="-3"/>
        </w:rPr>
        <w:t xml:space="preserve">permit </w:t>
      </w:r>
      <w:r>
        <w:rPr>
          <w:spacing w:val="-7"/>
        </w:rPr>
        <w:t xml:space="preserve">initial   </w:t>
      </w:r>
      <w:r w:rsidR="00BD21B2">
        <w:rPr>
          <w:spacing w:val="-4"/>
        </w:rPr>
        <w:t xml:space="preserve">implementation </w:t>
      </w:r>
      <w:r>
        <w:t xml:space="preserve">of the standards throughout the </w:t>
      </w:r>
      <w:r>
        <w:rPr>
          <w:spacing w:val="-3"/>
        </w:rPr>
        <w:t xml:space="preserve">entire </w:t>
      </w:r>
      <w:r>
        <w:t>healthcare</w:t>
      </w:r>
      <w:r>
        <w:rPr>
          <w:spacing w:val="8"/>
        </w:rPr>
        <w:t xml:space="preserve"> </w:t>
      </w:r>
      <w:r>
        <w:t>industry.</w:t>
      </w:r>
    </w:p>
    <w:p w:rsidR="008D7A21" w:rsidRDefault="008D7A21">
      <w:pPr>
        <w:pStyle w:val="BodyText"/>
        <w:spacing w:before="1"/>
        <w:rPr>
          <w:sz w:val="21"/>
        </w:rPr>
      </w:pPr>
    </w:p>
    <w:p w:rsidR="008D7A21" w:rsidRPr="00CE7B8F" w:rsidRDefault="00CE7B8F" w:rsidP="00CE7B8F">
      <w:pPr>
        <w:pStyle w:val="BodyText"/>
        <w:spacing w:line="237" w:lineRule="auto"/>
        <w:ind w:left="835" w:right="62"/>
      </w:pPr>
      <w:r>
        <w:t>Currently, Medicare contractors have a process in place to enroll providers for electronic billing and other EDI transactions. In support of the HIPAA Transactions Rule, the purpose of this Paperwork Reduction Act (PRA) request is to establish a common form that is sufficient to address all HIPAA transactions.</w:t>
      </w:r>
    </w:p>
    <w:p w:rsidR="008D7A21" w:rsidRDefault="008D7A21">
      <w:pPr>
        <w:pStyle w:val="BodyText"/>
        <w:spacing w:before="1"/>
        <w:rPr>
          <w:sz w:val="19"/>
        </w:rPr>
      </w:pPr>
    </w:p>
    <w:p w:rsidR="008D7A21" w:rsidRDefault="00CE7B8F">
      <w:pPr>
        <w:pStyle w:val="ListParagraph"/>
        <w:numPr>
          <w:ilvl w:val="1"/>
          <w:numId w:val="1"/>
        </w:numPr>
        <w:tabs>
          <w:tab w:val="left" w:pos="467"/>
        </w:tabs>
        <w:spacing w:before="1"/>
        <w:ind w:left="466" w:hanging="352"/>
        <w:jc w:val="left"/>
      </w:pPr>
      <w:r>
        <w:rPr>
          <w:u w:val="single"/>
        </w:rPr>
        <w:t>Information</w:t>
      </w:r>
      <w:r>
        <w:rPr>
          <w:spacing w:val="12"/>
          <w:u w:val="single"/>
        </w:rPr>
        <w:t xml:space="preserve"> </w:t>
      </w:r>
      <w:r>
        <w:rPr>
          <w:u w:val="single"/>
        </w:rPr>
        <w:t>Users</w:t>
      </w:r>
    </w:p>
    <w:p w:rsidR="008D7A21" w:rsidRDefault="008D7A21">
      <w:pPr>
        <w:pStyle w:val="BodyText"/>
        <w:spacing w:before="2"/>
        <w:rPr>
          <w:sz w:val="21"/>
        </w:rPr>
      </w:pPr>
    </w:p>
    <w:p w:rsidR="008D7A21" w:rsidRDefault="00CE7B8F">
      <w:pPr>
        <w:pStyle w:val="BodyText"/>
        <w:spacing w:line="242" w:lineRule="auto"/>
        <w:ind w:left="835" w:right="205"/>
      </w:pPr>
      <w:r>
        <w:t>The information collected by this form will be uploaded into Medicare contractor computer systems. Medicare contractors will store this information in a database accessed at the time of provider connection to the Medicare Data Contractor Network (MDCN). When authentication is successful and connectivity is established, transactions may be exchanged.</w:t>
      </w:r>
    </w:p>
    <w:p w:rsidR="008D7A21" w:rsidRDefault="008D7A21">
      <w:pPr>
        <w:pStyle w:val="BodyText"/>
        <w:spacing w:before="10"/>
        <w:rPr>
          <w:sz w:val="20"/>
        </w:rPr>
      </w:pPr>
    </w:p>
    <w:p w:rsidR="008D7A21" w:rsidRDefault="00CE7B8F">
      <w:pPr>
        <w:pStyle w:val="ListParagraph"/>
        <w:numPr>
          <w:ilvl w:val="1"/>
          <w:numId w:val="1"/>
        </w:numPr>
        <w:tabs>
          <w:tab w:val="left" w:pos="467"/>
        </w:tabs>
        <w:spacing w:before="1"/>
        <w:ind w:left="466" w:hanging="352"/>
        <w:jc w:val="left"/>
      </w:pPr>
      <w:r>
        <w:rPr>
          <w:spacing w:val="-4"/>
          <w:u w:val="single"/>
        </w:rPr>
        <w:t xml:space="preserve">Use  </w:t>
      </w:r>
      <w:r>
        <w:rPr>
          <w:u w:val="single"/>
        </w:rPr>
        <w:t>of Information</w:t>
      </w:r>
      <w:r>
        <w:rPr>
          <w:spacing w:val="-17"/>
          <w:u w:val="single"/>
        </w:rPr>
        <w:t xml:space="preserve"> </w:t>
      </w:r>
      <w:r>
        <w:rPr>
          <w:u w:val="single"/>
        </w:rPr>
        <w:t>Technology</w:t>
      </w:r>
    </w:p>
    <w:p w:rsidR="008D7A21" w:rsidRDefault="008D7A21">
      <w:pPr>
        <w:pStyle w:val="BodyText"/>
        <w:spacing w:before="8"/>
      </w:pPr>
    </w:p>
    <w:p w:rsidR="008D7A21" w:rsidRDefault="00CE7B8F">
      <w:pPr>
        <w:pStyle w:val="BodyText"/>
        <w:spacing w:line="237" w:lineRule="auto"/>
        <w:ind w:left="835" w:right="62"/>
      </w:pPr>
      <w:r>
        <w:t>The information will be stored in a computer data base and used to authenticate the user on day-to- day electronic commerce, support the submitter and password administration function, and validate access relationships between providers/suppliers and their designated EDI submitter/receiver on a per transaction basis.</w:t>
      </w:r>
    </w:p>
    <w:p w:rsidR="008D7A21" w:rsidRDefault="008D7A21">
      <w:pPr>
        <w:pStyle w:val="BodyText"/>
        <w:spacing w:before="6"/>
      </w:pPr>
    </w:p>
    <w:p w:rsidR="008D7A21" w:rsidRDefault="00CE7B8F">
      <w:pPr>
        <w:pStyle w:val="ListParagraph"/>
        <w:numPr>
          <w:ilvl w:val="1"/>
          <w:numId w:val="1"/>
        </w:numPr>
        <w:tabs>
          <w:tab w:val="left" w:pos="467"/>
        </w:tabs>
        <w:ind w:left="466" w:hanging="352"/>
        <w:jc w:val="left"/>
      </w:pPr>
      <w:r>
        <w:rPr>
          <w:spacing w:val="-4"/>
          <w:u w:val="single"/>
        </w:rPr>
        <w:t xml:space="preserve">Duplication  </w:t>
      </w:r>
      <w:r>
        <w:rPr>
          <w:u w:val="single"/>
        </w:rPr>
        <w:t xml:space="preserve">of </w:t>
      </w:r>
      <w:r>
        <w:rPr>
          <w:spacing w:val="-7"/>
          <w:u w:val="single"/>
        </w:rPr>
        <w:t xml:space="preserve">Similar </w:t>
      </w:r>
      <w:r>
        <w:rPr>
          <w:spacing w:val="7"/>
          <w:u w:val="single"/>
        </w:rPr>
        <w:t xml:space="preserve"> </w:t>
      </w:r>
      <w:r>
        <w:rPr>
          <w:u w:val="single"/>
        </w:rPr>
        <w:t>Information</w:t>
      </w:r>
    </w:p>
    <w:p w:rsidR="008D7A21" w:rsidRDefault="008D7A21">
      <w:pPr>
        <w:pStyle w:val="BodyText"/>
        <w:spacing w:before="6"/>
      </w:pPr>
    </w:p>
    <w:p w:rsidR="008D7A21" w:rsidRDefault="00BD21B2">
      <w:pPr>
        <w:pStyle w:val="BodyText"/>
        <w:ind w:left="835"/>
      </w:pPr>
      <w:r>
        <w:t>This is not a duplicative</w:t>
      </w:r>
      <w:r w:rsidR="00CE7B8F">
        <w:t xml:space="preserve"> collection of information.   No other </w:t>
      </w:r>
      <w:r>
        <w:t xml:space="preserve">collections can substitute for </w:t>
      </w:r>
      <w:r w:rsidR="00CE7B8F">
        <w:t>this.</w:t>
      </w:r>
    </w:p>
    <w:p w:rsidR="008D7A21" w:rsidRDefault="008D7A21">
      <w:pPr>
        <w:pStyle w:val="BodyText"/>
        <w:spacing w:before="1"/>
        <w:rPr>
          <w:sz w:val="21"/>
        </w:rPr>
      </w:pPr>
    </w:p>
    <w:p w:rsidR="008D7A21" w:rsidRDefault="00CE7B8F">
      <w:pPr>
        <w:pStyle w:val="ListParagraph"/>
        <w:numPr>
          <w:ilvl w:val="1"/>
          <w:numId w:val="1"/>
        </w:numPr>
        <w:tabs>
          <w:tab w:val="left" w:pos="467"/>
        </w:tabs>
        <w:spacing w:before="1"/>
        <w:ind w:left="466" w:hanging="352"/>
        <w:jc w:val="left"/>
      </w:pPr>
      <w:r>
        <w:rPr>
          <w:spacing w:val="-3"/>
          <w:u w:val="single"/>
        </w:rPr>
        <w:t>Small</w:t>
      </w:r>
      <w:r>
        <w:rPr>
          <w:spacing w:val="31"/>
          <w:u w:val="single"/>
        </w:rPr>
        <w:t xml:space="preserve"> </w:t>
      </w:r>
      <w:r>
        <w:rPr>
          <w:spacing w:val="-3"/>
          <w:u w:val="single"/>
        </w:rPr>
        <w:t>Businesses</w:t>
      </w:r>
    </w:p>
    <w:p w:rsidR="008D7A21" w:rsidRDefault="008D7A21">
      <w:pPr>
        <w:pStyle w:val="BodyText"/>
        <w:spacing w:before="6"/>
      </w:pPr>
    </w:p>
    <w:p w:rsidR="008D7A21" w:rsidRDefault="00CE7B8F">
      <w:pPr>
        <w:pStyle w:val="BodyText"/>
        <w:ind w:left="835"/>
      </w:pPr>
      <w:r>
        <w:t>This has no impact or burden to small businesses.</w:t>
      </w:r>
    </w:p>
    <w:p w:rsidR="008D7A21" w:rsidRDefault="008D7A21">
      <w:pPr>
        <w:pStyle w:val="BodyText"/>
        <w:spacing w:before="1"/>
        <w:rPr>
          <w:sz w:val="21"/>
        </w:rPr>
      </w:pPr>
    </w:p>
    <w:p w:rsidR="008D7A21" w:rsidRDefault="00CE7B8F">
      <w:pPr>
        <w:pStyle w:val="ListParagraph"/>
        <w:numPr>
          <w:ilvl w:val="1"/>
          <w:numId w:val="1"/>
        </w:numPr>
        <w:tabs>
          <w:tab w:val="left" w:pos="467"/>
        </w:tabs>
        <w:ind w:left="466" w:hanging="352"/>
        <w:jc w:val="left"/>
      </w:pPr>
      <w:r>
        <w:rPr>
          <w:u w:val="single"/>
        </w:rPr>
        <w:t>Less Frequent</w:t>
      </w:r>
      <w:r>
        <w:rPr>
          <w:spacing w:val="39"/>
          <w:u w:val="single"/>
        </w:rPr>
        <w:t xml:space="preserve"> </w:t>
      </w:r>
      <w:r>
        <w:rPr>
          <w:spacing w:val="-5"/>
          <w:u w:val="single"/>
        </w:rPr>
        <w:t>Collection</w:t>
      </w:r>
    </w:p>
    <w:p w:rsidR="008D7A21" w:rsidRDefault="008D7A21">
      <w:pPr>
        <w:pStyle w:val="BodyText"/>
        <w:spacing w:before="1"/>
        <w:rPr>
          <w:sz w:val="21"/>
        </w:rPr>
      </w:pPr>
    </w:p>
    <w:p w:rsidR="008D7A21" w:rsidRDefault="00CE7B8F">
      <w:pPr>
        <w:pStyle w:val="BodyText"/>
        <w:spacing w:line="242" w:lineRule="auto"/>
        <w:ind w:left="835" w:right="146"/>
      </w:pPr>
      <w:r>
        <w:t xml:space="preserve">The frequency of </w:t>
      </w:r>
      <w:r>
        <w:rPr>
          <w:spacing w:val="-3"/>
        </w:rPr>
        <w:t xml:space="preserve">collecting </w:t>
      </w:r>
      <w:r>
        <w:rPr>
          <w:spacing w:val="-4"/>
        </w:rPr>
        <w:t xml:space="preserve">this </w:t>
      </w:r>
      <w:r>
        <w:t xml:space="preserve">information </w:t>
      </w:r>
      <w:r>
        <w:rPr>
          <w:spacing w:val="-8"/>
        </w:rPr>
        <w:t xml:space="preserve">is </w:t>
      </w:r>
      <w:r>
        <w:t xml:space="preserve">determined by the provider/supplier as </w:t>
      </w:r>
      <w:r>
        <w:rPr>
          <w:spacing w:val="-4"/>
        </w:rPr>
        <w:t xml:space="preserve">their </w:t>
      </w:r>
      <w:r>
        <w:t xml:space="preserve">business needs change, </w:t>
      </w:r>
      <w:r>
        <w:rPr>
          <w:spacing w:val="5"/>
        </w:rPr>
        <w:t xml:space="preserve">such </w:t>
      </w:r>
      <w:r>
        <w:t xml:space="preserve">as </w:t>
      </w:r>
      <w:r>
        <w:rPr>
          <w:spacing w:val="-3"/>
        </w:rPr>
        <w:t xml:space="preserve">revisions </w:t>
      </w:r>
      <w:r>
        <w:t xml:space="preserve">to </w:t>
      </w:r>
      <w:r>
        <w:rPr>
          <w:spacing w:val="-4"/>
        </w:rPr>
        <w:t xml:space="preserve">their </w:t>
      </w:r>
      <w:r>
        <w:rPr>
          <w:spacing w:val="-3"/>
        </w:rPr>
        <w:t xml:space="preserve">relationship </w:t>
      </w:r>
      <w:r>
        <w:t xml:space="preserve">with business associates, </w:t>
      </w:r>
      <w:r>
        <w:rPr>
          <w:spacing w:val="-4"/>
        </w:rPr>
        <w:t xml:space="preserve">application </w:t>
      </w:r>
      <w:r>
        <w:t xml:space="preserve">software and/or transactions they select to exchange </w:t>
      </w:r>
      <w:r>
        <w:rPr>
          <w:spacing w:val="-3"/>
        </w:rPr>
        <w:t xml:space="preserve">electronically. </w:t>
      </w:r>
      <w:r>
        <w:t xml:space="preserve">Providers/suppliers </w:t>
      </w:r>
      <w:r>
        <w:rPr>
          <w:spacing w:val="-4"/>
        </w:rPr>
        <w:t xml:space="preserve">will </w:t>
      </w:r>
      <w:r>
        <w:t xml:space="preserve">then communicate </w:t>
      </w:r>
      <w:r>
        <w:rPr>
          <w:spacing w:val="5"/>
        </w:rPr>
        <w:t xml:space="preserve">such </w:t>
      </w:r>
      <w:r>
        <w:t xml:space="preserve">changes to the appropriate contractor </w:t>
      </w:r>
      <w:r>
        <w:rPr>
          <w:spacing w:val="-5"/>
        </w:rPr>
        <w:t xml:space="preserve">via </w:t>
      </w:r>
      <w:r>
        <w:rPr>
          <w:spacing w:val="-4"/>
        </w:rPr>
        <w:t xml:space="preserve">this </w:t>
      </w:r>
      <w:r>
        <w:t xml:space="preserve">Form. The </w:t>
      </w:r>
      <w:r>
        <w:rPr>
          <w:spacing w:val="-4"/>
        </w:rPr>
        <w:t xml:space="preserve">security </w:t>
      </w:r>
      <w:r>
        <w:t xml:space="preserve">and privacy of our Medicare electronic </w:t>
      </w:r>
      <w:r>
        <w:rPr>
          <w:spacing w:val="3"/>
        </w:rPr>
        <w:t xml:space="preserve">commerce </w:t>
      </w:r>
      <w:r>
        <w:rPr>
          <w:spacing w:val="-3"/>
        </w:rPr>
        <w:t xml:space="preserve">remains </w:t>
      </w:r>
      <w:r>
        <w:rPr>
          <w:spacing w:val="-5"/>
        </w:rPr>
        <w:t xml:space="preserve">potentially </w:t>
      </w:r>
      <w:r>
        <w:t xml:space="preserve">at risk without </w:t>
      </w:r>
      <w:r>
        <w:rPr>
          <w:spacing w:val="-4"/>
        </w:rPr>
        <w:t xml:space="preserve">this </w:t>
      </w:r>
      <w:r>
        <w:rPr>
          <w:spacing w:val="-3"/>
        </w:rPr>
        <w:t xml:space="preserve">collection </w:t>
      </w:r>
      <w:r>
        <w:t xml:space="preserve">or with </w:t>
      </w:r>
      <w:r>
        <w:rPr>
          <w:spacing w:val="-3"/>
        </w:rPr>
        <w:t xml:space="preserve">less </w:t>
      </w:r>
      <w:r>
        <w:t>frequent</w:t>
      </w:r>
      <w:r>
        <w:rPr>
          <w:spacing w:val="11"/>
        </w:rPr>
        <w:t xml:space="preserve"> </w:t>
      </w:r>
      <w:r>
        <w:t>collections.</w:t>
      </w:r>
    </w:p>
    <w:p w:rsidR="008D7A21" w:rsidRDefault="008D7A21">
      <w:pPr>
        <w:pStyle w:val="BodyText"/>
        <w:spacing w:before="3"/>
      </w:pPr>
    </w:p>
    <w:p w:rsidR="008D7A21" w:rsidRDefault="00CE7B8F" w:rsidP="00CE7B8F">
      <w:pPr>
        <w:pStyle w:val="ListParagraph"/>
        <w:numPr>
          <w:ilvl w:val="1"/>
          <w:numId w:val="1"/>
        </w:numPr>
        <w:tabs>
          <w:tab w:val="left" w:pos="467"/>
        </w:tabs>
        <w:spacing w:before="1"/>
        <w:ind w:left="466" w:hanging="352"/>
        <w:jc w:val="left"/>
        <w:sectPr w:rsidR="008D7A21">
          <w:pgSz w:w="12240" w:h="15840"/>
          <w:pgMar w:top="1500" w:right="880" w:bottom="280" w:left="1600" w:header="720" w:footer="720" w:gutter="0"/>
          <w:cols w:space="720"/>
        </w:sectPr>
      </w:pPr>
      <w:r>
        <w:rPr>
          <w:u w:val="single"/>
        </w:rPr>
        <w:t>Special</w:t>
      </w:r>
      <w:r>
        <w:rPr>
          <w:spacing w:val="33"/>
          <w:u w:val="single"/>
        </w:rPr>
        <w:t xml:space="preserve"> </w:t>
      </w:r>
      <w:r>
        <w:rPr>
          <w:u w:val="single"/>
        </w:rPr>
        <w:t>Circumstance</w:t>
      </w:r>
    </w:p>
    <w:p w:rsidR="008D7A21" w:rsidRDefault="00CE7B8F" w:rsidP="00CE7B8F">
      <w:pPr>
        <w:pStyle w:val="BodyText"/>
        <w:spacing w:before="68"/>
      </w:pPr>
      <w:r>
        <w:lastRenderedPageBreak/>
        <w:t xml:space="preserve">               No special circumstances.</w:t>
      </w:r>
    </w:p>
    <w:p w:rsidR="008D7A21" w:rsidRDefault="008D7A21">
      <w:pPr>
        <w:pStyle w:val="BodyText"/>
        <w:spacing w:before="4"/>
        <w:rPr>
          <w:sz w:val="14"/>
        </w:rPr>
      </w:pPr>
    </w:p>
    <w:p w:rsidR="008D7A21" w:rsidRDefault="00CE7B8F">
      <w:pPr>
        <w:pStyle w:val="ListParagraph"/>
        <w:numPr>
          <w:ilvl w:val="1"/>
          <w:numId w:val="1"/>
        </w:numPr>
        <w:tabs>
          <w:tab w:val="left" w:pos="467"/>
        </w:tabs>
        <w:spacing w:before="94"/>
        <w:ind w:left="466" w:hanging="352"/>
        <w:jc w:val="left"/>
      </w:pPr>
      <w:r>
        <w:rPr>
          <w:u w:val="single"/>
        </w:rPr>
        <w:t xml:space="preserve">Federal </w:t>
      </w:r>
      <w:r>
        <w:rPr>
          <w:spacing w:val="-3"/>
          <w:u w:val="single"/>
        </w:rPr>
        <w:t xml:space="preserve">Register </w:t>
      </w:r>
      <w:r>
        <w:rPr>
          <w:u w:val="single"/>
        </w:rPr>
        <w:t>Notice/Outside</w:t>
      </w:r>
      <w:r>
        <w:rPr>
          <w:spacing w:val="34"/>
          <w:u w:val="single"/>
        </w:rPr>
        <w:t xml:space="preserve"> </w:t>
      </w:r>
      <w:r>
        <w:rPr>
          <w:spacing w:val="-3"/>
          <w:u w:val="single"/>
        </w:rPr>
        <w:t>Consultation</w:t>
      </w:r>
    </w:p>
    <w:p w:rsidR="008D7A21" w:rsidRDefault="008D7A21">
      <w:pPr>
        <w:pStyle w:val="BodyText"/>
        <w:spacing w:before="5"/>
      </w:pPr>
    </w:p>
    <w:p w:rsidR="008D7A21" w:rsidRPr="00335CB4" w:rsidRDefault="00CE7B8F">
      <w:pPr>
        <w:pStyle w:val="BodyText"/>
        <w:tabs>
          <w:tab w:val="left" w:pos="8925"/>
        </w:tabs>
        <w:spacing w:before="1"/>
        <w:ind w:left="835"/>
      </w:pPr>
      <w:r>
        <w:t xml:space="preserve">The 60-day Federal </w:t>
      </w:r>
      <w:r>
        <w:rPr>
          <w:spacing w:val="-3"/>
        </w:rPr>
        <w:t xml:space="preserve">Register </w:t>
      </w:r>
      <w:r>
        <w:t xml:space="preserve">notice for </w:t>
      </w:r>
      <w:r>
        <w:rPr>
          <w:spacing w:val="-4"/>
        </w:rPr>
        <w:t xml:space="preserve">this </w:t>
      </w:r>
      <w:r>
        <w:rPr>
          <w:spacing w:val="-3"/>
        </w:rPr>
        <w:t xml:space="preserve">collection published </w:t>
      </w:r>
      <w:r>
        <w:t>on</w:t>
      </w:r>
      <w:r w:rsidR="00335CB4">
        <w:t xml:space="preserve"> November 09, 2018 (83FR5</w:t>
      </w:r>
      <w:r w:rsidR="008370E6">
        <w:t>6085</w:t>
      </w:r>
      <w:r w:rsidR="00335CB4">
        <w:t>)</w:t>
      </w:r>
      <w:r w:rsidR="008370E6">
        <w:t xml:space="preserve"> </w:t>
      </w:r>
      <w:r w:rsidR="00335CB4">
        <w:t xml:space="preserve">and the 30-day notice published on </w:t>
      </w:r>
      <w:r w:rsidR="00640043">
        <w:t>January 3, 2019</w:t>
      </w:r>
      <w:r w:rsidR="00335CB4">
        <w:t xml:space="preserve"> (84FR734)</w:t>
      </w:r>
      <w:r w:rsidR="008B6D4A">
        <w:t xml:space="preserve"> </w:t>
      </w:r>
      <w:r w:rsidR="00335CB4">
        <w:t>with no comments received.</w:t>
      </w:r>
    </w:p>
    <w:p w:rsidR="008D7A21" w:rsidRDefault="008D7A21">
      <w:pPr>
        <w:pStyle w:val="BodyText"/>
        <w:spacing w:before="2"/>
        <w:rPr>
          <w:sz w:val="21"/>
        </w:rPr>
      </w:pPr>
    </w:p>
    <w:p w:rsidR="008D7A21" w:rsidRDefault="00CE7B8F">
      <w:pPr>
        <w:pStyle w:val="ListParagraph"/>
        <w:numPr>
          <w:ilvl w:val="1"/>
          <w:numId w:val="1"/>
        </w:numPr>
        <w:tabs>
          <w:tab w:val="left" w:pos="467"/>
        </w:tabs>
        <w:ind w:left="466" w:hanging="352"/>
        <w:jc w:val="left"/>
      </w:pPr>
      <w:r>
        <w:rPr>
          <w:u w:val="single"/>
        </w:rPr>
        <w:t>Payment/Gift to</w:t>
      </w:r>
      <w:r>
        <w:rPr>
          <w:spacing w:val="-2"/>
          <w:u w:val="single"/>
        </w:rPr>
        <w:t xml:space="preserve"> </w:t>
      </w:r>
      <w:r>
        <w:rPr>
          <w:u w:val="single"/>
        </w:rPr>
        <w:t>Respondent</w:t>
      </w:r>
    </w:p>
    <w:p w:rsidR="008D7A21" w:rsidRDefault="008D7A21">
      <w:pPr>
        <w:pStyle w:val="BodyText"/>
        <w:spacing w:before="1"/>
        <w:rPr>
          <w:sz w:val="21"/>
        </w:rPr>
      </w:pPr>
    </w:p>
    <w:p w:rsidR="008D7A21" w:rsidRDefault="00CE7B8F">
      <w:pPr>
        <w:pStyle w:val="BodyText"/>
        <w:spacing w:before="1"/>
        <w:ind w:left="835"/>
      </w:pPr>
      <w:r>
        <w:t>There will be no payments/gifts to respondents.</w:t>
      </w:r>
    </w:p>
    <w:p w:rsidR="008D7A21" w:rsidRDefault="008D7A21">
      <w:pPr>
        <w:pStyle w:val="BodyText"/>
        <w:spacing w:before="6"/>
      </w:pPr>
    </w:p>
    <w:p w:rsidR="008D7A21" w:rsidRDefault="00CE7B8F">
      <w:pPr>
        <w:pStyle w:val="ListParagraph"/>
        <w:numPr>
          <w:ilvl w:val="1"/>
          <w:numId w:val="1"/>
        </w:numPr>
        <w:tabs>
          <w:tab w:val="left" w:pos="467"/>
        </w:tabs>
        <w:ind w:left="466" w:hanging="352"/>
        <w:jc w:val="left"/>
      </w:pPr>
      <w:r>
        <w:rPr>
          <w:spacing w:val="-5"/>
          <w:u w:val="single"/>
        </w:rPr>
        <w:t>Confidentiality</w:t>
      </w:r>
    </w:p>
    <w:p w:rsidR="008D7A21" w:rsidRDefault="008D7A21">
      <w:pPr>
        <w:pStyle w:val="BodyText"/>
        <w:spacing w:before="8"/>
      </w:pPr>
    </w:p>
    <w:p w:rsidR="008D7A21" w:rsidRDefault="00CE7B8F">
      <w:pPr>
        <w:pStyle w:val="BodyText"/>
        <w:spacing w:line="237" w:lineRule="auto"/>
        <w:ind w:left="835" w:right="512"/>
      </w:pPr>
      <w:r>
        <w:t>Respondent information will be kept in a physically secured area (electronic and paper). The computer system will be password protected for electronic information. Files containing the actual forms or information from these forms will be safeguarded. The information will be kept private to the extent provided by law.</w:t>
      </w:r>
    </w:p>
    <w:p w:rsidR="008D7A21" w:rsidRDefault="008D7A21">
      <w:pPr>
        <w:pStyle w:val="BodyText"/>
        <w:spacing w:before="7"/>
      </w:pPr>
    </w:p>
    <w:p w:rsidR="008D7A21" w:rsidRDefault="00CE7B8F">
      <w:pPr>
        <w:pStyle w:val="ListParagraph"/>
        <w:numPr>
          <w:ilvl w:val="1"/>
          <w:numId w:val="1"/>
        </w:numPr>
        <w:tabs>
          <w:tab w:val="left" w:pos="467"/>
        </w:tabs>
        <w:ind w:left="466" w:hanging="352"/>
        <w:jc w:val="left"/>
      </w:pPr>
      <w:r>
        <w:rPr>
          <w:spacing w:val="-3"/>
          <w:u w:val="single"/>
        </w:rPr>
        <w:t>Sensitive</w:t>
      </w:r>
      <w:r>
        <w:rPr>
          <w:spacing w:val="30"/>
          <w:u w:val="single"/>
        </w:rPr>
        <w:t xml:space="preserve"> </w:t>
      </w:r>
      <w:r>
        <w:rPr>
          <w:u w:val="single"/>
        </w:rPr>
        <w:t>Questions</w:t>
      </w:r>
    </w:p>
    <w:p w:rsidR="008D7A21" w:rsidRDefault="008D7A21">
      <w:pPr>
        <w:pStyle w:val="BodyText"/>
        <w:spacing w:before="1"/>
        <w:rPr>
          <w:sz w:val="21"/>
        </w:rPr>
      </w:pPr>
    </w:p>
    <w:p w:rsidR="008D7A21" w:rsidRDefault="00CE7B8F">
      <w:pPr>
        <w:pStyle w:val="BodyText"/>
        <w:spacing w:before="1"/>
        <w:ind w:left="835"/>
      </w:pPr>
      <w:r>
        <w:t xml:space="preserve">There are </w:t>
      </w:r>
      <w:r w:rsidR="00BD21B2">
        <w:t xml:space="preserve">no sensitive questions arising </w:t>
      </w:r>
      <w:r>
        <w:t>from this data collection.</w:t>
      </w:r>
    </w:p>
    <w:p w:rsidR="008D7A21" w:rsidRDefault="008D7A21">
      <w:pPr>
        <w:pStyle w:val="BodyText"/>
        <w:spacing w:before="4"/>
        <w:rPr>
          <w:sz w:val="14"/>
        </w:rPr>
      </w:pPr>
    </w:p>
    <w:p w:rsidR="008D7A21" w:rsidRDefault="00CE7B8F">
      <w:pPr>
        <w:pStyle w:val="ListParagraph"/>
        <w:numPr>
          <w:ilvl w:val="1"/>
          <w:numId w:val="1"/>
        </w:numPr>
        <w:tabs>
          <w:tab w:val="left" w:pos="467"/>
        </w:tabs>
        <w:spacing w:before="94"/>
        <w:ind w:left="466" w:hanging="352"/>
        <w:jc w:val="left"/>
      </w:pPr>
      <w:r>
        <w:rPr>
          <w:spacing w:val="-4"/>
          <w:u w:val="single"/>
        </w:rPr>
        <w:t xml:space="preserve">Burden  </w:t>
      </w:r>
      <w:r>
        <w:rPr>
          <w:spacing w:val="-3"/>
          <w:u w:val="single"/>
        </w:rPr>
        <w:t xml:space="preserve">Estimate </w:t>
      </w:r>
      <w:r>
        <w:rPr>
          <w:u w:val="single"/>
        </w:rPr>
        <w:t>(Hours &amp;</w:t>
      </w:r>
      <w:r>
        <w:rPr>
          <w:spacing w:val="5"/>
          <w:u w:val="single"/>
        </w:rPr>
        <w:t xml:space="preserve"> </w:t>
      </w:r>
      <w:r>
        <w:rPr>
          <w:u w:val="single"/>
        </w:rPr>
        <w:t>Wages)</w:t>
      </w:r>
    </w:p>
    <w:p w:rsidR="008D7A21" w:rsidRDefault="008D7A21">
      <w:pPr>
        <w:pStyle w:val="BodyText"/>
        <w:spacing w:before="10"/>
        <w:rPr>
          <w:sz w:val="12"/>
        </w:rPr>
      </w:pPr>
    </w:p>
    <w:p w:rsidR="008D7A21" w:rsidRDefault="00CE7B8F">
      <w:pPr>
        <w:pStyle w:val="BodyText"/>
        <w:spacing w:before="94"/>
        <w:ind w:left="835" w:right="261"/>
      </w:pPr>
      <w:r>
        <w:rPr>
          <w:spacing w:val="-5"/>
        </w:rPr>
        <w:t xml:space="preserve">CMS </w:t>
      </w:r>
      <w:r>
        <w:t xml:space="preserve">estimates the </w:t>
      </w:r>
      <w:r>
        <w:rPr>
          <w:spacing w:val="-4"/>
        </w:rPr>
        <w:t xml:space="preserve">time </w:t>
      </w:r>
      <w:r>
        <w:t xml:space="preserve">to complete and </w:t>
      </w:r>
      <w:r>
        <w:rPr>
          <w:spacing w:val="3"/>
        </w:rPr>
        <w:t xml:space="preserve">forward </w:t>
      </w:r>
      <w:r>
        <w:t xml:space="preserve">the </w:t>
      </w:r>
      <w:r>
        <w:rPr>
          <w:spacing w:val="2"/>
        </w:rPr>
        <w:t xml:space="preserve">forms </w:t>
      </w:r>
      <w:r>
        <w:t xml:space="preserve">for Medicare </w:t>
      </w:r>
      <w:r>
        <w:rPr>
          <w:spacing w:val="-4"/>
        </w:rPr>
        <w:t xml:space="preserve">EDI </w:t>
      </w:r>
      <w:r>
        <w:rPr>
          <w:spacing w:val="-3"/>
        </w:rPr>
        <w:t xml:space="preserve">Registration </w:t>
      </w:r>
      <w:r>
        <w:t xml:space="preserve">and </w:t>
      </w:r>
      <w:r>
        <w:rPr>
          <w:spacing w:val="-3"/>
        </w:rPr>
        <w:t xml:space="preserve">Electronic </w:t>
      </w:r>
      <w:r>
        <w:t xml:space="preserve">Data Interchange (EDI) </w:t>
      </w:r>
      <w:r>
        <w:rPr>
          <w:spacing w:val="-4"/>
        </w:rPr>
        <w:t xml:space="preserve">Enrollment </w:t>
      </w:r>
      <w:r>
        <w:rPr>
          <w:spacing w:val="-8"/>
        </w:rPr>
        <w:t xml:space="preserve">is </w:t>
      </w:r>
      <w:r>
        <w:t xml:space="preserve">20 </w:t>
      </w:r>
      <w:r>
        <w:rPr>
          <w:spacing w:val="-3"/>
        </w:rPr>
        <w:t xml:space="preserve">minutes </w:t>
      </w:r>
      <w:r>
        <w:t xml:space="preserve">per </w:t>
      </w:r>
      <w:r>
        <w:rPr>
          <w:spacing w:val="-4"/>
        </w:rPr>
        <w:t xml:space="preserve">EDI </w:t>
      </w:r>
      <w:r>
        <w:t xml:space="preserve">provider/supplier on an </w:t>
      </w:r>
      <w:r>
        <w:rPr>
          <w:spacing w:val="-3"/>
        </w:rPr>
        <w:t xml:space="preserve">ongoing basis </w:t>
      </w:r>
      <w:r>
        <w:rPr>
          <w:spacing w:val="-5"/>
        </w:rPr>
        <w:t xml:space="preserve">annually. </w:t>
      </w:r>
      <w:r>
        <w:t xml:space="preserve">The </w:t>
      </w:r>
      <w:r>
        <w:rPr>
          <w:spacing w:val="-3"/>
        </w:rPr>
        <w:t xml:space="preserve">totals </w:t>
      </w:r>
      <w:r>
        <w:rPr>
          <w:spacing w:val="-4"/>
        </w:rPr>
        <w:t xml:space="preserve">below </w:t>
      </w:r>
      <w:r>
        <w:rPr>
          <w:spacing w:val="-3"/>
        </w:rPr>
        <w:t xml:space="preserve">include </w:t>
      </w:r>
      <w:r>
        <w:t xml:space="preserve">a breakdown by </w:t>
      </w:r>
      <w:r>
        <w:rPr>
          <w:spacing w:val="-5"/>
        </w:rPr>
        <w:t xml:space="preserve">CMS </w:t>
      </w:r>
      <w:r>
        <w:t xml:space="preserve">Medicare </w:t>
      </w:r>
      <w:r>
        <w:rPr>
          <w:spacing w:val="-4"/>
        </w:rPr>
        <w:t xml:space="preserve">Administrative </w:t>
      </w:r>
      <w:r>
        <w:t xml:space="preserve">Contractors (MACs). We expect to see changes to </w:t>
      </w:r>
      <w:r>
        <w:rPr>
          <w:spacing w:val="-4"/>
        </w:rPr>
        <w:t xml:space="preserve">existing </w:t>
      </w:r>
      <w:r>
        <w:t xml:space="preserve">enrollments/registrations and new </w:t>
      </w:r>
      <w:r>
        <w:rPr>
          <w:spacing w:val="-3"/>
        </w:rPr>
        <w:t xml:space="preserve">enrollments </w:t>
      </w:r>
      <w:r>
        <w:rPr>
          <w:spacing w:val="2"/>
        </w:rPr>
        <w:t xml:space="preserve">occurring </w:t>
      </w:r>
      <w:r>
        <w:t xml:space="preserve">at a frequency of 193,268 </w:t>
      </w:r>
      <w:r>
        <w:rPr>
          <w:spacing w:val="-3"/>
        </w:rPr>
        <w:t xml:space="preserve">provider/suppliers </w:t>
      </w:r>
      <w:r>
        <w:t xml:space="preserve">per year. </w:t>
      </w:r>
      <w:r>
        <w:rPr>
          <w:spacing w:val="-7"/>
        </w:rPr>
        <w:t xml:space="preserve">This </w:t>
      </w:r>
      <w:r>
        <w:rPr>
          <w:spacing w:val="-8"/>
        </w:rPr>
        <w:t xml:space="preserve">is </w:t>
      </w:r>
      <w:r>
        <w:t xml:space="preserve">the </w:t>
      </w:r>
      <w:r>
        <w:rPr>
          <w:spacing w:val="-4"/>
        </w:rPr>
        <w:t xml:space="preserve">calculated average </w:t>
      </w:r>
      <w:r>
        <w:t xml:space="preserve">from </w:t>
      </w:r>
      <w:r>
        <w:rPr>
          <w:spacing w:val="-4"/>
        </w:rPr>
        <w:t xml:space="preserve">existing </w:t>
      </w:r>
      <w:r>
        <w:rPr>
          <w:spacing w:val="-5"/>
        </w:rPr>
        <w:t xml:space="preserve">CMS </w:t>
      </w:r>
      <w:r>
        <w:t xml:space="preserve">combined </w:t>
      </w:r>
      <w:r>
        <w:rPr>
          <w:spacing w:val="-3"/>
        </w:rPr>
        <w:t xml:space="preserve">yearly </w:t>
      </w:r>
      <w:r>
        <w:rPr>
          <w:spacing w:val="-6"/>
        </w:rPr>
        <w:t xml:space="preserve">totals </w:t>
      </w:r>
      <w:r>
        <w:t xml:space="preserve">of </w:t>
      </w:r>
      <w:r>
        <w:rPr>
          <w:spacing w:val="-6"/>
        </w:rPr>
        <w:t xml:space="preserve">existing </w:t>
      </w:r>
      <w:r>
        <w:rPr>
          <w:spacing w:val="-5"/>
        </w:rPr>
        <w:t xml:space="preserve">enrollments/registrations </w:t>
      </w:r>
      <w:r>
        <w:t xml:space="preserve">and new </w:t>
      </w:r>
      <w:r>
        <w:rPr>
          <w:spacing w:val="-5"/>
        </w:rPr>
        <w:t xml:space="preserve">enrollments </w:t>
      </w:r>
      <w:r>
        <w:rPr>
          <w:spacing w:val="-6"/>
        </w:rPr>
        <w:t xml:space="preserve">from </w:t>
      </w:r>
      <w:r>
        <w:rPr>
          <w:spacing w:val="-11"/>
        </w:rPr>
        <w:t xml:space="preserve">the </w:t>
      </w:r>
      <w:r>
        <w:rPr>
          <w:spacing w:val="-3"/>
        </w:rPr>
        <w:t xml:space="preserve">following </w:t>
      </w:r>
      <w:r>
        <w:t xml:space="preserve">calendar </w:t>
      </w:r>
      <w:r>
        <w:rPr>
          <w:spacing w:val="-5"/>
        </w:rPr>
        <w:t>years:</w:t>
      </w:r>
    </w:p>
    <w:p w:rsidR="008D7A21" w:rsidRDefault="008D7A21">
      <w:pPr>
        <w:pStyle w:val="BodyText"/>
        <w:rPr>
          <w:sz w:val="23"/>
        </w:rPr>
      </w:pPr>
    </w:p>
    <w:tbl>
      <w:tblPr>
        <w:tblW w:w="0" w:type="auto"/>
        <w:tblInd w:w="75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090"/>
        <w:gridCol w:w="2126"/>
      </w:tblGrid>
      <w:tr w:rsidR="008D7A21">
        <w:trPr>
          <w:trHeight w:hRule="exact" w:val="493"/>
        </w:trPr>
        <w:tc>
          <w:tcPr>
            <w:tcW w:w="7090" w:type="dxa"/>
          </w:tcPr>
          <w:p w:rsidR="008D7A21" w:rsidRDefault="00CE7B8F">
            <w:pPr>
              <w:pStyle w:val="TableParagraph"/>
              <w:spacing w:line="241" w:lineRule="exact"/>
              <w:ind w:left="81"/>
            </w:pPr>
            <w:r>
              <w:t>2013 - 156,907;</w:t>
            </w:r>
          </w:p>
          <w:p w:rsidR="008D7A21" w:rsidRDefault="00CE7B8F">
            <w:pPr>
              <w:pStyle w:val="TableParagraph"/>
              <w:spacing w:line="247" w:lineRule="exact"/>
              <w:ind w:left="81"/>
            </w:pPr>
            <w:r>
              <w:t>2014 - 169,396;</w:t>
            </w:r>
          </w:p>
        </w:tc>
        <w:tc>
          <w:tcPr>
            <w:tcW w:w="2126" w:type="dxa"/>
            <w:vMerge w:val="restart"/>
          </w:tcPr>
          <w:p w:rsidR="008D7A21" w:rsidRDefault="008D7A21"/>
        </w:tc>
      </w:tr>
      <w:tr w:rsidR="008D7A21">
        <w:trPr>
          <w:trHeight w:hRule="exact" w:val="256"/>
        </w:trPr>
        <w:tc>
          <w:tcPr>
            <w:tcW w:w="7090" w:type="dxa"/>
          </w:tcPr>
          <w:p w:rsidR="008D7A21" w:rsidRDefault="00CE7B8F">
            <w:pPr>
              <w:pStyle w:val="TableParagraph"/>
              <w:spacing w:line="251" w:lineRule="exact"/>
              <w:ind w:left="81"/>
            </w:pPr>
            <w:r>
              <w:t>2015 - 199,203;</w:t>
            </w:r>
          </w:p>
        </w:tc>
        <w:tc>
          <w:tcPr>
            <w:tcW w:w="2126" w:type="dxa"/>
            <w:vMerge/>
          </w:tcPr>
          <w:p w:rsidR="008D7A21" w:rsidRDefault="008D7A21"/>
        </w:tc>
      </w:tr>
      <w:tr w:rsidR="008D7A21">
        <w:trPr>
          <w:trHeight w:hRule="exact" w:val="256"/>
        </w:trPr>
        <w:tc>
          <w:tcPr>
            <w:tcW w:w="7090" w:type="dxa"/>
          </w:tcPr>
          <w:p w:rsidR="008D7A21" w:rsidRDefault="00CE7B8F">
            <w:pPr>
              <w:pStyle w:val="TableParagraph"/>
              <w:spacing w:line="251" w:lineRule="exact"/>
              <w:ind w:left="81"/>
            </w:pPr>
            <w:r>
              <w:t>2016 - 241,693; and</w:t>
            </w:r>
          </w:p>
        </w:tc>
        <w:tc>
          <w:tcPr>
            <w:tcW w:w="2126" w:type="dxa"/>
            <w:vMerge/>
          </w:tcPr>
          <w:p w:rsidR="008D7A21" w:rsidRDefault="008D7A21"/>
        </w:tc>
      </w:tr>
      <w:tr w:rsidR="008D7A21">
        <w:trPr>
          <w:trHeight w:hRule="exact" w:val="464"/>
        </w:trPr>
        <w:tc>
          <w:tcPr>
            <w:tcW w:w="7090" w:type="dxa"/>
          </w:tcPr>
          <w:p w:rsidR="008D7A21" w:rsidRDefault="00CE7B8F">
            <w:pPr>
              <w:pStyle w:val="TableParagraph"/>
              <w:spacing w:line="251" w:lineRule="exact"/>
              <w:ind w:left="81"/>
            </w:pPr>
            <w:r>
              <w:t>2017 - 199,140</w:t>
            </w:r>
          </w:p>
        </w:tc>
        <w:tc>
          <w:tcPr>
            <w:tcW w:w="2126" w:type="dxa"/>
            <w:vMerge/>
          </w:tcPr>
          <w:p w:rsidR="008D7A21" w:rsidRDefault="008D7A21"/>
        </w:tc>
      </w:tr>
      <w:tr w:rsidR="008D7A21">
        <w:trPr>
          <w:trHeight w:hRule="exact" w:val="472"/>
        </w:trPr>
        <w:tc>
          <w:tcPr>
            <w:tcW w:w="7090" w:type="dxa"/>
          </w:tcPr>
          <w:p w:rsidR="008D7A21" w:rsidRDefault="008D7A21">
            <w:pPr>
              <w:pStyle w:val="TableParagraph"/>
              <w:spacing w:before="3"/>
              <w:rPr>
                <w:sz w:val="19"/>
              </w:rPr>
            </w:pPr>
          </w:p>
          <w:p w:rsidR="008D7A21" w:rsidRDefault="00CE7B8F">
            <w:pPr>
              <w:pStyle w:val="TableParagraph"/>
              <w:spacing w:before="1"/>
              <w:ind w:left="50"/>
            </w:pPr>
            <w:r>
              <w:t>Number of CMS MACs:</w:t>
            </w:r>
          </w:p>
        </w:tc>
        <w:tc>
          <w:tcPr>
            <w:tcW w:w="2126" w:type="dxa"/>
          </w:tcPr>
          <w:p w:rsidR="008D7A21" w:rsidRDefault="00CE7B8F">
            <w:pPr>
              <w:pStyle w:val="TableParagraph"/>
              <w:spacing w:before="206"/>
              <w:ind w:right="64"/>
              <w:jc w:val="right"/>
            </w:pPr>
            <w:r>
              <w:t>16</w:t>
            </w:r>
          </w:p>
        </w:tc>
      </w:tr>
      <w:tr w:rsidR="008D7A21">
        <w:trPr>
          <w:trHeight w:hRule="exact" w:val="264"/>
        </w:trPr>
        <w:tc>
          <w:tcPr>
            <w:tcW w:w="7090" w:type="dxa"/>
          </w:tcPr>
          <w:p w:rsidR="008D7A21" w:rsidRDefault="00CE7B8F">
            <w:pPr>
              <w:pStyle w:val="TableParagraph"/>
              <w:spacing w:before="6"/>
              <w:ind w:left="50"/>
            </w:pPr>
            <w:r>
              <w:t>Estimated Number of Registrations per Year:</w:t>
            </w:r>
          </w:p>
        </w:tc>
        <w:tc>
          <w:tcPr>
            <w:tcW w:w="2126" w:type="dxa"/>
          </w:tcPr>
          <w:p w:rsidR="008D7A21" w:rsidRDefault="00CE7B8F">
            <w:pPr>
              <w:pStyle w:val="TableParagraph"/>
              <w:spacing w:line="243" w:lineRule="exact"/>
              <w:ind w:right="64"/>
              <w:jc w:val="right"/>
            </w:pPr>
            <w:r>
              <w:t>193,268</w:t>
            </w:r>
          </w:p>
        </w:tc>
      </w:tr>
      <w:tr w:rsidR="008D7A21">
        <w:trPr>
          <w:trHeight w:hRule="exact" w:val="264"/>
        </w:trPr>
        <w:tc>
          <w:tcPr>
            <w:tcW w:w="7090" w:type="dxa"/>
          </w:tcPr>
          <w:p w:rsidR="008D7A21" w:rsidRDefault="00CE7B8F">
            <w:pPr>
              <w:pStyle w:val="TableParagraph"/>
              <w:spacing w:before="14"/>
              <w:ind w:left="50"/>
            </w:pPr>
            <w:r>
              <w:t>Estimated Number of Registrations per MAC:</w:t>
            </w:r>
          </w:p>
        </w:tc>
        <w:tc>
          <w:tcPr>
            <w:tcW w:w="2126" w:type="dxa"/>
          </w:tcPr>
          <w:p w:rsidR="008D7A21" w:rsidRDefault="00CE7B8F">
            <w:pPr>
              <w:pStyle w:val="TableParagraph"/>
              <w:spacing w:line="251" w:lineRule="exact"/>
              <w:ind w:right="64"/>
              <w:jc w:val="right"/>
            </w:pPr>
            <w:r>
              <w:t>12,079</w:t>
            </w:r>
          </w:p>
        </w:tc>
      </w:tr>
      <w:tr w:rsidR="008D7A21">
        <w:trPr>
          <w:trHeight w:hRule="exact" w:val="280"/>
        </w:trPr>
        <w:tc>
          <w:tcPr>
            <w:tcW w:w="7090" w:type="dxa"/>
          </w:tcPr>
          <w:p w:rsidR="008D7A21" w:rsidRDefault="00CE7B8F">
            <w:pPr>
              <w:pStyle w:val="TableParagraph"/>
              <w:spacing w:before="22"/>
              <w:ind w:left="50"/>
            </w:pPr>
            <w:r>
              <w:t>Estimated Annual Hours  per Year:</w:t>
            </w:r>
          </w:p>
        </w:tc>
        <w:tc>
          <w:tcPr>
            <w:tcW w:w="2126" w:type="dxa"/>
          </w:tcPr>
          <w:p w:rsidR="008D7A21" w:rsidRDefault="00CE7B8F">
            <w:pPr>
              <w:pStyle w:val="TableParagraph"/>
              <w:spacing w:line="243" w:lineRule="exact"/>
              <w:ind w:right="64"/>
              <w:jc w:val="right"/>
            </w:pPr>
            <w:r>
              <w:t>64,423</w:t>
            </w:r>
          </w:p>
        </w:tc>
      </w:tr>
      <w:tr w:rsidR="008D7A21">
        <w:trPr>
          <w:trHeight w:hRule="exact" w:val="256"/>
        </w:trPr>
        <w:tc>
          <w:tcPr>
            <w:tcW w:w="7090" w:type="dxa"/>
          </w:tcPr>
          <w:p w:rsidR="008D7A21" w:rsidRDefault="00CE7B8F">
            <w:pPr>
              <w:pStyle w:val="TableParagraph"/>
              <w:spacing w:line="251" w:lineRule="exact"/>
              <w:ind w:left="50"/>
            </w:pPr>
            <w:r>
              <w:t>Estimate cost per Hour:</w:t>
            </w:r>
          </w:p>
        </w:tc>
        <w:tc>
          <w:tcPr>
            <w:tcW w:w="2126" w:type="dxa"/>
          </w:tcPr>
          <w:p w:rsidR="008D7A21" w:rsidRDefault="00CE7B8F">
            <w:pPr>
              <w:pStyle w:val="TableParagraph"/>
              <w:tabs>
                <w:tab w:val="left" w:pos="833"/>
              </w:tabs>
              <w:spacing w:line="251" w:lineRule="exact"/>
              <w:ind w:right="48"/>
              <w:jc w:val="right"/>
            </w:pPr>
            <w:r>
              <w:t>$</w:t>
            </w:r>
            <w:r>
              <w:tab/>
              <w:t>15.81</w:t>
            </w:r>
          </w:p>
        </w:tc>
      </w:tr>
      <w:tr w:rsidR="008D7A21">
        <w:trPr>
          <w:trHeight w:hRule="exact" w:val="272"/>
        </w:trPr>
        <w:tc>
          <w:tcPr>
            <w:tcW w:w="7090" w:type="dxa"/>
          </w:tcPr>
          <w:p w:rsidR="008D7A21" w:rsidRDefault="00CE7B8F">
            <w:pPr>
              <w:pStyle w:val="TableParagraph"/>
              <w:spacing w:before="14"/>
              <w:ind w:left="50"/>
            </w:pPr>
            <w:r>
              <w:t>Estimated Cost per MAC:</w:t>
            </w:r>
          </w:p>
        </w:tc>
        <w:tc>
          <w:tcPr>
            <w:tcW w:w="2126" w:type="dxa"/>
          </w:tcPr>
          <w:p w:rsidR="008D7A21" w:rsidRDefault="00CE7B8F">
            <w:pPr>
              <w:pStyle w:val="TableParagraph"/>
              <w:tabs>
                <w:tab w:val="left" w:pos="336"/>
              </w:tabs>
              <w:spacing w:line="251" w:lineRule="exact"/>
              <w:ind w:right="48"/>
              <w:jc w:val="right"/>
            </w:pPr>
            <w:r>
              <w:t>$</w:t>
            </w:r>
            <w:r>
              <w:tab/>
              <w:t>127,315.95</w:t>
            </w:r>
          </w:p>
        </w:tc>
      </w:tr>
      <w:tr w:rsidR="008D7A21">
        <w:trPr>
          <w:trHeight w:hRule="exact" w:val="256"/>
        </w:trPr>
        <w:tc>
          <w:tcPr>
            <w:tcW w:w="7090" w:type="dxa"/>
          </w:tcPr>
          <w:p w:rsidR="008D7A21" w:rsidRDefault="00CE7B8F">
            <w:pPr>
              <w:pStyle w:val="TableParagraph"/>
              <w:spacing w:line="251" w:lineRule="exact"/>
              <w:ind w:left="50"/>
            </w:pPr>
            <w:r>
              <w:t>Total Annual  Cost per Year:</w:t>
            </w:r>
          </w:p>
        </w:tc>
        <w:tc>
          <w:tcPr>
            <w:tcW w:w="2126" w:type="dxa"/>
          </w:tcPr>
          <w:p w:rsidR="008D7A21" w:rsidRDefault="00CE7B8F">
            <w:pPr>
              <w:pStyle w:val="TableParagraph"/>
              <w:spacing w:line="251" w:lineRule="exact"/>
              <w:ind w:right="79"/>
              <w:jc w:val="right"/>
            </w:pPr>
            <w:r>
              <w:t>$ 1,018,527.63</w:t>
            </w:r>
          </w:p>
        </w:tc>
      </w:tr>
      <w:tr w:rsidR="008D7A21">
        <w:trPr>
          <w:trHeight w:hRule="exact" w:val="268"/>
        </w:trPr>
        <w:tc>
          <w:tcPr>
            <w:tcW w:w="7090" w:type="dxa"/>
          </w:tcPr>
          <w:p w:rsidR="008D7A21" w:rsidRDefault="00CE7B8F">
            <w:pPr>
              <w:pStyle w:val="TableParagraph"/>
              <w:spacing w:before="14"/>
              <w:ind w:left="50"/>
            </w:pPr>
            <w:r>
              <w:t>Total respondent cost estimate accounting for fringe &amp; overhead benefits:</w:t>
            </w:r>
          </w:p>
        </w:tc>
        <w:tc>
          <w:tcPr>
            <w:tcW w:w="2126" w:type="dxa"/>
          </w:tcPr>
          <w:p w:rsidR="008D7A21" w:rsidRDefault="00CE7B8F">
            <w:pPr>
              <w:pStyle w:val="TableParagraph"/>
              <w:spacing w:line="251" w:lineRule="exact"/>
              <w:ind w:right="65"/>
              <w:jc w:val="right"/>
            </w:pPr>
            <w:r>
              <w:t>$ 2,037,055.26</w:t>
            </w:r>
          </w:p>
        </w:tc>
      </w:tr>
    </w:tbl>
    <w:p w:rsidR="008D7A21" w:rsidRDefault="008D7A21">
      <w:pPr>
        <w:spacing w:line="251" w:lineRule="exact"/>
        <w:jc w:val="right"/>
        <w:sectPr w:rsidR="008D7A21">
          <w:pgSz w:w="12240" w:h="15840"/>
          <w:pgMar w:top="1360" w:right="560" w:bottom="280" w:left="1600" w:header="720" w:footer="720" w:gutter="0"/>
          <w:cols w:space="720"/>
        </w:sectPr>
      </w:pPr>
    </w:p>
    <w:p w:rsidR="008D7A21" w:rsidRDefault="00CE7B8F">
      <w:pPr>
        <w:pStyle w:val="BodyText"/>
        <w:spacing w:before="72" w:line="242" w:lineRule="auto"/>
        <w:ind w:left="882"/>
      </w:pPr>
      <w:r>
        <w:t>For the current submission, CMS estimates 193,268 (2013-2017/5) registrations per year, for a total of 64,423 annual hours per year @ $15.81 per hour= $1,018,527.63. Adding fringe and overhead at 100 % =</w:t>
      </w:r>
    </w:p>
    <w:p w:rsidR="008D7A21" w:rsidRDefault="00CE7B8F">
      <w:pPr>
        <w:pStyle w:val="BodyText"/>
        <w:spacing w:before="16"/>
        <w:ind w:left="882"/>
      </w:pPr>
      <w:r>
        <w:t>$2,037,055.26. “We have added 100% of the mean hourly wage to account for fringe and overhead benefits”</w:t>
      </w:r>
    </w:p>
    <w:p w:rsidR="008D7A21" w:rsidRDefault="00CE7B8F">
      <w:pPr>
        <w:pStyle w:val="BodyText"/>
        <w:spacing w:before="3"/>
        <w:ind w:left="882"/>
      </w:pPr>
      <w:r>
        <w:t>** Please see the Bureau of Labor Statistics website for wage information:</w:t>
      </w:r>
    </w:p>
    <w:p w:rsidR="008D7A21" w:rsidRDefault="007F1402">
      <w:pPr>
        <w:pStyle w:val="BodyText"/>
        <w:spacing w:before="19"/>
        <w:ind w:left="882"/>
      </w:pPr>
      <w:hyperlink r:id="rId6">
        <w:r w:rsidR="00CE7B8F">
          <w:t>http://www.bls.gov/oes/current/oes_md.htm</w:t>
        </w:r>
      </w:hyperlink>
      <w:r w:rsidR="00CE7B8F">
        <w:t xml:space="preserve"> ** 43-4051 Customer Service Representatives **</w:t>
      </w:r>
    </w:p>
    <w:p w:rsidR="008D7A21" w:rsidRDefault="008D7A21">
      <w:pPr>
        <w:pStyle w:val="BodyText"/>
        <w:spacing w:before="3"/>
        <w:rPr>
          <w:sz w:val="25"/>
        </w:rPr>
      </w:pPr>
    </w:p>
    <w:p w:rsidR="008D7A21" w:rsidRDefault="00CE7B8F">
      <w:pPr>
        <w:pStyle w:val="ListParagraph"/>
        <w:numPr>
          <w:ilvl w:val="1"/>
          <w:numId w:val="1"/>
        </w:numPr>
        <w:tabs>
          <w:tab w:val="left" w:pos="1219"/>
        </w:tabs>
        <w:spacing w:before="1"/>
        <w:ind w:left="1218" w:hanging="336"/>
        <w:jc w:val="left"/>
      </w:pPr>
      <w:r>
        <w:rPr>
          <w:spacing w:val="-4"/>
          <w:u w:val="single"/>
        </w:rPr>
        <w:t>Capital</w:t>
      </w:r>
      <w:r>
        <w:rPr>
          <w:spacing w:val="34"/>
          <w:u w:val="single"/>
        </w:rPr>
        <w:t xml:space="preserve"> </w:t>
      </w:r>
      <w:r>
        <w:rPr>
          <w:u w:val="single"/>
        </w:rPr>
        <w:t>Costs</w:t>
      </w:r>
    </w:p>
    <w:p w:rsidR="008D7A21" w:rsidRDefault="008D7A21">
      <w:pPr>
        <w:pStyle w:val="BodyText"/>
        <w:spacing w:before="10"/>
        <w:rPr>
          <w:sz w:val="23"/>
        </w:rPr>
      </w:pPr>
    </w:p>
    <w:p w:rsidR="008D7A21" w:rsidRDefault="00BD21B2">
      <w:pPr>
        <w:pStyle w:val="BodyText"/>
        <w:spacing w:before="1"/>
        <w:ind w:left="1603"/>
      </w:pPr>
      <w:r>
        <w:t xml:space="preserve">There are no additional </w:t>
      </w:r>
      <w:r w:rsidR="00CE7B8F">
        <w:t>capital costs to respondents or to record keepers.</w:t>
      </w:r>
    </w:p>
    <w:p w:rsidR="008D7A21" w:rsidRDefault="008D7A21">
      <w:pPr>
        <w:pStyle w:val="BodyText"/>
        <w:spacing w:before="8"/>
        <w:rPr>
          <w:sz w:val="15"/>
        </w:rPr>
      </w:pPr>
    </w:p>
    <w:p w:rsidR="008D7A21" w:rsidRDefault="00CE7B8F">
      <w:pPr>
        <w:pStyle w:val="ListParagraph"/>
        <w:numPr>
          <w:ilvl w:val="1"/>
          <w:numId w:val="1"/>
        </w:numPr>
        <w:tabs>
          <w:tab w:val="left" w:pos="1203"/>
        </w:tabs>
        <w:spacing w:before="95"/>
        <w:ind w:hanging="336"/>
        <w:jc w:val="left"/>
      </w:pPr>
      <w:r>
        <w:rPr>
          <w:u w:val="single"/>
        </w:rPr>
        <w:t>Cost to Federal</w:t>
      </w:r>
      <w:r>
        <w:rPr>
          <w:spacing w:val="20"/>
          <w:u w:val="single"/>
        </w:rPr>
        <w:t xml:space="preserve"> </w:t>
      </w:r>
      <w:r>
        <w:rPr>
          <w:u w:val="single"/>
        </w:rPr>
        <w:t>Government</w:t>
      </w:r>
    </w:p>
    <w:p w:rsidR="008D7A21" w:rsidRDefault="008D7A21">
      <w:pPr>
        <w:pStyle w:val="BodyText"/>
        <w:spacing w:before="10"/>
        <w:rPr>
          <w:sz w:val="23"/>
        </w:rPr>
      </w:pPr>
    </w:p>
    <w:p w:rsidR="008D7A21" w:rsidRDefault="00CE7B8F">
      <w:pPr>
        <w:pStyle w:val="BodyText"/>
        <w:ind w:left="1587"/>
      </w:pPr>
      <w:r>
        <w:t>There are no costs to the Federal Government.</w:t>
      </w:r>
    </w:p>
    <w:p w:rsidR="008D7A21" w:rsidRDefault="008D7A21">
      <w:pPr>
        <w:pStyle w:val="BodyText"/>
        <w:spacing w:before="8"/>
        <w:rPr>
          <w:sz w:val="15"/>
        </w:rPr>
      </w:pPr>
    </w:p>
    <w:p w:rsidR="008D7A21" w:rsidRDefault="00CE7B8F">
      <w:pPr>
        <w:pStyle w:val="ListParagraph"/>
        <w:numPr>
          <w:ilvl w:val="1"/>
          <w:numId w:val="1"/>
        </w:numPr>
        <w:tabs>
          <w:tab w:val="left" w:pos="1203"/>
        </w:tabs>
        <w:spacing w:before="94"/>
        <w:ind w:hanging="336"/>
        <w:jc w:val="left"/>
      </w:pPr>
      <w:r>
        <w:rPr>
          <w:u w:val="single"/>
        </w:rPr>
        <w:t>Program/Burden</w:t>
      </w:r>
      <w:r>
        <w:rPr>
          <w:spacing w:val="12"/>
          <w:u w:val="single"/>
        </w:rPr>
        <w:t xml:space="preserve"> </w:t>
      </w:r>
      <w:r>
        <w:rPr>
          <w:u w:val="single"/>
        </w:rPr>
        <w:t>Changes</w:t>
      </w:r>
    </w:p>
    <w:p w:rsidR="008D7A21" w:rsidRDefault="008D7A21">
      <w:pPr>
        <w:pStyle w:val="BodyText"/>
        <w:spacing w:before="10"/>
        <w:rPr>
          <w:sz w:val="23"/>
        </w:rPr>
      </w:pPr>
    </w:p>
    <w:p w:rsidR="008D7A21" w:rsidRDefault="00CE7B8F">
      <w:pPr>
        <w:pStyle w:val="BodyText"/>
        <w:spacing w:line="256" w:lineRule="auto"/>
        <w:ind w:left="1587" w:right="309"/>
      </w:pPr>
      <w:r>
        <w:t>This is a request for reinstatement of a previously approved request. Estimated labor costs have been updated.</w:t>
      </w:r>
    </w:p>
    <w:p w:rsidR="008D7A21" w:rsidRDefault="008D7A21">
      <w:pPr>
        <w:pStyle w:val="BodyText"/>
        <w:spacing w:before="2"/>
      </w:pPr>
    </w:p>
    <w:tbl>
      <w:tblPr>
        <w:tblW w:w="0" w:type="auto"/>
        <w:tblInd w:w="1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4"/>
        <w:gridCol w:w="1602"/>
        <w:gridCol w:w="2515"/>
        <w:gridCol w:w="1715"/>
      </w:tblGrid>
      <w:tr w:rsidR="008D7A21">
        <w:trPr>
          <w:trHeight w:hRule="exact" w:val="1137"/>
        </w:trPr>
        <w:tc>
          <w:tcPr>
            <w:tcW w:w="1634" w:type="dxa"/>
            <w:tcBorders>
              <w:left w:val="single" w:sz="7" w:space="0" w:color="000000"/>
            </w:tcBorders>
          </w:tcPr>
          <w:p w:rsidR="008D7A21" w:rsidRDefault="008D7A21"/>
        </w:tc>
        <w:tc>
          <w:tcPr>
            <w:tcW w:w="1602" w:type="dxa"/>
          </w:tcPr>
          <w:p w:rsidR="008D7A21" w:rsidRDefault="008D7A21">
            <w:pPr>
              <w:pStyle w:val="TableParagraph"/>
              <w:spacing w:before="8"/>
              <w:rPr>
                <w:sz w:val="23"/>
              </w:rPr>
            </w:pPr>
          </w:p>
          <w:p w:rsidR="008D7A21" w:rsidRDefault="00CE7B8F">
            <w:pPr>
              <w:pStyle w:val="TableParagraph"/>
              <w:spacing w:line="264" w:lineRule="auto"/>
              <w:ind w:left="304" w:right="262" w:firstLine="256"/>
              <w:rPr>
                <w:sz w:val="24"/>
              </w:rPr>
            </w:pPr>
            <w:r>
              <w:rPr>
                <w:sz w:val="24"/>
              </w:rPr>
              <w:t>Total Requested</w:t>
            </w:r>
          </w:p>
        </w:tc>
        <w:tc>
          <w:tcPr>
            <w:tcW w:w="2515" w:type="dxa"/>
          </w:tcPr>
          <w:p w:rsidR="008D7A21" w:rsidRDefault="008D7A21">
            <w:pPr>
              <w:pStyle w:val="TableParagraph"/>
              <w:spacing w:before="8"/>
              <w:rPr>
                <w:sz w:val="23"/>
              </w:rPr>
            </w:pPr>
          </w:p>
          <w:p w:rsidR="008D7A21" w:rsidRDefault="00CE7B8F">
            <w:pPr>
              <w:pStyle w:val="TableParagraph"/>
              <w:spacing w:line="264" w:lineRule="auto"/>
              <w:ind w:left="448" w:firstLine="96"/>
              <w:rPr>
                <w:sz w:val="24"/>
              </w:rPr>
            </w:pPr>
            <w:r>
              <w:rPr>
                <w:sz w:val="24"/>
              </w:rPr>
              <w:t>Change Due to Agency Estimate</w:t>
            </w:r>
          </w:p>
        </w:tc>
        <w:tc>
          <w:tcPr>
            <w:tcW w:w="1715" w:type="dxa"/>
          </w:tcPr>
          <w:p w:rsidR="008D7A21" w:rsidRDefault="00CE7B8F">
            <w:pPr>
              <w:pStyle w:val="TableParagraph"/>
              <w:spacing w:before="112" w:line="278" w:lineRule="auto"/>
              <w:ind w:left="384" w:firstLine="32"/>
              <w:rPr>
                <w:sz w:val="24"/>
              </w:rPr>
            </w:pPr>
            <w:r>
              <w:rPr>
                <w:sz w:val="24"/>
              </w:rPr>
              <w:t>Currently Approved</w:t>
            </w:r>
          </w:p>
        </w:tc>
      </w:tr>
      <w:tr w:rsidR="008D7A21">
        <w:trPr>
          <w:trHeight w:hRule="exact" w:val="833"/>
        </w:trPr>
        <w:tc>
          <w:tcPr>
            <w:tcW w:w="1634" w:type="dxa"/>
            <w:tcBorders>
              <w:left w:val="single" w:sz="7" w:space="0" w:color="000000"/>
            </w:tcBorders>
          </w:tcPr>
          <w:p w:rsidR="008D7A21" w:rsidRDefault="00CE7B8F">
            <w:pPr>
              <w:pStyle w:val="TableParagraph"/>
              <w:spacing w:before="80" w:line="249" w:lineRule="auto"/>
              <w:ind w:left="96"/>
              <w:rPr>
                <w:sz w:val="24"/>
              </w:rPr>
            </w:pPr>
            <w:r>
              <w:rPr>
                <w:sz w:val="24"/>
              </w:rPr>
              <w:t>Annual Responses</w:t>
            </w:r>
          </w:p>
        </w:tc>
        <w:tc>
          <w:tcPr>
            <w:tcW w:w="1602" w:type="dxa"/>
          </w:tcPr>
          <w:p w:rsidR="008D7A21" w:rsidRDefault="00CE7B8F">
            <w:pPr>
              <w:pStyle w:val="TableParagraph"/>
              <w:spacing w:before="64"/>
              <w:ind w:left="79" w:right="79"/>
              <w:jc w:val="center"/>
              <w:rPr>
                <w:sz w:val="24"/>
              </w:rPr>
            </w:pPr>
            <w:r>
              <w:rPr>
                <w:sz w:val="24"/>
              </w:rPr>
              <w:t>193,268</w:t>
            </w:r>
          </w:p>
        </w:tc>
        <w:tc>
          <w:tcPr>
            <w:tcW w:w="2515" w:type="dxa"/>
          </w:tcPr>
          <w:p w:rsidR="008D7A21" w:rsidRDefault="00CE7B8F">
            <w:pPr>
              <w:pStyle w:val="TableParagraph"/>
              <w:spacing w:before="64"/>
              <w:ind w:left="475" w:right="452"/>
              <w:jc w:val="center"/>
              <w:rPr>
                <w:sz w:val="24"/>
              </w:rPr>
            </w:pPr>
            <w:r>
              <w:rPr>
                <w:sz w:val="24"/>
              </w:rPr>
              <w:t>-46,732</w:t>
            </w:r>
          </w:p>
        </w:tc>
        <w:tc>
          <w:tcPr>
            <w:tcW w:w="1715" w:type="dxa"/>
          </w:tcPr>
          <w:p w:rsidR="008D7A21" w:rsidRDefault="00CE7B8F">
            <w:pPr>
              <w:pStyle w:val="TableParagraph"/>
              <w:spacing w:before="64"/>
              <w:ind w:left="179" w:right="156"/>
              <w:jc w:val="center"/>
              <w:rPr>
                <w:sz w:val="24"/>
              </w:rPr>
            </w:pPr>
            <w:r>
              <w:rPr>
                <w:sz w:val="24"/>
              </w:rPr>
              <w:t>240,000</w:t>
            </w:r>
          </w:p>
        </w:tc>
      </w:tr>
      <w:tr w:rsidR="008D7A21">
        <w:trPr>
          <w:trHeight w:hRule="exact" w:val="785"/>
        </w:trPr>
        <w:tc>
          <w:tcPr>
            <w:tcW w:w="1634" w:type="dxa"/>
            <w:tcBorders>
              <w:left w:val="single" w:sz="7" w:space="0" w:color="000000"/>
            </w:tcBorders>
          </w:tcPr>
          <w:p w:rsidR="008D7A21" w:rsidRDefault="00CE7B8F">
            <w:pPr>
              <w:pStyle w:val="TableParagraph"/>
              <w:spacing w:before="80" w:line="252" w:lineRule="auto"/>
              <w:ind w:left="96"/>
              <w:rPr>
                <w:sz w:val="24"/>
              </w:rPr>
            </w:pPr>
            <w:r>
              <w:rPr>
                <w:sz w:val="24"/>
              </w:rPr>
              <w:t>Annual Hour Burden</w:t>
            </w:r>
          </w:p>
        </w:tc>
        <w:tc>
          <w:tcPr>
            <w:tcW w:w="1602" w:type="dxa"/>
          </w:tcPr>
          <w:p w:rsidR="008D7A21" w:rsidRDefault="00CE7B8F">
            <w:pPr>
              <w:pStyle w:val="TableParagraph"/>
              <w:spacing w:before="64"/>
              <w:ind w:left="78" w:right="79"/>
              <w:jc w:val="center"/>
              <w:rPr>
                <w:sz w:val="24"/>
              </w:rPr>
            </w:pPr>
            <w:r>
              <w:rPr>
                <w:sz w:val="24"/>
              </w:rPr>
              <w:t>64,423  hours</w:t>
            </w:r>
          </w:p>
        </w:tc>
        <w:tc>
          <w:tcPr>
            <w:tcW w:w="2515" w:type="dxa"/>
          </w:tcPr>
          <w:p w:rsidR="008D7A21" w:rsidRDefault="00CE7B8F">
            <w:pPr>
              <w:pStyle w:val="TableParagraph"/>
              <w:spacing w:before="64"/>
              <w:ind w:left="491" w:right="387"/>
              <w:jc w:val="center"/>
              <w:rPr>
                <w:sz w:val="24"/>
              </w:rPr>
            </w:pPr>
            <w:r>
              <w:rPr>
                <w:sz w:val="24"/>
              </w:rPr>
              <w:t>-15,577 hours</w:t>
            </w:r>
          </w:p>
        </w:tc>
        <w:tc>
          <w:tcPr>
            <w:tcW w:w="1715" w:type="dxa"/>
          </w:tcPr>
          <w:p w:rsidR="008D7A21" w:rsidRDefault="00CE7B8F">
            <w:pPr>
              <w:pStyle w:val="TableParagraph"/>
              <w:spacing w:before="80"/>
              <w:ind w:left="179" w:right="166"/>
              <w:jc w:val="center"/>
              <w:rPr>
                <w:sz w:val="24"/>
              </w:rPr>
            </w:pPr>
            <w:r>
              <w:rPr>
                <w:sz w:val="24"/>
              </w:rPr>
              <w:t>80,000  hours</w:t>
            </w:r>
          </w:p>
        </w:tc>
      </w:tr>
      <w:tr w:rsidR="008D7A21">
        <w:trPr>
          <w:trHeight w:hRule="exact" w:val="769"/>
        </w:trPr>
        <w:tc>
          <w:tcPr>
            <w:tcW w:w="1634" w:type="dxa"/>
            <w:tcBorders>
              <w:left w:val="single" w:sz="7" w:space="0" w:color="000000"/>
            </w:tcBorders>
          </w:tcPr>
          <w:p w:rsidR="008D7A21" w:rsidRDefault="00CE7B8F">
            <w:pPr>
              <w:pStyle w:val="TableParagraph"/>
              <w:spacing w:before="80" w:line="252" w:lineRule="auto"/>
              <w:ind w:left="96"/>
              <w:rPr>
                <w:sz w:val="24"/>
              </w:rPr>
            </w:pPr>
            <w:r>
              <w:rPr>
                <w:sz w:val="24"/>
              </w:rPr>
              <w:t>Annual Cost Burden</w:t>
            </w:r>
          </w:p>
        </w:tc>
        <w:tc>
          <w:tcPr>
            <w:tcW w:w="1602" w:type="dxa"/>
          </w:tcPr>
          <w:p w:rsidR="008D7A21" w:rsidRDefault="00CE7B8F">
            <w:pPr>
              <w:pStyle w:val="TableParagraph"/>
              <w:spacing w:before="64"/>
              <w:ind w:left="85" w:right="79"/>
              <w:jc w:val="center"/>
              <w:rPr>
                <w:sz w:val="24"/>
              </w:rPr>
            </w:pPr>
            <w:r>
              <w:rPr>
                <w:sz w:val="24"/>
              </w:rPr>
              <w:t>$2,037,055.26</w:t>
            </w:r>
          </w:p>
        </w:tc>
        <w:tc>
          <w:tcPr>
            <w:tcW w:w="2515" w:type="dxa"/>
          </w:tcPr>
          <w:p w:rsidR="008D7A21" w:rsidRDefault="00CE7B8F">
            <w:pPr>
              <w:pStyle w:val="TableParagraph"/>
              <w:spacing w:before="64"/>
              <w:ind w:left="491" w:right="452"/>
              <w:jc w:val="center"/>
              <w:rPr>
                <w:sz w:val="24"/>
              </w:rPr>
            </w:pPr>
            <w:r>
              <w:rPr>
                <w:sz w:val="24"/>
              </w:rPr>
              <w:t>+$1,157,055.26</w:t>
            </w:r>
          </w:p>
        </w:tc>
        <w:tc>
          <w:tcPr>
            <w:tcW w:w="1715" w:type="dxa"/>
          </w:tcPr>
          <w:p w:rsidR="008D7A21" w:rsidRDefault="00CE7B8F">
            <w:pPr>
              <w:pStyle w:val="TableParagraph"/>
              <w:spacing w:before="80"/>
              <w:ind w:left="174" w:right="166"/>
              <w:jc w:val="center"/>
              <w:rPr>
                <w:sz w:val="24"/>
              </w:rPr>
            </w:pPr>
            <w:r>
              <w:rPr>
                <w:sz w:val="24"/>
              </w:rPr>
              <w:t>$880,000</w:t>
            </w:r>
          </w:p>
        </w:tc>
      </w:tr>
    </w:tbl>
    <w:p w:rsidR="008D7A21" w:rsidRDefault="008D7A21">
      <w:pPr>
        <w:pStyle w:val="BodyText"/>
        <w:rPr>
          <w:sz w:val="24"/>
        </w:rPr>
      </w:pPr>
    </w:p>
    <w:p w:rsidR="008D7A21" w:rsidRDefault="00CE7B8F">
      <w:pPr>
        <w:pStyle w:val="ListParagraph"/>
        <w:numPr>
          <w:ilvl w:val="1"/>
          <w:numId w:val="1"/>
        </w:numPr>
        <w:tabs>
          <w:tab w:val="left" w:pos="1187"/>
        </w:tabs>
        <w:spacing w:before="191"/>
        <w:ind w:left="1186" w:hanging="352"/>
        <w:jc w:val="left"/>
      </w:pPr>
      <w:r>
        <w:rPr>
          <w:spacing w:val="-3"/>
          <w:u w:val="single"/>
        </w:rPr>
        <w:t xml:space="preserve">Publication  </w:t>
      </w:r>
      <w:r>
        <w:rPr>
          <w:u w:val="single"/>
        </w:rPr>
        <w:t xml:space="preserve">and </w:t>
      </w:r>
      <w:r>
        <w:rPr>
          <w:spacing w:val="-4"/>
          <w:u w:val="single"/>
        </w:rPr>
        <w:t>Tabulation</w:t>
      </w:r>
      <w:r>
        <w:rPr>
          <w:spacing w:val="10"/>
          <w:u w:val="single"/>
        </w:rPr>
        <w:t xml:space="preserve"> </w:t>
      </w:r>
      <w:r>
        <w:rPr>
          <w:u w:val="single"/>
        </w:rPr>
        <w:t>Dates</w:t>
      </w:r>
    </w:p>
    <w:p w:rsidR="008D7A21" w:rsidRDefault="008D7A21">
      <w:pPr>
        <w:pStyle w:val="BodyText"/>
        <w:spacing w:before="6"/>
      </w:pPr>
    </w:p>
    <w:p w:rsidR="008D7A21" w:rsidRDefault="00A614F4">
      <w:pPr>
        <w:pStyle w:val="BodyText"/>
        <w:ind w:left="1555"/>
      </w:pPr>
      <w:r>
        <w:t>There are no publication and tabulation</w:t>
      </w:r>
      <w:r w:rsidR="00CE7B8F">
        <w:t xml:space="preserve"> dates associated with this collection.</w:t>
      </w:r>
    </w:p>
    <w:p w:rsidR="008D7A21" w:rsidRDefault="008D7A21">
      <w:pPr>
        <w:pStyle w:val="BodyText"/>
        <w:spacing w:before="11"/>
        <w:rPr>
          <w:sz w:val="12"/>
        </w:rPr>
      </w:pPr>
    </w:p>
    <w:p w:rsidR="008D7A21" w:rsidRDefault="00CE7B8F">
      <w:pPr>
        <w:pStyle w:val="ListParagraph"/>
        <w:numPr>
          <w:ilvl w:val="1"/>
          <w:numId w:val="1"/>
        </w:numPr>
        <w:tabs>
          <w:tab w:val="left" w:pos="1187"/>
        </w:tabs>
        <w:spacing w:before="94"/>
        <w:ind w:left="1186" w:hanging="352"/>
        <w:jc w:val="left"/>
      </w:pPr>
      <w:r>
        <w:rPr>
          <w:spacing w:val="-4"/>
          <w:u w:val="single"/>
        </w:rPr>
        <w:t xml:space="preserve">Expiration </w:t>
      </w:r>
      <w:r>
        <w:rPr>
          <w:spacing w:val="-2"/>
          <w:u w:val="single"/>
        </w:rPr>
        <w:t xml:space="preserve"> </w:t>
      </w:r>
      <w:r>
        <w:rPr>
          <w:u w:val="single"/>
        </w:rPr>
        <w:t>Date</w:t>
      </w:r>
    </w:p>
    <w:p w:rsidR="008D7A21" w:rsidRDefault="008D7A21">
      <w:pPr>
        <w:pStyle w:val="BodyText"/>
        <w:spacing w:before="8"/>
        <w:rPr>
          <w:sz w:val="19"/>
        </w:rPr>
      </w:pPr>
    </w:p>
    <w:p w:rsidR="008D7A21" w:rsidRDefault="00A614F4">
      <w:pPr>
        <w:pStyle w:val="BodyText"/>
        <w:spacing w:before="1"/>
        <w:ind w:left="1555"/>
      </w:pPr>
      <w:r>
        <w:rPr>
          <w:spacing w:val="-9"/>
        </w:rPr>
        <w:t xml:space="preserve">An </w:t>
      </w:r>
      <w:r w:rsidR="00CE7B8F">
        <w:rPr>
          <w:spacing w:val="-4"/>
        </w:rPr>
        <w:t xml:space="preserve">expiration </w:t>
      </w:r>
      <w:r w:rsidR="00CE7B8F">
        <w:t xml:space="preserve">date </w:t>
      </w:r>
      <w:r w:rsidR="00CE7B8F">
        <w:rPr>
          <w:spacing w:val="-3"/>
        </w:rPr>
        <w:t xml:space="preserve">placeholder </w:t>
      </w:r>
      <w:r w:rsidR="00CE7B8F">
        <w:t>has</w:t>
      </w:r>
      <w:r w:rsidR="00BB50DF">
        <w:t xml:space="preserve"> been added to the bottom of both </w:t>
      </w:r>
      <w:r w:rsidR="00CE7B8F">
        <w:rPr>
          <w:spacing w:val="3"/>
        </w:rPr>
        <w:t>forms.</w:t>
      </w:r>
    </w:p>
    <w:p w:rsidR="008D7A21" w:rsidRDefault="008D7A21">
      <w:pPr>
        <w:pStyle w:val="BodyText"/>
        <w:spacing w:before="4"/>
        <w:rPr>
          <w:sz w:val="14"/>
        </w:rPr>
      </w:pPr>
    </w:p>
    <w:p w:rsidR="008D7A21" w:rsidRDefault="00CE7B8F">
      <w:pPr>
        <w:pStyle w:val="ListParagraph"/>
        <w:numPr>
          <w:ilvl w:val="1"/>
          <w:numId w:val="1"/>
        </w:numPr>
        <w:tabs>
          <w:tab w:val="left" w:pos="1187"/>
        </w:tabs>
        <w:spacing w:before="94"/>
        <w:ind w:left="1186" w:hanging="352"/>
        <w:jc w:val="left"/>
      </w:pPr>
      <w:r>
        <w:rPr>
          <w:spacing w:val="-3"/>
          <w:u w:val="single"/>
        </w:rPr>
        <w:t>Certification</w:t>
      </w:r>
      <w:r>
        <w:rPr>
          <w:spacing w:val="45"/>
          <w:u w:val="single"/>
        </w:rPr>
        <w:t xml:space="preserve"> </w:t>
      </w:r>
      <w:r>
        <w:rPr>
          <w:u w:val="single"/>
        </w:rPr>
        <w:t>Statement</w:t>
      </w:r>
    </w:p>
    <w:p w:rsidR="008D7A21" w:rsidRDefault="008D7A21">
      <w:pPr>
        <w:pStyle w:val="BodyText"/>
        <w:spacing w:before="1"/>
        <w:rPr>
          <w:sz w:val="21"/>
        </w:rPr>
      </w:pPr>
    </w:p>
    <w:p w:rsidR="008D7A21" w:rsidRDefault="00CE7B8F">
      <w:pPr>
        <w:pStyle w:val="BodyText"/>
        <w:ind w:left="1555"/>
      </w:pPr>
      <w:r>
        <w:t>There are no exceptions to the certification statement.</w:t>
      </w:r>
    </w:p>
    <w:p w:rsidR="008D7A21" w:rsidRDefault="00CE7B8F">
      <w:pPr>
        <w:pStyle w:val="ListParagraph"/>
        <w:numPr>
          <w:ilvl w:val="0"/>
          <w:numId w:val="1"/>
        </w:numPr>
        <w:tabs>
          <w:tab w:val="left" w:pos="833"/>
          <w:tab w:val="left" w:pos="834"/>
        </w:tabs>
        <w:spacing w:before="211"/>
      </w:pPr>
      <w:r>
        <w:rPr>
          <w:spacing w:val="-4"/>
        </w:rPr>
        <w:t xml:space="preserve">Collections  </w:t>
      </w:r>
      <w:r>
        <w:t xml:space="preserve">of Information </w:t>
      </w:r>
      <w:r>
        <w:rPr>
          <w:spacing w:val="-5"/>
        </w:rPr>
        <w:t xml:space="preserve">Employing  </w:t>
      </w:r>
      <w:r>
        <w:t>Statistical</w:t>
      </w:r>
      <w:r>
        <w:rPr>
          <w:spacing w:val="-1"/>
        </w:rPr>
        <w:t xml:space="preserve"> </w:t>
      </w:r>
      <w:r>
        <w:t>Methods</w:t>
      </w:r>
    </w:p>
    <w:p w:rsidR="008D7A21" w:rsidRDefault="008D7A21">
      <w:pPr>
        <w:pStyle w:val="BodyText"/>
        <w:spacing w:before="3"/>
        <w:rPr>
          <w:sz w:val="25"/>
        </w:rPr>
      </w:pPr>
    </w:p>
    <w:p w:rsidR="008D7A21" w:rsidRDefault="00CE7B8F">
      <w:pPr>
        <w:pStyle w:val="BodyText"/>
        <w:spacing w:before="1"/>
        <w:ind w:left="1571"/>
      </w:pPr>
      <w:r>
        <w:rPr>
          <w:spacing w:val="-3"/>
        </w:rPr>
        <w:t xml:space="preserve">This collection </w:t>
      </w:r>
      <w:r>
        <w:t xml:space="preserve">of information does not </w:t>
      </w:r>
      <w:r>
        <w:rPr>
          <w:spacing w:val="-3"/>
        </w:rPr>
        <w:t xml:space="preserve">employ </w:t>
      </w:r>
      <w:r>
        <w:t>statistical</w:t>
      </w:r>
      <w:r>
        <w:rPr>
          <w:spacing w:val="54"/>
        </w:rPr>
        <w:t xml:space="preserve"> </w:t>
      </w:r>
      <w:r>
        <w:t>methods.</w:t>
      </w:r>
    </w:p>
    <w:sectPr w:rsidR="008D7A21">
      <w:pgSz w:w="12240" w:h="15840"/>
      <w:pgMar w:top="1260" w:right="6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16540"/>
    <w:multiLevelType w:val="hybridMultilevel"/>
    <w:tmpl w:val="2ECEE336"/>
    <w:lvl w:ilvl="0" w:tplc="10C46DB8">
      <w:start w:val="1"/>
      <w:numFmt w:val="upperLetter"/>
      <w:lvlText w:val="%1."/>
      <w:lvlJc w:val="left"/>
      <w:pPr>
        <w:ind w:left="834" w:hanging="721"/>
        <w:jc w:val="left"/>
      </w:pPr>
      <w:rPr>
        <w:rFonts w:hint="default"/>
        <w:b/>
        <w:bCs/>
        <w:spacing w:val="-2"/>
        <w:w w:val="101"/>
      </w:rPr>
    </w:lvl>
    <w:lvl w:ilvl="1" w:tplc="8EDAD3C8">
      <w:start w:val="1"/>
      <w:numFmt w:val="decimal"/>
      <w:lvlText w:val="%2."/>
      <w:lvlJc w:val="left"/>
      <w:pPr>
        <w:ind w:left="1202" w:hanging="369"/>
        <w:jc w:val="right"/>
      </w:pPr>
      <w:rPr>
        <w:rFonts w:ascii="Times New Roman" w:eastAsia="Times New Roman" w:hAnsi="Times New Roman" w:cs="Times New Roman" w:hint="default"/>
        <w:w w:val="101"/>
        <w:sz w:val="22"/>
        <w:szCs w:val="22"/>
      </w:rPr>
    </w:lvl>
    <w:lvl w:ilvl="2" w:tplc="53485D76">
      <w:numFmt w:val="bullet"/>
      <w:lvlText w:val="•"/>
      <w:lvlJc w:val="left"/>
      <w:pPr>
        <w:ind w:left="2226" w:hanging="369"/>
      </w:pPr>
      <w:rPr>
        <w:rFonts w:hint="default"/>
      </w:rPr>
    </w:lvl>
    <w:lvl w:ilvl="3" w:tplc="E3CCAE2A">
      <w:numFmt w:val="bullet"/>
      <w:lvlText w:val="•"/>
      <w:lvlJc w:val="left"/>
      <w:pPr>
        <w:ind w:left="3253" w:hanging="369"/>
      </w:pPr>
      <w:rPr>
        <w:rFonts w:hint="default"/>
      </w:rPr>
    </w:lvl>
    <w:lvl w:ilvl="4" w:tplc="34B8F666">
      <w:numFmt w:val="bullet"/>
      <w:lvlText w:val="•"/>
      <w:lvlJc w:val="left"/>
      <w:pPr>
        <w:ind w:left="4280" w:hanging="369"/>
      </w:pPr>
      <w:rPr>
        <w:rFonts w:hint="default"/>
      </w:rPr>
    </w:lvl>
    <w:lvl w:ilvl="5" w:tplc="6E1CCB22">
      <w:numFmt w:val="bullet"/>
      <w:lvlText w:val="•"/>
      <w:lvlJc w:val="left"/>
      <w:pPr>
        <w:ind w:left="5306" w:hanging="369"/>
      </w:pPr>
      <w:rPr>
        <w:rFonts w:hint="default"/>
      </w:rPr>
    </w:lvl>
    <w:lvl w:ilvl="6" w:tplc="5DC85A7E">
      <w:numFmt w:val="bullet"/>
      <w:lvlText w:val="•"/>
      <w:lvlJc w:val="left"/>
      <w:pPr>
        <w:ind w:left="6333" w:hanging="369"/>
      </w:pPr>
      <w:rPr>
        <w:rFonts w:hint="default"/>
      </w:rPr>
    </w:lvl>
    <w:lvl w:ilvl="7" w:tplc="09C63DC8">
      <w:numFmt w:val="bullet"/>
      <w:lvlText w:val="•"/>
      <w:lvlJc w:val="left"/>
      <w:pPr>
        <w:ind w:left="7360" w:hanging="369"/>
      </w:pPr>
      <w:rPr>
        <w:rFonts w:hint="default"/>
      </w:rPr>
    </w:lvl>
    <w:lvl w:ilvl="8" w:tplc="A91AB510">
      <w:numFmt w:val="bullet"/>
      <w:lvlText w:val="•"/>
      <w:lvlJc w:val="left"/>
      <w:pPr>
        <w:ind w:left="8386" w:hanging="36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8D7A21"/>
    <w:rsid w:val="00335CB4"/>
    <w:rsid w:val="00640043"/>
    <w:rsid w:val="007F1402"/>
    <w:rsid w:val="008370E6"/>
    <w:rsid w:val="008B6D4A"/>
    <w:rsid w:val="008D7A21"/>
    <w:rsid w:val="00A614F4"/>
    <w:rsid w:val="00BB50DF"/>
    <w:rsid w:val="00BD21B2"/>
    <w:rsid w:val="00CE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3" w:hanging="7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6" w:hanging="35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md.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7978</Characters>
  <Application>Microsoft Office Word</Application>
  <DocSecurity>0</DocSecurity>
  <Lines>66</Lines>
  <Paragraphs>18</Paragraphs>
  <ScaleCrop>false</ScaleCrop>
  <Company>CMS</Company>
  <LinksUpToDate>false</LinksUpToDate>
  <CharactersWithSpaces>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for Medicare Electronic Data Interchange (EDI) Registration and Electronic Data Interchange Enrollment Form</dc:title>
  <dc:subject>Statement for Medicare Electronic Data Interchange (EDI) Registration and Electronic Data Interchange Enrollment Form</dc:subject>
  <dc:creator>CMS</dc:creator>
  <cp:lastModifiedBy>SYSTEM</cp:lastModifiedBy>
  <cp:revision>2</cp:revision>
  <dcterms:created xsi:type="dcterms:W3CDTF">2019-02-06T19:55:00Z</dcterms:created>
  <dcterms:modified xsi:type="dcterms:W3CDTF">2019-02-06T19:55:00Z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2016</vt:lpwstr>
  </property>
  <property fmtid="{D5CDD505-2E9C-101B-9397-08002B2CF9AE}" pid="4" name="LastSaved">
    <vt:filetime>2019-02-06T00:00:00Z</vt:filetime>
  </property>
</Properties>
</file>