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5818EB" w14:textId="64CDE214" w:rsidR="00B02D69" w:rsidRPr="003664A4" w:rsidRDefault="00150437" w:rsidP="003664A4">
      <w:pPr>
        <w:tabs>
          <w:tab w:val="left" w:pos="360"/>
          <w:tab w:val="left" w:pos="720"/>
        </w:tabs>
        <w:jc w:val="center"/>
        <w:rPr>
          <w:rFonts w:ascii="Arial" w:hAnsi="Arial" w:cs="Arial"/>
          <w:b/>
          <w:bCs/>
          <w:caps/>
          <w:sz w:val="26"/>
          <w:szCs w:val="26"/>
        </w:rPr>
      </w:pPr>
      <w:r w:rsidRPr="003664A4">
        <w:rPr>
          <w:rFonts w:ascii="Arial" w:hAnsi="Arial" w:cs="Arial"/>
          <w:caps/>
          <w:sz w:val="26"/>
          <w:szCs w:val="26"/>
          <w:lang w:val="en-CA"/>
        </w:rPr>
        <w:fldChar w:fldCharType="begin"/>
      </w:r>
      <w:r w:rsidRPr="003664A4">
        <w:rPr>
          <w:rFonts w:ascii="Arial" w:hAnsi="Arial" w:cs="Arial"/>
          <w:caps/>
          <w:sz w:val="26"/>
          <w:szCs w:val="26"/>
          <w:lang w:val="en-CA"/>
        </w:rPr>
        <w:instrText xml:space="preserve"> SEQ CHAPTER \h \r 1</w:instrText>
      </w:r>
      <w:r w:rsidRPr="003664A4">
        <w:rPr>
          <w:rFonts w:ascii="Arial" w:hAnsi="Arial" w:cs="Arial"/>
          <w:caps/>
          <w:sz w:val="26"/>
          <w:szCs w:val="26"/>
          <w:lang w:val="en-CA"/>
        </w:rPr>
        <w:fldChar w:fldCharType="end"/>
      </w:r>
      <w:r w:rsidRPr="003664A4">
        <w:rPr>
          <w:rFonts w:ascii="Arial" w:hAnsi="Arial" w:cs="Arial"/>
          <w:b/>
          <w:bCs/>
          <w:caps/>
          <w:sz w:val="26"/>
          <w:szCs w:val="26"/>
        </w:rPr>
        <w:t xml:space="preserve">Supporting Statement </w:t>
      </w:r>
      <w:r w:rsidR="00B02D69" w:rsidRPr="003664A4">
        <w:rPr>
          <w:rFonts w:ascii="Arial" w:hAnsi="Arial" w:cs="Arial"/>
          <w:b/>
          <w:bCs/>
          <w:caps/>
          <w:sz w:val="26"/>
          <w:szCs w:val="26"/>
        </w:rPr>
        <w:t xml:space="preserve">A </w:t>
      </w:r>
      <w:r w:rsidRPr="003664A4">
        <w:rPr>
          <w:rFonts w:ascii="Arial" w:hAnsi="Arial" w:cs="Arial"/>
          <w:b/>
          <w:bCs/>
          <w:caps/>
          <w:sz w:val="26"/>
          <w:szCs w:val="26"/>
        </w:rPr>
        <w:t xml:space="preserve">for </w:t>
      </w:r>
    </w:p>
    <w:p w14:paraId="61C0B008" w14:textId="77777777" w:rsidR="00150437" w:rsidRPr="003664A4" w:rsidRDefault="00150437" w:rsidP="003664A4">
      <w:pPr>
        <w:tabs>
          <w:tab w:val="left" w:pos="360"/>
          <w:tab w:val="left" w:pos="720"/>
        </w:tabs>
        <w:jc w:val="center"/>
        <w:rPr>
          <w:rFonts w:ascii="Arial" w:hAnsi="Arial" w:cs="Arial"/>
          <w:b/>
          <w:bCs/>
          <w:caps/>
          <w:sz w:val="26"/>
          <w:szCs w:val="26"/>
        </w:rPr>
      </w:pPr>
      <w:r w:rsidRPr="003664A4">
        <w:rPr>
          <w:rFonts w:ascii="Arial" w:hAnsi="Arial" w:cs="Arial"/>
          <w:b/>
          <w:bCs/>
          <w:caps/>
          <w:sz w:val="26"/>
          <w:szCs w:val="26"/>
        </w:rPr>
        <w:t>Pap</w:t>
      </w:r>
      <w:r w:rsidR="004F5E56" w:rsidRPr="003664A4">
        <w:rPr>
          <w:rFonts w:ascii="Arial" w:hAnsi="Arial" w:cs="Arial"/>
          <w:b/>
          <w:bCs/>
          <w:caps/>
          <w:sz w:val="26"/>
          <w:szCs w:val="26"/>
        </w:rPr>
        <w:t>erwork Reduction Act Submission</w:t>
      </w:r>
    </w:p>
    <w:p w14:paraId="382E19BE" w14:textId="77777777" w:rsidR="000807B5" w:rsidRPr="0013646A" w:rsidRDefault="000807B5" w:rsidP="003664A4">
      <w:pPr>
        <w:tabs>
          <w:tab w:val="left" w:pos="360"/>
          <w:tab w:val="left" w:pos="720"/>
        </w:tabs>
        <w:jc w:val="center"/>
        <w:rPr>
          <w:rFonts w:ascii="Arial" w:hAnsi="Arial" w:cs="Arial"/>
          <w:b/>
          <w:bCs/>
          <w:sz w:val="26"/>
          <w:szCs w:val="26"/>
        </w:rPr>
      </w:pPr>
    </w:p>
    <w:p w14:paraId="5B9E6B02" w14:textId="77777777" w:rsidR="000807B5" w:rsidRPr="0013646A" w:rsidRDefault="006F7190" w:rsidP="003664A4">
      <w:pPr>
        <w:tabs>
          <w:tab w:val="left" w:pos="360"/>
          <w:tab w:val="left" w:pos="720"/>
        </w:tabs>
        <w:jc w:val="center"/>
        <w:rPr>
          <w:rFonts w:ascii="Arial" w:hAnsi="Arial" w:cs="Arial"/>
          <w:b/>
          <w:bCs/>
          <w:sz w:val="26"/>
          <w:szCs w:val="26"/>
        </w:rPr>
      </w:pPr>
      <w:r w:rsidRPr="0013646A">
        <w:rPr>
          <w:rFonts w:ascii="Arial" w:hAnsi="Arial" w:cs="Arial"/>
          <w:b/>
          <w:bCs/>
          <w:sz w:val="26"/>
          <w:szCs w:val="26"/>
        </w:rPr>
        <w:t>Annual Certification of Hunting and Sport Fishing Licenses Issued</w:t>
      </w:r>
    </w:p>
    <w:p w14:paraId="677C1586" w14:textId="77777777" w:rsidR="000807B5" w:rsidRPr="0013646A" w:rsidRDefault="00BC5AB0" w:rsidP="003664A4">
      <w:pPr>
        <w:tabs>
          <w:tab w:val="left" w:pos="360"/>
          <w:tab w:val="left" w:pos="720"/>
        </w:tabs>
        <w:jc w:val="center"/>
        <w:rPr>
          <w:rFonts w:ascii="Arial" w:hAnsi="Arial" w:cs="Arial"/>
          <w:b/>
          <w:bCs/>
          <w:color w:val="0000FF"/>
          <w:sz w:val="26"/>
          <w:szCs w:val="26"/>
        </w:rPr>
      </w:pPr>
      <w:r w:rsidRPr="0013646A">
        <w:rPr>
          <w:rFonts w:ascii="Arial" w:hAnsi="Arial" w:cs="Arial"/>
          <w:b/>
          <w:bCs/>
          <w:sz w:val="26"/>
          <w:szCs w:val="26"/>
        </w:rPr>
        <w:t>50 CFR</w:t>
      </w:r>
      <w:r w:rsidR="00FE033B" w:rsidRPr="0013646A">
        <w:rPr>
          <w:rFonts w:ascii="Arial" w:hAnsi="Arial" w:cs="Arial"/>
          <w:b/>
          <w:bCs/>
          <w:sz w:val="26"/>
          <w:szCs w:val="26"/>
        </w:rPr>
        <w:t xml:space="preserve"> 80</w:t>
      </w:r>
      <w:r w:rsidRPr="0013646A">
        <w:rPr>
          <w:rFonts w:ascii="Arial" w:hAnsi="Arial" w:cs="Arial"/>
          <w:b/>
          <w:bCs/>
          <w:sz w:val="26"/>
          <w:szCs w:val="26"/>
        </w:rPr>
        <w:t>, Subpart D</w:t>
      </w:r>
    </w:p>
    <w:p w14:paraId="1E52A1CE" w14:textId="77777777" w:rsidR="00150437" w:rsidRPr="0013646A" w:rsidRDefault="00150437" w:rsidP="003664A4">
      <w:pPr>
        <w:tabs>
          <w:tab w:val="left" w:pos="360"/>
          <w:tab w:val="left" w:pos="720"/>
        </w:tabs>
        <w:rPr>
          <w:rFonts w:ascii="Arial" w:hAnsi="Arial" w:cs="Arial"/>
          <w:b/>
          <w:bCs/>
          <w:sz w:val="26"/>
          <w:szCs w:val="26"/>
        </w:rPr>
      </w:pPr>
    </w:p>
    <w:p w14:paraId="6316136E" w14:textId="77777777" w:rsidR="00150437" w:rsidRPr="0013646A" w:rsidRDefault="004F5E56" w:rsidP="003664A4">
      <w:pPr>
        <w:tabs>
          <w:tab w:val="left" w:pos="360"/>
          <w:tab w:val="left" w:pos="720"/>
        </w:tabs>
        <w:jc w:val="center"/>
        <w:rPr>
          <w:rFonts w:ascii="Arial" w:hAnsi="Arial" w:cs="Arial"/>
          <w:sz w:val="26"/>
          <w:szCs w:val="26"/>
        </w:rPr>
      </w:pPr>
      <w:r w:rsidRPr="0013646A">
        <w:rPr>
          <w:rFonts w:ascii="Arial" w:hAnsi="Arial" w:cs="Arial"/>
          <w:b/>
          <w:bCs/>
          <w:sz w:val="26"/>
          <w:szCs w:val="26"/>
        </w:rPr>
        <w:t>OMB Control Number 1018</w:t>
      </w:r>
      <w:r w:rsidR="00150437" w:rsidRPr="0013646A">
        <w:rPr>
          <w:rFonts w:ascii="Arial" w:hAnsi="Arial" w:cs="Arial"/>
          <w:b/>
          <w:bCs/>
          <w:sz w:val="26"/>
          <w:szCs w:val="26"/>
        </w:rPr>
        <w:t>-</w:t>
      </w:r>
      <w:r w:rsidR="006F7190" w:rsidRPr="0013646A">
        <w:rPr>
          <w:rFonts w:ascii="Arial" w:hAnsi="Arial" w:cs="Arial"/>
          <w:b/>
          <w:bCs/>
          <w:sz w:val="26"/>
          <w:szCs w:val="26"/>
        </w:rPr>
        <w:t>0007</w:t>
      </w:r>
    </w:p>
    <w:p w14:paraId="60F45A9F" w14:textId="77777777" w:rsidR="004F5E56" w:rsidRPr="0013646A" w:rsidRDefault="004F5E56" w:rsidP="003664A4">
      <w:pPr>
        <w:tabs>
          <w:tab w:val="left" w:pos="360"/>
          <w:tab w:val="left" w:pos="720"/>
        </w:tabs>
        <w:rPr>
          <w:rFonts w:ascii="Arial" w:hAnsi="Arial" w:cs="Arial"/>
          <w:sz w:val="26"/>
          <w:szCs w:val="26"/>
        </w:rPr>
      </w:pPr>
    </w:p>
    <w:p w14:paraId="194562AD" w14:textId="77777777" w:rsidR="005C76AB" w:rsidRPr="00527AFA" w:rsidRDefault="005C76AB" w:rsidP="003664A4">
      <w:pPr>
        <w:tabs>
          <w:tab w:val="left" w:pos="360"/>
          <w:tab w:val="left" w:pos="720"/>
        </w:tabs>
        <w:rPr>
          <w:rFonts w:ascii="Arial" w:hAnsi="Arial" w:cs="Arial"/>
          <w:b/>
          <w:bCs/>
          <w:color w:val="0000FF"/>
          <w:sz w:val="22"/>
          <w:szCs w:val="22"/>
        </w:rPr>
      </w:pPr>
      <w:r w:rsidRPr="00527AFA">
        <w:rPr>
          <w:rFonts w:ascii="Arial" w:hAnsi="Arial" w:cs="Arial"/>
          <w:b/>
          <w:bCs/>
          <w:sz w:val="22"/>
          <w:szCs w:val="22"/>
        </w:rPr>
        <w:t xml:space="preserve">Terms of Clearance.  </w:t>
      </w:r>
      <w:r w:rsidR="00BC5AB0" w:rsidRPr="00527AFA">
        <w:rPr>
          <w:rFonts w:ascii="Arial" w:hAnsi="Arial" w:cs="Arial"/>
          <w:b/>
          <w:bCs/>
          <w:sz w:val="22"/>
          <w:szCs w:val="22"/>
        </w:rPr>
        <w:t>None</w:t>
      </w:r>
    </w:p>
    <w:p w14:paraId="15E74351" w14:textId="77777777" w:rsidR="00F03863" w:rsidRPr="00527AFA" w:rsidRDefault="00F03863" w:rsidP="003664A4">
      <w:pPr>
        <w:tabs>
          <w:tab w:val="left" w:pos="360"/>
          <w:tab w:val="left" w:pos="720"/>
        </w:tabs>
        <w:rPr>
          <w:rFonts w:ascii="Arial" w:hAnsi="Arial" w:cs="Arial"/>
          <w:b/>
          <w:bCs/>
          <w:sz w:val="22"/>
          <w:szCs w:val="22"/>
        </w:rPr>
      </w:pPr>
    </w:p>
    <w:p w14:paraId="640E444E"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1.</w:t>
      </w:r>
      <w:r w:rsidRPr="003664A4">
        <w:rPr>
          <w:rFonts w:ascii="Arial" w:hAnsi="Arial" w:cs="Arial"/>
          <w:b/>
          <w:sz w:val="22"/>
          <w:szCs w:val="22"/>
        </w:rPr>
        <w:tab/>
        <w:t>Explain the circumstances that make the collection of information necessary.  Identify any legal or administrative requirements that necessitate the collection.</w:t>
      </w:r>
    </w:p>
    <w:p w14:paraId="125F41ED" w14:textId="77777777" w:rsidR="003664A4" w:rsidRPr="003664A4" w:rsidRDefault="003664A4" w:rsidP="003664A4">
      <w:pPr>
        <w:tabs>
          <w:tab w:val="left" w:pos="360"/>
          <w:tab w:val="left" w:pos="720"/>
        </w:tabs>
        <w:rPr>
          <w:rFonts w:ascii="Arial" w:hAnsi="Arial" w:cs="Arial"/>
          <w:sz w:val="22"/>
          <w:szCs w:val="22"/>
        </w:rPr>
      </w:pPr>
    </w:p>
    <w:p w14:paraId="6B70CF8D" w14:textId="204C9A3C" w:rsidR="00913659" w:rsidRPr="00527AFA" w:rsidRDefault="00BC5AB0" w:rsidP="003664A4">
      <w:pPr>
        <w:tabs>
          <w:tab w:val="left" w:pos="360"/>
          <w:tab w:val="left" w:pos="720"/>
        </w:tabs>
        <w:rPr>
          <w:rFonts w:ascii="Arial" w:hAnsi="Arial" w:cs="Arial"/>
          <w:sz w:val="22"/>
          <w:szCs w:val="22"/>
        </w:rPr>
      </w:pPr>
      <w:r w:rsidRPr="00527AFA">
        <w:rPr>
          <w:rFonts w:ascii="Arial" w:hAnsi="Arial" w:cs="Arial"/>
          <w:sz w:val="22"/>
          <w:szCs w:val="22"/>
        </w:rPr>
        <w:t>The Federal Aid in Wildlife Restoration Act (</w:t>
      </w:r>
      <w:hyperlink r:id="rId9" w:history="1">
        <w:r w:rsidRPr="002B4133">
          <w:rPr>
            <w:rStyle w:val="Hyperlink"/>
            <w:rFonts w:ascii="Arial" w:hAnsi="Arial" w:cs="Arial"/>
            <w:sz w:val="22"/>
            <w:szCs w:val="22"/>
          </w:rPr>
          <w:t xml:space="preserve">16 U.S.C. 669 </w:t>
        </w:r>
        <w:r w:rsidRPr="00F6543A">
          <w:rPr>
            <w:rStyle w:val="Hyperlink"/>
            <w:rFonts w:ascii="Arial" w:hAnsi="Arial" w:cs="Arial"/>
            <w:sz w:val="22"/>
            <w:szCs w:val="22"/>
          </w:rPr>
          <w:t>et seq.</w:t>
        </w:r>
      </w:hyperlink>
      <w:r w:rsidRPr="00527AFA">
        <w:rPr>
          <w:rFonts w:ascii="Arial" w:hAnsi="Arial" w:cs="Arial"/>
          <w:sz w:val="22"/>
          <w:szCs w:val="22"/>
        </w:rPr>
        <w:t>) and the Federal Aid in Sport Fish Restoration Act (</w:t>
      </w:r>
      <w:hyperlink r:id="rId10" w:history="1">
        <w:r w:rsidRPr="002B4133">
          <w:rPr>
            <w:rStyle w:val="Hyperlink"/>
            <w:rFonts w:ascii="Arial" w:hAnsi="Arial" w:cs="Arial"/>
            <w:sz w:val="22"/>
            <w:szCs w:val="22"/>
          </w:rPr>
          <w:t xml:space="preserve">16 U.S.C. 777 </w:t>
        </w:r>
        <w:r w:rsidRPr="00F6543A">
          <w:rPr>
            <w:rStyle w:val="Hyperlink"/>
            <w:rFonts w:ascii="Arial" w:hAnsi="Arial" w:cs="Arial"/>
            <w:sz w:val="22"/>
            <w:szCs w:val="22"/>
          </w:rPr>
          <w:t>et seq.</w:t>
        </w:r>
      </w:hyperlink>
      <w:r w:rsidRPr="00527AFA">
        <w:rPr>
          <w:rFonts w:ascii="Arial" w:hAnsi="Arial" w:cs="Arial"/>
          <w:sz w:val="22"/>
          <w:szCs w:val="22"/>
        </w:rPr>
        <w:t xml:space="preserve"> except 777e-1</w:t>
      </w:r>
      <w:r w:rsidR="00F6543A">
        <w:rPr>
          <w:rFonts w:ascii="Arial" w:hAnsi="Arial" w:cs="Arial"/>
          <w:sz w:val="22"/>
          <w:szCs w:val="22"/>
        </w:rPr>
        <w:t xml:space="preserve"> and g-1</w:t>
      </w:r>
      <w:r w:rsidRPr="00527AFA">
        <w:rPr>
          <w:rFonts w:ascii="Arial" w:hAnsi="Arial" w:cs="Arial"/>
          <w:sz w:val="22"/>
          <w:szCs w:val="22"/>
        </w:rPr>
        <w:t xml:space="preserve">) provide Federal assistance to the States for management and restoration of fish and wildlife.  These Acts and our regulations at </w:t>
      </w:r>
      <w:hyperlink r:id="rId11" w:history="1">
        <w:r w:rsidR="00FE335F" w:rsidRPr="002B4133">
          <w:rPr>
            <w:rStyle w:val="Hyperlink"/>
            <w:rFonts w:ascii="Arial" w:hAnsi="Arial" w:cs="Arial"/>
            <w:sz w:val="22"/>
            <w:szCs w:val="22"/>
          </w:rPr>
          <w:t>50 CFR</w:t>
        </w:r>
        <w:r w:rsidR="00FE033B" w:rsidRPr="002B4133">
          <w:rPr>
            <w:rStyle w:val="Hyperlink"/>
            <w:rFonts w:ascii="Arial" w:hAnsi="Arial" w:cs="Arial"/>
            <w:sz w:val="22"/>
            <w:szCs w:val="22"/>
          </w:rPr>
          <w:t xml:space="preserve"> 80</w:t>
        </w:r>
        <w:r w:rsidR="00FE335F" w:rsidRPr="002B4133">
          <w:rPr>
            <w:rStyle w:val="Hyperlink"/>
            <w:rFonts w:ascii="Arial" w:hAnsi="Arial" w:cs="Arial"/>
            <w:sz w:val="22"/>
            <w:szCs w:val="22"/>
          </w:rPr>
          <w:t>, Subpart D</w:t>
        </w:r>
      </w:hyperlink>
      <w:r w:rsidR="00FE335F" w:rsidRPr="00527AFA">
        <w:rPr>
          <w:rFonts w:ascii="Arial" w:hAnsi="Arial" w:cs="Arial"/>
          <w:sz w:val="22"/>
          <w:szCs w:val="22"/>
        </w:rPr>
        <w:t>--Certification of License Holders</w:t>
      </w:r>
      <w:r w:rsidR="00FE033B" w:rsidRPr="00527AFA">
        <w:rPr>
          <w:rFonts w:ascii="Arial" w:hAnsi="Arial" w:cs="Arial"/>
          <w:sz w:val="22"/>
          <w:szCs w:val="22"/>
        </w:rPr>
        <w:t>,</w:t>
      </w:r>
      <w:r w:rsidRPr="00527AFA">
        <w:rPr>
          <w:rFonts w:ascii="Arial" w:hAnsi="Arial" w:cs="Arial"/>
          <w:sz w:val="22"/>
          <w:szCs w:val="22"/>
        </w:rPr>
        <w:t xml:space="preserve"> require that States and territories annually certify hunting and sport fishing license sales </w:t>
      </w:r>
      <w:r w:rsidR="00791B11">
        <w:rPr>
          <w:rFonts w:ascii="Arial" w:hAnsi="Arial" w:cs="Arial"/>
          <w:sz w:val="22"/>
          <w:szCs w:val="22"/>
        </w:rPr>
        <w:t xml:space="preserve">and provide supporting information, as requested, </w:t>
      </w:r>
      <w:r w:rsidRPr="00527AFA">
        <w:rPr>
          <w:rFonts w:ascii="Arial" w:hAnsi="Arial" w:cs="Arial"/>
          <w:sz w:val="22"/>
          <w:szCs w:val="22"/>
        </w:rPr>
        <w:t>in order for the Fish and Wildlife Service (we, Service) to apportion funds under formulas provided in the Acts.</w:t>
      </w:r>
    </w:p>
    <w:p w14:paraId="61D745BD" w14:textId="77777777" w:rsidR="00150437" w:rsidRPr="00527AFA" w:rsidRDefault="00150437" w:rsidP="003664A4">
      <w:pPr>
        <w:tabs>
          <w:tab w:val="left" w:pos="360"/>
          <w:tab w:val="left" w:pos="720"/>
        </w:tabs>
        <w:rPr>
          <w:rFonts w:ascii="Arial" w:hAnsi="Arial" w:cs="Arial"/>
          <w:sz w:val="22"/>
          <w:szCs w:val="22"/>
        </w:rPr>
      </w:pPr>
    </w:p>
    <w:p w14:paraId="1A9B44B2"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2.</w:t>
      </w:r>
      <w:r w:rsidRPr="003664A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1A71CC1" w14:textId="77777777" w:rsidR="003664A4" w:rsidRPr="003664A4" w:rsidRDefault="003664A4" w:rsidP="003664A4">
      <w:pPr>
        <w:tabs>
          <w:tab w:val="left" w:pos="360"/>
          <w:tab w:val="left" w:pos="720"/>
        </w:tabs>
        <w:rPr>
          <w:rFonts w:ascii="Arial" w:hAnsi="Arial" w:cs="Arial"/>
          <w:sz w:val="22"/>
          <w:szCs w:val="22"/>
        </w:rPr>
      </w:pPr>
    </w:p>
    <w:p w14:paraId="0ECA57BC" w14:textId="6B536D1C" w:rsidR="004357C3" w:rsidRPr="00A76879" w:rsidRDefault="007C3295" w:rsidP="0020353E">
      <w:pPr>
        <w:tabs>
          <w:tab w:val="left" w:pos="360"/>
          <w:tab w:val="left" w:pos="720"/>
        </w:tabs>
        <w:rPr>
          <w:rFonts w:ascii="Arial" w:hAnsi="Arial" w:cs="Arial"/>
          <w:bCs/>
          <w:sz w:val="22"/>
          <w:szCs w:val="22"/>
        </w:rPr>
      </w:pPr>
      <w:r w:rsidRPr="00A76879">
        <w:rPr>
          <w:rFonts w:ascii="Arial" w:hAnsi="Arial" w:cs="Arial"/>
          <w:bCs/>
          <w:sz w:val="22"/>
          <w:szCs w:val="22"/>
        </w:rPr>
        <w:t xml:space="preserve">With this renewal request, </w:t>
      </w:r>
      <w:r w:rsidR="00F6543A" w:rsidRPr="00A76879">
        <w:rPr>
          <w:rFonts w:ascii="Arial" w:hAnsi="Arial" w:cs="Arial"/>
          <w:bCs/>
          <w:sz w:val="22"/>
          <w:szCs w:val="22"/>
        </w:rPr>
        <w:t xml:space="preserve">we are </w:t>
      </w:r>
      <w:r w:rsidR="00E601B1">
        <w:rPr>
          <w:rFonts w:ascii="Arial" w:hAnsi="Arial" w:cs="Arial"/>
          <w:bCs/>
          <w:sz w:val="22"/>
          <w:szCs w:val="22"/>
        </w:rPr>
        <w:t xml:space="preserve">combining data collection from </w:t>
      </w:r>
      <w:r w:rsidR="004357C3" w:rsidRPr="00A76879">
        <w:rPr>
          <w:rFonts w:ascii="Arial" w:hAnsi="Arial" w:cs="Arial"/>
          <w:bCs/>
          <w:sz w:val="22"/>
          <w:szCs w:val="22"/>
        </w:rPr>
        <w:t>two forms previously approved by OMB</w:t>
      </w:r>
      <w:r w:rsidR="00E601B1">
        <w:rPr>
          <w:rFonts w:ascii="Arial" w:hAnsi="Arial" w:cs="Arial"/>
          <w:bCs/>
          <w:sz w:val="22"/>
          <w:szCs w:val="22"/>
        </w:rPr>
        <w:t xml:space="preserve"> </w:t>
      </w:r>
      <w:r w:rsidR="002E09F5">
        <w:rPr>
          <w:rFonts w:ascii="Arial" w:hAnsi="Arial" w:cs="Arial"/>
          <w:bCs/>
          <w:sz w:val="22"/>
          <w:szCs w:val="22"/>
        </w:rPr>
        <w:t>(</w:t>
      </w:r>
      <w:r w:rsidR="004357C3" w:rsidRPr="00A76879">
        <w:rPr>
          <w:rFonts w:ascii="Arial" w:hAnsi="Arial" w:cs="Arial"/>
          <w:bCs/>
          <w:sz w:val="22"/>
          <w:szCs w:val="22"/>
        </w:rPr>
        <w:t>FWS Form 3–154a</w:t>
      </w:r>
      <w:r w:rsidRPr="00A76879">
        <w:rPr>
          <w:rFonts w:ascii="Arial" w:hAnsi="Arial" w:cs="Arial"/>
          <w:bCs/>
          <w:sz w:val="22"/>
          <w:szCs w:val="22"/>
        </w:rPr>
        <w:t xml:space="preserve"> (</w:t>
      </w:r>
      <w:r w:rsidR="004357C3" w:rsidRPr="00A76879">
        <w:rPr>
          <w:rFonts w:ascii="Arial" w:hAnsi="Arial" w:cs="Arial"/>
          <w:bCs/>
          <w:sz w:val="22"/>
          <w:szCs w:val="22"/>
        </w:rPr>
        <w:t>Part I–Certification</w:t>
      </w:r>
      <w:r w:rsidRPr="00A76879">
        <w:rPr>
          <w:rFonts w:ascii="Arial" w:hAnsi="Arial" w:cs="Arial"/>
          <w:bCs/>
          <w:sz w:val="22"/>
          <w:szCs w:val="22"/>
        </w:rPr>
        <w:t>)</w:t>
      </w:r>
      <w:r w:rsidR="004357C3" w:rsidRPr="00A76879">
        <w:rPr>
          <w:rFonts w:ascii="Arial" w:hAnsi="Arial" w:cs="Arial"/>
          <w:bCs/>
          <w:sz w:val="22"/>
          <w:szCs w:val="22"/>
        </w:rPr>
        <w:t xml:space="preserve"> and </w:t>
      </w:r>
      <w:r w:rsidR="0020353E" w:rsidRPr="00A76879">
        <w:rPr>
          <w:rFonts w:ascii="Arial" w:hAnsi="Arial" w:cs="Arial"/>
          <w:bCs/>
          <w:sz w:val="22"/>
          <w:szCs w:val="22"/>
        </w:rPr>
        <w:t>F</w:t>
      </w:r>
      <w:r w:rsidR="00F6543A" w:rsidRPr="00A76879">
        <w:rPr>
          <w:rFonts w:ascii="Arial" w:hAnsi="Arial" w:cs="Arial"/>
          <w:bCs/>
          <w:sz w:val="22"/>
          <w:szCs w:val="22"/>
        </w:rPr>
        <w:t xml:space="preserve">orm </w:t>
      </w:r>
      <w:r w:rsidR="004357C3" w:rsidRPr="00A76879">
        <w:rPr>
          <w:rFonts w:ascii="Arial" w:hAnsi="Arial" w:cs="Arial"/>
          <w:bCs/>
          <w:sz w:val="22"/>
          <w:szCs w:val="22"/>
        </w:rPr>
        <w:t>3–154b</w:t>
      </w:r>
      <w:r w:rsidRPr="00A76879">
        <w:rPr>
          <w:rFonts w:ascii="Arial" w:hAnsi="Arial" w:cs="Arial"/>
          <w:bCs/>
          <w:sz w:val="22"/>
          <w:szCs w:val="22"/>
        </w:rPr>
        <w:t xml:space="preserve"> (</w:t>
      </w:r>
      <w:r w:rsidR="004357C3" w:rsidRPr="00A76879">
        <w:rPr>
          <w:rFonts w:ascii="Arial" w:hAnsi="Arial" w:cs="Arial"/>
          <w:bCs/>
          <w:sz w:val="22"/>
          <w:szCs w:val="22"/>
        </w:rPr>
        <w:t>Part II–Summary of Hunting and Sport Fishing Licenses Issued</w:t>
      </w:r>
      <w:r w:rsidRPr="00A76879">
        <w:rPr>
          <w:rFonts w:ascii="Arial" w:hAnsi="Arial" w:cs="Arial"/>
          <w:bCs/>
          <w:sz w:val="22"/>
          <w:szCs w:val="22"/>
        </w:rPr>
        <w:t>)</w:t>
      </w:r>
      <w:r w:rsidR="002E09F5">
        <w:rPr>
          <w:rFonts w:ascii="Arial" w:hAnsi="Arial" w:cs="Arial"/>
          <w:bCs/>
          <w:sz w:val="22"/>
          <w:szCs w:val="22"/>
        </w:rPr>
        <w:t>)</w:t>
      </w:r>
      <w:r w:rsidR="00E601B1">
        <w:rPr>
          <w:rFonts w:ascii="Arial" w:hAnsi="Arial" w:cs="Arial"/>
          <w:bCs/>
          <w:sz w:val="22"/>
          <w:szCs w:val="22"/>
        </w:rPr>
        <w:t xml:space="preserve"> into a single FWS Form 3-154</w:t>
      </w:r>
      <w:r w:rsidRPr="00A76879">
        <w:rPr>
          <w:rFonts w:ascii="Arial" w:hAnsi="Arial" w:cs="Arial"/>
          <w:bCs/>
          <w:sz w:val="22"/>
          <w:szCs w:val="22"/>
        </w:rPr>
        <w:t xml:space="preserve"> (</w:t>
      </w:r>
      <w:r w:rsidR="00235733" w:rsidRPr="00A76879">
        <w:rPr>
          <w:rFonts w:ascii="Arial" w:hAnsi="Arial" w:cs="Arial"/>
          <w:bCs/>
          <w:sz w:val="22"/>
          <w:szCs w:val="22"/>
        </w:rPr>
        <w:t>State Fish and Wildlife Agency Hunting and Spor</w:t>
      </w:r>
      <w:r w:rsidRPr="00A76879">
        <w:rPr>
          <w:rFonts w:ascii="Arial" w:hAnsi="Arial" w:cs="Arial"/>
          <w:bCs/>
          <w:sz w:val="22"/>
          <w:szCs w:val="22"/>
        </w:rPr>
        <w:t xml:space="preserve">t Fishing License Certification). </w:t>
      </w:r>
      <w:r w:rsidR="00504A95" w:rsidRPr="00A76879">
        <w:rPr>
          <w:rFonts w:ascii="Arial" w:hAnsi="Arial" w:cs="Arial"/>
          <w:bCs/>
          <w:sz w:val="22"/>
          <w:szCs w:val="22"/>
        </w:rPr>
        <w:t xml:space="preserve"> </w:t>
      </w:r>
      <w:r w:rsidRPr="00A76879">
        <w:rPr>
          <w:rFonts w:ascii="Arial" w:hAnsi="Arial" w:cs="Arial"/>
          <w:bCs/>
          <w:sz w:val="22"/>
          <w:szCs w:val="22"/>
        </w:rPr>
        <w:t xml:space="preserve">We made minor updates to Form 3-154 to improve functionality. </w:t>
      </w:r>
      <w:r w:rsidR="0020353E" w:rsidRPr="00A76879">
        <w:rPr>
          <w:rFonts w:ascii="Arial" w:hAnsi="Arial" w:cs="Arial"/>
          <w:bCs/>
          <w:sz w:val="22"/>
          <w:szCs w:val="22"/>
        </w:rPr>
        <w:t xml:space="preserve"> These </w:t>
      </w:r>
      <w:r w:rsidRPr="00A76879">
        <w:rPr>
          <w:rFonts w:ascii="Arial" w:hAnsi="Arial" w:cs="Arial"/>
          <w:bCs/>
          <w:sz w:val="22"/>
          <w:szCs w:val="22"/>
        </w:rPr>
        <w:t>changes do not</w:t>
      </w:r>
      <w:r w:rsidR="006C5C6D" w:rsidRPr="00A76879">
        <w:rPr>
          <w:rFonts w:ascii="Arial" w:hAnsi="Arial" w:cs="Arial"/>
          <w:bCs/>
          <w:sz w:val="22"/>
          <w:szCs w:val="22"/>
        </w:rPr>
        <w:t xml:space="preserve"> increase</w:t>
      </w:r>
      <w:r w:rsidR="0020353E" w:rsidRPr="00A76879">
        <w:rPr>
          <w:rFonts w:ascii="Arial" w:hAnsi="Arial" w:cs="Arial"/>
          <w:bCs/>
          <w:sz w:val="22"/>
          <w:szCs w:val="22"/>
        </w:rPr>
        <w:t xml:space="preserve"> </w:t>
      </w:r>
      <w:r w:rsidR="00165A92" w:rsidRPr="00A76879">
        <w:rPr>
          <w:rFonts w:ascii="Arial" w:hAnsi="Arial" w:cs="Arial"/>
          <w:bCs/>
          <w:sz w:val="22"/>
          <w:szCs w:val="22"/>
        </w:rPr>
        <w:t xml:space="preserve">the </w:t>
      </w:r>
      <w:r w:rsidR="0020353E" w:rsidRPr="00A76879">
        <w:rPr>
          <w:rFonts w:ascii="Arial" w:hAnsi="Arial" w:cs="Arial"/>
          <w:bCs/>
          <w:sz w:val="22"/>
          <w:szCs w:val="22"/>
        </w:rPr>
        <w:t>reporting burden.</w:t>
      </w:r>
      <w:r w:rsidR="006C5C6D" w:rsidRPr="00A76879">
        <w:rPr>
          <w:rFonts w:ascii="Arial" w:hAnsi="Arial" w:cs="Arial"/>
          <w:bCs/>
          <w:sz w:val="22"/>
          <w:szCs w:val="22"/>
        </w:rPr>
        <w:t xml:space="preserve">  </w:t>
      </w:r>
      <w:r w:rsidR="002E09F5">
        <w:rPr>
          <w:rFonts w:ascii="Arial" w:hAnsi="Arial" w:cs="Arial"/>
          <w:bCs/>
          <w:sz w:val="22"/>
          <w:szCs w:val="22"/>
        </w:rPr>
        <w:t>We do not change the burden from the prior collection, but expect t</w:t>
      </w:r>
      <w:r w:rsidR="00165A92" w:rsidRPr="00A76879">
        <w:rPr>
          <w:rFonts w:ascii="Arial" w:hAnsi="Arial" w:cs="Arial"/>
          <w:bCs/>
          <w:sz w:val="22"/>
          <w:szCs w:val="22"/>
        </w:rPr>
        <w:t xml:space="preserve">he </w:t>
      </w:r>
      <w:r w:rsidR="002E09F5">
        <w:rPr>
          <w:rFonts w:ascii="Arial" w:hAnsi="Arial" w:cs="Arial"/>
          <w:bCs/>
          <w:sz w:val="22"/>
          <w:szCs w:val="22"/>
        </w:rPr>
        <w:t xml:space="preserve">efficiencies gained by </w:t>
      </w:r>
      <w:r w:rsidR="00165A92" w:rsidRPr="00A76879">
        <w:rPr>
          <w:rFonts w:ascii="Arial" w:hAnsi="Arial" w:cs="Arial"/>
          <w:bCs/>
          <w:sz w:val="22"/>
          <w:szCs w:val="22"/>
        </w:rPr>
        <w:t>changes</w:t>
      </w:r>
      <w:r w:rsidR="006C5C6D" w:rsidRPr="00A76879">
        <w:rPr>
          <w:rFonts w:ascii="Arial" w:hAnsi="Arial" w:cs="Arial"/>
          <w:bCs/>
          <w:sz w:val="22"/>
          <w:szCs w:val="22"/>
        </w:rPr>
        <w:t xml:space="preserve"> </w:t>
      </w:r>
      <w:r w:rsidR="00E601B1">
        <w:rPr>
          <w:rFonts w:ascii="Arial" w:hAnsi="Arial" w:cs="Arial"/>
          <w:bCs/>
          <w:sz w:val="22"/>
          <w:szCs w:val="22"/>
        </w:rPr>
        <w:t xml:space="preserve">in the form and </w:t>
      </w:r>
      <w:r w:rsidR="002E09F5">
        <w:rPr>
          <w:rFonts w:ascii="Arial" w:hAnsi="Arial" w:cs="Arial"/>
          <w:bCs/>
          <w:sz w:val="22"/>
          <w:szCs w:val="22"/>
        </w:rPr>
        <w:t xml:space="preserve">improved reporting through </w:t>
      </w:r>
      <w:r w:rsidR="00E601B1">
        <w:rPr>
          <w:rFonts w:ascii="Arial" w:hAnsi="Arial" w:cs="Arial"/>
          <w:bCs/>
          <w:sz w:val="22"/>
          <w:szCs w:val="22"/>
        </w:rPr>
        <w:t xml:space="preserve">electronic alternatives </w:t>
      </w:r>
      <w:r w:rsidR="002E09F5">
        <w:rPr>
          <w:rFonts w:ascii="Arial" w:hAnsi="Arial" w:cs="Arial"/>
          <w:bCs/>
          <w:sz w:val="22"/>
          <w:szCs w:val="22"/>
        </w:rPr>
        <w:t xml:space="preserve">will potentially, over time, </w:t>
      </w:r>
      <w:r w:rsidR="00165A92" w:rsidRPr="00A76879">
        <w:rPr>
          <w:rFonts w:ascii="Arial" w:hAnsi="Arial" w:cs="Arial"/>
          <w:bCs/>
          <w:sz w:val="22"/>
          <w:szCs w:val="22"/>
        </w:rPr>
        <w:t>reduce the public reporting burden for this collection</w:t>
      </w:r>
      <w:r w:rsidR="004357C3" w:rsidRPr="00A76879">
        <w:rPr>
          <w:rFonts w:ascii="Arial" w:hAnsi="Arial" w:cs="Arial"/>
          <w:bCs/>
          <w:sz w:val="22"/>
          <w:szCs w:val="22"/>
        </w:rPr>
        <w:t>.</w:t>
      </w:r>
    </w:p>
    <w:p w14:paraId="55A234F3" w14:textId="77777777" w:rsidR="00122266" w:rsidRPr="00A76879" w:rsidRDefault="00122266" w:rsidP="004357C3">
      <w:pPr>
        <w:tabs>
          <w:tab w:val="left" w:pos="360"/>
          <w:tab w:val="left" w:pos="720"/>
        </w:tabs>
        <w:rPr>
          <w:rFonts w:ascii="Arial" w:hAnsi="Arial" w:cs="Arial"/>
          <w:bCs/>
          <w:sz w:val="22"/>
          <w:szCs w:val="22"/>
        </w:rPr>
      </w:pPr>
    </w:p>
    <w:p w14:paraId="023C1894" w14:textId="6E522C43" w:rsidR="00E760C9" w:rsidRPr="00527AFA" w:rsidRDefault="006C5C6D" w:rsidP="003664A4">
      <w:pPr>
        <w:tabs>
          <w:tab w:val="left" w:pos="360"/>
          <w:tab w:val="left" w:pos="720"/>
        </w:tabs>
        <w:rPr>
          <w:rFonts w:ascii="Arial" w:hAnsi="Arial" w:cs="Arial"/>
          <w:sz w:val="22"/>
          <w:szCs w:val="22"/>
        </w:rPr>
      </w:pPr>
      <w:r w:rsidRPr="00A76879">
        <w:rPr>
          <w:rFonts w:ascii="Arial" w:hAnsi="Arial" w:cs="Arial"/>
          <w:sz w:val="22"/>
          <w:szCs w:val="22"/>
        </w:rPr>
        <w:t>Respondents are the states, the Commonwealths of Puerto Rico and the Northern Mariana Islands, the District of Columbia, and the territories of Guam, the U.S. Virgin Islands, and American Samoa (states).  Annually states complete FWS Form 3-154 per 50 CFR. 80</w:t>
      </w:r>
      <w:r w:rsidR="00E601B1">
        <w:rPr>
          <w:rFonts w:ascii="Arial" w:hAnsi="Arial" w:cs="Arial"/>
          <w:sz w:val="22"/>
          <w:szCs w:val="22"/>
        </w:rPr>
        <w:t xml:space="preserve">, in the format </w:t>
      </w:r>
      <w:r w:rsidR="007D43B0">
        <w:rPr>
          <w:rFonts w:ascii="Arial" w:hAnsi="Arial" w:cs="Arial"/>
          <w:sz w:val="22"/>
          <w:szCs w:val="22"/>
        </w:rPr>
        <w:t>that the Director specifies for certifying the number of hunting and fishing license holders and supporting data on total licenses sold and costs to license holders</w:t>
      </w:r>
      <w:r w:rsidRPr="00A76879">
        <w:rPr>
          <w:rFonts w:ascii="Arial" w:hAnsi="Arial" w:cs="Arial"/>
          <w:sz w:val="22"/>
          <w:szCs w:val="22"/>
        </w:rPr>
        <w:t xml:space="preserve">.  The </w:t>
      </w:r>
      <w:r w:rsidR="00E60C9F" w:rsidRPr="00A76879">
        <w:rPr>
          <w:rFonts w:ascii="Arial" w:hAnsi="Arial" w:cs="Arial"/>
          <w:sz w:val="22"/>
          <w:szCs w:val="22"/>
        </w:rPr>
        <w:t>Service</w:t>
      </w:r>
      <w:r w:rsidRPr="00A76879">
        <w:rPr>
          <w:rFonts w:ascii="Arial" w:hAnsi="Arial" w:cs="Arial"/>
          <w:sz w:val="22"/>
          <w:szCs w:val="22"/>
        </w:rPr>
        <w:t xml:space="preserve"> uses the reported data to </w:t>
      </w:r>
      <w:r w:rsidR="007D43B0">
        <w:rPr>
          <w:rFonts w:ascii="Arial" w:hAnsi="Arial" w:cs="Arial"/>
          <w:sz w:val="22"/>
          <w:szCs w:val="22"/>
        </w:rPr>
        <w:t xml:space="preserve">support the certification and </w:t>
      </w:r>
      <w:r w:rsidRPr="00A76879">
        <w:rPr>
          <w:rFonts w:ascii="Arial" w:hAnsi="Arial" w:cs="Arial"/>
          <w:sz w:val="22"/>
          <w:szCs w:val="22"/>
        </w:rPr>
        <w:t>run the formulas in the Federal Aid in Wildlife Restoration Act (16 U.S.C. 669 et seq.) and the Federal Aid in Sport Fish Restoration Act (16 U.S.C. 777 et seq. except 777e-1 and g-1) for apportioning Wildlife Restoration and Sport Fish Restoration program f</w:t>
      </w:r>
      <w:r w:rsidR="00E60C9F" w:rsidRPr="00A76879">
        <w:rPr>
          <w:rFonts w:ascii="Arial" w:hAnsi="Arial" w:cs="Arial"/>
          <w:sz w:val="22"/>
          <w:szCs w:val="22"/>
        </w:rPr>
        <w:t xml:space="preserve">unds among the states.  The Service </w:t>
      </w:r>
      <w:r w:rsidRPr="00A76879">
        <w:rPr>
          <w:rFonts w:ascii="Arial" w:hAnsi="Arial" w:cs="Arial"/>
          <w:sz w:val="22"/>
          <w:szCs w:val="22"/>
        </w:rPr>
        <w:t>also consolidates and publishes this data for the public</w:t>
      </w:r>
      <w:r w:rsidR="00165A92" w:rsidRPr="00A76879">
        <w:rPr>
          <w:rFonts w:ascii="Arial" w:hAnsi="Arial" w:cs="Arial"/>
          <w:sz w:val="22"/>
          <w:szCs w:val="22"/>
        </w:rPr>
        <w:t xml:space="preserve"> on the Wildlife and Sport Fish Restoration Program Internet site at </w:t>
      </w:r>
      <w:hyperlink r:id="rId12" w:history="1">
        <w:r w:rsidR="00165A92" w:rsidRPr="00A76879">
          <w:rPr>
            <w:rStyle w:val="Hyperlink"/>
            <w:rFonts w:ascii="Arial" w:hAnsi="Arial" w:cs="Arial"/>
            <w:sz w:val="22"/>
            <w:szCs w:val="22"/>
          </w:rPr>
          <w:t>http://wsfrprograms.fws.gov/</w:t>
        </w:r>
      </w:hyperlink>
      <w:r w:rsidRPr="00A76879">
        <w:rPr>
          <w:rFonts w:ascii="Arial" w:hAnsi="Arial" w:cs="Arial"/>
          <w:sz w:val="22"/>
          <w:szCs w:val="22"/>
        </w:rPr>
        <w:t xml:space="preserve">.  </w:t>
      </w:r>
      <w:r w:rsidR="00E760C9" w:rsidRPr="00A76879">
        <w:rPr>
          <w:rFonts w:ascii="Arial" w:hAnsi="Arial" w:cs="Arial"/>
          <w:sz w:val="22"/>
          <w:szCs w:val="22"/>
        </w:rPr>
        <w:t>During Fiscal Year 20</w:t>
      </w:r>
      <w:r w:rsidR="004F22AD" w:rsidRPr="00A76879">
        <w:rPr>
          <w:rFonts w:ascii="Arial" w:hAnsi="Arial" w:cs="Arial"/>
          <w:sz w:val="22"/>
          <w:szCs w:val="22"/>
        </w:rPr>
        <w:t>18</w:t>
      </w:r>
      <w:r w:rsidR="00625221" w:rsidRPr="00A76879">
        <w:rPr>
          <w:rFonts w:ascii="Arial" w:hAnsi="Arial" w:cs="Arial"/>
          <w:sz w:val="22"/>
          <w:szCs w:val="22"/>
        </w:rPr>
        <w:t>, we apportioned $</w:t>
      </w:r>
      <w:r w:rsidR="00605B9C" w:rsidRPr="00A76879">
        <w:rPr>
          <w:rFonts w:ascii="Arial" w:hAnsi="Arial" w:cs="Arial"/>
          <w:sz w:val="22"/>
          <w:szCs w:val="22"/>
        </w:rPr>
        <w:t>797,160,652</w:t>
      </w:r>
      <w:r w:rsidR="00E760C9" w:rsidRPr="00A76879">
        <w:rPr>
          <w:rFonts w:ascii="Arial" w:hAnsi="Arial" w:cs="Arial"/>
          <w:sz w:val="22"/>
          <w:szCs w:val="22"/>
        </w:rPr>
        <w:t xml:space="preserve"> under the Wildlife Rest</w:t>
      </w:r>
      <w:r w:rsidR="00AD02A5" w:rsidRPr="00A76879">
        <w:rPr>
          <w:rFonts w:ascii="Arial" w:hAnsi="Arial" w:cs="Arial"/>
          <w:sz w:val="22"/>
          <w:szCs w:val="22"/>
        </w:rPr>
        <w:t>oration Program and $</w:t>
      </w:r>
      <w:r w:rsidR="00194B90" w:rsidRPr="00A76879">
        <w:rPr>
          <w:rFonts w:ascii="Arial" w:hAnsi="Arial" w:cs="Arial"/>
          <w:sz w:val="22"/>
          <w:szCs w:val="22"/>
        </w:rPr>
        <w:t>351,917,483</w:t>
      </w:r>
      <w:r w:rsidR="00E760C9" w:rsidRPr="00A76879">
        <w:rPr>
          <w:rFonts w:ascii="Arial" w:hAnsi="Arial" w:cs="Arial"/>
          <w:sz w:val="22"/>
          <w:szCs w:val="22"/>
        </w:rPr>
        <w:t xml:space="preserve"> under the Sport Fish Restoration Program.</w:t>
      </w:r>
      <w:r w:rsidR="00E760C9" w:rsidRPr="00527AFA">
        <w:rPr>
          <w:rFonts w:ascii="Arial" w:hAnsi="Arial" w:cs="Arial"/>
          <w:sz w:val="22"/>
          <w:szCs w:val="22"/>
        </w:rPr>
        <w:t xml:space="preserve">  </w:t>
      </w:r>
    </w:p>
    <w:p w14:paraId="56879199" w14:textId="77777777" w:rsidR="00E760C9" w:rsidRPr="00527AFA" w:rsidRDefault="00E760C9" w:rsidP="003664A4">
      <w:pPr>
        <w:tabs>
          <w:tab w:val="left" w:pos="360"/>
          <w:tab w:val="left" w:pos="720"/>
        </w:tabs>
        <w:rPr>
          <w:rFonts w:ascii="Arial" w:hAnsi="Arial" w:cs="Arial"/>
          <w:sz w:val="22"/>
          <w:szCs w:val="22"/>
        </w:rPr>
      </w:pPr>
    </w:p>
    <w:p w14:paraId="0F5AC112"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3.</w:t>
      </w:r>
      <w:r w:rsidRPr="003664A4">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3664A4">
        <w:rPr>
          <w:rFonts w:ascii="Arial" w:hAnsi="Arial" w:cs="Arial"/>
          <w:b/>
          <w:sz w:val="22"/>
          <w:szCs w:val="22"/>
        </w:rPr>
        <w:lastRenderedPageBreak/>
        <w:t>responses, and the basis for the decision for adopting this means of collection.  Also describe any consideration of using information technology to reduce burden and specifically how this collection meets GPEA requirements.</w:t>
      </w:r>
    </w:p>
    <w:p w14:paraId="27AD7FB8" w14:textId="77777777" w:rsidR="003664A4" w:rsidRPr="003664A4" w:rsidRDefault="003664A4" w:rsidP="003664A4">
      <w:pPr>
        <w:tabs>
          <w:tab w:val="left" w:pos="360"/>
          <w:tab w:val="left" w:pos="720"/>
        </w:tabs>
        <w:rPr>
          <w:rFonts w:ascii="Arial" w:hAnsi="Arial" w:cs="Arial"/>
          <w:sz w:val="22"/>
          <w:szCs w:val="22"/>
        </w:rPr>
      </w:pPr>
    </w:p>
    <w:p w14:paraId="460987D1" w14:textId="66FAD454" w:rsidR="00E73DD7" w:rsidRPr="00B963D5" w:rsidRDefault="00BE6580" w:rsidP="003664A4">
      <w:pPr>
        <w:tabs>
          <w:tab w:val="left" w:pos="360"/>
          <w:tab w:val="left" w:pos="720"/>
        </w:tabs>
        <w:rPr>
          <w:rFonts w:ascii="Arial" w:hAnsi="Arial" w:cs="Arial"/>
          <w:sz w:val="22"/>
          <w:szCs w:val="22"/>
        </w:rPr>
      </w:pPr>
      <w:r w:rsidRPr="00B963D5">
        <w:rPr>
          <w:rFonts w:ascii="Arial" w:hAnsi="Arial" w:cs="Arial"/>
          <w:sz w:val="22"/>
          <w:szCs w:val="22"/>
        </w:rPr>
        <w:t>FWS Form 3-154 will be</w:t>
      </w:r>
      <w:r w:rsidR="00E245EB" w:rsidRPr="00B963D5">
        <w:rPr>
          <w:rFonts w:ascii="Arial" w:hAnsi="Arial" w:cs="Arial"/>
          <w:sz w:val="22"/>
          <w:szCs w:val="22"/>
        </w:rPr>
        <w:t xml:space="preserve"> available online at </w:t>
      </w:r>
      <w:hyperlink r:id="rId13" w:history="1">
        <w:r w:rsidR="00E73DD7" w:rsidRPr="00B963D5">
          <w:rPr>
            <w:rStyle w:val="Hyperlink"/>
            <w:rFonts w:ascii="Arial" w:hAnsi="Arial" w:cs="Arial"/>
            <w:sz w:val="22"/>
            <w:szCs w:val="22"/>
          </w:rPr>
          <w:t>http://www.fws.gov/forms/</w:t>
        </w:r>
      </w:hyperlink>
      <w:r w:rsidR="00E73DD7" w:rsidRPr="00B963D5">
        <w:rPr>
          <w:rFonts w:ascii="Arial" w:hAnsi="Arial" w:cs="Arial"/>
          <w:sz w:val="22"/>
          <w:szCs w:val="22"/>
        </w:rPr>
        <w:t xml:space="preserve"> </w:t>
      </w:r>
      <w:r w:rsidR="00E245EB" w:rsidRPr="00B963D5">
        <w:rPr>
          <w:rFonts w:ascii="Arial" w:hAnsi="Arial" w:cs="Arial"/>
          <w:sz w:val="22"/>
          <w:szCs w:val="22"/>
        </w:rPr>
        <w:t xml:space="preserve">in a </w:t>
      </w:r>
      <w:r w:rsidR="00E73DD7" w:rsidRPr="00B963D5">
        <w:rPr>
          <w:rFonts w:ascii="Arial" w:hAnsi="Arial" w:cs="Arial"/>
          <w:sz w:val="22"/>
          <w:szCs w:val="22"/>
        </w:rPr>
        <w:t xml:space="preserve">fillable, </w:t>
      </w:r>
      <w:r w:rsidR="004E7465" w:rsidRPr="00B963D5">
        <w:rPr>
          <w:rFonts w:ascii="Arial" w:hAnsi="Arial" w:cs="Arial"/>
          <w:sz w:val="22"/>
          <w:szCs w:val="22"/>
        </w:rPr>
        <w:t>f</w:t>
      </w:r>
      <w:r w:rsidR="00E73DD7" w:rsidRPr="00B963D5">
        <w:rPr>
          <w:rFonts w:ascii="Arial" w:hAnsi="Arial" w:cs="Arial"/>
          <w:sz w:val="22"/>
          <w:szCs w:val="22"/>
        </w:rPr>
        <w:t xml:space="preserve">ileable, and </w:t>
      </w:r>
      <w:r w:rsidR="00E02541" w:rsidRPr="00B963D5">
        <w:rPr>
          <w:rFonts w:ascii="Arial" w:hAnsi="Arial" w:cs="Arial"/>
          <w:sz w:val="22"/>
          <w:szCs w:val="22"/>
        </w:rPr>
        <w:t xml:space="preserve">digitally </w:t>
      </w:r>
      <w:r w:rsidR="00E73DD7" w:rsidRPr="00B963D5">
        <w:rPr>
          <w:rFonts w:ascii="Arial" w:hAnsi="Arial" w:cs="Arial"/>
          <w:sz w:val="22"/>
          <w:szCs w:val="22"/>
        </w:rPr>
        <w:t xml:space="preserve">signable </w:t>
      </w:r>
      <w:r w:rsidR="00E245EB" w:rsidRPr="00B963D5">
        <w:rPr>
          <w:rFonts w:ascii="Arial" w:hAnsi="Arial" w:cs="Arial"/>
          <w:sz w:val="22"/>
          <w:szCs w:val="22"/>
        </w:rPr>
        <w:t>format</w:t>
      </w:r>
      <w:r w:rsidR="00E73DD7" w:rsidRPr="00B963D5">
        <w:rPr>
          <w:rFonts w:ascii="Arial" w:hAnsi="Arial" w:cs="Arial"/>
          <w:sz w:val="22"/>
          <w:szCs w:val="22"/>
        </w:rPr>
        <w:t xml:space="preserve"> compliant with the requirements of Section 508 of the Rehabilitation Act</w:t>
      </w:r>
      <w:r w:rsidR="00E245EB" w:rsidRPr="00B963D5">
        <w:rPr>
          <w:rFonts w:ascii="Arial" w:hAnsi="Arial" w:cs="Arial"/>
          <w:sz w:val="22"/>
          <w:szCs w:val="22"/>
        </w:rPr>
        <w:t xml:space="preserve">.  Respondents can </w:t>
      </w:r>
      <w:r w:rsidR="00E02541" w:rsidRPr="00B963D5">
        <w:rPr>
          <w:rFonts w:ascii="Arial" w:hAnsi="Arial" w:cs="Arial"/>
          <w:sz w:val="22"/>
          <w:szCs w:val="22"/>
        </w:rPr>
        <w:t xml:space="preserve">download and </w:t>
      </w:r>
      <w:r w:rsidR="00E245EB" w:rsidRPr="00B963D5">
        <w:rPr>
          <w:rFonts w:ascii="Arial" w:hAnsi="Arial" w:cs="Arial"/>
          <w:sz w:val="22"/>
          <w:szCs w:val="22"/>
        </w:rPr>
        <w:t xml:space="preserve">complete the </w:t>
      </w:r>
      <w:r w:rsidR="00EE343F" w:rsidRPr="00B963D5">
        <w:rPr>
          <w:rFonts w:ascii="Arial" w:hAnsi="Arial" w:cs="Arial"/>
          <w:sz w:val="22"/>
          <w:szCs w:val="22"/>
        </w:rPr>
        <w:t>form electronically</w:t>
      </w:r>
      <w:r w:rsidR="00E02541" w:rsidRPr="00B963D5">
        <w:rPr>
          <w:rFonts w:ascii="Arial" w:hAnsi="Arial" w:cs="Arial"/>
          <w:sz w:val="22"/>
          <w:szCs w:val="22"/>
        </w:rPr>
        <w:t xml:space="preserve"> or manually</w:t>
      </w:r>
      <w:r w:rsidR="00E245EB" w:rsidRPr="00B963D5">
        <w:rPr>
          <w:rFonts w:ascii="Arial" w:hAnsi="Arial" w:cs="Arial"/>
          <w:sz w:val="22"/>
          <w:szCs w:val="22"/>
        </w:rPr>
        <w:t xml:space="preserve"> and </w:t>
      </w:r>
      <w:r w:rsidR="0074602E" w:rsidRPr="00B963D5">
        <w:rPr>
          <w:rFonts w:ascii="Arial" w:hAnsi="Arial" w:cs="Arial"/>
          <w:sz w:val="22"/>
          <w:szCs w:val="22"/>
        </w:rPr>
        <w:t>then must</w:t>
      </w:r>
      <w:r w:rsidR="00EE343F" w:rsidRPr="00B963D5">
        <w:rPr>
          <w:rFonts w:ascii="Arial" w:hAnsi="Arial" w:cs="Arial"/>
          <w:sz w:val="22"/>
          <w:szCs w:val="22"/>
        </w:rPr>
        <w:t xml:space="preserve"> either</w:t>
      </w:r>
      <w:r w:rsidR="0074602E" w:rsidRPr="00B963D5">
        <w:rPr>
          <w:rFonts w:ascii="Arial" w:hAnsi="Arial" w:cs="Arial"/>
          <w:sz w:val="22"/>
          <w:szCs w:val="22"/>
        </w:rPr>
        <w:t xml:space="preserve"> mail </w:t>
      </w:r>
      <w:r w:rsidR="00E02541" w:rsidRPr="00B963D5">
        <w:rPr>
          <w:rFonts w:ascii="Arial" w:hAnsi="Arial" w:cs="Arial"/>
          <w:sz w:val="22"/>
          <w:szCs w:val="22"/>
        </w:rPr>
        <w:t xml:space="preserve">or email the completed and signed form to </w:t>
      </w:r>
      <w:r w:rsidR="003D339E" w:rsidRPr="00B963D5">
        <w:rPr>
          <w:rFonts w:ascii="Arial" w:hAnsi="Arial" w:cs="Arial"/>
          <w:sz w:val="22"/>
          <w:szCs w:val="22"/>
        </w:rPr>
        <w:t xml:space="preserve">both </w:t>
      </w:r>
      <w:r w:rsidR="00E02541" w:rsidRPr="00B963D5">
        <w:rPr>
          <w:rFonts w:ascii="Arial" w:hAnsi="Arial" w:cs="Arial"/>
          <w:sz w:val="22"/>
          <w:szCs w:val="22"/>
        </w:rPr>
        <w:t xml:space="preserve">the </w:t>
      </w:r>
      <w:r w:rsidR="00E60C9F" w:rsidRPr="00B963D5">
        <w:rPr>
          <w:rFonts w:ascii="Arial" w:hAnsi="Arial" w:cs="Arial"/>
          <w:sz w:val="22"/>
          <w:szCs w:val="22"/>
        </w:rPr>
        <w:t>Service’s</w:t>
      </w:r>
      <w:r w:rsidR="00E02541" w:rsidRPr="00B963D5">
        <w:rPr>
          <w:rFonts w:ascii="Arial" w:hAnsi="Arial" w:cs="Arial"/>
          <w:sz w:val="22"/>
          <w:szCs w:val="22"/>
        </w:rPr>
        <w:t xml:space="preserve"> Headquarters point of contact and the </w:t>
      </w:r>
      <w:r w:rsidR="00E60C9F" w:rsidRPr="00B963D5">
        <w:rPr>
          <w:rFonts w:ascii="Arial" w:hAnsi="Arial" w:cs="Arial"/>
          <w:sz w:val="22"/>
          <w:szCs w:val="22"/>
        </w:rPr>
        <w:t>state’s Service</w:t>
      </w:r>
      <w:r w:rsidR="00E02541" w:rsidRPr="00B963D5">
        <w:rPr>
          <w:rFonts w:ascii="Arial" w:hAnsi="Arial" w:cs="Arial"/>
          <w:sz w:val="22"/>
          <w:szCs w:val="22"/>
        </w:rPr>
        <w:t xml:space="preserve"> regional office point of contact</w:t>
      </w:r>
      <w:r w:rsidR="00E245EB" w:rsidRPr="00B963D5">
        <w:rPr>
          <w:rFonts w:ascii="Arial" w:hAnsi="Arial" w:cs="Arial"/>
          <w:sz w:val="22"/>
          <w:szCs w:val="22"/>
        </w:rPr>
        <w:t xml:space="preserve">.  </w:t>
      </w:r>
      <w:r w:rsidR="00E02541" w:rsidRPr="00B963D5">
        <w:rPr>
          <w:rFonts w:ascii="Arial" w:hAnsi="Arial" w:cs="Arial"/>
          <w:sz w:val="22"/>
          <w:szCs w:val="22"/>
        </w:rPr>
        <w:t xml:space="preserve">We anticipate being able to collect this information </w:t>
      </w:r>
      <w:r w:rsidR="003D339E" w:rsidRPr="00B963D5">
        <w:rPr>
          <w:rFonts w:ascii="Arial" w:hAnsi="Arial" w:cs="Arial"/>
          <w:sz w:val="22"/>
          <w:szCs w:val="22"/>
        </w:rPr>
        <w:t xml:space="preserve">electronically </w:t>
      </w:r>
      <w:r w:rsidR="00E02541" w:rsidRPr="00B963D5">
        <w:rPr>
          <w:rFonts w:ascii="Arial" w:hAnsi="Arial" w:cs="Arial"/>
          <w:sz w:val="22"/>
          <w:szCs w:val="22"/>
        </w:rPr>
        <w:t xml:space="preserve">beginning with the FY 2020 apportionment year certifications. </w:t>
      </w:r>
    </w:p>
    <w:p w14:paraId="76AC2BD2" w14:textId="77777777" w:rsidR="00E73DD7" w:rsidRPr="00B963D5" w:rsidRDefault="00E73DD7" w:rsidP="003664A4">
      <w:pPr>
        <w:tabs>
          <w:tab w:val="left" w:pos="360"/>
          <w:tab w:val="left" w:pos="720"/>
        </w:tabs>
        <w:rPr>
          <w:rFonts w:ascii="Arial" w:hAnsi="Arial" w:cs="Arial"/>
          <w:sz w:val="22"/>
          <w:szCs w:val="22"/>
        </w:rPr>
      </w:pPr>
    </w:p>
    <w:p w14:paraId="461A21C2" w14:textId="022D2A96" w:rsidR="00150437" w:rsidRDefault="00E02541" w:rsidP="003664A4">
      <w:pPr>
        <w:tabs>
          <w:tab w:val="left" w:pos="360"/>
          <w:tab w:val="left" w:pos="720"/>
        </w:tabs>
        <w:rPr>
          <w:rFonts w:ascii="Arial" w:hAnsi="Arial" w:cs="Arial"/>
          <w:sz w:val="22"/>
          <w:szCs w:val="22"/>
        </w:rPr>
      </w:pPr>
      <w:r w:rsidRPr="00B963D5">
        <w:rPr>
          <w:rFonts w:ascii="Arial" w:hAnsi="Arial" w:cs="Arial"/>
          <w:sz w:val="22"/>
          <w:szCs w:val="22"/>
        </w:rPr>
        <w:t>Prior to FY 2013</w:t>
      </w:r>
      <w:r w:rsidR="003D339E" w:rsidRPr="00B963D5">
        <w:rPr>
          <w:rFonts w:ascii="Arial" w:hAnsi="Arial" w:cs="Arial"/>
          <w:sz w:val="22"/>
          <w:szCs w:val="22"/>
        </w:rPr>
        <w:t>,</w:t>
      </w:r>
      <w:r w:rsidRPr="00B963D5">
        <w:rPr>
          <w:rFonts w:ascii="Arial" w:hAnsi="Arial" w:cs="Arial"/>
          <w:sz w:val="22"/>
          <w:szCs w:val="22"/>
        </w:rPr>
        <w:t xml:space="preserve"> we</w:t>
      </w:r>
      <w:r w:rsidR="00E245EB" w:rsidRPr="00B963D5">
        <w:rPr>
          <w:rFonts w:ascii="Arial" w:hAnsi="Arial" w:cs="Arial"/>
          <w:sz w:val="22"/>
          <w:szCs w:val="22"/>
        </w:rPr>
        <w:t xml:space="preserve"> received approximately 50% of the </w:t>
      </w:r>
      <w:r w:rsidR="003D339E" w:rsidRPr="00B963D5">
        <w:rPr>
          <w:rFonts w:ascii="Arial" w:hAnsi="Arial" w:cs="Arial"/>
          <w:sz w:val="22"/>
          <w:szCs w:val="22"/>
        </w:rPr>
        <w:t xml:space="preserve">responses </w:t>
      </w:r>
      <w:r w:rsidR="00E245EB" w:rsidRPr="00B963D5">
        <w:rPr>
          <w:rFonts w:ascii="Arial" w:hAnsi="Arial" w:cs="Arial"/>
          <w:sz w:val="22"/>
          <w:szCs w:val="22"/>
        </w:rPr>
        <w:t>electronically</w:t>
      </w:r>
      <w:r w:rsidRPr="00B963D5">
        <w:rPr>
          <w:rFonts w:ascii="Arial" w:hAnsi="Arial" w:cs="Arial"/>
          <w:sz w:val="22"/>
          <w:szCs w:val="22"/>
        </w:rPr>
        <w:t xml:space="preserve"> </w:t>
      </w:r>
      <w:r w:rsidR="003D339E" w:rsidRPr="00B963D5">
        <w:rPr>
          <w:rFonts w:ascii="Arial" w:hAnsi="Arial" w:cs="Arial"/>
          <w:sz w:val="22"/>
          <w:szCs w:val="22"/>
        </w:rPr>
        <w:t>through the Federal Aid Information Management System (</w:t>
      </w:r>
      <w:r w:rsidRPr="00B963D5">
        <w:rPr>
          <w:rFonts w:ascii="Arial" w:hAnsi="Arial" w:cs="Arial"/>
          <w:sz w:val="22"/>
          <w:szCs w:val="22"/>
        </w:rPr>
        <w:t>iFAIMS</w:t>
      </w:r>
      <w:r w:rsidR="003D339E" w:rsidRPr="00B963D5">
        <w:rPr>
          <w:rFonts w:ascii="Arial" w:hAnsi="Arial" w:cs="Arial"/>
          <w:sz w:val="22"/>
          <w:szCs w:val="22"/>
        </w:rPr>
        <w:t>) web interface</w:t>
      </w:r>
      <w:r w:rsidR="00E245EB" w:rsidRPr="00B963D5">
        <w:rPr>
          <w:rFonts w:ascii="Arial" w:hAnsi="Arial" w:cs="Arial"/>
          <w:sz w:val="22"/>
          <w:szCs w:val="22"/>
        </w:rPr>
        <w:t>.</w:t>
      </w:r>
      <w:r w:rsidR="000B41D9" w:rsidRPr="00B963D5">
        <w:rPr>
          <w:rFonts w:ascii="Arial" w:hAnsi="Arial" w:cs="Arial"/>
          <w:sz w:val="22"/>
          <w:szCs w:val="22"/>
        </w:rPr>
        <w:t xml:space="preserve"> </w:t>
      </w:r>
      <w:r w:rsidR="00E245EB" w:rsidRPr="00B963D5">
        <w:rPr>
          <w:rFonts w:ascii="Arial" w:hAnsi="Arial" w:cs="Arial"/>
          <w:sz w:val="22"/>
          <w:szCs w:val="22"/>
        </w:rPr>
        <w:t xml:space="preserve"> The </w:t>
      </w:r>
      <w:r w:rsidR="00E60C9F" w:rsidRPr="00B963D5">
        <w:rPr>
          <w:rFonts w:ascii="Arial" w:hAnsi="Arial" w:cs="Arial"/>
          <w:sz w:val="22"/>
          <w:szCs w:val="22"/>
        </w:rPr>
        <w:t xml:space="preserve">Service </w:t>
      </w:r>
      <w:r w:rsidR="003D339E" w:rsidRPr="00B963D5">
        <w:rPr>
          <w:rFonts w:ascii="Arial" w:hAnsi="Arial" w:cs="Arial"/>
          <w:sz w:val="22"/>
          <w:szCs w:val="22"/>
        </w:rPr>
        <w:t xml:space="preserve">decommissioned </w:t>
      </w:r>
      <w:r w:rsidR="00E245EB" w:rsidRPr="00B963D5">
        <w:rPr>
          <w:rFonts w:ascii="Arial" w:hAnsi="Arial" w:cs="Arial"/>
          <w:sz w:val="22"/>
          <w:szCs w:val="22"/>
        </w:rPr>
        <w:t xml:space="preserve">iFAIMS after the collection for the FY 2013 apportionment.  We </w:t>
      </w:r>
      <w:r w:rsidR="006638F3" w:rsidRPr="00B963D5">
        <w:rPr>
          <w:rFonts w:ascii="Arial" w:hAnsi="Arial" w:cs="Arial"/>
          <w:sz w:val="22"/>
          <w:szCs w:val="22"/>
        </w:rPr>
        <w:t>anticipate being able to restart collecting this information electronically via web interface beginning with the FY 2020 apportionment year certifications.  Starting in FY 2020, we anticipate collecting this</w:t>
      </w:r>
      <w:r w:rsidR="00C43650" w:rsidRPr="00B963D5">
        <w:rPr>
          <w:rFonts w:ascii="Arial" w:hAnsi="Arial" w:cs="Arial"/>
          <w:sz w:val="22"/>
          <w:szCs w:val="22"/>
        </w:rPr>
        <w:t xml:space="preserve"> information online through</w:t>
      </w:r>
      <w:r w:rsidR="006638F3" w:rsidRPr="00B963D5">
        <w:rPr>
          <w:rFonts w:ascii="Arial" w:hAnsi="Arial" w:cs="Arial"/>
          <w:sz w:val="22"/>
          <w:szCs w:val="22"/>
        </w:rPr>
        <w:t xml:space="preserve"> the</w:t>
      </w:r>
      <w:r w:rsidR="00E245EB" w:rsidRPr="00B963D5">
        <w:rPr>
          <w:rFonts w:ascii="Arial" w:hAnsi="Arial" w:cs="Arial"/>
          <w:sz w:val="22"/>
          <w:szCs w:val="22"/>
        </w:rPr>
        <w:t xml:space="preserve"> new </w:t>
      </w:r>
      <w:r w:rsidR="003D339E" w:rsidRPr="00B963D5">
        <w:rPr>
          <w:rFonts w:ascii="Arial" w:hAnsi="Arial" w:cs="Arial"/>
          <w:sz w:val="22"/>
          <w:szCs w:val="22"/>
          <w:shd w:val="clear" w:color="auto" w:fill="FFFFFF"/>
        </w:rPr>
        <w:t>Tracking and Reporting Accomplishments for the Conservation of Species (TRACS) system</w:t>
      </w:r>
      <w:r w:rsidR="006638F3" w:rsidRPr="00B963D5">
        <w:rPr>
          <w:rFonts w:ascii="Arial" w:hAnsi="Arial" w:cs="Arial"/>
          <w:sz w:val="22"/>
          <w:szCs w:val="22"/>
          <w:shd w:val="clear" w:color="auto" w:fill="FFFFFF"/>
        </w:rPr>
        <w:t xml:space="preserve"> web interface</w:t>
      </w:r>
      <w:r w:rsidR="006638F3" w:rsidRPr="00B963D5">
        <w:rPr>
          <w:rFonts w:ascii="Arial" w:hAnsi="Arial" w:cs="Arial"/>
          <w:sz w:val="22"/>
          <w:szCs w:val="22"/>
        </w:rPr>
        <w:t xml:space="preserve">.  </w:t>
      </w:r>
      <w:r w:rsidR="003D339E" w:rsidRPr="00B963D5">
        <w:rPr>
          <w:rFonts w:ascii="Arial" w:hAnsi="Arial" w:cs="Arial"/>
          <w:sz w:val="22"/>
          <w:szCs w:val="22"/>
        </w:rPr>
        <w:t xml:space="preserve">The </w:t>
      </w:r>
      <w:r w:rsidR="0074602E" w:rsidRPr="00B963D5">
        <w:rPr>
          <w:rFonts w:ascii="Arial" w:hAnsi="Arial" w:cs="Arial"/>
          <w:sz w:val="22"/>
          <w:szCs w:val="22"/>
        </w:rPr>
        <w:t xml:space="preserve">TRACS </w:t>
      </w:r>
      <w:r w:rsidR="003D339E" w:rsidRPr="00B963D5">
        <w:rPr>
          <w:rFonts w:ascii="Arial" w:hAnsi="Arial" w:cs="Arial"/>
          <w:sz w:val="22"/>
          <w:szCs w:val="22"/>
        </w:rPr>
        <w:t xml:space="preserve">system </w:t>
      </w:r>
      <w:r w:rsidR="0074602E" w:rsidRPr="00B963D5">
        <w:rPr>
          <w:rFonts w:ascii="Arial" w:hAnsi="Arial" w:cs="Arial"/>
          <w:sz w:val="22"/>
          <w:szCs w:val="22"/>
        </w:rPr>
        <w:t>will</w:t>
      </w:r>
      <w:r w:rsidR="00E245EB" w:rsidRPr="00B963D5">
        <w:rPr>
          <w:rFonts w:ascii="Arial" w:hAnsi="Arial" w:cs="Arial"/>
          <w:sz w:val="22"/>
          <w:szCs w:val="22"/>
        </w:rPr>
        <w:t xml:space="preserve"> </w:t>
      </w:r>
      <w:r w:rsidR="007D43B0">
        <w:rPr>
          <w:rFonts w:ascii="Arial" w:hAnsi="Arial" w:cs="Arial"/>
          <w:sz w:val="22"/>
          <w:szCs w:val="22"/>
        </w:rPr>
        <w:t xml:space="preserve">give </w:t>
      </w:r>
      <w:r w:rsidR="006638F3" w:rsidRPr="00B963D5">
        <w:rPr>
          <w:rFonts w:ascii="Arial" w:hAnsi="Arial" w:cs="Arial"/>
          <w:sz w:val="22"/>
          <w:szCs w:val="22"/>
        </w:rPr>
        <w:t>a similar</w:t>
      </w:r>
      <w:r w:rsidR="00E245EB" w:rsidRPr="00B963D5">
        <w:rPr>
          <w:rFonts w:ascii="Arial" w:hAnsi="Arial" w:cs="Arial"/>
          <w:sz w:val="22"/>
          <w:szCs w:val="22"/>
        </w:rPr>
        <w:t xml:space="preserve"> functionality </w:t>
      </w:r>
      <w:r w:rsidR="006638F3" w:rsidRPr="00B963D5">
        <w:rPr>
          <w:rFonts w:ascii="Arial" w:hAnsi="Arial" w:cs="Arial"/>
          <w:sz w:val="22"/>
          <w:szCs w:val="22"/>
        </w:rPr>
        <w:t>to</w:t>
      </w:r>
      <w:r w:rsidRPr="00B963D5">
        <w:rPr>
          <w:rFonts w:ascii="Arial" w:hAnsi="Arial" w:cs="Arial"/>
          <w:sz w:val="22"/>
          <w:szCs w:val="22"/>
        </w:rPr>
        <w:t xml:space="preserve"> </w:t>
      </w:r>
      <w:r w:rsidR="00E245EB" w:rsidRPr="00B963D5">
        <w:rPr>
          <w:rFonts w:ascii="Arial" w:hAnsi="Arial" w:cs="Arial"/>
          <w:sz w:val="22"/>
          <w:szCs w:val="22"/>
        </w:rPr>
        <w:t xml:space="preserve">iFAIMS for collecting </w:t>
      </w:r>
      <w:r w:rsidRPr="00B963D5">
        <w:rPr>
          <w:rFonts w:ascii="Arial" w:hAnsi="Arial" w:cs="Arial"/>
          <w:sz w:val="22"/>
          <w:szCs w:val="22"/>
        </w:rPr>
        <w:t xml:space="preserve">annual </w:t>
      </w:r>
      <w:r w:rsidR="00E245EB" w:rsidRPr="00B963D5">
        <w:rPr>
          <w:rFonts w:ascii="Arial" w:hAnsi="Arial" w:cs="Arial"/>
          <w:sz w:val="22"/>
          <w:szCs w:val="22"/>
        </w:rPr>
        <w:t>license certification</w:t>
      </w:r>
      <w:r w:rsidRPr="00B963D5">
        <w:rPr>
          <w:rFonts w:ascii="Arial" w:hAnsi="Arial" w:cs="Arial"/>
          <w:sz w:val="22"/>
          <w:szCs w:val="22"/>
        </w:rPr>
        <w:t>s</w:t>
      </w:r>
      <w:r w:rsidR="00E245EB" w:rsidRPr="00B963D5">
        <w:rPr>
          <w:rFonts w:ascii="Arial" w:hAnsi="Arial" w:cs="Arial"/>
          <w:sz w:val="22"/>
          <w:szCs w:val="22"/>
        </w:rPr>
        <w:t>.</w:t>
      </w:r>
      <w:r w:rsidR="00E245EB" w:rsidRPr="006638F3">
        <w:rPr>
          <w:rFonts w:ascii="Arial" w:hAnsi="Arial" w:cs="Arial"/>
          <w:sz w:val="22"/>
          <w:szCs w:val="22"/>
        </w:rPr>
        <w:t xml:space="preserve"> </w:t>
      </w:r>
      <w:r w:rsidR="00463EBE" w:rsidRPr="006638F3">
        <w:rPr>
          <w:rFonts w:ascii="Arial" w:hAnsi="Arial" w:cs="Arial"/>
          <w:sz w:val="22"/>
          <w:szCs w:val="22"/>
        </w:rPr>
        <w:t xml:space="preserve"> </w:t>
      </w:r>
    </w:p>
    <w:p w14:paraId="19C762B5" w14:textId="112285A9" w:rsidR="002E09F5" w:rsidRDefault="002E09F5" w:rsidP="003664A4">
      <w:pPr>
        <w:tabs>
          <w:tab w:val="left" w:pos="360"/>
          <w:tab w:val="left" w:pos="720"/>
        </w:tabs>
        <w:rPr>
          <w:rFonts w:ascii="Arial" w:hAnsi="Arial" w:cs="Arial"/>
          <w:sz w:val="22"/>
          <w:szCs w:val="22"/>
        </w:rPr>
      </w:pPr>
    </w:p>
    <w:p w14:paraId="746E6EF2" w14:textId="1266CBBE" w:rsidR="002E09F5" w:rsidRPr="00527AFA" w:rsidRDefault="002E09F5" w:rsidP="003664A4">
      <w:pPr>
        <w:tabs>
          <w:tab w:val="left" w:pos="360"/>
          <w:tab w:val="left" w:pos="720"/>
        </w:tabs>
        <w:rPr>
          <w:rFonts w:ascii="Arial" w:hAnsi="Arial" w:cs="Arial"/>
          <w:sz w:val="22"/>
          <w:szCs w:val="22"/>
        </w:rPr>
      </w:pPr>
      <w:r>
        <w:rPr>
          <w:rFonts w:ascii="Arial" w:hAnsi="Arial" w:cs="Arial"/>
          <w:sz w:val="22"/>
          <w:szCs w:val="22"/>
        </w:rPr>
        <w:t xml:space="preserve">In addition, states use electronic data systems to collect this information. </w:t>
      </w:r>
      <w:r w:rsidR="002404DA">
        <w:rPr>
          <w:rFonts w:ascii="Arial" w:hAnsi="Arial" w:cs="Arial"/>
          <w:sz w:val="22"/>
          <w:szCs w:val="22"/>
        </w:rPr>
        <w:t xml:space="preserve"> </w:t>
      </w:r>
      <w:r>
        <w:rPr>
          <w:rFonts w:ascii="Arial" w:hAnsi="Arial" w:cs="Arial"/>
          <w:sz w:val="22"/>
          <w:szCs w:val="22"/>
        </w:rPr>
        <w:t xml:space="preserve">We expect that over time these systems will improve the functionality of reporting data and reduce burden. Operation, maintenance, and development of state electronic data systems are paid for, in part, through Federal financial assistance funds. </w:t>
      </w:r>
    </w:p>
    <w:p w14:paraId="738DDCBA" w14:textId="77777777" w:rsidR="008E6EA8" w:rsidRPr="00527AFA" w:rsidRDefault="008E6EA8" w:rsidP="003664A4">
      <w:pPr>
        <w:tabs>
          <w:tab w:val="left" w:pos="360"/>
          <w:tab w:val="left" w:pos="720"/>
        </w:tabs>
        <w:ind w:left="360" w:hanging="360"/>
        <w:rPr>
          <w:rFonts w:ascii="Arial" w:hAnsi="Arial" w:cs="Arial"/>
          <w:b/>
          <w:bCs/>
          <w:sz w:val="22"/>
          <w:szCs w:val="22"/>
        </w:rPr>
      </w:pPr>
    </w:p>
    <w:p w14:paraId="2459AFD4"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4.</w:t>
      </w:r>
      <w:r w:rsidRPr="003664A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FBB0CFE" w14:textId="77777777" w:rsidR="003664A4" w:rsidRPr="003664A4" w:rsidRDefault="003664A4" w:rsidP="003664A4">
      <w:pPr>
        <w:tabs>
          <w:tab w:val="left" w:pos="360"/>
          <w:tab w:val="left" w:pos="720"/>
        </w:tabs>
        <w:rPr>
          <w:rFonts w:ascii="Arial" w:hAnsi="Arial" w:cs="Arial"/>
          <w:sz w:val="22"/>
          <w:szCs w:val="22"/>
        </w:rPr>
      </w:pPr>
    </w:p>
    <w:p w14:paraId="65EE2FDB" w14:textId="5FD22E0A" w:rsidR="00913659" w:rsidRPr="00B963D5" w:rsidRDefault="00E245EB" w:rsidP="003664A4">
      <w:pPr>
        <w:tabs>
          <w:tab w:val="left" w:pos="360"/>
          <w:tab w:val="left" w:pos="720"/>
        </w:tabs>
        <w:rPr>
          <w:rFonts w:ascii="Arial" w:hAnsi="Arial" w:cs="Arial"/>
          <w:sz w:val="22"/>
          <w:szCs w:val="22"/>
        </w:rPr>
      </w:pPr>
      <w:r w:rsidRPr="00B963D5">
        <w:rPr>
          <w:rFonts w:ascii="Arial" w:hAnsi="Arial" w:cs="Arial"/>
          <w:sz w:val="22"/>
          <w:szCs w:val="22"/>
        </w:rPr>
        <w:t xml:space="preserve">There are no other </w:t>
      </w:r>
      <w:r w:rsidR="002D15DE" w:rsidRPr="00B963D5">
        <w:rPr>
          <w:rFonts w:ascii="Arial" w:hAnsi="Arial" w:cs="Arial"/>
          <w:sz w:val="22"/>
          <w:szCs w:val="22"/>
        </w:rPr>
        <w:t>collections providing similar information</w:t>
      </w:r>
      <w:r w:rsidRPr="00B963D5">
        <w:rPr>
          <w:rFonts w:ascii="Arial" w:hAnsi="Arial" w:cs="Arial"/>
          <w:sz w:val="22"/>
          <w:szCs w:val="22"/>
        </w:rPr>
        <w:t>.</w:t>
      </w:r>
    </w:p>
    <w:p w14:paraId="7DAEDE9D" w14:textId="77777777" w:rsidR="00913659" w:rsidRPr="00B963D5" w:rsidRDefault="00913659" w:rsidP="003664A4">
      <w:pPr>
        <w:tabs>
          <w:tab w:val="left" w:pos="360"/>
          <w:tab w:val="left" w:pos="720"/>
        </w:tabs>
        <w:ind w:left="360" w:hanging="360"/>
        <w:rPr>
          <w:rFonts w:ascii="Arial" w:hAnsi="Arial" w:cs="Arial"/>
          <w:sz w:val="22"/>
          <w:szCs w:val="22"/>
        </w:rPr>
      </w:pPr>
    </w:p>
    <w:p w14:paraId="389F291E" w14:textId="77777777" w:rsidR="003664A4" w:rsidRPr="00B963D5" w:rsidRDefault="003664A4" w:rsidP="003664A4">
      <w:pPr>
        <w:tabs>
          <w:tab w:val="left" w:pos="360"/>
          <w:tab w:val="left" w:pos="720"/>
        </w:tabs>
        <w:rPr>
          <w:rFonts w:ascii="Arial" w:hAnsi="Arial" w:cs="Arial"/>
          <w:b/>
          <w:sz w:val="22"/>
          <w:szCs w:val="22"/>
        </w:rPr>
      </w:pPr>
      <w:r w:rsidRPr="00B963D5">
        <w:rPr>
          <w:rFonts w:ascii="Arial" w:hAnsi="Arial" w:cs="Arial"/>
          <w:b/>
          <w:sz w:val="22"/>
          <w:szCs w:val="22"/>
        </w:rPr>
        <w:t>5.</w:t>
      </w:r>
      <w:r w:rsidRPr="00B963D5">
        <w:rPr>
          <w:rFonts w:ascii="Arial" w:hAnsi="Arial" w:cs="Arial"/>
          <w:b/>
          <w:sz w:val="22"/>
          <w:szCs w:val="22"/>
        </w:rPr>
        <w:tab/>
        <w:t>If the collection of information impacts small businesses or other small entities, describe any methods used to minimize burden.</w:t>
      </w:r>
    </w:p>
    <w:p w14:paraId="4CF935F2" w14:textId="77777777" w:rsidR="003664A4" w:rsidRPr="00B963D5" w:rsidRDefault="003664A4" w:rsidP="003664A4">
      <w:pPr>
        <w:tabs>
          <w:tab w:val="left" w:pos="360"/>
          <w:tab w:val="left" w:pos="720"/>
        </w:tabs>
        <w:rPr>
          <w:rFonts w:ascii="Arial" w:hAnsi="Arial" w:cs="Arial"/>
          <w:sz w:val="22"/>
          <w:szCs w:val="22"/>
        </w:rPr>
      </w:pPr>
    </w:p>
    <w:p w14:paraId="0F975AC9" w14:textId="12B21D68" w:rsidR="00913659" w:rsidRPr="00B963D5" w:rsidRDefault="00E245EB" w:rsidP="003664A4">
      <w:pPr>
        <w:tabs>
          <w:tab w:val="left" w:pos="360"/>
          <w:tab w:val="left" w:pos="720"/>
        </w:tabs>
        <w:rPr>
          <w:rFonts w:ascii="Arial" w:hAnsi="Arial" w:cs="Arial"/>
          <w:sz w:val="22"/>
          <w:szCs w:val="22"/>
        </w:rPr>
      </w:pPr>
      <w:r w:rsidRPr="00B963D5">
        <w:rPr>
          <w:rFonts w:ascii="Arial" w:hAnsi="Arial" w:cs="Arial"/>
          <w:sz w:val="22"/>
          <w:szCs w:val="22"/>
        </w:rPr>
        <w:t xml:space="preserve">We collect the data from </w:t>
      </w:r>
      <w:r w:rsidR="002D15DE" w:rsidRPr="00B963D5">
        <w:rPr>
          <w:rFonts w:ascii="Arial" w:hAnsi="Arial" w:cs="Arial"/>
          <w:sz w:val="22"/>
          <w:szCs w:val="22"/>
        </w:rPr>
        <w:t xml:space="preserve">states only.  There is </w:t>
      </w:r>
      <w:r w:rsidRPr="00B963D5">
        <w:rPr>
          <w:rFonts w:ascii="Arial" w:hAnsi="Arial" w:cs="Arial"/>
          <w:sz w:val="22"/>
          <w:szCs w:val="22"/>
        </w:rPr>
        <w:t xml:space="preserve">no impact on small </w:t>
      </w:r>
      <w:r w:rsidR="002D15DE" w:rsidRPr="00B963D5">
        <w:rPr>
          <w:rFonts w:ascii="Arial" w:hAnsi="Arial" w:cs="Arial"/>
          <w:sz w:val="22"/>
          <w:szCs w:val="22"/>
        </w:rPr>
        <w:t xml:space="preserve">businesses or other small </w:t>
      </w:r>
      <w:r w:rsidRPr="00B963D5">
        <w:rPr>
          <w:rFonts w:ascii="Arial" w:hAnsi="Arial" w:cs="Arial"/>
          <w:sz w:val="22"/>
          <w:szCs w:val="22"/>
        </w:rPr>
        <w:t xml:space="preserve">entities.  </w:t>
      </w:r>
    </w:p>
    <w:p w14:paraId="3C828AA4" w14:textId="77777777" w:rsidR="00E245EB" w:rsidRPr="00B963D5" w:rsidRDefault="00E245EB" w:rsidP="003664A4">
      <w:pPr>
        <w:tabs>
          <w:tab w:val="left" w:pos="360"/>
          <w:tab w:val="left" w:pos="720"/>
        </w:tabs>
        <w:rPr>
          <w:rFonts w:ascii="Arial" w:hAnsi="Arial" w:cs="Arial"/>
          <w:sz w:val="22"/>
          <w:szCs w:val="22"/>
        </w:rPr>
      </w:pPr>
    </w:p>
    <w:p w14:paraId="770D8333" w14:textId="77777777" w:rsidR="003664A4" w:rsidRPr="00B963D5" w:rsidRDefault="003664A4" w:rsidP="003664A4">
      <w:pPr>
        <w:tabs>
          <w:tab w:val="left" w:pos="360"/>
          <w:tab w:val="left" w:pos="720"/>
        </w:tabs>
        <w:rPr>
          <w:rFonts w:ascii="Arial" w:hAnsi="Arial" w:cs="Arial"/>
          <w:b/>
          <w:sz w:val="22"/>
          <w:szCs w:val="22"/>
        </w:rPr>
      </w:pPr>
      <w:r w:rsidRPr="00B963D5">
        <w:rPr>
          <w:rFonts w:ascii="Arial" w:hAnsi="Arial" w:cs="Arial"/>
          <w:b/>
          <w:sz w:val="22"/>
          <w:szCs w:val="22"/>
        </w:rPr>
        <w:t>6.</w:t>
      </w:r>
      <w:r w:rsidRPr="00B963D5">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C6F429F" w14:textId="77777777" w:rsidR="003664A4" w:rsidRPr="00B963D5" w:rsidRDefault="003664A4" w:rsidP="003664A4">
      <w:pPr>
        <w:tabs>
          <w:tab w:val="left" w:pos="360"/>
          <w:tab w:val="left" w:pos="720"/>
        </w:tabs>
        <w:rPr>
          <w:rFonts w:ascii="Arial" w:hAnsi="Arial" w:cs="Arial"/>
          <w:sz w:val="22"/>
          <w:szCs w:val="22"/>
        </w:rPr>
      </w:pPr>
    </w:p>
    <w:p w14:paraId="335BBAC9" w14:textId="613BDE12" w:rsidR="00423226" w:rsidRPr="00527AFA" w:rsidRDefault="002D15DE" w:rsidP="003664A4">
      <w:pPr>
        <w:tabs>
          <w:tab w:val="left" w:pos="360"/>
          <w:tab w:val="left" w:pos="720"/>
        </w:tabs>
        <w:rPr>
          <w:rFonts w:ascii="Arial" w:hAnsi="Arial" w:cs="Arial"/>
          <w:sz w:val="22"/>
          <w:szCs w:val="22"/>
        </w:rPr>
      </w:pPr>
      <w:r w:rsidRPr="00B963D5">
        <w:rPr>
          <w:rFonts w:ascii="Arial" w:hAnsi="Arial" w:cs="Arial"/>
          <w:sz w:val="22"/>
          <w:szCs w:val="22"/>
        </w:rPr>
        <w:t>Failure to collect the certifications may result in inaccurate apportionments to states.</w:t>
      </w:r>
      <w:r w:rsidR="00E60C9F" w:rsidRPr="00B963D5">
        <w:rPr>
          <w:rFonts w:ascii="Arial" w:hAnsi="Arial" w:cs="Arial"/>
          <w:sz w:val="22"/>
          <w:szCs w:val="22"/>
        </w:rPr>
        <w:t xml:space="preserve">  Failure to respond may result in grant funds being partially or totally withheld pending receipt of the required certification.</w:t>
      </w:r>
    </w:p>
    <w:p w14:paraId="61196F82" w14:textId="77777777" w:rsidR="00E245EB" w:rsidRPr="00527AFA" w:rsidRDefault="00E245EB" w:rsidP="003664A4">
      <w:pPr>
        <w:tabs>
          <w:tab w:val="left" w:pos="360"/>
          <w:tab w:val="left" w:pos="720"/>
        </w:tabs>
        <w:rPr>
          <w:rFonts w:ascii="Arial" w:hAnsi="Arial" w:cs="Arial"/>
          <w:color w:val="0000FF"/>
          <w:sz w:val="22"/>
          <w:szCs w:val="22"/>
        </w:rPr>
      </w:pPr>
    </w:p>
    <w:p w14:paraId="27D7BACD"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7.</w:t>
      </w:r>
      <w:r w:rsidRPr="003664A4">
        <w:rPr>
          <w:rFonts w:ascii="Arial" w:hAnsi="Arial" w:cs="Arial"/>
          <w:b/>
          <w:sz w:val="22"/>
          <w:szCs w:val="22"/>
        </w:rPr>
        <w:tab/>
        <w:t>Explain any special circumstances that would cause an information collection to be conducted in a manner:</w:t>
      </w:r>
    </w:p>
    <w:p w14:paraId="1A260585"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requiring respondents to report information to the agency more often than quarterly;</w:t>
      </w:r>
    </w:p>
    <w:p w14:paraId="3FAE77E3"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requiring respondents to prepare a written response to a collection of information in fewer than 30 days after receipt of it;</w:t>
      </w:r>
    </w:p>
    <w:p w14:paraId="233A1EA0"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lastRenderedPageBreak/>
        <w:tab/>
        <w:t>*</w:t>
      </w:r>
      <w:r w:rsidRPr="003664A4">
        <w:rPr>
          <w:rFonts w:ascii="Arial" w:hAnsi="Arial" w:cs="Arial"/>
          <w:b/>
          <w:sz w:val="22"/>
          <w:szCs w:val="22"/>
        </w:rPr>
        <w:tab/>
        <w:t>requiring respondents to submit more than an original and two copies of any document;</w:t>
      </w:r>
    </w:p>
    <w:p w14:paraId="07B5ADD4"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requiring respondents to retain records, other than health, medical, government contract, grant-in-aid, or tax records, for more than three years;</w:t>
      </w:r>
    </w:p>
    <w:p w14:paraId="5FDA5F5A"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in connection with a statistical survey that is not designed to produce valid and reliable results that can be generalized to the universe of study;</w:t>
      </w:r>
    </w:p>
    <w:p w14:paraId="5788E885"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requiring the use of a statistical data classification that has not been reviewed and approved by OMB;</w:t>
      </w:r>
    </w:p>
    <w:p w14:paraId="3A4D1494"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1B3893" w14:textId="77777777" w:rsidR="003664A4" w:rsidRPr="003664A4" w:rsidRDefault="003664A4" w:rsidP="003664A4">
      <w:pPr>
        <w:tabs>
          <w:tab w:val="left" w:pos="360"/>
          <w:tab w:val="left" w:pos="720"/>
        </w:tabs>
        <w:ind w:left="720" w:hanging="720"/>
        <w:rPr>
          <w:rFonts w:ascii="Arial" w:hAnsi="Arial" w:cs="Arial"/>
          <w:sz w:val="22"/>
          <w:szCs w:val="22"/>
        </w:rPr>
      </w:pPr>
      <w:r w:rsidRPr="003664A4">
        <w:rPr>
          <w:rFonts w:ascii="Arial" w:hAnsi="Arial" w:cs="Arial"/>
          <w:b/>
          <w:sz w:val="22"/>
          <w:szCs w:val="22"/>
        </w:rPr>
        <w:tab/>
        <w:t>*</w:t>
      </w:r>
      <w:r w:rsidRPr="003664A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1562BD4" w14:textId="77777777" w:rsidR="003664A4" w:rsidRPr="003664A4" w:rsidRDefault="003664A4" w:rsidP="003664A4">
      <w:pPr>
        <w:tabs>
          <w:tab w:val="left" w:pos="360"/>
          <w:tab w:val="left" w:pos="720"/>
        </w:tabs>
        <w:rPr>
          <w:rFonts w:ascii="Arial" w:hAnsi="Arial" w:cs="Arial"/>
          <w:sz w:val="22"/>
          <w:szCs w:val="22"/>
        </w:rPr>
      </w:pPr>
    </w:p>
    <w:p w14:paraId="21DC4859" w14:textId="77777777" w:rsidR="00C1650D" w:rsidRDefault="00B628E9" w:rsidP="003664A4">
      <w:pPr>
        <w:tabs>
          <w:tab w:val="left" w:pos="360"/>
          <w:tab w:val="left" w:pos="720"/>
        </w:tabs>
        <w:rPr>
          <w:rFonts w:ascii="Arial" w:hAnsi="Arial" w:cs="Arial"/>
          <w:sz w:val="22"/>
          <w:szCs w:val="22"/>
        </w:rPr>
      </w:pPr>
      <w:r w:rsidRPr="00527AFA">
        <w:rPr>
          <w:rFonts w:ascii="Arial" w:hAnsi="Arial" w:cs="Arial"/>
          <w:sz w:val="22"/>
          <w:szCs w:val="22"/>
        </w:rPr>
        <w:t>There are no special circumstances that require us to collect this information in a manner inconsistent with OMB guidelines.</w:t>
      </w:r>
    </w:p>
    <w:p w14:paraId="1AD03A21" w14:textId="77777777" w:rsidR="003664A4" w:rsidRDefault="003664A4" w:rsidP="003664A4">
      <w:pPr>
        <w:tabs>
          <w:tab w:val="left" w:pos="360"/>
          <w:tab w:val="left" w:pos="720"/>
        </w:tabs>
        <w:rPr>
          <w:rFonts w:ascii="Arial" w:hAnsi="Arial" w:cs="Arial"/>
          <w:sz w:val="22"/>
          <w:szCs w:val="22"/>
        </w:rPr>
      </w:pPr>
    </w:p>
    <w:p w14:paraId="4152B584" w14:textId="77777777" w:rsidR="003664A4" w:rsidRPr="003664A4" w:rsidRDefault="003664A4" w:rsidP="003664A4">
      <w:pPr>
        <w:tabs>
          <w:tab w:val="left" w:pos="360"/>
          <w:tab w:val="left" w:pos="720"/>
        </w:tabs>
        <w:rPr>
          <w:rFonts w:ascii="Arial" w:hAnsi="Arial" w:cs="Arial"/>
          <w:sz w:val="22"/>
          <w:szCs w:val="22"/>
        </w:rPr>
      </w:pPr>
      <w:r w:rsidRPr="003664A4">
        <w:rPr>
          <w:rFonts w:ascii="Arial" w:hAnsi="Arial" w:cs="Arial"/>
          <w:b/>
          <w:sz w:val="22"/>
          <w:szCs w:val="22"/>
        </w:rPr>
        <w:t>8.</w:t>
      </w:r>
      <w:r w:rsidRPr="003664A4">
        <w:rPr>
          <w:rFonts w:ascii="Arial" w:hAnsi="Arial" w:cs="Arial"/>
          <w:sz w:val="22"/>
          <w:szCs w:val="22"/>
        </w:rPr>
        <w:tab/>
      </w:r>
      <w:r w:rsidRPr="003664A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D0A6544" w14:textId="77777777" w:rsidR="003664A4" w:rsidRPr="003664A4" w:rsidRDefault="003664A4" w:rsidP="003664A4">
      <w:pPr>
        <w:tabs>
          <w:tab w:val="left" w:pos="360"/>
          <w:tab w:val="left" w:pos="720"/>
        </w:tabs>
        <w:rPr>
          <w:rFonts w:ascii="Arial" w:hAnsi="Arial" w:cs="Arial"/>
          <w:b/>
          <w:sz w:val="22"/>
          <w:szCs w:val="22"/>
        </w:rPr>
      </w:pPr>
    </w:p>
    <w:p w14:paraId="32DBB327"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174A3A7" w14:textId="77777777" w:rsidR="003664A4" w:rsidRPr="003664A4" w:rsidRDefault="003664A4" w:rsidP="003664A4">
      <w:pPr>
        <w:tabs>
          <w:tab w:val="left" w:pos="360"/>
          <w:tab w:val="left" w:pos="720"/>
        </w:tabs>
        <w:rPr>
          <w:rFonts w:ascii="Arial" w:hAnsi="Arial" w:cs="Arial"/>
          <w:b/>
          <w:sz w:val="22"/>
          <w:szCs w:val="22"/>
        </w:rPr>
      </w:pPr>
    </w:p>
    <w:p w14:paraId="62B71841" w14:textId="77777777" w:rsidR="003664A4" w:rsidRPr="003664A4" w:rsidRDefault="003664A4" w:rsidP="003664A4">
      <w:pPr>
        <w:tabs>
          <w:tab w:val="left" w:pos="360"/>
          <w:tab w:val="left" w:pos="720"/>
        </w:tabs>
        <w:rPr>
          <w:rFonts w:ascii="Arial" w:hAnsi="Arial" w:cs="Arial"/>
          <w:sz w:val="22"/>
          <w:szCs w:val="22"/>
        </w:rPr>
      </w:pPr>
      <w:r w:rsidRPr="003664A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52A669B" w14:textId="77777777" w:rsidR="003664A4" w:rsidRPr="003664A4" w:rsidRDefault="003664A4" w:rsidP="003664A4">
      <w:pPr>
        <w:tabs>
          <w:tab w:val="left" w:pos="360"/>
          <w:tab w:val="left" w:pos="720"/>
        </w:tabs>
        <w:rPr>
          <w:rFonts w:ascii="Arial" w:hAnsi="Arial" w:cs="Arial"/>
          <w:sz w:val="22"/>
          <w:szCs w:val="22"/>
        </w:rPr>
      </w:pPr>
    </w:p>
    <w:p w14:paraId="66AF1ED9" w14:textId="0A674D41" w:rsidR="003664A4" w:rsidRPr="00B963D5" w:rsidRDefault="003664A4" w:rsidP="003664A4">
      <w:pPr>
        <w:tabs>
          <w:tab w:val="left" w:pos="360"/>
          <w:tab w:val="left" w:pos="720"/>
          <w:tab w:val="left" w:pos="1440"/>
        </w:tabs>
        <w:adjustRightInd/>
        <w:ind w:right="186"/>
        <w:rPr>
          <w:rFonts w:ascii="Arial" w:eastAsia="Arial" w:hAnsi="Arial" w:cs="Arial"/>
          <w:sz w:val="22"/>
          <w:szCs w:val="22"/>
        </w:rPr>
      </w:pPr>
      <w:r w:rsidRPr="00B963D5">
        <w:rPr>
          <w:rFonts w:ascii="Arial" w:eastAsia="Arial" w:hAnsi="Arial" w:cs="Arial"/>
          <w:sz w:val="22"/>
          <w:szCs w:val="22"/>
        </w:rPr>
        <w:t xml:space="preserve">On </w:t>
      </w:r>
      <w:r w:rsidR="00FF2B2D" w:rsidRPr="00B963D5">
        <w:rPr>
          <w:rFonts w:ascii="Arial" w:eastAsia="Arial" w:hAnsi="Arial" w:cs="Arial"/>
          <w:sz w:val="22"/>
          <w:szCs w:val="22"/>
        </w:rPr>
        <w:t>August 22, 2018</w:t>
      </w:r>
      <w:r w:rsidRPr="00B963D5">
        <w:rPr>
          <w:rFonts w:ascii="Arial" w:eastAsia="Arial" w:hAnsi="Arial" w:cs="Arial"/>
          <w:sz w:val="22"/>
          <w:szCs w:val="22"/>
        </w:rPr>
        <w:t xml:space="preserve">, we published in the </w:t>
      </w:r>
      <w:r w:rsidRPr="00B963D5">
        <w:rPr>
          <w:rFonts w:ascii="Arial" w:eastAsia="Arial" w:hAnsi="Arial" w:cs="Arial"/>
          <w:i/>
          <w:sz w:val="22"/>
          <w:szCs w:val="22"/>
        </w:rPr>
        <w:t>Federal Register</w:t>
      </w:r>
      <w:r w:rsidRPr="00B963D5">
        <w:rPr>
          <w:rFonts w:ascii="Arial" w:eastAsia="Arial" w:hAnsi="Arial" w:cs="Arial"/>
          <w:sz w:val="22"/>
          <w:szCs w:val="22"/>
        </w:rPr>
        <w:t xml:space="preserve"> (</w:t>
      </w:r>
      <w:r w:rsidR="007463A4" w:rsidRPr="00B963D5">
        <w:rPr>
          <w:rFonts w:ascii="Arial" w:eastAsia="Arial" w:hAnsi="Arial" w:cs="Arial"/>
          <w:sz w:val="22"/>
          <w:szCs w:val="22"/>
        </w:rPr>
        <w:t>83</w:t>
      </w:r>
      <w:r w:rsidRPr="00B963D5">
        <w:rPr>
          <w:rFonts w:ascii="Arial" w:eastAsia="Arial" w:hAnsi="Arial" w:cs="Arial"/>
          <w:sz w:val="22"/>
          <w:szCs w:val="22"/>
        </w:rPr>
        <w:t xml:space="preserve"> FR </w:t>
      </w:r>
      <w:r w:rsidR="007463A4" w:rsidRPr="00B963D5">
        <w:rPr>
          <w:rFonts w:ascii="Arial" w:eastAsia="Arial" w:hAnsi="Arial" w:cs="Arial"/>
          <w:sz w:val="22"/>
          <w:szCs w:val="22"/>
        </w:rPr>
        <w:t>42524</w:t>
      </w:r>
      <w:r w:rsidRPr="00B963D5">
        <w:rPr>
          <w:rFonts w:ascii="Arial" w:eastAsia="Arial" w:hAnsi="Arial" w:cs="Arial"/>
          <w:sz w:val="22"/>
          <w:szCs w:val="22"/>
        </w:rPr>
        <w:t xml:space="preserve">) a notice of our intent to request that OMB approve this information collection.  In that notice, we solicited comments for 60 days, ending on </w:t>
      </w:r>
      <w:r w:rsidR="007463A4" w:rsidRPr="00B963D5">
        <w:rPr>
          <w:rFonts w:ascii="Arial" w:eastAsia="Arial" w:hAnsi="Arial" w:cs="Arial"/>
          <w:sz w:val="22"/>
          <w:szCs w:val="22"/>
        </w:rPr>
        <w:t>October 22, 2018</w:t>
      </w:r>
      <w:r w:rsidRPr="00B963D5">
        <w:rPr>
          <w:rFonts w:ascii="Arial" w:eastAsia="Arial" w:hAnsi="Arial" w:cs="Arial"/>
          <w:sz w:val="22"/>
          <w:szCs w:val="22"/>
        </w:rPr>
        <w:t xml:space="preserve">.  We </w:t>
      </w:r>
      <w:r w:rsidR="00C1798F">
        <w:rPr>
          <w:rFonts w:ascii="Arial" w:eastAsia="Arial" w:hAnsi="Arial" w:cs="Arial"/>
          <w:sz w:val="22"/>
          <w:szCs w:val="22"/>
        </w:rPr>
        <w:t>received the following comment</w:t>
      </w:r>
      <w:r w:rsidRPr="00B963D5">
        <w:rPr>
          <w:rFonts w:ascii="Arial" w:eastAsia="Arial" w:hAnsi="Arial" w:cs="Arial"/>
          <w:sz w:val="22"/>
          <w:szCs w:val="22"/>
        </w:rPr>
        <w:t xml:space="preserve"> in response to that Notice:</w:t>
      </w:r>
    </w:p>
    <w:p w14:paraId="673F632A" w14:textId="77777777" w:rsidR="003664A4" w:rsidRPr="00B963D5" w:rsidRDefault="003664A4" w:rsidP="003664A4">
      <w:pPr>
        <w:tabs>
          <w:tab w:val="left" w:pos="360"/>
          <w:tab w:val="left" w:pos="720"/>
          <w:tab w:val="left" w:pos="1440"/>
        </w:tabs>
        <w:adjustRightInd/>
        <w:ind w:right="186"/>
        <w:rPr>
          <w:rFonts w:ascii="Arial" w:eastAsia="Arial" w:hAnsi="Arial" w:cs="Arial"/>
          <w:sz w:val="22"/>
          <w:szCs w:val="22"/>
        </w:rPr>
      </w:pPr>
    </w:p>
    <w:p w14:paraId="631B9EDD" w14:textId="560566FD" w:rsidR="00B963D5" w:rsidRPr="00B963D5" w:rsidRDefault="003664A4" w:rsidP="00686A6A">
      <w:pPr>
        <w:tabs>
          <w:tab w:val="left" w:pos="360"/>
          <w:tab w:val="left" w:pos="720"/>
          <w:tab w:val="left" w:pos="1440"/>
        </w:tabs>
        <w:adjustRightInd/>
        <w:ind w:left="360" w:right="186"/>
        <w:rPr>
          <w:rFonts w:ascii="Arial" w:eastAsia="Arial" w:hAnsi="Arial" w:cs="Arial"/>
          <w:sz w:val="22"/>
          <w:szCs w:val="22"/>
        </w:rPr>
      </w:pPr>
      <w:r w:rsidRPr="00B963D5">
        <w:rPr>
          <w:rFonts w:ascii="Arial" w:eastAsia="Arial" w:hAnsi="Arial" w:cs="Arial"/>
          <w:b/>
          <w:i/>
          <w:sz w:val="22"/>
          <w:szCs w:val="22"/>
        </w:rPr>
        <w:t xml:space="preserve">Comment </w:t>
      </w:r>
      <w:r w:rsidR="007A3CB5">
        <w:rPr>
          <w:rFonts w:ascii="Arial" w:eastAsia="Arial" w:hAnsi="Arial" w:cs="Arial"/>
          <w:b/>
          <w:i/>
          <w:sz w:val="22"/>
          <w:szCs w:val="22"/>
        </w:rPr>
        <w:t>1</w:t>
      </w:r>
      <w:r w:rsidRPr="00B963D5">
        <w:rPr>
          <w:rFonts w:ascii="Arial" w:eastAsia="Arial" w:hAnsi="Arial" w:cs="Arial"/>
          <w:b/>
          <w:i/>
          <w:sz w:val="22"/>
          <w:szCs w:val="22"/>
        </w:rPr>
        <w:t>:</w:t>
      </w:r>
      <w:r w:rsidRPr="00B963D5">
        <w:rPr>
          <w:rFonts w:ascii="Arial" w:eastAsia="Arial" w:hAnsi="Arial" w:cs="Arial"/>
          <w:sz w:val="22"/>
          <w:szCs w:val="22"/>
        </w:rPr>
        <w:t xml:space="preserve">  </w:t>
      </w:r>
      <w:r w:rsidR="00686A6A">
        <w:rPr>
          <w:rFonts w:ascii="Arial" w:eastAsia="Arial" w:hAnsi="Arial" w:cs="Arial"/>
          <w:sz w:val="22"/>
          <w:szCs w:val="22"/>
        </w:rPr>
        <w:t xml:space="preserve">Email comment from </w:t>
      </w:r>
      <w:r w:rsidR="00686A6A" w:rsidRPr="00686A6A">
        <w:rPr>
          <w:rFonts w:ascii="Arial" w:eastAsia="Arial" w:hAnsi="Arial" w:cs="Arial"/>
          <w:sz w:val="22"/>
          <w:szCs w:val="22"/>
        </w:rPr>
        <w:t>Holly Huchko</w:t>
      </w:r>
      <w:r w:rsidR="00686A6A">
        <w:rPr>
          <w:rFonts w:ascii="Arial" w:eastAsia="Arial" w:hAnsi="Arial" w:cs="Arial"/>
          <w:sz w:val="22"/>
          <w:szCs w:val="22"/>
        </w:rPr>
        <w:t xml:space="preserve">, </w:t>
      </w:r>
      <w:r w:rsidR="00686A6A" w:rsidRPr="00686A6A">
        <w:rPr>
          <w:rFonts w:ascii="Arial" w:eastAsia="Arial" w:hAnsi="Arial" w:cs="Arial"/>
          <w:sz w:val="22"/>
          <w:szCs w:val="22"/>
        </w:rPr>
        <w:t>Endangered Species Act Program Specialist/Sport Fish Restoration Coordinator</w:t>
      </w:r>
      <w:r w:rsidR="00686A6A">
        <w:rPr>
          <w:rFonts w:ascii="Arial" w:eastAsia="Arial" w:hAnsi="Arial" w:cs="Arial"/>
          <w:sz w:val="22"/>
          <w:szCs w:val="22"/>
        </w:rPr>
        <w:t xml:space="preserve">, </w:t>
      </w:r>
      <w:r w:rsidR="00686A6A" w:rsidRPr="00686A6A">
        <w:rPr>
          <w:rFonts w:ascii="Arial" w:eastAsia="Arial" w:hAnsi="Arial" w:cs="Arial"/>
          <w:sz w:val="22"/>
          <w:szCs w:val="22"/>
        </w:rPr>
        <w:t>Oregon Department of Fish and Wildlife</w:t>
      </w:r>
      <w:r w:rsidR="00686A6A">
        <w:rPr>
          <w:rFonts w:ascii="Arial" w:eastAsia="Arial" w:hAnsi="Arial" w:cs="Arial"/>
          <w:sz w:val="22"/>
          <w:szCs w:val="22"/>
        </w:rPr>
        <w:t>, received October 22, 2019.</w:t>
      </w:r>
    </w:p>
    <w:p w14:paraId="672B5DCA" w14:textId="77777777" w:rsidR="00B963D5" w:rsidRPr="00B963D5" w:rsidRDefault="00B963D5" w:rsidP="003664A4">
      <w:pPr>
        <w:tabs>
          <w:tab w:val="left" w:pos="360"/>
          <w:tab w:val="left" w:pos="720"/>
          <w:tab w:val="left" w:pos="1440"/>
        </w:tabs>
        <w:adjustRightInd/>
        <w:ind w:left="360" w:right="186"/>
        <w:rPr>
          <w:rFonts w:ascii="Arial" w:eastAsia="Arial" w:hAnsi="Arial" w:cs="Arial"/>
          <w:sz w:val="22"/>
          <w:szCs w:val="22"/>
        </w:rPr>
      </w:pPr>
    </w:p>
    <w:p w14:paraId="5CD93729" w14:textId="35AA73DB" w:rsidR="003664A4" w:rsidRPr="00B963D5" w:rsidRDefault="001E79D6" w:rsidP="003664A4">
      <w:pPr>
        <w:tabs>
          <w:tab w:val="left" w:pos="360"/>
          <w:tab w:val="left" w:pos="720"/>
          <w:tab w:val="left" w:pos="1440"/>
        </w:tabs>
        <w:adjustRightInd/>
        <w:ind w:left="360" w:right="186"/>
        <w:rPr>
          <w:rFonts w:ascii="Arial" w:eastAsia="Arial" w:hAnsi="Arial" w:cs="Arial"/>
          <w:sz w:val="22"/>
          <w:szCs w:val="22"/>
        </w:rPr>
      </w:pPr>
      <w:r w:rsidRPr="00B963D5">
        <w:rPr>
          <w:rFonts w:ascii="Arial" w:hAnsi="Arial" w:cs="Arial"/>
          <w:bCs/>
          <w:sz w:val="22"/>
          <w:szCs w:val="22"/>
        </w:rPr>
        <w:t xml:space="preserve">The </w:t>
      </w:r>
      <w:r w:rsidR="00885365" w:rsidRPr="00B963D5">
        <w:rPr>
          <w:rFonts w:ascii="Arial" w:hAnsi="Arial" w:cs="Arial"/>
          <w:bCs/>
          <w:sz w:val="22"/>
          <w:szCs w:val="22"/>
        </w:rPr>
        <w:t>respondent believed</w:t>
      </w:r>
      <w:r w:rsidR="00A4716B" w:rsidRPr="00B963D5">
        <w:rPr>
          <w:rFonts w:ascii="Arial" w:hAnsi="Arial" w:cs="Arial"/>
          <w:bCs/>
          <w:sz w:val="22"/>
          <w:szCs w:val="22"/>
        </w:rPr>
        <w:t xml:space="preserve"> that</w:t>
      </w:r>
      <w:r w:rsidRPr="00B963D5">
        <w:rPr>
          <w:rFonts w:ascii="Arial" w:hAnsi="Arial" w:cs="Arial"/>
          <w:bCs/>
          <w:sz w:val="22"/>
          <w:szCs w:val="22"/>
        </w:rPr>
        <w:t xml:space="preserve"> the collection is necessary and the information is processed and used in a timely manner. The respondent’s est</w:t>
      </w:r>
      <w:r w:rsidR="00885365" w:rsidRPr="00B963D5">
        <w:rPr>
          <w:rFonts w:ascii="Arial" w:hAnsi="Arial" w:cs="Arial"/>
          <w:bCs/>
          <w:sz w:val="22"/>
          <w:szCs w:val="22"/>
        </w:rPr>
        <w:t>imate of burden to complete the forms</w:t>
      </w:r>
      <w:r w:rsidRPr="00B963D5">
        <w:rPr>
          <w:rFonts w:ascii="Arial" w:hAnsi="Arial" w:cs="Arial"/>
          <w:bCs/>
          <w:sz w:val="22"/>
          <w:szCs w:val="22"/>
        </w:rPr>
        <w:t xml:space="preserve"> </w:t>
      </w:r>
      <w:r w:rsidR="00885365" w:rsidRPr="00B963D5">
        <w:rPr>
          <w:rFonts w:ascii="Arial" w:hAnsi="Arial" w:cs="Arial"/>
          <w:bCs/>
          <w:sz w:val="22"/>
          <w:szCs w:val="22"/>
        </w:rPr>
        <w:t>is 16 to 24 hours</w:t>
      </w:r>
      <w:r w:rsidR="00E60C9F" w:rsidRPr="00B963D5">
        <w:rPr>
          <w:rFonts w:ascii="Arial" w:hAnsi="Arial" w:cs="Arial"/>
          <w:bCs/>
          <w:sz w:val="22"/>
          <w:szCs w:val="22"/>
        </w:rPr>
        <w:t xml:space="preserve">.  The respondent </w:t>
      </w:r>
      <w:r w:rsidR="00885365" w:rsidRPr="00B963D5">
        <w:rPr>
          <w:rFonts w:ascii="Arial" w:hAnsi="Arial" w:cs="Arial"/>
          <w:bCs/>
          <w:sz w:val="22"/>
          <w:szCs w:val="22"/>
        </w:rPr>
        <w:t>suggested</w:t>
      </w:r>
      <w:r w:rsidRPr="00B963D5">
        <w:rPr>
          <w:rFonts w:ascii="Arial" w:hAnsi="Arial" w:cs="Arial"/>
          <w:bCs/>
          <w:sz w:val="22"/>
          <w:szCs w:val="22"/>
        </w:rPr>
        <w:t xml:space="preserve"> </w:t>
      </w:r>
      <w:r w:rsidR="00885365" w:rsidRPr="00B963D5">
        <w:rPr>
          <w:rFonts w:ascii="Arial" w:hAnsi="Arial" w:cs="Arial"/>
          <w:bCs/>
          <w:sz w:val="22"/>
          <w:szCs w:val="22"/>
        </w:rPr>
        <w:t xml:space="preserve">that </w:t>
      </w:r>
      <w:r w:rsidRPr="00B963D5">
        <w:rPr>
          <w:rFonts w:ascii="Arial" w:hAnsi="Arial" w:cs="Arial"/>
          <w:bCs/>
          <w:sz w:val="22"/>
          <w:szCs w:val="22"/>
        </w:rPr>
        <w:t>the Service provide guidance and training</w:t>
      </w:r>
      <w:r w:rsidR="00E60C9F" w:rsidRPr="00B963D5">
        <w:rPr>
          <w:rFonts w:ascii="Arial" w:hAnsi="Arial" w:cs="Arial"/>
          <w:bCs/>
          <w:sz w:val="22"/>
          <w:szCs w:val="22"/>
        </w:rPr>
        <w:t xml:space="preserve"> to ensure accurate reporting of license sales data and that we a</w:t>
      </w:r>
      <w:r w:rsidRPr="00B963D5">
        <w:rPr>
          <w:rFonts w:ascii="Arial" w:hAnsi="Arial" w:cs="Arial"/>
          <w:bCs/>
          <w:sz w:val="22"/>
          <w:szCs w:val="22"/>
        </w:rPr>
        <w:t>ccept submissions</w:t>
      </w:r>
      <w:r w:rsidR="00E60C9F" w:rsidRPr="00B963D5">
        <w:rPr>
          <w:rFonts w:ascii="Arial" w:hAnsi="Arial" w:cs="Arial"/>
          <w:bCs/>
          <w:sz w:val="22"/>
          <w:szCs w:val="22"/>
        </w:rPr>
        <w:t xml:space="preserve"> electronically</w:t>
      </w:r>
      <w:r w:rsidRPr="00B963D5">
        <w:rPr>
          <w:rFonts w:ascii="Arial" w:hAnsi="Arial" w:cs="Arial"/>
          <w:bCs/>
          <w:sz w:val="22"/>
          <w:szCs w:val="22"/>
        </w:rPr>
        <w:t xml:space="preserve"> by website or email. </w:t>
      </w:r>
    </w:p>
    <w:p w14:paraId="1425FBFC" w14:textId="77777777" w:rsidR="003664A4" w:rsidRPr="00B963D5" w:rsidRDefault="003664A4" w:rsidP="003664A4">
      <w:pPr>
        <w:tabs>
          <w:tab w:val="left" w:pos="360"/>
          <w:tab w:val="left" w:pos="720"/>
          <w:tab w:val="left" w:pos="1440"/>
        </w:tabs>
        <w:adjustRightInd/>
        <w:ind w:left="360" w:right="186"/>
        <w:rPr>
          <w:rFonts w:ascii="Arial" w:eastAsia="Arial" w:hAnsi="Arial" w:cs="Arial"/>
          <w:sz w:val="22"/>
          <w:szCs w:val="22"/>
        </w:rPr>
      </w:pPr>
    </w:p>
    <w:p w14:paraId="5E8AE75E" w14:textId="052F2B33" w:rsidR="00787240" w:rsidRPr="00B963D5" w:rsidRDefault="003664A4" w:rsidP="00787240">
      <w:pPr>
        <w:tabs>
          <w:tab w:val="left" w:pos="360"/>
          <w:tab w:val="left" w:pos="720"/>
          <w:tab w:val="left" w:pos="1440"/>
        </w:tabs>
        <w:adjustRightInd/>
        <w:ind w:left="360" w:right="186"/>
        <w:rPr>
          <w:rFonts w:ascii="Arial" w:hAnsi="Arial" w:cs="Arial"/>
          <w:i/>
          <w:sz w:val="22"/>
          <w:szCs w:val="22"/>
        </w:rPr>
      </w:pPr>
      <w:r w:rsidRPr="00B963D5">
        <w:rPr>
          <w:rFonts w:ascii="Arial" w:eastAsia="Arial" w:hAnsi="Arial" w:cs="Arial"/>
          <w:b/>
          <w:i/>
          <w:sz w:val="22"/>
          <w:szCs w:val="22"/>
        </w:rPr>
        <w:t xml:space="preserve">Response to Comment </w:t>
      </w:r>
      <w:r w:rsidR="007A3CB5">
        <w:rPr>
          <w:rFonts w:ascii="Arial" w:eastAsia="Arial" w:hAnsi="Arial" w:cs="Arial"/>
          <w:b/>
          <w:i/>
          <w:sz w:val="22"/>
          <w:szCs w:val="22"/>
        </w:rPr>
        <w:t>1</w:t>
      </w:r>
      <w:r w:rsidRPr="00B963D5">
        <w:rPr>
          <w:rFonts w:ascii="Arial" w:eastAsia="Arial" w:hAnsi="Arial" w:cs="Arial"/>
          <w:b/>
          <w:i/>
          <w:sz w:val="22"/>
          <w:szCs w:val="22"/>
        </w:rPr>
        <w:t>:</w:t>
      </w:r>
      <w:r w:rsidRPr="00B963D5">
        <w:rPr>
          <w:rFonts w:ascii="Arial" w:eastAsia="Arial" w:hAnsi="Arial" w:cs="Arial"/>
          <w:sz w:val="22"/>
          <w:szCs w:val="22"/>
        </w:rPr>
        <w:t xml:space="preserve">  </w:t>
      </w:r>
      <w:r w:rsidR="00E60C9F" w:rsidRPr="00B963D5">
        <w:rPr>
          <w:rFonts w:ascii="Arial" w:eastAsia="Arial" w:hAnsi="Arial" w:cs="Arial"/>
          <w:sz w:val="22"/>
          <w:szCs w:val="22"/>
        </w:rPr>
        <w:t xml:space="preserve">We are </w:t>
      </w:r>
      <w:r w:rsidR="007D43B0">
        <w:rPr>
          <w:rFonts w:ascii="Arial" w:eastAsia="Arial" w:hAnsi="Arial" w:cs="Arial"/>
          <w:sz w:val="22"/>
          <w:szCs w:val="22"/>
        </w:rPr>
        <w:t>combining the information collection for certification and summary information</w:t>
      </w:r>
      <w:r w:rsidR="003C6494">
        <w:rPr>
          <w:rFonts w:ascii="Arial" w:eastAsia="Arial" w:hAnsi="Arial" w:cs="Arial"/>
          <w:sz w:val="22"/>
          <w:szCs w:val="22"/>
        </w:rPr>
        <w:t xml:space="preserve"> into a single FWS Form 3–154.</w:t>
      </w:r>
      <w:r w:rsidR="001E79D6" w:rsidRPr="00B963D5">
        <w:rPr>
          <w:rFonts w:ascii="Arial" w:hAnsi="Arial" w:cs="Arial"/>
          <w:bCs/>
          <w:sz w:val="22"/>
          <w:szCs w:val="22"/>
        </w:rPr>
        <w:t xml:space="preserve"> </w:t>
      </w:r>
      <w:r w:rsidR="00C43650" w:rsidRPr="00B963D5">
        <w:rPr>
          <w:rFonts w:ascii="Arial" w:hAnsi="Arial" w:cs="Arial"/>
          <w:bCs/>
          <w:sz w:val="22"/>
          <w:szCs w:val="22"/>
        </w:rPr>
        <w:t xml:space="preserve"> We understand that some states may have systems in place that allow them to respond more quickly than others.  We do allow r</w:t>
      </w:r>
      <w:r w:rsidR="001E79D6" w:rsidRPr="00B963D5">
        <w:rPr>
          <w:rFonts w:ascii="Arial" w:hAnsi="Arial" w:cs="Arial"/>
          <w:sz w:val="22"/>
          <w:szCs w:val="22"/>
        </w:rPr>
        <w:t xml:space="preserve">espondents </w:t>
      </w:r>
      <w:r w:rsidR="00C43650" w:rsidRPr="00B963D5">
        <w:rPr>
          <w:rFonts w:ascii="Arial" w:hAnsi="Arial" w:cs="Arial"/>
          <w:sz w:val="22"/>
          <w:szCs w:val="22"/>
        </w:rPr>
        <w:t xml:space="preserve">to submit complete and signed forms by email.  </w:t>
      </w:r>
      <w:r w:rsidR="00787240" w:rsidRPr="00B963D5">
        <w:rPr>
          <w:rFonts w:ascii="Arial" w:hAnsi="Arial" w:cs="Arial"/>
          <w:sz w:val="22"/>
          <w:szCs w:val="22"/>
        </w:rPr>
        <w:t xml:space="preserve">We also anticipate being able to allow states to submit annual license certifications online through the new TRACS web interface beginning with the FY 2020 certifications.  </w:t>
      </w:r>
    </w:p>
    <w:p w14:paraId="1C89D635" w14:textId="77777777" w:rsidR="003664A4" w:rsidRPr="00B963D5" w:rsidRDefault="003664A4" w:rsidP="003664A4">
      <w:pPr>
        <w:tabs>
          <w:tab w:val="left" w:pos="360"/>
          <w:tab w:val="left" w:pos="720"/>
          <w:tab w:val="left" w:pos="1440"/>
        </w:tabs>
        <w:adjustRightInd/>
        <w:ind w:right="186"/>
        <w:rPr>
          <w:rFonts w:ascii="Arial" w:eastAsia="Arial" w:hAnsi="Arial" w:cs="Arial"/>
          <w:sz w:val="22"/>
          <w:szCs w:val="22"/>
        </w:rPr>
      </w:pPr>
    </w:p>
    <w:p w14:paraId="6EEB625A" w14:textId="143AA862" w:rsidR="003664A4" w:rsidRPr="00B963D5" w:rsidRDefault="003664A4" w:rsidP="003664A4">
      <w:pPr>
        <w:tabs>
          <w:tab w:val="left" w:pos="360"/>
          <w:tab w:val="left" w:pos="720"/>
          <w:tab w:val="left" w:pos="1440"/>
        </w:tabs>
        <w:rPr>
          <w:rFonts w:ascii="Arial" w:hAnsi="Arial" w:cs="Arial"/>
          <w:sz w:val="22"/>
          <w:szCs w:val="22"/>
        </w:rPr>
      </w:pPr>
      <w:r w:rsidRPr="00B963D5">
        <w:rPr>
          <w:rFonts w:ascii="Arial" w:hAnsi="Arial" w:cs="Arial"/>
          <w:sz w:val="22"/>
          <w:szCs w:val="22"/>
        </w:rPr>
        <w:t>In addition to the Federal Register Notice, we consulted with</w:t>
      </w:r>
      <w:r w:rsidR="002249C3" w:rsidRPr="00B963D5">
        <w:rPr>
          <w:rFonts w:ascii="Arial" w:hAnsi="Arial" w:cs="Arial"/>
          <w:sz w:val="22"/>
          <w:szCs w:val="22"/>
        </w:rPr>
        <w:t xml:space="preserve"> </w:t>
      </w:r>
      <w:r w:rsidRPr="00B963D5">
        <w:rPr>
          <w:rFonts w:ascii="Arial" w:hAnsi="Arial" w:cs="Arial"/>
          <w:sz w:val="22"/>
          <w:szCs w:val="22"/>
        </w:rPr>
        <w:t xml:space="preserve">the nine (9) individuals identified in Table 8.1 who </w:t>
      </w:r>
      <w:r w:rsidR="002249C3" w:rsidRPr="00B963D5">
        <w:rPr>
          <w:rFonts w:ascii="Arial" w:hAnsi="Arial" w:cs="Arial"/>
          <w:sz w:val="22"/>
          <w:szCs w:val="22"/>
        </w:rPr>
        <w:t xml:space="preserve">are </w:t>
      </w:r>
      <w:r w:rsidRPr="00B963D5">
        <w:rPr>
          <w:rFonts w:ascii="Arial" w:hAnsi="Arial" w:cs="Arial"/>
          <w:sz w:val="22"/>
          <w:szCs w:val="22"/>
        </w:rPr>
        <w:t>familiar with this collection of information in order to validate our time burden estimate</w:t>
      </w:r>
      <w:r w:rsidR="002249C3" w:rsidRPr="00B963D5">
        <w:rPr>
          <w:rFonts w:ascii="Arial" w:hAnsi="Arial" w:cs="Arial"/>
          <w:sz w:val="22"/>
          <w:szCs w:val="22"/>
        </w:rPr>
        <w:t xml:space="preserve">.  We have summarized the comments we received below Table 8.1. </w:t>
      </w:r>
    </w:p>
    <w:p w14:paraId="57291240" w14:textId="77777777" w:rsidR="003664A4" w:rsidRPr="00B963D5" w:rsidRDefault="003664A4" w:rsidP="003664A4">
      <w:pPr>
        <w:tabs>
          <w:tab w:val="left" w:pos="360"/>
          <w:tab w:val="left" w:pos="720"/>
          <w:tab w:val="left" w:pos="1440"/>
        </w:tabs>
        <w:rPr>
          <w:rFonts w:ascii="Arial" w:hAnsi="Arial" w:cs="Arial"/>
          <w:sz w:val="22"/>
          <w:szCs w:val="22"/>
        </w:rPr>
      </w:pPr>
    </w:p>
    <w:p w14:paraId="5DAE0F51" w14:textId="77777777" w:rsidR="003664A4" w:rsidRPr="00363935" w:rsidRDefault="003664A4" w:rsidP="003664A4">
      <w:pPr>
        <w:tabs>
          <w:tab w:val="left" w:pos="360"/>
          <w:tab w:val="left" w:pos="720"/>
          <w:tab w:val="left" w:pos="1440"/>
        </w:tabs>
        <w:rPr>
          <w:rFonts w:ascii="Arial" w:hAnsi="Arial" w:cs="Arial"/>
          <w:sz w:val="22"/>
          <w:szCs w:val="22"/>
        </w:rPr>
      </w:pPr>
      <w:r w:rsidRPr="00363935">
        <w:rPr>
          <w:rFonts w:ascii="Arial" w:hAnsi="Arial" w:cs="Arial"/>
          <w:b/>
          <w:sz w:val="22"/>
          <w:szCs w:val="22"/>
        </w:rPr>
        <w:t>Table 8.1</w:t>
      </w:r>
    </w:p>
    <w:tbl>
      <w:tblPr>
        <w:tblStyle w:val="TableGrid1"/>
        <w:tblW w:w="0" w:type="auto"/>
        <w:tblInd w:w="108" w:type="dxa"/>
        <w:tblLook w:val="04A0" w:firstRow="1" w:lastRow="0" w:firstColumn="1" w:lastColumn="0" w:noHBand="0" w:noVBand="1"/>
      </w:tblPr>
      <w:tblGrid>
        <w:gridCol w:w="4680"/>
        <w:gridCol w:w="4788"/>
      </w:tblGrid>
      <w:tr w:rsidR="003664A4" w:rsidRPr="00363935" w14:paraId="192EB1E0" w14:textId="77777777" w:rsidTr="00AC71C5">
        <w:tc>
          <w:tcPr>
            <w:tcW w:w="4680" w:type="dxa"/>
            <w:shd w:val="clear" w:color="auto" w:fill="D9D9D9"/>
          </w:tcPr>
          <w:p w14:paraId="798E901B" w14:textId="77777777" w:rsidR="003664A4" w:rsidRPr="00363935" w:rsidRDefault="003664A4" w:rsidP="003664A4">
            <w:pPr>
              <w:tabs>
                <w:tab w:val="left" w:pos="360"/>
                <w:tab w:val="left" w:pos="720"/>
                <w:tab w:val="left" w:pos="1440"/>
              </w:tabs>
              <w:rPr>
                <w:rFonts w:ascii="Arial" w:hAnsi="Arial" w:cs="Arial"/>
                <w:b/>
                <w:sz w:val="22"/>
                <w:szCs w:val="22"/>
              </w:rPr>
            </w:pPr>
            <w:r w:rsidRPr="00363935">
              <w:rPr>
                <w:rFonts w:ascii="Arial" w:hAnsi="Arial" w:cs="Arial"/>
                <w:b/>
                <w:sz w:val="22"/>
                <w:szCs w:val="22"/>
              </w:rPr>
              <w:t>Organization</w:t>
            </w:r>
          </w:p>
        </w:tc>
        <w:tc>
          <w:tcPr>
            <w:tcW w:w="4788" w:type="dxa"/>
            <w:shd w:val="clear" w:color="auto" w:fill="D9D9D9"/>
          </w:tcPr>
          <w:p w14:paraId="6D3B5B69" w14:textId="77777777" w:rsidR="003664A4" w:rsidRPr="00363935" w:rsidRDefault="003664A4" w:rsidP="003664A4">
            <w:pPr>
              <w:tabs>
                <w:tab w:val="left" w:pos="360"/>
                <w:tab w:val="left" w:pos="720"/>
                <w:tab w:val="left" w:pos="1440"/>
              </w:tabs>
              <w:rPr>
                <w:rFonts w:ascii="Arial" w:hAnsi="Arial" w:cs="Arial"/>
                <w:b/>
                <w:sz w:val="22"/>
                <w:szCs w:val="22"/>
              </w:rPr>
            </w:pPr>
            <w:r w:rsidRPr="00363935">
              <w:rPr>
                <w:rFonts w:ascii="Arial" w:hAnsi="Arial" w:cs="Arial"/>
                <w:b/>
                <w:sz w:val="22"/>
                <w:szCs w:val="22"/>
              </w:rPr>
              <w:t>Title</w:t>
            </w:r>
          </w:p>
        </w:tc>
      </w:tr>
      <w:tr w:rsidR="003664A4" w:rsidRPr="00363935" w14:paraId="363BA14A" w14:textId="77777777" w:rsidTr="00AC71C5">
        <w:tc>
          <w:tcPr>
            <w:tcW w:w="4680" w:type="dxa"/>
          </w:tcPr>
          <w:p w14:paraId="2F6A930D" w14:textId="0D3DBFF3"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Texas Parks &amp;</w:t>
            </w:r>
            <w:r w:rsidR="00D17EC7" w:rsidRPr="00363935">
              <w:rPr>
                <w:rFonts w:ascii="Arial" w:hAnsi="Arial" w:cs="Arial"/>
                <w:sz w:val="22"/>
                <w:szCs w:val="22"/>
              </w:rPr>
              <w:t xml:space="preserve"> Wildlife Department</w:t>
            </w:r>
          </w:p>
        </w:tc>
        <w:tc>
          <w:tcPr>
            <w:tcW w:w="4788" w:type="dxa"/>
          </w:tcPr>
          <w:p w14:paraId="269827CD" w14:textId="3FD42B33"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Grants &amp;</w:t>
            </w:r>
            <w:r w:rsidR="00D17EC7" w:rsidRPr="00363935">
              <w:rPr>
                <w:rFonts w:ascii="Arial" w:hAnsi="Arial" w:cs="Arial"/>
                <w:sz w:val="22"/>
                <w:szCs w:val="22"/>
              </w:rPr>
              <w:t xml:space="preserve"> Federal Funds Manager</w:t>
            </w:r>
          </w:p>
        </w:tc>
      </w:tr>
      <w:tr w:rsidR="003664A4" w:rsidRPr="00363935" w14:paraId="08B14255" w14:textId="77777777" w:rsidTr="00AC71C5">
        <w:tc>
          <w:tcPr>
            <w:tcW w:w="4680" w:type="dxa"/>
          </w:tcPr>
          <w:p w14:paraId="28A7681B" w14:textId="3E84F865"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Missouri</w:t>
            </w:r>
            <w:r w:rsidR="00EE229C" w:rsidRPr="00363935">
              <w:rPr>
                <w:rFonts w:ascii="Arial" w:hAnsi="Arial" w:cs="Arial"/>
                <w:sz w:val="22"/>
                <w:szCs w:val="22"/>
              </w:rPr>
              <w:t xml:space="preserve"> Department of Conservation</w:t>
            </w:r>
          </w:p>
        </w:tc>
        <w:tc>
          <w:tcPr>
            <w:tcW w:w="4788" w:type="dxa"/>
          </w:tcPr>
          <w:p w14:paraId="39518D94" w14:textId="3AA45D4A" w:rsidR="003664A4" w:rsidRPr="00363935" w:rsidRDefault="00EE229C" w:rsidP="003664A4">
            <w:pPr>
              <w:tabs>
                <w:tab w:val="left" w:pos="360"/>
                <w:tab w:val="left" w:pos="720"/>
                <w:tab w:val="left" w:pos="1440"/>
              </w:tabs>
              <w:rPr>
                <w:rFonts w:ascii="Arial" w:hAnsi="Arial" w:cs="Arial"/>
                <w:sz w:val="22"/>
                <w:szCs w:val="22"/>
              </w:rPr>
            </w:pPr>
            <w:r w:rsidRPr="00363935">
              <w:rPr>
                <w:rFonts w:ascii="Arial" w:hAnsi="Arial" w:cs="Arial"/>
                <w:sz w:val="22"/>
                <w:szCs w:val="22"/>
              </w:rPr>
              <w:t>Federal Aid Coordinator</w:t>
            </w:r>
          </w:p>
        </w:tc>
      </w:tr>
      <w:tr w:rsidR="003664A4" w:rsidRPr="00363935" w14:paraId="4BB8CB4A" w14:textId="77777777" w:rsidTr="00AC71C5">
        <w:tc>
          <w:tcPr>
            <w:tcW w:w="4680" w:type="dxa"/>
          </w:tcPr>
          <w:p w14:paraId="134A6902" w14:textId="414E52F1" w:rsidR="003664A4" w:rsidRPr="00363935" w:rsidRDefault="00D17EC7" w:rsidP="003664A4">
            <w:pPr>
              <w:tabs>
                <w:tab w:val="left" w:pos="360"/>
                <w:tab w:val="left" w:pos="720"/>
                <w:tab w:val="left" w:pos="1440"/>
              </w:tabs>
              <w:rPr>
                <w:rFonts w:ascii="Arial" w:hAnsi="Arial" w:cs="Arial"/>
                <w:sz w:val="22"/>
                <w:szCs w:val="22"/>
              </w:rPr>
            </w:pPr>
            <w:r w:rsidRPr="00363935">
              <w:rPr>
                <w:rFonts w:ascii="Arial" w:hAnsi="Arial" w:cs="Arial"/>
                <w:sz w:val="22"/>
                <w:szCs w:val="22"/>
              </w:rPr>
              <w:t>Wisconsin Department of Natural Resources</w:t>
            </w:r>
          </w:p>
        </w:tc>
        <w:tc>
          <w:tcPr>
            <w:tcW w:w="4788" w:type="dxa"/>
          </w:tcPr>
          <w:p w14:paraId="28AB390F" w14:textId="58B87D96" w:rsidR="003664A4" w:rsidRPr="00363935" w:rsidRDefault="00D17EC7" w:rsidP="003664A4">
            <w:pPr>
              <w:tabs>
                <w:tab w:val="left" w:pos="360"/>
                <w:tab w:val="left" w:pos="720"/>
                <w:tab w:val="left" w:pos="1440"/>
              </w:tabs>
              <w:rPr>
                <w:rFonts w:ascii="Arial" w:hAnsi="Arial" w:cs="Arial"/>
                <w:sz w:val="22"/>
                <w:szCs w:val="22"/>
              </w:rPr>
            </w:pPr>
            <w:r w:rsidRPr="00363935">
              <w:rPr>
                <w:rFonts w:ascii="Arial" w:hAnsi="Arial" w:cs="Arial"/>
                <w:sz w:val="22"/>
                <w:szCs w:val="22"/>
              </w:rPr>
              <w:t>Federal Aid coordinator</w:t>
            </w:r>
          </w:p>
        </w:tc>
      </w:tr>
      <w:tr w:rsidR="003664A4" w:rsidRPr="00363935" w14:paraId="2D048AF0" w14:textId="77777777" w:rsidTr="00AC71C5">
        <w:tc>
          <w:tcPr>
            <w:tcW w:w="4680" w:type="dxa"/>
          </w:tcPr>
          <w:p w14:paraId="0B5BC3BB" w14:textId="64446626" w:rsidR="003664A4" w:rsidRPr="00363935" w:rsidRDefault="00CE5077" w:rsidP="003664A4">
            <w:pPr>
              <w:tabs>
                <w:tab w:val="left" w:pos="360"/>
                <w:tab w:val="left" w:pos="720"/>
                <w:tab w:val="left" w:pos="1440"/>
              </w:tabs>
              <w:rPr>
                <w:rFonts w:ascii="Arial" w:hAnsi="Arial" w:cs="Arial"/>
                <w:sz w:val="22"/>
                <w:szCs w:val="22"/>
              </w:rPr>
            </w:pPr>
            <w:r w:rsidRPr="00363935">
              <w:rPr>
                <w:rFonts w:ascii="Arial" w:hAnsi="Arial" w:cs="Arial"/>
                <w:sz w:val="22"/>
                <w:szCs w:val="22"/>
              </w:rPr>
              <w:t>Oklahoma Department of Wildlife Conservation</w:t>
            </w:r>
          </w:p>
        </w:tc>
        <w:tc>
          <w:tcPr>
            <w:tcW w:w="4788" w:type="dxa"/>
          </w:tcPr>
          <w:p w14:paraId="5A709B59" w14:textId="16D0797E" w:rsidR="003664A4" w:rsidRPr="00363935" w:rsidRDefault="00CE5077" w:rsidP="003664A4">
            <w:pPr>
              <w:tabs>
                <w:tab w:val="left" w:pos="360"/>
                <w:tab w:val="left" w:pos="720"/>
                <w:tab w:val="left" w:pos="1440"/>
              </w:tabs>
              <w:rPr>
                <w:rFonts w:ascii="Arial" w:hAnsi="Arial" w:cs="Arial"/>
                <w:sz w:val="22"/>
                <w:szCs w:val="22"/>
              </w:rPr>
            </w:pPr>
            <w:r w:rsidRPr="00363935">
              <w:rPr>
                <w:rFonts w:ascii="Arial" w:hAnsi="Arial" w:cs="Arial"/>
                <w:sz w:val="22"/>
                <w:szCs w:val="22"/>
              </w:rPr>
              <w:t>Assistant Director</w:t>
            </w:r>
          </w:p>
        </w:tc>
      </w:tr>
      <w:tr w:rsidR="003664A4" w:rsidRPr="00363935" w14:paraId="21AF474C" w14:textId="77777777" w:rsidTr="00AC71C5">
        <w:tc>
          <w:tcPr>
            <w:tcW w:w="4680" w:type="dxa"/>
          </w:tcPr>
          <w:p w14:paraId="2252D85B" w14:textId="1C283D52" w:rsidR="003664A4" w:rsidRPr="00363935" w:rsidRDefault="00D17EC7" w:rsidP="003664A4">
            <w:pPr>
              <w:tabs>
                <w:tab w:val="left" w:pos="360"/>
                <w:tab w:val="left" w:pos="720"/>
                <w:tab w:val="left" w:pos="1440"/>
              </w:tabs>
              <w:rPr>
                <w:rFonts w:ascii="Arial" w:hAnsi="Arial" w:cs="Arial"/>
                <w:sz w:val="22"/>
                <w:szCs w:val="22"/>
              </w:rPr>
            </w:pPr>
            <w:r w:rsidRPr="00363935">
              <w:rPr>
                <w:rFonts w:ascii="Arial" w:hAnsi="Arial" w:cs="Arial"/>
                <w:sz w:val="22"/>
                <w:szCs w:val="22"/>
              </w:rPr>
              <w:t>Arkansas Game and Fish Commission</w:t>
            </w:r>
          </w:p>
        </w:tc>
        <w:tc>
          <w:tcPr>
            <w:tcW w:w="4788" w:type="dxa"/>
          </w:tcPr>
          <w:p w14:paraId="5F42D341" w14:textId="06C7506E" w:rsidR="003664A4" w:rsidRPr="00363935" w:rsidRDefault="00D17EC7" w:rsidP="003664A4">
            <w:pPr>
              <w:tabs>
                <w:tab w:val="left" w:pos="360"/>
                <w:tab w:val="left" w:pos="720"/>
                <w:tab w:val="left" w:pos="1440"/>
              </w:tabs>
              <w:rPr>
                <w:rFonts w:ascii="Arial" w:hAnsi="Arial" w:cs="Arial"/>
                <w:sz w:val="22"/>
                <w:szCs w:val="22"/>
              </w:rPr>
            </w:pPr>
            <w:r w:rsidRPr="00363935">
              <w:rPr>
                <w:rFonts w:ascii="Arial" w:hAnsi="Arial" w:cs="Arial"/>
                <w:sz w:val="22"/>
                <w:szCs w:val="22"/>
              </w:rPr>
              <w:t>Chief Financial Officer</w:t>
            </w:r>
          </w:p>
        </w:tc>
      </w:tr>
      <w:tr w:rsidR="003664A4" w:rsidRPr="00363935" w14:paraId="562D0BCB" w14:textId="77777777" w:rsidTr="00AC71C5">
        <w:tc>
          <w:tcPr>
            <w:tcW w:w="4680" w:type="dxa"/>
          </w:tcPr>
          <w:p w14:paraId="5C4EEA8D" w14:textId="37935664" w:rsidR="003664A4" w:rsidRPr="00363935" w:rsidRDefault="00D17EC7" w:rsidP="003664A4">
            <w:pPr>
              <w:tabs>
                <w:tab w:val="left" w:pos="360"/>
                <w:tab w:val="left" w:pos="720"/>
                <w:tab w:val="left" w:pos="1440"/>
              </w:tabs>
              <w:rPr>
                <w:rFonts w:ascii="Arial" w:hAnsi="Arial" w:cs="Arial"/>
                <w:sz w:val="22"/>
                <w:szCs w:val="22"/>
              </w:rPr>
            </w:pPr>
            <w:r w:rsidRPr="00363935">
              <w:rPr>
                <w:rFonts w:ascii="Arial" w:hAnsi="Arial" w:cs="Arial"/>
                <w:sz w:val="22"/>
                <w:szCs w:val="22"/>
              </w:rPr>
              <w:t>Massachusetts Division of Fisheries &amp; Wildlife</w:t>
            </w:r>
          </w:p>
        </w:tc>
        <w:tc>
          <w:tcPr>
            <w:tcW w:w="4788" w:type="dxa"/>
          </w:tcPr>
          <w:p w14:paraId="5A89090D" w14:textId="0EA1FC80"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Federal Aid Coordinator</w:t>
            </w:r>
          </w:p>
        </w:tc>
      </w:tr>
      <w:tr w:rsidR="003664A4" w:rsidRPr="00363935" w14:paraId="7682F3CC" w14:textId="77777777" w:rsidTr="00AC71C5">
        <w:tc>
          <w:tcPr>
            <w:tcW w:w="4680" w:type="dxa"/>
          </w:tcPr>
          <w:p w14:paraId="192A3CF2" w14:textId="7559F8E3"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New York Department of Environmental Conservation</w:t>
            </w:r>
          </w:p>
        </w:tc>
        <w:tc>
          <w:tcPr>
            <w:tcW w:w="4788" w:type="dxa"/>
          </w:tcPr>
          <w:p w14:paraId="0470CD5C" w14:textId="37E7FC6B"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Assistant Director, Division of Fish and Wildlife</w:t>
            </w:r>
          </w:p>
        </w:tc>
      </w:tr>
      <w:tr w:rsidR="003664A4" w:rsidRPr="00363935" w14:paraId="0F16B329" w14:textId="77777777" w:rsidTr="00AC71C5">
        <w:tc>
          <w:tcPr>
            <w:tcW w:w="4680" w:type="dxa"/>
          </w:tcPr>
          <w:p w14:paraId="18CFCDDA" w14:textId="42EAB05B"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Montana Fish, Wildlife &amp; Parks</w:t>
            </w:r>
          </w:p>
        </w:tc>
        <w:tc>
          <w:tcPr>
            <w:tcW w:w="4788" w:type="dxa"/>
          </w:tcPr>
          <w:p w14:paraId="7718D7AB" w14:textId="31BA61DE"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Federal Assistance &amp; Compliance Bureau Chief</w:t>
            </w:r>
          </w:p>
        </w:tc>
      </w:tr>
      <w:tr w:rsidR="003664A4" w:rsidRPr="00363935" w14:paraId="226F6A0E" w14:textId="77777777" w:rsidTr="00AC71C5">
        <w:tc>
          <w:tcPr>
            <w:tcW w:w="4680" w:type="dxa"/>
          </w:tcPr>
          <w:p w14:paraId="74E3DF11" w14:textId="6985872D"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Utah Division of Wildlife Resources</w:t>
            </w:r>
          </w:p>
        </w:tc>
        <w:tc>
          <w:tcPr>
            <w:tcW w:w="4788" w:type="dxa"/>
          </w:tcPr>
          <w:p w14:paraId="64F191B3" w14:textId="011D2227" w:rsidR="003664A4" w:rsidRPr="00363935" w:rsidRDefault="00982D0B" w:rsidP="003664A4">
            <w:pPr>
              <w:tabs>
                <w:tab w:val="left" w:pos="360"/>
                <w:tab w:val="left" w:pos="720"/>
                <w:tab w:val="left" w:pos="1440"/>
              </w:tabs>
              <w:rPr>
                <w:rFonts w:ascii="Arial" w:hAnsi="Arial" w:cs="Arial"/>
                <w:sz w:val="22"/>
                <w:szCs w:val="22"/>
              </w:rPr>
            </w:pPr>
            <w:r w:rsidRPr="00363935">
              <w:rPr>
                <w:rFonts w:ascii="Arial" w:hAnsi="Arial" w:cs="Arial"/>
                <w:sz w:val="22"/>
                <w:szCs w:val="22"/>
              </w:rPr>
              <w:t>Financial Analyst</w:t>
            </w:r>
          </w:p>
        </w:tc>
      </w:tr>
    </w:tbl>
    <w:p w14:paraId="27444F63" w14:textId="77777777" w:rsidR="003664A4" w:rsidRPr="00363935" w:rsidRDefault="003664A4" w:rsidP="003664A4">
      <w:pPr>
        <w:tabs>
          <w:tab w:val="left" w:pos="360"/>
          <w:tab w:val="left" w:pos="720"/>
          <w:tab w:val="left" w:pos="1440"/>
        </w:tabs>
        <w:rPr>
          <w:rFonts w:ascii="Arial" w:hAnsi="Arial" w:cs="Arial"/>
          <w:sz w:val="22"/>
          <w:szCs w:val="22"/>
        </w:rPr>
      </w:pPr>
    </w:p>
    <w:p w14:paraId="02A65A91" w14:textId="3390DF1B" w:rsidR="003664A4" w:rsidRPr="00363935" w:rsidRDefault="003664A4" w:rsidP="003664A4">
      <w:pPr>
        <w:tabs>
          <w:tab w:val="left" w:pos="360"/>
          <w:tab w:val="left" w:pos="720"/>
          <w:tab w:val="left" w:pos="1440"/>
        </w:tabs>
        <w:rPr>
          <w:rFonts w:ascii="Arial" w:hAnsi="Arial" w:cs="Arial"/>
          <w:b/>
          <w:i/>
          <w:sz w:val="22"/>
          <w:szCs w:val="22"/>
        </w:rPr>
      </w:pPr>
      <w:r w:rsidRPr="00363935">
        <w:rPr>
          <w:rFonts w:ascii="Arial" w:hAnsi="Arial" w:cs="Arial"/>
          <w:sz w:val="22"/>
          <w:szCs w:val="22"/>
        </w:rPr>
        <w:t>“</w:t>
      </w:r>
      <w:r w:rsidRPr="00363935">
        <w:rPr>
          <w:rFonts w:ascii="Arial" w:hAnsi="Arial" w:cs="Arial"/>
          <w:b/>
          <w:i/>
          <w:sz w:val="22"/>
          <w:szCs w:val="22"/>
        </w:rPr>
        <w:t>W</w:t>
      </w:r>
      <w:r w:rsidRPr="00363935">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r w:rsidR="002249C3" w:rsidRPr="00363935">
        <w:rPr>
          <w:rFonts w:ascii="Arial" w:hAnsi="Arial" w:cs="Arial"/>
          <w:b/>
          <w:i/>
          <w:color w:val="000000"/>
          <w:sz w:val="22"/>
          <w:szCs w:val="22"/>
        </w:rPr>
        <w:t>.</w:t>
      </w:r>
      <w:r w:rsidRPr="00363935">
        <w:rPr>
          <w:rFonts w:ascii="Arial" w:hAnsi="Arial" w:cs="Arial"/>
          <w:b/>
          <w:i/>
          <w:color w:val="000000"/>
          <w:sz w:val="22"/>
          <w:szCs w:val="22"/>
        </w:rPr>
        <w:t>”</w:t>
      </w:r>
    </w:p>
    <w:p w14:paraId="42ED18BC" w14:textId="77777777" w:rsidR="003664A4" w:rsidRPr="00363935" w:rsidRDefault="003664A4" w:rsidP="003664A4">
      <w:pPr>
        <w:tabs>
          <w:tab w:val="left" w:pos="360"/>
          <w:tab w:val="left" w:pos="720"/>
          <w:tab w:val="left" w:pos="1440"/>
        </w:tabs>
        <w:rPr>
          <w:rFonts w:ascii="Arial" w:hAnsi="Arial" w:cs="Arial"/>
          <w:sz w:val="22"/>
          <w:szCs w:val="22"/>
        </w:rPr>
      </w:pPr>
      <w:r w:rsidRPr="00363935">
        <w:rPr>
          <w:rFonts w:ascii="Arial" w:hAnsi="Arial" w:cs="Arial"/>
          <w:sz w:val="22"/>
          <w:szCs w:val="22"/>
        </w:rPr>
        <w:tab/>
      </w:r>
    </w:p>
    <w:p w14:paraId="18543492" w14:textId="0DFF0EC6" w:rsidR="00321C47" w:rsidRPr="00363935" w:rsidRDefault="003664A4" w:rsidP="00C53E98">
      <w:pPr>
        <w:tabs>
          <w:tab w:val="left" w:pos="720"/>
          <w:tab w:val="left" w:pos="1440"/>
        </w:tabs>
        <w:ind w:left="360"/>
        <w:rPr>
          <w:rFonts w:ascii="Arial" w:hAnsi="Arial" w:cs="Arial"/>
          <w:sz w:val="22"/>
          <w:szCs w:val="22"/>
        </w:rPr>
      </w:pPr>
      <w:r w:rsidRPr="00363935">
        <w:rPr>
          <w:rFonts w:ascii="Arial" w:hAnsi="Arial" w:cs="Arial"/>
          <w:b/>
          <w:i/>
          <w:sz w:val="22"/>
          <w:szCs w:val="22"/>
        </w:rPr>
        <w:t>Comments:</w:t>
      </w:r>
      <w:r w:rsidR="00340D2A" w:rsidRPr="00363935">
        <w:rPr>
          <w:rFonts w:ascii="Arial" w:hAnsi="Arial" w:cs="Arial"/>
          <w:sz w:val="22"/>
          <w:szCs w:val="22"/>
        </w:rPr>
        <w:t xml:space="preserve"> </w:t>
      </w:r>
      <w:r w:rsidR="0066543C" w:rsidRPr="00363935">
        <w:rPr>
          <w:rFonts w:ascii="Arial" w:hAnsi="Arial" w:cs="Arial"/>
          <w:sz w:val="22"/>
          <w:szCs w:val="22"/>
        </w:rPr>
        <w:t xml:space="preserve">The </w:t>
      </w:r>
      <w:r w:rsidR="009D4E4F" w:rsidRPr="00363935">
        <w:rPr>
          <w:rFonts w:ascii="Arial" w:hAnsi="Arial" w:cs="Arial"/>
          <w:sz w:val="22"/>
          <w:szCs w:val="22"/>
        </w:rPr>
        <w:t>r</w:t>
      </w:r>
      <w:r w:rsidR="001068E6" w:rsidRPr="00363935">
        <w:rPr>
          <w:rFonts w:ascii="Arial" w:hAnsi="Arial" w:cs="Arial"/>
          <w:sz w:val="22"/>
          <w:szCs w:val="22"/>
        </w:rPr>
        <w:t>espondent</w:t>
      </w:r>
      <w:r w:rsidR="006C7C5A" w:rsidRPr="00363935">
        <w:rPr>
          <w:rFonts w:ascii="Arial" w:hAnsi="Arial" w:cs="Arial"/>
          <w:sz w:val="22"/>
          <w:szCs w:val="22"/>
        </w:rPr>
        <w:t>s</w:t>
      </w:r>
      <w:r w:rsidR="001068E6" w:rsidRPr="00363935">
        <w:rPr>
          <w:rFonts w:ascii="Arial" w:hAnsi="Arial" w:cs="Arial"/>
          <w:sz w:val="22"/>
          <w:szCs w:val="22"/>
        </w:rPr>
        <w:t xml:space="preserve"> </w:t>
      </w:r>
      <w:r w:rsidR="00802B7B" w:rsidRPr="00363935">
        <w:rPr>
          <w:rFonts w:ascii="Arial" w:hAnsi="Arial" w:cs="Arial"/>
          <w:sz w:val="22"/>
          <w:szCs w:val="22"/>
        </w:rPr>
        <w:t>reported</w:t>
      </w:r>
      <w:r w:rsidR="00B87FD7" w:rsidRPr="00363935">
        <w:rPr>
          <w:rFonts w:ascii="Arial" w:hAnsi="Arial" w:cs="Arial"/>
          <w:sz w:val="22"/>
          <w:szCs w:val="22"/>
        </w:rPr>
        <w:t xml:space="preserve"> that</w:t>
      </w:r>
      <w:r w:rsidR="00FF2B2D" w:rsidRPr="00363935">
        <w:rPr>
          <w:rFonts w:ascii="Arial" w:hAnsi="Arial" w:cs="Arial"/>
          <w:sz w:val="22"/>
          <w:szCs w:val="22"/>
        </w:rPr>
        <w:t xml:space="preserve"> the collection of information</w:t>
      </w:r>
      <w:r w:rsidR="00784BA0" w:rsidRPr="00363935">
        <w:rPr>
          <w:rFonts w:ascii="Arial" w:hAnsi="Arial" w:cs="Arial"/>
          <w:sz w:val="22"/>
          <w:szCs w:val="22"/>
        </w:rPr>
        <w:t xml:space="preserve"> </w:t>
      </w:r>
      <w:r w:rsidR="00C43650" w:rsidRPr="00363935">
        <w:rPr>
          <w:rFonts w:ascii="Arial" w:hAnsi="Arial" w:cs="Arial"/>
          <w:sz w:val="22"/>
          <w:szCs w:val="22"/>
        </w:rPr>
        <w:t>on Form 3-154a</w:t>
      </w:r>
      <w:r w:rsidR="00340D2A" w:rsidRPr="00363935">
        <w:rPr>
          <w:rFonts w:ascii="Arial" w:hAnsi="Arial" w:cs="Arial"/>
          <w:sz w:val="22"/>
          <w:szCs w:val="22"/>
        </w:rPr>
        <w:t xml:space="preserve"> is </w:t>
      </w:r>
      <w:r w:rsidR="00784BA0" w:rsidRPr="00363935">
        <w:rPr>
          <w:rFonts w:ascii="Arial" w:hAnsi="Arial" w:cs="Arial"/>
          <w:sz w:val="22"/>
          <w:szCs w:val="22"/>
        </w:rPr>
        <w:t xml:space="preserve">necessary and </w:t>
      </w:r>
      <w:r w:rsidR="001870FE" w:rsidRPr="00363935">
        <w:rPr>
          <w:rFonts w:ascii="Arial" w:hAnsi="Arial" w:cs="Arial"/>
          <w:sz w:val="22"/>
          <w:szCs w:val="22"/>
        </w:rPr>
        <w:t>the information has</w:t>
      </w:r>
      <w:r w:rsidR="00682C3A" w:rsidRPr="00363935">
        <w:rPr>
          <w:rFonts w:ascii="Arial" w:hAnsi="Arial" w:cs="Arial"/>
          <w:sz w:val="22"/>
          <w:szCs w:val="22"/>
        </w:rPr>
        <w:t xml:space="preserve"> practical utility</w:t>
      </w:r>
      <w:r w:rsidR="007552DA" w:rsidRPr="00363935">
        <w:rPr>
          <w:rFonts w:ascii="Arial" w:hAnsi="Arial" w:cs="Arial"/>
          <w:sz w:val="22"/>
          <w:szCs w:val="22"/>
        </w:rPr>
        <w:t xml:space="preserve">. </w:t>
      </w:r>
      <w:r w:rsidR="00C53E98" w:rsidRPr="00363935">
        <w:rPr>
          <w:rFonts w:ascii="Arial" w:hAnsi="Arial" w:cs="Arial"/>
          <w:sz w:val="22"/>
          <w:szCs w:val="22"/>
        </w:rPr>
        <w:t>Several respondents reported not knowing why the Service requires the Form 3-154b data.  S</w:t>
      </w:r>
      <w:r w:rsidR="00802B7B" w:rsidRPr="00363935">
        <w:rPr>
          <w:rFonts w:ascii="Arial" w:hAnsi="Arial" w:cs="Arial"/>
          <w:sz w:val="22"/>
          <w:szCs w:val="22"/>
        </w:rPr>
        <w:t>everal</w:t>
      </w:r>
      <w:r w:rsidR="00C53E98" w:rsidRPr="00363935">
        <w:rPr>
          <w:rFonts w:ascii="Arial" w:hAnsi="Arial" w:cs="Arial"/>
          <w:sz w:val="22"/>
          <w:szCs w:val="22"/>
        </w:rPr>
        <w:t xml:space="preserve"> respondents reported that the 3-154b instructions were confusing or that it took significant resources to prepare the response.  S</w:t>
      </w:r>
      <w:r w:rsidR="00802B7B" w:rsidRPr="00363935">
        <w:rPr>
          <w:rFonts w:ascii="Arial" w:hAnsi="Arial" w:cs="Arial"/>
          <w:sz w:val="22"/>
          <w:szCs w:val="22"/>
        </w:rPr>
        <w:t>everal</w:t>
      </w:r>
      <w:r w:rsidR="00C53E98" w:rsidRPr="00363935">
        <w:rPr>
          <w:rFonts w:ascii="Arial" w:hAnsi="Arial" w:cs="Arial"/>
          <w:sz w:val="22"/>
          <w:szCs w:val="22"/>
        </w:rPr>
        <w:t xml:space="preserve"> reported that the 3-154b data requested is not specific or detailed enough to support meaningful national trends analysis and that the data as presented for t</w:t>
      </w:r>
      <w:r w:rsidR="00802B7B" w:rsidRPr="00363935">
        <w:rPr>
          <w:rFonts w:ascii="Arial" w:hAnsi="Arial" w:cs="Arial"/>
          <w:sz w:val="22"/>
          <w:szCs w:val="22"/>
        </w:rPr>
        <w:t>he public is misleading.  Several respondents reported</w:t>
      </w:r>
      <w:r w:rsidR="00C53E98" w:rsidRPr="00363935">
        <w:rPr>
          <w:rFonts w:ascii="Arial" w:hAnsi="Arial" w:cs="Arial"/>
          <w:sz w:val="22"/>
          <w:szCs w:val="22"/>
        </w:rPr>
        <w:t xml:space="preserve"> that the exercise of responding to the 3-154b collection does have some value for them at the state level, and one </w:t>
      </w:r>
      <w:r w:rsidR="00802B7B" w:rsidRPr="00363935">
        <w:rPr>
          <w:rFonts w:ascii="Arial" w:hAnsi="Arial" w:cs="Arial"/>
          <w:sz w:val="22"/>
          <w:szCs w:val="22"/>
        </w:rPr>
        <w:t>respondent</w:t>
      </w:r>
      <w:r w:rsidR="00C53E98" w:rsidRPr="00363935">
        <w:rPr>
          <w:rFonts w:ascii="Arial" w:hAnsi="Arial" w:cs="Arial"/>
          <w:sz w:val="22"/>
          <w:szCs w:val="22"/>
        </w:rPr>
        <w:t xml:space="preserve"> indicated that they would continue to develop the figures for themselves if the Service stopped collecting it.  One </w:t>
      </w:r>
      <w:r w:rsidR="00802B7B" w:rsidRPr="00363935">
        <w:rPr>
          <w:rFonts w:ascii="Arial" w:hAnsi="Arial" w:cs="Arial"/>
          <w:sz w:val="22"/>
          <w:szCs w:val="22"/>
        </w:rPr>
        <w:t>respondent</w:t>
      </w:r>
      <w:r w:rsidR="00C53E98" w:rsidRPr="00363935">
        <w:rPr>
          <w:rFonts w:ascii="Arial" w:hAnsi="Arial" w:cs="Arial"/>
          <w:sz w:val="22"/>
          <w:szCs w:val="22"/>
        </w:rPr>
        <w:t xml:space="preserve"> suggested the Service should either rescind the collection of 3-154b data </w:t>
      </w:r>
      <w:r w:rsidR="00340D2A" w:rsidRPr="00363935">
        <w:rPr>
          <w:rFonts w:ascii="Arial" w:hAnsi="Arial" w:cs="Arial"/>
          <w:sz w:val="22"/>
          <w:szCs w:val="22"/>
        </w:rPr>
        <w:t>or make the</w:t>
      </w:r>
      <w:r w:rsidR="00FC4AD7" w:rsidRPr="00363935">
        <w:rPr>
          <w:rFonts w:ascii="Arial" w:hAnsi="Arial" w:cs="Arial"/>
          <w:sz w:val="22"/>
          <w:szCs w:val="22"/>
        </w:rPr>
        <w:t xml:space="preserve"> rationale</w:t>
      </w:r>
      <w:r w:rsidR="009D4E4F" w:rsidRPr="00363935">
        <w:rPr>
          <w:rFonts w:ascii="Arial" w:hAnsi="Arial" w:cs="Arial"/>
          <w:sz w:val="22"/>
          <w:szCs w:val="22"/>
        </w:rPr>
        <w:t xml:space="preserve"> </w:t>
      </w:r>
      <w:r w:rsidR="00340D2A" w:rsidRPr="00363935">
        <w:rPr>
          <w:rFonts w:ascii="Arial" w:hAnsi="Arial" w:cs="Arial"/>
          <w:sz w:val="22"/>
          <w:szCs w:val="22"/>
        </w:rPr>
        <w:t xml:space="preserve">for collection more clear, </w:t>
      </w:r>
      <w:r w:rsidR="00FC4AD7" w:rsidRPr="00363935">
        <w:rPr>
          <w:rFonts w:ascii="Arial" w:hAnsi="Arial" w:cs="Arial"/>
          <w:sz w:val="22"/>
          <w:szCs w:val="22"/>
        </w:rPr>
        <w:t>with supporting citations from statute and/or regulation.</w:t>
      </w:r>
      <w:r w:rsidR="00340D2A" w:rsidRPr="00363935">
        <w:rPr>
          <w:rFonts w:ascii="Arial" w:hAnsi="Arial" w:cs="Arial"/>
          <w:sz w:val="22"/>
          <w:szCs w:val="22"/>
        </w:rPr>
        <w:t xml:space="preserve">  </w:t>
      </w:r>
    </w:p>
    <w:p w14:paraId="0D9DBA53" w14:textId="77777777" w:rsidR="003664A4" w:rsidRPr="00363935" w:rsidRDefault="003664A4" w:rsidP="003664A4">
      <w:pPr>
        <w:tabs>
          <w:tab w:val="left" w:pos="360"/>
          <w:tab w:val="left" w:pos="720"/>
          <w:tab w:val="left" w:pos="1440"/>
        </w:tabs>
        <w:ind w:left="1800" w:hanging="1800"/>
        <w:rPr>
          <w:rFonts w:ascii="Arial" w:hAnsi="Arial" w:cs="Arial"/>
          <w:sz w:val="22"/>
          <w:szCs w:val="22"/>
        </w:rPr>
      </w:pPr>
    </w:p>
    <w:p w14:paraId="7FDA8D25" w14:textId="6D760DEA" w:rsidR="005169DB" w:rsidRDefault="00C53E98" w:rsidP="00C53E98">
      <w:pPr>
        <w:tabs>
          <w:tab w:val="left" w:pos="360"/>
          <w:tab w:val="left" w:pos="720"/>
          <w:tab w:val="left" w:pos="1440"/>
        </w:tabs>
        <w:ind w:left="360"/>
        <w:rPr>
          <w:rFonts w:ascii="Arial" w:hAnsi="Arial" w:cs="Arial"/>
          <w:sz w:val="22"/>
          <w:szCs w:val="22"/>
        </w:rPr>
      </w:pPr>
      <w:r w:rsidRPr="00363935">
        <w:rPr>
          <w:rFonts w:ascii="Arial" w:hAnsi="Arial" w:cs="Arial"/>
          <w:b/>
          <w:i/>
          <w:sz w:val="22"/>
          <w:szCs w:val="22"/>
        </w:rPr>
        <w:t>Response</w:t>
      </w:r>
      <w:r w:rsidR="003664A4" w:rsidRPr="00363935">
        <w:rPr>
          <w:rFonts w:ascii="Arial" w:hAnsi="Arial" w:cs="Arial"/>
          <w:b/>
          <w:i/>
          <w:sz w:val="22"/>
          <w:szCs w:val="22"/>
        </w:rPr>
        <w:t>:</w:t>
      </w:r>
      <w:r w:rsidR="003664A4" w:rsidRPr="00363935">
        <w:rPr>
          <w:rFonts w:ascii="Arial" w:hAnsi="Arial" w:cs="Arial"/>
          <w:sz w:val="22"/>
          <w:szCs w:val="22"/>
        </w:rPr>
        <w:t xml:space="preserve"> </w:t>
      </w:r>
      <w:r w:rsidR="00802B7B" w:rsidRPr="00363935">
        <w:rPr>
          <w:rFonts w:ascii="Arial" w:eastAsia="Arial" w:hAnsi="Arial" w:cs="Arial"/>
          <w:sz w:val="22"/>
          <w:szCs w:val="22"/>
        </w:rPr>
        <w:t xml:space="preserve">We </w:t>
      </w:r>
      <w:r w:rsidR="003C6494">
        <w:rPr>
          <w:rFonts w:ascii="Arial" w:hAnsi="Arial" w:cs="Arial"/>
          <w:sz w:val="22"/>
          <w:szCs w:val="22"/>
        </w:rPr>
        <w:t xml:space="preserve">are combining the certification and summary information into a single FWS Form 3–154. The Wildlife Restoration Act (16 U.S.C. 669c(b)) and the Sport Fish Restoration Act (16 U.S.C. 777c(c)) describe how the Service uses </w:t>
      </w:r>
      <w:r w:rsidR="00C50CBF">
        <w:rPr>
          <w:rFonts w:ascii="Arial" w:hAnsi="Arial" w:cs="Arial"/>
          <w:sz w:val="22"/>
          <w:szCs w:val="22"/>
        </w:rPr>
        <w:t xml:space="preserve">data for paid </w:t>
      </w:r>
      <w:r w:rsidR="003C6494">
        <w:rPr>
          <w:rFonts w:ascii="Arial" w:hAnsi="Arial" w:cs="Arial"/>
          <w:sz w:val="22"/>
          <w:szCs w:val="22"/>
        </w:rPr>
        <w:t>hunting and fishing license holder</w:t>
      </w:r>
      <w:r w:rsidR="00C50CBF">
        <w:rPr>
          <w:rFonts w:ascii="Arial" w:hAnsi="Arial" w:cs="Arial"/>
          <w:sz w:val="22"/>
          <w:szCs w:val="22"/>
        </w:rPr>
        <w:t xml:space="preserve">s </w:t>
      </w:r>
      <w:r w:rsidR="003C6494">
        <w:rPr>
          <w:rFonts w:ascii="Arial" w:hAnsi="Arial" w:cs="Arial"/>
          <w:sz w:val="22"/>
          <w:szCs w:val="22"/>
        </w:rPr>
        <w:t xml:space="preserve">as part of the mandatory formula for apportioning annual funds to states. These same statutory provisions direct the State fish and wildlife agencies </w:t>
      </w:r>
      <w:r w:rsidR="00C50CBF">
        <w:rPr>
          <w:rFonts w:ascii="Arial" w:hAnsi="Arial" w:cs="Arial"/>
          <w:sz w:val="22"/>
          <w:szCs w:val="22"/>
        </w:rPr>
        <w:t xml:space="preserve">to annually certify to the Secretary (delegated to the Service) the number of hunting and fishing license holders. Both statutes (16 U.S.C. 669i and 16 U.S.C. 777i) authorize the Service to make regulations for carrying out the Acts. The regulations for certifying license holders are at 50 CFR part 80, subpart D. The regulation directs states to provide information in the format that the Service specifies and to provide supporting information. The information on licenses sold and costs paid by license holders supports the numbers certified. The Service, in collaboration with State Directors, is publishing an updated rule </w:t>
      </w:r>
      <w:r w:rsidR="00B73210">
        <w:rPr>
          <w:rFonts w:ascii="Arial" w:hAnsi="Arial" w:cs="Arial"/>
          <w:sz w:val="22"/>
          <w:szCs w:val="22"/>
        </w:rPr>
        <w:t xml:space="preserve">that at </w:t>
      </w:r>
      <w:r w:rsidR="00C50CBF">
        <w:rPr>
          <w:rFonts w:ascii="Arial" w:hAnsi="Arial" w:cs="Arial"/>
          <w:sz w:val="22"/>
          <w:szCs w:val="22"/>
        </w:rPr>
        <w:t>50 CFR part 80, subpart D changes the requirements for licenses/license holders from a net revenue approach to a flat $2/per year for each privilege to hunt and to fish. This makes the data on license sales and costs even more useful for the Service to support license data.</w:t>
      </w:r>
    </w:p>
    <w:p w14:paraId="216C5D4F" w14:textId="77777777" w:rsidR="005169DB" w:rsidRDefault="005169DB" w:rsidP="00C53E98">
      <w:pPr>
        <w:tabs>
          <w:tab w:val="left" w:pos="360"/>
          <w:tab w:val="left" w:pos="720"/>
          <w:tab w:val="left" w:pos="1440"/>
        </w:tabs>
        <w:ind w:left="360"/>
        <w:rPr>
          <w:rFonts w:ascii="Arial" w:hAnsi="Arial" w:cs="Arial"/>
          <w:sz w:val="22"/>
          <w:szCs w:val="22"/>
        </w:rPr>
      </w:pPr>
    </w:p>
    <w:p w14:paraId="1A78F271" w14:textId="7480E54B" w:rsidR="003664A4" w:rsidRPr="00363935" w:rsidRDefault="005169DB" w:rsidP="00C53E98">
      <w:pPr>
        <w:tabs>
          <w:tab w:val="left" w:pos="360"/>
          <w:tab w:val="left" w:pos="720"/>
          <w:tab w:val="left" w:pos="1440"/>
        </w:tabs>
        <w:ind w:left="360"/>
        <w:rPr>
          <w:rFonts w:ascii="Arial" w:hAnsi="Arial" w:cs="Arial"/>
          <w:sz w:val="22"/>
          <w:szCs w:val="22"/>
        </w:rPr>
      </w:pPr>
      <w:r>
        <w:rPr>
          <w:rFonts w:ascii="Arial" w:hAnsi="Arial" w:cs="Arial"/>
          <w:sz w:val="22"/>
          <w:szCs w:val="22"/>
        </w:rPr>
        <w:t xml:space="preserve">We agree that the information collected has not been assessed for many years and that we should consider changes to our information collection in the future to identify data that could be more useful to both the Service and states. However, we do not make those changes to this information collection renewal.  </w:t>
      </w:r>
      <w:r w:rsidR="00C50CBF">
        <w:rPr>
          <w:rFonts w:ascii="Arial" w:hAnsi="Arial" w:cs="Arial"/>
          <w:sz w:val="22"/>
          <w:szCs w:val="22"/>
        </w:rPr>
        <w:t xml:space="preserve">     </w:t>
      </w:r>
      <w:r w:rsidR="003C6494">
        <w:rPr>
          <w:rFonts w:ascii="Arial" w:hAnsi="Arial" w:cs="Arial"/>
          <w:sz w:val="22"/>
          <w:szCs w:val="22"/>
        </w:rPr>
        <w:t xml:space="preserve"> </w:t>
      </w:r>
    </w:p>
    <w:p w14:paraId="2CF9ABB3"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p>
    <w:p w14:paraId="013CB2EB" w14:textId="57CBD889" w:rsidR="003664A4" w:rsidRPr="00363935" w:rsidRDefault="003664A4" w:rsidP="003664A4">
      <w:pPr>
        <w:tabs>
          <w:tab w:val="left" w:pos="360"/>
          <w:tab w:val="left" w:pos="720"/>
          <w:tab w:val="left" w:pos="1440"/>
        </w:tabs>
        <w:rPr>
          <w:rFonts w:ascii="Arial" w:hAnsi="Arial" w:cs="Arial"/>
          <w:b/>
          <w:i/>
          <w:color w:val="000000"/>
          <w:sz w:val="22"/>
          <w:szCs w:val="22"/>
        </w:rPr>
      </w:pPr>
      <w:r w:rsidRPr="00363935">
        <w:rPr>
          <w:rFonts w:ascii="Arial" w:hAnsi="Arial" w:cs="Arial"/>
          <w:b/>
          <w:i/>
          <w:color w:val="000000"/>
          <w:sz w:val="22"/>
          <w:szCs w:val="22"/>
        </w:rPr>
        <w:t>“The accuracy of our estimate of the burden for this collection of information</w:t>
      </w:r>
      <w:r w:rsidR="002249C3" w:rsidRPr="00363935">
        <w:rPr>
          <w:rFonts w:ascii="Arial" w:hAnsi="Arial" w:cs="Arial"/>
          <w:b/>
          <w:i/>
          <w:color w:val="000000"/>
          <w:sz w:val="22"/>
          <w:szCs w:val="22"/>
        </w:rPr>
        <w:t>.</w:t>
      </w:r>
      <w:r w:rsidRPr="00363935">
        <w:rPr>
          <w:rFonts w:ascii="Arial" w:hAnsi="Arial" w:cs="Arial"/>
          <w:b/>
          <w:i/>
          <w:color w:val="000000"/>
          <w:sz w:val="22"/>
          <w:szCs w:val="22"/>
        </w:rPr>
        <w:t>”</w:t>
      </w:r>
    </w:p>
    <w:p w14:paraId="10A8A064"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r w:rsidRPr="00363935">
        <w:rPr>
          <w:rFonts w:ascii="Arial" w:hAnsi="Arial" w:cs="Arial"/>
          <w:sz w:val="22"/>
          <w:szCs w:val="22"/>
        </w:rPr>
        <w:tab/>
      </w:r>
    </w:p>
    <w:p w14:paraId="301DC697" w14:textId="09BC2D93" w:rsidR="003664A4" w:rsidRPr="00363935" w:rsidRDefault="003664A4" w:rsidP="00802B7B">
      <w:pPr>
        <w:tabs>
          <w:tab w:val="left" w:pos="360"/>
          <w:tab w:val="left" w:pos="720"/>
          <w:tab w:val="left" w:pos="1440"/>
        </w:tabs>
        <w:ind w:left="360"/>
        <w:rPr>
          <w:rFonts w:ascii="Arial" w:hAnsi="Arial" w:cs="Arial"/>
          <w:sz w:val="22"/>
          <w:szCs w:val="22"/>
        </w:rPr>
      </w:pPr>
      <w:r w:rsidRPr="00363935">
        <w:rPr>
          <w:rFonts w:ascii="Arial" w:hAnsi="Arial" w:cs="Arial"/>
          <w:b/>
          <w:i/>
          <w:sz w:val="22"/>
          <w:szCs w:val="22"/>
        </w:rPr>
        <w:t>Comments:</w:t>
      </w:r>
      <w:r w:rsidR="00802B7B" w:rsidRPr="00363935">
        <w:rPr>
          <w:rFonts w:ascii="Arial" w:hAnsi="Arial" w:cs="Arial"/>
          <w:b/>
          <w:sz w:val="22"/>
          <w:szCs w:val="22"/>
        </w:rPr>
        <w:t xml:space="preserve"> </w:t>
      </w:r>
      <w:r w:rsidR="0066543C" w:rsidRPr="00363935">
        <w:rPr>
          <w:rFonts w:ascii="Arial" w:hAnsi="Arial" w:cs="Arial"/>
          <w:sz w:val="22"/>
          <w:szCs w:val="22"/>
        </w:rPr>
        <w:t>The</w:t>
      </w:r>
      <w:r w:rsidR="00DF73F1" w:rsidRPr="00363935">
        <w:rPr>
          <w:rFonts w:ascii="Arial" w:hAnsi="Arial" w:cs="Arial"/>
          <w:sz w:val="22"/>
          <w:szCs w:val="22"/>
        </w:rPr>
        <w:t xml:space="preserve"> </w:t>
      </w:r>
      <w:r w:rsidR="001068E6" w:rsidRPr="00363935">
        <w:rPr>
          <w:rFonts w:ascii="Arial" w:hAnsi="Arial" w:cs="Arial"/>
          <w:sz w:val="22"/>
          <w:szCs w:val="22"/>
        </w:rPr>
        <w:t>respondent</w:t>
      </w:r>
      <w:r w:rsidR="00DF73F1" w:rsidRPr="00363935">
        <w:rPr>
          <w:rFonts w:ascii="Arial" w:hAnsi="Arial" w:cs="Arial"/>
          <w:sz w:val="22"/>
          <w:szCs w:val="22"/>
        </w:rPr>
        <w:t>s</w:t>
      </w:r>
      <w:r w:rsidR="007552DA" w:rsidRPr="00363935">
        <w:rPr>
          <w:rFonts w:ascii="Arial" w:hAnsi="Arial" w:cs="Arial"/>
          <w:sz w:val="22"/>
          <w:szCs w:val="22"/>
        </w:rPr>
        <w:t xml:space="preserve">’ estimates </w:t>
      </w:r>
      <w:r w:rsidR="00802B7B" w:rsidRPr="00363935">
        <w:rPr>
          <w:rFonts w:ascii="Arial" w:hAnsi="Arial" w:cs="Arial"/>
          <w:sz w:val="22"/>
          <w:szCs w:val="22"/>
        </w:rPr>
        <w:t>range from 4.5 to</w:t>
      </w:r>
      <w:r w:rsidR="007552DA" w:rsidRPr="00363935">
        <w:rPr>
          <w:rFonts w:ascii="Arial" w:hAnsi="Arial" w:cs="Arial"/>
          <w:sz w:val="22"/>
          <w:szCs w:val="22"/>
        </w:rPr>
        <w:t xml:space="preserve"> 40 hours to complete the</w:t>
      </w:r>
      <w:r w:rsidR="00802B7B" w:rsidRPr="00363935">
        <w:rPr>
          <w:rFonts w:ascii="Arial" w:hAnsi="Arial" w:cs="Arial"/>
          <w:sz w:val="22"/>
          <w:szCs w:val="22"/>
        </w:rPr>
        <w:t xml:space="preserve"> current</w:t>
      </w:r>
      <w:r w:rsidR="007552DA" w:rsidRPr="00363935">
        <w:rPr>
          <w:rFonts w:ascii="Arial" w:hAnsi="Arial" w:cs="Arial"/>
          <w:sz w:val="22"/>
          <w:szCs w:val="22"/>
        </w:rPr>
        <w:t xml:space="preserve"> forms</w:t>
      </w:r>
      <w:r w:rsidR="002249C3" w:rsidRPr="00363935">
        <w:rPr>
          <w:rFonts w:ascii="Arial" w:hAnsi="Arial" w:cs="Arial"/>
          <w:sz w:val="22"/>
          <w:szCs w:val="22"/>
        </w:rPr>
        <w:t>, with the majority of the respondents reporting th</w:t>
      </w:r>
      <w:r w:rsidR="007C0421" w:rsidRPr="00363935">
        <w:rPr>
          <w:rFonts w:ascii="Arial" w:hAnsi="Arial" w:cs="Arial"/>
          <w:sz w:val="22"/>
          <w:szCs w:val="22"/>
        </w:rPr>
        <w:t>at their response time is equal to or less than our estimates.</w:t>
      </w:r>
    </w:p>
    <w:p w14:paraId="01585EEC" w14:textId="77777777" w:rsidR="003664A4" w:rsidRPr="00363935" w:rsidRDefault="003664A4" w:rsidP="003664A4">
      <w:pPr>
        <w:tabs>
          <w:tab w:val="left" w:pos="360"/>
          <w:tab w:val="left" w:pos="720"/>
          <w:tab w:val="left" w:pos="1440"/>
        </w:tabs>
        <w:ind w:left="1800" w:hanging="1800"/>
        <w:rPr>
          <w:rFonts w:ascii="Arial" w:hAnsi="Arial" w:cs="Arial"/>
          <w:sz w:val="22"/>
          <w:szCs w:val="22"/>
        </w:rPr>
      </w:pPr>
    </w:p>
    <w:p w14:paraId="09732FE8" w14:textId="65CAF6F7" w:rsidR="003664A4" w:rsidRPr="00363935" w:rsidRDefault="003664A4" w:rsidP="00EF7B59">
      <w:pPr>
        <w:tabs>
          <w:tab w:val="left" w:pos="360"/>
          <w:tab w:val="left" w:pos="720"/>
          <w:tab w:val="left" w:pos="1440"/>
        </w:tabs>
        <w:ind w:left="360" w:hanging="360"/>
        <w:rPr>
          <w:rFonts w:ascii="Arial" w:hAnsi="Arial" w:cs="Arial"/>
          <w:sz w:val="22"/>
          <w:szCs w:val="22"/>
        </w:rPr>
      </w:pPr>
      <w:r w:rsidRPr="00363935">
        <w:rPr>
          <w:rFonts w:ascii="Arial" w:hAnsi="Arial" w:cs="Arial"/>
          <w:sz w:val="22"/>
          <w:szCs w:val="22"/>
        </w:rPr>
        <w:tab/>
      </w:r>
      <w:r w:rsidRPr="00363935">
        <w:rPr>
          <w:rFonts w:ascii="Arial" w:hAnsi="Arial" w:cs="Arial"/>
          <w:b/>
          <w:i/>
          <w:sz w:val="22"/>
          <w:szCs w:val="22"/>
        </w:rPr>
        <w:t>Response:</w:t>
      </w:r>
      <w:r w:rsidRPr="00363935">
        <w:rPr>
          <w:rFonts w:ascii="Arial" w:hAnsi="Arial" w:cs="Arial"/>
          <w:sz w:val="22"/>
          <w:szCs w:val="22"/>
        </w:rPr>
        <w:t xml:space="preserve">  </w:t>
      </w:r>
      <w:r w:rsidR="00802B7B" w:rsidRPr="00363935">
        <w:rPr>
          <w:rFonts w:ascii="Arial" w:eastAsia="Arial" w:hAnsi="Arial" w:cs="Arial"/>
          <w:sz w:val="22"/>
          <w:szCs w:val="22"/>
        </w:rPr>
        <w:t xml:space="preserve">We are </w:t>
      </w:r>
      <w:r w:rsidR="005169DB">
        <w:rPr>
          <w:rFonts w:ascii="Arial" w:eastAsia="Arial" w:hAnsi="Arial" w:cs="Arial"/>
          <w:sz w:val="22"/>
          <w:szCs w:val="22"/>
        </w:rPr>
        <w:t>combining</w:t>
      </w:r>
      <w:r w:rsidR="005169DB" w:rsidRPr="00363935">
        <w:rPr>
          <w:rFonts w:ascii="Arial" w:eastAsia="Arial" w:hAnsi="Arial" w:cs="Arial"/>
          <w:sz w:val="22"/>
          <w:szCs w:val="22"/>
        </w:rPr>
        <w:t xml:space="preserve"> </w:t>
      </w:r>
      <w:r w:rsidR="00802B7B" w:rsidRPr="00363935">
        <w:rPr>
          <w:rFonts w:ascii="Arial" w:eastAsia="Arial" w:hAnsi="Arial" w:cs="Arial"/>
          <w:sz w:val="22"/>
          <w:szCs w:val="22"/>
        </w:rPr>
        <w:t xml:space="preserve">the collection </w:t>
      </w:r>
      <w:r w:rsidR="005169DB">
        <w:rPr>
          <w:rFonts w:ascii="Arial" w:eastAsia="Arial" w:hAnsi="Arial" w:cs="Arial"/>
          <w:sz w:val="22"/>
          <w:szCs w:val="22"/>
        </w:rPr>
        <w:t>into</w:t>
      </w:r>
      <w:r w:rsidR="00802B7B" w:rsidRPr="00363935">
        <w:rPr>
          <w:rFonts w:ascii="Arial" w:eastAsia="Arial" w:hAnsi="Arial" w:cs="Arial"/>
          <w:sz w:val="22"/>
          <w:szCs w:val="22"/>
        </w:rPr>
        <w:t xml:space="preserve"> Form 3-154</w:t>
      </w:r>
      <w:r w:rsidR="002249C3" w:rsidRPr="00363935">
        <w:rPr>
          <w:rFonts w:ascii="Arial" w:hAnsi="Arial" w:cs="Arial"/>
          <w:bCs/>
          <w:sz w:val="22"/>
          <w:szCs w:val="22"/>
        </w:rPr>
        <w:t xml:space="preserve">, which </w:t>
      </w:r>
      <w:r w:rsidR="00B73210">
        <w:rPr>
          <w:rFonts w:ascii="Arial" w:hAnsi="Arial" w:cs="Arial"/>
          <w:bCs/>
          <w:sz w:val="22"/>
          <w:szCs w:val="22"/>
        </w:rPr>
        <w:t>we expect will improve reporting efficiency</w:t>
      </w:r>
      <w:r w:rsidR="005169DB">
        <w:rPr>
          <w:rFonts w:ascii="Arial" w:hAnsi="Arial" w:cs="Arial"/>
          <w:bCs/>
          <w:sz w:val="22"/>
          <w:szCs w:val="22"/>
        </w:rPr>
        <w:t xml:space="preserve">. </w:t>
      </w:r>
      <w:r w:rsidR="002404DA">
        <w:rPr>
          <w:rFonts w:ascii="Arial" w:hAnsi="Arial" w:cs="Arial"/>
          <w:bCs/>
          <w:sz w:val="22"/>
          <w:szCs w:val="22"/>
        </w:rPr>
        <w:t xml:space="preserve"> </w:t>
      </w:r>
      <w:r w:rsidR="005169DB">
        <w:rPr>
          <w:rFonts w:ascii="Arial" w:hAnsi="Arial" w:cs="Arial"/>
          <w:bCs/>
          <w:sz w:val="22"/>
          <w:szCs w:val="22"/>
        </w:rPr>
        <w:t xml:space="preserve">The ability to use electronic means of completing the form, saving the form, and sending the form will further </w:t>
      </w:r>
      <w:r w:rsidR="00B73210">
        <w:rPr>
          <w:rFonts w:ascii="Arial" w:hAnsi="Arial" w:cs="Arial"/>
          <w:bCs/>
          <w:sz w:val="22"/>
          <w:szCs w:val="22"/>
        </w:rPr>
        <w:t xml:space="preserve">increase efficiency and potentially </w:t>
      </w:r>
      <w:r w:rsidR="005169DB">
        <w:rPr>
          <w:rFonts w:ascii="Arial" w:hAnsi="Arial" w:cs="Arial"/>
          <w:bCs/>
          <w:sz w:val="22"/>
          <w:szCs w:val="22"/>
        </w:rPr>
        <w:t xml:space="preserve">reduce burden. </w:t>
      </w:r>
      <w:r w:rsidR="002404DA">
        <w:rPr>
          <w:rFonts w:ascii="Arial" w:hAnsi="Arial" w:cs="Arial"/>
          <w:bCs/>
          <w:sz w:val="22"/>
          <w:szCs w:val="22"/>
        </w:rPr>
        <w:t xml:space="preserve"> </w:t>
      </w:r>
      <w:r w:rsidR="005169DB">
        <w:rPr>
          <w:rFonts w:ascii="Arial" w:hAnsi="Arial" w:cs="Arial"/>
          <w:bCs/>
          <w:sz w:val="22"/>
          <w:szCs w:val="22"/>
        </w:rPr>
        <w:t xml:space="preserve">The </w:t>
      </w:r>
      <w:r w:rsidR="007C0421" w:rsidRPr="00363935">
        <w:rPr>
          <w:rFonts w:ascii="Arial" w:hAnsi="Arial" w:cs="Arial"/>
          <w:bCs/>
          <w:sz w:val="22"/>
          <w:szCs w:val="22"/>
        </w:rPr>
        <w:t xml:space="preserve">average </w:t>
      </w:r>
      <w:r w:rsidR="002249C3" w:rsidRPr="00363935">
        <w:rPr>
          <w:rFonts w:ascii="Arial" w:hAnsi="Arial" w:cs="Arial"/>
          <w:bCs/>
          <w:sz w:val="22"/>
          <w:szCs w:val="22"/>
        </w:rPr>
        <w:t xml:space="preserve">burden </w:t>
      </w:r>
      <w:r w:rsidR="005169DB">
        <w:rPr>
          <w:rFonts w:ascii="Arial" w:hAnsi="Arial" w:cs="Arial"/>
          <w:bCs/>
          <w:sz w:val="22"/>
          <w:szCs w:val="22"/>
        </w:rPr>
        <w:t xml:space="preserve">we consider is </w:t>
      </w:r>
      <w:r w:rsidR="00B73210">
        <w:rPr>
          <w:rFonts w:ascii="Arial" w:hAnsi="Arial" w:cs="Arial"/>
          <w:bCs/>
          <w:sz w:val="22"/>
          <w:szCs w:val="22"/>
        </w:rPr>
        <w:t>32</w:t>
      </w:r>
      <w:r w:rsidR="002249C3" w:rsidRPr="00363935">
        <w:rPr>
          <w:rFonts w:ascii="Arial" w:hAnsi="Arial" w:cs="Arial"/>
          <w:bCs/>
          <w:sz w:val="22"/>
          <w:szCs w:val="22"/>
        </w:rPr>
        <w:t xml:space="preserve"> hours</w:t>
      </w:r>
      <w:r w:rsidR="00363935">
        <w:rPr>
          <w:rFonts w:ascii="Arial" w:hAnsi="Arial" w:cs="Arial"/>
          <w:bCs/>
          <w:sz w:val="22"/>
          <w:szCs w:val="22"/>
        </w:rPr>
        <w:t xml:space="preserve"> per respondent</w:t>
      </w:r>
      <w:r w:rsidR="00B73210">
        <w:rPr>
          <w:rFonts w:ascii="Arial" w:hAnsi="Arial" w:cs="Arial"/>
          <w:bCs/>
          <w:sz w:val="22"/>
          <w:szCs w:val="22"/>
        </w:rPr>
        <w:t>, which is the same as the prior approved collection</w:t>
      </w:r>
      <w:r w:rsidR="002249C3" w:rsidRPr="00363935">
        <w:rPr>
          <w:rFonts w:ascii="Arial" w:hAnsi="Arial" w:cs="Arial"/>
          <w:bCs/>
          <w:sz w:val="22"/>
          <w:szCs w:val="22"/>
        </w:rPr>
        <w:t>.</w:t>
      </w:r>
      <w:r w:rsidR="00802B7B" w:rsidRPr="00363935">
        <w:rPr>
          <w:rFonts w:ascii="Arial" w:hAnsi="Arial" w:cs="Arial"/>
          <w:bCs/>
          <w:sz w:val="22"/>
          <w:szCs w:val="22"/>
        </w:rPr>
        <w:t xml:space="preserve">  </w:t>
      </w:r>
      <w:r w:rsidR="00802B7B" w:rsidRPr="00363935">
        <w:rPr>
          <w:rFonts w:ascii="Arial" w:hAnsi="Arial" w:cs="Arial"/>
          <w:sz w:val="22"/>
          <w:szCs w:val="22"/>
        </w:rPr>
        <w:t>We understand some states may have systems in place that allow them to respond more quickly</w:t>
      </w:r>
      <w:r w:rsidR="00B73210">
        <w:rPr>
          <w:rFonts w:ascii="Arial" w:hAnsi="Arial" w:cs="Arial"/>
          <w:sz w:val="22"/>
          <w:szCs w:val="22"/>
        </w:rPr>
        <w:t xml:space="preserve"> and expect that improvements in data collection systems will continue to increase efficiency and reduce burden</w:t>
      </w:r>
      <w:r w:rsidR="00802B7B" w:rsidRPr="00363935">
        <w:rPr>
          <w:rFonts w:ascii="Arial" w:hAnsi="Arial" w:cs="Arial"/>
          <w:sz w:val="22"/>
          <w:szCs w:val="22"/>
        </w:rPr>
        <w:t xml:space="preserve">.  </w:t>
      </w:r>
    </w:p>
    <w:p w14:paraId="2301801F"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p>
    <w:p w14:paraId="0B9CD884" w14:textId="77777777" w:rsidR="003664A4" w:rsidRPr="00363935" w:rsidRDefault="003664A4" w:rsidP="003664A4">
      <w:pPr>
        <w:tabs>
          <w:tab w:val="left" w:pos="360"/>
          <w:tab w:val="left" w:pos="720"/>
          <w:tab w:val="left" w:pos="1440"/>
        </w:tabs>
        <w:rPr>
          <w:rFonts w:ascii="Arial" w:hAnsi="Arial" w:cs="Arial"/>
          <w:b/>
          <w:i/>
          <w:sz w:val="22"/>
          <w:szCs w:val="22"/>
        </w:rPr>
      </w:pPr>
      <w:r w:rsidRPr="00363935">
        <w:rPr>
          <w:rFonts w:ascii="Arial" w:hAnsi="Arial" w:cs="Arial"/>
          <w:b/>
          <w:i/>
          <w:color w:val="000000"/>
          <w:sz w:val="22"/>
          <w:szCs w:val="22"/>
        </w:rPr>
        <w:t>“Ways to enhance the quality, utility, and clarity of the information to be collected”</w:t>
      </w:r>
    </w:p>
    <w:p w14:paraId="1B2AFCB9"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p>
    <w:p w14:paraId="455E31E2" w14:textId="33605663" w:rsidR="007C0421" w:rsidRPr="00363935" w:rsidRDefault="003664A4" w:rsidP="007C0421">
      <w:pPr>
        <w:tabs>
          <w:tab w:val="left" w:pos="360"/>
          <w:tab w:val="left" w:pos="720"/>
          <w:tab w:val="left" w:pos="1440"/>
        </w:tabs>
        <w:ind w:left="360"/>
        <w:rPr>
          <w:rFonts w:ascii="Arial" w:hAnsi="Arial" w:cs="Arial"/>
          <w:sz w:val="22"/>
          <w:szCs w:val="22"/>
        </w:rPr>
      </w:pPr>
      <w:r w:rsidRPr="00363935">
        <w:rPr>
          <w:rFonts w:ascii="Arial" w:hAnsi="Arial" w:cs="Arial"/>
          <w:b/>
          <w:i/>
          <w:sz w:val="22"/>
          <w:szCs w:val="22"/>
        </w:rPr>
        <w:t>Comments</w:t>
      </w:r>
      <w:r w:rsidRPr="00363935">
        <w:rPr>
          <w:rFonts w:ascii="Arial" w:hAnsi="Arial" w:cs="Arial"/>
          <w:i/>
          <w:sz w:val="22"/>
          <w:szCs w:val="22"/>
        </w:rPr>
        <w:t>:</w:t>
      </w:r>
      <w:r w:rsidR="002249C3" w:rsidRPr="00363935">
        <w:rPr>
          <w:rFonts w:ascii="Arial" w:hAnsi="Arial" w:cs="Arial"/>
          <w:sz w:val="22"/>
          <w:szCs w:val="22"/>
        </w:rPr>
        <w:t xml:space="preserve"> </w:t>
      </w:r>
      <w:r w:rsidR="007C0421" w:rsidRPr="00363935">
        <w:rPr>
          <w:rFonts w:ascii="Arial" w:hAnsi="Arial" w:cs="Arial"/>
          <w:sz w:val="22"/>
          <w:szCs w:val="22"/>
        </w:rPr>
        <w:t xml:space="preserve">Several </w:t>
      </w:r>
      <w:r w:rsidR="00DF73F1" w:rsidRPr="00363935">
        <w:rPr>
          <w:rFonts w:ascii="Arial" w:hAnsi="Arial" w:cs="Arial"/>
          <w:sz w:val="22"/>
          <w:szCs w:val="22"/>
        </w:rPr>
        <w:t>respondent</w:t>
      </w:r>
      <w:r w:rsidR="0066543C" w:rsidRPr="00363935">
        <w:rPr>
          <w:rFonts w:ascii="Arial" w:hAnsi="Arial" w:cs="Arial"/>
          <w:sz w:val="22"/>
          <w:szCs w:val="22"/>
        </w:rPr>
        <w:t>s</w:t>
      </w:r>
      <w:r w:rsidR="007C0421" w:rsidRPr="00363935">
        <w:rPr>
          <w:rFonts w:ascii="Arial" w:hAnsi="Arial" w:cs="Arial"/>
          <w:sz w:val="22"/>
          <w:szCs w:val="22"/>
        </w:rPr>
        <w:t xml:space="preserve"> reported that they were not sure they were calculating </w:t>
      </w:r>
      <w:r w:rsidR="00787240" w:rsidRPr="00363935">
        <w:rPr>
          <w:rFonts w:ascii="Arial" w:hAnsi="Arial" w:cs="Arial"/>
          <w:sz w:val="22"/>
          <w:szCs w:val="22"/>
        </w:rPr>
        <w:t xml:space="preserve">the requested </w:t>
      </w:r>
      <w:r w:rsidR="007C0421" w:rsidRPr="00363935">
        <w:rPr>
          <w:rFonts w:ascii="Arial" w:hAnsi="Arial" w:cs="Arial"/>
          <w:sz w:val="22"/>
          <w:szCs w:val="22"/>
        </w:rPr>
        <w:t xml:space="preserve">data correctly and requested clarification in the form of guidance, examples of properly completed forms, additional training, or adoption of standardized software.  Most of these comments </w:t>
      </w:r>
      <w:r w:rsidR="00A44A2F" w:rsidRPr="00363935">
        <w:rPr>
          <w:rFonts w:ascii="Arial" w:hAnsi="Arial" w:cs="Arial"/>
          <w:sz w:val="22"/>
          <w:szCs w:val="22"/>
        </w:rPr>
        <w:t xml:space="preserve">were </w:t>
      </w:r>
      <w:r w:rsidR="007C0421" w:rsidRPr="00363935">
        <w:rPr>
          <w:rFonts w:ascii="Arial" w:hAnsi="Arial" w:cs="Arial"/>
          <w:sz w:val="22"/>
          <w:szCs w:val="22"/>
        </w:rPr>
        <w:t xml:space="preserve">specific to the Form 3-154b data collection.  </w:t>
      </w:r>
      <w:r w:rsidR="00A44A2F" w:rsidRPr="00363935">
        <w:rPr>
          <w:rFonts w:ascii="Arial" w:hAnsi="Arial" w:cs="Arial"/>
          <w:sz w:val="22"/>
          <w:szCs w:val="22"/>
        </w:rPr>
        <w:t xml:space="preserve">  </w:t>
      </w:r>
    </w:p>
    <w:p w14:paraId="5B2E0498" w14:textId="6C90E16D" w:rsidR="003664A4" w:rsidRPr="00363935" w:rsidRDefault="00DF73F1" w:rsidP="002249C3">
      <w:pPr>
        <w:tabs>
          <w:tab w:val="left" w:pos="360"/>
          <w:tab w:val="left" w:pos="720"/>
          <w:tab w:val="left" w:pos="1440"/>
        </w:tabs>
        <w:ind w:left="360"/>
        <w:rPr>
          <w:rFonts w:ascii="Arial" w:hAnsi="Arial" w:cs="Arial"/>
          <w:sz w:val="22"/>
          <w:szCs w:val="22"/>
        </w:rPr>
      </w:pPr>
      <w:r w:rsidRPr="00363935">
        <w:rPr>
          <w:rFonts w:ascii="Arial" w:hAnsi="Arial" w:cs="Arial"/>
          <w:sz w:val="22"/>
          <w:szCs w:val="22"/>
        </w:rPr>
        <w:t xml:space="preserve"> </w:t>
      </w:r>
    </w:p>
    <w:p w14:paraId="0330823E" w14:textId="238DB6A3" w:rsidR="003664A4" w:rsidRPr="00363935" w:rsidRDefault="003664A4" w:rsidP="002404DA">
      <w:pPr>
        <w:tabs>
          <w:tab w:val="left" w:pos="360"/>
          <w:tab w:val="left" w:pos="720"/>
          <w:tab w:val="left" w:pos="1440"/>
        </w:tabs>
        <w:ind w:left="360" w:hanging="360"/>
        <w:rPr>
          <w:rFonts w:ascii="Arial" w:hAnsi="Arial" w:cs="Arial"/>
          <w:sz w:val="22"/>
          <w:szCs w:val="22"/>
        </w:rPr>
      </w:pPr>
      <w:r w:rsidRPr="00363935">
        <w:rPr>
          <w:rFonts w:ascii="Arial" w:hAnsi="Arial" w:cs="Arial"/>
          <w:sz w:val="22"/>
          <w:szCs w:val="22"/>
        </w:rPr>
        <w:tab/>
      </w:r>
      <w:r w:rsidRPr="00363935">
        <w:rPr>
          <w:rFonts w:ascii="Arial" w:hAnsi="Arial" w:cs="Arial"/>
          <w:b/>
          <w:i/>
          <w:sz w:val="22"/>
          <w:szCs w:val="22"/>
        </w:rPr>
        <w:t>Response</w:t>
      </w:r>
      <w:r w:rsidRPr="00363935">
        <w:rPr>
          <w:rFonts w:ascii="Arial" w:hAnsi="Arial" w:cs="Arial"/>
          <w:i/>
          <w:sz w:val="22"/>
          <w:szCs w:val="22"/>
        </w:rPr>
        <w:t>:</w:t>
      </w:r>
      <w:r w:rsidR="00A44A2F" w:rsidRPr="00363935">
        <w:rPr>
          <w:rFonts w:ascii="Arial" w:hAnsi="Arial" w:cs="Arial"/>
          <w:i/>
          <w:sz w:val="22"/>
          <w:szCs w:val="22"/>
        </w:rPr>
        <w:t xml:space="preserve"> </w:t>
      </w:r>
      <w:r w:rsidR="00A44A2F" w:rsidRPr="00363935">
        <w:rPr>
          <w:rFonts w:ascii="Arial" w:hAnsi="Arial" w:cs="Arial"/>
          <w:bCs/>
          <w:sz w:val="22"/>
          <w:szCs w:val="22"/>
        </w:rPr>
        <w:t xml:space="preserve">The 50 CFR 80 regulations provide guidance to states on how to calculate the data to be reported on </w:t>
      </w:r>
      <w:r w:rsidR="005169DB">
        <w:rPr>
          <w:rFonts w:ascii="Arial" w:hAnsi="Arial" w:cs="Arial"/>
          <w:bCs/>
          <w:sz w:val="22"/>
          <w:szCs w:val="22"/>
        </w:rPr>
        <w:t xml:space="preserve">the first part of the </w:t>
      </w:r>
      <w:r w:rsidR="00A44A2F" w:rsidRPr="00363935">
        <w:rPr>
          <w:rFonts w:ascii="Arial" w:hAnsi="Arial" w:cs="Arial"/>
          <w:bCs/>
          <w:sz w:val="22"/>
          <w:szCs w:val="22"/>
        </w:rPr>
        <w:t xml:space="preserve">Form 3-154.  </w:t>
      </w:r>
      <w:r w:rsidR="00A44A2F" w:rsidRPr="00363935">
        <w:rPr>
          <w:rFonts w:ascii="Arial" w:eastAsia="Arial" w:hAnsi="Arial" w:cs="Arial"/>
          <w:sz w:val="22"/>
          <w:szCs w:val="22"/>
        </w:rPr>
        <w:t xml:space="preserve">We </w:t>
      </w:r>
      <w:r w:rsidR="005169DB">
        <w:rPr>
          <w:rFonts w:ascii="Arial" w:eastAsia="Arial" w:hAnsi="Arial" w:cs="Arial"/>
          <w:sz w:val="22"/>
          <w:szCs w:val="22"/>
        </w:rPr>
        <w:t>will consult with states to determine what additional resource</w:t>
      </w:r>
      <w:r w:rsidR="00B73210">
        <w:rPr>
          <w:rFonts w:ascii="Arial" w:eastAsia="Arial" w:hAnsi="Arial" w:cs="Arial"/>
          <w:sz w:val="22"/>
          <w:szCs w:val="22"/>
        </w:rPr>
        <w:t>s</w:t>
      </w:r>
      <w:r w:rsidR="005169DB">
        <w:rPr>
          <w:rFonts w:ascii="Arial" w:eastAsia="Arial" w:hAnsi="Arial" w:cs="Arial"/>
          <w:sz w:val="22"/>
          <w:szCs w:val="22"/>
        </w:rPr>
        <w:t xml:space="preserve"> we might consider to improve clarity and reduce burden.</w:t>
      </w:r>
    </w:p>
    <w:p w14:paraId="77014123"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p>
    <w:p w14:paraId="062CD9E6" w14:textId="77777777" w:rsidR="003664A4" w:rsidRPr="00363935" w:rsidRDefault="003664A4" w:rsidP="003664A4">
      <w:pPr>
        <w:tabs>
          <w:tab w:val="left" w:pos="360"/>
          <w:tab w:val="left" w:pos="720"/>
          <w:tab w:val="left" w:pos="1440"/>
        </w:tabs>
        <w:ind w:left="1530" w:hanging="1530"/>
        <w:rPr>
          <w:rFonts w:ascii="Arial" w:hAnsi="Arial" w:cs="Arial"/>
          <w:b/>
          <w:i/>
          <w:sz w:val="22"/>
          <w:szCs w:val="22"/>
        </w:rPr>
      </w:pPr>
      <w:r w:rsidRPr="00363935">
        <w:rPr>
          <w:rFonts w:ascii="Arial" w:hAnsi="Arial" w:cs="Arial"/>
          <w:b/>
          <w:i/>
          <w:color w:val="000000"/>
          <w:sz w:val="22"/>
          <w:szCs w:val="22"/>
        </w:rPr>
        <w:t>“Ways to minimize the burden of the collection of information on respondents”</w:t>
      </w:r>
    </w:p>
    <w:p w14:paraId="01B0129E" w14:textId="77777777" w:rsidR="003664A4" w:rsidRPr="00363935" w:rsidRDefault="003664A4" w:rsidP="003664A4">
      <w:pPr>
        <w:tabs>
          <w:tab w:val="left" w:pos="360"/>
          <w:tab w:val="left" w:pos="720"/>
          <w:tab w:val="left" w:pos="1440"/>
        </w:tabs>
        <w:ind w:left="1530" w:hanging="1530"/>
        <w:rPr>
          <w:rFonts w:ascii="Arial" w:hAnsi="Arial" w:cs="Arial"/>
          <w:sz w:val="22"/>
          <w:szCs w:val="22"/>
        </w:rPr>
      </w:pPr>
    </w:p>
    <w:p w14:paraId="0E8E2D1D" w14:textId="1F0DFE62" w:rsidR="00606714" w:rsidRPr="00363935" w:rsidRDefault="003664A4" w:rsidP="00606714">
      <w:pPr>
        <w:tabs>
          <w:tab w:val="left" w:pos="360"/>
          <w:tab w:val="left" w:pos="720"/>
          <w:tab w:val="left" w:pos="1440"/>
        </w:tabs>
        <w:ind w:left="360"/>
        <w:rPr>
          <w:rFonts w:ascii="Arial" w:hAnsi="Arial" w:cs="Arial"/>
          <w:sz w:val="22"/>
          <w:szCs w:val="22"/>
        </w:rPr>
      </w:pPr>
      <w:r w:rsidRPr="00363935">
        <w:rPr>
          <w:rFonts w:ascii="Arial" w:hAnsi="Arial" w:cs="Arial"/>
          <w:b/>
          <w:i/>
          <w:sz w:val="22"/>
          <w:szCs w:val="22"/>
        </w:rPr>
        <w:t>Comments</w:t>
      </w:r>
      <w:r w:rsidRPr="00363935">
        <w:rPr>
          <w:rFonts w:ascii="Arial" w:hAnsi="Arial" w:cs="Arial"/>
          <w:i/>
          <w:sz w:val="22"/>
          <w:szCs w:val="22"/>
        </w:rPr>
        <w:t>:</w:t>
      </w:r>
      <w:r w:rsidR="00606714" w:rsidRPr="00363935">
        <w:rPr>
          <w:rFonts w:ascii="Arial" w:hAnsi="Arial" w:cs="Arial"/>
          <w:sz w:val="22"/>
          <w:szCs w:val="22"/>
        </w:rPr>
        <w:t xml:space="preserve"> One respondent commented that the requirement to report unique license holders for license certification (e.g., remove duplicate licenses from the count) is burdensome and unnecessary for minimum apportionment states.  The respondent recommended that we make an exception to the requirement to report unique license holders for minimum apportionment states.</w:t>
      </w:r>
      <w:r w:rsidR="00787240" w:rsidRPr="00363935">
        <w:rPr>
          <w:rFonts w:ascii="Arial" w:hAnsi="Arial" w:cs="Arial"/>
          <w:sz w:val="22"/>
          <w:szCs w:val="22"/>
        </w:rPr>
        <w:t xml:space="preserve">  Several respondents recommended that the Service eliminate the requirement to submit hard copies and instead provide a mechanism to submit license certifications electronically by email or online.</w:t>
      </w:r>
    </w:p>
    <w:p w14:paraId="459F6262" w14:textId="77777777" w:rsidR="00606714" w:rsidRPr="00363935" w:rsidRDefault="00606714" w:rsidP="00606714">
      <w:pPr>
        <w:tabs>
          <w:tab w:val="left" w:pos="720"/>
          <w:tab w:val="left" w:pos="1440"/>
        </w:tabs>
        <w:ind w:left="360"/>
        <w:rPr>
          <w:rFonts w:ascii="Arial" w:hAnsi="Arial" w:cs="Arial"/>
          <w:sz w:val="22"/>
          <w:szCs w:val="22"/>
        </w:rPr>
      </w:pPr>
    </w:p>
    <w:p w14:paraId="53BBBE0A" w14:textId="44E24951" w:rsidR="00787240" w:rsidRDefault="003664A4" w:rsidP="00787240">
      <w:pPr>
        <w:tabs>
          <w:tab w:val="left" w:pos="360"/>
          <w:tab w:val="left" w:pos="720"/>
          <w:tab w:val="left" w:pos="1440"/>
        </w:tabs>
        <w:ind w:left="360" w:hanging="360"/>
        <w:rPr>
          <w:rFonts w:ascii="Arial" w:hAnsi="Arial" w:cs="Arial"/>
          <w:i/>
          <w:sz w:val="22"/>
          <w:szCs w:val="22"/>
        </w:rPr>
      </w:pPr>
      <w:r w:rsidRPr="00363935">
        <w:rPr>
          <w:rFonts w:ascii="Arial" w:hAnsi="Arial" w:cs="Arial"/>
          <w:sz w:val="22"/>
          <w:szCs w:val="22"/>
        </w:rPr>
        <w:tab/>
      </w:r>
      <w:r w:rsidRPr="00363935">
        <w:rPr>
          <w:rFonts w:ascii="Arial" w:hAnsi="Arial" w:cs="Arial"/>
          <w:b/>
          <w:i/>
          <w:sz w:val="22"/>
          <w:szCs w:val="22"/>
        </w:rPr>
        <w:t>Response</w:t>
      </w:r>
      <w:r w:rsidRPr="00363935">
        <w:rPr>
          <w:rFonts w:ascii="Arial" w:hAnsi="Arial" w:cs="Arial"/>
          <w:i/>
          <w:sz w:val="22"/>
          <w:szCs w:val="22"/>
        </w:rPr>
        <w:t>:</w:t>
      </w:r>
      <w:r w:rsidRPr="00363935">
        <w:rPr>
          <w:rFonts w:ascii="Arial" w:hAnsi="Arial" w:cs="Arial"/>
          <w:sz w:val="22"/>
          <w:szCs w:val="22"/>
        </w:rPr>
        <w:t xml:space="preserve">  </w:t>
      </w:r>
      <w:r w:rsidR="00606714" w:rsidRPr="00363935">
        <w:rPr>
          <w:rFonts w:ascii="Arial" w:hAnsi="Arial" w:cs="Arial"/>
          <w:sz w:val="22"/>
          <w:szCs w:val="22"/>
        </w:rPr>
        <w:t xml:space="preserve">The regulations at 50 CFR 80 require all states to certify the number of unique paid license holders each year.  </w:t>
      </w:r>
      <w:r w:rsidR="00607019">
        <w:rPr>
          <w:rFonts w:ascii="Arial" w:hAnsi="Arial" w:cs="Arial"/>
          <w:sz w:val="22"/>
          <w:szCs w:val="22"/>
        </w:rPr>
        <w:t xml:space="preserve">This process supports the requirements in the Act and regulations and gives the Service accountability when apportioning funds to all states. </w:t>
      </w:r>
      <w:r w:rsidR="002404DA">
        <w:rPr>
          <w:rFonts w:ascii="Arial" w:hAnsi="Arial" w:cs="Arial"/>
          <w:sz w:val="22"/>
          <w:szCs w:val="22"/>
        </w:rPr>
        <w:t xml:space="preserve"> </w:t>
      </w:r>
      <w:r w:rsidR="00787240" w:rsidRPr="00363935">
        <w:rPr>
          <w:rFonts w:ascii="Arial" w:hAnsi="Arial" w:cs="Arial"/>
          <w:bCs/>
          <w:sz w:val="22"/>
          <w:szCs w:val="22"/>
        </w:rPr>
        <w:t>We do allow r</w:t>
      </w:r>
      <w:r w:rsidR="00787240" w:rsidRPr="00363935">
        <w:rPr>
          <w:rFonts w:ascii="Arial" w:hAnsi="Arial" w:cs="Arial"/>
          <w:sz w:val="22"/>
          <w:szCs w:val="22"/>
        </w:rPr>
        <w:t xml:space="preserve">espondents to submit their complete and signed annual license certifications by email.  We also anticipate being able to allow states to submit annual license certifications online through the new TRACS web interface beginning with the FY 2020 certifications.  </w:t>
      </w:r>
    </w:p>
    <w:p w14:paraId="1C43A9CB" w14:textId="77777777" w:rsidR="003664A4" w:rsidRPr="003664A4" w:rsidRDefault="003664A4" w:rsidP="003664A4">
      <w:pPr>
        <w:tabs>
          <w:tab w:val="left" w:pos="360"/>
          <w:tab w:val="left" w:pos="720"/>
          <w:tab w:val="left" w:pos="1440"/>
        </w:tabs>
        <w:rPr>
          <w:rFonts w:ascii="Arial" w:hAnsi="Arial" w:cs="Arial"/>
          <w:sz w:val="22"/>
          <w:szCs w:val="22"/>
        </w:rPr>
      </w:pPr>
    </w:p>
    <w:p w14:paraId="01597AB4" w14:textId="77777777" w:rsidR="003664A4" w:rsidRPr="003664A4" w:rsidRDefault="003664A4" w:rsidP="003664A4">
      <w:pPr>
        <w:tabs>
          <w:tab w:val="left" w:pos="360"/>
          <w:tab w:val="left" w:pos="720"/>
        </w:tabs>
        <w:rPr>
          <w:rFonts w:ascii="Arial" w:hAnsi="Arial" w:cs="Arial"/>
          <w:b/>
          <w:sz w:val="22"/>
          <w:szCs w:val="22"/>
        </w:rPr>
      </w:pPr>
      <w:r w:rsidRPr="003664A4">
        <w:rPr>
          <w:rFonts w:ascii="Arial" w:hAnsi="Arial" w:cs="Arial"/>
          <w:b/>
          <w:sz w:val="22"/>
          <w:szCs w:val="22"/>
        </w:rPr>
        <w:t>9.</w:t>
      </w:r>
      <w:r w:rsidRPr="003664A4">
        <w:rPr>
          <w:rFonts w:ascii="Arial" w:hAnsi="Arial" w:cs="Arial"/>
          <w:b/>
          <w:sz w:val="22"/>
          <w:szCs w:val="22"/>
        </w:rPr>
        <w:tab/>
        <w:t>Explain any decision to provide any payment or gift to respondents, other than remuneration of contractors or grantees.</w:t>
      </w:r>
    </w:p>
    <w:p w14:paraId="60C4FCB1" w14:textId="77777777" w:rsidR="003664A4" w:rsidRPr="003664A4" w:rsidRDefault="003664A4" w:rsidP="003664A4">
      <w:pPr>
        <w:tabs>
          <w:tab w:val="left" w:pos="360"/>
          <w:tab w:val="left" w:pos="720"/>
        </w:tabs>
        <w:rPr>
          <w:rFonts w:ascii="Arial" w:hAnsi="Arial" w:cs="Arial"/>
          <w:sz w:val="22"/>
          <w:szCs w:val="22"/>
        </w:rPr>
      </w:pPr>
    </w:p>
    <w:p w14:paraId="001F0013" w14:textId="77777777" w:rsidR="00913659" w:rsidRPr="00527AFA" w:rsidRDefault="006D633A" w:rsidP="003664A4">
      <w:pPr>
        <w:tabs>
          <w:tab w:val="left" w:pos="360"/>
          <w:tab w:val="left" w:pos="720"/>
        </w:tabs>
        <w:rPr>
          <w:rFonts w:ascii="Arial" w:hAnsi="Arial" w:cs="Arial"/>
          <w:sz w:val="22"/>
          <w:szCs w:val="22"/>
        </w:rPr>
      </w:pPr>
      <w:r w:rsidRPr="00527AFA">
        <w:rPr>
          <w:rFonts w:ascii="Arial" w:hAnsi="Arial" w:cs="Arial"/>
          <w:sz w:val="22"/>
          <w:szCs w:val="22"/>
        </w:rPr>
        <w:t>We do not provide any gifts or payments to respondents.</w:t>
      </w:r>
    </w:p>
    <w:p w14:paraId="40529BD0" w14:textId="77777777" w:rsidR="00913659" w:rsidRPr="00527AFA" w:rsidRDefault="00913659" w:rsidP="003664A4">
      <w:pPr>
        <w:tabs>
          <w:tab w:val="left" w:pos="360"/>
          <w:tab w:val="left" w:pos="720"/>
        </w:tabs>
        <w:rPr>
          <w:rFonts w:ascii="Arial" w:hAnsi="Arial" w:cs="Arial"/>
          <w:sz w:val="22"/>
          <w:szCs w:val="22"/>
        </w:rPr>
      </w:pPr>
    </w:p>
    <w:p w14:paraId="3C305C45"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10.</w:t>
      </w:r>
      <w:r w:rsidRPr="003664A4">
        <w:rPr>
          <w:rFonts w:ascii="Arial" w:hAnsi="Arial" w:cs="Arial"/>
          <w:b/>
          <w:sz w:val="22"/>
          <w:szCs w:val="22"/>
        </w:rPr>
        <w:tab/>
        <w:t>Describe any assurance of confidentiality provided to respondents and the basis for the assurance in statute, regulation, or agency policy.</w:t>
      </w:r>
    </w:p>
    <w:p w14:paraId="2650A5E6" w14:textId="77777777" w:rsidR="003664A4" w:rsidRPr="003664A4" w:rsidRDefault="003664A4" w:rsidP="003664A4">
      <w:pPr>
        <w:tabs>
          <w:tab w:val="left" w:pos="450"/>
          <w:tab w:val="left" w:pos="720"/>
        </w:tabs>
        <w:rPr>
          <w:rFonts w:ascii="Arial" w:hAnsi="Arial" w:cs="Arial"/>
          <w:sz w:val="22"/>
          <w:szCs w:val="22"/>
        </w:rPr>
      </w:pPr>
    </w:p>
    <w:p w14:paraId="7EF9326E" w14:textId="1B4B5361" w:rsidR="00913659" w:rsidRPr="00527AFA" w:rsidRDefault="006D633A" w:rsidP="003664A4">
      <w:pPr>
        <w:pStyle w:val="NormalWeb"/>
        <w:tabs>
          <w:tab w:val="left" w:pos="360"/>
          <w:tab w:val="left" w:pos="720"/>
        </w:tabs>
        <w:spacing w:before="0" w:beforeAutospacing="0" w:after="0" w:afterAutospacing="0"/>
        <w:rPr>
          <w:rFonts w:ascii="Arial" w:hAnsi="Arial" w:cs="Arial"/>
          <w:sz w:val="22"/>
          <w:szCs w:val="22"/>
        </w:rPr>
      </w:pPr>
      <w:r w:rsidRPr="00527AFA">
        <w:rPr>
          <w:rFonts w:ascii="Arial" w:hAnsi="Arial" w:cs="Arial"/>
          <w:sz w:val="22"/>
          <w:szCs w:val="22"/>
        </w:rPr>
        <w:t>There is no assurance of confidentiality</w:t>
      </w:r>
      <w:r w:rsidRPr="004E3329">
        <w:rPr>
          <w:rFonts w:ascii="Arial" w:hAnsi="Arial" w:cs="Arial"/>
          <w:sz w:val="22"/>
          <w:szCs w:val="22"/>
        </w:rPr>
        <w:t xml:space="preserve">.  Once </w:t>
      </w:r>
      <w:r w:rsidR="00787240" w:rsidRPr="004E3329">
        <w:rPr>
          <w:rFonts w:ascii="Arial" w:hAnsi="Arial" w:cs="Arial"/>
          <w:sz w:val="22"/>
          <w:szCs w:val="22"/>
        </w:rPr>
        <w:t>submitted</w:t>
      </w:r>
      <w:r w:rsidRPr="004E3329">
        <w:rPr>
          <w:rFonts w:ascii="Arial" w:hAnsi="Arial" w:cs="Arial"/>
          <w:sz w:val="22"/>
          <w:szCs w:val="22"/>
        </w:rPr>
        <w:t xml:space="preserve"> th</w:t>
      </w:r>
      <w:r w:rsidR="00787240" w:rsidRPr="004E3329">
        <w:rPr>
          <w:rFonts w:ascii="Arial" w:hAnsi="Arial" w:cs="Arial"/>
          <w:sz w:val="22"/>
          <w:szCs w:val="22"/>
        </w:rPr>
        <w:t xml:space="preserve">e </w:t>
      </w:r>
      <w:r w:rsidRPr="004E3329">
        <w:rPr>
          <w:rFonts w:ascii="Arial" w:hAnsi="Arial" w:cs="Arial"/>
          <w:sz w:val="22"/>
          <w:szCs w:val="22"/>
        </w:rPr>
        <w:t>form</w:t>
      </w:r>
      <w:r w:rsidR="00787240" w:rsidRPr="004E3329">
        <w:rPr>
          <w:rFonts w:ascii="Arial" w:hAnsi="Arial" w:cs="Arial"/>
          <w:sz w:val="22"/>
          <w:szCs w:val="22"/>
        </w:rPr>
        <w:t xml:space="preserve"> data</w:t>
      </w:r>
      <w:r w:rsidRPr="004E3329">
        <w:rPr>
          <w:rFonts w:ascii="Arial" w:hAnsi="Arial" w:cs="Arial"/>
          <w:sz w:val="22"/>
          <w:szCs w:val="22"/>
        </w:rPr>
        <w:t xml:space="preserve"> </w:t>
      </w:r>
      <w:r w:rsidR="00407ADD" w:rsidRPr="004E3329">
        <w:rPr>
          <w:rFonts w:ascii="Arial" w:hAnsi="Arial" w:cs="Arial"/>
          <w:sz w:val="22"/>
          <w:szCs w:val="22"/>
        </w:rPr>
        <w:t>is</w:t>
      </w:r>
      <w:r w:rsidR="00FE3D65" w:rsidRPr="004E3329">
        <w:rPr>
          <w:rFonts w:ascii="Arial" w:hAnsi="Arial" w:cs="Arial"/>
          <w:sz w:val="22"/>
          <w:szCs w:val="22"/>
        </w:rPr>
        <w:t xml:space="preserve"> public information and </w:t>
      </w:r>
      <w:r w:rsidRPr="004E3329">
        <w:rPr>
          <w:rFonts w:ascii="Arial" w:hAnsi="Arial" w:cs="Arial"/>
          <w:sz w:val="22"/>
          <w:szCs w:val="22"/>
        </w:rPr>
        <w:t>not protected under the Privacy Act.</w:t>
      </w:r>
      <w:r w:rsidR="00871AB7" w:rsidRPr="00527AFA">
        <w:rPr>
          <w:rFonts w:ascii="Arial" w:hAnsi="Arial" w:cs="Arial"/>
          <w:sz w:val="22"/>
          <w:szCs w:val="22"/>
        </w:rPr>
        <w:t xml:space="preserve"> </w:t>
      </w:r>
    </w:p>
    <w:p w14:paraId="3910A9E9" w14:textId="77777777" w:rsidR="00913659" w:rsidRPr="00527AFA" w:rsidRDefault="00913659" w:rsidP="003664A4">
      <w:pPr>
        <w:tabs>
          <w:tab w:val="left" w:pos="360"/>
          <w:tab w:val="left" w:pos="720"/>
        </w:tabs>
        <w:ind w:left="360" w:hanging="360"/>
        <w:rPr>
          <w:rFonts w:ascii="Arial" w:hAnsi="Arial" w:cs="Arial"/>
          <w:sz w:val="22"/>
          <w:szCs w:val="22"/>
        </w:rPr>
      </w:pPr>
    </w:p>
    <w:p w14:paraId="4F53248A"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11.</w:t>
      </w:r>
      <w:r w:rsidRPr="003664A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3AD9441" w14:textId="77777777" w:rsidR="003664A4" w:rsidRPr="003664A4" w:rsidRDefault="003664A4" w:rsidP="003664A4">
      <w:pPr>
        <w:tabs>
          <w:tab w:val="left" w:pos="450"/>
          <w:tab w:val="left" w:pos="720"/>
        </w:tabs>
        <w:rPr>
          <w:rFonts w:ascii="Arial" w:hAnsi="Arial" w:cs="Arial"/>
          <w:sz w:val="22"/>
          <w:szCs w:val="22"/>
        </w:rPr>
      </w:pPr>
    </w:p>
    <w:p w14:paraId="751D5E72" w14:textId="77777777" w:rsidR="00FE3D65" w:rsidRPr="00ED3A71" w:rsidRDefault="00FE3D65" w:rsidP="00FE3D65">
      <w:pPr>
        <w:tabs>
          <w:tab w:val="left" w:pos="360"/>
          <w:tab w:val="left" w:pos="720"/>
        </w:tabs>
        <w:rPr>
          <w:rFonts w:ascii="Arial" w:hAnsi="Arial" w:cs="Arial"/>
          <w:sz w:val="22"/>
          <w:szCs w:val="22"/>
        </w:rPr>
      </w:pPr>
      <w:r w:rsidRPr="00ED3A71">
        <w:rPr>
          <w:rFonts w:ascii="Arial" w:hAnsi="Arial" w:cs="Arial"/>
          <w:sz w:val="22"/>
          <w:szCs w:val="22"/>
        </w:rPr>
        <w:t>We do not ask sensitive questions.</w:t>
      </w:r>
      <w:r>
        <w:rPr>
          <w:rFonts w:ascii="Arial" w:hAnsi="Arial" w:cs="Arial"/>
          <w:sz w:val="22"/>
          <w:szCs w:val="22"/>
        </w:rPr>
        <w:t xml:space="preserve"> </w:t>
      </w:r>
    </w:p>
    <w:p w14:paraId="02BD3DA5" w14:textId="77777777" w:rsidR="006D633A" w:rsidRDefault="006D633A" w:rsidP="003664A4">
      <w:pPr>
        <w:tabs>
          <w:tab w:val="left" w:pos="360"/>
          <w:tab w:val="left" w:pos="720"/>
        </w:tabs>
        <w:rPr>
          <w:rFonts w:ascii="Arial" w:hAnsi="Arial" w:cs="Arial"/>
          <w:sz w:val="22"/>
          <w:szCs w:val="22"/>
        </w:rPr>
      </w:pPr>
    </w:p>
    <w:p w14:paraId="30F28ABB"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12.</w:t>
      </w:r>
      <w:r w:rsidRPr="003664A4">
        <w:rPr>
          <w:rFonts w:ascii="Arial" w:hAnsi="Arial" w:cs="Arial"/>
          <w:b/>
          <w:sz w:val="22"/>
          <w:szCs w:val="22"/>
        </w:rPr>
        <w:tab/>
        <w:t>Provide estimates of the hour burden of the collection of information.  The statement should:</w:t>
      </w:r>
    </w:p>
    <w:p w14:paraId="63C0ECB8"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B4635F1"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If this request for approval covers more than one form, provide separate hour burden estimates for each form and aggregate the hour burdens.</w:t>
      </w:r>
    </w:p>
    <w:p w14:paraId="4F905C5B" w14:textId="77777777" w:rsidR="003664A4" w:rsidRPr="003664A4" w:rsidRDefault="003664A4" w:rsidP="003664A4">
      <w:pPr>
        <w:tabs>
          <w:tab w:val="left" w:pos="360"/>
          <w:tab w:val="left" w:pos="720"/>
        </w:tabs>
        <w:ind w:left="720" w:hanging="720"/>
        <w:rPr>
          <w:rFonts w:ascii="Arial" w:hAnsi="Arial" w:cs="Arial"/>
          <w:sz w:val="22"/>
          <w:szCs w:val="22"/>
        </w:rPr>
      </w:pPr>
      <w:r w:rsidRPr="003664A4">
        <w:rPr>
          <w:rFonts w:ascii="Arial" w:hAnsi="Arial" w:cs="Arial"/>
          <w:b/>
          <w:sz w:val="22"/>
          <w:szCs w:val="22"/>
        </w:rPr>
        <w:tab/>
        <w:t>*</w:t>
      </w:r>
      <w:r w:rsidRPr="003664A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033E7FF" w14:textId="77777777" w:rsidR="003664A4" w:rsidRPr="003664A4" w:rsidRDefault="003664A4" w:rsidP="003664A4">
      <w:pPr>
        <w:tabs>
          <w:tab w:val="left" w:pos="450"/>
          <w:tab w:val="left" w:pos="720"/>
        </w:tabs>
        <w:rPr>
          <w:rFonts w:ascii="Arial" w:hAnsi="Arial" w:cs="Arial"/>
          <w:sz w:val="22"/>
          <w:szCs w:val="22"/>
        </w:rPr>
      </w:pPr>
    </w:p>
    <w:p w14:paraId="125812C8" w14:textId="34905549" w:rsidR="003664A4" w:rsidRPr="003664A4" w:rsidRDefault="003664A4" w:rsidP="003664A4">
      <w:pPr>
        <w:tabs>
          <w:tab w:val="left" w:pos="360"/>
          <w:tab w:val="left" w:pos="720"/>
        </w:tabs>
        <w:rPr>
          <w:rFonts w:ascii="Arial" w:hAnsi="Arial" w:cs="Arial"/>
          <w:sz w:val="22"/>
          <w:szCs w:val="22"/>
        </w:rPr>
      </w:pPr>
      <w:r w:rsidRPr="0013646A">
        <w:rPr>
          <w:rFonts w:ascii="Arial" w:hAnsi="Arial" w:cs="Arial"/>
          <w:sz w:val="22"/>
          <w:szCs w:val="22"/>
        </w:rPr>
        <w:t>We estimate that we will receive</w:t>
      </w:r>
      <w:r w:rsidR="000C66CF" w:rsidRPr="0013646A">
        <w:rPr>
          <w:rFonts w:ascii="Arial" w:hAnsi="Arial" w:cs="Arial"/>
          <w:sz w:val="22"/>
          <w:szCs w:val="22"/>
        </w:rPr>
        <w:t xml:space="preserve"> </w:t>
      </w:r>
      <w:r w:rsidR="00787240" w:rsidRPr="0013646A">
        <w:rPr>
          <w:rFonts w:ascii="Arial" w:hAnsi="Arial" w:cs="Arial"/>
          <w:b/>
          <w:sz w:val="22"/>
          <w:szCs w:val="22"/>
        </w:rPr>
        <w:t>56</w:t>
      </w:r>
      <w:r w:rsidR="000C66CF" w:rsidRPr="0013646A">
        <w:rPr>
          <w:rFonts w:ascii="Arial" w:hAnsi="Arial" w:cs="Arial"/>
          <w:b/>
          <w:sz w:val="22"/>
          <w:szCs w:val="22"/>
        </w:rPr>
        <w:t xml:space="preserve"> responses</w:t>
      </w:r>
      <w:r w:rsidR="000C66CF" w:rsidRPr="0013646A">
        <w:rPr>
          <w:rFonts w:ascii="Arial" w:hAnsi="Arial" w:cs="Arial"/>
          <w:sz w:val="22"/>
          <w:szCs w:val="22"/>
        </w:rPr>
        <w:t xml:space="preserve"> </w:t>
      </w:r>
      <w:r w:rsidRPr="0013646A">
        <w:rPr>
          <w:rFonts w:ascii="Arial" w:hAnsi="Arial" w:cs="Arial"/>
          <w:sz w:val="22"/>
          <w:szCs w:val="22"/>
        </w:rPr>
        <w:t xml:space="preserve">totaling </w:t>
      </w:r>
      <w:r w:rsidR="00BA52BD">
        <w:rPr>
          <w:rFonts w:ascii="Arial" w:hAnsi="Arial" w:cs="Arial"/>
          <w:b/>
          <w:sz w:val="22"/>
          <w:szCs w:val="22"/>
        </w:rPr>
        <w:t>179</w:t>
      </w:r>
      <w:r w:rsidR="00787240" w:rsidRPr="0013646A">
        <w:rPr>
          <w:rFonts w:ascii="Arial" w:hAnsi="Arial" w:cs="Arial"/>
          <w:b/>
          <w:sz w:val="22"/>
          <w:szCs w:val="22"/>
        </w:rPr>
        <w:t>2</w:t>
      </w:r>
      <w:r w:rsidR="000C66CF" w:rsidRPr="0013646A">
        <w:rPr>
          <w:rFonts w:ascii="Arial" w:hAnsi="Arial" w:cs="Arial"/>
          <w:b/>
          <w:sz w:val="22"/>
          <w:szCs w:val="22"/>
        </w:rPr>
        <w:t xml:space="preserve"> burden hours</w:t>
      </w:r>
      <w:r w:rsidR="000C66CF" w:rsidRPr="0013646A">
        <w:rPr>
          <w:rFonts w:ascii="Arial" w:hAnsi="Arial" w:cs="Arial"/>
          <w:sz w:val="22"/>
          <w:szCs w:val="22"/>
        </w:rPr>
        <w:t xml:space="preserve">.  </w:t>
      </w:r>
      <w:r w:rsidRPr="0013646A">
        <w:rPr>
          <w:rFonts w:ascii="Arial" w:hAnsi="Arial" w:cs="Arial"/>
          <w:sz w:val="22"/>
          <w:szCs w:val="22"/>
        </w:rPr>
        <w:t>We estimate the</w:t>
      </w:r>
      <w:r w:rsidRPr="003664A4">
        <w:rPr>
          <w:rFonts w:ascii="Arial" w:hAnsi="Arial" w:cs="Arial"/>
          <w:sz w:val="22"/>
          <w:szCs w:val="22"/>
        </w:rPr>
        <w:t xml:space="preserve"> annual dollar value of the burden hours is </w:t>
      </w:r>
      <w:r w:rsidR="00485594" w:rsidRPr="003664A4">
        <w:rPr>
          <w:rFonts w:ascii="Arial" w:hAnsi="Arial" w:cs="Arial"/>
          <w:b/>
          <w:sz w:val="22"/>
          <w:szCs w:val="22"/>
        </w:rPr>
        <w:t>$</w:t>
      </w:r>
      <w:r w:rsidR="00BA52BD">
        <w:rPr>
          <w:rFonts w:ascii="Arial" w:hAnsi="Arial" w:cs="Arial"/>
          <w:b/>
          <w:sz w:val="22"/>
          <w:szCs w:val="22"/>
        </w:rPr>
        <w:t>89,654</w:t>
      </w:r>
      <w:r w:rsidR="00485594" w:rsidRPr="003664A4">
        <w:rPr>
          <w:rFonts w:ascii="Arial" w:hAnsi="Arial" w:cs="Arial"/>
          <w:sz w:val="22"/>
          <w:szCs w:val="22"/>
        </w:rPr>
        <w:t xml:space="preserve"> </w:t>
      </w:r>
      <w:r w:rsidRPr="003664A4">
        <w:rPr>
          <w:rFonts w:ascii="Arial" w:hAnsi="Arial" w:cs="Arial"/>
          <w:sz w:val="22"/>
          <w:szCs w:val="22"/>
        </w:rPr>
        <w:t>(rounded).</w:t>
      </w:r>
    </w:p>
    <w:p w14:paraId="57D540EC" w14:textId="77777777" w:rsidR="003664A4" w:rsidRPr="003664A4" w:rsidRDefault="003664A4" w:rsidP="003664A4">
      <w:pPr>
        <w:tabs>
          <w:tab w:val="left" w:pos="360"/>
          <w:tab w:val="left" w:pos="720"/>
        </w:tabs>
        <w:rPr>
          <w:rFonts w:ascii="Arial" w:hAnsi="Arial" w:cs="Arial"/>
          <w:sz w:val="22"/>
          <w:szCs w:val="22"/>
        </w:rPr>
      </w:pPr>
    </w:p>
    <w:p w14:paraId="7D5CD8C4" w14:textId="4AB93977" w:rsidR="00BE6580" w:rsidRDefault="00E73DD7" w:rsidP="005062AB">
      <w:pPr>
        <w:tabs>
          <w:tab w:val="left" w:pos="360"/>
          <w:tab w:val="left" w:pos="720"/>
        </w:tabs>
        <w:rPr>
          <w:rFonts w:ascii="Arial" w:hAnsi="Arial" w:cs="Arial"/>
          <w:sz w:val="22"/>
          <w:szCs w:val="22"/>
        </w:rPr>
      </w:pPr>
      <w:r>
        <w:rPr>
          <w:rFonts w:ascii="Arial" w:hAnsi="Arial" w:cs="Arial"/>
          <w:sz w:val="22"/>
          <w:szCs w:val="22"/>
        </w:rPr>
        <w:t xml:space="preserve">Respondents include all 50 </w:t>
      </w:r>
      <w:r w:rsidRPr="00527AFA">
        <w:rPr>
          <w:rFonts w:ascii="Arial" w:hAnsi="Arial" w:cs="Arial"/>
          <w:sz w:val="22"/>
          <w:szCs w:val="22"/>
        </w:rPr>
        <w:t>States, the Commonwealths of Puerto Rico and the Northern Mariana Islands, the District of Columbia, and the territories of Guam, the U.S. Vir</w:t>
      </w:r>
      <w:r>
        <w:rPr>
          <w:rFonts w:ascii="Arial" w:hAnsi="Arial" w:cs="Arial"/>
          <w:sz w:val="22"/>
          <w:szCs w:val="22"/>
        </w:rPr>
        <w:t xml:space="preserve">gin Islands, and American Samoa (56 </w:t>
      </w:r>
      <w:r w:rsidR="00787240">
        <w:rPr>
          <w:rFonts w:ascii="Arial" w:hAnsi="Arial" w:cs="Arial"/>
          <w:sz w:val="22"/>
          <w:szCs w:val="22"/>
        </w:rPr>
        <w:t>total respondents</w:t>
      </w:r>
      <w:r>
        <w:rPr>
          <w:rFonts w:ascii="Arial" w:hAnsi="Arial" w:cs="Arial"/>
          <w:sz w:val="22"/>
          <w:szCs w:val="22"/>
        </w:rPr>
        <w:t xml:space="preserve">).  </w:t>
      </w:r>
      <w:r w:rsidR="005062AB" w:rsidRPr="005062AB">
        <w:rPr>
          <w:rFonts w:ascii="Arial" w:hAnsi="Arial" w:cs="Arial"/>
          <w:sz w:val="22"/>
          <w:szCs w:val="22"/>
        </w:rPr>
        <w:t xml:space="preserve">The hour burden associated with the information collection varies with each respondent and depends significantly on whether or not the State has an automated process for issuing hunting and fishing licenses.  We believe our estimates are reasonable and represent an average time to complete the forms.  </w:t>
      </w:r>
    </w:p>
    <w:p w14:paraId="618EA9D7" w14:textId="77777777" w:rsidR="00BE6580" w:rsidRDefault="00BE6580" w:rsidP="005062AB">
      <w:pPr>
        <w:tabs>
          <w:tab w:val="left" w:pos="360"/>
          <w:tab w:val="left" w:pos="720"/>
        </w:tabs>
        <w:rPr>
          <w:rFonts w:ascii="Arial" w:hAnsi="Arial" w:cs="Arial"/>
          <w:sz w:val="22"/>
          <w:szCs w:val="22"/>
        </w:rPr>
      </w:pPr>
    </w:p>
    <w:p w14:paraId="2B287567" w14:textId="0CEF5387" w:rsidR="003664A4" w:rsidRPr="003664A4" w:rsidRDefault="005062AB" w:rsidP="005062AB">
      <w:pPr>
        <w:tabs>
          <w:tab w:val="left" w:pos="360"/>
          <w:tab w:val="left" w:pos="720"/>
        </w:tabs>
        <w:rPr>
          <w:rFonts w:ascii="Arial" w:hAnsi="Arial" w:cs="Arial"/>
          <w:sz w:val="22"/>
          <w:szCs w:val="22"/>
        </w:rPr>
      </w:pPr>
      <w:r w:rsidRPr="00527AFA">
        <w:rPr>
          <w:rFonts w:ascii="Arial" w:hAnsi="Arial" w:cs="Arial"/>
          <w:bCs/>
          <w:sz w:val="22"/>
          <w:szCs w:val="22"/>
        </w:rPr>
        <w:t xml:space="preserve">We used the professional and related category from Table 4 </w:t>
      </w:r>
      <w:r w:rsidR="003664A4" w:rsidRPr="003664A4">
        <w:rPr>
          <w:rFonts w:ascii="Arial" w:hAnsi="Arial" w:cs="Arial"/>
          <w:sz w:val="22"/>
          <w:szCs w:val="22"/>
        </w:rPr>
        <w:t>of Bureau of Labor Statistics (BLS) News Release</w:t>
      </w:r>
      <w:r w:rsidR="00330216">
        <w:rPr>
          <w:rFonts w:ascii="Arial" w:hAnsi="Arial" w:cs="Arial"/>
          <w:sz w:val="22"/>
          <w:szCs w:val="22"/>
        </w:rPr>
        <w:t xml:space="preserve"> </w:t>
      </w:r>
      <w:hyperlink r:id="rId14" w:history="1">
        <w:r w:rsidR="00330216" w:rsidRPr="00330216">
          <w:rPr>
            <w:rStyle w:val="Hyperlink"/>
            <w:rFonts w:ascii="Arial" w:hAnsi="Arial" w:cs="Arial"/>
            <w:sz w:val="22"/>
            <w:szCs w:val="22"/>
          </w:rPr>
          <w:t>USDL-18-1941</w:t>
        </w:r>
      </w:hyperlink>
      <w:r w:rsidR="00330216">
        <w:rPr>
          <w:rFonts w:ascii="Arial" w:hAnsi="Arial" w:cs="Arial"/>
          <w:sz w:val="22"/>
          <w:szCs w:val="22"/>
        </w:rPr>
        <w:t>, December 14, 2018</w:t>
      </w:r>
      <w:r w:rsidR="003664A4" w:rsidRPr="003664A4">
        <w:rPr>
          <w:rFonts w:ascii="Arial" w:hAnsi="Arial" w:cs="Arial"/>
          <w:sz w:val="22"/>
          <w:szCs w:val="22"/>
        </w:rPr>
        <w:t>, Employer Costs for Emp</w:t>
      </w:r>
      <w:r w:rsidR="00BE6580">
        <w:rPr>
          <w:rFonts w:ascii="Arial" w:hAnsi="Arial" w:cs="Arial"/>
          <w:sz w:val="22"/>
          <w:szCs w:val="22"/>
        </w:rPr>
        <w:t>loyee Compensation—</w:t>
      </w:r>
      <w:r w:rsidR="00787240">
        <w:rPr>
          <w:rFonts w:ascii="Arial" w:hAnsi="Arial" w:cs="Arial"/>
          <w:sz w:val="22"/>
          <w:szCs w:val="22"/>
        </w:rPr>
        <w:t xml:space="preserve">September </w:t>
      </w:r>
      <w:r w:rsidR="00BE6580">
        <w:rPr>
          <w:rFonts w:ascii="Arial" w:hAnsi="Arial" w:cs="Arial"/>
          <w:sz w:val="22"/>
          <w:szCs w:val="22"/>
        </w:rPr>
        <w:t>2018</w:t>
      </w:r>
      <w:r w:rsidR="003664A4" w:rsidRPr="003664A4">
        <w:rPr>
          <w:rFonts w:ascii="Arial" w:hAnsi="Arial" w:cs="Arial"/>
          <w:sz w:val="22"/>
          <w:szCs w:val="22"/>
        </w:rPr>
        <w:t>, to calculate the cost of the total annual burden hours</w:t>
      </w:r>
      <w:r>
        <w:rPr>
          <w:rFonts w:ascii="Arial" w:hAnsi="Arial" w:cs="Arial"/>
          <w:sz w:val="22"/>
          <w:szCs w:val="22"/>
        </w:rPr>
        <w:t xml:space="preserve">.  Table 4 </w:t>
      </w:r>
      <w:r w:rsidR="003664A4" w:rsidRPr="003664A4">
        <w:rPr>
          <w:rFonts w:ascii="Arial" w:hAnsi="Arial" w:cs="Arial"/>
          <w:sz w:val="22"/>
          <w:szCs w:val="22"/>
        </w:rPr>
        <w:t xml:space="preserve">lists the hourly rate for </w:t>
      </w:r>
      <w:r w:rsidRPr="00527AFA">
        <w:rPr>
          <w:rFonts w:ascii="Arial" w:hAnsi="Arial" w:cs="Arial"/>
          <w:bCs/>
          <w:sz w:val="22"/>
          <w:szCs w:val="22"/>
        </w:rPr>
        <w:t>State and local government workers</w:t>
      </w:r>
      <w:r w:rsidR="003664A4" w:rsidRPr="003664A4">
        <w:rPr>
          <w:rFonts w:ascii="Arial" w:hAnsi="Arial" w:cs="Arial"/>
          <w:sz w:val="22"/>
          <w:szCs w:val="22"/>
        </w:rPr>
        <w:t xml:space="preserve"> </w:t>
      </w:r>
      <w:r>
        <w:rPr>
          <w:rFonts w:ascii="Arial" w:hAnsi="Arial" w:cs="Arial"/>
          <w:sz w:val="22"/>
          <w:szCs w:val="22"/>
        </w:rPr>
        <w:t xml:space="preserve">as </w:t>
      </w:r>
      <w:r w:rsidR="003664A4" w:rsidRPr="003664A4">
        <w:rPr>
          <w:rFonts w:ascii="Arial" w:hAnsi="Arial" w:cs="Arial"/>
          <w:sz w:val="22"/>
          <w:szCs w:val="22"/>
        </w:rPr>
        <w:t>$</w:t>
      </w:r>
      <w:r w:rsidR="00330216">
        <w:rPr>
          <w:rFonts w:ascii="Arial" w:hAnsi="Arial" w:cs="Arial"/>
          <w:sz w:val="22"/>
          <w:szCs w:val="22"/>
        </w:rPr>
        <w:t>50.03</w:t>
      </w:r>
      <w:r w:rsidR="003664A4" w:rsidRPr="003664A4">
        <w:rPr>
          <w:rFonts w:ascii="Arial" w:hAnsi="Arial" w:cs="Arial"/>
          <w:sz w:val="22"/>
          <w:szCs w:val="22"/>
        </w:rPr>
        <w:t>, including benefits.</w:t>
      </w:r>
    </w:p>
    <w:p w14:paraId="4A2CB7D3" w14:textId="77777777" w:rsidR="003664A4" w:rsidRPr="003664A4" w:rsidRDefault="003664A4" w:rsidP="003664A4">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885"/>
        <w:gridCol w:w="1170"/>
        <w:gridCol w:w="1080"/>
        <w:gridCol w:w="1080"/>
        <w:gridCol w:w="1080"/>
        <w:gridCol w:w="990"/>
        <w:gridCol w:w="900"/>
        <w:gridCol w:w="1260"/>
      </w:tblGrid>
      <w:tr w:rsidR="003664A4" w:rsidRPr="003664A4" w14:paraId="5DE412D8" w14:textId="77777777" w:rsidTr="00E45FFF">
        <w:tc>
          <w:tcPr>
            <w:tcW w:w="1885" w:type="dxa"/>
            <w:vAlign w:val="bottom"/>
          </w:tcPr>
          <w:p w14:paraId="3094F777"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Requirement</w:t>
            </w:r>
          </w:p>
        </w:tc>
        <w:tc>
          <w:tcPr>
            <w:tcW w:w="1170" w:type="dxa"/>
            <w:vAlign w:val="bottom"/>
          </w:tcPr>
          <w:p w14:paraId="5DE65397"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Average</w:t>
            </w:r>
          </w:p>
          <w:p w14:paraId="6821AD02"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Number of Annual Respondents</w:t>
            </w:r>
          </w:p>
        </w:tc>
        <w:tc>
          <w:tcPr>
            <w:tcW w:w="1080" w:type="dxa"/>
            <w:vAlign w:val="bottom"/>
          </w:tcPr>
          <w:p w14:paraId="6EF707CE"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Average</w:t>
            </w:r>
          </w:p>
          <w:p w14:paraId="15F36120"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Number of Responses Each</w:t>
            </w:r>
          </w:p>
        </w:tc>
        <w:tc>
          <w:tcPr>
            <w:tcW w:w="1080" w:type="dxa"/>
            <w:vAlign w:val="bottom"/>
          </w:tcPr>
          <w:p w14:paraId="34E1C2B2"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Average</w:t>
            </w:r>
          </w:p>
          <w:p w14:paraId="53F6F7BC"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Number of Annual Responses</w:t>
            </w:r>
          </w:p>
        </w:tc>
        <w:tc>
          <w:tcPr>
            <w:tcW w:w="1080" w:type="dxa"/>
            <w:vAlign w:val="bottom"/>
          </w:tcPr>
          <w:p w14:paraId="448AD5AB"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Average Completion Time per Response</w:t>
            </w:r>
          </w:p>
        </w:tc>
        <w:tc>
          <w:tcPr>
            <w:tcW w:w="990" w:type="dxa"/>
            <w:vAlign w:val="bottom"/>
          </w:tcPr>
          <w:p w14:paraId="1D33C9F4"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Estimated</w:t>
            </w:r>
          </w:p>
          <w:p w14:paraId="66D75E65"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Annual Burden Hours</w:t>
            </w:r>
          </w:p>
        </w:tc>
        <w:tc>
          <w:tcPr>
            <w:tcW w:w="900" w:type="dxa"/>
            <w:vAlign w:val="bottom"/>
          </w:tcPr>
          <w:p w14:paraId="6F4D30D7"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Hourly Rate</w:t>
            </w:r>
          </w:p>
        </w:tc>
        <w:tc>
          <w:tcPr>
            <w:tcW w:w="1260" w:type="dxa"/>
            <w:vAlign w:val="bottom"/>
          </w:tcPr>
          <w:p w14:paraId="7F579460" w14:textId="77777777" w:rsidR="003664A4" w:rsidRPr="00E45FFF" w:rsidRDefault="003664A4" w:rsidP="003664A4">
            <w:pPr>
              <w:tabs>
                <w:tab w:val="left" w:pos="360"/>
                <w:tab w:val="left" w:pos="720"/>
              </w:tabs>
              <w:jc w:val="center"/>
              <w:rPr>
                <w:rFonts w:ascii="Arial" w:hAnsi="Arial" w:cs="Arial"/>
                <w:b/>
                <w:bCs/>
                <w:sz w:val="15"/>
                <w:szCs w:val="15"/>
              </w:rPr>
            </w:pPr>
            <w:r w:rsidRPr="00E45FFF">
              <w:rPr>
                <w:rFonts w:ascii="Arial" w:hAnsi="Arial" w:cs="Arial"/>
                <w:b/>
                <w:bCs/>
                <w:sz w:val="15"/>
                <w:szCs w:val="15"/>
              </w:rPr>
              <w:t>$ Value of Annual Burden Hours</w:t>
            </w:r>
          </w:p>
        </w:tc>
      </w:tr>
      <w:tr w:rsidR="005062AB" w:rsidRPr="003664A4" w14:paraId="352366C0" w14:textId="77777777" w:rsidTr="00E45FFF">
        <w:tc>
          <w:tcPr>
            <w:tcW w:w="1885" w:type="dxa"/>
            <w:vAlign w:val="center"/>
          </w:tcPr>
          <w:p w14:paraId="11B3DEEF" w14:textId="5DB649BC" w:rsidR="005062AB" w:rsidRPr="003664A4" w:rsidRDefault="00E45FFF" w:rsidP="005062AB">
            <w:pPr>
              <w:tabs>
                <w:tab w:val="left" w:pos="360"/>
                <w:tab w:val="left" w:pos="720"/>
              </w:tabs>
              <w:rPr>
                <w:rFonts w:ascii="Arial" w:hAnsi="Arial" w:cs="Arial"/>
                <w:sz w:val="18"/>
                <w:szCs w:val="18"/>
              </w:rPr>
            </w:pPr>
            <w:r>
              <w:rPr>
                <w:rFonts w:ascii="Arial" w:hAnsi="Arial" w:cs="Arial"/>
                <w:sz w:val="18"/>
                <w:szCs w:val="18"/>
              </w:rPr>
              <w:t xml:space="preserve">FWS </w:t>
            </w:r>
            <w:r w:rsidR="005062AB" w:rsidRPr="005062AB">
              <w:rPr>
                <w:rFonts w:ascii="Arial" w:hAnsi="Arial" w:cs="Arial"/>
                <w:sz w:val="18"/>
                <w:szCs w:val="18"/>
              </w:rPr>
              <w:t>Form 3-154</w:t>
            </w:r>
          </w:p>
        </w:tc>
        <w:tc>
          <w:tcPr>
            <w:tcW w:w="1170" w:type="dxa"/>
            <w:vAlign w:val="center"/>
          </w:tcPr>
          <w:p w14:paraId="3C7C30F8" w14:textId="7B67E3B5" w:rsidR="005062AB" w:rsidRPr="003664A4" w:rsidRDefault="005062AB" w:rsidP="005062AB">
            <w:pPr>
              <w:tabs>
                <w:tab w:val="left" w:pos="360"/>
                <w:tab w:val="left" w:pos="720"/>
              </w:tabs>
              <w:jc w:val="center"/>
              <w:rPr>
                <w:rFonts w:ascii="Arial" w:hAnsi="Arial" w:cs="Arial"/>
                <w:sz w:val="18"/>
                <w:szCs w:val="18"/>
              </w:rPr>
            </w:pPr>
            <w:r>
              <w:rPr>
                <w:rFonts w:ascii="Arial" w:hAnsi="Arial" w:cs="Arial"/>
                <w:sz w:val="18"/>
                <w:szCs w:val="18"/>
              </w:rPr>
              <w:t>56</w:t>
            </w:r>
          </w:p>
        </w:tc>
        <w:tc>
          <w:tcPr>
            <w:tcW w:w="1080" w:type="dxa"/>
            <w:vAlign w:val="center"/>
          </w:tcPr>
          <w:p w14:paraId="036F7223" w14:textId="77777777" w:rsidR="005062AB" w:rsidRPr="003664A4" w:rsidRDefault="005062AB" w:rsidP="005062A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657A6C99" w14:textId="77777777" w:rsidR="005062AB" w:rsidRPr="003664A4" w:rsidRDefault="005062AB" w:rsidP="005062AB">
            <w:pPr>
              <w:tabs>
                <w:tab w:val="left" w:pos="360"/>
                <w:tab w:val="left" w:pos="720"/>
              </w:tabs>
              <w:jc w:val="center"/>
              <w:rPr>
                <w:rFonts w:ascii="Arial" w:hAnsi="Arial" w:cs="Arial"/>
                <w:sz w:val="18"/>
                <w:szCs w:val="18"/>
              </w:rPr>
            </w:pPr>
            <w:r>
              <w:rPr>
                <w:rFonts w:ascii="Arial" w:hAnsi="Arial" w:cs="Arial"/>
                <w:sz w:val="18"/>
                <w:szCs w:val="18"/>
              </w:rPr>
              <w:t>56</w:t>
            </w:r>
          </w:p>
        </w:tc>
        <w:tc>
          <w:tcPr>
            <w:tcW w:w="1080" w:type="dxa"/>
            <w:vAlign w:val="center"/>
          </w:tcPr>
          <w:p w14:paraId="24A51927" w14:textId="2024A01F" w:rsidR="005062AB" w:rsidRPr="00A76879" w:rsidRDefault="00BA52BD" w:rsidP="00BA52BD">
            <w:pPr>
              <w:tabs>
                <w:tab w:val="left" w:pos="360"/>
                <w:tab w:val="left" w:pos="720"/>
              </w:tabs>
              <w:jc w:val="center"/>
              <w:rPr>
                <w:rFonts w:ascii="Arial" w:hAnsi="Arial" w:cs="Arial"/>
                <w:sz w:val="18"/>
                <w:szCs w:val="18"/>
              </w:rPr>
            </w:pPr>
            <w:r>
              <w:rPr>
                <w:rFonts w:ascii="Arial" w:hAnsi="Arial" w:cs="Arial"/>
                <w:sz w:val="18"/>
                <w:szCs w:val="18"/>
              </w:rPr>
              <w:t>32</w:t>
            </w:r>
            <w:r w:rsidR="005062AB" w:rsidRPr="00A76879">
              <w:rPr>
                <w:rFonts w:ascii="Arial" w:hAnsi="Arial" w:cs="Arial"/>
                <w:sz w:val="18"/>
                <w:szCs w:val="18"/>
              </w:rPr>
              <w:t xml:space="preserve"> hours</w:t>
            </w:r>
          </w:p>
        </w:tc>
        <w:tc>
          <w:tcPr>
            <w:tcW w:w="990" w:type="dxa"/>
            <w:vAlign w:val="center"/>
          </w:tcPr>
          <w:p w14:paraId="6CC2B266" w14:textId="381F8D7E" w:rsidR="005062AB" w:rsidRPr="00A76879" w:rsidRDefault="00BA52BD" w:rsidP="00BA52BD">
            <w:pPr>
              <w:tabs>
                <w:tab w:val="left" w:pos="360"/>
                <w:tab w:val="left" w:pos="720"/>
              </w:tabs>
              <w:jc w:val="center"/>
              <w:rPr>
                <w:rFonts w:ascii="Arial" w:hAnsi="Arial" w:cs="Arial"/>
                <w:sz w:val="18"/>
                <w:szCs w:val="18"/>
              </w:rPr>
            </w:pPr>
            <w:r>
              <w:rPr>
                <w:rFonts w:ascii="Arial" w:hAnsi="Arial" w:cs="Arial"/>
                <w:sz w:val="18"/>
                <w:szCs w:val="18"/>
              </w:rPr>
              <w:t>1,792</w:t>
            </w:r>
          </w:p>
        </w:tc>
        <w:tc>
          <w:tcPr>
            <w:tcW w:w="900" w:type="dxa"/>
          </w:tcPr>
          <w:p w14:paraId="0442ECF8" w14:textId="546420D5" w:rsidR="005062AB" w:rsidRPr="00A76879" w:rsidRDefault="005062AB" w:rsidP="00330216">
            <w:pPr>
              <w:tabs>
                <w:tab w:val="left" w:pos="360"/>
                <w:tab w:val="left" w:pos="720"/>
              </w:tabs>
              <w:jc w:val="right"/>
              <w:rPr>
                <w:rFonts w:ascii="Arial" w:hAnsi="Arial" w:cs="Arial"/>
                <w:sz w:val="18"/>
                <w:szCs w:val="18"/>
              </w:rPr>
            </w:pPr>
            <w:r w:rsidRPr="00A76879">
              <w:rPr>
                <w:rFonts w:ascii="Arial" w:hAnsi="Arial" w:cs="Arial"/>
                <w:sz w:val="18"/>
                <w:szCs w:val="18"/>
              </w:rPr>
              <w:t xml:space="preserve">$ </w:t>
            </w:r>
            <w:r w:rsidR="00330216" w:rsidRPr="00A76879">
              <w:rPr>
                <w:rFonts w:ascii="Arial" w:hAnsi="Arial" w:cs="Arial"/>
                <w:sz w:val="18"/>
                <w:szCs w:val="18"/>
              </w:rPr>
              <w:t>50.03</w:t>
            </w:r>
          </w:p>
        </w:tc>
        <w:tc>
          <w:tcPr>
            <w:tcW w:w="1260" w:type="dxa"/>
            <w:vAlign w:val="center"/>
          </w:tcPr>
          <w:p w14:paraId="16898797" w14:textId="0E1D4707" w:rsidR="005062AB" w:rsidRPr="00A76879" w:rsidRDefault="00330216" w:rsidP="00A2571D">
            <w:pPr>
              <w:tabs>
                <w:tab w:val="left" w:pos="360"/>
                <w:tab w:val="left" w:pos="720"/>
              </w:tabs>
              <w:jc w:val="right"/>
              <w:rPr>
                <w:rFonts w:ascii="Arial" w:hAnsi="Arial" w:cs="Arial"/>
                <w:sz w:val="18"/>
                <w:szCs w:val="18"/>
              </w:rPr>
            </w:pPr>
            <w:r w:rsidRPr="00A76879">
              <w:rPr>
                <w:rFonts w:ascii="Arial" w:hAnsi="Arial" w:cs="Arial"/>
                <w:sz w:val="18"/>
                <w:szCs w:val="18"/>
              </w:rPr>
              <w:t>$</w:t>
            </w:r>
            <w:r w:rsidR="00BA52BD">
              <w:rPr>
                <w:rFonts w:ascii="Arial" w:hAnsi="Arial" w:cs="Arial"/>
                <w:sz w:val="18"/>
                <w:szCs w:val="18"/>
              </w:rPr>
              <w:t>89</w:t>
            </w:r>
            <w:r w:rsidRPr="00A76879">
              <w:rPr>
                <w:rFonts w:ascii="Arial" w:hAnsi="Arial" w:cs="Arial"/>
                <w:sz w:val="18"/>
                <w:szCs w:val="18"/>
              </w:rPr>
              <w:t>,</w:t>
            </w:r>
            <w:r w:rsidR="00BA52BD">
              <w:rPr>
                <w:rFonts w:ascii="Arial" w:hAnsi="Arial" w:cs="Arial"/>
                <w:sz w:val="18"/>
                <w:szCs w:val="18"/>
              </w:rPr>
              <w:t>653</w:t>
            </w:r>
            <w:r w:rsidRPr="00A76879">
              <w:rPr>
                <w:rFonts w:ascii="Arial" w:hAnsi="Arial" w:cs="Arial"/>
                <w:sz w:val="18"/>
                <w:szCs w:val="18"/>
              </w:rPr>
              <w:t>.</w:t>
            </w:r>
            <w:r w:rsidR="00A2571D">
              <w:rPr>
                <w:rFonts w:ascii="Arial" w:hAnsi="Arial" w:cs="Arial"/>
                <w:sz w:val="18"/>
                <w:szCs w:val="18"/>
              </w:rPr>
              <w:t>76</w:t>
            </w:r>
          </w:p>
        </w:tc>
      </w:tr>
    </w:tbl>
    <w:p w14:paraId="59B83FBD" w14:textId="77777777" w:rsidR="003664A4" w:rsidRPr="003664A4" w:rsidRDefault="003664A4" w:rsidP="003664A4">
      <w:pPr>
        <w:tabs>
          <w:tab w:val="left" w:pos="450"/>
          <w:tab w:val="left" w:pos="720"/>
        </w:tabs>
        <w:rPr>
          <w:rFonts w:ascii="Arial" w:hAnsi="Arial" w:cs="Arial"/>
          <w:sz w:val="22"/>
          <w:szCs w:val="22"/>
        </w:rPr>
      </w:pPr>
    </w:p>
    <w:p w14:paraId="0C722A07" w14:textId="63243EC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13.</w:t>
      </w:r>
      <w:r w:rsidRPr="003664A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r w:rsidR="001945AE">
        <w:rPr>
          <w:rFonts w:ascii="Arial" w:hAnsi="Arial" w:cs="Arial"/>
          <w:b/>
          <w:sz w:val="22"/>
          <w:szCs w:val="22"/>
        </w:rPr>
        <w:t xml:space="preserve"> </w:t>
      </w:r>
    </w:p>
    <w:p w14:paraId="12C30565"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B2A5AB" w14:textId="77777777" w:rsidR="003664A4" w:rsidRPr="003664A4" w:rsidRDefault="003664A4" w:rsidP="003664A4">
      <w:pPr>
        <w:tabs>
          <w:tab w:val="left" w:pos="360"/>
          <w:tab w:val="left" w:pos="720"/>
        </w:tabs>
        <w:ind w:left="720" w:hanging="720"/>
        <w:rPr>
          <w:rFonts w:ascii="Arial" w:hAnsi="Arial" w:cs="Arial"/>
          <w:b/>
          <w:sz w:val="22"/>
          <w:szCs w:val="22"/>
        </w:rPr>
      </w:pPr>
      <w:r w:rsidRPr="003664A4">
        <w:rPr>
          <w:rFonts w:ascii="Arial" w:hAnsi="Arial" w:cs="Arial"/>
          <w:b/>
          <w:sz w:val="22"/>
          <w:szCs w:val="22"/>
        </w:rPr>
        <w:tab/>
        <w:t>*</w:t>
      </w:r>
      <w:r w:rsidRPr="003664A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68A70E2" w14:textId="77777777" w:rsidR="003664A4" w:rsidRPr="003664A4" w:rsidRDefault="003664A4" w:rsidP="003664A4">
      <w:pPr>
        <w:tabs>
          <w:tab w:val="left" w:pos="360"/>
          <w:tab w:val="left" w:pos="720"/>
        </w:tabs>
        <w:ind w:left="720" w:hanging="720"/>
        <w:rPr>
          <w:rFonts w:ascii="Arial" w:hAnsi="Arial" w:cs="Arial"/>
          <w:sz w:val="22"/>
          <w:szCs w:val="22"/>
        </w:rPr>
      </w:pPr>
      <w:r w:rsidRPr="003664A4">
        <w:rPr>
          <w:rFonts w:ascii="Arial" w:hAnsi="Arial" w:cs="Arial"/>
          <w:b/>
          <w:sz w:val="22"/>
          <w:szCs w:val="22"/>
        </w:rPr>
        <w:tab/>
        <w:t>*</w:t>
      </w:r>
      <w:r w:rsidRPr="003664A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81946D3" w14:textId="77777777" w:rsidR="003664A4" w:rsidRPr="003664A4" w:rsidRDefault="003664A4" w:rsidP="003664A4">
      <w:pPr>
        <w:tabs>
          <w:tab w:val="left" w:pos="450"/>
          <w:tab w:val="left" w:pos="720"/>
        </w:tabs>
        <w:rPr>
          <w:rFonts w:ascii="Arial" w:hAnsi="Arial" w:cs="Arial"/>
          <w:sz w:val="22"/>
          <w:szCs w:val="22"/>
        </w:rPr>
      </w:pPr>
    </w:p>
    <w:p w14:paraId="4CBED362" w14:textId="77777777" w:rsidR="00670629" w:rsidRPr="00527AFA" w:rsidRDefault="006D633A" w:rsidP="003664A4">
      <w:pPr>
        <w:pStyle w:val="NormalWeb"/>
        <w:tabs>
          <w:tab w:val="left" w:pos="360"/>
          <w:tab w:val="left" w:pos="720"/>
        </w:tabs>
        <w:spacing w:before="0" w:beforeAutospacing="0" w:after="0" w:afterAutospacing="0"/>
        <w:rPr>
          <w:rFonts w:ascii="Arial" w:hAnsi="Arial" w:cs="Arial"/>
          <w:sz w:val="22"/>
          <w:szCs w:val="22"/>
        </w:rPr>
      </w:pPr>
      <w:r w:rsidRPr="00527AFA">
        <w:rPr>
          <w:rFonts w:ascii="Arial" w:hAnsi="Arial" w:cs="Arial"/>
          <w:sz w:val="22"/>
          <w:szCs w:val="22"/>
        </w:rPr>
        <w:t>There is no nonhour cost burden to respo</w:t>
      </w:r>
      <w:r w:rsidR="00D715A5" w:rsidRPr="00527AFA">
        <w:rPr>
          <w:rFonts w:ascii="Arial" w:hAnsi="Arial" w:cs="Arial"/>
          <w:sz w:val="22"/>
          <w:szCs w:val="22"/>
        </w:rPr>
        <w:t>ndents.</w:t>
      </w:r>
    </w:p>
    <w:p w14:paraId="4FC0426C" w14:textId="77777777" w:rsidR="00913659" w:rsidRPr="00527AFA" w:rsidRDefault="00913659" w:rsidP="003664A4">
      <w:pPr>
        <w:tabs>
          <w:tab w:val="left" w:pos="360"/>
          <w:tab w:val="left" w:pos="720"/>
        </w:tabs>
        <w:rPr>
          <w:rFonts w:ascii="Arial" w:hAnsi="Arial" w:cs="Arial"/>
          <w:sz w:val="22"/>
          <w:szCs w:val="22"/>
        </w:rPr>
      </w:pPr>
    </w:p>
    <w:p w14:paraId="1DC111B0"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14.</w:t>
      </w:r>
      <w:r w:rsidRPr="003664A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2D0485C" w14:textId="77777777" w:rsidR="003664A4" w:rsidRPr="003664A4" w:rsidRDefault="003664A4" w:rsidP="003664A4">
      <w:pPr>
        <w:tabs>
          <w:tab w:val="left" w:pos="450"/>
          <w:tab w:val="left" w:pos="720"/>
        </w:tabs>
        <w:rPr>
          <w:rFonts w:ascii="Arial" w:hAnsi="Arial" w:cs="Arial"/>
          <w:sz w:val="22"/>
          <w:szCs w:val="22"/>
        </w:rPr>
      </w:pPr>
    </w:p>
    <w:p w14:paraId="27EE4E62" w14:textId="6BA9D104" w:rsidR="00CA6304" w:rsidRDefault="00967282" w:rsidP="003664A4">
      <w:pPr>
        <w:tabs>
          <w:tab w:val="left" w:pos="360"/>
          <w:tab w:val="left" w:pos="720"/>
        </w:tabs>
        <w:rPr>
          <w:rFonts w:ascii="Arial" w:hAnsi="Arial" w:cs="Arial"/>
          <w:sz w:val="22"/>
          <w:szCs w:val="22"/>
        </w:rPr>
      </w:pPr>
      <w:r w:rsidRPr="00527AFA">
        <w:rPr>
          <w:rFonts w:ascii="Arial" w:hAnsi="Arial" w:cs="Arial"/>
          <w:sz w:val="22"/>
          <w:szCs w:val="22"/>
        </w:rPr>
        <w:t xml:space="preserve">We estimate that the total annual cost to Federal Government for processing these forms is </w:t>
      </w:r>
      <w:r w:rsidRPr="00A76879">
        <w:rPr>
          <w:rFonts w:ascii="Arial" w:hAnsi="Arial" w:cs="Arial"/>
          <w:b/>
          <w:sz w:val="22"/>
          <w:szCs w:val="22"/>
        </w:rPr>
        <w:t>$</w:t>
      </w:r>
      <w:r w:rsidR="007C1289" w:rsidRPr="00A76879">
        <w:rPr>
          <w:rFonts w:ascii="Arial" w:hAnsi="Arial" w:cs="Arial"/>
          <w:b/>
          <w:sz w:val="22"/>
          <w:szCs w:val="22"/>
        </w:rPr>
        <w:t>2,</w:t>
      </w:r>
      <w:r w:rsidR="007B1349" w:rsidRPr="00A76879">
        <w:rPr>
          <w:rFonts w:ascii="Arial" w:hAnsi="Arial" w:cs="Arial"/>
          <w:b/>
          <w:sz w:val="22"/>
          <w:szCs w:val="22"/>
        </w:rPr>
        <w:t>344</w:t>
      </w:r>
      <w:r w:rsidR="007C1289" w:rsidRPr="00A76879">
        <w:rPr>
          <w:rFonts w:ascii="Arial" w:hAnsi="Arial" w:cs="Arial"/>
          <w:b/>
          <w:sz w:val="22"/>
          <w:szCs w:val="22"/>
        </w:rPr>
        <w:t xml:space="preserve"> (rounded)</w:t>
      </w:r>
      <w:r w:rsidR="00CA6304" w:rsidRPr="00A76879">
        <w:rPr>
          <w:rFonts w:ascii="Arial" w:hAnsi="Arial" w:cs="Arial"/>
          <w:sz w:val="22"/>
          <w:szCs w:val="22"/>
        </w:rPr>
        <w:t xml:space="preserve"> ($83.7</w:t>
      </w:r>
      <w:r w:rsidR="007B1349" w:rsidRPr="00A76879">
        <w:rPr>
          <w:rFonts w:ascii="Arial" w:hAnsi="Arial" w:cs="Arial"/>
          <w:sz w:val="22"/>
          <w:szCs w:val="22"/>
        </w:rPr>
        <w:t>3 x 28 annual hours)</w:t>
      </w:r>
      <w:r w:rsidRPr="00A76879">
        <w:rPr>
          <w:rFonts w:ascii="Arial" w:hAnsi="Arial" w:cs="Arial"/>
          <w:sz w:val="22"/>
          <w:szCs w:val="22"/>
        </w:rPr>
        <w:t>.</w:t>
      </w:r>
      <w:r w:rsidRPr="00527AFA">
        <w:rPr>
          <w:rFonts w:ascii="Arial" w:hAnsi="Arial" w:cs="Arial"/>
          <w:sz w:val="22"/>
          <w:szCs w:val="22"/>
        </w:rPr>
        <w:t xml:space="preserve">  </w:t>
      </w:r>
    </w:p>
    <w:p w14:paraId="02518FD4" w14:textId="77777777" w:rsidR="00CA6304" w:rsidRDefault="00CA6304" w:rsidP="003664A4">
      <w:pPr>
        <w:tabs>
          <w:tab w:val="left" w:pos="360"/>
          <w:tab w:val="left" w:pos="720"/>
        </w:tabs>
        <w:rPr>
          <w:rFonts w:ascii="Arial" w:hAnsi="Arial" w:cs="Arial"/>
          <w:sz w:val="22"/>
          <w:szCs w:val="22"/>
        </w:rPr>
      </w:pPr>
    </w:p>
    <w:p w14:paraId="5B74A678" w14:textId="3C340C3E" w:rsidR="00967282" w:rsidRPr="00527AFA" w:rsidRDefault="00967282" w:rsidP="003664A4">
      <w:pPr>
        <w:tabs>
          <w:tab w:val="left" w:pos="360"/>
          <w:tab w:val="left" w:pos="720"/>
        </w:tabs>
        <w:rPr>
          <w:rFonts w:ascii="Arial" w:hAnsi="Arial" w:cs="Arial"/>
          <w:sz w:val="22"/>
          <w:szCs w:val="22"/>
        </w:rPr>
      </w:pPr>
      <w:r w:rsidRPr="00527AFA">
        <w:rPr>
          <w:rFonts w:ascii="Arial" w:hAnsi="Arial" w:cs="Arial"/>
          <w:sz w:val="22"/>
          <w:szCs w:val="22"/>
        </w:rPr>
        <w:t xml:space="preserve">We used </w:t>
      </w:r>
      <w:r w:rsidR="007C1289" w:rsidRPr="00527AFA">
        <w:rPr>
          <w:rFonts w:ascii="Arial" w:hAnsi="Arial" w:cs="Arial"/>
          <w:sz w:val="22"/>
          <w:szCs w:val="22"/>
        </w:rPr>
        <w:t xml:space="preserve">the </w:t>
      </w:r>
      <w:r w:rsidR="00D715A5" w:rsidRPr="00527AFA">
        <w:rPr>
          <w:rFonts w:ascii="Arial" w:hAnsi="Arial" w:cs="Arial"/>
          <w:sz w:val="22"/>
          <w:szCs w:val="22"/>
        </w:rPr>
        <w:t>Office of Personnel Management Salary Table</w:t>
      </w:r>
      <w:r w:rsidR="005C185A">
        <w:rPr>
          <w:rFonts w:ascii="Arial" w:hAnsi="Arial" w:cs="Arial"/>
          <w:sz w:val="22"/>
          <w:szCs w:val="22"/>
        </w:rPr>
        <w:t xml:space="preserve"> </w:t>
      </w:r>
      <w:hyperlink r:id="rId15" w:history="1">
        <w:r w:rsidR="005C185A" w:rsidRPr="005C185A">
          <w:rPr>
            <w:rStyle w:val="Hyperlink"/>
            <w:rFonts w:ascii="Arial" w:hAnsi="Arial" w:cs="Arial"/>
            <w:sz w:val="22"/>
            <w:szCs w:val="22"/>
          </w:rPr>
          <w:t>2019-DCB</w:t>
        </w:r>
      </w:hyperlink>
      <w:r w:rsidR="005C185A">
        <w:rPr>
          <w:rFonts w:ascii="Arial" w:hAnsi="Arial" w:cs="Arial"/>
          <w:sz w:val="22"/>
          <w:szCs w:val="22"/>
        </w:rPr>
        <w:t xml:space="preserve"> </w:t>
      </w:r>
      <w:r w:rsidR="00D715A5" w:rsidRPr="00527AFA">
        <w:rPr>
          <w:rFonts w:ascii="Arial" w:hAnsi="Arial" w:cs="Arial"/>
          <w:sz w:val="22"/>
          <w:szCs w:val="22"/>
        </w:rPr>
        <w:t>to determine the hourly wage rate for a GS-13, step 5</w:t>
      </w:r>
      <w:r w:rsidR="0050094C" w:rsidRPr="00527AFA">
        <w:rPr>
          <w:rFonts w:ascii="Arial" w:hAnsi="Arial" w:cs="Arial"/>
          <w:sz w:val="22"/>
          <w:szCs w:val="22"/>
        </w:rPr>
        <w:t xml:space="preserve">. </w:t>
      </w:r>
      <w:r w:rsidR="00B43B6E">
        <w:rPr>
          <w:rFonts w:ascii="Arial" w:hAnsi="Arial" w:cs="Arial"/>
          <w:sz w:val="22"/>
          <w:szCs w:val="22"/>
        </w:rPr>
        <w:t xml:space="preserve"> </w:t>
      </w:r>
      <w:r w:rsidRPr="00527AFA">
        <w:rPr>
          <w:rFonts w:ascii="Arial" w:hAnsi="Arial" w:cs="Arial"/>
          <w:sz w:val="22"/>
          <w:szCs w:val="22"/>
        </w:rPr>
        <w:t>To calculate benefits, we multiplied the hourly rate</w:t>
      </w:r>
      <w:r w:rsidR="00D715A5" w:rsidRPr="00527AFA">
        <w:rPr>
          <w:rFonts w:ascii="Arial" w:hAnsi="Arial" w:cs="Arial"/>
          <w:sz w:val="22"/>
          <w:szCs w:val="22"/>
        </w:rPr>
        <w:t xml:space="preserve"> ($</w:t>
      </w:r>
      <w:r w:rsidR="00B43B6E">
        <w:rPr>
          <w:rFonts w:ascii="Arial" w:hAnsi="Arial" w:cs="Arial"/>
          <w:sz w:val="22"/>
          <w:szCs w:val="22"/>
        </w:rPr>
        <w:t>52.66</w:t>
      </w:r>
      <w:r w:rsidR="00D715A5" w:rsidRPr="00527AFA">
        <w:rPr>
          <w:rFonts w:ascii="Arial" w:hAnsi="Arial" w:cs="Arial"/>
          <w:sz w:val="22"/>
          <w:szCs w:val="22"/>
        </w:rPr>
        <w:t xml:space="preserve">) </w:t>
      </w:r>
      <w:r w:rsidRPr="00527AFA">
        <w:rPr>
          <w:rFonts w:ascii="Arial" w:hAnsi="Arial" w:cs="Arial"/>
          <w:sz w:val="22"/>
          <w:szCs w:val="22"/>
        </w:rPr>
        <w:t>by 1.5</w:t>
      </w:r>
      <w:r w:rsidR="00B43B6E">
        <w:rPr>
          <w:rFonts w:ascii="Arial" w:hAnsi="Arial" w:cs="Arial"/>
          <w:sz w:val="22"/>
          <w:szCs w:val="22"/>
        </w:rPr>
        <w:t xml:space="preserve">9 </w:t>
      </w:r>
      <w:r w:rsidR="00B43B6E" w:rsidRPr="00B43B6E">
        <w:rPr>
          <w:rFonts w:ascii="Arial" w:hAnsi="Arial" w:cs="Arial"/>
          <w:color w:val="000000"/>
          <w:sz w:val="22"/>
          <w:szCs w:val="22"/>
        </w:rPr>
        <w:t xml:space="preserve">to account for benefits in accordance with </w:t>
      </w:r>
      <w:r w:rsidR="00B43B6E" w:rsidRPr="003664A4">
        <w:rPr>
          <w:rFonts w:ascii="Arial" w:hAnsi="Arial" w:cs="Arial"/>
          <w:sz w:val="22"/>
          <w:szCs w:val="22"/>
        </w:rPr>
        <w:t xml:space="preserve">News Release </w:t>
      </w:r>
      <w:r w:rsidR="00CA6304">
        <w:rPr>
          <w:rFonts w:ascii="Arial" w:hAnsi="Arial" w:cs="Arial"/>
          <w:color w:val="0000FF"/>
          <w:sz w:val="22"/>
          <w:szCs w:val="22"/>
          <w:u w:val="single"/>
        </w:rPr>
        <w:t>USDL-18-0944</w:t>
      </w:r>
      <w:r w:rsidR="00CA6304">
        <w:rPr>
          <w:rFonts w:ascii="Arial" w:hAnsi="Arial" w:cs="Arial"/>
          <w:sz w:val="22"/>
          <w:szCs w:val="22"/>
        </w:rPr>
        <w:t>, June 8</w:t>
      </w:r>
      <w:r w:rsidR="00B43B6E" w:rsidRPr="003664A4">
        <w:rPr>
          <w:rFonts w:ascii="Arial" w:hAnsi="Arial" w:cs="Arial"/>
          <w:sz w:val="22"/>
          <w:szCs w:val="22"/>
        </w:rPr>
        <w:t>, 2018, Employer Costs for Emp</w:t>
      </w:r>
      <w:r w:rsidR="00CA6304">
        <w:rPr>
          <w:rFonts w:ascii="Arial" w:hAnsi="Arial" w:cs="Arial"/>
          <w:sz w:val="22"/>
          <w:szCs w:val="22"/>
        </w:rPr>
        <w:t>loyee Compensation—March 2018</w:t>
      </w:r>
      <w:r w:rsidR="00D715A5" w:rsidRPr="00527AFA">
        <w:rPr>
          <w:rFonts w:ascii="Arial" w:hAnsi="Arial" w:cs="Arial"/>
          <w:sz w:val="22"/>
          <w:szCs w:val="22"/>
        </w:rPr>
        <w:t>, resulting in an h</w:t>
      </w:r>
      <w:r w:rsidR="007C1289" w:rsidRPr="00527AFA">
        <w:rPr>
          <w:rFonts w:ascii="Arial" w:hAnsi="Arial" w:cs="Arial"/>
          <w:sz w:val="22"/>
          <w:szCs w:val="22"/>
        </w:rPr>
        <w:t>o</w:t>
      </w:r>
      <w:r w:rsidR="00D715A5" w:rsidRPr="00527AFA">
        <w:rPr>
          <w:rFonts w:ascii="Arial" w:hAnsi="Arial" w:cs="Arial"/>
          <w:sz w:val="22"/>
          <w:szCs w:val="22"/>
        </w:rPr>
        <w:t>urly cost factor of $</w:t>
      </w:r>
      <w:r w:rsidR="007B1349">
        <w:rPr>
          <w:rFonts w:ascii="Arial" w:hAnsi="Arial" w:cs="Arial"/>
          <w:sz w:val="22"/>
          <w:szCs w:val="22"/>
        </w:rPr>
        <w:t>83.73</w:t>
      </w:r>
      <w:r w:rsidR="007C1289" w:rsidRPr="00527AFA">
        <w:rPr>
          <w:rFonts w:ascii="Arial" w:hAnsi="Arial" w:cs="Arial"/>
          <w:sz w:val="22"/>
          <w:szCs w:val="22"/>
        </w:rPr>
        <w:t>.</w:t>
      </w:r>
      <w:r w:rsidRPr="00527AFA">
        <w:rPr>
          <w:rFonts w:ascii="Arial" w:hAnsi="Arial" w:cs="Arial"/>
          <w:sz w:val="22"/>
          <w:szCs w:val="22"/>
        </w:rPr>
        <w:t xml:space="preserve"> We will receive </w:t>
      </w:r>
      <w:r w:rsidR="00330216">
        <w:rPr>
          <w:rFonts w:ascii="Arial" w:hAnsi="Arial" w:cs="Arial"/>
          <w:sz w:val="22"/>
          <w:szCs w:val="22"/>
        </w:rPr>
        <w:t>56</w:t>
      </w:r>
      <w:r w:rsidR="00330216" w:rsidRPr="00527AFA">
        <w:rPr>
          <w:rFonts w:ascii="Arial" w:hAnsi="Arial" w:cs="Arial"/>
          <w:sz w:val="22"/>
          <w:szCs w:val="22"/>
        </w:rPr>
        <w:t xml:space="preserve"> </w:t>
      </w:r>
      <w:r w:rsidRPr="00527AFA">
        <w:rPr>
          <w:rFonts w:ascii="Arial" w:hAnsi="Arial" w:cs="Arial"/>
          <w:sz w:val="22"/>
          <w:szCs w:val="22"/>
        </w:rPr>
        <w:t>responses annually, each of which takes approximately 15 minutes to process</w:t>
      </w:r>
      <w:r w:rsidR="007B1349">
        <w:rPr>
          <w:rFonts w:ascii="Arial" w:hAnsi="Arial" w:cs="Arial"/>
          <w:sz w:val="22"/>
          <w:szCs w:val="22"/>
        </w:rPr>
        <w:t xml:space="preserve">, totaling </w:t>
      </w:r>
      <w:r w:rsidR="00330216">
        <w:rPr>
          <w:rFonts w:ascii="Arial" w:hAnsi="Arial" w:cs="Arial"/>
          <w:sz w:val="22"/>
          <w:szCs w:val="22"/>
        </w:rPr>
        <w:t xml:space="preserve">14 </w:t>
      </w:r>
      <w:r w:rsidR="007B1349">
        <w:rPr>
          <w:rFonts w:ascii="Arial" w:hAnsi="Arial" w:cs="Arial"/>
          <w:sz w:val="22"/>
          <w:szCs w:val="22"/>
        </w:rPr>
        <w:t>annual hours</w:t>
      </w:r>
      <w:r w:rsidRPr="00527AFA">
        <w:rPr>
          <w:rFonts w:ascii="Arial" w:hAnsi="Arial" w:cs="Arial"/>
          <w:sz w:val="22"/>
          <w:szCs w:val="22"/>
        </w:rPr>
        <w:t>.</w:t>
      </w:r>
      <w:r w:rsidR="00B43B6E">
        <w:rPr>
          <w:rFonts w:ascii="Arial" w:hAnsi="Arial" w:cs="Arial"/>
          <w:sz w:val="22"/>
          <w:szCs w:val="22"/>
        </w:rPr>
        <w:t xml:space="preserve"> </w:t>
      </w:r>
    </w:p>
    <w:p w14:paraId="25233A83" w14:textId="77777777" w:rsidR="00B51632" w:rsidRPr="00527AFA" w:rsidRDefault="00B51632" w:rsidP="003664A4">
      <w:pPr>
        <w:tabs>
          <w:tab w:val="left" w:pos="360"/>
          <w:tab w:val="left" w:pos="720"/>
        </w:tabs>
        <w:rPr>
          <w:rFonts w:ascii="Arial" w:hAnsi="Arial" w:cs="Arial"/>
          <w:sz w:val="22"/>
          <w:szCs w:val="22"/>
        </w:rPr>
      </w:pPr>
    </w:p>
    <w:p w14:paraId="5388832A"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15.</w:t>
      </w:r>
      <w:r w:rsidRPr="003664A4">
        <w:rPr>
          <w:rFonts w:ascii="Arial" w:hAnsi="Arial" w:cs="Arial"/>
          <w:b/>
          <w:sz w:val="22"/>
          <w:szCs w:val="22"/>
        </w:rPr>
        <w:tab/>
        <w:t>Explain the reasons for any program changes or adjustments in hour or cost burden.</w:t>
      </w:r>
    </w:p>
    <w:p w14:paraId="371CB85A" w14:textId="77777777" w:rsidR="003664A4" w:rsidRPr="003664A4" w:rsidRDefault="003664A4" w:rsidP="003664A4">
      <w:pPr>
        <w:tabs>
          <w:tab w:val="left" w:pos="450"/>
          <w:tab w:val="left" w:pos="720"/>
        </w:tabs>
        <w:rPr>
          <w:rFonts w:ascii="Arial" w:hAnsi="Arial" w:cs="Arial"/>
          <w:sz w:val="22"/>
          <w:szCs w:val="22"/>
        </w:rPr>
      </w:pPr>
    </w:p>
    <w:p w14:paraId="63D92338" w14:textId="76E60EA8" w:rsidR="00913659" w:rsidRPr="00527AFA" w:rsidRDefault="00B43B6E" w:rsidP="003664A4">
      <w:pPr>
        <w:tabs>
          <w:tab w:val="left" w:pos="360"/>
          <w:tab w:val="left" w:pos="720"/>
        </w:tabs>
        <w:rPr>
          <w:rFonts w:ascii="Arial" w:hAnsi="Arial" w:cs="Arial"/>
          <w:sz w:val="22"/>
          <w:szCs w:val="22"/>
        </w:rPr>
      </w:pPr>
      <w:r w:rsidRPr="00A76879">
        <w:rPr>
          <w:rFonts w:ascii="Arial" w:hAnsi="Arial" w:cs="Arial"/>
          <w:sz w:val="22"/>
          <w:szCs w:val="22"/>
        </w:rPr>
        <w:t xml:space="preserve">We are reporting </w:t>
      </w:r>
      <w:r w:rsidR="005D1B30">
        <w:rPr>
          <w:rFonts w:ascii="Arial" w:hAnsi="Arial" w:cs="Arial"/>
          <w:sz w:val="22"/>
          <w:szCs w:val="22"/>
        </w:rPr>
        <w:t xml:space="preserve">decrease of </w:t>
      </w:r>
      <w:r w:rsidR="005B00C6">
        <w:rPr>
          <w:rFonts w:ascii="Arial" w:hAnsi="Arial" w:cs="Arial"/>
          <w:sz w:val="22"/>
          <w:szCs w:val="22"/>
        </w:rPr>
        <w:t xml:space="preserve">56 </w:t>
      </w:r>
      <w:r w:rsidR="005D1B30">
        <w:rPr>
          <w:rFonts w:ascii="Arial" w:hAnsi="Arial" w:cs="Arial"/>
          <w:sz w:val="22"/>
          <w:szCs w:val="22"/>
        </w:rPr>
        <w:t>responses</w:t>
      </w:r>
      <w:r w:rsidR="00011A00">
        <w:rPr>
          <w:rFonts w:ascii="Arial" w:hAnsi="Arial" w:cs="Arial"/>
          <w:sz w:val="22"/>
          <w:szCs w:val="22"/>
        </w:rPr>
        <w:t>, but no reduction in burden hours,</w:t>
      </w:r>
      <w:r w:rsidR="005D1B30">
        <w:rPr>
          <w:rFonts w:ascii="Arial" w:hAnsi="Arial" w:cs="Arial"/>
          <w:sz w:val="22"/>
          <w:szCs w:val="22"/>
        </w:rPr>
        <w:t xml:space="preserve"> </w:t>
      </w:r>
      <w:r w:rsidR="00A472F3">
        <w:rPr>
          <w:rFonts w:ascii="Arial" w:hAnsi="Arial" w:cs="Arial"/>
          <w:sz w:val="22"/>
          <w:szCs w:val="22"/>
        </w:rPr>
        <w:t>due to</w:t>
      </w:r>
      <w:r w:rsidR="00B441F7">
        <w:rPr>
          <w:rFonts w:ascii="Arial" w:hAnsi="Arial" w:cs="Arial"/>
          <w:sz w:val="22"/>
          <w:szCs w:val="22"/>
        </w:rPr>
        <w:t xml:space="preserve"> combining both forms into a single form</w:t>
      </w:r>
      <w:r w:rsidR="006D633A" w:rsidRPr="00A76879">
        <w:rPr>
          <w:rFonts w:ascii="Arial" w:hAnsi="Arial" w:cs="Arial"/>
          <w:sz w:val="22"/>
          <w:szCs w:val="22"/>
        </w:rPr>
        <w:t>.</w:t>
      </w:r>
    </w:p>
    <w:p w14:paraId="1C2902F9" w14:textId="77777777" w:rsidR="00A80285" w:rsidRPr="00527AFA" w:rsidRDefault="00A80285" w:rsidP="003664A4">
      <w:pPr>
        <w:tabs>
          <w:tab w:val="left" w:pos="360"/>
          <w:tab w:val="left" w:pos="720"/>
        </w:tabs>
        <w:rPr>
          <w:rFonts w:ascii="Arial" w:hAnsi="Arial" w:cs="Arial"/>
          <w:sz w:val="22"/>
          <w:szCs w:val="22"/>
        </w:rPr>
      </w:pPr>
    </w:p>
    <w:p w14:paraId="6C63C5F3"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16.</w:t>
      </w:r>
      <w:r w:rsidRPr="003664A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ADDDA8" w14:textId="77777777" w:rsidR="003664A4" w:rsidRPr="003664A4" w:rsidRDefault="003664A4" w:rsidP="003664A4">
      <w:pPr>
        <w:tabs>
          <w:tab w:val="left" w:pos="450"/>
          <w:tab w:val="left" w:pos="720"/>
        </w:tabs>
        <w:rPr>
          <w:rFonts w:ascii="Arial" w:hAnsi="Arial" w:cs="Arial"/>
          <w:sz w:val="22"/>
          <w:szCs w:val="22"/>
        </w:rPr>
      </w:pPr>
    </w:p>
    <w:p w14:paraId="0B1D62E8" w14:textId="77777777" w:rsidR="00913659" w:rsidRPr="00527AFA" w:rsidRDefault="006D633A" w:rsidP="003664A4">
      <w:pPr>
        <w:tabs>
          <w:tab w:val="left" w:pos="360"/>
          <w:tab w:val="left" w:pos="720"/>
        </w:tabs>
        <w:rPr>
          <w:rFonts w:ascii="Arial" w:hAnsi="Arial" w:cs="Arial"/>
          <w:sz w:val="22"/>
          <w:szCs w:val="22"/>
        </w:rPr>
      </w:pPr>
      <w:r w:rsidRPr="00527AFA">
        <w:rPr>
          <w:rFonts w:ascii="Arial" w:hAnsi="Arial" w:cs="Arial"/>
          <w:sz w:val="22"/>
          <w:szCs w:val="22"/>
        </w:rPr>
        <w:t>The information collected is for grant administration purposes</w:t>
      </w:r>
      <w:r w:rsidR="00382862" w:rsidRPr="00527AFA">
        <w:rPr>
          <w:rFonts w:ascii="Arial" w:hAnsi="Arial" w:cs="Arial"/>
          <w:sz w:val="22"/>
          <w:szCs w:val="22"/>
        </w:rPr>
        <w:t>,</w:t>
      </w:r>
      <w:r w:rsidRPr="00527AFA">
        <w:rPr>
          <w:rFonts w:ascii="Arial" w:hAnsi="Arial" w:cs="Arial"/>
          <w:sz w:val="22"/>
          <w:szCs w:val="22"/>
        </w:rPr>
        <w:t xml:space="preserve"> and we do not formally publish the results.  However, we do make the license data available on the Wildlife and Sport Fish Restoration Program Web site for use by the States and others.</w:t>
      </w:r>
      <w:r w:rsidR="00A01B93" w:rsidRPr="00527AFA">
        <w:rPr>
          <w:rFonts w:ascii="Arial" w:hAnsi="Arial" w:cs="Arial"/>
          <w:sz w:val="22"/>
          <w:szCs w:val="22"/>
        </w:rPr>
        <w:t xml:space="preserve">  </w:t>
      </w:r>
    </w:p>
    <w:p w14:paraId="01680ED7" w14:textId="77777777" w:rsidR="00150437" w:rsidRPr="00527AFA" w:rsidRDefault="00150437" w:rsidP="003664A4">
      <w:pPr>
        <w:tabs>
          <w:tab w:val="left" w:pos="360"/>
          <w:tab w:val="left" w:pos="720"/>
        </w:tabs>
        <w:rPr>
          <w:rFonts w:ascii="Arial" w:hAnsi="Arial" w:cs="Arial"/>
          <w:sz w:val="22"/>
          <w:szCs w:val="22"/>
        </w:rPr>
      </w:pPr>
    </w:p>
    <w:p w14:paraId="100DF632"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17.</w:t>
      </w:r>
      <w:r w:rsidRPr="003664A4">
        <w:rPr>
          <w:rFonts w:ascii="Arial" w:hAnsi="Arial" w:cs="Arial"/>
          <w:b/>
          <w:sz w:val="22"/>
          <w:szCs w:val="22"/>
        </w:rPr>
        <w:tab/>
        <w:t>If seeking approval to not display the expiration date for OMB approval of the information collection, explain the reasons that display would be inappropriate.</w:t>
      </w:r>
    </w:p>
    <w:p w14:paraId="02AA9677" w14:textId="77777777" w:rsidR="003664A4" w:rsidRPr="003664A4" w:rsidRDefault="003664A4" w:rsidP="003664A4">
      <w:pPr>
        <w:tabs>
          <w:tab w:val="left" w:pos="450"/>
          <w:tab w:val="left" w:pos="720"/>
        </w:tabs>
        <w:rPr>
          <w:rFonts w:ascii="Arial" w:hAnsi="Arial" w:cs="Arial"/>
          <w:sz w:val="22"/>
          <w:szCs w:val="22"/>
        </w:rPr>
      </w:pPr>
    </w:p>
    <w:p w14:paraId="655AF7FB" w14:textId="66D5F7BC" w:rsidR="00150437" w:rsidRPr="00527AFA" w:rsidRDefault="00480FEA" w:rsidP="003664A4">
      <w:pPr>
        <w:tabs>
          <w:tab w:val="left" w:pos="360"/>
          <w:tab w:val="left" w:pos="720"/>
        </w:tabs>
        <w:rPr>
          <w:rFonts w:ascii="Arial" w:hAnsi="Arial" w:cs="Arial"/>
          <w:sz w:val="22"/>
          <w:szCs w:val="22"/>
        </w:rPr>
      </w:pPr>
      <w:r w:rsidRPr="00A76879">
        <w:rPr>
          <w:rFonts w:ascii="Arial" w:hAnsi="Arial" w:cs="Arial"/>
          <w:sz w:val="22"/>
          <w:szCs w:val="22"/>
        </w:rPr>
        <w:t xml:space="preserve">We will display the OMB control number and expiration date on </w:t>
      </w:r>
      <w:r w:rsidR="00CA6304" w:rsidRPr="00A76879">
        <w:rPr>
          <w:rFonts w:ascii="Arial" w:hAnsi="Arial" w:cs="Arial"/>
          <w:sz w:val="22"/>
          <w:szCs w:val="22"/>
        </w:rPr>
        <w:t>FWS Form 3-154</w:t>
      </w:r>
      <w:r w:rsidRPr="00A76879">
        <w:rPr>
          <w:rFonts w:ascii="Arial" w:hAnsi="Arial" w:cs="Arial"/>
          <w:sz w:val="22"/>
          <w:szCs w:val="22"/>
        </w:rPr>
        <w:t>.</w:t>
      </w:r>
    </w:p>
    <w:p w14:paraId="6DE848D7" w14:textId="77777777" w:rsidR="00480FEA" w:rsidRPr="00527AFA" w:rsidRDefault="00480FEA" w:rsidP="003664A4">
      <w:pPr>
        <w:tabs>
          <w:tab w:val="left" w:pos="360"/>
          <w:tab w:val="left" w:pos="720"/>
        </w:tabs>
        <w:rPr>
          <w:rFonts w:ascii="Arial" w:hAnsi="Arial" w:cs="Arial"/>
          <w:sz w:val="22"/>
          <w:szCs w:val="22"/>
        </w:rPr>
      </w:pPr>
    </w:p>
    <w:p w14:paraId="033F4171" w14:textId="77777777" w:rsidR="003664A4" w:rsidRPr="003664A4" w:rsidRDefault="003664A4" w:rsidP="003664A4">
      <w:pPr>
        <w:tabs>
          <w:tab w:val="left" w:pos="450"/>
          <w:tab w:val="left" w:pos="720"/>
        </w:tabs>
        <w:rPr>
          <w:rFonts w:ascii="Arial" w:hAnsi="Arial" w:cs="Arial"/>
          <w:b/>
          <w:sz w:val="22"/>
          <w:szCs w:val="22"/>
        </w:rPr>
      </w:pPr>
      <w:r w:rsidRPr="003664A4">
        <w:rPr>
          <w:rFonts w:ascii="Arial" w:hAnsi="Arial" w:cs="Arial"/>
          <w:b/>
          <w:sz w:val="22"/>
          <w:szCs w:val="22"/>
        </w:rPr>
        <w:t>18.</w:t>
      </w:r>
      <w:r w:rsidRPr="003664A4">
        <w:rPr>
          <w:rFonts w:ascii="Arial" w:hAnsi="Arial" w:cs="Arial"/>
          <w:b/>
          <w:sz w:val="22"/>
          <w:szCs w:val="22"/>
        </w:rPr>
        <w:tab/>
        <w:t>Explain each exception to the topics of the certification statement identified in "Certification for Paperwork Reduction Act Submissions."</w:t>
      </w:r>
    </w:p>
    <w:p w14:paraId="2CBE3DBB" w14:textId="77777777" w:rsidR="003664A4" w:rsidRPr="003664A4" w:rsidRDefault="003664A4" w:rsidP="003664A4">
      <w:pPr>
        <w:tabs>
          <w:tab w:val="left" w:pos="450"/>
          <w:tab w:val="left" w:pos="720"/>
        </w:tabs>
        <w:rPr>
          <w:rFonts w:ascii="Arial" w:hAnsi="Arial" w:cs="Arial"/>
          <w:sz w:val="22"/>
          <w:szCs w:val="22"/>
        </w:rPr>
      </w:pPr>
    </w:p>
    <w:p w14:paraId="1952F2D3" w14:textId="77777777" w:rsidR="00A00E93" w:rsidRPr="003664A4" w:rsidRDefault="00480FEA" w:rsidP="003664A4">
      <w:pPr>
        <w:tabs>
          <w:tab w:val="left" w:pos="360"/>
          <w:tab w:val="left" w:pos="720"/>
        </w:tabs>
        <w:rPr>
          <w:rFonts w:ascii="Arial" w:hAnsi="Arial" w:cs="Arial"/>
          <w:sz w:val="22"/>
          <w:szCs w:val="22"/>
        </w:rPr>
      </w:pPr>
      <w:r w:rsidRPr="00527AFA">
        <w:rPr>
          <w:rFonts w:ascii="Arial" w:hAnsi="Arial" w:cs="Arial"/>
          <w:sz w:val="22"/>
          <w:szCs w:val="22"/>
        </w:rPr>
        <w:t>There are no exceptions to the certification statement.</w:t>
      </w:r>
    </w:p>
    <w:sectPr w:rsidR="00A00E93" w:rsidRPr="003664A4" w:rsidSect="00F54295">
      <w:footerReference w:type="default" r:id="rId16"/>
      <w:footerReference w:type="firs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5B109" w14:textId="77777777" w:rsidR="00C95249" w:rsidRDefault="00C95249">
      <w:r>
        <w:separator/>
      </w:r>
    </w:p>
  </w:endnote>
  <w:endnote w:type="continuationSeparator" w:id="0">
    <w:p w14:paraId="331F044E" w14:textId="77777777" w:rsidR="00C95249" w:rsidRDefault="00C9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EA0D7" w14:textId="77777777" w:rsidR="0030336C" w:rsidRDefault="0030336C"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684047520"/>
      <w:docPartObj>
        <w:docPartGallery w:val="Page Numbers (Bottom of Page)"/>
        <w:docPartUnique/>
      </w:docPartObj>
    </w:sdtPr>
    <w:sdtEndPr>
      <w:rPr>
        <w:noProof/>
      </w:rPr>
    </w:sdtEndPr>
    <w:sdtContent>
      <w:p w14:paraId="1F776031" w14:textId="767B90AA" w:rsidR="00527AFA" w:rsidRPr="00527AFA" w:rsidRDefault="00527AFA" w:rsidP="00527AFA">
        <w:pPr>
          <w:pStyle w:val="Footer"/>
          <w:jc w:val="center"/>
          <w:rPr>
            <w:rFonts w:ascii="Arial" w:hAnsi="Arial" w:cs="Arial"/>
            <w:sz w:val="22"/>
          </w:rPr>
        </w:pPr>
        <w:r w:rsidRPr="00527AFA">
          <w:rPr>
            <w:rFonts w:ascii="Arial" w:hAnsi="Arial" w:cs="Arial"/>
            <w:sz w:val="22"/>
          </w:rPr>
          <w:t xml:space="preserve">- </w:t>
        </w:r>
        <w:r w:rsidRPr="00527AFA">
          <w:rPr>
            <w:rFonts w:ascii="Arial" w:hAnsi="Arial" w:cs="Arial"/>
            <w:sz w:val="22"/>
          </w:rPr>
          <w:fldChar w:fldCharType="begin"/>
        </w:r>
        <w:r w:rsidRPr="00527AFA">
          <w:rPr>
            <w:rFonts w:ascii="Arial" w:hAnsi="Arial" w:cs="Arial"/>
            <w:sz w:val="22"/>
          </w:rPr>
          <w:instrText xml:space="preserve"> PAGE   \* MERGEFORMAT </w:instrText>
        </w:r>
        <w:r w:rsidRPr="00527AFA">
          <w:rPr>
            <w:rFonts w:ascii="Arial" w:hAnsi="Arial" w:cs="Arial"/>
            <w:sz w:val="22"/>
          </w:rPr>
          <w:fldChar w:fldCharType="separate"/>
        </w:r>
        <w:r w:rsidR="008C324A">
          <w:rPr>
            <w:rFonts w:ascii="Arial" w:hAnsi="Arial" w:cs="Arial"/>
            <w:noProof/>
            <w:sz w:val="22"/>
          </w:rPr>
          <w:t>1</w:t>
        </w:r>
        <w:r w:rsidRPr="00527AFA">
          <w:rPr>
            <w:rFonts w:ascii="Arial" w:hAnsi="Arial" w:cs="Arial"/>
            <w:noProof/>
            <w:sz w:val="22"/>
          </w:rPr>
          <w:fldChar w:fldCharType="end"/>
        </w:r>
        <w:r w:rsidRPr="00527AFA">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19AFE" w14:textId="77777777" w:rsidR="00C95249" w:rsidRDefault="00C95249">
      <w:r>
        <w:separator/>
      </w:r>
    </w:p>
  </w:footnote>
  <w:footnote w:type="continuationSeparator" w:id="0">
    <w:p w14:paraId="4864D70A" w14:textId="77777777" w:rsidR="00C95249" w:rsidRDefault="00C95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4A2DD6"/>
    <w:multiLevelType w:val="hybridMultilevel"/>
    <w:tmpl w:val="6742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C2607E4"/>
    <w:multiLevelType w:val="hybridMultilevel"/>
    <w:tmpl w:val="ACDC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32E8C"/>
    <w:multiLevelType w:val="hybridMultilevel"/>
    <w:tmpl w:val="BCD8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6AB46FF"/>
    <w:multiLevelType w:val="hybridMultilevel"/>
    <w:tmpl w:val="B32C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70537057"/>
    <w:multiLevelType w:val="multilevel"/>
    <w:tmpl w:val="01E86C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3"/>
  </w:num>
  <w:num w:numId="4">
    <w:abstractNumId w:val="15"/>
  </w:num>
  <w:num w:numId="5">
    <w:abstractNumId w:val="3"/>
  </w:num>
  <w:num w:numId="6">
    <w:abstractNumId w:val="10"/>
  </w:num>
  <w:num w:numId="7">
    <w:abstractNumId w:val="18"/>
  </w:num>
  <w:num w:numId="8">
    <w:abstractNumId w:val="9"/>
  </w:num>
  <w:num w:numId="9">
    <w:abstractNumId w:val="6"/>
  </w:num>
  <w:num w:numId="10">
    <w:abstractNumId w:val="2"/>
  </w:num>
  <w:num w:numId="11">
    <w:abstractNumId w:val="17"/>
  </w:num>
  <w:num w:numId="12">
    <w:abstractNumId w:val="5"/>
  </w:num>
  <w:num w:numId="13">
    <w:abstractNumId w:val="12"/>
  </w:num>
  <w:num w:numId="14">
    <w:abstractNumId w:val="11"/>
  </w:num>
  <w:num w:numId="15">
    <w:abstractNumId w:val="16"/>
  </w:num>
  <w:num w:numId="16">
    <w:abstractNumId w:val="1"/>
  </w:num>
  <w:num w:numId="17">
    <w:abstractNumId w:val="4"/>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1A00"/>
    <w:rsid w:val="00012A1E"/>
    <w:rsid w:val="0001594E"/>
    <w:rsid w:val="00022FA7"/>
    <w:rsid w:val="00025BD8"/>
    <w:rsid w:val="0002785F"/>
    <w:rsid w:val="00034D80"/>
    <w:rsid w:val="00043E30"/>
    <w:rsid w:val="0005241B"/>
    <w:rsid w:val="00061B58"/>
    <w:rsid w:val="000807B5"/>
    <w:rsid w:val="0008548C"/>
    <w:rsid w:val="000B41D9"/>
    <w:rsid w:val="000B46B3"/>
    <w:rsid w:val="000B5255"/>
    <w:rsid w:val="000C33E4"/>
    <w:rsid w:val="000C3C8B"/>
    <w:rsid w:val="000C66CF"/>
    <w:rsid w:val="000C7334"/>
    <w:rsid w:val="000D498D"/>
    <w:rsid w:val="001045E4"/>
    <w:rsid w:val="00104DAB"/>
    <w:rsid w:val="00105208"/>
    <w:rsid w:val="001068E6"/>
    <w:rsid w:val="00122266"/>
    <w:rsid w:val="0013646A"/>
    <w:rsid w:val="0014519A"/>
    <w:rsid w:val="00150437"/>
    <w:rsid w:val="00153299"/>
    <w:rsid w:val="00157818"/>
    <w:rsid w:val="00165A92"/>
    <w:rsid w:val="00165E93"/>
    <w:rsid w:val="001870FE"/>
    <w:rsid w:val="001945AE"/>
    <w:rsid w:val="00194B90"/>
    <w:rsid w:val="001A1789"/>
    <w:rsid w:val="001B24F3"/>
    <w:rsid w:val="001C4A22"/>
    <w:rsid w:val="001E79D6"/>
    <w:rsid w:val="001F20B2"/>
    <w:rsid w:val="001F41ED"/>
    <w:rsid w:val="001F5C7D"/>
    <w:rsid w:val="0020353E"/>
    <w:rsid w:val="002064FA"/>
    <w:rsid w:val="00210FEC"/>
    <w:rsid w:val="00216286"/>
    <w:rsid w:val="002249C3"/>
    <w:rsid w:val="002259FB"/>
    <w:rsid w:val="00235733"/>
    <w:rsid w:val="002404DA"/>
    <w:rsid w:val="00244FE0"/>
    <w:rsid w:val="00245DB3"/>
    <w:rsid w:val="00253994"/>
    <w:rsid w:val="00261817"/>
    <w:rsid w:val="002A7BBD"/>
    <w:rsid w:val="002B4133"/>
    <w:rsid w:val="002C4305"/>
    <w:rsid w:val="002D15DE"/>
    <w:rsid w:val="002E07B4"/>
    <w:rsid w:val="002E09F5"/>
    <w:rsid w:val="002E77E7"/>
    <w:rsid w:val="002F7894"/>
    <w:rsid w:val="0030336C"/>
    <w:rsid w:val="0030434F"/>
    <w:rsid w:val="003115CF"/>
    <w:rsid w:val="00321C47"/>
    <w:rsid w:val="003265AC"/>
    <w:rsid w:val="00330216"/>
    <w:rsid w:val="00334100"/>
    <w:rsid w:val="00334200"/>
    <w:rsid w:val="00340D2A"/>
    <w:rsid w:val="00344714"/>
    <w:rsid w:val="00363935"/>
    <w:rsid w:val="003664A4"/>
    <w:rsid w:val="00372251"/>
    <w:rsid w:val="00382862"/>
    <w:rsid w:val="0038338F"/>
    <w:rsid w:val="00384A4E"/>
    <w:rsid w:val="0038659C"/>
    <w:rsid w:val="00391CFB"/>
    <w:rsid w:val="003B1915"/>
    <w:rsid w:val="003B7CBE"/>
    <w:rsid w:val="003C6494"/>
    <w:rsid w:val="003D2DED"/>
    <w:rsid w:val="003D339E"/>
    <w:rsid w:val="003E48CF"/>
    <w:rsid w:val="0040248B"/>
    <w:rsid w:val="004035E3"/>
    <w:rsid w:val="00407ADD"/>
    <w:rsid w:val="00413EF0"/>
    <w:rsid w:val="00423226"/>
    <w:rsid w:val="004357C3"/>
    <w:rsid w:val="00463EBE"/>
    <w:rsid w:val="00480FEA"/>
    <w:rsid w:val="004810E6"/>
    <w:rsid w:val="004850DD"/>
    <w:rsid w:val="00485594"/>
    <w:rsid w:val="00494ECB"/>
    <w:rsid w:val="004A2225"/>
    <w:rsid w:val="004C706B"/>
    <w:rsid w:val="004E3329"/>
    <w:rsid w:val="004E7465"/>
    <w:rsid w:val="004F22AD"/>
    <w:rsid w:val="004F43C8"/>
    <w:rsid w:val="004F5E56"/>
    <w:rsid w:val="0050094C"/>
    <w:rsid w:val="00504A95"/>
    <w:rsid w:val="00504CFD"/>
    <w:rsid w:val="005062AB"/>
    <w:rsid w:val="0051033C"/>
    <w:rsid w:val="0051326E"/>
    <w:rsid w:val="005169DB"/>
    <w:rsid w:val="00527AFA"/>
    <w:rsid w:val="00527F75"/>
    <w:rsid w:val="00532900"/>
    <w:rsid w:val="0053322E"/>
    <w:rsid w:val="00554B87"/>
    <w:rsid w:val="005647CC"/>
    <w:rsid w:val="00571138"/>
    <w:rsid w:val="00573AB7"/>
    <w:rsid w:val="00582407"/>
    <w:rsid w:val="00593FCA"/>
    <w:rsid w:val="005A0410"/>
    <w:rsid w:val="005B00C6"/>
    <w:rsid w:val="005B24D3"/>
    <w:rsid w:val="005B7F79"/>
    <w:rsid w:val="005C185A"/>
    <w:rsid w:val="005C2CC2"/>
    <w:rsid w:val="005C76AB"/>
    <w:rsid w:val="005D1B30"/>
    <w:rsid w:val="00605B9C"/>
    <w:rsid w:val="00606714"/>
    <w:rsid w:val="00607019"/>
    <w:rsid w:val="0061418A"/>
    <w:rsid w:val="006155C1"/>
    <w:rsid w:val="00616EE3"/>
    <w:rsid w:val="0062015C"/>
    <w:rsid w:val="00625221"/>
    <w:rsid w:val="006365C6"/>
    <w:rsid w:val="00651C81"/>
    <w:rsid w:val="00654AF3"/>
    <w:rsid w:val="00661CAD"/>
    <w:rsid w:val="006638F3"/>
    <w:rsid w:val="0066543C"/>
    <w:rsid w:val="00670629"/>
    <w:rsid w:val="006761D0"/>
    <w:rsid w:val="00682C3A"/>
    <w:rsid w:val="006842DC"/>
    <w:rsid w:val="00686A6A"/>
    <w:rsid w:val="00694B90"/>
    <w:rsid w:val="006950CA"/>
    <w:rsid w:val="006C2009"/>
    <w:rsid w:val="006C5C6D"/>
    <w:rsid w:val="006C7C5A"/>
    <w:rsid w:val="006D633A"/>
    <w:rsid w:val="006E3E3B"/>
    <w:rsid w:val="006E6D8F"/>
    <w:rsid w:val="006F453B"/>
    <w:rsid w:val="006F7190"/>
    <w:rsid w:val="00704A79"/>
    <w:rsid w:val="007234AC"/>
    <w:rsid w:val="00732517"/>
    <w:rsid w:val="00732677"/>
    <w:rsid w:val="00734BFF"/>
    <w:rsid w:val="0074602E"/>
    <w:rsid w:val="007463A4"/>
    <w:rsid w:val="007552DA"/>
    <w:rsid w:val="00760C33"/>
    <w:rsid w:val="007610E6"/>
    <w:rsid w:val="00771D97"/>
    <w:rsid w:val="00784BA0"/>
    <w:rsid w:val="00787240"/>
    <w:rsid w:val="00791B11"/>
    <w:rsid w:val="007964CE"/>
    <w:rsid w:val="007A3CB5"/>
    <w:rsid w:val="007B1349"/>
    <w:rsid w:val="007B7AC1"/>
    <w:rsid w:val="007C0421"/>
    <w:rsid w:val="007C1289"/>
    <w:rsid w:val="007C3295"/>
    <w:rsid w:val="007C68BE"/>
    <w:rsid w:val="007D1DAC"/>
    <w:rsid w:val="007D43B0"/>
    <w:rsid w:val="00802B7B"/>
    <w:rsid w:val="008031FA"/>
    <w:rsid w:val="008201CB"/>
    <w:rsid w:val="00825436"/>
    <w:rsid w:val="008267A2"/>
    <w:rsid w:val="00835593"/>
    <w:rsid w:val="00851CF9"/>
    <w:rsid w:val="00857A7C"/>
    <w:rsid w:val="008663F3"/>
    <w:rsid w:val="00871AB7"/>
    <w:rsid w:val="00885365"/>
    <w:rsid w:val="00897011"/>
    <w:rsid w:val="008B3FBF"/>
    <w:rsid w:val="008B73D0"/>
    <w:rsid w:val="008C324A"/>
    <w:rsid w:val="008E3719"/>
    <w:rsid w:val="008E3AA0"/>
    <w:rsid w:val="008E6EA8"/>
    <w:rsid w:val="00907EC4"/>
    <w:rsid w:val="00913659"/>
    <w:rsid w:val="00914E4B"/>
    <w:rsid w:val="00924C80"/>
    <w:rsid w:val="00930E14"/>
    <w:rsid w:val="00944421"/>
    <w:rsid w:val="0095362B"/>
    <w:rsid w:val="00967282"/>
    <w:rsid w:val="00982D0B"/>
    <w:rsid w:val="009833D8"/>
    <w:rsid w:val="00984BA2"/>
    <w:rsid w:val="009945A1"/>
    <w:rsid w:val="009A463D"/>
    <w:rsid w:val="009A5279"/>
    <w:rsid w:val="009B1CDE"/>
    <w:rsid w:val="009C5E6B"/>
    <w:rsid w:val="009D1813"/>
    <w:rsid w:val="009D3082"/>
    <w:rsid w:val="009D358A"/>
    <w:rsid w:val="009D4E4F"/>
    <w:rsid w:val="009E2E8D"/>
    <w:rsid w:val="009E7392"/>
    <w:rsid w:val="009E7CB0"/>
    <w:rsid w:val="00A004C4"/>
    <w:rsid w:val="00A00E93"/>
    <w:rsid w:val="00A01B93"/>
    <w:rsid w:val="00A214C4"/>
    <w:rsid w:val="00A2316F"/>
    <w:rsid w:val="00A24AD0"/>
    <w:rsid w:val="00A2571D"/>
    <w:rsid w:val="00A35C29"/>
    <w:rsid w:val="00A44A2F"/>
    <w:rsid w:val="00A4716B"/>
    <w:rsid w:val="00A472F3"/>
    <w:rsid w:val="00A47C5E"/>
    <w:rsid w:val="00A76879"/>
    <w:rsid w:val="00A80285"/>
    <w:rsid w:val="00A85F6C"/>
    <w:rsid w:val="00A871AE"/>
    <w:rsid w:val="00A9134B"/>
    <w:rsid w:val="00A9672A"/>
    <w:rsid w:val="00AA1971"/>
    <w:rsid w:val="00AA2162"/>
    <w:rsid w:val="00AB6202"/>
    <w:rsid w:val="00AB6EB2"/>
    <w:rsid w:val="00AC325A"/>
    <w:rsid w:val="00AD02A5"/>
    <w:rsid w:val="00AD2D83"/>
    <w:rsid w:val="00AD6591"/>
    <w:rsid w:val="00AD7E9C"/>
    <w:rsid w:val="00AE38BA"/>
    <w:rsid w:val="00AE4375"/>
    <w:rsid w:val="00AF429F"/>
    <w:rsid w:val="00AF660F"/>
    <w:rsid w:val="00B02D69"/>
    <w:rsid w:val="00B0516F"/>
    <w:rsid w:val="00B20B1E"/>
    <w:rsid w:val="00B234DC"/>
    <w:rsid w:val="00B24080"/>
    <w:rsid w:val="00B379C7"/>
    <w:rsid w:val="00B37CD6"/>
    <w:rsid w:val="00B41829"/>
    <w:rsid w:val="00B43B6E"/>
    <w:rsid w:val="00B441F7"/>
    <w:rsid w:val="00B45D26"/>
    <w:rsid w:val="00B51632"/>
    <w:rsid w:val="00B628E9"/>
    <w:rsid w:val="00B73210"/>
    <w:rsid w:val="00B75D66"/>
    <w:rsid w:val="00B84DE3"/>
    <w:rsid w:val="00B86F14"/>
    <w:rsid w:val="00B87D33"/>
    <w:rsid w:val="00B87FD7"/>
    <w:rsid w:val="00B963D5"/>
    <w:rsid w:val="00BA52BD"/>
    <w:rsid w:val="00BA65D7"/>
    <w:rsid w:val="00BB0E92"/>
    <w:rsid w:val="00BB4A08"/>
    <w:rsid w:val="00BC5AB0"/>
    <w:rsid w:val="00BD1AEA"/>
    <w:rsid w:val="00BE45D3"/>
    <w:rsid w:val="00BE6580"/>
    <w:rsid w:val="00BF324C"/>
    <w:rsid w:val="00BF4E88"/>
    <w:rsid w:val="00BF55FB"/>
    <w:rsid w:val="00C008B6"/>
    <w:rsid w:val="00C1650D"/>
    <w:rsid w:val="00C1798F"/>
    <w:rsid w:val="00C27A60"/>
    <w:rsid w:val="00C43650"/>
    <w:rsid w:val="00C50496"/>
    <w:rsid w:val="00C50CBF"/>
    <w:rsid w:val="00C53E98"/>
    <w:rsid w:val="00C60387"/>
    <w:rsid w:val="00C61671"/>
    <w:rsid w:val="00C85649"/>
    <w:rsid w:val="00C90C19"/>
    <w:rsid w:val="00C95249"/>
    <w:rsid w:val="00CA5229"/>
    <w:rsid w:val="00CA6304"/>
    <w:rsid w:val="00CA6FB5"/>
    <w:rsid w:val="00CC0BB0"/>
    <w:rsid w:val="00CC1D72"/>
    <w:rsid w:val="00CD0D2C"/>
    <w:rsid w:val="00CE131B"/>
    <w:rsid w:val="00CE5077"/>
    <w:rsid w:val="00CE677F"/>
    <w:rsid w:val="00D02EC9"/>
    <w:rsid w:val="00D17EC7"/>
    <w:rsid w:val="00D32FD8"/>
    <w:rsid w:val="00D425D3"/>
    <w:rsid w:val="00D453BC"/>
    <w:rsid w:val="00D715A5"/>
    <w:rsid w:val="00D8605B"/>
    <w:rsid w:val="00DD0EA7"/>
    <w:rsid w:val="00DD2B4E"/>
    <w:rsid w:val="00DD75A5"/>
    <w:rsid w:val="00DE5ADD"/>
    <w:rsid w:val="00DF73F1"/>
    <w:rsid w:val="00E02541"/>
    <w:rsid w:val="00E03996"/>
    <w:rsid w:val="00E17163"/>
    <w:rsid w:val="00E1762E"/>
    <w:rsid w:val="00E245EB"/>
    <w:rsid w:val="00E45FFF"/>
    <w:rsid w:val="00E47EDD"/>
    <w:rsid w:val="00E56436"/>
    <w:rsid w:val="00E601B1"/>
    <w:rsid w:val="00E60C9F"/>
    <w:rsid w:val="00E73DD7"/>
    <w:rsid w:val="00E75615"/>
    <w:rsid w:val="00E760C9"/>
    <w:rsid w:val="00E9079A"/>
    <w:rsid w:val="00E93B65"/>
    <w:rsid w:val="00E96D94"/>
    <w:rsid w:val="00EB4331"/>
    <w:rsid w:val="00EB7C6D"/>
    <w:rsid w:val="00EC7AB0"/>
    <w:rsid w:val="00EE229C"/>
    <w:rsid w:val="00EE343F"/>
    <w:rsid w:val="00EE5BB3"/>
    <w:rsid w:val="00EF7B59"/>
    <w:rsid w:val="00F027C1"/>
    <w:rsid w:val="00F03863"/>
    <w:rsid w:val="00F111A0"/>
    <w:rsid w:val="00F32B67"/>
    <w:rsid w:val="00F54295"/>
    <w:rsid w:val="00F6543A"/>
    <w:rsid w:val="00F72ADC"/>
    <w:rsid w:val="00F748C7"/>
    <w:rsid w:val="00FB4825"/>
    <w:rsid w:val="00FC3110"/>
    <w:rsid w:val="00FC4AD7"/>
    <w:rsid w:val="00FD06F4"/>
    <w:rsid w:val="00FD0999"/>
    <w:rsid w:val="00FD26BB"/>
    <w:rsid w:val="00FE033B"/>
    <w:rsid w:val="00FE335F"/>
    <w:rsid w:val="00FE3D65"/>
    <w:rsid w:val="00FF0AFC"/>
    <w:rsid w:val="00F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C678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14E4B"/>
    <w:pPr>
      <w:tabs>
        <w:tab w:val="center" w:pos="4680"/>
        <w:tab w:val="right" w:pos="9360"/>
      </w:tabs>
    </w:pPr>
  </w:style>
  <w:style w:type="character" w:customStyle="1" w:styleId="HeaderChar">
    <w:name w:val="Header Char"/>
    <w:basedOn w:val="DefaultParagraphFont"/>
    <w:link w:val="Header"/>
    <w:uiPriority w:val="99"/>
    <w:locked/>
    <w:rsid w:val="00914E4B"/>
    <w:rPr>
      <w:rFonts w:cs="Times New Roman"/>
      <w:sz w:val="20"/>
      <w:szCs w:val="20"/>
    </w:rPr>
  </w:style>
  <w:style w:type="character" w:styleId="CommentReference">
    <w:name w:val="annotation reference"/>
    <w:basedOn w:val="DefaultParagraphFont"/>
    <w:uiPriority w:val="99"/>
    <w:rsid w:val="00914E4B"/>
    <w:rPr>
      <w:rFonts w:cs="Times New Roman"/>
      <w:sz w:val="16"/>
      <w:szCs w:val="16"/>
    </w:rPr>
  </w:style>
  <w:style w:type="paragraph" w:styleId="CommentText">
    <w:name w:val="annotation text"/>
    <w:basedOn w:val="Normal"/>
    <w:link w:val="CommentTextChar"/>
    <w:uiPriority w:val="99"/>
    <w:rsid w:val="00914E4B"/>
  </w:style>
  <w:style w:type="character" w:customStyle="1" w:styleId="CommentTextChar">
    <w:name w:val="Comment Text Char"/>
    <w:basedOn w:val="DefaultParagraphFont"/>
    <w:link w:val="CommentText"/>
    <w:uiPriority w:val="99"/>
    <w:locked/>
    <w:rsid w:val="00914E4B"/>
    <w:rPr>
      <w:rFonts w:cs="Times New Roman"/>
      <w:sz w:val="20"/>
      <w:szCs w:val="20"/>
    </w:rPr>
  </w:style>
  <w:style w:type="paragraph" w:styleId="CommentSubject">
    <w:name w:val="annotation subject"/>
    <w:basedOn w:val="CommentText"/>
    <w:next w:val="CommentText"/>
    <w:link w:val="CommentSubjectChar"/>
    <w:uiPriority w:val="99"/>
    <w:rsid w:val="00914E4B"/>
    <w:rPr>
      <w:b/>
      <w:bCs/>
    </w:rPr>
  </w:style>
  <w:style w:type="character" w:customStyle="1" w:styleId="CommentSubjectChar">
    <w:name w:val="Comment Subject Char"/>
    <w:basedOn w:val="CommentTextChar"/>
    <w:link w:val="CommentSubject"/>
    <w:uiPriority w:val="99"/>
    <w:locked/>
    <w:rsid w:val="00914E4B"/>
    <w:rPr>
      <w:rFonts w:cs="Times New Roman"/>
      <w:b/>
      <w:bCs/>
      <w:sz w:val="20"/>
      <w:szCs w:val="20"/>
    </w:rPr>
  </w:style>
  <w:style w:type="table" w:customStyle="1" w:styleId="TableGrid1">
    <w:name w:val="Table Grid1"/>
    <w:basedOn w:val="TableNormal"/>
    <w:next w:val="TableGrid"/>
    <w:uiPriority w:val="99"/>
    <w:rsid w:val="003664A4"/>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664A4"/>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03996"/>
    <w:pPr>
      <w:adjustRightInd/>
      <w:spacing w:before="25"/>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E03996"/>
    <w:rPr>
      <w:rFonts w:ascii="Arial" w:eastAsia="Arial" w:hAnsi="Arial" w:cs="Arial"/>
      <w:sz w:val="16"/>
      <w:szCs w:val="16"/>
      <w:lang w:bidi="en-US"/>
    </w:rPr>
  </w:style>
  <w:style w:type="paragraph" w:styleId="ListParagraph">
    <w:name w:val="List Paragraph"/>
    <w:basedOn w:val="Normal"/>
    <w:uiPriority w:val="34"/>
    <w:qFormat/>
    <w:rsid w:val="00E03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14E4B"/>
    <w:pPr>
      <w:tabs>
        <w:tab w:val="center" w:pos="4680"/>
        <w:tab w:val="right" w:pos="9360"/>
      </w:tabs>
    </w:pPr>
  </w:style>
  <w:style w:type="character" w:customStyle="1" w:styleId="HeaderChar">
    <w:name w:val="Header Char"/>
    <w:basedOn w:val="DefaultParagraphFont"/>
    <w:link w:val="Header"/>
    <w:uiPriority w:val="99"/>
    <w:locked/>
    <w:rsid w:val="00914E4B"/>
    <w:rPr>
      <w:rFonts w:cs="Times New Roman"/>
      <w:sz w:val="20"/>
      <w:szCs w:val="20"/>
    </w:rPr>
  </w:style>
  <w:style w:type="character" w:styleId="CommentReference">
    <w:name w:val="annotation reference"/>
    <w:basedOn w:val="DefaultParagraphFont"/>
    <w:uiPriority w:val="99"/>
    <w:rsid w:val="00914E4B"/>
    <w:rPr>
      <w:rFonts w:cs="Times New Roman"/>
      <w:sz w:val="16"/>
      <w:szCs w:val="16"/>
    </w:rPr>
  </w:style>
  <w:style w:type="paragraph" w:styleId="CommentText">
    <w:name w:val="annotation text"/>
    <w:basedOn w:val="Normal"/>
    <w:link w:val="CommentTextChar"/>
    <w:uiPriority w:val="99"/>
    <w:rsid w:val="00914E4B"/>
  </w:style>
  <w:style w:type="character" w:customStyle="1" w:styleId="CommentTextChar">
    <w:name w:val="Comment Text Char"/>
    <w:basedOn w:val="DefaultParagraphFont"/>
    <w:link w:val="CommentText"/>
    <w:uiPriority w:val="99"/>
    <w:locked/>
    <w:rsid w:val="00914E4B"/>
    <w:rPr>
      <w:rFonts w:cs="Times New Roman"/>
      <w:sz w:val="20"/>
      <w:szCs w:val="20"/>
    </w:rPr>
  </w:style>
  <w:style w:type="paragraph" w:styleId="CommentSubject">
    <w:name w:val="annotation subject"/>
    <w:basedOn w:val="CommentText"/>
    <w:next w:val="CommentText"/>
    <w:link w:val="CommentSubjectChar"/>
    <w:uiPriority w:val="99"/>
    <w:rsid w:val="00914E4B"/>
    <w:rPr>
      <w:b/>
      <w:bCs/>
    </w:rPr>
  </w:style>
  <w:style w:type="character" w:customStyle="1" w:styleId="CommentSubjectChar">
    <w:name w:val="Comment Subject Char"/>
    <w:basedOn w:val="CommentTextChar"/>
    <w:link w:val="CommentSubject"/>
    <w:uiPriority w:val="99"/>
    <w:locked/>
    <w:rsid w:val="00914E4B"/>
    <w:rPr>
      <w:rFonts w:cs="Times New Roman"/>
      <w:b/>
      <w:bCs/>
      <w:sz w:val="20"/>
      <w:szCs w:val="20"/>
    </w:rPr>
  </w:style>
  <w:style w:type="table" w:customStyle="1" w:styleId="TableGrid1">
    <w:name w:val="Table Grid1"/>
    <w:basedOn w:val="TableNormal"/>
    <w:next w:val="TableGrid"/>
    <w:uiPriority w:val="99"/>
    <w:rsid w:val="003664A4"/>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664A4"/>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03996"/>
    <w:pPr>
      <w:adjustRightInd/>
      <w:spacing w:before="25"/>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E03996"/>
    <w:rPr>
      <w:rFonts w:ascii="Arial" w:eastAsia="Arial" w:hAnsi="Arial" w:cs="Arial"/>
      <w:sz w:val="16"/>
      <w:szCs w:val="16"/>
      <w:lang w:bidi="en-US"/>
    </w:rPr>
  </w:style>
  <w:style w:type="paragraph" w:styleId="ListParagraph">
    <w:name w:val="List Paragraph"/>
    <w:basedOn w:val="Normal"/>
    <w:uiPriority w:val="34"/>
    <w:qFormat/>
    <w:rsid w:val="00E03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8200">
      <w:marLeft w:val="0"/>
      <w:marRight w:val="0"/>
      <w:marTop w:val="0"/>
      <w:marBottom w:val="0"/>
      <w:divBdr>
        <w:top w:val="none" w:sz="0" w:space="0" w:color="auto"/>
        <w:left w:val="none" w:sz="0" w:space="0" w:color="auto"/>
        <w:bottom w:val="none" w:sz="0" w:space="0" w:color="auto"/>
        <w:right w:val="none" w:sz="0" w:space="0" w:color="auto"/>
      </w:divBdr>
    </w:div>
    <w:div w:id="784468201">
      <w:marLeft w:val="0"/>
      <w:marRight w:val="0"/>
      <w:marTop w:val="0"/>
      <w:marBottom w:val="0"/>
      <w:divBdr>
        <w:top w:val="none" w:sz="0" w:space="0" w:color="auto"/>
        <w:left w:val="none" w:sz="0" w:space="0" w:color="auto"/>
        <w:bottom w:val="none" w:sz="0" w:space="0" w:color="auto"/>
        <w:right w:val="none" w:sz="0" w:space="0" w:color="auto"/>
      </w:divBdr>
    </w:div>
    <w:div w:id="7844682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for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sfrprograms.fw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CFR-2009-title50-vol6/xml/CFR-2009-title50-vol6-part80.xml"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9/DCB_h.pdf" TargetMode="External"/><Relationship Id="rId10" Type="http://schemas.openxmlformats.org/officeDocument/2006/relationships/hyperlink" Target="https://www.gpo.gov/fdsys/pkg/USCODE-2016-title16/pdf/USCODE-2016-title16-chap10B.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po.gov/fdsys/pkg/USCODE-2011-title16/pdf/USCODE-2011-title16-chap5B.pdf"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392C6-32A5-45C2-A009-00A70DAC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2019-01-17T18:56:00Z</cp:lastPrinted>
  <dcterms:created xsi:type="dcterms:W3CDTF">2019-09-26T18:31:00Z</dcterms:created>
  <dcterms:modified xsi:type="dcterms:W3CDTF">2019-09-26T18:31:00Z</dcterms:modified>
</cp:coreProperties>
</file>