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227C" w:rsidR="00176035" w:rsidRDefault="00E20AC9" w14:paraId="01823910" w14:textId="77777777">
      <w:pPr>
        <w:rPr>
          <w:rFonts w:cs="Times New Roman"/>
          <w:color w:val="000000" w:themeColor="text1"/>
        </w:rPr>
      </w:pPr>
      <w:bookmarkStart w:name="OLE_LINK1" w:id="0"/>
      <w:r w:rsidRPr="00F2227C">
        <w:rPr>
          <w:rFonts w:cs="Times New Roman"/>
          <w:noProof/>
          <w:color w:val="000000" w:themeColor="text1"/>
        </w:rPr>
        <w:drawing>
          <wp:inline distT="0" distB="0" distL="0" distR="0" wp14:anchorId="3F1A4D55" wp14:editId="6F157DF5">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Pr="00F2227C" w:rsidR="006B1E69">
        <w:rPr>
          <w:rFonts w:cs="Times New Roman"/>
          <w:b/>
          <w:color w:val="000000" w:themeColor="text1"/>
        </w:rPr>
        <w:tab/>
      </w:r>
      <w:r w:rsidRPr="00F2227C" w:rsidR="006B1E69">
        <w:rPr>
          <w:rFonts w:cs="Times New Roman"/>
          <w:b/>
          <w:color w:val="000000" w:themeColor="text1"/>
        </w:rPr>
        <w:tab/>
      </w:r>
      <w:r w:rsidRPr="00F2227C" w:rsidR="006B1E69">
        <w:rPr>
          <w:rFonts w:cs="Times New Roman"/>
          <w:b/>
          <w:color w:val="000000" w:themeColor="text1"/>
        </w:rPr>
        <w:tab/>
      </w:r>
      <w:r w:rsidRPr="00F2227C" w:rsidR="006B1E69">
        <w:rPr>
          <w:rFonts w:cs="Times New Roman"/>
          <w:b/>
          <w:color w:val="000000" w:themeColor="text1"/>
        </w:rPr>
        <w:tab/>
      </w:r>
      <w:r w:rsidRPr="00F2227C" w:rsidR="006B1E69">
        <w:rPr>
          <w:rFonts w:cs="Times New Roman"/>
          <w:b/>
          <w:color w:val="000000" w:themeColor="text1"/>
        </w:rPr>
        <w:tab/>
      </w:r>
      <w:r w:rsidRPr="00F2227C" w:rsidR="006B1E69">
        <w:rPr>
          <w:rFonts w:cs="Times New Roman"/>
          <w:b/>
          <w:color w:val="000000" w:themeColor="text1"/>
        </w:rPr>
        <w:tab/>
      </w:r>
    </w:p>
    <w:p w:rsidRPr="00F2227C" w:rsidR="0017692C" w:rsidP="006B1E69" w:rsidRDefault="0017692C" w14:paraId="7BD3D0C2" w14:textId="77777777">
      <w:pPr>
        <w:rPr>
          <w:rFonts w:cs="Times New Roman"/>
          <w:b/>
          <w:color w:val="000000" w:themeColor="text1"/>
        </w:rPr>
      </w:pPr>
    </w:p>
    <w:p w:rsidRPr="00F2227C" w:rsidR="00527AB7" w:rsidP="006B1E69" w:rsidRDefault="00527AB7" w14:paraId="07FC9A4B" w14:textId="77777777">
      <w:pPr>
        <w:rPr>
          <w:rFonts w:cs="Times New Roman"/>
          <w:b/>
          <w:color w:val="000000" w:themeColor="text1"/>
        </w:rPr>
      </w:pPr>
    </w:p>
    <w:p w:rsidRPr="00F2227C" w:rsidR="006B1E69" w:rsidP="006B1E69" w:rsidRDefault="006B1E69" w14:paraId="00B7D8FC" w14:textId="77777777">
      <w:pPr>
        <w:rPr>
          <w:rFonts w:cs="Times New Roman"/>
          <w:b/>
          <w:color w:val="000000" w:themeColor="text1"/>
        </w:rPr>
      </w:pPr>
      <w:r w:rsidRPr="00F2227C">
        <w:rPr>
          <w:rFonts w:cs="Times New Roman"/>
          <w:b/>
          <w:color w:val="000000" w:themeColor="text1"/>
        </w:rPr>
        <w:t>U.S. Department of Justice</w:t>
      </w:r>
    </w:p>
    <w:p w:rsidRPr="00F2227C" w:rsidR="006B1E69" w:rsidP="006B1E69" w:rsidRDefault="006B1E69" w14:paraId="280BF5B1" w14:textId="77777777">
      <w:pPr>
        <w:rPr>
          <w:rFonts w:cs="Times New Roman"/>
          <w:color w:val="000000" w:themeColor="text1"/>
        </w:rPr>
      </w:pPr>
    </w:p>
    <w:p w:rsidRPr="00F2227C" w:rsidR="006B1E69" w:rsidP="006B1E69" w:rsidRDefault="0017692C" w14:paraId="6DDD5F57" w14:textId="77777777">
      <w:pPr>
        <w:rPr>
          <w:rFonts w:cs="Times New Roman"/>
          <w:color w:val="000000" w:themeColor="text1"/>
        </w:rPr>
      </w:pPr>
      <w:r w:rsidRPr="00F2227C">
        <w:rPr>
          <w:rFonts w:cs="Times New Roman"/>
          <w:color w:val="000000" w:themeColor="text1"/>
        </w:rPr>
        <w:t>Of</w:t>
      </w:r>
      <w:r w:rsidRPr="00F2227C" w:rsidR="006B1E69">
        <w:rPr>
          <w:rFonts w:cs="Times New Roman"/>
          <w:color w:val="000000" w:themeColor="text1"/>
        </w:rPr>
        <w:t>fice of Justice Programs</w:t>
      </w:r>
    </w:p>
    <w:p w:rsidRPr="00F2227C" w:rsidR="006B1E69" w:rsidRDefault="006B1E69" w14:paraId="609F825B" w14:textId="77777777">
      <w:pPr>
        <w:rPr>
          <w:rFonts w:cs="Times New Roman"/>
          <w:color w:val="000000" w:themeColor="text1"/>
        </w:rPr>
      </w:pPr>
    </w:p>
    <w:p w:rsidRPr="00F2227C" w:rsidR="00527AB7" w:rsidRDefault="00527AB7" w14:paraId="6258B4F3" w14:textId="77777777">
      <w:pPr>
        <w:rPr>
          <w:rFonts w:cs="Times New Roman"/>
          <w:i/>
          <w:color w:val="000000" w:themeColor="text1"/>
        </w:rPr>
      </w:pPr>
      <w:r w:rsidRPr="00F2227C">
        <w:rPr>
          <w:rFonts w:cs="Times New Roman"/>
          <w:i/>
          <w:color w:val="000000" w:themeColor="text1"/>
        </w:rPr>
        <w:t>Bureau of Justice Statistics</w:t>
      </w:r>
    </w:p>
    <w:p w:rsidRPr="00F2227C" w:rsidR="00527AB7" w:rsidRDefault="00527AB7" w14:paraId="0022AA98" w14:textId="77777777">
      <w:pPr>
        <w:rPr>
          <w:rFonts w:cs="Times New Roman"/>
          <w:color w:val="000000" w:themeColor="text1"/>
        </w:rPr>
        <w:sectPr w:rsidRPr="00F2227C" w:rsidR="00527AB7" w:rsidSect="00A5004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num="2"/>
          <w:docGrid w:linePitch="360"/>
        </w:sectPr>
      </w:pPr>
    </w:p>
    <w:p w:rsidRPr="00F2227C" w:rsidR="000C6475" w:rsidP="000C6475" w:rsidRDefault="000C6475" w14:paraId="4CF7344D" w14:textId="77777777">
      <w:pPr>
        <w:pBdr>
          <w:top w:val="single" w:color="auto" w:sz="18" w:space="1"/>
        </w:pBdr>
        <w:rPr>
          <w:rFonts w:cs="Times New Roman"/>
          <w:i/>
          <w:color w:val="000000" w:themeColor="text1"/>
        </w:rPr>
      </w:pP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00E92DAD">
        <w:rPr>
          <w:rFonts w:cs="Times New Roman"/>
          <w:color w:val="000000" w:themeColor="text1"/>
        </w:rPr>
        <w:tab/>
      </w:r>
      <w:r w:rsidRPr="00F2227C">
        <w:rPr>
          <w:rFonts w:cs="Times New Roman"/>
          <w:i/>
          <w:color w:val="000000" w:themeColor="text1"/>
        </w:rPr>
        <w:t>Washington, D.C. 20531</w:t>
      </w:r>
    </w:p>
    <w:p w:rsidR="00653BAB" w:rsidP="00DA5C23" w:rsidRDefault="00653BAB" w14:paraId="429E58D2" w14:textId="77777777">
      <w:pPr>
        <w:widowControl w:val="0"/>
        <w:autoSpaceDE w:val="0"/>
        <w:autoSpaceDN w:val="0"/>
        <w:adjustRightInd w:val="0"/>
        <w:rPr>
          <w:rFonts w:cs="Times New Roman"/>
          <w:b/>
          <w:color w:val="000000" w:themeColor="text1"/>
        </w:rPr>
      </w:pPr>
    </w:p>
    <w:p w:rsidRPr="00E92DAD" w:rsidR="00DA5C23" w:rsidP="00DA5C23" w:rsidRDefault="00DA5C23" w14:paraId="4FC25943" w14:textId="77777777">
      <w:pPr>
        <w:widowControl w:val="0"/>
        <w:autoSpaceDE w:val="0"/>
        <w:autoSpaceDN w:val="0"/>
        <w:adjustRightInd w:val="0"/>
        <w:rPr>
          <w:rFonts w:cs="Times New Roman"/>
          <w:b/>
          <w:color w:val="000000" w:themeColor="text1"/>
        </w:rPr>
      </w:pPr>
      <w:r w:rsidRPr="00E92DAD">
        <w:rPr>
          <w:rFonts w:cs="Times New Roman"/>
          <w:b/>
          <w:color w:val="000000" w:themeColor="text1"/>
        </w:rPr>
        <w:t>MEMORANDUM</w:t>
      </w:r>
    </w:p>
    <w:p w:rsidRPr="00E92DAD" w:rsidR="00DA5C23" w:rsidP="00DA5C23" w:rsidRDefault="00DA5C23" w14:paraId="6DE74B89" w14:textId="77777777">
      <w:pPr>
        <w:widowControl w:val="0"/>
        <w:autoSpaceDE w:val="0"/>
        <w:autoSpaceDN w:val="0"/>
        <w:adjustRightInd w:val="0"/>
        <w:rPr>
          <w:rFonts w:cs="Times New Roman"/>
          <w:color w:val="000000" w:themeColor="text1"/>
          <w:sz w:val="22"/>
          <w:szCs w:val="22"/>
        </w:rPr>
      </w:pPr>
    </w:p>
    <w:p w:rsidRPr="00E92DAD" w:rsidR="004138AC" w:rsidP="00DA5C23" w:rsidRDefault="004138AC" w14:paraId="5D49ABB2" w14:textId="77777777">
      <w:pPr>
        <w:widowControl w:val="0"/>
        <w:autoSpaceDE w:val="0"/>
        <w:autoSpaceDN w:val="0"/>
        <w:adjustRightInd w:val="0"/>
        <w:rPr>
          <w:rFonts w:cs="Times New Roman"/>
          <w:color w:val="000000" w:themeColor="text1"/>
          <w:sz w:val="22"/>
          <w:szCs w:val="22"/>
        </w:rPr>
      </w:pPr>
    </w:p>
    <w:p w:rsidRPr="003C5008" w:rsidR="003C5008" w:rsidP="003C5008" w:rsidRDefault="0094429D" w14:paraId="6573A168" w14:textId="01C02AC1">
      <w:pPr>
        <w:pStyle w:val="PlainText"/>
        <w:rPr>
          <w:rFonts w:ascii="Times New Roman" w:hAnsi="Times New Roman" w:cs="Times New Roman"/>
          <w:color w:val="000000" w:themeColor="text1"/>
          <w:sz w:val="24"/>
          <w:szCs w:val="22"/>
        </w:rPr>
      </w:pPr>
      <w:r w:rsidRPr="003C5008">
        <w:rPr>
          <w:rFonts w:ascii="Times New Roman" w:hAnsi="Times New Roman" w:cs="Times New Roman"/>
          <w:color w:val="000000" w:themeColor="text1"/>
          <w:sz w:val="24"/>
          <w:szCs w:val="22"/>
        </w:rPr>
        <w:t>To:</w:t>
      </w:r>
      <w:r w:rsidRPr="003C5008" w:rsidR="00881B33">
        <w:rPr>
          <w:rFonts w:ascii="Times New Roman" w:hAnsi="Times New Roman" w:cs="Times New Roman"/>
          <w:color w:val="000000" w:themeColor="text1"/>
          <w:sz w:val="24"/>
          <w:szCs w:val="22"/>
        </w:rPr>
        <w:t xml:space="preserve"> </w:t>
      </w:r>
      <w:r w:rsidRPr="003C5008">
        <w:rPr>
          <w:rFonts w:ascii="Times New Roman" w:hAnsi="Times New Roman" w:cs="Times New Roman"/>
          <w:color w:val="000000" w:themeColor="text1"/>
          <w:sz w:val="24"/>
          <w:szCs w:val="22"/>
        </w:rPr>
        <w:tab/>
      </w:r>
      <w:r w:rsidRPr="003C5008">
        <w:rPr>
          <w:rFonts w:ascii="Times New Roman" w:hAnsi="Times New Roman" w:cs="Times New Roman"/>
          <w:color w:val="000000" w:themeColor="text1"/>
          <w:sz w:val="24"/>
          <w:szCs w:val="22"/>
        </w:rPr>
        <w:tab/>
      </w:r>
      <w:r w:rsidR="00B407A0">
        <w:rPr>
          <w:rFonts w:ascii="Times New Roman" w:hAnsi="Times New Roman" w:cs="Times New Roman"/>
          <w:color w:val="000000" w:themeColor="text1"/>
          <w:sz w:val="24"/>
          <w:szCs w:val="22"/>
        </w:rPr>
        <w:t xml:space="preserve">Robert </w:t>
      </w:r>
      <w:proofErr w:type="spellStart"/>
      <w:r w:rsidR="00B407A0">
        <w:rPr>
          <w:rFonts w:ascii="Times New Roman" w:hAnsi="Times New Roman" w:cs="Times New Roman"/>
          <w:color w:val="000000" w:themeColor="text1"/>
          <w:sz w:val="24"/>
          <w:szCs w:val="22"/>
        </w:rPr>
        <w:t>Sivinski</w:t>
      </w:r>
      <w:proofErr w:type="spellEnd"/>
    </w:p>
    <w:p w:rsidRPr="003C5008" w:rsidR="003C5008" w:rsidP="003C5008" w:rsidRDefault="003C5008" w14:paraId="2004075F" w14:textId="6168CC3C">
      <w:pPr>
        <w:pStyle w:val="PlainText"/>
        <w:rPr>
          <w:rFonts w:ascii="Times New Roman" w:hAnsi="Times New Roman" w:cs="Times New Roman"/>
          <w:color w:val="000000" w:themeColor="text1"/>
          <w:sz w:val="24"/>
          <w:szCs w:val="22"/>
        </w:rPr>
      </w:pPr>
      <w:r w:rsidRPr="003C5008">
        <w:rPr>
          <w:rFonts w:ascii="Times New Roman" w:hAnsi="Times New Roman" w:cs="Times New Roman"/>
          <w:color w:val="000000" w:themeColor="text1"/>
          <w:sz w:val="24"/>
          <w:szCs w:val="22"/>
        </w:rPr>
        <w:tab/>
      </w:r>
      <w:r w:rsidRPr="003C5008">
        <w:rPr>
          <w:rFonts w:ascii="Times New Roman" w:hAnsi="Times New Roman" w:cs="Times New Roman"/>
          <w:color w:val="000000" w:themeColor="text1"/>
          <w:sz w:val="24"/>
          <w:szCs w:val="22"/>
        </w:rPr>
        <w:tab/>
        <w:t>Official of Statistical and Science Policy</w:t>
      </w:r>
    </w:p>
    <w:p w:rsidRPr="003C5008" w:rsidR="00653BAB" w:rsidP="003C5008" w:rsidRDefault="003C5008" w14:paraId="6E4CBF47" w14:textId="43014AEA">
      <w:pPr>
        <w:pStyle w:val="PlainText"/>
        <w:rPr>
          <w:rFonts w:ascii="Times New Roman" w:hAnsi="Times New Roman" w:cs="Times New Roman"/>
          <w:color w:val="000000" w:themeColor="text1"/>
          <w:sz w:val="24"/>
          <w:szCs w:val="22"/>
        </w:rPr>
      </w:pPr>
      <w:r w:rsidRPr="003C5008">
        <w:rPr>
          <w:rFonts w:ascii="Times New Roman" w:hAnsi="Times New Roman" w:cs="Times New Roman"/>
          <w:color w:val="000000" w:themeColor="text1"/>
          <w:sz w:val="24"/>
          <w:szCs w:val="22"/>
        </w:rPr>
        <w:tab/>
      </w:r>
      <w:r w:rsidRPr="003C5008">
        <w:rPr>
          <w:rFonts w:ascii="Times New Roman" w:hAnsi="Times New Roman" w:cs="Times New Roman"/>
          <w:color w:val="000000" w:themeColor="text1"/>
          <w:sz w:val="24"/>
          <w:szCs w:val="22"/>
        </w:rPr>
        <w:tab/>
        <w:t>Office of Management and Budget</w:t>
      </w:r>
    </w:p>
    <w:p w:rsidRPr="003C5008" w:rsidR="00786104" w:rsidP="00786104" w:rsidRDefault="00786104" w14:paraId="351006B3" w14:textId="77777777">
      <w:pPr>
        <w:pStyle w:val="PlainText"/>
        <w:rPr>
          <w:rFonts w:ascii="Times New Roman" w:hAnsi="Times New Roman" w:cs="Times New Roman"/>
          <w:sz w:val="24"/>
          <w:szCs w:val="22"/>
        </w:rPr>
      </w:pPr>
    </w:p>
    <w:p w:rsidRPr="003C5008" w:rsidR="003C5008" w:rsidP="003C5008" w:rsidRDefault="00771039" w14:paraId="2DD6EA3B" w14:textId="7EB45B12">
      <w:pPr>
        <w:rPr>
          <w:rFonts w:cs="Times New Roman"/>
          <w:color w:val="000000" w:themeColor="text1"/>
          <w:szCs w:val="22"/>
        </w:rPr>
      </w:pPr>
      <w:r w:rsidRPr="003C5008">
        <w:rPr>
          <w:rFonts w:cs="Times New Roman"/>
          <w:color w:val="000000" w:themeColor="text1"/>
          <w:szCs w:val="22"/>
        </w:rPr>
        <w:t>Through</w:t>
      </w:r>
      <w:r w:rsidRPr="003C5008" w:rsidR="0094429D">
        <w:rPr>
          <w:rFonts w:cs="Times New Roman"/>
          <w:color w:val="000000" w:themeColor="text1"/>
          <w:szCs w:val="22"/>
        </w:rPr>
        <w:t>:</w:t>
      </w:r>
      <w:r w:rsidRPr="003C5008" w:rsidR="0094429D">
        <w:rPr>
          <w:rFonts w:cs="Times New Roman"/>
          <w:color w:val="000000" w:themeColor="text1"/>
          <w:szCs w:val="22"/>
        </w:rPr>
        <w:tab/>
      </w:r>
      <w:r w:rsidR="00B407A0">
        <w:rPr>
          <w:rFonts w:cs="Times New Roman"/>
          <w:color w:val="000000" w:themeColor="text1"/>
          <w:szCs w:val="22"/>
        </w:rPr>
        <w:t>Melody Braswell</w:t>
      </w:r>
    </w:p>
    <w:p w:rsidRPr="003C5008" w:rsidR="003C5008" w:rsidP="003C5008" w:rsidRDefault="003C5008" w14:paraId="28E4996D" w14:textId="083874CC">
      <w:pPr>
        <w:rPr>
          <w:rFonts w:cs="Times New Roman"/>
          <w:color w:val="000000" w:themeColor="text1"/>
          <w:szCs w:val="22"/>
        </w:rPr>
      </w:pPr>
      <w:r w:rsidRPr="003C5008">
        <w:rPr>
          <w:rFonts w:cs="Times New Roman"/>
          <w:color w:val="000000" w:themeColor="text1"/>
          <w:szCs w:val="22"/>
        </w:rPr>
        <w:tab/>
      </w:r>
      <w:r w:rsidRPr="003C5008">
        <w:rPr>
          <w:rFonts w:cs="Times New Roman"/>
          <w:color w:val="000000" w:themeColor="text1"/>
          <w:szCs w:val="22"/>
        </w:rPr>
        <w:tab/>
        <w:t>Clearance Officer</w:t>
      </w:r>
    </w:p>
    <w:p w:rsidRPr="003C5008" w:rsidR="003C5008" w:rsidP="003C5008" w:rsidRDefault="003C5008" w14:paraId="64DEA2B8" w14:textId="1546E333">
      <w:pPr>
        <w:rPr>
          <w:rFonts w:cs="Times New Roman"/>
          <w:color w:val="000000" w:themeColor="text1"/>
          <w:szCs w:val="22"/>
        </w:rPr>
      </w:pPr>
      <w:r w:rsidRPr="003C5008">
        <w:rPr>
          <w:rFonts w:cs="Times New Roman"/>
          <w:color w:val="000000" w:themeColor="text1"/>
          <w:szCs w:val="22"/>
        </w:rPr>
        <w:tab/>
      </w:r>
      <w:r w:rsidRPr="003C5008">
        <w:rPr>
          <w:rFonts w:cs="Times New Roman"/>
          <w:color w:val="000000" w:themeColor="text1"/>
          <w:szCs w:val="22"/>
        </w:rPr>
        <w:tab/>
        <w:t>Justice Management Division</w:t>
      </w:r>
    </w:p>
    <w:p w:rsidRPr="003C5008" w:rsidR="003C5008" w:rsidP="00786104" w:rsidRDefault="003C5008" w14:paraId="16364C0E" w14:textId="77777777">
      <w:pPr>
        <w:rPr>
          <w:rFonts w:cs="Times New Roman"/>
          <w:color w:val="000000" w:themeColor="text1"/>
          <w:szCs w:val="22"/>
        </w:rPr>
      </w:pPr>
    </w:p>
    <w:p w:rsidRPr="003C5008" w:rsidR="0094429D" w:rsidP="003C5008" w:rsidRDefault="00BB49C2" w14:paraId="42DDC49D" w14:textId="0A7472C1">
      <w:pPr>
        <w:ind w:left="720" w:firstLine="720"/>
        <w:rPr>
          <w:rFonts w:cs="Times New Roman"/>
          <w:color w:val="000000" w:themeColor="text1"/>
          <w:szCs w:val="22"/>
        </w:rPr>
      </w:pPr>
      <w:r>
        <w:rPr>
          <w:rFonts w:cs="Times New Roman"/>
          <w:color w:val="000000" w:themeColor="text1"/>
          <w:szCs w:val="22"/>
        </w:rPr>
        <w:t xml:space="preserve">Jeffrey </w:t>
      </w:r>
      <w:r w:rsidR="00D36FB6">
        <w:rPr>
          <w:rFonts w:cs="Times New Roman"/>
          <w:color w:val="000000" w:themeColor="text1"/>
          <w:szCs w:val="22"/>
        </w:rPr>
        <w:t xml:space="preserve">H. </w:t>
      </w:r>
      <w:r>
        <w:rPr>
          <w:rFonts w:cs="Times New Roman"/>
          <w:color w:val="000000" w:themeColor="text1"/>
          <w:szCs w:val="22"/>
        </w:rPr>
        <w:t>Anderson</w:t>
      </w:r>
    </w:p>
    <w:p w:rsidR="00786104" w:rsidP="00786104" w:rsidRDefault="00C5030B" w14:paraId="50CC8EBB" w14:textId="4A8BED61">
      <w:pPr>
        <w:rPr>
          <w:rFonts w:cs="Times New Roman"/>
          <w:color w:val="000000" w:themeColor="text1"/>
          <w:szCs w:val="22"/>
        </w:rPr>
      </w:pPr>
      <w:r w:rsidRPr="003C5008">
        <w:rPr>
          <w:rFonts w:cs="Times New Roman"/>
          <w:color w:val="000000" w:themeColor="text1"/>
          <w:szCs w:val="22"/>
        </w:rPr>
        <w:tab/>
      </w:r>
      <w:r w:rsidRPr="003C5008">
        <w:rPr>
          <w:rFonts w:cs="Times New Roman"/>
          <w:color w:val="000000" w:themeColor="text1"/>
          <w:szCs w:val="22"/>
        </w:rPr>
        <w:tab/>
        <w:t>Director</w:t>
      </w:r>
    </w:p>
    <w:p w:rsidR="000804E8" w:rsidP="00786104" w:rsidRDefault="000804E8" w14:paraId="648CCECD" w14:textId="6D8D20B1">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F03BB8" w:rsidP="00786104" w:rsidRDefault="00F03BB8" w14:paraId="5A2C0EAD" w14:textId="1681EA36">
      <w:pPr>
        <w:rPr>
          <w:rFonts w:cs="Times New Roman"/>
          <w:color w:val="000000" w:themeColor="text1"/>
          <w:szCs w:val="22"/>
        </w:rPr>
      </w:pPr>
    </w:p>
    <w:p w:rsidR="00F03BB8" w:rsidP="00786104" w:rsidRDefault="00F03BB8" w14:paraId="1102E9CB" w14:textId="13588D1B">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Allen J. Beck</w:t>
      </w:r>
    </w:p>
    <w:p w:rsidR="00F03BB8" w:rsidP="00786104" w:rsidRDefault="00F03BB8" w14:paraId="472A0C71" w14:textId="4CA05809">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Senior Statistical Advisor</w:t>
      </w:r>
    </w:p>
    <w:p w:rsidR="00F03BB8" w:rsidP="00786104" w:rsidRDefault="00F03BB8" w14:paraId="3E5E1FA5" w14:textId="51E29892">
      <w:pPr>
        <w:rPr>
          <w:rFonts w:cs="Times New Roman"/>
          <w:color w:val="000000" w:themeColor="text1"/>
          <w:szCs w:val="22"/>
        </w:rPr>
      </w:pPr>
    </w:p>
    <w:p w:rsidR="00F03BB8" w:rsidP="00786104" w:rsidRDefault="00F03BB8" w14:paraId="7D03EBC2" w14:textId="5A81744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Devon B. Adams</w:t>
      </w:r>
    </w:p>
    <w:p w:rsidR="00F03BB8" w:rsidP="00786104" w:rsidRDefault="00F03BB8" w14:paraId="33576785" w14:textId="696B5969">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Acting Deputy Director</w:t>
      </w:r>
    </w:p>
    <w:p w:rsidR="00F03BB8" w:rsidP="00786104" w:rsidRDefault="00F03BB8" w14:paraId="5651F33A" w14:textId="1FE03F08">
      <w:pPr>
        <w:rPr>
          <w:rFonts w:cs="Times New Roman"/>
          <w:color w:val="000000" w:themeColor="text1"/>
          <w:szCs w:val="22"/>
        </w:rPr>
      </w:pPr>
    </w:p>
    <w:p w:rsidR="00F03BB8" w:rsidP="00786104" w:rsidRDefault="00F03BB8" w14:paraId="78DEDC8F" w14:textId="5DA6C23A">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Guy Burnett</w:t>
      </w:r>
    </w:p>
    <w:p w:rsidRPr="003C5008" w:rsidR="00F03BB8" w:rsidP="00786104" w:rsidRDefault="00F03BB8" w14:paraId="61762547" w14:textId="3DB844A6">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Senior Advisor</w:t>
      </w:r>
    </w:p>
    <w:p w:rsidRPr="003C5008" w:rsidR="00786104" w:rsidP="00786104" w:rsidRDefault="00786104" w14:paraId="528C71A7" w14:textId="77777777">
      <w:pPr>
        <w:rPr>
          <w:rFonts w:cs="Times New Roman"/>
          <w:color w:val="000000" w:themeColor="text1"/>
          <w:szCs w:val="22"/>
        </w:rPr>
      </w:pPr>
    </w:p>
    <w:p w:rsidR="00C5030B" w:rsidP="00786104" w:rsidRDefault="00771039" w14:paraId="70F0E5B6" w14:textId="6AF74111">
      <w:pPr>
        <w:rPr>
          <w:rFonts w:cs="Times New Roman"/>
          <w:color w:val="000000" w:themeColor="text1"/>
          <w:szCs w:val="22"/>
        </w:rPr>
      </w:pPr>
      <w:r w:rsidRPr="003C5008">
        <w:rPr>
          <w:rFonts w:cs="Times New Roman"/>
          <w:color w:val="000000" w:themeColor="text1"/>
          <w:szCs w:val="22"/>
        </w:rPr>
        <w:t>From:</w:t>
      </w:r>
      <w:r w:rsidRPr="003C5008">
        <w:rPr>
          <w:rFonts w:cs="Times New Roman"/>
          <w:color w:val="000000" w:themeColor="text1"/>
          <w:szCs w:val="22"/>
        </w:rPr>
        <w:tab/>
      </w:r>
      <w:r w:rsidRPr="003C5008">
        <w:rPr>
          <w:rFonts w:cs="Times New Roman"/>
          <w:color w:val="000000" w:themeColor="text1"/>
          <w:szCs w:val="22"/>
        </w:rPr>
        <w:tab/>
      </w:r>
      <w:r w:rsidR="00BB49C2">
        <w:rPr>
          <w:rFonts w:cs="Times New Roman"/>
          <w:color w:val="000000" w:themeColor="text1"/>
          <w:szCs w:val="22"/>
        </w:rPr>
        <w:t>Heather Brotsos</w:t>
      </w:r>
    </w:p>
    <w:p w:rsidR="000804E8" w:rsidP="00786104" w:rsidRDefault="000804E8" w14:paraId="2A88190C" w14:textId="46D1FB5E">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Chief, Victimization Statistics</w:t>
      </w:r>
      <w:r w:rsidR="0001416A">
        <w:rPr>
          <w:rFonts w:cs="Times New Roman"/>
          <w:color w:val="000000" w:themeColor="text1"/>
          <w:szCs w:val="22"/>
        </w:rPr>
        <w:t xml:space="preserve"> Unit</w:t>
      </w:r>
    </w:p>
    <w:p w:rsidRPr="003C5008" w:rsidR="00786104" w:rsidP="00786104" w:rsidRDefault="00104E99" w14:paraId="64A97359" w14:textId="5D334881">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r>
    </w:p>
    <w:p w:rsidR="00786104" w:rsidP="0094429D" w:rsidRDefault="0094429D" w14:paraId="479A99CB" w14:textId="612E59C3">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BE6F85">
        <w:rPr>
          <w:rFonts w:cs="Times New Roman"/>
          <w:color w:val="000000" w:themeColor="text1"/>
        </w:rPr>
        <w:t xml:space="preserve">April </w:t>
      </w:r>
      <w:r w:rsidRPr="00A90F39" w:rsidR="00935748">
        <w:rPr>
          <w:rFonts w:cs="Times New Roman"/>
          <w:color w:val="000000" w:themeColor="text1"/>
        </w:rPr>
        <w:t>10</w:t>
      </w:r>
      <w:r w:rsidR="00104E99">
        <w:rPr>
          <w:rFonts w:cs="Times New Roman"/>
          <w:color w:val="000000" w:themeColor="text1"/>
        </w:rPr>
        <w:t>, 20</w:t>
      </w:r>
      <w:r w:rsidR="00BB49C2">
        <w:rPr>
          <w:rFonts w:cs="Times New Roman"/>
          <w:color w:val="000000" w:themeColor="text1"/>
        </w:rPr>
        <w:t>20</w:t>
      </w:r>
      <w:bookmarkStart w:name="_GoBack" w:id="1"/>
      <w:bookmarkEnd w:id="1"/>
    </w:p>
    <w:p w:rsidRPr="00F2227C" w:rsidR="00262A43" w:rsidP="0094429D" w:rsidRDefault="00262A43" w14:paraId="1B3CF9BE" w14:textId="77777777">
      <w:pPr>
        <w:rPr>
          <w:rFonts w:cs="Times New Roman"/>
          <w:color w:val="000000" w:themeColor="text1"/>
        </w:rPr>
      </w:pPr>
    </w:p>
    <w:p w:rsidR="00422ECB" w:rsidP="00940B47" w:rsidRDefault="0094429D" w14:paraId="110AD93D" w14:textId="2DC051D5">
      <w:pPr>
        <w:ind w:left="1440" w:hanging="1440"/>
        <w:jc w:val="both"/>
        <w:rPr>
          <w:rFonts w:cs="Times New Roman"/>
        </w:rPr>
      </w:pPr>
      <w:r w:rsidRPr="00F2227C">
        <w:rPr>
          <w:rFonts w:cs="Times New Roman"/>
          <w:color w:val="000000" w:themeColor="text1"/>
        </w:rPr>
        <w:t>Re:</w:t>
      </w:r>
      <w:r w:rsidRPr="00F2227C">
        <w:rPr>
          <w:rFonts w:cs="Times New Roman"/>
          <w:color w:val="000000" w:themeColor="text1"/>
        </w:rPr>
        <w:tab/>
      </w:r>
      <w:r w:rsidR="00653BAB">
        <w:rPr>
          <w:rFonts w:cs="Times New Roman"/>
          <w:color w:val="000000" w:themeColor="text1"/>
        </w:rPr>
        <w:t xml:space="preserve">BJS </w:t>
      </w:r>
      <w:r w:rsidRPr="00F2227C">
        <w:rPr>
          <w:rFonts w:cs="Times New Roman"/>
          <w:color w:val="000000" w:themeColor="text1"/>
        </w:rPr>
        <w:t>Re</w:t>
      </w:r>
      <w:r w:rsidRPr="00F2227C" w:rsidR="00587807">
        <w:rPr>
          <w:rFonts w:cs="Times New Roman"/>
          <w:color w:val="000000" w:themeColor="text1"/>
        </w:rPr>
        <w:t xml:space="preserve">quest </w:t>
      </w:r>
      <w:r w:rsidRPr="00F2227C">
        <w:rPr>
          <w:rFonts w:cs="Times New Roman"/>
          <w:color w:val="000000" w:themeColor="text1"/>
        </w:rPr>
        <w:t xml:space="preserve">for </w:t>
      </w:r>
      <w:r w:rsidRPr="00F2227C" w:rsidR="00587807">
        <w:rPr>
          <w:rFonts w:cs="Times New Roman"/>
          <w:color w:val="000000" w:themeColor="text1"/>
        </w:rPr>
        <w:t xml:space="preserve">OMB Clearance for Testing </w:t>
      </w:r>
      <w:r w:rsidR="00D640EC">
        <w:rPr>
          <w:rFonts w:cs="Times New Roman"/>
          <w:color w:val="000000" w:themeColor="text1"/>
        </w:rPr>
        <w:t xml:space="preserve">of </w:t>
      </w:r>
      <w:r w:rsidR="00BB49C2">
        <w:rPr>
          <w:rFonts w:cs="Times New Roman"/>
          <w:color w:val="000000" w:themeColor="text1"/>
        </w:rPr>
        <w:t xml:space="preserve">Proposed Revisions to </w:t>
      </w:r>
      <w:r w:rsidR="00D640EC">
        <w:rPr>
          <w:rFonts w:cs="Times New Roman"/>
          <w:color w:val="000000" w:themeColor="text1"/>
        </w:rPr>
        <w:t xml:space="preserve">the </w:t>
      </w:r>
      <w:r w:rsidR="00BB49C2">
        <w:rPr>
          <w:rFonts w:cs="Times New Roman"/>
          <w:color w:val="000000" w:themeColor="text1"/>
        </w:rPr>
        <w:t>Identity Theft Supplement</w:t>
      </w:r>
      <w:r w:rsidR="00104E99">
        <w:rPr>
          <w:rFonts w:cs="Times New Roman"/>
          <w:color w:val="000000" w:themeColor="text1"/>
        </w:rPr>
        <w:t xml:space="preserve"> </w:t>
      </w:r>
      <w:r w:rsidRPr="00F2227C" w:rsidR="00587807">
        <w:rPr>
          <w:rFonts w:cs="Times New Roman"/>
          <w:color w:val="000000" w:themeColor="text1"/>
        </w:rPr>
        <w:t xml:space="preserve">under </w:t>
      </w:r>
      <w:r w:rsidR="00D640EC">
        <w:rPr>
          <w:rFonts w:cs="Times New Roman"/>
          <w:color w:val="000000" w:themeColor="text1"/>
        </w:rPr>
        <w:t xml:space="preserve">the </w:t>
      </w:r>
      <w:r w:rsidR="00BB49C2">
        <w:rPr>
          <w:rFonts w:cs="Times New Roman"/>
          <w:color w:val="000000" w:themeColor="text1"/>
        </w:rPr>
        <w:t>BJS</w:t>
      </w:r>
      <w:r w:rsidR="00104E99">
        <w:rPr>
          <w:rFonts w:cs="Times New Roman"/>
          <w:color w:val="000000" w:themeColor="text1"/>
        </w:rPr>
        <w:t xml:space="preserve"> </w:t>
      </w:r>
      <w:r w:rsidRPr="00F2227C" w:rsidR="00587807">
        <w:rPr>
          <w:rFonts w:cs="Times New Roman"/>
          <w:color w:val="000000" w:themeColor="text1"/>
        </w:rPr>
        <w:t>Generic Clearance</w:t>
      </w:r>
      <w:r w:rsidR="00422ECB">
        <w:rPr>
          <w:rFonts w:cs="Times New Roman"/>
          <w:color w:val="000000" w:themeColor="text1"/>
        </w:rPr>
        <w:t xml:space="preserve"> Agreement</w:t>
      </w:r>
      <w:r w:rsidR="00DF333A">
        <w:rPr>
          <w:rFonts w:cs="Times New Roman"/>
          <w:color w:val="000000" w:themeColor="text1"/>
        </w:rPr>
        <w:t xml:space="preserve"> </w:t>
      </w:r>
      <w:r w:rsidR="00422ECB">
        <w:rPr>
          <w:rFonts w:cs="Times New Roman"/>
          <w:color w:val="000000" w:themeColor="text1"/>
        </w:rPr>
        <w:t>(</w:t>
      </w:r>
      <w:r w:rsidR="00DF333A">
        <w:rPr>
          <w:rFonts w:cs="Times New Roman"/>
          <w:color w:val="000000" w:themeColor="text1"/>
        </w:rPr>
        <w:t xml:space="preserve">OMB Number </w:t>
      </w:r>
      <w:r w:rsidR="00104E99">
        <w:rPr>
          <w:rFonts w:cs="Times New Roman"/>
        </w:rPr>
        <w:t>1121-</w:t>
      </w:r>
      <w:r w:rsidR="002562CA">
        <w:rPr>
          <w:rFonts w:cs="Times New Roman"/>
        </w:rPr>
        <w:t>0339</w:t>
      </w:r>
      <w:r w:rsidR="00422ECB">
        <w:rPr>
          <w:rFonts w:cs="Times New Roman"/>
        </w:rPr>
        <w:t>)</w:t>
      </w:r>
    </w:p>
    <w:p w:rsidRPr="00F2227C" w:rsidR="007B50EC" w:rsidP="00422ECB" w:rsidRDefault="007B50EC" w14:paraId="683CC07D" w14:textId="77777777">
      <w:pPr>
        <w:ind w:left="1440" w:hanging="1440"/>
        <w:rPr>
          <w:rFonts w:cs="Times New Roman"/>
          <w:color w:val="000000" w:themeColor="text1"/>
        </w:rPr>
      </w:pPr>
    </w:p>
    <w:p w:rsidR="00BE0E42" w:rsidP="002C6FCF" w:rsidRDefault="00B922CC" w14:paraId="7DB1789D" w14:textId="20D90AB9">
      <w:pPr>
        <w:autoSpaceDE w:val="0"/>
        <w:autoSpaceDN w:val="0"/>
        <w:adjustRightInd w:val="0"/>
        <w:contextualSpacing/>
        <w:rPr>
          <w:rFonts w:cs="Times New Roman"/>
        </w:rPr>
      </w:pPr>
      <w:r>
        <w:rPr>
          <w:rFonts w:cs="Times New Roman"/>
          <w:color w:val="000000" w:themeColor="text1"/>
        </w:rPr>
        <w:t>The Bureau of Justice Statistics (BJS) requests</w:t>
      </w:r>
      <w:r>
        <w:rPr>
          <w:rFonts w:cs="Times New Roman"/>
        </w:rPr>
        <w:t xml:space="preserve"> clearance for cognitive interviewing </w:t>
      </w:r>
      <w:r w:rsidR="00BB49C2">
        <w:rPr>
          <w:rFonts w:cs="Times New Roman"/>
        </w:rPr>
        <w:t xml:space="preserve">and testing of proposed revisions to the National Crime Victimization Survey </w:t>
      </w:r>
      <w:r w:rsidR="000C0801">
        <w:rPr>
          <w:rFonts w:cs="Times New Roman"/>
        </w:rPr>
        <w:t xml:space="preserve">(NCVS) </w:t>
      </w:r>
      <w:r w:rsidR="00BB49C2">
        <w:rPr>
          <w:rFonts w:cs="Times New Roman"/>
        </w:rPr>
        <w:t xml:space="preserve">Identity Theft Supplement (ITS) </w:t>
      </w:r>
      <w:r>
        <w:rPr>
          <w:rFonts w:cs="Times New Roman"/>
        </w:rPr>
        <w:t>u</w:t>
      </w:r>
      <w:r w:rsidRPr="00F2227C">
        <w:rPr>
          <w:rFonts w:cs="Times New Roman"/>
          <w:color w:val="000000" w:themeColor="text1"/>
        </w:rPr>
        <w:t xml:space="preserve">nder </w:t>
      </w:r>
      <w:r>
        <w:rPr>
          <w:rFonts w:cs="Times New Roman"/>
          <w:color w:val="000000" w:themeColor="text1"/>
        </w:rPr>
        <w:t xml:space="preserve">the </w:t>
      </w:r>
      <w:r w:rsidR="00BB49C2">
        <w:rPr>
          <w:rFonts w:cs="Times New Roman"/>
          <w:color w:val="000000" w:themeColor="text1"/>
        </w:rPr>
        <w:t xml:space="preserve">BJS </w:t>
      </w:r>
      <w:r>
        <w:rPr>
          <w:rFonts w:cs="Times New Roman"/>
          <w:color w:val="000000" w:themeColor="text1"/>
        </w:rPr>
        <w:t xml:space="preserve">OMB </w:t>
      </w:r>
      <w:r w:rsidRPr="00F2227C">
        <w:rPr>
          <w:rFonts w:cs="Times New Roman"/>
          <w:color w:val="000000" w:themeColor="text1"/>
        </w:rPr>
        <w:t xml:space="preserve">generic clearance agreement </w:t>
      </w:r>
      <w:r>
        <w:rPr>
          <w:rFonts w:cs="Times New Roman"/>
          <w:color w:val="000000" w:themeColor="text1"/>
        </w:rPr>
        <w:t>(OMB Number 1121-</w:t>
      </w:r>
      <w:r w:rsidR="002562CA">
        <w:rPr>
          <w:rFonts w:cs="Times New Roman"/>
          <w:color w:val="000000" w:themeColor="text1"/>
        </w:rPr>
        <w:t>0339</w:t>
      </w:r>
      <w:r w:rsidRPr="00F2227C">
        <w:rPr>
          <w:rFonts w:cs="Times New Roman"/>
          <w:color w:val="000000" w:themeColor="text1"/>
        </w:rPr>
        <w:t>).</w:t>
      </w:r>
      <w:r>
        <w:rPr>
          <w:rFonts w:cs="Times New Roman"/>
          <w:color w:val="000000" w:themeColor="text1"/>
        </w:rPr>
        <w:t xml:space="preserve"> </w:t>
      </w:r>
      <w:r w:rsidR="003A2189">
        <w:rPr>
          <w:rFonts w:cs="Times New Roman"/>
        </w:rPr>
        <w:t>This set of</w:t>
      </w:r>
      <w:r>
        <w:rPr>
          <w:rFonts w:cs="Times New Roman"/>
        </w:rPr>
        <w:t xml:space="preserve"> cognitive interviewing </w:t>
      </w:r>
      <w:r w:rsidR="00BB49C2">
        <w:rPr>
          <w:rFonts w:cs="Times New Roman"/>
        </w:rPr>
        <w:t>and testing tasks</w:t>
      </w:r>
      <w:r>
        <w:rPr>
          <w:rFonts w:cs="Times New Roman"/>
        </w:rPr>
        <w:t xml:space="preserve"> will be focused on </w:t>
      </w:r>
      <w:r w:rsidR="003A2189">
        <w:rPr>
          <w:rFonts w:cs="Times New Roman"/>
        </w:rPr>
        <w:t xml:space="preserve">the screening section of </w:t>
      </w:r>
      <w:r w:rsidR="00BB49C2">
        <w:rPr>
          <w:rFonts w:cs="Times New Roman"/>
        </w:rPr>
        <w:t>the ITS, which is used to determine the prevalence of identity theft and route respondents to appropriate follow-up questions</w:t>
      </w:r>
      <w:r w:rsidR="003A2189">
        <w:rPr>
          <w:rFonts w:cs="Times New Roman"/>
        </w:rPr>
        <w:t xml:space="preserve">. The </w:t>
      </w:r>
      <w:r w:rsidR="00BB49C2">
        <w:rPr>
          <w:rFonts w:cs="Times New Roman"/>
        </w:rPr>
        <w:t xml:space="preserve">ITS </w:t>
      </w:r>
      <w:r w:rsidR="0019349B">
        <w:rPr>
          <w:rFonts w:cs="Times New Roman"/>
        </w:rPr>
        <w:t>has been administered</w:t>
      </w:r>
      <w:r w:rsidR="000C0801">
        <w:rPr>
          <w:rFonts w:cs="Times New Roman"/>
        </w:rPr>
        <w:t>,</w:t>
      </w:r>
      <w:r w:rsidR="0019349B">
        <w:rPr>
          <w:rFonts w:cs="Times New Roman"/>
        </w:rPr>
        <w:t xml:space="preserve"> in its current form</w:t>
      </w:r>
      <w:r w:rsidR="000C0801">
        <w:rPr>
          <w:rFonts w:cs="Times New Roman"/>
        </w:rPr>
        <w:t>,</w:t>
      </w:r>
      <w:r w:rsidR="0019349B">
        <w:rPr>
          <w:rFonts w:cs="Times New Roman"/>
        </w:rPr>
        <w:t xml:space="preserve"> every two </w:t>
      </w:r>
      <w:r w:rsidR="0019349B">
        <w:rPr>
          <w:rFonts w:cs="Times New Roman"/>
        </w:rPr>
        <w:lastRenderedPageBreak/>
        <w:t>years since 2012</w:t>
      </w:r>
      <w:r w:rsidR="000C0801">
        <w:rPr>
          <w:rFonts w:cs="Times New Roman"/>
        </w:rPr>
        <w:t xml:space="preserve"> </w:t>
      </w:r>
      <w:r w:rsidR="003A2189">
        <w:rPr>
          <w:rFonts w:cs="Times New Roman"/>
        </w:rPr>
        <w:t xml:space="preserve">to </w:t>
      </w:r>
      <w:r>
        <w:rPr>
          <w:rFonts w:cs="Times New Roman"/>
        </w:rPr>
        <w:t xml:space="preserve">all </w:t>
      </w:r>
      <w:r w:rsidR="0019349B">
        <w:rPr>
          <w:rFonts w:cs="Times New Roman"/>
        </w:rPr>
        <w:t xml:space="preserve">NCVS </w:t>
      </w:r>
      <w:r w:rsidR="003A2189">
        <w:rPr>
          <w:rFonts w:cs="Times New Roman"/>
        </w:rPr>
        <w:t xml:space="preserve">survey </w:t>
      </w:r>
      <w:r>
        <w:rPr>
          <w:rFonts w:cs="Times New Roman"/>
        </w:rPr>
        <w:t xml:space="preserve">respondents </w:t>
      </w:r>
      <w:r w:rsidR="0019349B">
        <w:rPr>
          <w:rFonts w:cs="Times New Roman"/>
        </w:rPr>
        <w:t xml:space="preserve">age </w:t>
      </w:r>
      <w:r>
        <w:rPr>
          <w:rFonts w:cs="Times New Roman"/>
        </w:rPr>
        <w:t>1</w:t>
      </w:r>
      <w:r w:rsidR="0019349B">
        <w:rPr>
          <w:rFonts w:cs="Times New Roman"/>
        </w:rPr>
        <w:t>6</w:t>
      </w:r>
      <w:r>
        <w:rPr>
          <w:rFonts w:cs="Times New Roman"/>
        </w:rPr>
        <w:t xml:space="preserve"> </w:t>
      </w:r>
      <w:r w:rsidR="0019349B">
        <w:rPr>
          <w:rFonts w:cs="Times New Roman"/>
        </w:rPr>
        <w:t xml:space="preserve">or </w:t>
      </w:r>
      <w:r>
        <w:rPr>
          <w:rFonts w:cs="Times New Roman"/>
        </w:rPr>
        <w:t>older</w:t>
      </w:r>
      <w:r w:rsidR="000C0801">
        <w:rPr>
          <w:rFonts w:cs="Times New Roman"/>
        </w:rPr>
        <w:t>,</w:t>
      </w:r>
      <w:r w:rsidR="0019349B">
        <w:rPr>
          <w:rFonts w:cs="Times New Roman"/>
        </w:rPr>
        <w:t xml:space="preserve"> following the completion</w:t>
      </w:r>
      <w:r w:rsidR="000C0801">
        <w:rPr>
          <w:rFonts w:cs="Times New Roman"/>
        </w:rPr>
        <w:t xml:space="preserve"> of the core survey</w:t>
      </w:r>
      <w:r>
        <w:rPr>
          <w:rFonts w:cs="Times New Roman"/>
        </w:rPr>
        <w:t xml:space="preserve">. </w:t>
      </w:r>
      <w:r w:rsidR="0019349B">
        <w:rPr>
          <w:rFonts w:cs="Times New Roman"/>
        </w:rPr>
        <w:t xml:space="preserve">The proposed changes are intended to serve three main purposes: 1. Reduce the likelihood </w:t>
      </w:r>
      <w:r w:rsidR="00306643">
        <w:rPr>
          <w:rFonts w:cs="Times New Roman"/>
        </w:rPr>
        <w:t xml:space="preserve">of </w:t>
      </w:r>
      <w:r w:rsidR="0019349B">
        <w:rPr>
          <w:rFonts w:cs="Times New Roman"/>
        </w:rPr>
        <w:t xml:space="preserve">forward telescoping; 2. Improve the dating of incidents; and 3. Refine the measurement of identity theft by excluding attempted incidents. </w:t>
      </w:r>
      <w:r w:rsidR="00935748">
        <w:rPr>
          <w:rFonts w:cs="Times New Roman"/>
        </w:rPr>
        <w:t>These changes will be described further in the sections below.</w:t>
      </w:r>
    </w:p>
    <w:p w:rsidR="00C4707E" w:rsidP="002C6FCF" w:rsidRDefault="00C4707E" w14:paraId="29C6DD80" w14:textId="77777777">
      <w:pPr>
        <w:autoSpaceDE w:val="0"/>
        <w:autoSpaceDN w:val="0"/>
      </w:pPr>
    </w:p>
    <w:p w:rsidR="009C2C9D" w:rsidP="002C6FCF" w:rsidRDefault="001E15C1" w14:paraId="387E452D" w14:textId="07103E03">
      <w:pPr>
        <w:autoSpaceDE w:val="0"/>
        <w:autoSpaceDN w:val="0"/>
        <w:rPr>
          <w:rFonts w:cs="Times New Roman"/>
        </w:rPr>
      </w:pPr>
      <w:r>
        <w:rPr>
          <w:rFonts w:cs="Times New Roman"/>
        </w:rPr>
        <w:t>Under this clearance,</w:t>
      </w:r>
      <w:r w:rsidR="00104E99">
        <w:rPr>
          <w:rFonts w:cs="Times New Roman"/>
        </w:rPr>
        <w:t xml:space="preserve"> </w:t>
      </w:r>
      <w:r>
        <w:rPr>
          <w:rFonts w:cs="Times New Roman"/>
        </w:rPr>
        <w:t xml:space="preserve">the </w:t>
      </w:r>
      <w:proofErr w:type="gramStart"/>
      <w:r w:rsidR="00DA1F28">
        <w:rPr>
          <w:rFonts w:cs="Times New Roman"/>
        </w:rPr>
        <w:t>ITS</w:t>
      </w:r>
      <w:proofErr w:type="gramEnd"/>
      <w:r>
        <w:rPr>
          <w:rFonts w:cs="Times New Roman"/>
        </w:rPr>
        <w:t xml:space="preserve"> will be</w:t>
      </w:r>
      <w:r w:rsidR="0019349B">
        <w:rPr>
          <w:rFonts w:cs="Times New Roman"/>
        </w:rPr>
        <w:t xml:space="preserve"> cognitively</w:t>
      </w:r>
      <w:r>
        <w:rPr>
          <w:rFonts w:cs="Times New Roman"/>
        </w:rPr>
        <w:t xml:space="preserve"> tested </w:t>
      </w:r>
      <w:r w:rsidRPr="00BE6F85" w:rsidR="0019349B">
        <w:rPr>
          <w:rFonts w:cs="Times New Roman"/>
        </w:rPr>
        <w:t xml:space="preserve">with 30 respondents </w:t>
      </w:r>
      <w:r w:rsidRPr="00BE6F85" w:rsidR="000C0801">
        <w:rPr>
          <w:rFonts w:cs="Times New Roman"/>
        </w:rPr>
        <w:t>to examine</w:t>
      </w:r>
      <w:r w:rsidR="000C0801">
        <w:rPr>
          <w:rFonts w:cs="Times New Roman"/>
        </w:rPr>
        <w:t xml:space="preserve"> the comprehensibility of proposed changes to the screener section. Additionally, </w:t>
      </w:r>
      <w:r w:rsidR="00B76F27">
        <w:rPr>
          <w:rFonts w:cs="Times New Roman"/>
        </w:rPr>
        <w:t>a randomized experiment will be conducted with approximately 31,500 online</w:t>
      </w:r>
      <w:r w:rsidR="00363282">
        <w:rPr>
          <w:rStyle w:val="FootnoteReference"/>
          <w:rFonts w:cs="Times New Roman"/>
        </w:rPr>
        <w:footnoteReference w:id="2"/>
      </w:r>
      <w:r w:rsidR="00B76F27">
        <w:rPr>
          <w:rFonts w:cs="Times New Roman"/>
        </w:rPr>
        <w:t xml:space="preserve"> survey respondents to assess whether the </w:t>
      </w:r>
      <w:r w:rsidR="000C0801">
        <w:rPr>
          <w:rFonts w:cs="Times New Roman"/>
        </w:rPr>
        <w:t>changes serve their intended purpose</w:t>
      </w:r>
      <w:r w:rsidR="00B76F27">
        <w:rPr>
          <w:rFonts w:cs="Times New Roman"/>
        </w:rPr>
        <w:t xml:space="preserve"> and improve the overall measurement of identity theft. The design of the cognitive </w:t>
      </w:r>
      <w:r w:rsidR="00EB2778">
        <w:rPr>
          <w:rFonts w:cs="Times New Roman"/>
        </w:rPr>
        <w:t xml:space="preserve">interviewing </w:t>
      </w:r>
      <w:r w:rsidR="00B76F27">
        <w:rPr>
          <w:rFonts w:cs="Times New Roman"/>
        </w:rPr>
        <w:t xml:space="preserve">and online testing is described in more detail below. </w:t>
      </w:r>
    </w:p>
    <w:p w:rsidR="003A2189" w:rsidP="002C6FCF" w:rsidRDefault="003A2189" w14:paraId="395F7CD9" w14:textId="77777777">
      <w:pPr>
        <w:autoSpaceDE w:val="0"/>
        <w:autoSpaceDN w:val="0"/>
      </w:pPr>
    </w:p>
    <w:p w:rsidR="001776C1" w:rsidP="002C6FCF" w:rsidRDefault="009C2C9D" w14:paraId="5F30928F" w14:textId="7834C657">
      <w:pPr>
        <w:autoSpaceDE w:val="0"/>
        <w:autoSpaceDN w:val="0"/>
      </w:pPr>
      <w:r>
        <w:t xml:space="preserve">Once the instrument has been finalized through </w:t>
      </w:r>
      <w:r w:rsidR="003A2189">
        <w:t xml:space="preserve">these </w:t>
      </w:r>
      <w:r>
        <w:t>testing</w:t>
      </w:r>
      <w:r w:rsidR="003A2189">
        <w:t xml:space="preserve"> approaches</w:t>
      </w:r>
      <w:r>
        <w:t xml:space="preserve">, </w:t>
      </w:r>
      <w:r w:rsidR="00A1506A">
        <w:t xml:space="preserve">it will be administered as a supplement to the </w:t>
      </w:r>
      <w:r w:rsidR="00DA1F28">
        <w:t xml:space="preserve">NCVS from </w:t>
      </w:r>
      <w:r w:rsidR="006E1FF2">
        <w:t>July</w:t>
      </w:r>
      <w:r w:rsidR="00DA1F28">
        <w:t>-</w:t>
      </w:r>
      <w:r w:rsidR="006E1FF2">
        <w:t xml:space="preserve">December </w:t>
      </w:r>
      <w:r w:rsidR="00DA1F28">
        <w:t>of 2021</w:t>
      </w:r>
      <w:r>
        <w:t xml:space="preserve">. OMB approval for the </w:t>
      </w:r>
      <w:r w:rsidR="00A1506A">
        <w:t xml:space="preserve">full administration of the </w:t>
      </w:r>
      <w:proofErr w:type="gramStart"/>
      <w:r w:rsidR="00DA1F28">
        <w:t>ITS</w:t>
      </w:r>
      <w:proofErr w:type="gramEnd"/>
      <w:r w:rsidR="00A1506A">
        <w:t xml:space="preserve"> will be sought </w:t>
      </w:r>
      <w:r w:rsidR="00DA1F28">
        <w:t>under a separate clearance request</w:t>
      </w:r>
      <w:r w:rsidR="00412EF9">
        <w:t xml:space="preserve">. </w:t>
      </w:r>
    </w:p>
    <w:p w:rsidR="00825EB8" w:rsidP="002C6FCF" w:rsidRDefault="00825EB8" w14:paraId="1BA9FBC8" w14:textId="35AACD4D">
      <w:pPr>
        <w:autoSpaceDE w:val="0"/>
        <w:autoSpaceDN w:val="0"/>
      </w:pPr>
    </w:p>
    <w:p w:rsidR="00825EB8" w:rsidP="002C6FCF" w:rsidRDefault="00825EB8" w14:paraId="7492D504" w14:textId="144F0B21">
      <w:pPr>
        <w:autoSpaceDE w:val="0"/>
        <w:autoSpaceDN w:val="0"/>
        <w:rPr>
          <w:rFonts w:cs="Times New Roman"/>
        </w:rPr>
      </w:pPr>
      <w:r>
        <w:t xml:space="preserve">This memo first provides background on the </w:t>
      </w:r>
      <w:proofErr w:type="gramStart"/>
      <w:r>
        <w:t>ITS</w:t>
      </w:r>
      <w:proofErr w:type="gramEnd"/>
      <w:r>
        <w:t xml:space="preserve"> and proposed revisions. Next is a description of the proposed testing procedure, followed by a description of language, burden hours, reporting, </w:t>
      </w:r>
      <w:proofErr w:type="gramStart"/>
      <w:r>
        <w:t>protection</w:t>
      </w:r>
      <w:proofErr w:type="gramEnd"/>
      <w:r>
        <w:t xml:space="preserve"> of human subjects, informed consent, data confidentiality and security.</w:t>
      </w:r>
    </w:p>
    <w:p w:rsidR="001776C1" w:rsidP="009C2C9D" w:rsidRDefault="001776C1" w14:paraId="65734F2A" w14:textId="77777777">
      <w:pPr>
        <w:autoSpaceDE w:val="0"/>
        <w:autoSpaceDN w:val="0"/>
        <w:jc w:val="both"/>
        <w:rPr>
          <w:rFonts w:cs="Times New Roman"/>
        </w:rPr>
      </w:pPr>
    </w:p>
    <w:p w:rsidRPr="002562CA" w:rsidR="00A20434" w:rsidP="00FF105F" w:rsidRDefault="00A1506A" w14:paraId="13B0E896" w14:textId="7FDF058B">
      <w:pPr>
        <w:pStyle w:val="Heading1"/>
        <w:numPr>
          <w:ilvl w:val="0"/>
          <w:numId w:val="47"/>
        </w:numPr>
      </w:pPr>
      <w:r w:rsidRPr="002562CA">
        <w:t xml:space="preserve">Background on the </w:t>
      </w:r>
      <w:r w:rsidRPr="002562CA" w:rsidR="00540738">
        <w:t>ITS and Proposed Revisions</w:t>
      </w:r>
    </w:p>
    <w:p w:rsidRPr="00215B1A" w:rsidR="00A20434" w:rsidP="009C2C9D" w:rsidRDefault="00A20434" w14:paraId="04D76C4E" w14:textId="77777777">
      <w:pPr>
        <w:ind w:left="360"/>
        <w:jc w:val="both"/>
        <w:rPr>
          <w:rFonts w:asciiTheme="majorBidi" w:hAnsiTheme="majorBidi" w:cstheme="majorBidi"/>
          <w:b/>
        </w:rPr>
      </w:pPr>
    </w:p>
    <w:p w:rsidR="00246499" w:rsidP="00246499" w:rsidRDefault="00246499" w14:paraId="0738BBBD" w14:textId="0D7ADEAB">
      <w:r>
        <w:t>BJS developed the Identity Theft Supplement (ITS) to the National Crime Victimization Survey (NCVS) in 2006 and 2007, in conjunction with the Federal Trade Commission (FTC), National Institute of Justice (NIJ), Bureau of Justice Assistance (BJA), and Office for Victims of Crime (OVC). The survey was designed to fill key data needs for each of the agencies and to respond to a recommendation from the 2007 President’s Task Force on Identity Theft</w:t>
      </w:r>
      <w:r>
        <w:rPr>
          <w:rStyle w:val="FootnoteReference"/>
        </w:rPr>
        <w:footnoteReference w:id="3"/>
      </w:r>
      <w:r>
        <w:t xml:space="preserve"> that BJS should periodically administer identity theft survey supplements to collect detailed individual</w:t>
      </w:r>
      <w:r w:rsidR="001123CE">
        <w:t>-</w:t>
      </w:r>
      <w:r>
        <w:t xml:space="preserve">level data on the prevalence and consequences of identity theft. The first iteration of the </w:t>
      </w:r>
      <w:proofErr w:type="gramStart"/>
      <w:r>
        <w:t>ITS was</w:t>
      </w:r>
      <w:proofErr w:type="gramEnd"/>
      <w:r>
        <w:t xml:space="preserve"> administered in 2008 to all NCVS respondents age 16 or older during a six-month period. After a redesign to address identified problems with the initial survey instrument and measurement approach,</w:t>
      </w:r>
      <w:r>
        <w:rPr>
          <w:rStyle w:val="FootnoteReference"/>
        </w:rPr>
        <w:footnoteReference w:id="4"/>
      </w:r>
      <w:r>
        <w:t xml:space="preserve"> the ITS was then administered in 2012, 2014, 2016, and 2018 using an instrument that remained largely unchanged from one administration to the next to enable analysis of trends over time. </w:t>
      </w:r>
    </w:p>
    <w:p w:rsidR="00246499" w:rsidP="00246499" w:rsidRDefault="00246499" w14:paraId="6D605DED" w14:textId="77777777">
      <w:pPr>
        <w:rPr>
          <w:rFonts w:cstheme="minorBidi"/>
          <w:sz w:val="22"/>
          <w:szCs w:val="22"/>
        </w:rPr>
      </w:pPr>
    </w:p>
    <w:p w:rsidR="00246499" w:rsidP="00246499" w:rsidRDefault="00DD1780" w14:paraId="2686F789" w14:textId="3DBCF434">
      <w:pPr>
        <w:rPr>
          <w:color w:val="000000"/>
        </w:rPr>
      </w:pPr>
      <w:r>
        <w:t>For the ITS, identity theft is defined as “</w:t>
      </w:r>
      <w:r w:rsidR="00246499">
        <w:rPr>
          <w:color w:val="000000"/>
        </w:rPr>
        <w:t xml:space="preserve">the unauthorized use or attempted use of existing accounts, or the unauthorized use or attempted use of personal information, to open a new account or for other fraudulent purposes.” </w:t>
      </w:r>
      <w:r>
        <w:rPr>
          <w:color w:val="000000"/>
        </w:rPr>
        <w:t>The survey</w:t>
      </w:r>
      <w:r w:rsidR="00246499">
        <w:rPr>
          <w:color w:val="000000"/>
        </w:rPr>
        <w:t xml:space="preserve"> captures a broad range of incidents, from the misuse of an existing credit card, which typically results in no or low out-of-pocket losses, takes little time to resolve, and tends to cause low levels of distress; to the misuse of someone’s social security number, which can result in much greater losses, distress, and time spent resolving related issues. It also captures known incidents in which an offender attempts to use a person’s identifying information but is unsuccessful at obtaining goods or services, but BJS has not historically </w:t>
      </w:r>
      <w:r w:rsidR="001123CE">
        <w:rPr>
          <w:color w:val="000000"/>
        </w:rPr>
        <w:t xml:space="preserve">distinguished </w:t>
      </w:r>
      <w:r w:rsidR="00246499">
        <w:rPr>
          <w:color w:val="000000"/>
        </w:rPr>
        <w:t>between attempt</w:t>
      </w:r>
      <w:r w:rsidR="00306643">
        <w:rPr>
          <w:color w:val="000000"/>
        </w:rPr>
        <w:t>ed</w:t>
      </w:r>
      <w:r w:rsidR="00246499">
        <w:rPr>
          <w:color w:val="000000"/>
        </w:rPr>
        <w:t xml:space="preserve"> and successful incident</w:t>
      </w:r>
      <w:r w:rsidR="00306643">
        <w:rPr>
          <w:color w:val="000000"/>
        </w:rPr>
        <w:t>s</w:t>
      </w:r>
      <w:r w:rsidR="00246499">
        <w:rPr>
          <w:color w:val="000000"/>
        </w:rPr>
        <w:t xml:space="preserve"> in reports. </w:t>
      </w:r>
    </w:p>
    <w:p w:rsidR="00DD1780" w:rsidP="00246499" w:rsidRDefault="00DD1780" w14:paraId="09B46299" w14:textId="683747A5">
      <w:pPr>
        <w:rPr>
          <w:color w:val="000000"/>
        </w:rPr>
      </w:pPr>
    </w:p>
    <w:p w:rsidR="004D6BEC" w:rsidP="00DD1780" w:rsidRDefault="00DD1780" w14:paraId="04386170" w14:textId="4BA4A5A2">
      <w:pPr>
        <w:rPr>
          <w:color w:val="000000"/>
        </w:rPr>
      </w:pPr>
      <w:r>
        <w:rPr>
          <w:color w:val="000000"/>
        </w:rPr>
        <w:t xml:space="preserve">Given changes in technology and the scope of crimes over the more than a decade since the </w:t>
      </w:r>
      <w:proofErr w:type="gramStart"/>
      <w:r>
        <w:rPr>
          <w:color w:val="000000"/>
        </w:rPr>
        <w:t>ITS was</w:t>
      </w:r>
      <w:proofErr w:type="gramEnd"/>
      <w:r>
        <w:rPr>
          <w:color w:val="000000"/>
        </w:rPr>
        <w:t xml:space="preserve"> first introduced, BJS was interested </w:t>
      </w:r>
      <w:r w:rsidR="00945A6F">
        <w:rPr>
          <w:color w:val="000000"/>
        </w:rPr>
        <w:t xml:space="preserve">in </w:t>
      </w:r>
      <w:r>
        <w:rPr>
          <w:color w:val="000000"/>
        </w:rPr>
        <w:t xml:space="preserve">reexamining persistent measurement challenges for the </w:t>
      </w:r>
      <w:r w:rsidR="000B2DD7">
        <w:rPr>
          <w:color w:val="000000"/>
        </w:rPr>
        <w:t xml:space="preserve">supplement </w:t>
      </w:r>
      <w:r>
        <w:rPr>
          <w:color w:val="000000"/>
        </w:rPr>
        <w:t xml:space="preserve">and reevaluating the nature of crimes included in its definition of identity theft. A secondary data analysis was conducted to examine several key issues in the </w:t>
      </w:r>
      <w:proofErr w:type="gramStart"/>
      <w:r>
        <w:rPr>
          <w:color w:val="000000"/>
        </w:rPr>
        <w:t>ITS</w:t>
      </w:r>
      <w:proofErr w:type="gramEnd"/>
      <w:r>
        <w:rPr>
          <w:color w:val="000000"/>
        </w:rPr>
        <w:t xml:space="preserve"> that impact how identity theft is measured, and the resulting prevalence estimates, including: </w:t>
      </w:r>
    </w:p>
    <w:p w:rsidRPr="00FF105F" w:rsidR="004D6BEC" w:rsidP="00FF105F" w:rsidRDefault="002C6FCF" w14:paraId="5F0EB8B6" w14:textId="067303C2">
      <w:pPr>
        <w:pStyle w:val="ListParagraph"/>
        <w:numPr>
          <w:ilvl w:val="0"/>
          <w:numId w:val="48"/>
        </w:numPr>
        <w:rPr>
          <w:color w:val="000000"/>
        </w:rPr>
      </w:pPr>
      <w:r w:rsidRPr="00FF105F">
        <w:rPr>
          <w:color w:val="000000"/>
        </w:rPr>
        <w:t>the unbounded nature of the estimates</w:t>
      </w:r>
      <w:r>
        <w:rPr>
          <w:rStyle w:val="FootnoteReference"/>
          <w:color w:val="000000"/>
        </w:rPr>
        <w:footnoteReference w:id="5"/>
      </w:r>
      <w:r w:rsidRPr="00FF105F">
        <w:rPr>
          <w:color w:val="000000"/>
        </w:rPr>
        <w:t xml:space="preserve">; </w:t>
      </w:r>
    </w:p>
    <w:p w:rsidRPr="00FF105F" w:rsidR="004D6BEC" w:rsidP="00FF105F" w:rsidRDefault="00DD1780" w14:paraId="0DC8E59E" w14:textId="63232E2E">
      <w:pPr>
        <w:pStyle w:val="ListParagraph"/>
        <w:numPr>
          <w:ilvl w:val="0"/>
          <w:numId w:val="48"/>
        </w:numPr>
        <w:rPr>
          <w:color w:val="000000"/>
        </w:rPr>
      </w:pPr>
      <w:r w:rsidRPr="00FF105F">
        <w:rPr>
          <w:color w:val="000000"/>
        </w:rPr>
        <w:t>the ongoing</w:t>
      </w:r>
      <w:r w:rsidRPr="00FF105F" w:rsidR="00323AF3">
        <w:rPr>
          <w:color w:val="000000"/>
        </w:rPr>
        <w:t>, episodic</w:t>
      </w:r>
      <w:r w:rsidRPr="00FF105F">
        <w:rPr>
          <w:color w:val="000000"/>
        </w:rPr>
        <w:t xml:space="preserve"> nature of many incidents of identity theft and determinations about </w:t>
      </w:r>
      <w:r w:rsidRPr="00FF105F" w:rsidR="00323AF3">
        <w:rPr>
          <w:color w:val="000000"/>
        </w:rPr>
        <w:t>when</w:t>
      </w:r>
      <w:r w:rsidRPr="00FF105F">
        <w:rPr>
          <w:color w:val="000000"/>
        </w:rPr>
        <w:t xml:space="preserve"> an incident should be included within the survey reference period; and </w:t>
      </w:r>
    </w:p>
    <w:p w:rsidRPr="00FF105F" w:rsidR="004D6BEC" w:rsidP="00FF105F" w:rsidRDefault="00DD1780" w14:paraId="5CAA1595" w14:textId="57AF9657">
      <w:pPr>
        <w:pStyle w:val="ListParagraph"/>
        <w:numPr>
          <w:ilvl w:val="0"/>
          <w:numId w:val="48"/>
        </w:numPr>
        <w:spacing w:after="240"/>
        <w:rPr>
          <w:color w:val="000000"/>
        </w:rPr>
      </w:pPr>
      <w:proofErr w:type="gramStart"/>
      <w:r w:rsidRPr="00FF105F">
        <w:rPr>
          <w:color w:val="000000"/>
        </w:rPr>
        <w:t>the</w:t>
      </w:r>
      <w:proofErr w:type="gramEnd"/>
      <w:r w:rsidRPr="00FF105F">
        <w:rPr>
          <w:color w:val="000000"/>
        </w:rPr>
        <w:t xml:space="preserve"> inclusion of attempted incidents. </w:t>
      </w:r>
    </w:p>
    <w:p w:rsidR="00DD1780" w:rsidP="00DD1780" w:rsidRDefault="00100F8C" w14:paraId="4CE9930F" w14:textId="61DFAAD8">
      <w:pPr>
        <w:rPr>
          <w:rFonts w:cstheme="minorBidi"/>
          <w:color w:val="000000"/>
          <w:sz w:val="22"/>
          <w:szCs w:val="22"/>
        </w:rPr>
      </w:pPr>
      <w:r>
        <w:rPr>
          <w:color w:val="000000"/>
        </w:rPr>
        <w:t xml:space="preserve">Findings suggested </w:t>
      </w:r>
      <w:r w:rsidR="002C6FCF">
        <w:rPr>
          <w:color w:val="000000"/>
        </w:rPr>
        <w:t xml:space="preserve">BJS should consider using a dual-reference period in the screener to reduce the likelihood of respondents telescoping incidents into the 12-month reference period. With this approach, respondents are first asked about lifetime experiences with identity theft, with a follow-up question asking about experiencing identity theft in the prior 12 months. Additionally, </w:t>
      </w:r>
      <w:r w:rsidR="00945A6F">
        <w:rPr>
          <w:color w:val="000000"/>
        </w:rPr>
        <w:t xml:space="preserve">findings indicated that </w:t>
      </w:r>
      <w:r>
        <w:rPr>
          <w:color w:val="000000"/>
        </w:rPr>
        <w:t xml:space="preserve">BJS should ask respondents to provide a </w:t>
      </w:r>
      <w:r w:rsidR="00B74364">
        <w:rPr>
          <w:color w:val="000000"/>
        </w:rPr>
        <w:t>date</w:t>
      </w:r>
      <w:r>
        <w:rPr>
          <w:color w:val="000000"/>
        </w:rPr>
        <w:t xml:space="preserve"> of the most recent known occurrence of identity theft to ensure that the incidents reported in the screener occurred within the 12-month survey reference period</w:t>
      </w:r>
      <w:r w:rsidR="00306643">
        <w:rPr>
          <w:color w:val="000000"/>
        </w:rPr>
        <w:t xml:space="preserve"> for the ITS</w:t>
      </w:r>
      <w:r>
        <w:rPr>
          <w:color w:val="000000"/>
        </w:rPr>
        <w:t xml:space="preserve">. </w:t>
      </w:r>
      <w:r w:rsidR="00B74364">
        <w:rPr>
          <w:color w:val="000000"/>
        </w:rPr>
        <w:t xml:space="preserve">Finally, findings suggested that respondents should be asked to </w:t>
      </w:r>
      <w:r w:rsidR="00ED1629">
        <w:rPr>
          <w:color w:val="000000"/>
        </w:rPr>
        <w:t xml:space="preserve">focus only on </w:t>
      </w:r>
      <w:r w:rsidR="00B74364">
        <w:rPr>
          <w:color w:val="000000"/>
        </w:rPr>
        <w:t>successfully completed incidents of identity theft</w:t>
      </w:r>
      <w:r w:rsidR="00ED1629">
        <w:rPr>
          <w:color w:val="000000"/>
        </w:rPr>
        <w:t>,</w:t>
      </w:r>
      <w:r w:rsidR="00B74364">
        <w:rPr>
          <w:color w:val="000000"/>
        </w:rPr>
        <w:t xml:space="preserve"> </w:t>
      </w:r>
      <w:r w:rsidR="00ED1629">
        <w:rPr>
          <w:color w:val="000000"/>
        </w:rPr>
        <w:t>because</w:t>
      </w:r>
      <w:r w:rsidR="00B74364">
        <w:rPr>
          <w:color w:val="000000"/>
        </w:rPr>
        <w:t xml:space="preserve"> there are challenges with </w:t>
      </w:r>
      <w:r w:rsidR="001123CE">
        <w:rPr>
          <w:color w:val="000000"/>
        </w:rPr>
        <w:t xml:space="preserve">correctly </w:t>
      </w:r>
      <w:r w:rsidR="00B74364">
        <w:rPr>
          <w:color w:val="000000"/>
        </w:rPr>
        <w:t>collecting and identifying attempted incidents</w:t>
      </w:r>
      <w:r w:rsidR="00306643">
        <w:rPr>
          <w:color w:val="000000"/>
        </w:rPr>
        <w:t>,</w:t>
      </w:r>
      <w:r w:rsidR="00B74364">
        <w:rPr>
          <w:color w:val="000000"/>
        </w:rPr>
        <w:t xml:space="preserve"> and the grouping of attempted and completed incidents muddles </w:t>
      </w:r>
      <w:r w:rsidR="00306643">
        <w:rPr>
          <w:color w:val="000000"/>
        </w:rPr>
        <w:t>understanding and appreciation for</w:t>
      </w:r>
      <w:r w:rsidR="00B74364">
        <w:rPr>
          <w:color w:val="000000"/>
        </w:rPr>
        <w:t xml:space="preserve"> the severity of completed incidents. </w:t>
      </w:r>
    </w:p>
    <w:p w:rsidR="00246499" w:rsidP="00246499" w:rsidRDefault="00246499" w14:paraId="79D7EF4A" w14:textId="77777777">
      <w:pPr>
        <w:rPr>
          <w:color w:val="000000"/>
        </w:rPr>
      </w:pPr>
    </w:p>
    <w:p w:rsidR="00ED1629" w:rsidP="00744C38" w:rsidRDefault="00ED1629" w14:paraId="08F39234" w14:textId="06277C93">
      <w:pPr>
        <w:autoSpaceDE w:val="0"/>
        <w:autoSpaceDN w:val="0"/>
        <w:adjustRightInd w:val="0"/>
        <w:rPr>
          <w:rFonts w:asciiTheme="majorBidi" w:hAnsiTheme="majorBidi" w:cstheme="majorBidi"/>
          <w:color w:val="000000"/>
        </w:rPr>
      </w:pPr>
      <w:r>
        <w:rPr>
          <w:rFonts w:asciiTheme="majorBidi" w:hAnsiTheme="majorBidi" w:cstheme="majorBidi"/>
          <w:color w:val="000000"/>
        </w:rPr>
        <w:t>The</w:t>
      </w:r>
      <w:r w:rsidR="0090390D">
        <w:rPr>
          <w:rFonts w:asciiTheme="majorBidi" w:hAnsiTheme="majorBidi" w:cstheme="majorBidi"/>
          <w:color w:val="000000"/>
        </w:rPr>
        <w:t xml:space="preserve"> </w:t>
      </w:r>
      <w:r>
        <w:rPr>
          <w:rFonts w:asciiTheme="majorBidi" w:hAnsiTheme="majorBidi" w:cstheme="majorBidi"/>
          <w:color w:val="000000"/>
        </w:rPr>
        <w:t xml:space="preserve">ITS </w:t>
      </w:r>
      <w:r w:rsidR="0090390D">
        <w:rPr>
          <w:rFonts w:asciiTheme="majorBidi" w:hAnsiTheme="majorBidi" w:cstheme="majorBidi"/>
          <w:color w:val="000000"/>
        </w:rPr>
        <w:t xml:space="preserve">screener section was revised to </w:t>
      </w:r>
      <w:r>
        <w:rPr>
          <w:rFonts w:asciiTheme="majorBidi" w:hAnsiTheme="majorBidi" w:cstheme="majorBidi"/>
          <w:color w:val="000000"/>
        </w:rPr>
        <w:t xml:space="preserve">address these </w:t>
      </w:r>
      <w:r w:rsidR="00306643">
        <w:rPr>
          <w:rFonts w:asciiTheme="majorBidi" w:hAnsiTheme="majorBidi" w:cstheme="majorBidi"/>
          <w:color w:val="000000"/>
        </w:rPr>
        <w:t>issues</w:t>
      </w:r>
      <w:r w:rsidR="00323AF3">
        <w:rPr>
          <w:rFonts w:asciiTheme="majorBidi" w:hAnsiTheme="majorBidi" w:cstheme="majorBidi"/>
          <w:color w:val="000000"/>
        </w:rPr>
        <w:t>. Testing is needed to ensure that the changes do not have a negative impact on the clarity of the screener, respondent burden, and other data quality measures</w:t>
      </w:r>
      <w:r w:rsidR="00306643">
        <w:rPr>
          <w:rFonts w:asciiTheme="majorBidi" w:hAnsiTheme="majorBidi" w:cstheme="majorBidi"/>
          <w:color w:val="000000"/>
        </w:rPr>
        <w:t>,</w:t>
      </w:r>
      <w:r w:rsidR="00323AF3">
        <w:rPr>
          <w:rFonts w:asciiTheme="majorBidi" w:hAnsiTheme="majorBidi" w:cstheme="majorBidi"/>
          <w:color w:val="000000"/>
        </w:rPr>
        <w:t xml:space="preserve"> and that the changes have the anticipated impact on prevalence rates. The proposed changes will result in a break-in-series </w:t>
      </w:r>
      <w:r w:rsidR="001123CE">
        <w:rPr>
          <w:rFonts w:asciiTheme="majorBidi" w:hAnsiTheme="majorBidi" w:cstheme="majorBidi"/>
          <w:color w:val="000000"/>
        </w:rPr>
        <w:t xml:space="preserve">in prevalence estimates </w:t>
      </w:r>
      <w:r w:rsidR="00323AF3">
        <w:rPr>
          <w:rFonts w:asciiTheme="majorBidi" w:hAnsiTheme="majorBidi" w:cstheme="majorBidi"/>
          <w:color w:val="000000"/>
        </w:rPr>
        <w:t>for the ITS</w:t>
      </w:r>
      <w:r w:rsidR="00C32922">
        <w:rPr>
          <w:rFonts w:asciiTheme="majorBidi" w:hAnsiTheme="majorBidi" w:cstheme="majorBidi"/>
          <w:color w:val="000000"/>
        </w:rPr>
        <w:t>,</w:t>
      </w:r>
      <w:r w:rsidR="00323AF3">
        <w:rPr>
          <w:rFonts w:asciiTheme="majorBidi" w:hAnsiTheme="majorBidi" w:cstheme="majorBidi"/>
          <w:color w:val="000000"/>
        </w:rPr>
        <w:t xml:space="preserve"> so it is important to ensure that they have the </w:t>
      </w:r>
      <w:r w:rsidR="00945A6F">
        <w:rPr>
          <w:rFonts w:asciiTheme="majorBidi" w:hAnsiTheme="majorBidi" w:cstheme="majorBidi"/>
          <w:color w:val="000000"/>
        </w:rPr>
        <w:t xml:space="preserve">intended </w:t>
      </w:r>
      <w:r w:rsidR="00323AF3">
        <w:rPr>
          <w:rFonts w:asciiTheme="majorBidi" w:hAnsiTheme="majorBidi" w:cstheme="majorBidi"/>
          <w:color w:val="000000"/>
        </w:rPr>
        <w:t xml:space="preserve">positive outcome of improving the measurement of identity theft. </w:t>
      </w:r>
    </w:p>
    <w:p w:rsidR="004F698B" w:rsidP="00744C38" w:rsidRDefault="004F698B" w14:paraId="3791C427" w14:textId="77777777">
      <w:pPr>
        <w:autoSpaceDE w:val="0"/>
        <w:autoSpaceDN w:val="0"/>
        <w:adjustRightInd w:val="0"/>
        <w:rPr>
          <w:rFonts w:asciiTheme="majorBidi" w:hAnsiTheme="majorBidi" w:cstheme="majorBidi"/>
          <w:color w:val="000000"/>
        </w:rPr>
      </w:pPr>
    </w:p>
    <w:p w:rsidRPr="002562CA" w:rsidR="00215B1A" w:rsidP="00FF105F" w:rsidRDefault="00A60BFE" w14:paraId="6A100D69" w14:textId="34D5BC9A">
      <w:pPr>
        <w:pStyle w:val="Heading1"/>
        <w:numPr>
          <w:ilvl w:val="0"/>
          <w:numId w:val="47"/>
        </w:numPr>
      </w:pPr>
      <w:r>
        <w:t>Testing</w:t>
      </w:r>
      <w:r w:rsidR="00CA2A49">
        <w:t xml:space="preserve"> Procedures</w:t>
      </w:r>
    </w:p>
    <w:p w:rsidRPr="00215B1A" w:rsidR="00CA2A49" w:rsidP="002C6FCF" w:rsidRDefault="00CA2A49" w14:paraId="04DF66D1" w14:textId="77777777">
      <w:pPr>
        <w:rPr>
          <w:rFonts w:asciiTheme="majorBidi" w:hAnsiTheme="majorBidi" w:cstheme="majorBidi"/>
          <w:b/>
        </w:rPr>
      </w:pPr>
    </w:p>
    <w:p w:rsidR="00C850A9" w:rsidP="002C6FCF" w:rsidRDefault="00C850A9" w14:paraId="09780219" w14:textId="33E2B545">
      <w:pPr>
        <w:pStyle w:val="bodytextpsg"/>
        <w:spacing w:line="240" w:lineRule="auto"/>
        <w:ind w:firstLine="0"/>
        <w:rPr>
          <w:rFonts w:asciiTheme="majorBidi" w:hAnsiTheme="majorBidi" w:cstheme="majorBidi"/>
          <w:szCs w:val="24"/>
        </w:rPr>
      </w:pPr>
      <w:r w:rsidRPr="00215B1A">
        <w:rPr>
          <w:rFonts w:asciiTheme="majorBidi" w:hAnsiTheme="majorBidi" w:cstheme="majorBidi"/>
        </w:rPr>
        <w:t xml:space="preserve">In this </w:t>
      </w:r>
      <w:r>
        <w:rPr>
          <w:rFonts w:asciiTheme="majorBidi" w:hAnsiTheme="majorBidi" w:cstheme="majorBidi"/>
        </w:rPr>
        <w:t>memo</w:t>
      </w:r>
      <w:r w:rsidRPr="00215B1A">
        <w:rPr>
          <w:rFonts w:asciiTheme="majorBidi" w:hAnsiTheme="majorBidi" w:cstheme="majorBidi"/>
        </w:rPr>
        <w:t xml:space="preserve">, BJS is seeking generic clearance specifically to cover cognitive </w:t>
      </w:r>
      <w:r w:rsidR="002C6FCF">
        <w:rPr>
          <w:rFonts w:asciiTheme="majorBidi" w:hAnsiTheme="majorBidi" w:cstheme="majorBidi"/>
        </w:rPr>
        <w:t xml:space="preserve">interviewing </w:t>
      </w:r>
      <w:r w:rsidR="00100F8C">
        <w:rPr>
          <w:rFonts w:asciiTheme="majorBidi" w:hAnsiTheme="majorBidi" w:cstheme="majorBidi"/>
        </w:rPr>
        <w:t xml:space="preserve">and online pilot testing </w:t>
      </w:r>
      <w:r w:rsidRPr="00215B1A">
        <w:rPr>
          <w:rFonts w:asciiTheme="majorBidi" w:hAnsiTheme="majorBidi" w:cstheme="majorBidi"/>
        </w:rPr>
        <w:t>activities</w:t>
      </w:r>
      <w:r w:rsidR="006C3E60">
        <w:rPr>
          <w:rFonts w:asciiTheme="majorBidi" w:hAnsiTheme="majorBidi" w:cstheme="majorBidi"/>
        </w:rPr>
        <w:t xml:space="preserve"> focused on the screening section of the </w:t>
      </w:r>
      <w:r w:rsidR="00100F8C">
        <w:rPr>
          <w:rFonts w:asciiTheme="majorBidi" w:hAnsiTheme="majorBidi" w:cstheme="majorBidi"/>
        </w:rPr>
        <w:t>ITS</w:t>
      </w:r>
      <w:r w:rsidR="00C64263">
        <w:rPr>
          <w:rFonts w:asciiTheme="majorBidi" w:hAnsiTheme="majorBidi" w:cstheme="majorBidi"/>
        </w:rPr>
        <w:t xml:space="preserve"> </w:t>
      </w:r>
      <w:r w:rsidR="006C3E60">
        <w:rPr>
          <w:rFonts w:asciiTheme="majorBidi" w:hAnsiTheme="majorBidi" w:cstheme="majorBidi"/>
        </w:rPr>
        <w:t xml:space="preserve">instrument. </w:t>
      </w:r>
      <w:r w:rsidR="00323AF3">
        <w:rPr>
          <w:rFonts w:asciiTheme="majorBidi" w:hAnsiTheme="majorBidi" w:cstheme="majorBidi"/>
        </w:rPr>
        <w:t xml:space="preserve">The cognitive </w:t>
      </w:r>
      <w:r w:rsidR="00EB2778">
        <w:rPr>
          <w:rFonts w:asciiTheme="majorBidi" w:hAnsiTheme="majorBidi" w:cstheme="majorBidi"/>
        </w:rPr>
        <w:t xml:space="preserve">interviewing </w:t>
      </w:r>
      <w:r w:rsidR="0006253C">
        <w:rPr>
          <w:rFonts w:asciiTheme="majorBidi" w:hAnsiTheme="majorBidi" w:cstheme="majorBidi"/>
        </w:rPr>
        <w:t xml:space="preserve">is expected to take place in May of 2020 and the online pilot testing </w:t>
      </w:r>
      <w:r w:rsidR="00945A6F">
        <w:rPr>
          <w:rFonts w:asciiTheme="majorBidi" w:hAnsiTheme="majorBidi" w:cstheme="majorBidi"/>
        </w:rPr>
        <w:t xml:space="preserve">to </w:t>
      </w:r>
      <w:r w:rsidR="0006253C">
        <w:rPr>
          <w:rFonts w:asciiTheme="majorBidi" w:hAnsiTheme="majorBidi" w:cstheme="majorBidi"/>
        </w:rPr>
        <w:t xml:space="preserve">occur from the beginning of June through the end of July, starting once recommendations from the cognitive </w:t>
      </w:r>
      <w:r w:rsidR="002C6FCF">
        <w:rPr>
          <w:rFonts w:asciiTheme="majorBidi" w:hAnsiTheme="majorBidi" w:cstheme="majorBidi"/>
        </w:rPr>
        <w:t xml:space="preserve">interviewing </w:t>
      </w:r>
      <w:r w:rsidR="0006253C">
        <w:rPr>
          <w:rFonts w:asciiTheme="majorBidi" w:hAnsiTheme="majorBidi" w:cstheme="majorBidi"/>
        </w:rPr>
        <w:t xml:space="preserve">have been incorporated into the screener. </w:t>
      </w:r>
      <w:r w:rsidR="002C6FCF">
        <w:rPr>
          <w:rFonts w:asciiTheme="majorBidi" w:hAnsiTheme="majorBidi" w:cstheme="majorBidi"/>
        </w:rPr>
        <w:t>C</w:t>
      </w:r>
      <w:r w:rsidR="0006253C">
        <w:rPr>
          <w:rFonts w:asciiTheme="majorBidi" w:hAnsiTheme="majorBidi" w:cstheme="majorBidi"/>
        </w:rPr>
        <w:t xml:space="preserve">ognitive interviewing provides the opportunity to probe respondents on their perceptions </w:t>
      </w:r>
      <w:r w:rsidR="00945A6F">
        <w:rPr>
          <w:rFonts w:asciiTheme="majorBidi" w:hAnsiTheme="majorBidi" w:cstheme="majorBidi"/>
        </w:rPr>
        <w:t xml:space="preserve">and understanding </w:t>
      </w:r>
      <w:r w:rsidR="0006253C">
        <w:rPr>
          <w:rFonts w:asciiTheme="majorBidi" w:hAnsiTheme="majorBidi" w:cstheme="majorBidi"/>
        </w:rPr>
        <w:t xml:space="preserve">of the questions, </w:t>
      </w:r>
      <w:r w:rsidR="005E48C3">
        <w:rPr>
          <w:rFonts w:asciiTheme="majorBidi" w:hAnsiTheme="majorBidi" w:cstheme="majorBidi"/>
        </w:rPr>
        <w:t xml:space="preserve">whereas </w:t>
      </w:r>
      <w:r w:rsidR="0006253C">
        <w:rPr>
          <w:rFonts w:asciiTheme="majorBidi" w:hAnsiTheme="majorBidi" w:cstheme="majorBidi"/>
        </w:rPr>
        <w:t xml:space="preserve">the online testing will be used to </w:t>
      </w:r>
      <w:r w:rsidR="006C3E60">
        <w:rPr>
          <w:rFonts w:asciiTheme="majorBidi" w:hAnsiTheme="majorBidi" w:cstheme="majorBidi"/>
          <w:szCs w:val="24"/>
        </w:rPr>
        <w:t xml:space="preserve">quickly and efficiently administer the screener to a large number of respondents and </w:t>
      </w:r>
      <w:r w:rsidR="0006253C">
        <w:rPr>
          <w:rFonts w:asciiTheme="majorBidi" w:hAnsiTheme="majorBidi" w:cstheme="majorBidi"/>
          <w:szCs w:val="24"/>
        </w:rPr>
        <w:t>compare prevalence rates across different versions of the screener</w:t>
      </w:r>
      <w:r w:rsidR="006C3E60">
        <w:rPr>
          <w:rFonts w:asciiTheme="majorBidi" w:hAnsiTheme="majorBidi" w:cstheme="majorBidi"/>
          <w:szCs w:val="24"/>
        </w:rPr>
        <w:t xml:space="preserve">. </w:t>
      </w:r>
    </w:p>
    <w:p w:rsidR="00C850A9" w:rsidP="002C6FCF" w:rsidRDefault="00C850A9" w14:paraId="5BF525F6" w14:textId="77777777">
      <w:pPr>
        <w:rPr>
          <w:rFonts w:asciiTheme="majorBidi" w:hAnsiTheme="majorBidi" w:cstheme="majorBidi"/>
        </w:rPr>
      </w:pPr>
    </w:p>
    <w:p w:rsidRPr="00C850A9" w:rsidR="00C850A9" w:rsidP="00FF105F" w:rsidRDefault="00A60BFE" w14:paraId="66BE4700" w14:textId="629D3FF2">
      <w:pPr>
        <w:pStyle w:val="Heading2"/>
        <w:numPr>
          <w:ilvl w:val="1"/>
          <w:numId w:val="44"/>
        </w:numPr>
      </w:pPr>
      <w:r>
        <w:t>Cognitive Interviewing</w:t>
      </w:r>
    </w:p>
    <w:p w:rsidR="00C850A9" w:rsidP="002C6FCF" w:rsidRDefault="00C850A9" w14:paraId="2CB6B5C6" w14:textId="77777777">
      <w:pPr>
        <w:rPr>
          <w:rFonts w:asciiTheme="majorBidi" w:hAnsiTheme="majorBidi" w:cstheme="majorBidi"/>
        </w:rPr>
      </w:pPr>
    </w:p>
    <w:p w:rsidR="00A60BFE" w:rsidP="002C6FCF" w:rsidRDefault="00A60BFE" w14:paraId="3D0CD378" w14:textId="5B9A1EA0">
      <w:r w:rsidRPr="00F54BC0">
        <w:t>Cogniti</w:t>
      </w:r>
      <w:r>
        <w:t xml:space="preserve">ve interviews are an important tool for </w:t>
      </w:r>
      <w:r w:rsidR="005E48C3">
        <w:t xml:space="preserve">evaluating </w:t>
      </w:r>
      <w:r>
        <w:t xml:space="preserve">respondent understanding and ability </w:t>
      </w:r>
      <w:proofErr w:type="gramStart"/>
      <w:r>
        <w:t>to accurately answer</w:t>
      </w:r>
      <w:proofErr w:type="gramEnd"/>
      <w:r>
        <w:t xml:space="preserve"> </w:t>
      </w:r>
      <w:r w:rsidR="0006253C">
        <w:t xml:space="preserve">survey questions. Cognitive interviews involve an interviewer administering the survey questions to a potential respondent and probing that respondent on how they interpreted the question, how difficult it was to answer, and their process for </w:t>
      </w:r>
      <w:r w:rsidR="005E48C3">
        <w:t xml:space="preserve">formulating </w:t>
      </w:r>
      <w:r w:rsidR="0006253C">
        <w:t xml:space="preserve">an answer. Cognitive interviews are generally conducted prior to fielding BJS survey instruments that are new or have been substantively altered. </w:t>
      </w:r>
    </w:p>
    <w:p w:rsidR="00C4234F" w:rsidP="002C6FCF" w:rsidRDefault="00C4234F" w14:paraId="1C9B6082" w14:textId="0FD21560"/>
    <w:p w:rsidRPr="00E601BF" w:rsidR="004F58C6" w:rsidP="002C6FCF" w:rsidRDefault="00616638" w14:paraId="220733B7" w14:textId="1BA127CE">
      <w:pPr>
        <w:rPr>
          <w:i/>
          <w:iCs/>
        </w:rPr>
      </w:pPr>
      <w:r w:rsidRPr="001C087C">
        <w:rPr>
          <w:b/>
          <w:bCs/>
        </w:rPr>
        <w:t>Recruitment and Screening</w:t>
      </w:r>
      <w:r w:rsidRPr="001C087C" w:rsidR="001C087C">
        <w:rPr>
          <w:b/>
          <w:bCs/>
        </w:rPr>
        <w:t>.</w:t>
      </w:r>
      <w:r w:rsidR="001C087C">
        <w:rPr>
          <w:i/>
          <w:iCs/>
        </w:rPr>
        <w:t xml:space="preserve"> </w:t>
      </w:r>
      <w:r>
        <w:t xml:space="preserve">Planned recruitment and cognitive interviewing activities reflect current COVID-19 pandemic conditions and the related federal, state, and local policies, including restrictions on geographic mobility, the closure of non-essential businesses (including RTI offices), and social distancing recommendations. </w:t>
      </w:r>
      <w:r w:rsidR="0049345B">
        <w:t xml:space="preserve">For this effort, </w:t>
      </w:r>
      <w:r w:rsidR="00C4234F">
        <w:t xml:space="preserve">RTI will conduct 30 cognitive interviews </w:t>
      </w:r>
      <w:r w:rsidR="00EC6414">
        <w:t>with persons age 18 or older</w:t>
      </w:r>
      <w:r w:rsidR="00C4234F">
        <w:t>. Respondents will be recruited from the</w:t>
      </w:r>
      <w:r w:rsidR="00EB2778">
        <w:t xml:space="preserve"> most popular crowdsourcing platform in the US, Amazon’s</w:t>
      </w:r>
      <w:r w:rsidR="00C4234F">
        <w:t xml:space="preserve"> Mechanical Turk</w:t>
      </w:r>
      <w:r w:rsidR="00EB2778">
        <w:t xml:space="preserve"> (</w:t>
      </w:r>
      <w:proofErr w:type="spellStart"/>
      <w:r w:rsidR="00EB2778">
        <w:t>MTurk</w:t>
      </w:r>
      <w:proofErr w:type="spellEnd"/>
      <w:r w:rsidR="00EB2778">
        <w:t>)</w:t>
      </w:r>
      <w:r w:rsidR="000005C9">
        <w:t xml:space="preserve"> (see </w:t>
      </w:r>
      <w:r w:rsidRPr="00FF105F" w:rsidR="000005C9">
        <w:rPr>
          <w:b/>
        </w:rPr>
        <w:t>Appendix 1</w:t>
      </w:r>
      <w:r w:rsidR="000005C9">
        <w:t xml:space="preserve"> for the human intelligence task – ‘HIT’ - posting that will appear on </w:t>
      </w:r>
      <w:proofErr w:type="spellStart"/>
      <w:r w:rsidR="000005C9">
        <w:t>MTurk</w:t>
      </w:r>
      <w:proofErr w:type="spellEnd"/>
      <w:r w:rsidR="000005C9">
        <w:t>)</w:t>
      </w:r>
      <w:r w:rsidR="00EB2778">
        <w:t>.</w:t>
      </w:r>
      <w:r w:rsidR="00C4234F">
        <w:t xml:space="preserve"> Interested persons will be screened for whether they </w:t>
      </w:r>
      <w:r w:rsidR="00EB2778">
        <w:t xml:space="preserve">currently live in the US and </w:t>
      </w:r>
      <w:r w:rsidR="00C4234F">
        <w:t xml:space="preserve">have experienced identity theft during the prior year, and if so, whether it involved the misuse of personal information or </w:t>
      </w:r>
      <w:r w:rsidR="007C77A4">
        <w:t xml:space="preserve">of </w:t>
      </w:r>
      <w:r w:rsidR="00C4234F">
        <w:t>an existing account</w:t>
      </w:r>
      <w:r w:rsidR="00031C24">
        <w:t xml:space="preserve"> (see </w:t>
      </w:r>
      <w:r w:rsidRPr="00FF105F" w:rsidR="00031C24">
        <w:rPr>
          <w:b/>
        </w:rPr>
        <w:t xml:space="preserve">Appendix </w:t>
      </w:r>
      <w:r w:rsidRPr="00FF105F" w:rsidR="000005C9">
        <w:rPr>
          <w:b/>
        </w:rPr>
        <w:t>2</w:t>
      </w:r>
      <w:r w:rsidR="00031C24">
        <w:t xml:space="preserve"> for recruitment screener)</w:t>
      </w:r>
      <w:r w:rsidR="00C4234F">
        <w:t xml:space="preserve">. </w:t>
      </w:r>
      <w:r w:rsidR="004F58C6">
        <w:t xml:space="preserve">Participants will also be asked to confirm that they have access to: </w:t>
      </w:r>
    </w:p>
    <w:p w:rsidR="004F58C6" w:rsidP="004F58C6" w:rsidRDefault="004F58C6" w14:paraId="0F7FD382" w14:textId="7D379A38">
      <w:pPr>
        <w:pStyle w:val="ListParagraph"/>
        <w:numPr>
          <w:ilvl w:val="0"/>
          <w:numId w:val="35"/>
        </w:numPr>
      </w:pPr>
      <w:bookmarkStart w:name="_Hlk36458542" w:id="2"/>
      <w:r>
        <w:t>A private and safe area of their home (or another setting) where they can complete the interview out of earshot of other people and without interruption.</w:t>
      </w:r>
    </w:p>
    <w:p w:rsidR="004F58C6" w:rsidP="004F58C6" w:rsidRDefault="004F58C6" w14:paraId="0D81D4AF" w14:textId="031E7E0B">
      <w:pPr>
        <w:pStyle w:val="ListParagraph"/>
        <w:numPr>
          <w:ilvl w:val="0"/>
          <w:numId w:val="35"/>
        </w:numPr>
      </w:pPr>
      <w:r>
        <w:t xml:space="preserve">A device with </w:t>
      </w:r>
      <w:proofErr w:type="gramStart"/>
      <w:r>
        <w:t>both audio and video capabilities for completing the interview, including a laptop, deskto</w:t>
      </w:r>
      <w:r w:rsidR="001C087C">
        <w:t xml:space="preserve">p, </w:t>
      </w:r>
      <w:r>
        <w:t>tablet</w:t>
      </w:r>
      <w:r w:rsidR="007C77A4">
        <w:t>,</w:t>
      </w:r>
      <w:r w:rsidR="001C087C">
        <w:t xml:space="preserve"> or</w:t>
      </w:r>
      <w:proofErr w:type="gramEnd"/>
      <w:r w:rsidR="001C087C">
        <w:t xml:space="preserve"> smartphone</w:t>
      </w:r>
      <w:r>
        <w:t>.</w:t>
      </w:r>
    </w:p>
    <w:p w:rsidR="004F58C6" w:rsidP="004F58C6" w:rsidRDefault="004F58C6" w14:paraId="76F51B50" w14:textId="744FE21D">
      <w:pPr>
        <w:pStyle w:val="ListParagraph"/>
        <w:numPr>
          <w:ilvl w:val="0"/>
          <w:numId w:val="35"/>
        </w:numPr>
      </w:pPr>
      <w:proofErr w:type="spellStart"/>
      <w:r>
        <w:t>Wifi</w:t>
      </w:r>
      <w:proofErr w:type="spellEnd"/>
      <w:r>
        <w:t xml:space="preserve"> or internet service with enough available data to participate in a 30-minute video interview. </w:t>
      </w:r>
    </w:p>
    <w:bookmarkEnd w:id="2"/>
    <w:p w:rsidR="00DD1946" w:rsidP="002C6FCF" w:rsidRDefault="00DD1946" w14:paraId="6C3575D4" w14:textId="77777777"/>
    <w:p w:rsidR="001C087C" w:rsidP="00B457A1" w:rsidRDefault="00C4234F" w14:paraId="7B4B5FF2" w14:textId="77777777">
      <w:r>
        <w:t xml:space="preserve">The goal will be to recruit </w:t>
      </w:r>
      <w:r w:rsidR="007B25F1">
        <w:t>about</w:t>
      </w:r>
      <w:r>
        <w:t xml:space="preserve"> 15 respondents who </w:t>
      </w:r>
      <w:r w:rsidR="00DD1946">
        <w:t xml:space="preserve">meet the above criteria and </w:t>
      </w:r>
      <w:r>
        <w:t>experience</w:t>
      </w:r>
      <w:r w:rsidR="00DD1946">
        <w:t>d</w:t>
      </w:r>
      <w:r>
        <w:t xml:space="preserve"> the misuse of personal information in the </w:t>
      </w:r>
      <w:r w:rsidR="005C0541">
        <w:t xml:space="preserve">past </w:t>
      </w:r>
      <w:r>
        <w:t xml:space="preserve">year; </w:t>
      </w:r>
      <w:r w:rsidR="007B25F1">
        <w:t>about</w:t>
      </w:r>
      <w:r>
        <w:t xml:space="preserve"> 10 who </w:t>
      </w:r>
      <w:r w:rsidR="00DD1946">
        <w:t xml:space="preserve">meet the above criteria and </w:t>
      </w:r>
      <w:r>
        <w:t>experienced the misuse of an existing account</w:t>
      </w:r>
      <w:r w:rsidR="005C0541">
        <w:t xml:space="preserve"> in the past year</w:t>
      </w:r>
      <w:r>
        <w:t xml:space="preserve">; and </w:t>
      </w:r>
      <w:r w:rsidR="007B25F1">
        <w:t xml:space="preserve">about 5 </w:t>
      </w:r>
      <w:proofErr w:type="spellStart"/>
      <w:r w:rsidR="007B25F1">
        <w:t>nonvictims</w:t>
      </w:r>
      <w:proofErr w:type="spellEnd"/>
      <w:r w:rsidR="00DD1946">
        <w:t xml:space="preserve"> who also meet the above criteria</w:t>
      </w:r>
      <w:r w:rsidR="007B25F1">
        <w:t xml:space="preserve">. </w:t>
      </w:r>
    </w:p>
    <w:p w:rsidR="001C087C" w:rsidP="00B457A1" w:rsidRDefault="001C087C" w14:paraId="1FF8204E" w14:textId="77777777"/>
    <w:p w:rsidR="0018554D" w:rsidP="00B457A1" w:rsidRDefault="004F58C6" w14:paraId="529F79AA" w14:textId="29FC1822">
      <w:r>
        <w:t xml:space="preserve">Once we have identified interested persons who meet the eligibility criteria, </w:t>
      </w:r>
      <w:r w:rsidR="001C087C">
        <w:t>the</w:t>
      </w:r>
      <w:r w:rsidR="00B457A1">
        <w:t xml:space="preserve"> recruiter will reach out to eligible respondents via email to</w:t>
      </w:r>
      <w:r w:rsidR="0018554D">
        <w:t>:</w:t>
      </w:r>
    </w:p>
    <w:p w:rsidR="00C607CD" w:rsidP="0018554D" w:rsidRDefault="00B457A1" w14:paraId="1C5EEB5D" w14:textId="2423D400">
      <w:pPr>
        <w:pStyle w:val="ListParagraph"/>
        <w:numPr>
          <w:ilvl w:val="0"/>
          <w:numId w:val="40"/>
        </w:numPr>
      </w:pPr>
      <w:r>
        <w:t xml:space="preserve">provide an overview of </w:t>
      </w:r>
      <w:r w:rsidR="00647AF0">
        <w:t xml:space="preserve">the </w:t>
      </w:r>
      <w:r>
        <w:t>study</w:t>
      </w:r>
    </w:p>
    <w:p w:rsidR="0018554D" w:rsidP="0018554D" w:rsidRDefault="00C607CD" w14:paraId="36566DD4" w14:textId="36928428">
      <w:pPr>
        <w:pStyle w:val="ListParagraph"/>
        <w:numPr>
          <w:ilvl w:val="0"/>
          <w:numId w:val="40"/>
        </w:numPr>
      </w:pPr>
      <w:r>
        <w:t>explain that respondents who complete the cognitive interview will be offered a $20 electronic Amazon</w:t>
      </w:r>
      <w:r w:rsidR="007C77A4">
        <w:t>.com</w:t>
      </w:r>
      <w:r>
        <w:t xml:space="preserve"> gift card to compensate for the costs associated with data and internet usage</w:t>
      </w:r>
    </w:p>
    <w:p w:rsidR="0018554D" w:rsidP="0018554D" w:rsidRDefault="00B457A1" w14:paraId="62BBDA4B" w14:textId="77777777">
      <w:pPr>
        <w:pStyle w:val="ListParagraph"/>
        <w:numPr>
          <w:ilvl w:val="0"/>
          <w:numId w:val="40"/>
        </w:numPr>
      </w:pPr>
      <w:r>
        <w:t xml:space="preserve">share an electronic copy of the informed consent form and </w:t>
      </w:r>
    </w:p>
    <w:p w:rsidR="00B457A1" w:rsidP="0018554D" w:rsidRDefault="00B457A1" w14:paraId="66CCD09B" w14:textId="527E695E">
      <w:pPr>
        <w:pStyle w:val="ListParagraph"/>
        <w:numPr>
          <w:ilvl w:val="0"/>
          <w:numId w:val="40"/>
        </w:numPr>
      </w:pPr>
      <w:proofErr w:type="gramStart"/>
      <w:r>
        <w:t>provide</w:t>
      </w:r>
      <w:proofErr w:type="gramEnd"/>
      <w:r>
        <w:t xml:space="preserve"> a calendar</w:t>
      </w:r>
      <w:r w:rsidR="0018554D">
        <w:t xml:space="preserve"> for the potential respondent to enter availability for the cognitive interview, if he or she agrees to participate</w:t>
      </w:r>
      <w:r w:rsidR="0052147E">
        <w:t>.</w:t>
      </w:r>
    </w:p>
    <w:p w:rsidR="0018554D" w:rsidP="00B457A1" w:rsidRDefault="0018554D" w14:paraId="42478CC4" w14:textId="77777777"/>
    <w:p w:rsidR="0018554D" w:rsidP="001C087C" w:rsidRDefault="0018554D" w14:paraId="3099576F" w14:textId="7CAB4BA1">
      <w:r>
        <w:t>Once the respondent has provided dates</w:t>
      </w:r>
      <w:r w:rsidR="001C087C">
        <w:t xml:space="preserve"> of availability</w:t>
      </w:r>
      <w:r>
        <w:t>, the recruiter will send a calendar invitation, including a link to access</w:t>
      </w:r>
      <w:r w:rsidR="00C32922">
        <w:t xml:space="preserve"> </w:t>
      </w:r>
      <w:r w:rsidR="00A55ACB">
        <w:t xml:space="preserve">the </w:t>
      </w:r>
      <w:r w:rsidR="00C32922">
        <w:t>videoconferencing platform</w:t>
      </w:r>
      <w:r w:rsidR="00A55ACB">
        <w:t xml:space="preserve"> (subject to the approval of BJS)</w:t>
      </w:r>
      <w:r w:rsidR="00C32922">
        <w:t>,</w:t>
      </w:r>
      <w:r>
        <w:t xml:space="preserve"> to both the potential respondent and the interviewer. The recruiter will again attach a copy of the informed consent form to the calendar invitation. A day before the scheduled interview, the recruiter will send the potential respondent a reminder email with the date and time of the scheduled interview. </w:t>
      </w:r>
    </w:p>
    <w:p w:rsidR="00C607CD" w:rsidP="00C607CD" w:rsidRDefault="00C607CD" w14:paraId="6BDFBA24" w14:textId="1ABD1B84"/>
    <w:p w:rsidR="00C607CD" w:rsidP="001C087C" w:rsidRDefault="001C087C" w14:paraId="1FF913B6" w14:textId="3F16A979">
      <w:r w:rsidRPr="001C087C">
        <w:rPr>
          <w:b/>
          <w:bCs/>
        </w:rPr>
        <w:t>Consent/Assent Procedures</w:t>
      </w:r>
      <w:r>
        <w:rPr>
          <w:b/>
          <w:bCs/>
        </w:rPr>
        <w:t xml:space="preserve">. </w:t>
      </w:r>
      <w:r>
        <w:t>At the start of the interview, t</w:t>
      </w:r>
      <w:r w:rsidR="00C607CD">
        <w:t>he interviewer will introduce herself to the participant</w:t>
      </w:r>
      <w:r>
        <w:t xml:space="preserve">, </w:t>
      </w:r>
      <w:r w:rsidR="00C607CD">
        <w:t>confirm the participant’s name</w:t>
      </w:r>
      <w:r w:rsidR="007C77A4">
        <w:t>,</w:t>
      </w:r>
      <w:r>
        <w:t xml:space="preserve"> and </w:t>
      </w:r>
      <w:r w:rsidR="00C607CD">
        <w:t xml:space="preserve">confirm that the participant is on video and </w:t>
      </w:r>
      <w:r w:rsidR="00C32922">
        <w:t>can hear the interviewer well</w:t>
      </w:r>
      <w:r w:rsidR="00C607CD">
        <w:t>.</w:t>
      </w:r>
      <w:r>
        <w:t xml:space="preserve"> </w:t>
      </w:r>
      <w:r w:rsidR="00C607CD">
        <w:t xml:space="preserve">The interviewer will </w:t>
      </w:r>
      <w:r>
        <w:t xml:space="preserve">then </w:t>
      </w:r>
      <w:r w:rsidR="00C607CD">
        <w:t xml:space="preserve">ask the participant to confirm that he/she is in a private area of their home or other private setting (out of earshot distance of other people). The interviewer will ask the participant to let her know if at any point during the interview, the respondent is interrupted or if they no longer feel they are in a private setting. </w:t>
      </w:r>
    </w:p>
    <w:p w:rsidR="001C087C" w:rsidP="00E601BF" w:rsidRDefault="001C087C" w14:paraId="5E6D486E" w14:textId="0C717C14">
      <w:pPr>
        <w:spacing w:after="160" w:line="256" w:lineRule="auto"/>
      </w:pPr>
    </w:p>
    <w:p w:rsidR="00C607CD" w:rsidP="00E601BF" w:rsidRDefault="00C607CD" w14:paraId="76DD3B3D" w14:textId="5177DDC4">
      <w:r>
        <w:t xml:space="preserve">The interviewer will </w:t>
      </w:r>
      <w:r w:rsidR="001C087C">
        <w:t xml:space="preserve">then </w:t>
      </w:r>
      <w:proofErr w:type="gramStart"/>
      <w:r w:rsidR="001C087C">
        <w:t>read</w:t>
      </w:r>
      <w:r>
        <w:t xml:space="preserve"> through</w:t>
      </w:r>
      <w:proofErr w:type="gramEnd"/>
      <w:r>
        <w:t xml:space="preserve"> the </w:t>
      </w:r>
      <w:r w:rsidR="001C087C">
        <w:t xml:space="preserve">entire </w:t>
      </w:r>
      <w:r>
        <w:t xml:space="preserve">informed consent form, </w:t>
      </w:r>
      <w:r w:rsidR="001C087C">
        <w:t xml:space="preserve">providing an opportunity for the respondent to ask any questions. The interviewer </w:t>
      </w:r>
      <w:r>
        <w:t xml:space="preserve">will document the respondent’s decision to participate, </w:t>
      </w:r>
      <w:r w:rsidR="001C087C">
        <w:t xml:space="preserve">including the respondent’s willingness to have the interview recorded, </w:t>
      </w:r>
      <w:r>
        <w:t xml:space="preserve">and </w:t>
      </w:r>
      <w:r w:rsidR="002C132D">
        <w:t xml:space="preserve">the interviewer </w:t>
      </w:r>
      <w:r w:rsidR="001C087C">
        <w:t xml:space="preserve">will </w:t>
      </w:r>
      <w:r>
        <w:t>sign and date the consent form as a witness.</w:t>
      </w:r>
      <w:r w:rsidR="001C087C">
        <w:t xml:space="preserve"> A copy of the informed consent form</w:t>
      </w:r>
      <w:r w:rsidR="000005C9">
        <w:t>s that will be shared with the respondent and used by the interviewer (including a signature block)</w:t>
      </w:r>
      <w:r w:rsidR="001C087C">
        <w:t xml:space="preserve"> </w:t>
      </w:r>
      <w:r w:rsidR="000005C9">
        <w:t>are</w:t>
      </w:r>
      <w:r w:rsidR="001C087C">
        <w:t xml:space="preserve"> included in </w:t>
      </w:r>
      <w:r w:rsidRPr="00FF105F" w:rsidR="00720F2D">
        <w:rPr>
          <w:b/>
        </w:rPr>
        <w:t>Appendix</w:t>
      </w:r>
      <w:r w:rsidRPr="00FF105F" w:rsidR="001C087C">
        <w:rPr>
          <w:b/>
        </w:rPr>
        <w:t xml:space="preserve"> </w:t>
      </w:r>
      <w:r w:rsidRPr="00FF105F" w:rsidR="000005C9">
        <w:rPr>
          <w:b/>
        </w:rPr>
        <w:t>3a and 3b</w:t>
      </w:r>
      <w:r w:rsidR="001C087C">
        <w:t>. The form</w:t>
      </w:r>
      <w:r w:rsidR="000005C9">
        <w:t xml:space="preserve"> for the respondent</w:t>
      </w:r>
      <w:r w:rsidR="001C087C">
        <w:t xml:space="preserve"> includes a list of national numbers to contact for identity theft assistance. </w:t>
      </w:r>
    </w:p>
    <w:p w:rsidR="00C607CD" w:rsidP="00C607CD" w:rsidRDefault="00C607CD" w14:paraId="329DFF48" w14:textId="77777777"/>
    <w:p w:rsidR="004D6BEC" w:rsidP="002C6FCF" w:rsidRDefault="00E601BF" w14:paraId="00F924ED" w14:textId="77777777">
      <w:r w:rsidRPr="00E601BF">
        <w:rPr>
          <w:b/>
          <w:bCs/>
        </w:rPr>
        <w:t>Cognitive Interviews:</w:t>
      </w:r>
      <w:r>
        <w:t xml:space="preserve"> </w:t>
      </w:r>
      <w:r w:rsidR="00A155B4">
        <w:t xml:space="preserve">The cognitive interviews will involve administering the new version of the screener that includes: </w:t>
      </w:r>
    </w:p>
    <w:p w:rsidR="004D6BEC" w:rsidP="00FF105F" w:rsidRDefault="00A155B4" w14:paraId="6D8BED00" w14:textId="1B50F5CE">
      <w:pPr>
        <w:pStyle w:val="ListParagraph"/>
        <w:numPr>
          <w:ilvl w:val="0"/>
          <w:numId w:val="50"/>
        </w:numPr>
      </w:pPr>
      <w:r>
        <w:t xml:space="preserve">questions about experiences with identity theft in one’s lifetime </w:t>
      </w:r>
      <w:r w:rsidRPr="004D6BEC">
        <w:rPr>
          <w:i/>
          <w:iCs/>
        </w:rPr>
        <w:t>and</w:t>
      </w:r>
      <w:r>
        <w:t xml:space="preserve"> during the prior 12 months; </w:t>
      </w:r>
    </w:p>
    <w:p w:rsidR="004D6BEC" w:rsidP="00FF105F" w:rsidRDefault="002C6FCF" w14:paraId="0318CE81" w14:textId="0BF29C3B">
      <w:pPr>
        <w:pStyle w:val="ListParagraph"/>
        <w:numPr>
          <w:ilvl w:val="0"/>
          <w:numId w:val="50"/>
        </w:numPr>
      </w:pPr>
      <w:r>
        <w:t xml:space="preserve">questions about the month and year of most recent occurrence, following each screener question that the respondent answers affirmatively; and </w:t>
      </w:r>
    </w:p>
    <w:p w:rsidR="004D6BEC" w:rsidP="00FF105F" w:rsidRDefault="002C6FCF" w14:paraId="3C72555F" w14:textId="09777FAE">
      <w:pPr>
        <w:pStyle w:val="ListParagraph"/>
        <w:numPr>
          <w:ilvl w:val="0"/>
          <w:numId w:val="50"/>
        </w:numPr>
        <w:spacing w:after="240"/>
      </w:pPr>
      <w:proofErr w:type="gramStart"/>
      <w:r>
        <w:t>t</w:t>
      </w:r>
      <w:r w:rsidR="00A155B4">
        <w:t>he</w:t>
      </w:r>
      <w:proofErr w:type="gramEnd"/>
      <w:r w:rsidR="00A155B4">
        <w:t xml:space="preserve"> exclusion of attempted incidents through language clarifying what types of incidents the respondent </w:t>
      </w:r>
      <w:r w:rsidRPr="004D6BEC" w:rsidR="00A155B4">
        <w:rPr>
          <w:i/>
          <w:iCs/>
        </w:rPr>
        <w:t>should</w:t>
      </w:r>
      <w:r w:rsidR="00A155B4">
        <w:t xml:space="preserve"> report. </w:t>
      </w:r>
    </w:p>
    <w:p w:rsidR="00BA7CC0" w:rsidP="002C6FCF" w:rsidRDefault="00E601BF" w14:paraId="080EDF3E" w14:textId="71E6C076">
      <w:r>
        <w:t xml:space="preserve">All interviews will be conducted by experienced RTI staff who </w:t>
      </w:r>
      <w:r w:rsidR="007C77A4">
        <w:t xml:space="preserve">have </w:t>
      </w:r>
      <w:r>
        <w:t>complete</w:t>
      </w:r>
      <w:r w:rsidR="007C77A4">
        <w:t>d</w:t>
      </w:r>
      <w:r>
        <w:t xml:space="preserve"> training on the cognitive interview protocol (see </w:t>
      </w:r>
      <w:r w:rsidRPr="00FF105F">
        <w:rPr>
          <w:b/>
        </w:rPr>
        <w:t xml:space="preserve">Appendix </w:t>
      </w:r>
      <w:r w:rsidRPr="00FF105F" w:rsidR="000005C9">
        <w:rPr>
          <w:b/>
        </w:rPr>
        <w:t>4</w:t>
      </w:r>
      <w:r>
        <w:t>)</w:t>
      </w:r>
      <w:r w:rsidR="009A0556">
        <w:t>.</w:t>
      </w:r>
    </w:p>
    <w:p w:rsidR="00BA7CC0" w:rsidP="002C6FCF" w:rsidRDefault="00BA7CC0" w14:paraId="66D8AA0B" w14:textId="77777777"/>
    <w:p w:rsidR="00BA7CC0" w:rsidP="00E601BF" w:rsidRDefault="00A155B4" w14:paraId="6DC177FC" w14:textId="3A601BAC">
      <w:r>
        <w:t xml:space="preserve">Interviewers </w:t>
      </w:r>
      <w:r w:rsidR="00BA7CC0">
        <w:t xml:space="preserve">will </w:t>
      </w:r>
      <w:r>
        <w:t>read each question aloud to respondents, record the response and</w:t>
      </w:r>
      <w:r w:rsidR="005E48C3">
        <w:t>,</w:t>
      </w:r>
      <w:r>
        <w:t xml:space="preserve"> then following the interview protocol</w:t>
      </w:r>
      <w:r w:rsidR="007C77A4">
        <w:t>,</w:t>
      </w:r>
      <w:r>
        <w:t xml:space="preserve"> will probe respondents </w:t>
      </w:r>
      <w:r w:rsidR="00244B9F">
        <w:t xml:space="preserve">to gauge their understanding of </w:t>
      </w:r>
      <w:proofErr w:type="gramStart"/>
      <w:r w:rsidR="00244B9F">
        <w:t xml:space="preserve">the question and how they </w:t>
      </w:r>
      <w:r w:rsidR="005E48C3">
        <w:t>formulated</w:t>
      </w:r>
      <w:r w:rsidR="00244B9F">
        <w:t xml:space="preserve"> their response</w:t>
      </w:r>
      <w:proofErr w:type="gramEnd"/>
      <w:r w:rsidR="00244B9F">
        <w:t xml:space="preserve">. </w:t>
      </w:r>
      <w:r w:rsidR="00E601BF">
        <w:t xml:space="preserve">In addition to the structured probes built into the protocol, the interviewer will also use spontaneous probes during the interview to get further clarification on respondent reactions to particular questions. </w:t>
      </w:r>
    </w:p>
    <w:p w:rsidR="00E601BF" w:rsidP="00E601BF" w:rsidRDefault="00E601BF" w14:paraId="3BD74338" w14:textId="77777777"/>
    <w:p w:rsidR="00244B9F" w:rsidP="00E601BF" w:rsidRDefault="00E601BF" w14:paraId="799B6B58" w14:textId="4AC34D3A">
      <w:r>
        <w:t xml:space="preserve">Each cognitive interview is expected to take no more than 30 minutes to complete. </w:t>
      </w:r>
      <w:r w:rsidR="00244B9F">
        <w:t>The specific areas of focus for cognitive interviewing will be:</w:t>
      </w:r>
    </w:p>
    <w:p w:rsidR="00A155B4" w:rsidP="002C6FCF" w:rsidRDefault="000B5814" w14:paraId="7979052E" w14:textId="2167DFEC">
      <w:pPr>
        <w:pStyle w:val="ListParagraph"/>
        <w:numPr>
          <w:ilvl w:val="0"/>
          <w:numId w:val="30"/>
        </w:numPr>
      </w:pPr>
      <w:r>
        <w:t>Dual-refe</w:t>
      </w:r>
      <w:r w:rsidR="00244B9F">
        <w:t xml:space="preserve">rence period </w:t>
      </w:r>
      <w:r w:rsidR="005E48C3">
        <w:t>–</w:t>
      </w:r>
      <w:r w:rsidR="00244B9F">
        <w:t xml:space="preserve"> Whether respondents find the </w:t>
      </w:r>
      <w:r>
        <w:t>dual-</w:t>
      </w:r>
      <w:r w:rsidR="00244B9F">
        <w:t xml:space="preserve">reference period to be confusing; </w:t>
      </w:r>
      <w:r w:rsidR="001123CE">
        <w:t xml:space="preserve">whether they find it helpful in remembering instances of identity theft, </w:t>
      </w:r>
      <w:r w:rsidR="00244B9F">
        <w:t>how they react to being asked about two different reference periods; and whether it is difficult for them to think about both lifetime experiences and experience</w:t>
      </w:r>
      <w:r w:rsidR="009A0556">
        <w:t>s</w:t>
      </w:r>
      <w:r w:rsidR="00244B9F">
        <w:t xml:space="preserve"> in the prior 12 months;</w:t>
      </w:r>
    </w:p>
    <w:p w:rsidR="00244B9F" w:rsidP="002C6FCF" w:rsidRDefault="00244B9F" w14:paraId="51531018" w14:textId="13AD3829">
      <w:pPr>
        <w:pStyle w:val="ListParagraph"/>
        <w:numPr>
          <w:ilvl w:val="0"/>
          <w:numId w:val="30"/>
        </w:numPr>
      </w:pPr>
      <w:r>
        <w:t>Dating of most recent incident – Whether respondents are able to accurately date the most recent occurrence</w:t>
      </w:r>
      <w:r w:rsidR="00EC6414">
        <w:t>; how respondents think about the concept of ‘most recent occurrence’</w:t>
      </w:r>
      <w:proofErr w:type="gramStart"/>
      <w:r w:rsidR="00EC6414">
        <w:t>;</w:t>
      </w:r>
      <w:proofErr w:type="gramEnd"/>
      <w:r w:rsidR="00EC6414">
        <w:t xml:space="preserve"> and whether respondents confuse most recent occurrence with when the incident was discovered. </w:t>
      </w:r>
    </w:p>
    <w:p w:rsidR="00BA7CC0" w:rsidP="00744C38" w:rsidRDefault="00744C38" w14:paraId="3AAF157C" w14:textId="52D0CAB0">
      <w:pPr>
        <w:pStyle w:val="ListParagraph"/>
        <w:numPr>
          <w:ilvl w:val="0"/>
          <w:numId w:val="30"/>
        </w:numPr>
      </w:pPr>
      <w:r>
        <w:t xml:space="preserve">Attempts – How do respondents think about an attempted incident versus a completed incident; are the instructions about what should be included under each screener question clear; and </w:t>
      </w:r>
      <w:proofErr w:type="gramStart"/>
      <w:r>
        <w:t>what was the nature of the incident that prompted the respondent to answer the screener question affirmatively</w:t>
      </w:r>
      <w:proofErr w:type="gramEnd"/>
      <w:r w:rsidR="00E601BF">
        <w:t>.</w:t>
      </w:r>
    </w:p>
    <w:p w:rsidRPr="00E601BF" w:rsidR="00E601BF" w:rsidP="00E601BF" w:rsidRDefault="00E601BF" w14:paraId="57E59785" w14:textId="77777777">
      <w:pPr>
        <w:rPr>
          <w:rFonts w:cs="Times New Roman"/>
        </w:rPr>
      </w:pPr>
    </w:p>
    <w:p w:rsidRPr="00BA7CC0" w:rsidR="0094589A" w:rsidP="00E601BF" w:rsidRDefault="00E601BF" w14:paraId="09A794EC" w14:textId="336BEFDA">
      <w:pPr>
        <w:rPr>
          <w:rFonts w:cs="Times New Roman"/>
        </w:rPr>
      </w:pPr>
      <w:r>
        <w:rPr>
          <w:rFonts w:cs="Times New Roman"/>
        </w:rPr>
        <w:t>Upon completion of the protocol, the interviewer will give the respondent the option of receiving a $20 electronic Amazon</w:t>
      </w:r>
      <w:r w:rsidR="007C77A4">
        <w:rPr>
          <w:rFonts w:cs="Times New Roman"/>
        </w:rPr>
        <w:t>.com</w:t>
      </w:r>
      <w:r>
        <w:rPr>
          <w:rFonts w:cs="Times New Roman"/>
        </w:rPr>
        <w:t xml:space="preserve"> gift card via email or text to compensate for the costs associated with data and internet usage. </w:t>
      </w:r>
    </w:p>
    <w:p w:rsidRPr="00E601BF" w:rsidR="00EC6414" w:rsidP="002C6FCF" w:rsidRDefault="00EC6414" w14:paraId="248279CC" w14:textId="3C875602">
      <w:pPr>
        <w:rPr>
          <w:rFonts w:cs="Times New Roman"/>
          <w:b/>
          <w:bCs/>
        </w:rPr>
      </w:pPr>
    </w:p>
    <w:p w:rsidRPr="00E601BF" w:rsidR="00EC6414" w:rsidP="00FF105F" w:rsidRDefault="00EC6414" w14:paraId="2EFB6ED5" w14:textId="6EEE3F7B">
      <w:pPr>
        <w:pStyle w:val="Heading2"/>
        <w:numPr>
          <w:ilvl w:val="1"/>
          <w:numId w:val="44"/>
        </w:numPr>
      </w:pPr>
      <w:r w:rsidRPr="00E601BF">
        <w:t>Online pilot testing</w:t>
      </w:r>
    </w:p>
    <w:p w:rsidR="00A60BFE" w:rsidP="002C6FCF" w:rsidRDefault="00A60BFE" w14:paraId="5D8DD712" w14:textId="77777777">
      <w:pPr>
        <w:rPr>
          <w:rFonts w:cs="Times New Roman"/>
        </w:rPr>
      </w:pPr>
    </w:p>
    <w:p w:rsidR="00EC6414" w:rsidP="002C6FCF" w:rsidRDefault="00D73571" w14:paraId="36C9EB34" w14:textId="3C0FE6A6">
      <w:pPr>
        <w:rPr>
          <w:rFonts w:cs="Times New Roman"/>
        </w:rPr>
      </w:pPr>
      <w:r w:rsidRPr="00A0289E">
        <w:rPr>
          <w:rFonts w:cs="Times New Roman"/>
        </w:rPr>
        <w:t xml:space="preserve">RTI has significant expertise </w:t>
      </w:r>
      <w:r w:rsidR="00EC6414">
        <w:rPr>
          <w:rFonts w:cs="Times New Roman"/>
        </w:rPr>
        <w:t>using web-based platforms for</w:t>
      </w:r>
      <w:r w:rsidRPr="00A0289E">
        <w:rPr>
          <w:rFonts w:cs="Times New Roman"/>
        </w:rPr>
        <w:t xml:space="preserve"> data </w:t>
      </w:r>
      <w:r w:rsidR="00EC6414">
        <w:rPr>
          <w:rFonts w:cs="Times New Roman"/>
        </w:rPr>
        <w:t xml:space="preserve">collection, </w:t>
      </w:r>
      <w:r w:rsidR="0049345B">
        <w:rPr>
          <w:rFonts w:cs="Times New Roman"/>
        </w:rPr>
        <w:t>crowdsourcing</w:t>
      </w:r>
      <w:r w:rsidR="005E48C3">
        <w:rPr>
          <w:rFonts w:cs="Times New Roman"/>
        </w:rPr>
        <w:t>,</w:t>
      </w:r>
      <w:r w:rsidR="00EC6414">
        <w:rPr>
          <w:rFonts w:cs="Times New Roman"/>
        </w:rPr>
        <w:t xml:space="preserve"> and pilot testing.</w:t>
      </w:r>
      <w:r w:rsidRPr="00A0289E">
        <w:rPr>
          <w:rFonts w:cs="Times New Roman"/>
        </w:rPr>
        <w:t xml:space="preserve"> </w:t>
      </w:r>
      <w:r w:rsidRPr="00EC6414" w:rsidR="00EC6414">
        <w:rPr>
          <w:rFonts w:cs="Times New Roman"/>
        </w:rPr>
        <w:t xml:space="preserve">RTI has investigated and pilot tested </w:t>
      </w:r>
      <w:r w:rsidR="0049345B">
        <w:rPr>
          <w:rFonts w:cs="Times New Roman"/>
        </w:rPr>
        <w:t xml:space="preserve">the use of online </w:t>
      </w:r>
      <w:r w:rsidRPr="00EC6414" w:rsidR="00EC6414">
        <w:rPr>
          <w:rFonts w:cs="Times New Roman"/>
        </w:rPr>
        <w:t>platforms</w:t>
      </w:r>
      <w:r w:rsidR="0049345B">
        <w:rPr>
          <w:rFonts w:cs="Times New Roman"/>
        </w:rPr>
        <w:t>,</w:t>
      </w:r>
      <w:r w:rsidRPr="00EC6414" w:rsidR="00EC6414">
        <w:rPr>
          <w:rFonts w:cs="Times New Roman"/>
        </w:rPr>
        <w:t xml:space="preserve"> such as </w:t>
      </w:r>
      <w:proofErr w:type="spellStart"/>
      <w:r w:rsidRPr="00EC6414" w:rsidR="00EC6414">
        <w:rPr>
          <w:rFonts w:cs="Times New Roman"/>
        </w:rPr>
        <w:t>Cint</w:t>
      </w:r>
      <w:proofErr w:type="spellEnd"/>
      <w:r w:rsidRPr="00EC6414" w:rsidR="00EC6414">
        <w:rPr>
          <w:rFonts w:cs="Times New Roman"/>
        </w:rPr>
        <w:t xml:space="preserve">, </w:t>
      </w:r>
      <w:proofErr w:type="spellStart"/>
      <w:r w:rsidR="00EB2778">
        <w:rPr>
          <w:rFonts w:cs="Times New Roman"/>
        </w:rPr>
        <w:t>MTurk</w:t>
      </w:r>
      <w:proofErr w:type="spellEnd"/>
      <w:r w:rsidRPr="00EC6414" w:rsidR="00EC6414">
        <w:rPr>
          <w:rFonts w:cs="Times New Roman"/>
        </w:rPr>
        <w:t xml:space="preserve">, Facebook, Twitter, and others (Keating &amp; </w:t>
      </w:r>
      <w:proofErr w:type="spellStart"/>
      <w:r w:rsidRPr="00EC6414" w:rsidR="00EC6414">
        <w:rPr>
          <w:rFonts w:cs="Times New Roman"/>
        </w:rPr>
        <w:t>Furberg</w:t>
      </w:r>
      <w:proofErr w:type="spellEnd"/>
      <w:r w:rsidRPr="00EC6414" w:rsidR="00EC6414">
        <w:rPr>
          <w:rFonts w:cs="Times New Roman"/>
        </w:rPr>
        <w:t>, 2013; Keating, Rhodes, &amp; Richards, 2013; Richards, Dean, &amp; Cook, 2013).</w:t>
      </w:r>
      <w:r w:rsidR="00EC6414">
        <w:rPr>
          <w:rFonts w:cs="Times New Roman"/>
        </w:rPr>
        <w:t xml:space="preserve"> These platforms have utility </w:t>
      </w:r>
      <w:proofErr w:type="gramStart"/>
      <w:r w:rsidR="00EC6414">
        <w:rPr>
          <w:rFonts w:cs="Times New Roman"/>
        </w:rPr>
        <w:t>for quickly and efficiently collecting</w:t>
      </w:r>
      <w:proofErr w:type="gramEnd"/>
      <w:r w:rsidR="00EC6414">
        <w:rPr>
          <w:rFonts w:cs="Times New Roman"/>
        </w:rPr>
        <w:t xml:space="preserve"> data from large numbers of adult respondents,</w:t>
      </w:r>
      <w:r w:rsidR="009E7315">
        <w:rPr>
          <w:rStyle w:val="FootnoteReference"/>
          <w:rFonts w:cs="Times New Roman"/>
        </w:rPr>
        <w:footnoteReference w:id="6"/>
      </w:r>
      <w:r w:rsidR="00EC6414">
        <w:rPr>
          <w:rFonts w:cs="Times New Roman"/>
        </w:rPr>
        <w:t xml:space="preserve"> </w:t>
      </w:r>
      <w:r w:rsidR="009E7315">
        <w:rPr>
          <w:rFonts w:cs="Times New Roman"/>
        </w:rPr>
        <w:t>reflecting</w:t>
      </w:r>
      <w:r w:rsidR="00EC6414">
        <w:rPr>
          <w:rFonts w:cs="Times New Roman"/>
        </w:rPr>
        <w:t xml:space="preserve"> the characteristics of the population of interest</w:t>
      </w:r>
      <w:r w:rsidR="009E7315">
        <w:rPr>
          <w:rFonts w:cs="Times New Roman"/>
        </w:rPr>
        <w:t xml:space="preserve"> (in this case, all adult US residents).</w:t>
      </w:r>
    </w:p>
    <w:p w:rsidR="009E7315" w:rsidP="002C6FCF" w:rsidRDefault="009E7315" w14:paraId="5A4EE012" w14:textId="1EF6F79C">
      <w:pPr>
        <w:rPr>
          <w:rFonts w:cs="Times New Roman"/>
        </w:rPr>
      </w:pPr>
    </w:p>
    <w:p w:rsidR="009E7315" w:rsidP="002C6FCF" w:rsidRDefault="009E7315" w14:paraId="0385E781" w14:textId="1AAF5830">
      <w:pPr>
        <w:rPr>
          <w:rFonts w:cs="Times New Roman"/>
        </w:rPr>
      </w:pPr>
      <w:r>
        <w:rPr>
          <w:rFonts w:cs="Times New Roman"/>
        </w:rPr>
        <w:t>The current effort will involve randomized administration of one of three version</w:t>
      </w:r>
      <w:r w:rsidR="00F530D6">
        <w:rPr>
          <w:rFonts w:cs="Times New Roman"/>
        </w:rPr>
        <w:t>s</w:t>
      </w:r>
      <w:r>
        <w:rPr>
          <w:rFonts w:cs="Times New Roman"/>
        </w:rPr>
        <w:t xml:space="preserve"> of the ITS screener to a target sample of 31,500 respondents (each version will be administered to approximately 10,500 respondents), selected to be </w:t>
      </w:r>
      <w:r w:rsidR="00EB2778">
        <w:rPr>
          <w:rFonts w:cs="Times New Roman"/>
        </w:rPr>
        <w:t xml:space="preserve">calibrated as a nationally comparable sample that resembles a proximate representation </w:t>
      </w:r>
      <w:r>
        <w:rPr>
          <w:rFonts w:cs="Times New Roman"/>
        </w:rPr>
        <w:t xml:space="preserve">of the population in terms of age, sex, </w:t>
      </w:r>
      <w:r w:rsidR="00417B46">
        <w:rPr>
          <w:rFonts w:cs="Times New Roman"/>
        </w:rPr>
        <w:t>and race/Hispanic origin</w:t>
      </w:r>
      <w:r>
        <w:rPr>
          <w:rFonts w:cs="Times New Roman"/>
        </w:rPr>
        <w:t>. The sample size estimate is based on a power calculation of the minimum sample needed to detect a 1% change in the prevalence of identity theft, assuming a 9% base prevalence and 70% power.</w:t>
      </w:r>
    </w:p>
    <w:p w:rsidR="00E10D4D" w:rsidP="002C6FCF" w:rsidRDefault="00E10D4D" w14:paraId="46C806C5" w14:textId="02B88A30">
      <w:pPr>
        <w:rPr>
          <w:rFonts w:cs="Times New Roman"/>
        </w:rPr>
      </w:pPr>
    </w:p>
    <w:p w:rsidR="00D05542" w:rsidP="00D05542" w:rsidRDefault="00F32AD1" w14:paraId="5F194D82" w14:textId="0C9554D2">
      <w:pPr>
        <w:rPr>
          <w:rFonts w:cs="Times New Roman"/>
        </w:rPr>
      </w:pPr>
      <w:r w:rsidRPr="00F32AD1">
        <w:rPr>
          <w:rFonts w:cs="Times New Roman"/>
          <w:b/>
          <w:bCs/>
        </w:rPr>
        <w:t>Online testing platform:</w:t>
      </w:r>
      <w:r>
        <w:rPr>
          <w:rFonts w:cs="Times New Roman"/>
        </w:rPr>
        <w:t xml:space="preserve"> </w:t>
      </w:r>
      <w:r w:rsidR="00E10D4D">
        <w:rPr>
          <w:rFonts w:cs="Times New Roman"/>
        </w:rPr>
        <w:t xml:space="preserve">RTI will </w:t>
      </w:r>
      <w:bookmarkStart w:name="_Hlk36065664" w:id="3"/>
      <w:r w:rsidR="004D0F59">
        <w:rPr>
          <w:rFonts w:cs="Times New Roman"/>
        </w:rPr>
        <w:t xml:space="preserve">primarily </w:t>
      </w:r>
      <w:r w:rsidR="00E10D4D">
        <w:rPr>
          <w:rFonts w:cs="Times New Roman"/>
        </w:rPr>
        <w:t xml:space="preserve">use </w:t>
      </w:r>
      <w:r w:rsidR="0047766D">
        <w:rPr>
          <w:rFonts w:cs="Times New Roman"/>
        </w:rPr>
        <w:t xml:space="preserve">NORC’s </w:t>
      </w:r>
      <w:proofErr w:type="spellStart"/>
      <w:r w:rsidR="00744C38">
        <w:rPr>
          <w:rFonts w:cs="Times New Roman"/>
        </w:rPr>
        <w:t>AmeriSpeak</w:t>
      </w:r>
      <w:proofErr w:type="spellEnd"/>
      <w:r w:rsidR="00E10D4D">
        <w:rPr>
          <w:rFonts w:cs="Times New Roman"/>
        </w:rPr>
        <w:t xml:space="preserve"> </w:t>
      </w:r>
      <w:r w:rsidR="007A147D">
        <w:rPr>
          <w:rFonts w:cs="Times New Roman"/>
        </w:rPr>
        <w:t xml:space="preserve">platform </w:t>
      </w:r>
      <w:r w:rsidR="00744C38">
        <w:rPr>
          <w:rFonts w:cs="Times New Roman"/>
        </w:rPr>
        <w:t xml:space="preserve">to </w:t>
      </w:r>
      <w:r w:rsidR="004D0F59">
        <w:rPr>
          <w:rFonts w:cs="Times New Roman"/>
        </w:rPr>
        <w:t>conduct</w:t>
      </w:r>
      <w:r w:rsidR="00E10D4D">
        <w:rPr>
          <w:rFonts w:cs="Times New Roman"/>
        </w:rPr>
        <w:t xml:space="preserve"> </w:t>
      </w:r>
      <w:r>
        <w:rPr>
          <w:rFonts w:cs="Times New Roman"/>
        </w:rPr>
        <w:t xml:space="preserve">the </w:t>
      </w:r>
      <w:r w:rsidR="00E10D4D">
        <w:rPr>
          <w:rFonts w:cs="Times New Roman"/>
        </w:rPr>
        <w:t>online testing.</w:t>
      </w:r>
      <w:r w:rsidR="007A147D">
        <w:rPr>
          <w:rFonts w:cs="Times New Roman"/>
        </w:rPr>
        <w:t xml:space="preserve"> </w:t>
      </w:r>
      <w:r>
        <w:rPr>
          <w:rFonts w:cs="Times New Roman"/>
        </w:rPr>
        <w:t xml:space="preserve">Through </w:t>
      </w:r>
      <w:proofErr w:type="spellStart"/>
      <w:r w:rsidR="007A147D">
        <w:rPr>
          <w:rFonts w:cs="Times New Roman"/>
        </w:rPr>
        <w:t>AmeriSpeak</w:t>
      </w:r>
      <w:proofErr w:type="spellEnd"/>
      <w:r>
        <w:rPr>
          <w:rFonts w:cs="Times New Roman"/>
        </w:rPr>
        <w:t>, NORC</w:t>
      </w:r>
      <w:r w:rsidR="007A147D">
        <w:rPr>
          <w:rFonts w:cs="Times New Roman"/>
        </w:rPr>
        <w:t xml:space="preserve"> will </w:t>
      </w:r>
      <w:r w:rsidR="004D0F59">
        <w:rPr>
          <w:rFonts w:cs="Times New Roman"/>
        </w:rPr>
        <w:t>use</w:t>
      </w:r>
      <w:r w:rsidR="007A147D">
        <w:rPr>
          <w:rFonts w:cs="Times New Roman"/>
        </w:rPr>
        <w:t xml:space="preserve"> </w:t>
      </w:r>
      <w:r>
        <w:rPr>
          <w:rFonts w:cs="Times New Roman"/>
        </w:rPr>
        <w:t xml:space="preserve">a </w:t>
      </w:r>
      <w:r w:rsidR="007A147D">
        <w:rPr>
          <w:rFonts w:cs="Times New Roman"/>
        </w:rPr>
        <w:t xml:space="preserve">combination of probability and non-probability sample to get to the target of 31,500 respondents. First </w:t>
      </w:r>
      <w:proofErr w:type="spellStart"/>
      <w:r w:rsidR="007A147D">
        <w:rPr>
          <w:rFonts w:cs="Times New Roman"/>
        </w:rPr>
        <w:t>AmeriSpeak</w:t>
      </w:r>
      <w:proofErr w:type="spellEnd"/>
      <w:r w:rsidR="007A147D">
        <w:rPr>
          <w:rFonts w:cs="Times New Roman"/>
        </w:rPr>
        <w:t xml:space="preserve"> will provide 10,000 completions from their probability panel (</w:t>
      </w:r>
      <w:bookmarkStart w:name="_Hlk36065684" w:id="4"/>
      <w:r w:rsidR="007F7632">
        <w:fldChar w:fldCharType="begin"/>
      </w:r>
      <w:r w:rsidR="007F7632">
        <w:instrText xml:space="preserve"> HYPERLINK "https://amerispeak.norc.org/Pages/default.aspx" </w:instrText>
      </w:r>
      <w:r w:rsidR="007F7632">
        <w:fldChar w:fldCharType="separate"/>
      </w:r>
      <w:r w:rsidR="007A147D">
        <w:rPr>
          <w:rStyle w:val="Hyperlink"/>
        </w:rPr>
        <w:t>https://amerispeak.norc.org/Pages/default.aspx</w:t>
      </w:r>
      <w:r w:rsidR="007F7632">
        <w:rPr>
          <w:rStyle w:val="Hyperlink"/>
        </w:rPr>
        <w:fldChar w:fldCharType="end"/>
      </w:r>
      <w:bookmarkEnd w:id="4"/>
      <w:r w:rsidR="007A147D">
        <w:t>)</w:t>
      </w:r>
      <w:r w:rsidR="007A147D">
        <w:rPr>
          <w:rFonts w:cs="Times New Roman"/>
        </w:rPr>
        <w:t xml:space="preserve">. </w:t>
      </w:r>
      <w:r w:rsidRPr="00E10D4D" w:rsidR="00E10D4D">
        <w:rPr>
          <w:rFonts w:cs="Times New Roman"/>
        </w:rPr>
        <w:t>The panelists are pre-registered panel members who complete small surveys for minimal compensation</w:t>
      </w:r>
      <w:r w:rsidR="00E10D4D">
        <w:rPr>
          <w:rFonts w:cs="Times New Roman"/>
        </w:rPr>
        <w:t xml:space="preserve">. </w:t>
      </w:r>
      <w:proofErr w:type="spellStart"/>
      <w:r w:rsidRPr="00D05542" w:rsidR="00D05542">
        <w:rPr>
          <w:rFonts w:cs="Times New Roman"/>
        </w:rPr>
        <w:t>AmeriSpeak</w:t>
      </w:r>
      <w:proofErr w:type="spellEnd"/>
      <w:r w:rsidRPr="00D05542" w:rsidR="00D05542">
        <w:rPr>
          <w:rFonts w:cs="Times New Roman"/>
        </w:rPr>
        <w:t xml:space="preserve"> regularly </w:t>
      </w:r>
      <w:r w:rsidR="009A0556">
        <w:rPr>
          <w:rFonts w:cs="Times New Roman"/>
        </w:rPr>
        <w:t xml:space="preserve">uses </w:t>
      </w:r>
      <w:r w:rsidRPr="00D05542" w:rsidR="00D05542">
        <w:rPr>
          <w:rFonts w:cs="Times New Roman"/>
        </w:rPr>
        <w:t>a mixed</w:t>
      </w:r>
      <w:r w:rsidR="009A0556">
        <w:rPr>
          <w:rFonts w:cs="Times New Roman"/>
        </w:rPr>
        <w:t>-</w:t>
      </w:r>
      <w:r w:rsidRPr="00D05542" w:rsidR="00D05542">
        <w:rPr>
          <w:rFonts w:cs="Times New Roman"/>
        </w:rPr>
        <w:t>mode approach</w:t>
      </w:r>
      <w:r w:rsidR="00D05542">
        <w:rPr>
          <w:rFonts w:cs="Times New Roman"/>
        </w:rPr>
        <w:t xml:space="preserve"> to collecting data from panelist</w:t>
      </w:r>
      <w:r w:rsidR="00B25EE8">
        <w:rPr>
          <w:rFonts w:cs="Times New Roman"/>
        </w:rPr>
        <w:t>s</w:t>
      </w:r>
      <w:r w:rsidRPr="00D05542" w:rsidR="00D05542">
        <w:rPr>
          <w:rFonts w:cs="Times New Roman"/>
        </w:rPr>
        <w:t xml:space="preserve">, by surveying participants both online and via telephone. The phone plus online approach ensures no groups </w:t>
      </w:r>
      <w:r w:rsidR="00B25EE8">
        <w:rPr>
          <w:rFonts w:cs="Times New Roman"/>
        </w:rPr>
        <w:t>are</w:t>
      </w:r>
      <w:r w:rsidRPr="00D05542" w:rsidR="00D05542">
        <w:rPr>
          <w:rFonts w:cs="Times New Roman"/>
        </w:rPr>
        <w:t xml:space="preserve"> left out, such as </w:t>
      </w:r>
      <w:r w:rsidRPr="00D05542" w:rsidR="00FB37E8">
        <w:rPr>
          <w:rFonts w:cs="Times New Roman"/>
        </w:rPr>
        <w:t>non-internet users</w:t>
      </w:r>
      <w:r w:rsidR="00FB37E8">
        <w:rPr>
          <w:rFonts w:cs="Times New Roman"/>
        </w:rPr>
        <w:t xml:space="preserve"> and those potentially without access to the internet including </w:t>
      </w:r>
      <w:r w:rsidRPr="00D05542" w:rsidR="00D05542">
        <w:rPr>
          <w:rFonts w:cs="Times New Roman"/>
        </w:rPr>
        <w:t>the elderly</w:t>
      </w:r>
      <w:r w:rsidR="00FB37E8">
        <w:rPr>
          <w:rFonts w:cs="Times New Roman"/>
        </w:rPr>
        <w:t>,</w:t>
      </w:r>
      <w:r w:rsidR="009A0556">
        <w:rPr>
          <w:rFonts w:cs="Times New Roman"/>
        </w:rPr>
        <w:t xml:space="preserve"> </w:t>
      </w:r>
      <w:r w:rsidR="00FB37E8">
        <w:rPr>
          <w:rFonts w:cs="Times New Roman"/>
        </w:rPr>
        <w:t>low-income persons and those in rural areas</w:t>
      </w:r>
      <w:r w:rsidRPr="00D05542" w:rsidR="00D05542">
        <w:rPr>
          <w:rFonts w:cs="Times New Roman"/>
        </w:rPr>
        <w:t>. This practice guarantees the most representative sample achievable.</w:t>
      </w:r>
      <w:r w:rsidR="00D05542">
        <w:rPr>
          <w:rFonts w:cs="Times New Roman"/>
        </w:rPr>
        <w:t xml:space="preserve"> </w:t>
      </w:r>
      <w:proofErr w:type="spellStart"/>
      <w:r w:rsidR="00D05542">
        <w:rPr>
          <w:rFonts w:cs="Times New Roman"/>
        </w:rPr>
        <w:t>AmeriSpeak</w:t>
      </w:r>
      <w:proofErr w:type="spellEnd"/>
      <w:r w:rsidR="00D05542">
        <w:rPr>
          <w:rFonts w:cs="Times New Roman"/>
        </w:rPr>
        <w:t xml:space="preserve"> estimates that 10-15% of completed interviews from the probability sample will be completed via telephone. </w:t>
      </w:r>
    </w:p>
    <w:p w:rsidR="00D05542" w:rsidP="00EB2778" w:rsidRDefault="00D05542" w14:paraId="55454FF5" w14:textId="68BF5675">
      <w:pPr>
        <w:rPr>
          <w:rFonts w:cs="Times New Roman"/>
        </w:rPr>
      </w:pPr>
    </w:p>
    <w:p w:rsidR="001459BF" w:rsidP="00EB2778" w:rsidRDefault="007A147D" w14:paraId="66A9F911" w14:textId="315CEEE3">
      <w:pPr>
        <w:rPr>
          <w:rFonts w:cs="Times New Roman"/>
        </w:rPr>
      </w:pPr>
      <w:r>
        <w:rPr>
          <w:rFonts w:cs="Times New Roman"/>
        </w:rPr>
        <w:t xml:space="preserve">The balance of the </w:t>
      </w:r>
      <w:r w:rsidR="004D0F59">
        <w:rPr>
          <w:rFonts w:cs="Times New Roman"/>
        </w:rPr>
        <w:t xml:space="preserve">completions will be from </w:t>
      </w:r>
      <w:r>
        <w:rPr>
          <w:rFonts w:cs="Times New Roman"/>
        </w:rPr>
        <w:t>non-probability sample</w:t>
      </w:r>
      <w:r w:rsidR="004D0F59">
        <w:rPr>
          <w:rFonts w:cs="Times New Roman"/>
        </w:rPr>
        <w:t>s</w:t>
      </w:r>
      <w:r w:rsidR="0022187B">
        <w:rPr>
          <w:rFonts w:cs="Times New Roman"/>
        </w:rPr>
        <w:t xml:space="preserve"> –</w:t>
      </w:r>
      <w:r w:rsidR="0047766D">
        <w:rPr>
          <w:rFonts w:cs="Times New Roman"/>
        </w:rPr>
        <w:t xml:space="preserve"> </w:t>
      </w:r>
      <w:r w:rsidR="0022187B">
        <w:rPr>
          <w:rFonts w:cs="Times New Roman"/>
        </w:rPr>
        <w:t xml:space="preserve">predominately </w:t>
      </w:r>
      <w:proofErr w:type="spellStart"/>
      <w:r w:rsidR="0047766D">
        <w:rPr>
          <w:rFonts w:cs="Times New Roman"/>
        </w:rPr>
        <w:t>AmeriSpeak’s</w:t>
      </w:r>
      <w:proofErr w:type="spellEnd"/>
      <w:r w:rsidR="0047766D">
        <w:rPr>
          <w:rFonts w:cs="Times New Roman"/>
        </w:rPr>
        <w:t xml:space="preserve"> </w:t>
      </w:r>
      <w:proofErr w:type="spellStart"/>
      <w:r w:rsidR="0047766D">
        <w:rPr>
          <w:rFonts w:cs="Times New Roman"/>
        </w:rPr>
        <w:t>TrueNorth</w:t>
      </w:r>
      <w:proofErr w:type="spellEnd"/>
      <w:r w:rsidR="0047766D">
        <w:rPr>
          <w:rFonts w:cs="Times New Roman"/>
        </w:rPr>
        <w:t xml:space="preserve"> Calibration approach (</w:t>
      </w:r>
      <w:bookmarkStart w:name="_Hlk36065695" w:id="5"/>
      <w:r w:rsidR="007F7632">
        <w:fldChar w:fldCharType="begin"/>
      </w:r>
      <w:r w:rsidR="007F7632">
        <w:instrText xml:space="preserve"> HYPERLINK "http://amerispeak.norc.org/our-capabilities/Pages/TrueNorth.aspx" </w:instrText>
      </w:r>
      <w:r w:rsidR="007F7632">
        <w:fldChar w:fldCharType="separate"/>
      </w:r>
      <w:r w:rsidR="0047766D">
        <w:rPr>
          <w:rStyle w:val="Hyperlink"/>
        </w:rPr>
        <w:t>http://amerispeak.norc.org/our-capabilities/Pages/TrueNorth.aspx</w:t>
      </w:r>
      <w:r w:rsidR="007F7632">
        <w:rPr>
          <w:rStyle w:val="Hyperlink"/>
        </w:rPr>
        <w:fldChar w:fldCharType="end"/>
      </w:r>
      <w:bookmarkEnd w:id="5"/>
      <w:r w:rsidR="0047766D">
        <w:t>)</w:t>
      </w:r>
      <w:r w:rsidR="0047766D">
        <w:rPr>
          <w:rFonts w:cs="Times New Roman"/>
        </w:rPr>
        <w:t xml:space="preserve">, </w:t>
      </w:r>
      <w:r w:rsidR="004D0F59">
        <w:rPr>
          <w:rFonts w:cs="Times New Roman"/>
        </w:rPr>
        <w:t xml:space="preserve">supplemented with approximately 5,000 respondents from Amazon’s </w:t>
      </w:r>
      <w:proofErr w:type="spellStart"/>
      <w:r w:rsidR="004D0F59">
        <w:rPr>
          <w:rFonts w:cs="Times New Roman"/>
        </w:rPr>
        <w:t>MTurk</w:t>
      </w:r>
      <w:proofErr w:type="spellEnd"/>
      <w:r w:rsidR="004D0F59">
        <w:rPr>
          <w:rFonts w:cs="Times New Roman"/>
        </w:rPr>
        <w:t xml:space="preserve">. </w:t>
      </w:r>
      <w:r w:rsidR="00F32AD1">
        <w:rPr>
          <w:rFonts w:cs="Times New Roman"/>
        </w:rPr>
        <w:t xml:space="preserve">Based on this approach, </w:t>
      </w:r>
      <w:proofErr w:type="spellStart"/>
      <w:r w:rsidR="00F32AD1">
        <w:rPr>
          <w:rFonts w:cs="Times New Roman"/>
        </w:rPr>
        <w:t>AmeriSpeak</w:t>
      </w:r>
      <w:proofErr w:type="spellEnd"/>
      <w:r w:rsidR="00F32AD1">
        <w:rPr>
          <w:rFonts w:cs="Times New Roman"/>
        </w:rPr>
        <w:t xml:space="preserve"> estimates that the final</w:t>
      </w:r>
      <w:r w:rsidR="001459BF">
        <w:rPr>
          <w:rFonts w:cs="Times New Roman"/>
        </w:rPr>
        <w:t xml:space="preserve"> distribution of completes will </w:t>
      </w:r>
      <w:proofErr w:type="gramStart"/>
      <w:r w:rsidR="001459BF">
        <w:rPr>
          <w:rFonts w:cs="Times New Roman"/>
        </w:rPr>
        <w:t>be:</w:t>
      </w:r>
      <w:proofErr w:type="gramEnd"/>
      <w:r w:rsidR="001459BF">
        <w:rPr>
          <w:rFonts w:cs="Times New Roman"/>
        </w:rPr>
        <w:t xml:space="preserve"> 10,000 </w:t>
      </w:r>
      <w:proofErr w:type="spellStart"/>
      <w:r w:rsidR="001459BF">
        <w:rPr>
          <w:rFonts w:cs="Times New Roman"/>
        </w:rPr>
        <w:t>AmeriSpeak</w:t>
      </w:r>
      <w:proofErr w:type="spellEnd"/>
      <w:r w:rsidR="001459BF">
        <w:rPr>
          <w:rFonts w:cs="Times New Roman"/>
        </w:rPr>
        <w:t xml:space="preserve"> probability sample; 16,500 </w:t>
      </w:r>
      <w:proofErr w:type="spellStart"/>
      <w:r w:rsidR="001459BF">
        <w:rPr>
          <w:rFonts w:cs="Times New Roman"/>
        </w:rPr>
        <w:t>AmeriSpeak</w:t>
      </w:r>
      <w:proofErr w:type="spellEnd"/>
      <w:r w:rsidR="001459BF">
        <w:rPr>
          <w:rFonts w:cs="Times New Roman"/>
        </w:rPr>
        <w:t xml:space="preserve"> nonprobability sample; 5,000 </w:t>
      </w:r>
      <w:proofErr w:type="spellStart"/>
      <w:r w:rsidR="001459BF">
        <w:rPr>
          <w:rFonts w:cs="Times New Roman"/>
        </w:rPr>
        <w:t>MTurk</w:t>
      </w:r>
      <w:proofErr w:type="spellEnd"/>
      <w:r w:rsidR="001459BF">
        <w:rPr>
          <w:rFonts w:cs="Times New Roman"/>
        </w:rPr>
        <w:t xml:space="preserve"> nonprobability sample. </w:t>
      </w:r>
      <w:r w:rsidR="004D0F59">
        <w:rPr>
          <w:rFonts w:cs="Times New Roman"/>
        </w:rPr>
        <w:t>C</w:t>
      </w:r>
      <w:r w:rsidR="0047766D">
        <w:rPr>
          <w:rFonts w:cs="Times New Roman"/>
        </w:rPr>
        <w:t>alibration weights will be applied to the full sample</w:t>
      </w:r>
      <w:r w:rsidR="0022187B">
        <w:rPr>
          <w:rFonts w:cs="Times New Roman"/>
        </w:rPr>
        <w:t>.</w:t>
      </w:r>
    </w:p>
    <w:p w:rsidR="001459BF" w:rsidP="00EB2778" w:rsidRDefault="001459BF" w14:paraId="0226AA0D" w14:textId="77777777">
      <w:pPr>
        <w:rPr>
          <w:rFonts w:cs="Times New Roman"/>
        </w:rPr>
      </w:pPr>
    </w:p>
    <w:p w:rsidR="00EB2778" w:rsidP="00EB2778" w:rsidRDefault="009E23E5" w14:paraId="70EBA667" w14:textId="0D3A557E">
      <w:pPr>
        <w:rPr>
          <w:rFonts w:cs="Times New Roman"/>
        </w:rPr>
      </w:pPr>
      <w:proofErr w:type="gramStart"/>
      <w:r>
        <w:rPr>
          <w:rFonts w:cs="Times New Roman"/>
        </w:rPr>
        <w:t xml:space="preserve">The </w:t>
      </w:r>
      <w:proofErr w:type="spellStart"/>
      <w:r>
        <w:rPr>
          <w:rFonts w:cs="Times New Roman"/>
        </w:rPr>
        <w:t>TrueNorth</w:t>
      </w:r>
      <w:proofErr w:type="spellEnd"/>
      <w:r>
        <w:rPr>
          <w:rFonts w:cs="Times New Roman"/>
        </w:rPr>
        <w:t xml:space="preserve"> Calibration approach has been successfully used with major national surveys on a variety of topics and substantially reduces the cost and collection time associated with large samples of respondents.</w:t>
      </w:r>
      <w:proofErr w:type="gramEnd"/>
      <w:r>
        <w:rPr>
          <w:rFonts w:cs="Times New Roman"/>
        </w:rPr>
        <w:t xml:space="preserve"> </w:t>
      </w:r>
      <w:r w:rsidR="001459BF">
        <w:rPr>
          <w:rFonts w:cs="Times New Roman"/>
        </w:rPr>
        <w:t xml:space="preserve">The benefit of including the </w:t>
      </w:r>
      <w:proofErr w:type="spellStart"/>
      <w:r w:rsidR="001459BF">
        <w:rPr>
          <w:rFonts w:cs="Times New Roman"/>
        </w:rPr>
        <w:t>MTurk</w:t>
      </w:r>
      <w:proofErr w:type="spellEnd"/>
      <w:r w:rsidR="001459BF">
        <w:rPr>
          <w:rFonts w:cs="Times New Roman"/>
        </w:rPr>
        <w:t xml:space="preserve"> sample is that </w:t>
      </w:r>
      <w:proofErr w:type="spellStart"/>
      <w:r w:rsidR="001459BF">
        <w:rPr>
          <w:rFonts w:cs="Times New Roman"/>
        </w:rPr>
        <w:t>MTurk</w:t>
      </w:r>
      <w:proofErr w:type="spellEnd"/>
      <w:r w:rsidR="001459BF">
        <w:rPr>
          <w:rFonts w:cs="Times New Roman"/>
        </w:rPr>
        <w:t xml:space="preserve"> workers tend to produce data with better quality </w:t>
      </w:r>
      <w:r w:rsidR="00BE6F85">
        <w:rPr>
          <w:rFonts w:cs="Times New Roman"/>
        </w:rPr>
        <w:t xml:space="preserve">compared to other nonprobability panelist </w:t>
      </w:r>
      <w:r w:rsidR="001459BF">
        <w:rPr>
          <w:rFonts w:cs="Times New Roman"/>
        </w:rPr>
        <w:t xml:space="preserve">when they participate in scientific research (Hsieh, et al, 2018). </w:t>
      </w:r>
      <w:r w:rsidR="0022187B">
        <w:rPr>
          <w:rFonts w:cs="Times New Roman"/>
        </w:rPr>
        <w:t xml:space="preserve">Additionally, the cost will be reduced because RTI will recruit the </w:t>
      </w:r>
      <w:proofErr w:type="spellStart"/>
      <w:r w:rsidR="0022187B">
        <w:rPr>
          <w:rFonts w:cs="Times New Roman"/>
        </w:rPr>
        <w:t>MTurk</w:t>
      </w:r>
      <w:proofErr w:type="spellEnd"/>
      <w:r w:rsidR="0022187B">
        <w:rPr>
          <w:rFonts w:cs="Times New Roman"/>
        </w:rPr>
        <w:t xml:space="preserve"> sample and provide the respondents to </w:t>
      </w:r>
      <w:proofErr w:type="spellStart"/>
      <w:r w:rsidR="0022187B">
        <w:rPr>
          <w:rFonts w:cs="Times New Roman"/>
        </w:rPr>
        <w:t>AmeriSpeak</w:t>
      </w:r>
      <w:proofErr w:type="spellEnd"/>
      <w:r w:rsidR="0022187B">
        <w:rPr>
          <w:rFonts w:cs="Times New Roman"/>
        </w:rPr>
        <w:t xml:space="preserve">. </w:t>
      </w:r>
      <w:r w:rsidR="00EB2778">
        <w:rPr>
          <w:rFonts w:cs="Times New Roman"/>
        </w:rPr>
        <w:t xml:space="preserve">RTI will coordinate with </w:t>
      </w:r>
      <w:proofErr w:type="spellStart"/>
      <w:r w:rsidR="00EB2778">
        <w:rPr>
          <w:rFonts w:cs="Times New Roman"/>
        </w:rPr>
        <w:t>AmeriSpeak</w:t>
      </w:r>
      <w:proofErr w:type="spellEnd"/>
      <w:r w:rsidR="00EB2778">
        <w:rPr>
          <w:rFonts w:cs="Times New Roman"/>
        </w:rPr>
        <w:t xml:space="preserve"> </w:t>
      </w:r>
      <w:r w:rsidR="001459BF">
        <w:rPr>
          <w:rFonts w:cs="Times New Roman"/>
        </w:rPr>
        <w:t>on</w:t>
      </w:r>
      <w:r w:rsidR="00EB2778">
        <w:rPr>
          <w:rFonts w:cs="Times New Roman"/>
        </w:rPr>
        <w:t xml:space="preserve"> the non-probability sample recruitment </w:t>
      </w:r>
      <w:r w:rsidR="001459BF">
        <w:rPr>
          <w:rFonts w:cs="Times New Roman"/>
        </w:rPr>
        <w:t>to</w:t>
      </w:r>
      <w:r w:rsidR="00EB2778">
        <w:rPr>
          <w:rFonts w:cs="Times New Roman"/>
        </w:rPr>
        <w:t xml:space="preserve"> supplement</w:t>
      </w:r>
      <w:r w:rsidR="001459BF">
        <w:rPr>
          <w:rFonts w:cs="Times New Roman"/>
        </w:rPr>
        <w:t xml:space="preserve"> </w:t>
      </w:r>
      <w:r w:rsidR="00EB2778">
        <w:rPr>
          <w:rFonts w:cs="Times New Roman"/>
        </w:rPr>
        <w:t xml:space="preserve">the </w:t>
      </w:r>
      <w:proofErr w:type="spellStart"/>
      <w:r w:rsidR="00EB2778">
        <w:rPr>
          <w:rFonts w:cs="Times New Roman"/>
        </w:rPr>
        <w:t>AmeriSpeak</w:t>
      </w:r>
      <w:proofErr w:type="spellEnd"/>
      <w:r w:rsidR="00EB2778">
        <w:rPr>
          <w:rFonts w:cs="Times New Roman"/>
        </w:rPr>
        <w:t xml:space="preserve"> effort with </w:t>
      </w:r>
      <w:r w:rsidR="001459BF">
        <w:rPr>
          <w:rFonts w:cs="Times New Roman"/>
        </w:rPr>
        <w:t>the sample of</w:t>
      </w:r>
      <w:r w:rsidR="00EB2778">
        <w:rPr>
          <w:rFonts w:cs="Times New Roman"/>
        </w:rPr>
        <w:t xml:space="preserve"> </w:t>
      </w:r>
      <w:proofErr w:type="spellStart"/>
      <w:r w:rsidR="00EB2778">
        <w:rPr>
          <w:rFonts w:cs="Times New Roman"/>
        </w:rPr>
        <w:t>MTurk</w:t>
      </w:r>
      <w:proofErr w:type="spellEnd"/>
      <w:r w:rsidR="001459BF">
        <w:rPr>
          <w:rFonts w:cs="Times New Roman"/>
        </w:rPr>
        <w:t xml:space="preserve"> respondents. With this approach, we will have the ability to compare the data generated from the </w:t>
      </w:r>
      <w:proofErr w:type="spellStart"/>
      <w:r w:rsidR="001459BF">
        <w:rPr>
          <w:rFonts w:cs="Times New Roman"/>
        </w:rPr>
        <w:t>MTurk</w:t>
      </w:r>
      <w:proofErr w:type="spellEnd"/>
      <w:r w:rsidR="001459BF">
        <w:rPr>
          <w:rFonts w:cs="Times New Roman"/>
        </w:rPr>
        <w:t xml:space="preserve"> sample against the full </w:t>
      </w:r>
      <w:proofErr w:type="spellStart"/>
      <w:r w:rsidR="001459BF">
        <w:rPr>
          <w:rFonts w:cs="Times New Roman"/>
        </w:rPr>
        <w:t>AmeriSpeak</w:t>
      </w:r>
      <w:proofErr w:type="spellEnd"/>
      <w:r w:rsidR="001459BF">
        <w:rPr>
          <w:rFonts w:cs="Times New Roman"/>
        </w:rPr>
        <w:t xml:space="preserve"> sample</w:t>
      </w:r>
      <w:r w:rsidR="00B25EE8">
        <w:rPr>
          <w:rFonts w:cs="Times New Roman"/>
        </w:rPr>
        <w:t>.</w:t>
      </w:r>
    </w:p>
    <w:bookmarkEnd w:id="3"/>
    <w:p w:rsidR="009E23E5" w:rsidP="002C6FCF" w:rsidRDefault="009E23E5" w14:paraId="078F00E0" w14:textId="1B5BBF7F">
      <w:pPr>
        <w:rPr>
          <w:rFonts w:cs="Times New Roman"/>
        </w:rPr>
      </w:pPr>
    </w:p>
    <w:p w:rsidR="004F716F" w:rsidP="002C6FCF" w:rsidRDefault="006F24AE" w14:paraId="71189D7E" w14:textId="5EF0A3BE">
      <w:pPr>
        <w:rPr>
          <w:rFonts w:cs="Times New Roman"/>
        </w:rPr>
      </w:pPr>
      <w:bookmarkStart w:name="_Hlk36716254" w:id="6"/>
      <w:bookmarkStart w:name="_Hlk36065757" w:id="7"/>
      <w:r>
        <w:rPr>
          <w:rFonts w:cs="Times New Roman"/>
        </w:rPr>
        <w:t xml:space="preserve">NORC has successfully </w:t>
      </w:r>
      <w:r w:rsidR="00B535C2">
        <w:rPr>
          <w:rFonts w:cs="Times New Roman"/>
        </w:rPr>
        <w:t xml:space="preserve">contracted </w:t>
      </w:r>
      <w:r w:rsidR="00E27FD9">
        <w:rPr>
          <w:rFonts w:cs="Times New Roman"/>
        </w:rPr>
        <w:t xml:space="preserve">with other organizations to </w:t>
      </w:r>
      <w:r>
        <w:rPr>
          <w:rFonts w:cs="Times New Roman"/>
        </w:rPr>
        <w:t>appl</w:t>
      </w:r>
      <w:r w:rsidR="00E27FD9">
        <w:rPr>
          <w:rFonts w:cs="Times New Roman"/>
        </w:rPr>
        <w:t>y</w:t>
      </w:r>
      <w:r>
        <w:rPr>
          <w:rFonts w:cs="Times New Roman"/>
        </w:rPr>
        <w:t xml:space="preserve"> this methodology </w:t>
      </w:r>
      <w:r w:rsidR="001E51DB">
        <w:rPr>
          <w:rFonts w:cs="Times New Roman"/>
        </w:rPr>
        <w:t xml:space="preserve">to collect data on topics ranging from romance fraud, to public health, to food allergies. </w:t>
      </w:r>
      <w:r w:rsidR="00E27FD9">
        <w:rPr>
          <w:rFonts w:cs="Times New Roman"/>
        </w:rPr>
        <w:t xml:space="preserve">For example, </w:t>
      </w:r>
      <w:r w:rsidR="00B535C2">
        <w:rPr>
          <w:rFonts w:cs="Times New Roman"/>
        </w:rPr>
        <w:t xml:space="preserve">with </w:t>
      </w:r>
      <w:r w:rsidR="001E51DB">
        <w:rPr>
          <w:rFonts w:cs="Times New Roman"/>
        </w:rPr>
        <w:t xml:space="preserve">the </w:t>
      </w:r>
      <w:r w:rsidR="00B535C2">
        <w:rPr>
          <w:rFonts w:cs="Times New Roman"/>
        </w:rPr>
        <w:t xml:space="preserve">Stanford University </w:t>
      </w:r>
      <w:r w:rsidR="001E51DB">
        <w:rPr>
          <w:rFonts w:cs="Times New Roman"/>
        </w:rPr>
        <w:t>Food Allergy Prevalence Survey</w:t>
      </w:r>
      <w:r w:rsidR="00B535C2">
        <w:rPr>
          <w:rFonts w:cs="Times New Roman"/>
        </w:rPr>
        <w:t xml:space="preserve">, </w:t>
      </w:r>
      <w:r w:rsidR="001E51DB">
        <w:rPr>
          <w:rFonts w:cs="Times New Roman"/>
        </w:rPr>
        <w:t xml:space="preserve">the </w:t>
      </w:r>
      <w:proofErr w:type="spellStart"/>
      <w:r w:rsidR="001E51DB">
        <w:rPr>
          <w:rFonts w:cs="Times New Roman"/>
        </w:rPr>
        <w:t>AmeriSpeak</w:t>
      </w:r>
      <w:proofErr w:type="spellEnd"/>
      <w:r w:rsidR="001E51DB">
        <w:rPr>
          <w:rFonts w:cs="Times New Roman"/>
        </w:rPr>
        <w:t xml:space="preserve"> panel was used to obtain more than 40,000 respondents (~7,000 probability/33,000 nonprobability)</w:t>
      </w:r>
      <w:r w:rsidR="00E27FD9">
        <w:rPr>
          <w:rFonts w:cs="Times New Roman"/>
        </w:rPr>
        <w:t>.</w:t>
      </w:r>
      <w:r w:rsidR="00B535C2">
        <w:rPr>
          <w:rStyle w:val="FootnoteReference"/>
          <w:rFonts w:cs="Times New Roman"/>
        </w:rPr>
        <w:footnoteReference w:id="7"/>
      </w:r>
      <w:r w:rsidR="00E27FD9">
        <w:rPr>
          <w:rFonts w:cs="Times New Roman"/>
        </w:rPr>
        <w:t xml:space="preserve"> </w:t>
      </w:r>
    </w:p>
    <w:p w:rsidR="008C12CA" w:rsidP="008C12CA" w:rsidRDefault="008C12CA" w14:paraId="5130D874" w14:textId="77777777"/>
    <w:p w:rsidR="008C12CA" w:rsidP="008C12CA" w:rsidRDefault="008C12CA" w14:paraId="25496EF2" w14:textId="37A348C8"/>
    <w:bookmarkEnd w:id="6"/>
    <w:p w:rsidR="00E10D4D" w:rsidP="002C6FCF" w:rsidRDefault="00F32AD1" w14:paraId="7C9A0603" w14:textId="6FA306EA">
      <w:pPr>
        <w:rPr>
          <w:rFonts w:cs="Times New Roman"/>
        </w:rPr>
      </w:pPr>
      <w:r w:rsidRPr="00F32AD1">
        <w:rPr>
          <w:rFonts w:cs="Times New Roman"/>
          <w:b/>
          <w:bCs/>
        </w:rPr>
        <w:t>Conducting the testing:</w:t>
      </w:r>
      <w:r>
        <w:rPr>
          <w:rFonts w:cs="Times New Roman"/>
        </w:rPr>
        <w:t xml:space="preserve"> </w:t>
      </w:r>
      <w:r w:rsidR="0047766D">
        <w:rPr>
          <w:rFonts w:cs="Times New Roman"/>
        </w:rPr>
        <w:t xml:space="preserve">Before respondents are invited to apply, the potential samples will be </w:t>
      </w:r>
      <w:proofErr w:type="spellStart"/>
      <w:r w:rsidR="0047766D">
        <w:rPr>
          <w:rFonts w:cs="Times New Roman"/>
        </w:rPr>
        <w:t>deduplicated</w:t>
      </w:r>
      <w:proofErr w:type="spellEnd"/>
      <w:r w:rsidR="0047766D">
        <w:rPr>
          <w:rFonts w:cs="Times New Roman"/>
        </w:rPr>
        <w:t xml:space="preserve"> to the greatest degree possible, and respondents will be screened </w:t>
      </w:r>
      <w:proofErr w:type="gramStart"/>
      <w:r w:rsidR="0047766D">
        <w:rPr>
          <w:rFonts w:cs="Times New Roman"/>
        </w:rPr>
        <w:t>for</w:t>
      </w:r>
      <w:r w:rsidR="009E23E5">
        <w:rPr>
          <w:rFonts w:cs="Times New Roman"/>
        </w:rPr>
        <w:t>:</w:t>
      </w:r>
      <w:proofErr w:type="gramEnd"/>
      <w:r w:rsidR="0047766D">
        <w:rPr>
          <w:rFonts w:cs="Times New Roman"/>
        </w:rPr>
        <w:t xml:space="preserve"> being </w:t>
      </w:r>
      <w:r w:rsidRPr="00E10D4D" w:rsidR="00E10D4D">
        <w:rPr>
          <w:rFonts w:cs="Times New Roman"/>
        </w:rPr>
        <w:t>residen</w:t>
      </w:r>
      <w:r w:rsidR="0047766D">
        <w:rPr>
          <w:rFonts w:cs="Times New Roman"/>
        </w:rPr>
        <w:t>ts of</w:t>
      </w:r>
      <w:r w:rsidRPr="00E10D4D" w:rsidR="00E10D4D">
        <w:rPr>
          <w:rFonts w:cs="Times New Roman"/>
        </w:rPr>
        <w:t xml:space="preserve"> the United States, English speaking, and </w:t>
      </w:r>
      <w:r w:rsidR="009E23E5">
        <w:rPr>
          <w:rFonts w:cs="Times New Roman"/>
        </w:rPr>
        <w:t>18</w:t>
      </w:r>
      <w:r w:rsidRPr="00E10D4D" w:rsidR="009E23E5">
        <w:rPr>
          <w:rFonts w:cs="Times New Roman"/>
        </w:rPr>
        <w:t xml:space="preserve"> </w:t>
      </w:r>
      <w:r w:rsidRPr="00E10D4D" w:rsidR="00E10D4D">
        <w:rPr>
          <w:rFonts w:cs="Times New Roman"/>
        </w:rPr>
        <w:t xml:space="preserve">years of age or older. RTI will not have access to any </w:t>
      </w:r>
      <w:r w:rsidR="00EB2778">
        <w:rPr>
          <w:rFonts w:cs="Times New Roman"/>
        </w:rPr>
        <w:t xml:space="preserve">personally identifying </w:t>
      </w:r>
      <w:r w:rsidRPr="00E10D4D" w:rsidR="00E10D4D">
        <w:rPr>
          <w:rFonts w:cs="Times New Roman"/>
        </w:rPr>
        <w:t xml:space="preserve">information about the respondents who </w:t>
      </w:r>
      <w:r w:rsidR="00BE6F85">
        <w:rPr>
          <w:rFonts w:cs="Times New Roman"/>
        </w:rPr>
        <w:t xml:space="preserve">participate in the survey </w:t>
      </w:r>
      <w:r w:rsidRPr="00E10D4D" w:rsidR="00E10D4D">
        <w:rPr>
          <w:rFonts w:cs="Times New Roman"/>
        </w:rPr>
        <w:t xml:space="preserve">(i.e., </w:t>
      </w:r>
      <w:r w:rsidR="000B5814">
        <w:rPr>
          <w:rFonts w:cs="Times New Roman"/>
        </w:rPr>
        <w:t xml:space="preserve">RTI </w:t>
      </w:r>
      <w:r w:rsidRPr="00E10D4D" w:rsidR="00E10D4D">
        <w:rPr>
          <w:rFonts w:cs="Times New Roman"/>
        </w:rPr>
        <w:t xml:space="preserve">will not receive any </w:t>
      </w:r>
      <w:r w:rsidR="0047766D">
        <w:rPr>
          <w:rFonts w:cs="Times New Roman"/>
        </w:rPr>
        <w:t xml:space="preserve">personally identifying </w:t>
      </w:r>
      <w:r w:rsidRPr="00E10D4D" w:rsidR="00E10D4D">
        <w:rPr>
          <w:rFonts w:cs="Times New Roman"/>
        </w:rPr>
        <w:t xml:space="preserve">information about the sampling frame from </w:t>
      </w:r>
      <w:r w:rsidR="00E10D4D">
        <w:rPr>
          <w:rFonts w:cs="Times New Roman"/>
        </w:rPr>
        <w:t>the platform</w:t>
      </w:r>
      <w:r w:rsidRPr="00E10D4D" w:rsidR="00E10D4D">
        <w:rPr>
          <w:rFonts w:cs="Times New Roman"/>
        </w:rPr>
        <w:t>, either during sample selection</w:t>
      </w:r>
      <w:r w:rsidR="00BE6F85">
        <w:rPr>
          <w:rFonts w:cs="Times New Roman"/>
        </w:rPr>
        <w:t xml:space="preserve"> </w:t>
      </w:r>
      <w:r w:rsidRPr="00E10D4D" w:rsidR="00E10D4D">
        <w:rPr>
          <w:rFonts w:cs="Times New Roman"/>
        </w:rPr>
        <w:t>or after panelists actually complete the survey).</w:t>
      </w:r>
      <w:r w:rsidR="00E10D4D">
        <w:rPr>
          <w:rFonts w:cs="Times New Roman"/>
        </w:rPr>
        <w:t xml:space="preserve"> </w:t>
      </w:r>
    </w:p>
    <w:p w:rsidR="00EC6414" w:rsidP="002C6FCF" w:rsidRDefault="00EC6414" w14:paraId="515FA855" w14:textId="5DC9A157">
      <w:pPr>
        <w:rPr>
          <w:rFonts w:cs="Times New Roman"/>
        </w:rPr>
      </w:pPr>
    </w:p>
    <w:p w:rsidR="0049345B" w:rsidP="002C6FCF" w:rsidRDefault="00D1422D" w14:paraId="2FAA74F4" w14:textId="1725EBD6">
      <w:pPr>
        <w:pStyle w:val="bodytextpsg"/>
        <w:spacing w:line="240" w:lineRule="auto"/>
        <w:ind w:firstLine="0"/>
        <w:rPr>
          <w:szCs w:val="24"/>
        </w:rPr>
      </w:pPr>
      <w:bookmarkStart w:name="_Hlk36065803" w:id="8"/>
      <w:r>
        <w:rPr>
          <w:szCs w:val="24"/>
        </w:rPr>
        <w:t>Those who agree to participate</w:t>
      </w:r>
      <w:r w:rsidR="00024BF1">
        <w:rPr>
          <w:szCs w:val="24"/>
        </w:rPr>
        <w:t xml:space="preserve"> will </w:t>
      </w:r>
      <w:r>
        <w:rPr>
          <w:szCs w:val="24"/>
        </w:rPr>
        <w:t xml:space="preserve">be </w:t>
      </w:r>
      <w:r w:rsidR="0047766D">
        <w:rPr>
          <w:szCs w:val="24"/>
        </w:rPr>
        <w:t xml:space="preserve">randomly </w:t>
      </w:r>
      <w:r>
        <w:rPr>
          <w:szCs w:val="24"/>
        </w:rPr>
        <w:t>asked to complete</w:t>
      </w:r>
      <w:r w:rsidR="00024BF1">
        <w:rPr>
          <w:szCs w:val="24"/>
        </w:rPr>
        <w:t xml:space="preserve"> </w:t>
      </w:r>
      <w:r>
        <w:rPr>
          <w:szCs w:val="24"/>
        </w:rPr>
        <w:t>one of three versions of the ITS screener</w:t>
      </w:r>
      <w:r w:rsidR="00C02A90">
        <w:rPr>
          <w:szCs w:val="24"/>
        </w:rPr>
        <w:t xml:space="preserve"> questionnaire</w:t>
      </w:r>
      <w:r>
        <w:rPr>
          <w:szCs w:val="24"/>
        </w:rPr>
        <w:t>.</w:t>
      </w:r>
      <w:bookmarkEnd w:id="7"/>
      <w:bookmarkEnd w:id="8"/>
      <w:r>
        <w:rPr>
          <w:szCs w:val="24"/>
        </w:rPr>
        <w:t xml:space="preserve"> </w:t>
      </w:r>
      <w:r w:rsidR="00F32AD1">
        <w:t xml:space="preserve">The three versions of the screener will be randomized across each of samples (i.e. of the 10,000 probability sample respondents, the goal would be to have approximately 3,333 respondents completing each version of the screener). </w:t>
      </w:r>
      <w:r>
        <w:rPr>
          <w:szCs w:val="24"/>
        </w:rPr>
        <w:t>The screeners are</w:t>
      </w:r>
      <w:r w:rsidR="00C02A90">
        <w:rPr>
          <w:szCs w:val="24"/>
        </w:rPr>
        <w:t xml:space="preserve"> expected</w:t>
      </w:r>
      <w:r w:rsidRPr="00245CC2" w:rsidR="00024BF1">
        <w:rPr>
          <w:szCs w:val="24"/>
        </w:rPr>
        <w:t xml:space="preserve"> </w:t>
      </w:r>
      <w:r w:rsidR="003903CF">
        <w:rPr>
          <w:szCs w:val="24"/>
        </w:rPr>
        <w:t xml:space="preserve">to </w:t>
      </w:r>
      <w:r w:rsidRPr="00245CC2" w:rsidR="00024BF1">
        <w:rPr>
          <w:szCs w:val="24"/>
        </w:rPr>
        <w:t xml:space="preserve">take </w:t>
      </w:r>
      <w:r>
        <w:rPr>
          <w:szCs w:val="24"/>
        </w:rPr>
        <w:t>no more than 5</w:t>
      </w:r>
      <w:r w:rsidR="00C02A90">
        <w:rPr>
          <w:szCs w:val="24"/>
        </w:rPr>
        <w:t xml:space="preserve"> </w:t>
      </w:r>
      <w:r w:rsidRPr="00245CC2" w:rsidR="00024BF1">
        <w:rPr>
          <w:szCs w:val="24"/>
        </w:rPr>
        <w:t>minutes to complete</w:t>
      </w:r>
      <w:r w:rsidR="00024BF1">
        <w:rPr>
          <w:szCs w:val="24"/>
        </w:rPr>
        <w:t xml:space="preserve">. </w:t>
      </w:r>
      <w:r w:rsidR="0049345B">
        <w:rPr>
          <w:szCs w:val="24"/>
        </w:rPr>
        <w:t>The three versions of the instrument used in the experiment are</w:t>
      </w:r>
      <w:r w:rsidR="00720F2D">
        <w:rPr>
          <w:szCs w:val="24"/>
        </w:rPr>
        <w:t xml:space="preserve"> (see </w:t>
      </w:r>
      <w:r w:rsidRPr="00FF105F" w:rsidR="00720F2D">
        <w:rPr>
          <w:b/>
          <w:szCs w:val="24"/>
        </w:rPr>
        <w:t xml:space="preserve">Appendix </w:t>
      </w:r>
      <w:r w:rsidRPr="00FF105F" w:rsidR="000005C9">
        <w:rPr>
          <w:b/>
          <w:szCs w:val="24"/>
        </w:rPr>
        <w:t>5</w:t>
      </w:r>
      <w:r w:rsidR="00720F2D">
        <w:rPr>
          <w:szCs w:val="24"/>
        </w:rPr>
        <w:t>)</w:t>
      </w:r>
      <w:r w:rsidR="0049345B">
        <w:rPr>
          <w:szCs w:val="24"/>
        </w:rPr>
        <w:t xml:space="preserve">: </w:t>
      </w:r>
    </w:p>
    <w:p w:rsidR="0049345B" w:rsidP="002C6FCF" w:rsidRDefault="0049345B" w14:paraId="1B767142" w14:textId="77777777">
      <w:pPr>
        <w:pStyle w:val="bodytextpsg"/>
        <w:spacing w:line="240" w:lineRule="auto"/>
        <w:ind w:firstLine="0"/>
        <w:rPr>
          <w:szCs w:val="24"/>
        </w:rPr>
      </w:pPr>
    </w:p>
    <w:p w:rsidR="0049345B" w:rsidP="002C6FCF" w:rsidRDefault="0049345B" w14:paraId="306D1A3F" w14:textId="2B7A5155">
      <w:pPr>
        <w:pStyle w:val="bodytextpsg"/>
        <w:numPr>
          <w:ilvl w:val="0"/>
          <w:numId w:val="33"/>
        </w:numPr>
        <w:spacing w:line="240" w:lineRule="auto"/>
        <w:rPr>
          <w:szCs w:val="24"/>
        </w:rPr>
      </w:pPr>
      <w:r w:rsidRPr="0049345B">
        <w:rPr>
          <w:szCs w:val="24"/>
        </w:rPr>
        <w:t>Version 1: Current ITS screener</w:t>
      </w:r>
      <w:r>
        <w:rPr>
          <w:szCs w:val="24"/>
        </w:rPr>
        <w:t xml:space="preserve"> (control group)</w:t>
      </w:r>
    </w:p>
    <w:p w:rsidR="0049345B" w:rsidP="002C6FCF" w:rsidRDefault="0049345B" w14:paraId="4FBD2481" w14:textId="0D72A4AE">
      <w:pPr>
        <w:pStyle w:val="bodytextpsg"/>
        <w:numPr>
          <w:ilvl w:val="0"/>
          <w:numId w:val="31"/>
        </w:numPr>
        <w:spacing w:line="240" w:lineRule="auto"/>
        <w:rPr>
          <w:szCs w:val="24"/>
        </w:rPr>
      </w:pPr>
      <w:r w:rsidRPr="0049345B">
        <w:rPr>
          <w:szCs w:val="24"/>
        </w:rPr>
        <w:t>Version</w:t>
      </w:r>
      <w:r w:rsidR="00744C38">
        <w:rPr>
          <w:szCs w:val="24"/>
        </w:rPr>
        <w:t xml:space="preserve"> </w:t>
      </w:r>
      <w:r w:rsidRPr="0049345B">
        <w:rPr>
          <w:szCs w:val="24"/>
        </w:rPr>
        <w:t>2: Includes all key changes being examined –</w:t>
      </w:r>
      <w:r w:rsidR="007F00E9">
        <w:rPr>
          <w:szCs w:val="24"/>
        </w:rPr>
        <w:t xml:space="preserve"> </w:t>
      </w:r>
      <w:r w:rsidRPr="0049345B">
        <w:rPr>
          <w:szCs w:val="24"/>
        </w:rPr>
        <w:t>dual</w:t>
      </w:r>
      <w:r w:rsidR="000B5814">
        <w:rPr>
          <w:szCs w:val="24"/>
        </w:rPr>
        <w:t>-</w:t>
      </w:r>
      <w:r w:rsidRPr="0049345B">
        <w:rPr>
          <w:szCs w:val="24"/>
        </w:rPr>
        <w:t>reference period</w:t>
      </w:r>
      <w:r>
        <w:rPr>
          <w:szCs w:val="24"/>
        </w:rPr>
        <w:t xml:space="preserve">, </w:t>
      </w:r>
      <w:r w:rsidRPr="0049345B">
        <w:rPr>
          <w:szCs w:val="24"/>
        </w:rPr>
        <w:t>exclu</w:t>
      </w:r>
      <w:r>
        <w:rPr>
          <w:szCs w:val="24"/>
        </w:rPr>
        <w:t>sion of</w:t>
      </w:r>
      <w:r w:rsidRPr="0049345B">
        <w:rPr>
          <w:szCs w:val="24"/>
        </w:rPr>
        <w:t xml:space="preserve"> attempt</w:t>
      </w:r>
      <w:r>
        <w:rPr>
          <w:szCs w:val="24"/>
        </w:rPr>
        <w:t>ed incidents</w:t>
      </w:r>
      <w:r w:rsidRPr="0049345B">
        <w:rPr>
          <w:szCs w:val="24"/>
        </w:rPr>
        <w:t xml:space="preserve">, </w:t>
      </w:r>
      <w:r>
        <w:rPr>
          <w:szCs w:val="24"/>
        </w:rPr>
        <w:t xml:space="preserve">and </w:t>
      </w:r>
      <w:r w:rsidRPr="0049345B">
        <w:rPr>
          <w:szCs w:val="24"/>
        </w:rPr>
        <w:t>dating of most recent occurrence in</w:t>
      </w:r>
      <w:r>
        <w:rPr>
          <w:szCs w:val="24"/>
        </w:rPr>
        <w:t xml:space="preserve"> </w:t>
      </w:r>
      <w:r w:rsidRPr="0049345B">
        <w:rPr>
          <w:szCs w:val="24"/>
        </w:rPr>
        <w:t>screener</w:t>
      </w:r>
      <w:r>
        <w:rPr>
          <w:szCs w:val="24"/>
        </w:rPr>
        <w:t xml:space="preserve"> (treatment 1)</w:t>
      </w:r>
    </w:p>
    <w:p w:rsidRPr="0049345B" w:rsidR="0049345B" w:rsidP="002C6FCF" w:rsidRDefault="0049345B" w14:paraId="44EDD38D" w14:textId="30F8CCD3">
      <w:pPr>
        <w:pStyle w:val="bodytextpsg"/>
        <w:numPr>
          <w:ilvl w:val="0"/>
          <w:numId w:val="31"/>
        </w:numPr>
        <w:spacing w:line="240" w:lineRule="auto"/>
        <w:rPr>
          <w:szCs w:val="24"/>
        </w:rPr>
      </w:pPr>
      <w:r w:rsidRPr="0049345B">
        <w:rPr>
          <w:szCs w:val="24"/>
        </w:rPr>
        <w:t>Version 3: Current ITS screener with attempt</w:t>
      </w:r>
      <w:r>
        <w:rPr>
          <w:szCs w:val="24"/>
        </w:rPr>
        <w:t>ed incidents excluded</w:t>
      </w:r>
      <w:r w:rsidR="00EB2778">
        <w:rPr>
          <w:szCs w:val="24"/>
        </w:rPr>
        <w:t>, plus dating of most recent occurrence added after screener</w:t>
      </w:r>
      <w:r>
        <w:rPr>
          <w:szCs w:val="24"/>
        </w:rPr>
        <w:t xml:space="preserve"> (treatment 2)</w:t>
      </w:r>
    </w:p>
    <w:p w:rsidR="00213782" w:rsidP="002C6FCF" w:rsidRDefault="00213782" w14:paraId="12E8C45B" w14:textId="77777777">
      <w:pPr>
        <w:pStyle w:val="bodytextpsg"/>
        <w:spacing w:line="240" w:lineRule="auto"/>
        <w:ind w:firstLine="0"/>
        <w:rPr>
          <w:szCs w:val="24"/>
        </w:rPr>
      </w:pPr>
    </w:p>
    <w:p w:rsidR="00D73571" w:rsidP="00744C38" w:rsidRDefault="00213782" w14:paraId="06C18C09" w14:textId="60927056">
      <w:pPr>
        <w:pStyle w:val="bodytextpsg"/>
        <w:spacing w:line="240" w:lineRule="auto"/>
        <w:ind w:firstLine="0"/>
        <w:rPr>
          <w:szCs w:val="24"/>
        </w:rPr>
      </w:pPr>
      <w:r w:rsidRPr="00245CC2">
        <w:rPr>
          <w:szCs w:val="24"/>
        </w:rPr>
        <w:t xml:space="preserve">After the respondents complete the </w:t>
      </w:r>
      <w:r>
        <w:rPr>
          <w:szCs w:val="24"/>
        </w:rPr>
        <w:t xml:space="preserve">last survey question, they will be taken to a webpage that </w:t>
      </w:r>
      <w:r w:rsidRPr="0025482D">
        <w:rPr>
          <w:szCs w:val="24"/>
        </w:rPr>
        <w:t>include</w:t>
      </w:r>
      <w:r>
        <w:rPr>
          <w:szCs w:val="24"/>
        </w:rPr>
        <w:t>s</w:t>
      </w:r>
      <w:r w:rsidRPr="0025482D">
        <w:rPr>
          <w:szCs w:val="24"/>
        </w:rPr>
        <w:t xml:space="preserve"> a list of </w:t>
      </w:r>
      <w:r w:rsidR="00C02A90">
        <w:rPr>
          <w:szCs w:val="24"/>
        </w:rPr>
        <w:t xml:space="preserve">resources related to </w:t>
      </w:r>
      <w:r w:rsidR="00D1422D">
        <w:rPr>
          <w:szCs w:val="24"/>
        </w:rPr>
        <w:t xml:space="preserve">identity theft </w:t>
      </w:r>
      <w:r w:rsidR="00C02A90">
        <w:rPr>
          <w:szCs w:val="24"/>
        </w:rPr>
        <w:t>victimization that</w:t>
      </w:r>
      <w:r w:rsidRPr="0025482D">
        <w:rPr>
          <w:szCs w:val="24"/>
        </w:rPr>
        <w:t xml:space="preserve"> the respondent </w:t>
      </w:r>
      <w:proofErr w:type="gramStart"/>
      <w:r w:rsidRPr="00D1422D" w:rsidR="00C02A90">
        <w:rPr>
          <w:szCs w:val="24"/>
        </w:rPr>
        <w:t>can</w:t>
      </w:r>
      <w:proofErr w:type="gramEnd"/>
      <w:r w:rsidRPr="00D1422D" w:rsidR="00C02A90">
        <w:rPr>
          <w:szCs w:val="24"/>
        </w:rPr>
        <w:t xml:space="preserve"> access</w:t>
      </w:r>
      <w:r w:rsidRPr="00D1422D">
        <w:rPr>
          <w:szCs w:val="24"/>
        </w:rPr>
        <w:t xml:space="preserve"> if </w:t>
      </w:r>
      <w:r w:rsidRPr="00D1422D" w:rsidR="00C02A90">
        <w:rPr>
          <w:szCs w:val="24"/>
        </w:rPr>
        <w:t>he or she is</w:t>
      </w:r>
      <w:r w:rsidRPr="00D1422D">
        <w:rPr>
          <w:szCs w:val="24"/>
        </w:rPr>
        <w:t xml:space="preserve"> interested</w:t>
      </w:r>
      <w:r w:rsidRPr="00D1422D" w:rsidR="00412EF9">
        <w:rPr>
          <w:szCs w:val="24"/>
        </w:rPr>
        <w:t xml:space="preserve">. </w:t>
      </w:r>
      <w:r w:rsidRPr="00D1422D">
        <w:rPr>
          <w:szCs w:val="24"/>
        </w:rPr>
        <w:t xml:space="preserve">After clicking on this page, the respondent will be redirected to </w:t>
      </w:r>
      <w:r w:rsidRPr="00D1422D" w:rsidR="00D1422D">
        <w:rPr>
          <w:szCs w:val="24"/>
        </w:rPr>
        <w:t xml:space="preserve">the </w:t>
      </w:r>
      <w:r w:rsidRPr="00D1422D">
        <w:rPr>
          <w:szCs w:val="24"/>
        </w:rPr>
        <w:t xml:space="preserve">platform, where they will receive their payment of </w:t>
      </w:r>
      <w:r w:rsidRPr="00D1422D" w:rsidR="00D73571">
        <w:rPr>
          <w:rFonts w:asciiTheme="majorBidi" w:hAnsiTheme="majorBidi" w:cstheme="majorBidi"/>
          <w:szCs w:val="24"/>
        </w:rPr>
        <w:t>$1</w:t>
      </w:r>
      <w:r w:rsidRPr="00D1422D" w:rsidR="00D1422D">
        <w:rPr>
          <w:rFonts w:asciiTheme="majorBidi" w:hAnsiTheme="majorBidi" w:cstheme="majorBidi"/>
          <w:szCs w:val="24"/>
        </w:rPr>
        <w:t xml:space="preserve">, </w:t>
      </w:r>
      <w:r w:rsidRPr="00D1422D">
        <w:rPr>
          <w:rFonts w:asciiTheme="majorBidi" w:hAnsiTheme="majorBidi" w:cstheme="majorBidi"/>
          <w:szCs w:val="24"/>
        </w:rPr>
        <w:t xml:space="preserve">paid </w:t>
      </w:r>
      <w:r w:rsidRPr="00D1422D" w:rsidR="00D73571">
        <w:rPr>
          <w:rFonts w:asciiTheme="majorBidi" w:hAnsiTheme="majorBidi" w:cstheme="majorBidi"/>
          <w:szCs w:val="24"/>
        </w:rPr>
        <w:t xml:space="preserve">through </w:t>
      </w:r>
      <w:r w:rsidRPr="00D1422D" w:rsidR="00D1422D">
        <w:rPr>
          <w:rFonts w:asciiTheme="majorBidi" w:hAnsiTheme="majorBidi" w:cstheme="majorBidi"/>
          <w:szCs w:val="24"/>
        </w:rPr>
        <w:t>the platform’s</w:t>
      </w:r>
      <w:r w:rsidRPr="00D1422D">
        <w:rPr>
          <w:rFonts w:asciiTheme="majorBidi" w:hAnsiTheme="majorBidi" w:cstheme="majorBidi"/>
          <w:szCs w:val="24"/>
        </w:rPr>
        <w:t xml:space="preserve"> payment system</w:t>
      </w:r>
      <w:r w:rsidRPr="00D1422D" w:rsidR="00D73571">
        <w:rPr>
          <w:rFonts w:asciiTheme="majorBidi" w:hAnsiTheme="majorBidi" w:cstheme="majorBidi"/>
          <w:szCs w:val="24"/>
        </w:rPr>
        <w:t>.</w:t>
      </w:r>
      <w:r w:rsidRPr="00D1422D">
        <w:rPr>
          <w:rFonts w:asciiTheme="majorBidi" w:hAnsiTheme="majorBidi" w:cstheme="majorBidi"/>
          <w:szCs w:val="24"/>
        </w:rPr>
        <w:t xml:space="preserve"> </w:t>
      </w:r>
      <w:r w:rsidR="0049345B">
        <w:rPr>
          <w:szCs w:val="24"/>
        </w:rPr>
        <w:t>The data are completely confidential and even the platform staff cannot view the response</w:t>
      </w:r>
      <w:r w:rsidR="000B5814">
        <w:rPr>
          <w:szCs w:val="24"/>
        </w:rPr>
        <w:t>s</w:t>
      </w:r>
      <w:r w:rsidR="0049345B">
        <w:rPr>
          <w:szCs w:val="24"/>
        </w:rPr>
        <w:t xml:space="preserve"> provided to survey questions because the survey website </w:t>
      </w:r>
      <w:r w:rsidR="007F00E9">
        <w:rPr>
          <w:szCs w:val="24"/>
        </w:rPr>
        <w:t xml:space="preserve">resides </w:t>
      </w:r>
      <w:r w:rsidR="0049345B">
        <w:rPr>
          <w:szCs w:val="24"/>
        </w:rPr>
        <w:t xml:space="preserve">entirely outside of the platform. </w:t>
      </w:r>
    </w:p>
    <w:p w:rsidR="0049345B" w:rsidP="00744C38" w:rsidRDefault="0049345B" w14:paraId="5259FF8A" w14:textId="61AD3815">
      <w:pPr>
        <w:pStyle w:val="bodytextpsg"/>
        <w:spacing w:line="240" w:lineRule="auto"/>
        <w:ind w:firstLine="0"/>
        <w:rPr>
          <w:szCs w:val="24"/>
        </w:rPr>
      </w:pPr>
    </w:p>
    <w:p w:rsidR="00AD51EE" w:rsidP="00744C38" w:rsidRDefault="00F32AD1" w14:paraId="7DD3D622" w14:textId="1ED515BA">
      <w:pPr>
        <w:pStyle w:val="bodytextpsg"/>
        <w:spacing w:line="240" w:lineRule="auto"/>
        <w:ind w:firstLine="0"/>
        <w:rPr>
          <w:rFonts w:asciiTheme="majorBidi" w:hAnsiTheme="majorBidi" w:cstheme="majorBidi"/>
          <w:szCs w:val="24"/>
        </w:rPr>
      </w:pPr>
      <w:r w:rsidRPr="00F32AD1">
        <w:rPr>
          <w:rFonts w:asciiTheme="majorBidi" w:hAnsiTheme="majorBidi" w:cstheme="majorBidi"/>
          <w:b/>
          <w:bCs/>
          <w:szCs w:val="24"/>
        </w:rPr>
        <w:t>Analysis:</w:t>
      </w:r>
      <w:r>
        <w:rPr>
          <w:rFonts w:asciiTheme="majorBidi" w:hAnsiTheme="majorBidi" w:cstheme="majorBidi"/>
          <w:szCs w:val="24"/>
        </w:rPr>
        <w:t xml:space="preserve"> </w:t>
      </w:r>
      <w:r w:rsidR="0049345B">
        <w:rPr>
          <w:rFonts w:asciiTheme="majorBidi" w:hAnsiTheme="majorBidi" w:cstheme="majorBidi"/>
          <w:szCs w:val="24"/>
        </w:rPr>
        <w:t xml:space="preserve">Analysis will focus on testing for significant </w:t>
      </w:r>
      <w:r w:rsidR="00C164C2">
        <w:rPr>
          <w:rFonts w:asciiTheme="majorBidi" w:hAnsiTheme="majorBidi" w:cstheme="majorBidi"/>
          <w:szCs w:val="24"/>
        </w:rPr>
        <w:t>differences in the overall prevalence of identity t</w:t>
      </w:r>
      <w:r w:rsidR="00AD51EE">
        <w:rPr>
          <w:rFonts w:asciiTheme="majorBidi" w:hAnsiTheme="majorBidi" w:cstheme="majorBidi"/>
          <w:szCs w:val="24"/>
        </w:rPr>
        <w:t xml:space="preserve">heft. The table below shows the key comparisons and </w:t>
      </w:r>
      <w:r w:rsidR="003734E3">
        <w:rPr>
          <w:rFonts w:asciiTheme="majorBidi" w:hAnsiTheme="majorBidi" w:cstheme="majorBidi"/>
          <w:szCs w:val="24"/>
        </w:rPr>
        <w:t>metrics</w:t>
      </w:r>
      <w:r w:rsidR="00AD51EE">
        <w:rPr>
          <w:rFonts w:asciiTheme="majorBidi" w:hAnsiTheme="majorBidi" w:cstheme="majorBidi"/>
          <w:szCs w:val="24"/>
        </w:rPr>
        <w:t xml:space="preserve"> that will be </w:t>
      </w:r>
      <w:r w:rsidR="003734E3">
        <w:rPr>
          <w:rFonts w:asciiTheme="majorBidi" w:hAnsiTheme="majorBidi" w:cstheme="majorBidi"/>
          <w:szCs w:val="24"/>
        </w:rPr>
        <w:t>examined</w:t>
      </w:r>
      <w:r w:rsidR="00AD51EE">
        <w:rPr>
          <w:rFonts w:asciiTheme="majorBidi" w:hAnsiTheme="majorBidi" w:cstheme="majorBidi"/>
          <w:szCs w:val="24"/>
        </w:rPr>
        <w:t>.</w:t>
      </w:r>
    </w:p>
    <w:p w:rsidR="00AD51EE" w:rsidP="00744C38" w:rsidRDefault="00AD51EE" w14:paraId="79C400D8" w14:textId="77777777">
      <w:pPr>
        <w:pStyle w:val="bodytextpsg"/>
        <w:spacing w:line="240" w:lineRule="auto"/>
        <w:ind w:firstLine="0"/>
        <w:rPr>
          <w:rFonts w:asciiTheme="majorBidi" w:hAnsiTheme="majorBidi" w:cstheme="majorBidi"/>
          <w:szCs w:val="24"/>
        </w:rPr>
      </w:pPr>
    </w:p>
    <w:tbl>
      <w:tblPr>
        <w:tblStyle w:val="GridTable4"/>
        <w:tblW w:w="0" w:type="auto"/>
        <w:tblLook w:val="04A0" w:firstRow="1" w:lastRow="0" w:firstColumn="1" w:lastColumn="0" w:noHBand="0" w:noVBand="1"/>
      </w:tblPr>
      <w:tblGrid>
        <w:gridCol w:w="2695"/>
        <w:gridCol w:w="3510"/>
        <w:gridCol w:w="3060"/>
      </w:tblGrid>
      <w:tr w:rsidR="00826ADE" w:rsidTr="00AD51EE" w14:paraId="0FC999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AD51EE" w:rsidR="00AD51EE" w:rsidP="00744C38" w:rsidRDefault="00AD51EE" w14:paraId="5ED38478" w14:textId="56AB89BF">
            <w:pPr>
              <w:pStyle w:val="bodytextpsg"/>
              <w:spacing w:line="240" w:lineRule="auto"/>
              <w:ind w:firstLine="0"/>
              <w:rPr>
                <w:rFonts w:asciiTheme="majorBidi" w:hAnsiTheme="majorBidi" w:cstheme="majorBidi"/>
                <w:sz w:val="20"/>
              </w:rPr>
            </w:pPr>
            <w:r>
              <w:rPr>
                <w:rFonts w:asciiTheme="majorBidi" w:hAnsiTheme="majorBidi" w:cstheme="majorBidi"/>
                <w:sz w:val="20"/>
              </w:rPr>
              <w:t>Test</w:t>
            </w:r>
          </w:p>
        </w:tc>
        <w:tc>
          <w:tcPr>
            <w:tcW w:w="3510" w:type="dxa"/>
          </w:tcPr>
          <w:p w:rsidRPr="00AD51EE" w:rsidR="00AD51EE" w:rsidP="00744C38" w:rsidRDefault="00AD51EE" w14:paraId="738DD1F9" w14:textId="0D4BEA1A">
            <w:pPr>
              <w:pStyle w:val="bodytextpsg"/>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Research question</w:t>
            </w:r>
          </w:p>
        </w:tc>
        <w:tc>
          <w:tcPr>
            <w:tcW w:w="3060" w:type="dxa"/>
          </w:tcPr>
          <w:p w:rsidRPr="00AD51EE" w:rsidR="00AD51EE" w:rsidP="00744C38" w:rsidRDefault="003734E3" w14:paraId="22BD2A41" w14:textId="38DF881B">
            <w:pPr>
              <w:pStyle w:val="bodytextpsg"/>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Key metric</w:t>
            </w:r>
          </w:p>
        </w:tc>
      </w:tr>
      <w:tr w:rsidR="00826ADE" w:rsidTr="00AD51EE" w14:paraId="0E2170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AD51EE" w:rsidR="00AD51EE" w:rsidP="00744C38" w:rsidRDefault="00AD51EE" w14:paraId="44215362" w14:textId="19507317">
            <w:pPr>
              <w:pStyle w:val="bodytextpsg"/>
              <w:spacing w:line="240" w:lineRule="auto"/>
              <w:ind w:firstLine="0"/>
              <w:rPr>
                <w:rFonts w:asciiTheme="majorBidi" w:hAnsiTheme="majorBidi" w:cstheme="majorBidi"/>
                <w:sz w:val="20"/>
              </w:rPr>
            </w:pPr>
            <w:r w:rsidRPr="00AD51EE">
              <w:rPr>
                <w:rFonts w:asciiTheme="majorBidi" w:hAnsiTheme="majorBidi" w:cstheme="majorBidi"/>
                <w:sz w:val="20"/>
              </w:rPr>
              <w:t>Control v. Treatment 1</w:t>
            </w:r>
          </w:p>
        </w:tc>
        <w:tc>
          <w:tcPr>
            <w:tcW w:w="3510" w:type="dxa"/>
          </w:tcPr>
          <w:p w:rsidRPr="00AD51EE" w:rsidR="00AD51EE" w:rsidP="002C6FCF" w:rsidRDefault="00AD51EE" w14:paraId="4D88C01A" w14:textId="7BF90FBD">
            <w:pPr>
              <w:pStyle w:val="bodytextpsg"/>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 xml:space="preserve">Does the new </w:t>
            </w:r>
            <w:r w:rsidR="003734E3">
              <w:rPr>
                <w:rFonts w:asciiTheme="majorBidi" w:hAnsiTheme="majorBidi" w:cstheme="majorBidi"/>
                <w:sz w:val="20"/>
              </w:rPr>
              <w:t xml:space="preserve">screener improve the measurement of identity </w:t>
            </w:r>
            <w:r w:rsidR="007F00E9">
              <w:rPr>
                <w:rFonts w:asciiTheme="majorBidi" w:hAnsiTheme="majorBidi" w:cstheme="majorBidi"/>
                <w:sz w:val="20"/>
              </w:rPr>
              <w:t xml:space="preserve">theft </w:t>
            </w:r>
            <w:r w:rsidR="003734E3">
              <w:rPr>
                <w:rFonts w:asciiTheme="majorBidi" w:hAnsiTheme="majorBidi" w:cstheme="majorBidi"/>
                <w:sz w:val="20"/>
              </w:rPr>
              <w:t xml:space="preserve">relative to the current screener? </w:t>
            </w:r>
          </w:p>
        </w:tc>
        <w:tc>
          <w:tcPr>
            <w:tcW w:w="3060" w:type="dxa"/>
          </w:tcPr>
          <w:p w:rsidRPr="00AD51EE" w:rsidR="00AD51EE" w:rsidP="00744C38" w:rsidRDefault="003734E3" w14:paraId="123E75B2" w14:textId="64E7DABC">
            <w:pPr>
              <w:pStyle w:val="bodytextpsg"/>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Overall prevalence rate</w:t>
            </w:r>
          </w:p>
        </w:tc>
      </w:tr>
      <w:tr w:rsidR="00AD51EE" w:rsidTr="00AD51EE" w14:paraId="2A42566E" w14:textId="77777777">
        <w:tc>
          <w:tcPr>
            <w:cnfStyle w:val="001000000000" w:firstRow="0" w:lastRow="0" w:firstColumn="1" w:lastColumn="0" w:oddVBand="0" w:evenVBand="0" w:oddHBand="0" w:evenHBand="0" w:firstRowFirstColumn="0" w:firstRowLastColumn="0" w:lastRowFirstColumn="0" w:lastRowLastColumn="0"/>
            <w:tcW w:w="2695" w:type="dxa"/>
          </w:tcPr>
          <w:p w:rsidRPr="00AD51EE" w:rsidR="00AD51EE" w:rsidP="00744C38" w:rsidRDefault="00AD51EE" w14:paraId="33D9A613" w14:textId="0825AB01">
            <w:pPr>
              <w:pStyle w:val="bodytextpsg"/>
              <w:spacing w:line="240" w:lineRule="auto"/>
              <w:ind w:firstLine="0"/>
              <w:rPr>
                <w:rFonts w:asciiTheme="majorBidi" w:hAnsiTheme="majorBidi" w:cstheme="majorBidi"/>
                <w:sz w:val="20"/>
              </w:rPr>
            </w:pPr>
            <w:r w:rsidRPr="00AD51EE">
              <w:rPr>
                <w:rFonts w:asciiTheme="majorBidi" w:hAnsiTheme="majorBidi" w:cstheme="majorBidi"/>
                <w:sz w:val="20"/>
              </w:rPr>
              <w:t>Control v. Treatment 2</w:t>
            </w:r>
          </w:p>
        </w:tc>
        <w:tc>
          <w:tcPr>
            <w:tcW w:w="3510" w:type="dxa"/>
          </w:tcPr>
          <w:p w:rsidRPr="00AD51EE" w:rsidR="00AD51EE" w:rsidP="002C6FCF" w:rsidRDefault="003734E3" w14:paraId="3FC4F491" w14:textId="14AD93A9">
            <w:pPr>
              <w:pStyle w:val="bodytextpsg"/>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 xml:space="preserve">What is the impact of removing attempts on rates of identity theft? </w:t>
            </w:r>
          </w:p>
        </w:tc>
        <w:tc>
          <w:tcPr>
            <w:tcW w:w="3060" w:type="dxa"/>
          </w:tcPr>
          <w:p w:rsidRPr="00AD51EE" w:rsidR="00AD51EE" w:rsidP="00744C38" w:rsidRDefault="003734E3" w14:paraId="01E72FB7" w14:textId="3270B846">
            <w:pPr>
              <w:pStyle w:val="bodytextpsg"/>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sz w:val="20"/>
              </w:rPr>
              <w:t>Overall prevalence rate; distribution of types of identity theft experienced by victims</w:t>
            </w:r>
            <w:r w:rsidR="00744C38">
              <w:rPr>
                <w:rFonts w:asciiTheme="majorBidi" w:hAnsiTheme="majorBidi" w:cstheme="majorBidi"/>
                <w:sz w:val="20"/>
              </w:rPr>
              <w:t xml:space="preserve"> if possible</w:t>
            </w:r>
          </w:p>
        </w:tc>
      </w:tr>
      <w:tr w:rsidR="00826ADE" w:rsidTr="00AD51EE" w14:paraId="43FE93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AD51EE" w:rsidR="00AD51EE" w:rsidP="00744C38" w:rsidRDefault="00AD51EE" w14:paraId="4DFA8869" w14:textId="53D68641">
            <w:pPr>
              <w:pStyle w:val="bodytextpsg"/>
              <w:spacing w:line="240" w:lineRule="auto"/>
              <w:ind w:firstLine="0"/>
              <w:rPr>
                <w:rFonts w:asciiTheme="majorBidi" w:hAnsiTheme="majorBidi" w:cstheme="majorBidi"/>
                <w:sz w:val="20"/>
              </w:rPr>
            </w:pPr>
          </w:p>
        </w:tc>
        <w:tc>
          <w:tcPr>
            <w:tcW w:w="3510" w:type="dxa"/>
          </w:tcPr>
          <w:p w:rsidRPr="00AD51EE" w:rsidR="00AD51EE" w:rsidP="002C6FCF" w:rsidRDefault="00AD51EE" w14:paraId="1F5004CE" w14:textId="67E95004">
            <w:pPr>
              <w:pStyle w:val="bodytextpsg"/>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c>
          <w:tcPr>
            <w:tcW w:w="3060" w:type="dxa"/>
          </w:tcPr>
          <w:p w:rsidRPr="00AD51EE" w:rsidR="00AD51EE" w:rsidP="00744C38" w:rsidRDefault="00AD51EE" w14:paraId="5BD51273" w14:textId="76970B88">
            <w:pPr>
              <w:pStyle w:val="bodytextpsg"/>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p>
        </w:tc>
      </w:tr>
    </w:tbl>
    <w:p w:rsidR="00454CEE" w:rsidP="00744C38" w:rsidRDefault="00454CEE" w14:paraId="6DBB0474" w14:textId="7460EE3D">
      <w:pPr>
        <w:pStyle w:val="bodytextpsg"/>
        <w:spacing w:line="240" w:lineRule="auto"/>
        <w:ind w:firstLine="0"/>
        <w:rPr>
          <w:rFonts w:asciiTheme="majorBidi" w:hAnsiTheme="majorBidi" w:cstheme="majorBidi"/>
          <w:szCs w:val="24"/>
        </w:rPr>
      </w:pPr>
      <w:r>
        <w:rPr>
          <w:rFonts w:asciiTheme="majorBidi" w:hAnsiTheme="majorBidi" w:cstheme="majorBidi"/>
          <w:szCs w:val="24"/>
        </w:rPr>
        <w:t xml:space="preserve">Additionally, for each of the groups, RTI will examine data quality measures such as break offs, inconsistencies, missing and </w:t>
      </w:r>
      <w:proofErr w:type="gramStart"/>
      <w:r>
        <w:rPr>
          <w:rFonts w:asciiTheme="majorBidi" w:hAnsiTheme="majorBidi" w:cstheme="majorBidi"/>
          <w:szCs w:val="24"/>
        </w:rPr>
        <w:t>don’t</w:t>
      </w:r>
      <w:proofErr w:type="gramEnd"/>
      <w:r>
        <w:rPr>
          <w:rFonts w:asciiTheme="majorBidi" w:hAnsiTheme="majorBidi" w:cstheme="majorBidi"/>
          <w:szCs w:val="24"/>
        </w:rPr>
        <w:t xml:space="preserve"> know responses, and occurrence or discovery dates that are outside of the reference period, which could suggest forward telescoping.</w:t>
      </w:r>
    </w:p>
    <w:p w:rsidR="0049345B" w:rsidP="00744C38" w:rsidRDefault="00454CEE" w14:paraId="54D788DE" w14:textId="3448F3BA">
      <w:pPr>
        <w:pStyle w:val="bodytextpsg"/>
        <w:spacing w:line="240" w:lineRule="auto"/>
        <w:ind w:firstLine="0"/>
        <w:rPr>
          <w:rFonts w:asciiTheme="majorBidi" w:hAnsiTheme="majorBidi" w:cstheme="majorBidi"/>
          <w:szCs w:val="24"/>
        </w:rPr>
      </w:pPr>
      <w:r>
        <w:rPr>
          <w:rFonts w:asciiTheme="majorBidi" w:hAnsiTheme="majorBidi" w:cstheme="majorBidi"/>
          <w:szCs w:val="24"/>
        </w:rPr>
        <w:t xml:space="preserve">  </w:t>
      </w:r>
    </w:p>
    <w:p w:rsidRPr="00215B1A" w:rsidR="0049345B" w:rsidP="00744C38" w:rsidRDefault="0049345B" w14:paraId="4D4D6D7F" w14:textId="1CDDC7AA">
      <w:pPr>
        <w:pStyle w:val="bodytextpsg"/>
        <w:spacing w:line="240" w:lineRule="auto"/>
        <w:ind w:firstLine="0"/>
        <w:rPr>
          <w:rFonts w:asciiTheme="majorBidi" w:hAnsiTheme="majorBidi" w:cstheme="majorBidi"/>
          <w:szCs w:val="24"/>
        </w:rPr>
      </w:pPr>
      <w:r w:rsidRPr="0049345B">
        <w:rPr>
          <w:rFonts w:asciiTheme="majorBidi" w:hAnsiTheme="majorBidi" w:cstheme="majorBidi"/>
          <w:szCs w:val="24"/>
        </w:rPr>
        <w:t>Based on prior experiences with online platforms and comparisons to NCVS data, we expect that prevalence rates of identity theft may be higher in the web-based environment than they have been through the Census Bureau’s administration of the ITS. This may mean that we have more power to detect differences than initially expected. It also means that findings about the magnitude of differences between two different instruments will not directly translate to the magnitude of difference</w:t>
      </w:r>
      <w:r w:rsidR="007F00E9">
        <w:rPr>
          <w:rFonts w:asciiTheme="majorBidi" w:hAnsiTheme="majorBidi" w:cstheme="majorBidi"/>
          <w:szCs w:val="24"/>
        </w:rPr>
        <w:t>s</w:t>
      </w:r>
      <w:r w:rsidRPr="0049345B">
        <w:rPr>
          <w:rFonts w:asciiTheme="majorBidi" w:hAnsiTheme="majorBidi" w:cstheme="majorBidi"/>
          <w:szCs w:val="24"/>
        </w:rPr>
        <w:t xml:space="preserve"> that might be expected based on Census’s administration. However, we assume that if one instrument version performs better in the web-based environment (results in statistically significant differences in prevalence)</w:t>
      </w:r>
      <w:proofErr w:type="gramStart"/>
      <w:r w:rsidRPr="0049345B">
        <w:rPr>
          <w:rFonts w:asciiTheme="majorBidi" w:hAnsiTheme="majorBidi" w:cstheme="majorBidi"/>
          <w:szCs w:val="24"/>
        </w:rPr>
        <w:t>,</w:t>
      </w:r>
      <w:proofErr w:type="gramEnd"/>
      <w:r w:rsidRPr="0049345B">
        <w:rPr>
          <w:rFonts w:asciiTheme="majorBidi" w:hAnsiTheme="majorBidi" w:cstheme="majorBidi"/>
          <w:szCs w:val="24"/>
        </w:rPr>
        <w:t xml:space="preserve"> this finding will translate to performance in the field.</w:t>
      </w:r>
    </w:p>
    <w:p w:rsidRPr="00215B1A" w:rsidR="003E2CE4" w:rsidP="002C6FCF" w:rsidRDefault="003E2CE4" w14:paraId="4A25F8DB" w14:textId="77777777">
      <w:pPr>
        <w:pStyle w:val="bodytextpsg"/>
        <w:spacing w:line="240" w:lineRule="auto"/>
        <w:ind w:firstLine="0"/>
        <w:rPr>
          <w:rFonts w:asciiTheme="majorBidi" w:hAnsiTheme="majorBidi" w:cstheme="majorBidi"/>
          <w:szCs w:val="24"/>
        </w:rPr>
      </w:pPr>
    </w:p>
    <w:p w:rsidRPr="002562CA" w:rsidR="00412EE3" w:rsidP="00FF105F" w:rsidRDefault="0024430C" w14:paraId="09B14A58" w14:textId="77777777">
      <w:pPr>
        <w:pStyle w:val="Heading1"/>
        <w:numPr>
          <w:ilvl w:val="0"/>
          <w:numId w:val="47"/>
        </w:numPr>
      </w:pPr>
      <w:r>
        <w:t>Language</w:t>
      </w:r>
      <w:r w:rsidR="00412EE3">
        <w:t xml:space="preserve"> </w:t>
      </w:r>
    </w:p>
    <w:p w:rsidR="00412EE3" w:rsidP="00744C38" w:rsidRDefault="00412EE3" w14:paraId="717DD57A" w14:textId="77777777">
      <w:pPr>
        <w:rPr>
          <w:rFonts w:asciiTheme="majorBidi" w:hAnsiTheme="majorBidi" w:cstheme="majorBidi"/>
          <w:b/>
        </w:rPr>
      </w:pPr>
    </w:p>
    <w:p w:rsidRPr="0024430C" w:rsidR="0024430C" w:rsidP="00744C38" w:rsidRDefault="0024430C" w14:paraId="03739C6A" w14:textId="6D8F2AC7">
      <w:pPr>
        <w:rPr>
          <w:rFonts w:asciiTheme="majorBidi" w:hAnsiTheme="majorBidi" w:cstheme="majorBidi"/>
        </w:rPr>
      </w:pPr>
      <w:r>
        <w:rPr>
          <w:rFonts w:asciiTheme="majorBidi" w:hAnsiTheme="majorBidi" w:cstheme="majorBidi"/>
        </w:rPr>
        <w:t>The cognitive interviews will be conducted in English</w:t>
      </w:r>
      <w:r w:rsidR="004E71DE">
        <w:rPr>
          <w:rFonts w:asciiTheme="majorBidi" w:hAnsiTheme="majorBidi" w:cstheme="majorBidi"/>
        </w:rPr>
        <w:t xml:space="preserve"> </w:t>
      </w:r>
      <w:r w:rsidR="00F530D6">
        <w:rPr>
          <w:rFonts w:asciiTheme="majorBidi" w:hAnsiTheme="majorBidi" w:cstheme="majorBidi"/>
        </w:rPr>
        <w:t xml:space="preserve">as will the </w:t>
      </w:r>
      <w:r w:rsidR="004E71DE">
        <w:rPr>
          <w:rFonts w:asciiTheme="majorBidi" w:hAnsiTheme="majorBidi" w:cstheme="majorBidi"/>
        </w:rPr>
        <w:t>online testing</w:t>
      </w:r>
      <w:r>
        <w:rPr>
          <w:rFonts w:asciiTheme="majorBidi" w:hAnsiTheme="majorBidi" w:cstheme="majorBidi"/>
        </w:rPr>
        <w:t>.</w:t>
      </w:r>
    </w:p>
    <w:p w:rsidR="0024430C" w:rsidP="00744C38" w:rsidRDefault="0024430C" w14:paraId="054441FD" w14:textId="77777777">
      <w:pPr>
        <w:rPr>
          <w:rFonts w:asciiTheme="majorBidi" w:hAnsiTheme="majorBidi" w:cstheme="majorBidi"/>
          <w:b/>
          <w:u w:val="single"/>
        </w:rPr>
      </w:pPr>
    </w:p>
    <w:p w:rsidRPr="002562CA" w:rsidR="00881B33" w:rsidP="00FF105F" w:rsidRDefault="00881B33" w14:paraId="26A43238" w14:textId="0208453C">
      <w:pPr>
        <w:pStyle w:val="Heading1"/>
        <w:numPr>
          <w:ilvl w:val="0"/>
          <w:numId w:val="47"/>
        </w:numPr>
      </w:pPr>
      <w:r w:rsidRPr="0024430C">
        <w:t>Burden Hours for Testing</w:t>
      </w:r>
    </w:p>
    <w:p w:rsidR="0024430C" w:rsidP="00744C38" w:rsidRDefault="0024430C" w14:paraId="042767BD" w14:textId="77777777">
      <w:pPr>
        <w:contextualSpacing/>
        <w:rPr>
          <w:rFonts w:asciiTheme="majorBidi" w:hAnsiTheme="majorBidi" w:cstheme="majorBidi"/>
        </w:rPr>
      </w:pPr>
    </w:p>
    <w:p w:rsidR="003E2CE4" w:rsidP="00744C38" w:rsidRDefault="003E2CE4" w14:paraId="76C36585" w14:textId="1DF4C3EC">
      <w:pPr>
        <w:contextualSpacing/>
        <w:rPr>
          <w:rFonts w:asciiTheme="majorBidi" w:hAnsiTheme="majorBidi" w:cstheme="majorBidi"/>
        </w:rPr>
      </w:pPr>
      <w:r w:rsidRPr="00215B1A">
        <w:rPr>
          <w:rFonts w:asciiTheme="majorBidi" w:hAnsiTheme="majorBidi" w:cstheme="majorBidi"/>
        </w:rPr>
        <w:t>The burden associated with</w:t>
      </w:r>
      <w:r w:rsidR="004E71DE">
        <w:rPr>
          <w:rFonts w:asciiTheme="majorBidi" w:hAnsiTheme="majorBidi" w:cstheme="majorBidi"/>
        </w:rPr>
        <w:t xml:space="preserve"> the proposed</w:t>
      </w:r>
      <w:r w:rsidRPr="00215B1A">
        <w:rPr>
          <w:rFonts w:asciiTheme="majorBidi" w:hAnsiTheme="majorBidi" w:cstheme="majorBidi"/>
        </w:rPr>
        <w:t xml:space="preserve"> </w:t>
      </w:r>
      <w:r w:rsidR="004E71DE">
        <w:rPr>
          <w:rFonts w:asciiTheme="majorBidi" w:hAnsiTheme="majorBidi" w:cstheme="majorBidi"/>
        </w:rPr>
        <w:t>cognitive and online</w:t>
      </w:r>
      <w:r w:rsidRPr="00215B1A">
        <w:rPr>
          <w:rFonts w:asciiTheme="majorBidi" w:hAnsiTheme="majorBidi" w:cstheme="majorBidi"/>
        </w:rPr>
        <w:t xml:space="preserve"> </w:t>
      </w:r>
      <w:r w:rsidR="004E71DE">
        <w:rPr>
          <w:rFonts w:asciiTheme="majorBidi" w:hAnsiTheme="majorBidi" w:cstheme="majorBidi"/>
        </w:rPr>
        <w:t>testing</w:t>
      </w:r>
      <w:r w:rsidRPr="00215B1A">
        <w:rPr>
          <w:rFonts w:asciiTheme="majorBidi" w:hAnsiTheme="majorBidi" w:cstheme="majorBidi"/>
        </w:rPr>
        <w:t xml:space="preserve"> is presented in the following table.</w:t>
      </w:r>
    </w:p>
    <w:p w:rsidR="00215B1A" w:rsidP="002C6FCF" w:rsidRDefault="00215B1A" w14:paraId="411A916F" w14:textId="77777777">
      <w:pPr>
        <w:contextualSpacing/>
        <w:rPr>
          <w:rFonts w:asciiTheme="majorBidi" w:hAnsiTheme="majorBidi" w:cstheme="majorBidi"/>
        </w:rPr>
      </w:pPr>
    </w:p>
    <w:p w:rsidR="00412EE3" w:rsidP="00744C38" w:rsidRDefault="00412EE3" w14:paraId="334A1B61" w14:textId="384DAB69">
      <w:pPr>
        <w:rPr>
          <w:rFonts w:asciiTheme="majorBidi" w:hAnsiTheme="majorBidi" w:cstheme="majorBidi"/>
          <w:b/>
          <w:bCs/>
        </w:rPr>
      </w:pPr>
    </w:p>
    <w:p w:rsidRPr="00215B1A" w:rsidR="003E2CE4" w:rsidP="00744C38" w:rsidRDefault="00215B1A" w14:paraId="3D0919BA" w14:textId="63EEA86F">
      <w:pPr>
        <w:contextualSpacing/>
        <w:rPr>
          <w:rFonts w:asciiTheme="majorBidi" w:hAnsiTheme="majorBidi" w:cstheme="majorBidi"/>
          <w:b/>
          <w:bCs/>
        </w:rPr>
      </w:pPr>
      <w:r w:rsidRPr="00215B1A">
        <w:rPr>
          <w:rFonts w:asciiTheme="majorBidi" w:hAnsiTheme="majorBidi" w:cstheme="majorBidi"/>
          <w:b/>
          <w:bCs/>
        </w:rPr>
        <w:t xml:space="preserve">Burden Associated with Planned </w:t>
      </w:r>
      <w:r w:rsidR="004E71DE">
        <w:rPr>
          <w:rFonts w:asciiTheme="majorBidi" w:hAnsiTheme="majorBidi" w:cstheme="majorBidi"/>
          <w:b/>
          <w:bCs/>
        </w:rPr>
        <w:t xml:space="preserve">ITS </w:t>
      </w:r>
      <w:r w:rsidRPr="00215B1A">
        <w:rPr>
          <w:rFonts w:asciiTheme="majorBidi" w:hAnsiTheme="majorBidi" w:cstheme="majorBidi"/>
          <w:b/>
          <w:bCs/>
        </w:rPr>
        <w:t>Testing Activities</w:t>
      </w:r>
    </w:p>
    <w:tbl>
      <w:tblPr>
        <w:tblW w:w="6750" w:type="dxa"/>
        <w:tblInd w:w="-5" w:type="dxa"/>
        <w:tblCellMar>
          <w:left w:w="0" w:type="dxa"/>
          <w:right w:w="0" w:type="dxa"/>
        </w:tblCellMar>
        <w:tblLook w:val="04A0" w:firstRow="1" w:lastRow="0" w:firstColumn="1" w:lastColumn="0" w:noHBand="0" w:noVBand="1"/>
      </w:tblPr>
      <w:tblGrid>
        <w:gridCol w:w="1929"/>
        <w:gridCol w:w="1401"/>
        <w:gridCol w:w="1800"/>
        <w:gridCol w:w="1620"/>
      </w:tblGrid>
      <w:tr w:rsidRPr="0044402B" w:rsidR="004E71DE" w:rsidTr="00301D4C" w14:paraId="7A1866B4" w14:textId="77777777">
        <w:trPr>
          <w:trHeight w:val="900"/>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hideMark/>
          </w:tcPr>
          <w:p w:rsidRPr="0044402B" w:rsidR="004E71DE" w:rsidP="00744C38" w:rsidRDefault="004E71DE" w14:paraId="212CC4F8" w14:textId="77777777">
            <w:pPr>
              <w:rPr>
                <w:rFonts w:cs="Times New Roman"/>
                <w:color w:val="000000"/>
                <w:sz w:val="22"/>
                <w:szCs w:val="22"/>
              </w:rPr>
            </w:pPr>
            <w:r w:rsidRPr="0044402B">
              <w:rPr>
                <w:rFonts w:cs="Times New Roman"/>
                <w:color w:val="000000"/>
                <w:sz w:val="22"/>
                <w:szCs w:val="22"/>
              </w:rPr>
              <w:t> </w:t>
            </w:r>
          </w:p>
        </w:tc>
        <w:tc>
          <w:tcPr>
            <w:tcW w:w="14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Pr="0044402B" w:rsidR="004E71DE" w:rsidP="00744C38" w:rsidRDefault="004E71DE" w14:paraId="4D8D341C" w14:textId="55C08EEA">
            <w:pPr>
              <w:rPr>
                <w:rFonts w:cs="Times New Roman"/>
                <w:b/>
                <w:bCs/>
                <w:color w:val="000000"/>
                <w:sz w:val="22"/>
                <w:szCs w:val="22"/>
              </w:rPr>
            </w:pPr>
            <w:r w:rsidRPr="0044402B">
              <w:rPr>
                <w:rFonts w:cs="Times New Roman"/>
                <w:b/>
                <w:bCs/>
                <w:color w:val="000000"/>
                <w:sz w:val="22"/>
                <w:szCs w:val="22"/>
              </w:rPr>
              <w:t># of Respondents</w:t>
            </w:r>
          </w:p>
        </w:tc>
        <w:tc>
          <w:tcPr>
            <w:tcW w:w="18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Pr="0044402B" w:rsidR="004E71DE" w:rsidP="00744C38" w:rsidRDefault="004E71DE" w14:paraId="3D150418" w14:textId="77777777">
            <w:pPr>
              <w:rPr>
                <w:rFonts w:cs="Times New Roman"/>
                <w:b/>
                <w:bCs/>
                <w:color w:val="000000"/>
                <w:sz w:val="22"/>
                <w:szCs w:val="22"/>
              </w:rPr>
            </w:pPr>
            <w:r w:rsidRPr="0044402B">
              <w:rPr>
                <w:rFonts w:cs="Times New Roman"/>
                <w:b/>
                <w:bCs/>
                <w:color w:val="000000"/>
                <w:sz w:val="22"/>
                <w:szCs w:val="22"/>
              </w:rPr>
              <w:t>Average Administration Time (minutes)</w:t>
            </w:r>
          </w:p>
        </w:tc>
        <w:tc>
          <w:tcPr>
            <w:tcW w:w="16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Pr="0044402B" w:rsidR="004E71DE" w:rsidP="00744C38" w:rsidRDefault="004E71DE" w14:paraId="6A4AD21A" w14:textId="57378E68">
            <w:pPr>
              <w:rPr>
                <w:rFonts w:cs="Times New Roman"/>
                <w:b/>
                <w:bCs/>
                <w:color w:val="000000"/>
                <w:sz w:val="22"/>
                <w:szCs w:val="22"/>
              </w:rPr>
            </w:pPr>
            <w:r w:rsidRPr="0044402B">
              <w:rPr>
                <w:rFonts w:cs="Times New Roman"/>
                <w:b/>
                <w:bCs/>
                <w:color w:val="000000"/>
                <w:sz w:val="22"/>
                <w:szCs w:val="22"/>
              </w:rPr>
              <w:t>Burden (hours)</w:t>
            </w:r>
          </w:p>
        </w:tc>
      </w:tr>
      <w:tr w:rsidRPr="0044402B" w:rsidR="004E71DE" w:rsidTr="00301D4C" w14:paraId="55308C49" w14:textId="77777777">
        <w:trPr>
          <w:trHeight w:val="900"/>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hideMark/>
          </w:tcPr>
          <w:p w:rsidRPr="0044402B" w:rsidR="004E71DE" w:rsidP="002C6FCF" w:rsidRDefault="004E71DE" w14:paraId="152911F0" w14:textId="3FD40D3F">
            <w:pPr>
              <w:rPr>
                <w:rFonts w:cs="Times New Roman"/>
                <w:b/>
                <w:bCs/>
                <w:color w:val="000000"/>
                <w:sz w:val="22"/>
                <w:szCs w:val="22"/>
              </w:rPr>
            </w:pPr>
            <w:r w:rsidRPr="0044402B">
              <w:rPr>
                <w:rFonts w:cs="Times New Roman"/>
                <w:b/>
                <w:bCs/>
                <w:color w:val="000000"/>
                <w:sz w:val="22"/>
                <w:szCs w:val="22"/>
              </w:rPr>
              <w:t>Cognitive Interviewing</w:t>
            </w:r>
          </w:p>
        </w:tc>
        <w:tc>
          <w:tcPr>
            <w:tcW w:w="140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4E71DE" w:rsidR="004E71DE" w:rsidP="00744C38" w:rsidRDefault="004E71DE" w14:paraId="63A1D21E" w14:textId="341C2F4E">
            <w:pPr>
              <w:rPr>
                <w:rFonts w:cs="Times New Roman"/>
                <w:color w:val="000000"/>
                <w:sz w:val="22"/>
                <w:szCs w:val="22"/>
              </w:rPr>
            </w:pPr>
            <w:r w:rsidRPr="004E71DE">
              <w:rPr>
                <w:rFonts w:cs="Times New Roman"/>
                <w:color w:val="000000"/>
                <w:sz w:val="22"/>
                <w:szCs w:val="22"/>
              </w:rPr>
              <w:t>30</w:t>
            </w:r>
          </w:p>
        </w:tc>
        <w:tc>
          <w:tcPr>
            <w:tcW w:w="18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4E71DE" w:rsidR="004E71DE" w:rsidP="00744C38" w:rsidRDefault="004E71DE" w14:paraId="5206B000" w14:textId="460395DE">
            <w:pPr>
              <w:rPr>
                <w:rFonts w:cs="Times New Roman"/>
                <w:color w:val="000000"/>
                <w:sz w:val="22"/>
                <w:szCs w:val="22"/>
              </w:rPr>
            </w:pPr>
            <w:r>
              <w:rPr>
                <w:rFonts w:cs="Times New Roman"/>
                <w:color w:val="000000"/>
                <w:sz w:val="22"/>
                <w:szCs w:val="22"/>
              </w:rPr>
              <w:t>30</w:t>
            </w:r>
          </w:p>
        </w:tc>
        <w:tc>
          <w:tcPr>
            <w:tcW w:w="16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4E71DE" w:rsidR="004E71DE" w:rsidP="00744C38" w:rsidRDefault="004E71DE" w14:paraId="659AC770" w14:textId="61D5F949">
            <w:pPr>
              <w:rPr>
                <w:rFonts w:cs="Times New Roman"/>
                <w:color w:val="000000"/>
                <w:sz w:val="22"/>
                <w:szCs w:val="22"/>
              </w:rPr>
            </w:pPr>
            <w:r>
              <w:rPr>
                <w:rFonts w:cs="Times New Roman"/>
                <w:color w:val="000000"/>
                <w:sz w:val="22"/>
                <w:szCs w:val="22"/>
              </w:rPr>
              <w:t>15</w:t>
            </w:r>
          </w:p>
        </w:tc>
      </w:tr>
      <w:tr w:rsidRPr="0044402B" w:rsidR="004E71DE" w:rsidTr="00301D4C" w14:paraId="1AEBF7CA" w14:textId="77777777">
        <w:trPr>
          <w:trHeight w:val="623"/>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rsidR="004E71DE" w:rsidP="002C6FCF" w:rsidRDefault="004E71DE" w14:paraId="101A8035" w14:textId="3BFEE6D0">
            <w:pPr>
              <w:rPr>
                <w:rFonts w:cs="Times New Roman"/>
                <w:b/>
                <w:bCs/>
                <w:color w:val="000000"/>
                <w:sz w:val="22"/>
                <w:szCs w:val="22"/>
              </w:rPr>
            </w:pPr>
            <w:r>
              <w:rPr>
                <w:rFonts w:cs="Times New Roman"/>
                <w:b/>
                <w:bCs/>
                <w:color w:val="000000"/>
                <w:sz w:val="22"/>
                <w:szCs w:val="22"/>
              </w:rPr>
              <w:t>Web-based pilot testing</w:t>
            </w:r>
          </w:p>
        </w:tc>
        <w:tc>
          <w:tcPr>
            <w:tcW w:w="140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4E71DE" w:rsidR="004E71DE" w:rsidP="00744C38" w:rsidRDefault="004E71DE" w14:paraId="63B51D89" w14:textId="292E032B">
            <w:pPr>
              <w:rPr>
                <w:rFonts w:cs="Times New Roman"/>
                <w:color w:val="000000"/>
                <w:sz w:val="22"/>
                <w:szCs w:val="22"/>
              </w:rPr>
            </w:pPr>
            <w:r>
              <w:rPr>
                <w:rFonts w:cs="Times New Roman"/>
                <w:color w:val="000000"/>
                <w:sz w:val="22"/>
                <w:szCs w:val="22"/>
              </w:rPr>
              <w:t>31,500</w:t>
            </w:r>
          </w:p>
        </w:tc>
        <w:tc>
          <w:tcPr>
            <w:tcW w:w="18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4E71DE" w:rsidP="00744C38" w:rsidRDefault="004E71DE" w14:paraId="363AF806" w14:textId="653C600F">
            <w:pPr>
              <w:rPr>
                <w:rFonts w:cs="Times New Roman"/>
                <w:color w:val="000000"/>
                <w:sz w:val="22"/>
                <w:szCs w:val="22"/>
              </w:rPr>
            </w:pPr>
            <w:r>
              <w:rPr>
                <w:rFonts w:cs="Times New Roman"/>
                <w:color w:val="000000"/>
                <w:sz w:val="22"/>
                <w:szCs w:val="22"/>
              </w:rPr>
              <w:t>5</w:t>
            </w:r>
          </w:p>
        </w:tc>
        <w:tc>
          <w:tcPr>
            <w:tcW w:w="16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4E71DE" w:rsidP="00744C38" w:rsidRDefault="004E71DE" w14:paraId="0F49BD33" w14:textId="43FD673E">
            <w:pPr>
              <w:rPr>
                <w:rFonts w:cs="Times New Roman"/>
                <w:color w:val="000000"/>
                <w:sz w:val="22"/>
                <w:szCs w:val="22"/>
              </w:rPr>
            </w:pPr>
            <w:r>
              <w:rPr>
                <w:rFonts w:cs="Times New Roman"/>
                <w:color w:val="000000"/>
                <w:sz w:val="22"/>
                <w:szCs w:val="22"/>
              </w:rPr>
              <w:t>2,625</w:t>
            </w:r>
          </w:p>
        </w:tc>
      </w:tr>
      <w:tr w:rsidRPr="0044402B" w:rsidR="004E71DE" w:rsidTr="00301D4C" w14:paraId="6B784122" w14:textId="77777777">
        <w:trPr>
          <w:trHeight w:val="596"/>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rsidR="004E71DE" w:rsidP="002C6FCF" w:rsidRDefault="004E71DE" w14:paraId="1D828F0A" w14:textId="345D04C4">
            <w:pPr>
              <w:rPr>
                <w:rFonts w:cs="Times New Roman"/>
                <w:b/>
                <w:bCs/>
                <w:color w:val="000000"/>
                <w:sz w:val="22"/>
                <w:szCs w:val="22"/>
              </w:rPr>
            </w:pPr>
            <w:r>
              <w:rPr>
                <w:rFonts w:cs="Times New Roman"/>
                <w:b/>
                <w:bCs/>
                <w:color w:val="000000"/>
                <w:sz w:val="22"/>
                <w:szCs w:val="22"/>
              </w:rPr>
              <w:t>Total</w:t>
            </w:r>
          </w:p>
        </w:tc>
        <w:tc>
          <w:tcPr>
            <w:tcW w:w="140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4E71DE" w:rsidP="00744C38" w:rsidRDefault="00301D4C" w14:paraId="34B64641" w14:textId="469AD5FD">
            <w:pPr>
              <w:rPr>
                <w:rFonts w:cs="Times New Roman"/>
                <w:color w:val="000000"/>
                <w:sz w:val="22"/>
                <w:szCs w:val="22"/>
              </w:rPr>
            </w:pPr>
            <w:r>
              <w:rPr>
                <w:rFonts w:cs="Times New Roman"/>
                <w:color w:val="000000"/>
                <w:sz w:val="22"/>
                <w:szCs w:val="22"/>
              </w:rPr>
              <w:t>31,530</w:t>
            </w:r>
          </w:p>
        </w:tc>
        <w:tc>
          <w:tcPr>
            <w:tcW w:w="18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4E71DE" w:rsidP="00744C38" w:rsidRDefault="00301D4C" w14:paraId="4FB1FA5D" w14:textId="3D101F81">
            <w:pPr>
              <w:rPr>
                <w:rFonts w:cs="Times New Roman"/>
                <w:color w:val="000000"/>
                <w:sz w:val="22"/>
                <w:szCs w:val="22"/>
              </w:rPr>
            </w:pPr>
            <w:r>
              <w:rPr>
                <w:rFonts w:cs="Times New Roman"/>
                <w:color w:val="000000"/>
                <w:sz w:val="22"/>
                <w:szCs w:val="22"/>
              </w:rPr>
              <w:t>~</w:t>
            </w:r>
          </w:p>
        </w:tc>
        <w:tc>
          <w:tcPr>
            <w:tcW w:w="16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4E71DE" w:rsidP="00744C38" w:rsidRDefault="00301D4C" w14:paraId="79DE97F3" w14:textId="2ED4AF4E">
            <w:pPr>
              <w:rPr>
                <w:rFonts w:cs="Times New Roman"/>
                <w:color w:val="000000"/>
                <w:sz w:val="22"/>
                <w:szCs w:val="22"/>
              </w:rPr>
            </w:pPr>
            <w:r>
              <w:rPr>
                <w:rFonts w:cs="Times New Roman"/>
                <w:color w:val="000000"/>
                <w:sz w:val="22"/>
                <w:szCs w:val="22"/>
              </w:rPr>
              <w:t>2,640</w:t>
            </w:r>
          </w:p>
        </w:tc>
      </w:tr>
    </w:tbl>
    <w:p w:rsidR="00881B33" w:rsidP="002C6FCF" w:rsidRDefault="00215B1A" w14:paraId="6099C655" w14:textId="77777777">
      <w:pPr>
        <w:contextualSpacing/>
        <w:rPr>
          <w:rFonts w:asciiTheme="majorBidi" w:hAnsiTheme="majorBidi" w:cstheme="majorBidi"/>
        </w:rPr>
      </w:pPr>
      <w:r w:rsidRPr="00215B1A" w:rsidDel="003E2CE4">
        <w:rPr>
          <w:rFonts w:asciiTheme="majorBidi" w:hAnsiTheme="majorBidi" w:cstheme="majorBidi"/>
        </w:rPr>
        <w:t xml:space="preserve"> </w:t>
      </w:r>
    </w:p>
    <w:p w:rsidRPr="0024430C" w:rsidR="008A1C61" w:rsidP="002C6FCF" w:rsidRDefault="008A1C61" w14:paraId="146F59AE" w14:textId="63F35BE1">
      <w:pPr>
        <w:rPr>
          <w:rFonts w:asciiTheme="majorBidi" w:hAnsiTheme="majorBidi" w:cstheme="majorBidi"/>
          <w:b/>
        </w:rPr>
      </w:pPr>
      <w:r w:rsidRPr="00744C38">
        <w:rPr>
          <w:rFonts w:asciiTheme="majorBidi" w:hAnsiTheme="majorBidi" w:cstheme="majorBidi"/>
          <w:b/>
        </w:rPr>
        <w:t>Cost</w:t>
      </w:r>
    </w:p>
    <w:p w:rsidR="009C2C9D" w:rsidP="00744C38" w:rsidRDefault="009C2C9D" w14:paraId="065A84F2" w14:textId="77777777">
      <w:pPr>
        <w:contextualSpacing/>
        <w:rPr>
          <w:rFonts w:asciiTheme="majorBidi" w:hAnsiTheme="majorBidi" w:cstheme="majorBidi"/>
        </w:rPr>
      </w:pPr>
    </w:p>
    <w:p w:rsidR="00A60BFE" w:rsidP="00744C38" w:rsidRDefault="00A60BFE" w14:paraId="4D3D12CB" w14:textId="2580BD7C">
      <w:pPr>
        <w:contextualSpacing/>
        <w:rPr>
          <w:rFonts w:asciiTheme="majorBidi" w:hAnsiTheme="majorBidi" w:cstheme="majorBidi"/>
          <w:i/>
          <w:iCs/>
        </w:rPr>
      </w:pPr>
      <w:r w:rsidRPr="00A60BFE">
        <w:rPr>
          <w:rFonts w:asciiTheme="majorBidi" w:hAnsiTheme="majorBidi" w:cstheme="majorBidi"/>
          <w:i/>
          <w:iCs/>
        </w:rPr>
        <w:t>Cognitive testing</w:t>
      </w:r>
    </w:p>
    <w:p w:rsidR="00454CEE" w:rsidP="00744C38" w:rsidRDefault="00454CEE" w14:paraId="3952415E" w14:textId="5C4DDF69">
      <w:pPr>
        <w:contextualSpacing/>
        <w:rPr>
          <w:rFonts w:asciiTheme="majorBidi" w:hAnsiTheme="majorBidi" w:cstheme="majorBidi"/>
        </w:rPr>
      </w:pPr>
      <w:r>
        <w:rPr>
          <w:rFonts w:asciiTheme="majorBidi" w:hAnsiTheme="majorBidi" w:cstheme="majorBidi"/>
        </w:rPr>
        <w:t xml:space="preserve">The cost of using </w:t>
      </w:r>
      <w:proofErr w:type="spellStart"/>
      <w:r>
        <w:rPr>
          <w:rFonts w:asciiTheme="majorBidi" w:hAnsiTheme="majorBidi" w:cstheme="majorBidi"/>
        </w:rPr>
        <w:t>MTurk</w:t>
      </w:r>
      <w:proofErr w:type="spellEnd"/>
      <w:r>
        <w:rPr>
          <w:rFonts w:asciiTheme="majorBidi" w:hAnsiTheme="majorBidi" w:cstheme="majorBidi"/>
        </w:rPr>
        <w:t xml:space="preserve"> for recruitment will be approximately $200 and the cost of stipends will be $600 ($20*30 respondents). </w:t>
      </w:r>
    </w:p>
    <w:p w:rsidRPr="00454CEE" w:rsidR="00454CEE" w:rsidP="00744C38" w:rsidRDefault="00454CEE" w14:paraId="3280A965" w14:textId="77777777">
      <w:pPr>
        <w:contextualSpacing/>
        <w:rPr>
          <w:rFonts w:asciiTheme="majorBidi" w:hAnsiTheme="majorBidi" w:cstheme="majorBidi"/>
        </w:rPr>
      </w:pPr>
    </w:p>
    <w:p w:rsidRPr="00A60BFE" w:rsidR="00A60BFE" w:rsidP="00744C38" w:rsidRDefault="00A60BFE" w14:paraId="267DD2E5" w14:textId="66FBADB3">
      <w:pPr>
        <w:contextualSpacing/>
        <w:rPr>
          <w:rFonts w:asciiTheme="majorBidi" w:hAnsiTheme="majorBidi" w:cstheme="majorBidi"/>
          <w:i/>
          <w:iCs/>
        </w:rPr>
      </w:pPr>
      <w:r w:rsidRPr="00A60BFE">
        <w:rPr>
          <w:rFonts w:asciiTheme="majorBidi" w:hAnsiTheme="majorBidi" w:cstheme="majorBidi"/>
          <w:i/>
          <w:iCs/>
        </w:rPr>
        <w:t>Online pilot testing</w:t>
      </w:r>
    </w:p>
    <w:p w:rsidR="003903CF" w:rsidP="00744C38" w:rsidRDefault="003903CF" w14:paraId="20DBA59F" w14:textId="0E707DAB">
      <w:pPr>
        <w:contextualSpacing/>
        <w:rPr>
          <w:rFonts w:asciiTheme="majorBidi" w:hAnsiTheme="majorBidi" w:cstheme="majorBidi"/>
        </w:rPr>
      </w:pPr>
      <w:r>
        <w:rPr>
          <w:rFonts w:asciiTheme="majorBidi" w:hAnsiTheme="majorBidi" w:cstheme="majorBidi"/>
        </w:rPr>
        <w:t xml:space="preserve">Due to the nominal incentive </w:t>
      </w:r>
      <w:r w:rsidR="00454CEE">
        <w:rPr>
          <w:rFonts w:asciiTheme="majorBidi" w:hAnsiTheme="majorBidi" w:cstheme="majorBidi"/>
        </w:rPr>
        <w:t>($1) provided to participating</w:t>
      </w:r>
      <w:r>
        <w:rPr>
          <w:rFonts w:asciiTheme="majorBidi" w:hAnsiTheme="majorBidi" w:cstheme="majorBidi"/>
        </w:rPr>
        <w:t xml:space="preserve"> panel members, </w:t>
      </w:r>
      <w:proofErr w:type="spellStart"/>
      <w:r w:rsidR="007A147D">
        <w:rPr>
          <w:rFonts w:asciiTheme="majorBidi" w:hAnsiTheme="majorBidi" w:cstheme="majorBidi"/>
        </w:rPr>
        <w:t>AmeriSpeak</w:t>
      </w:r>
      <w:proofErr w:type="spellEnd"/>
      <w:r w:rsidR="00454CEE">
        <w:rPr>
          <w:rFonts w:asciiTheme="majorBidi" w:hAnsiTheme="majorBidi" w:cstheme="majorBidi"/>
        </w:rPr>
        <w:t xml:space="preserve"> service fees</w:t>
      </w:r>
      <w:r w:rsidR="00BE6F85">
        <w:rPr>
          <w:rFonts w:asciiTheme="majorBidi" w:hAnsiTheme="majorBidi" w:cstheme="majorBidi"/>
        </w:rPr>
        <w:t>,</w:t>
      </w:r>
      <w:r w:rsidR="007A147D">
        <w:rPr>
          <w:rFonts w:asciiTheme="majorBidi" w:hAnsiTheme="majorBidi" w:cstheme="majorBidi"/>
        </w:rPr>
        <w:t xml:space="preserve"> </w:t>
      </w:r>
      <w:r w:rsidR="00744C38">
        <w:rPr>
          <w:rFonts w:asciiTheme="majorBidi" w:hAnsiTheme="majorBidi" w:cstheme="majorBidi"/>
        </w:rPr>
        <w:t xml:space="preserve">and </w:t>
      </w:r>
      <w:r w:rsidR="007A147D">
        <w:rPr>
          <w:rFonts w:asciiTheme="majorBidi" w:hAnsiTheme="majorBidi" w:cstheme="majorBidi"/>
        </w:rPr>
        <w:t xml:space="preserve">the cost of </w:t>
      </w:r>
      <w:proofErr w:type="spellStart"/>
      <w:r w:rsidR="007A147D">
        <w:rPr>
          <w:rFonts w:asciiTheme="majorBidi" w:hAnsiTheme="majorBidi" w:cstheme="majorBidi"/>
        </w:rPr>
        <w:t>deduplicating</w:t>
      </w:r>
      <w:proofErr w:type="spellEnd"/>
      <w:r w:rsidR="007A147D">
        <w:rPr>
          <w:rFonts w:asciiTheme="majorBidi" w:hAnsiTheme="majorBidi" w:cstheme="majorBidi"/>
        </w:rPr>
        <w:t xml:space="preserve"> and collecting data from probability and non-probability samples </w:t>
      </w:r>
      <w:r w:rsidR="00454CEE">
        <w:rPr>
          <w:rFonts w:asciiTheme="majorBidi" w:hAnsiTheme="majorBidi" w:cstheme="majorBidi"/>
        </w:rPr>
        <w:t xml:space="preserve">this </w:t>
      </w:r>
      <w:r>
        <w:rPr>
          <w:rFonts w:asciiTheme="majorBidi" w:hAnsiTheme="majorBidi" w:cstheme="majorBidi"/>
        </w:rPr>
        <w:t>task will</w:t>
      </w:r>
      <w:r w:rsidR="00454CEE">
        <w:rPr>
          <w:rFonts w:asciiTheme="majorBidi" w:hAnsiTheme="majorBidi" w:cstheme="majorBidi"/>
        </w:rPr>
        <w:t xml:space="preserve"> cost approximately $</w:t>
      </w:r>
      <w:r w:rsidR="00D05542">
        <w:rPr>
          <w:rFonts w:asciiTheme="majorBidi" w:hAnsiTheme="majorBidi" w:cstheme="majorBidi"/>
        </w:rPr>
        <w:t>216</w:t>
      </w:r>
      <w:r w:rsidR="00744C38">
        <w:rPr>
          <w:rFonts w:asciiTheme="majorBidi" w:hAnsiTheme="majorBidi" w:cstheme="majorBidi"/>
        </w:rPr>
        <w:t>,</w:t>
      </w:r>
      <w:r w:rsidR="00D05542">
        <w:rPr>
          <w:rFonts w:asciiTheme="majorBidi" w:hAnsiTheme="majorBidi" w:cstheme="majorBidi"/>
        </w:rPr>
        <w:t>5</w:t>
      </w:r>
      <w:r w:rsidR="00744C38">
        <w:rPr>
          <w:rFonts w:asciiTheme="majorBidi" w:hAnsiTheme="majorBidi" w:cstheme="majorBidi"/>
        </w:rPr>
        <w:t>00</w:t>
      </w:r>
      <w:r w:rsidR="00454CEE">
        <w:rPr>
          <w:rFonts w:asciiTheme="majorBidi" w:hAnsiTheme="majorBidi" w:cstheme="majorBidi"/>
        </w:rPr>
        <w:t xml:space="preserve">. </w:t>
      </w:r>
    </w:p>
    <w:p w:rsidR="008644B4" w:rsidP="00744C38" w:rsidRDefault="008644B4" w14:paraId="7C5AFE81" w14:textId="79D0807B">
      <w:pPr>
        <w:contextualSpacing/>
        <w:rPr>
          <w:rFonts w:asciiTheme="majorBidi" w:hAnsiTheme="majorBidi" w:cstheme="majorBidi"/>
        </w:rPr>
      </w:pPr>
    </w:p>
    <w:p w:rsidR="000B5814" w:rsidP="00744C38" w:rsidRDefault="000B5814" w14:paraId="4EDDEE36" w14:textId="462575B7">
      <w:pPr>
        <w:contextualSpacing/>
        <w:rPr>
          <w:rFonts w:asciiTheme="majorBidi" w:hAnsiTheme="majorBidi" w:cstheme="majorBidi"/>
        </w:rPr>
      </w:pPr>
      <w:r>
        <w:rPr>
          <w:rFonts w:asciiTheme="majorBidi" w:hAnsiTheme="majorBidi" w:cstheme="majorBidi"/>
        </w:rPr>
        <w:t xml:space="preserve">Thus, the total </w:t>
      </w:r>
      <w:r w:rsidR="00ED6FF4">
        <w:rPr>
          <w:rFonts w:asciiTheme="majorBidi" w:hAnsiTheme="majorBidi" w:cstheme="majorBidi"/>
        </w:rPr>
        <w:t>cost</w:t>
      </w:r>
      <w:r>
        <w:rPr>
          <w:rFonts w:asciiTheme="majorBidi" w:hAnsiTheme="majorBidi" w:cstheme="majorBidi"/>
        </w:rPr>
        <w:t xml:space="preserve"> </w:t>
      </w:r>
      <w:r w:rsidR="00ED6FF4">
        <w:rPr>
          <w:rFonts w:asciiTheme="majorBidi" w:hAnsiTheme="majorBidi" w:cstheme="majorBidi"/>
        </w:rPr>
        <w:t>of</w:t>
      </w:r>
      <w:r>
        <w:rPr>
          <w:rFonts w:asciiTheme="majorBidi" w:hAnsiTheme="majorBidi" w:cstheme="majorBidi"/>
        </w:rPr>
        <w:t xml:space="preserve"> testing is expected to be approximately $217,100.</w:t>
      </w:r>
    </w:p>
    <w:p w:rsidR="000B5814" w:rsidP="00744C38" w:rsidRDefault="000B5814" w14:paraId="7F4D033F" w14:textId="77777777">
      <w:pPr>
        <w:contextualSpacing/>
        <w:rPr>
          <w:rFonts w:asciiTheme="majorBidi" w:hAnsiTheme="majorBidi" w:cstheme="majorBidi"/>
        </w:rPr>
      </w:pPr>
    </w:p>
    <w:p w:rsidRPr="002562CA" w:rsidR="00412EE3" w:rsidP="00FF105F" w:rsidRDefault="00412EE3" w14:paraId="59AAF820" w14:textId="77777777">
      <w:pPr>
        <w:pStyle w:val="Heading1"/>
        <w:numPr>
          <w:ilvl w:val="0"/>
          <w:numId w:val="47"/>
        </w:numPr>
      </w:pPr>
      <w:r w:rsidRPr="0024430C">
        <w:t xml:space="preserve">Reporting </w:t>
      </w:r>
    </w:p>
    <w:p w:rsidRPr="0044402B" w:rsidR="00412EE3" w:rsidP="00744C38" w:rsidRDefault="00412EE3" w14:paraId="0EFDD705" w14:textId="77777777">
      <w:pPr>
        <w:rPr>
          <w:rFonts w:asciiTheme="majorBidi" w:hAnsiTheme="majorBidi" w:cstheme="majorBidi"/>
          <w:b/>
          <w:u w:val="single"/>
        </w:rPr>
      </w:pPr>
    </w:p>
    <w:p w:rsidR="00412EE3" w:rsidP="002C6FCF" w:rsidRDefault="00412EE3" w14:paraId="3B2E83CE" w14:textId="2621C85F">
      <w:pPr>
        <w:rPr>
          <w:rFonts w:asciiTheme="majorBidi" w:hAnsiTheme="majorBidi" w:cstheme="majorBidi"/>
        </w:rPr>
      </w:pPr>
      <w:r w:rsidRPr="00215B1A">
        <w:rPr>
          <w:rFonts w:asciiTheme="majorBidi" w:hAnsiTheme="majorBidi" w:cstheme="majorBidi"/>
        </w:rPr>
        <w:t xml:space="preserve">Upon completion of </w:t>
      </w:r>
      <w:r w:rsidR="00301D4C">
        <w:rPr>
          <w:rFonts w:asciiTheme="majorBidi" w:hAnsiTheme="majorBidi" w:cstheme="majorBidi"/>
        </w:rPr>
        <w:t>cognitive interviewing</w:t>
      </w:r>
      <w:r w:rsidRPr="00215B1A">
        <w:rPr>
          <w:rFonts w:asciiTheme="majorBidi" w:hAnsiTheme="majorBidi" w:cstheme="majorBidi"/>
        </w:rPr>
        <w:t>, a cognitive interview report will be delivered to BJS that w</w:t>
      </w:r>
      <w:r w:rsidR="00C500C1">
        <w:rPr>
          <w:rFonts w:asciiTheme="majorBidi" w:hAnsiTheme="majorBidi" w:cstheme="majorBidi"/>
        </w:rPr>
        <w:t xml:space="preserve">ill include recommendations for </w:t>
      </w:r>
      <w:r w:rsidR="00301D4C">
        <w:rPr>
          <w:rFonts w:asciiTheme="majorBidi" w:hAnsiTheme="majorBidi" w:cstheme="majorBidi"/>
        </w:rPr>
        <w:t>any necessary adjustments to the proposed</w:t>
      </w:r>
      <w:r w:rsidR="00C500C1">
        <w:rPr>
          <w:rFonts w:asciiTheme="majorBidi" w:hAnsiTheme="majorBidi" w:cstheme="majorBidi"/>
        </w:rPr>
        <w:t xml:space="preserve"> </w:t>
      </w:r>
      <w:r w:rsidR="00301D4C">
        <w:rPr>
          <w:rFonts w:asciiTheme="majorBidi" w:hAnsiTheme="majorBidi" w:cstheme="majorBidi"/>
        </w:rPr>
        <w:t xml:space="preserve">ITS </w:t>
      </w:r>
      <w:r w:rsidR="00C500C1">
        <w:rPr>
          <w:rFonts w:asciiTheme="majorBidi" w:hAnsiTheme="majorBidi" w:cstheme="majorBidi"/>
        </w:rPr>
        <w:t>screener</w:t>
      </w:r>
      <w:r w:rsidR="008644B4">
        <w:rPr>
          <w:rFonts w:asciiTheme="majorBidi" w:hAnsiTheme="majorBidi" w:cstheme="majorBidi"/>
        </w:rPr>
        <w:t xml:space="preserve"> </w:t>
      </w:r>
      <w:r w:rsidR="00301D4C">
        <w:rPr>
          <w:rFonts w:asciiTheme="majorBidi" w:hAnsiTheme="majorBidi" w:cstheme="majorBidi"/>
        </w:rPr>
        <w:t>revisions</w:t>
      </w:r>
      <w:r w:rsidRPr="00215B1A">
        <w:rPr>
          <w:rFonts w:asciiTheme="majorBidi" w:hAnsiTheme="majorBidi" w:cstheme="majorBidi"/>
        </w:rPr>
        <w:t xml:space="preserve">. </w:t>
      </w:r>
      <w:r w:rsidR="00301D4C">
        <w:rPr>
          <w:rFonts w:asciiTheme="majorBidi" w:hAnsiTheme="majorBidi" w:cstheme="majorBidi"/>
        </w:rPr>
        <w:t>The report</w:t>
      </w:r>
      <w:r w:rsidRPr="00215B1A">
        <w:rPr>
          <w:rFonts w:asciiTheme="majorBidi" w:hAnsiTheme="majorBidi" w:cstheme="majorBidi"/>
        </w:rPr>
        <w:t xml:space="preserve"> will provide detailed information on the cognitive testing methodology, basic characteristics of the respondents, average time needed to complete the </w:t>
      </w:r>
      <w:r w:rsidR="008A1C61">
        <w:rPr>
          <w:rFonts w:asciiTheme="majorBidi" w:hAnsiTheme="majorBidi" w:cstheme="majorBidi"/>
        </w:rPr>
        <w:t>screener</w:t>
      </w:r>
      <w:r w:rsidRPr="00215B1A">
        <w:rPr>
          <w:rFonts w:asciiTheme="majorBidi" w:hAnsiTheme="majorBidi" w:cstheme="majorBidi"/>
        </w:rPr>
        <w:t xml:space="preserve"> instrument, and any issues with question comprehension</w:t>
      </w:r>
      <w:r w:rsidR="00301D4C">
        <w:rPr>
          <w:rFonts w:asciiTheme="majorBidi" w:hAnsiTheme="majorBidi" w:cstheme="majorBidi"/>
        </w:rPr>
        <w:t xml:space="preserve"> noted by respondents, specifically around the use of the </w:t>
      </w:r>
      <w:r w:rsidR="000B5814">
        <w:rPr>
          <w:rFonts w:asciiTheme="majorBidi" w:hAnsiTheme="majorBidi" w:cstheme="majorBidi"/>
        </w:rPr>
        <w:t>dual-</w:t>
      </w:r>
      <w:r w:rsidR="00301D4C">
        <w:rPr>
          <w:rFonts w:asciiTheme="majorBidi" w:hAnsiTheme="majorBidi" w:cstheme="majorBidi"/>
        </w:rPr>
        <w:t>reference period, the dating of the most recent incident, and the definition of an attempted incident</w:t>
      </w:r>
      <w:r w:rsidRPr="00215B1A">
        <w:rPr>
          <w:rFonts w:asciiTheme="majorBidi" w:hAnsiTheme="majorBidi" w:cstheme="majorBidi"/>
        </w:rPr>
        <w:t xml:space="preserve">. RTI will also </w:t>
      </w:r>
      <w:r w:rsidR="00301D4C">
        <w:rPr>
          <w:rFonts w:asciiTheme="majorBidi" w:hAnsiTheme="majorBidi" w:cstheme="majorBidi"/>
        </w:rPr>
        <w:t>provide</w:t>
      </w:r>
      <w:r w:rsidRPr="00215B1A">
        <w:rPr>
          <w:rFonts w:asciiTheme="majorBidi" w:hAnsiTheme="majorBidi" w:cstheme="majorBidi"/>
        </w:rPr>
        <w:t xml:space="preserve"> a draft of the</w:t>
      </w:r>
      <w:r w:rsidR="00DB4ECF">
        <w:rPr>
          <w:rFonts w:asciiTheme="majorBidi" w:hAnsiTheme="majorBidi" w:cstheme="majorBidi"/>
        </w:rPr>
        <w:t xml:space="preserve"> three versions of the</w:t>
      </w:r>
      <w:r w:rsidRPr="00215B1A">
        <w:rPr>
          <w:rFonts w:asciiTheme="majorBidi" w:hAnsiTheme="majorBidi" w:cstheme="majorBidi"/>
        </w:rPr>
        <w:t xml:space="preserve"> </w:t>
      </w:r>
      <w:r w:rsidR="008A1C61">
        <w:rPr>
          <w:rFonts w:asciiTheme="majorBidi" w:hAnsiTheme="majorBidi" w:cstheme="majorBidi"/>
        </w:rPr>
        <w:t>screener</w:t>
      </w:r>
      <w:r w:rsidRPr="00215B1A">
        <w:rPr>
          <w:rFonts w:asciiTheme="majorBidi" w:hAnsiTheme="majorBidi" w:cstheme="majorBidi"/>
        </w:rPr>
        <w:t xml:space="preserve"> that </w:t>
      </w:r>
      <w:r w:rsidR="00DB4ECF">
        <w:rPr>
          <w:rFonts w:asciiTheme="majorBidi" w:hAnsiTheme="majorBidi" w:cstheme="majorBidi"/>
        </w:rPr>
        <w:t>will be</w:t>
      </w:r>
      <w:r w:rsidRPr="00215B1A" w:rsidR="00DB4ECF">
        <w:rPr>
          <w:rFonts w:asciiTheme="majorBidi" w:hAnsiTheme="majorBidi" w:cstheme="majorBidi"/>
        </w:rPr>
        <w:t xml:space="preserve"> </w:t>
      </w:r>
      <w:r w:rsidRPr="00215B1A">
        <w:rPr>
          <w:rFonts w:asciiTheme="majorBidi" w:hAnsiTheme="majorBidi" w:cstheme="majorBidi"/>
        </w:rPr>
        <w:t>recommended for use in</w:t>
      </w:r>
      <w:r w:rsidR="00301D4C">
        <w:rPr>
          <w:rFonts w:asciiTheme="majorBidi" w:hAnsiTheme="majorBidi" w:cstheme="majorBidi"/>
        </w:rPr>
        <w:t xml:space="preserve"> the online testing</w:t>
      </w:r>
      <w:r w:rsidRPr="00215B1A">
        <w:rPr>
          <w:rFonts w:asciiTheme="majorBidi" w:hAnsiTheme="majorBidi" w:cstheme="majorBidi"/>
        </w:rPr>
        <w:t>.</w:t>
      </w:r>
    </w:p>
    <w:p w:rsidR="00A60BFE" w:rsidP="002C6FCF" w:rsidRDefault="00A60BFE" w14:paraId="53493082" w14:textId="77777777">
      <w:pPr>
        <w:rPr>
          <w:rFonts w:asciiTheme="majorBidi" w:hAnsiTheme="majorBidi" w:cstheme="majorBidi"/>
        </w:rPr>
      </w:pPr>
    </w:p>
    <w:p w:rsidR="00301D4C" w:rsidP="002C6FCF" w:rsidRDefault="00301D4C" w14:paraId="24BDE546" w14:textId="44F6254A">
      <w:pPr>
        <w:rPr>
          <w:rFonts w:asciiTheme="majorBidi" w:hAnsiTheme="majorBidi" w:cstheme="majorBidi"/>
        </w:rPr>
      </w:pPr>
      <w:r>
        <w:rPr>
          <w:rFonts w:asciiTheme="majorBidi" w:hAnsiTheme="majorBidi" w:cstheme="majorBidi"/>
        </w:rPr>
        <w:t>Upon completion of the online testing, RTI will provide BJS with a report describing the findings from the testing and including final recommendations regarding which version of the screener should be administered</w:t>
      </w:r>
      <w:r w:rsidR="006D4BE2">
        <w:rPr>
          <w:rFonts w:asciiTheme="majorBidi" w:hAnsiTheme="majorBidi" w:cstheme="majorBidi"/>
        </w:rPr>
        <w:t xml:space="preserve"> in July 2021 as a part of the ITS questionnaire</w:t>
      </w:r>
      <w:r>
        <w:rPr>
          <w:rFonts w:asciiTheme="majorBidi" w:hAnsiTheme="majorBidi" w:cstheme="majorBidi"/>
        </w:rPr>
        <w:t>. The report will provid</w:t>
      </w:r>
      <w:r w:rsidR="002261EF">
        <w:rPr>
          <w:rFonts w:asciiTheme="majorBidi" w:hAnsiTheme="majorBidi" w:cstheme="majorBidi"/>
        </w:rPr>
        <w:t>e</w:t>
      </w:r>
      <w:r>
        <w:rPr>
          <w:rFonts w:asciiTheme="majorBidi" w:hAnsiTheme="majorBidi" w:cstheme="majorBidi"/>
        </w:rPr>
        <w:t xml:space="preserve"> detailed information on the testing methodology, characteristics of the weighted and unweighted samples, </w:t>
      </w:r>
      <w:r w:rsidR="002261EF">
        <w:rPr>
          <w:rFonts w:asciiTheme="majorBidi" w:hAnsiTheme="majorBidi" w:cstheme="majorBidi"/>
        </w:rPr>
        <w:t>testing procedures used, data quality measures, such as response rates, break off</w:t>
      </w:r>
      <w:r w:rsidR="000B5814">
        <w:rPr>
          <w:rFonts w:asciiTheme="majorBidi" w:hAnsiTheme="majorBidi" w:cstheme="majorBidi"/>
        </w:rPr>
        <w:t>s</w:t>
      </w:r>
      <w:r w:rsidR="002261EF">
        <w:rPr>
          <w:rFonts w:asciiTheme="majorBidi" w:hAnsiTheme="majorBidi" w:cstheme="majorBidi"/>
        </w:rPr>
        <w:t>, and skipped questions, and findings on the overall prevalence of identity theft across the three different screener versions and by identity theft subtypes</w:t>
      </w:r>
      <w:r w:rsidR="007F00E9">
        <w:rPr>
          <w:rFonts w:asciiTheme="majorBidi" w:hAnsiTheme="majorBidi" w:cstheme="majorBidi"/>
        </w:rPr>
        <w:t>,</w:t>
      </w:r>
      <w:r w:rsidR="002261EF">
        <w:rPr>
          <w:rFonts w:asciiTheme="majorBidi" w:hAnsiTheme="majorBidi" w:cstheme="majorBidi"/>
        </w:rPr>
        <w:t xml:space="preserve"> if possible.</w:t>
      </w:r>
    </w:p>
    <w:p w:rsidR="00412EE3" w:rsidP="002C6FCF" w:rsidRDefault="00412EE3" w14:paraId="02833707" w14:textId="77777777">
      <w:pPr>
        <w:rPr>
          <w:rFonts w:asciiTheme="majorBidi" w:hAnsiTheme="majorBidi" w:cstheme="majorBidi"/>
        </w:rPr>
      </w:pPr>
    </w:p>
    <w:p w:rsidRPr="002562CA" w:rsidR="00412EE3" w:rsidP="00FF105F" w:rsidRDefault="00412EE3" w14:paraId="7EE2BC10" w14:textId="77777777">
      <w:pPr>
        <w:pStyle w:val="Heading1"/>
        <w:numPr>
          <w:ilvl w:val="0"/>
          <w:numId w:val="47"/>
        </w:numPr>
      </w:pPr>
      <w:r w:rsidRPr="0024430C">
        <w:t>Protection of Human Subjects</w:t>
      </w:r>
    </w:p>
    <w:p w:rsidR="00412EE3" w:rsidP="00744C38" w:rsidRDefault="00412EE3" w14:paraId="5B55BEAE" w14:textId="77777777">
      <w:pPr>
        <w:rPr>
          <w:rFonts w:asciiTheme="majorBidi" w:hAnsiTheme="majorBidi" w:cstheme="majorBidi"/>
        </w:rPr>
      </w:pPr>
    </w:p>
    <w:p w:rsidRPr="00215B1A" w:rsidR="00412EE3" w:rsidP="00744C38" w:rsidRDefault="00412EE3" w14:paraId="0380F65A" w14:textId="7B8FEF80">
      <w:pPr>
        <w:rPr>
          <w:rFonts w:asciiTheme="majorBidi" w:hAnsiTheme="majorBidi" w:cstheme="majorBidi"/>
        </w:rPr>
      </w:pPr>
      <w:r w:rsidRPr="007427F8">
        <w:rPr>
          <w:rFonts w:asciiTheme="majorBidi" w:hAnsiTheme="majorBidi" w:cstheme="majorBidi"/>
        </w:rPr>
        <w:t xml:space="preserve">There is </w:t>
      </w:r>
      <w:r w:rsidRPr="007427F8" w:rsidR="008644B4">
        <w:rPr>
          <w:rFonts w:asciiTheme="majorBidi" w:hAnsiTheme="majorBidi" w:cstheme="majorBidi"/>
        </w:rPr>
        <w:t xml:space="preserve">a slight </w:t>
      </w:r>
      <w:r w:rsidRPr="007427F8">
        <w:rPr>
          <w:rFonts w:asciiTheme="majorBidi" w:hAnsiTheme="majorBidi" w:cstheme="majorBidi"/>
        </w:rPr>
        <w:t xml:space="preserve">risk of emotional distress for the respondents given the sensitive nature of the topic, since the questions are of a </w:t>
      </w:r>
      <w:r w:rsidRPr="007427F8" w:rsidR="008644B4">
        <w:rPr>
          <w:rFonts w:asciiTheme="majorBidi" w:hAnsiTheme="majorBidi" w:cstheme="majorBidi"/>
        </w:rPr>
        <w:t xml:space="preserve">somewhat </w:t>
      </w:r>
      <w:r w:rsidRPr="007427F8">
        <w:rPr>
          <w:rFonts w:asciiTheme="majorBidi" w:hAnsiTheme="majorBidi" w:cstheme="majorBidi"/>
        </w:rPr>
        <w:t>personal nature; however, appropriate safeguards are in place</w:t>
      </w:r>
      <w:r w:rsidR="00C10165">
        <w:rPr>
          <w:rFonts w:asciiTheme="majorBidi" w:hAnsiTheme="majorBidi" w:cstheme="majorBidi"/>
        </w:rPr>
        <w:t>.</w:t>
      </w:r>
      <w:r w:rsidRPr="007427F8">
        <w:rPr>
          <w:rFonts w:asciiTheme="majorBidi" w:hAnsiTheme="majorBidi" w:cstheme="majorBidi"/>
        </w:rPr>
        <w:t xml:space="preserve"> RTI’s Institutional Review Board (IRB), which has Federal</w:t>
      </w:r>
      <w:r w:rsidRPr="007427F8" w:rsidR="008865E0">
        <w:rPr>
          <w:rFonts w:asciiTheme="majorBidi" w:hAnsiTheme="majorBidi" w:cstheme="majorBidi"/>
        </w:rPr>
        <w:t>-</w:t>
      </w:r>
      <w:r w:rsidRPr="007427F8">
        <w:rPr>
          <w:rFonts w:asciiTheme="majorBidi" w:hAnsiTheme="majorBidi" w:cstheme="majorBidi"/>
        </w:rPr>
        <w:t>wide assurance</w:t>
      </w:r>
      <w:r w:rsidR="00C10165">
        <w:rPr>
          <w:rFonts w:asciiTheme="majorBidi" w:hAnsiTheme="majorBidi" w:cstheme="majorBidi"/>
        </w:rPr>
        <w:t>, has reviewed the planned testing activities and designed these activities as ‘not human research</w:t>
      </w:r>
      <w:r w:rsidRPr="007427F8">
        <w:rPr>
          <w:rFonts w:asciiTheme="majorBidi" w:hAnsiTheme="majorBidi" w:cstheme="majorBidi"/>
        </w:rPr>
        <w:t>.</w:t>
      </w:r>
      <w:r w:rsidR="00C10165">
        <w:rPr>
          <w:rFonts w:asciiTheme="majorBidi" w:hAnsiTheme="majorBidi" w:cstheme="majorBidi"/>
        </w:rPr>
        <w:t>’</w:t>
      </w:r>
      <w:r w:rsidRPr="00215B1A">
        <w:rPr>
          <w:rFonts w:asciiTheme="majorBidi" w:hAnsiTheme="majorBidi" w:cstheme="majorBidi"/>
        </w:rPr>
        <w:t xml:space="preserve"> </w:t>
      </w:r>
    </w:p>
    <w:p w:rsidRPr="00215B1A" w:rsidR="00412EE3" w:rsidP="002C6FCF" w:rsidRDefault="00412EE3" w14:paraId="057785B5" w14:textId="77777777">
      <w:pPr>
        <w:rPr>
          <w:rFonts w:asciiTheme="majorBidi" w:hAnsiTheme="majorBidi" w:cstheme="majorBidi"/>
          <w:b/>
          <w:u w:val="single"/>
        </w:rPr>
      </w:pPr>
    </w:p>
    <w:p w:rsidRPr="002562CA" w:rsidR="00412EE3" w:rsidP="00FF105F" w:rsidRDefault="00412EE3" w14:paraId="55512E45" w14:textId="5D184F1F">
      <w:pPr>
        <w:pStyle w:val="Heading1"/>
        <w:numPr>
          <w:ilvl w:val="0"/>
          <w:numId w:val="47"/>
        </w:numPr>
      </w:pPr>
      <w:r w:rsidRPr="002562CA">
        <w:t>Informed Consent, Data Confidentiality</w:t>
      </w:r>
      <w:r w:rsidRPr="002562CA" w:rsidR="00C47F6D">
        <w:t>,</w:t>
      </w:r>
      <w:r w:rsidRPr="002562CA">
        <w:t xml:space="preserve"> and Data Security</w:t>
      </w:r>
    </w:p>
    <w:p w:rsidRPr="002D6BE1" w:rsidR="00412EE3" w:rsidP="00744C38" w:rsidRDefault="00412EE3" w14:paraId="2668EBC7" w14:textId="77777777">
      <w:pPr>
        <w:rPr>
          <w:rFonts w:cs="Times New Roman"/>
          <w:b/>
        </w:rPr>
      </w:pPr>
    </w:p>
    <w:p w:rsidRPr="00FF105F" w:rsidR="00825EB8" w:rsidP="00FF105F" w:rsidRDefault="00825EB8" w14:paraId="1880FE94" w14:textId="01063FE3">
      <w:pPr>
        <w:autoSpaceDE w:val="0"/>
        <w:autoSpaceDN w:val="0"/>
        <w:adjustRightInd w:val="0"/>
        <w:outlineLvl w:val="1"/>
        <w:rPr>
          <w:rFonts w:cs="Times New Roman"/>
          <w:b/>
          <w:i/>
          <w:vanish/>
        </w:rPr>
      </w:pPr>
    </w:p>
    <w:p w:rsidRPr="00825EB8" w:rsidR="008A1C61" w:rsidP="00FF105F" w:rsidRDefault="008A1C61" w14:paraId="2767ED96" w14:textId="32A25419">
      <w:pPr>
        <w:pStyle w:val="Heading2"/>
        <w:numPr>
          <w:ilvl w:val="1"/>
          <w:numId w:val="47"/>
        </w:numPr>
      </w:pPr>
      <w:r w:rsidRPr="00825EB8">
        <w:t>Informed Consent</w:t>
      </w:r>
    </w:p>
    <w:p w:rsidRPr="00DE44BD" w:rsidR="008A1C61" w:rsidP="00744C38" w:rsidRDefault="008A1C61" w14:paraId="3092033A" w14:textId="77777777">
      <w:pPr>
        <w:autoSpaceDE w:val="0"/>
        <w:autoSpaceDN w:val="0"/>
        <w:adjustRightInd w:val="0"/>
        <w:rPr>
          <w:rFonts w:cs="Times New Roman"/>
          <w:i/>
        </w:rPr>
      </w:pPr>
    </w:p>
    <w:p w:rsidR="00DE44BD" w:rsidP="00744C38" w:rsidRDefault="00DE44BD" w14:paraId="49A6CE7D" w14:textId="74A6EFED">
      <w:pPr>
        <w:autoSpaceDE w:val="0"/>
        <w:autoSpaceDN w:val="0"/>
        <w:adjustRightInd w:val="0"/>
        <w:rPr>
          <w:rFonts w:cs="Times New Roman"/>
        </w:rPr>
      </w:pPr>
      <w:r>
        <w:rPr>
          <w:rFonts w:cs="Times New Roman"/>
        </w:rPr>
        <w:t>Prior to administering the cognitive interview, interviewers will provide respondents with an informed consent form</w:t>
      </w:r>
      <w:r w:rsidR="008A0DDF">
        <w:rPr>
          <w:rFonts w:cs="Times New Roman"/>
        </w:rPr>
        <w:t xml:space="preserve"> (see </w:t>
      </w:r>
      <w:r w:rsidRPr="00FF105F" w:rsidR="008A0DDF">
        <w:rPr>
          <w:rFonts w:cs="Times New Roman"/>
          <w:b/>
        </w:rPr>
        <w:t xml:space="preserve">Appendix </w:t>
      </w:r>
      <w:r w:rsidRPr="00FF105F" w:rsidR="00720F2D">
        <w:rPr>
          <w:rFonts w:cs="Times New Roman"/>
          <w:b/>
        </w:rPr>
        <w:t>2</w:t>
      </w:r>
      <w:r w:rsidR="00720F2D">
        <w:rPr>
          <w:rFonts w:cs="Times New Roman"/>
        </w:rPr>
        <w:t>)</w:t>
      </w:r>
      <w:r>
        <w:rPr>
          <w:rFonts w:cs="Times New Roman"/>
        </w:rPr>
        <w:t xml:space="preserve">. Interviewers will give respondents time to </w:t>
      </w:r>
      <w:proofErr w:type="gramStart"/>
      <w:r>
        <w:rPr>
          <w:rFonts w:cs="Times New Roman"/>
        </w:rPr>
        <w:t>read through</w:t>
      </w:r>
      <w:proofErr w:type="gramEnd"/>
      <w:r>
        <w:rPr>
          <w:rFonts w:cs="Times New Roman"/>
        </w:rPr>
        <w:t xml:space="preserve"> the form and when they have finished, interviewers will ask for them to verbally provide consent or </w:t>
      </w:r>
      <w:r w:rsidR="008A0DDF">
        <w:rPr>
          <w:rFonts w:cs="Times New Roman"/>
        </w:rPr>
        <w:t xml:space="preserve">refusal. </w:t>
      </w:r>
    </w:p>
    <w:p w:rsidR="008A0DDF" w:rsidP="00744C38" w:rsidRDefault="008A0DDF" w14:paraId="2958D73D" w14:textId="77777777">
      <w:pPr>
        <w:autoSpaceDE w:val="0"/>
        <w:autoSpaceDN w:val="0"/>
        <w:adjustRightInd w:val="0"/>
        <w:rPr>
          <w:rFonts w:cs="Times New Roman"/>
        </w:rPr>
      </w:pPr>
    </w:p>
    <w:p w:rsidRPr="002D6BE1" w:rsidR="002D6BE1" w:rsidP="00744C38" w:rsidRDefault="008A0DDF" w14:paraId="12375B50" w14:textId="3613E230">
      <w:pPr>
        <w:autoSpaceDE w:val="0"/>
        <w:autoSpaceDN w:val="0"/>
        <w:adjustRightInd w:val="0"/>
        <w:rPr>
          <w:rFonts w:cs="Times New Roman"/>
        </w:rPr>
      </w:pPr>
      <w:r>
        <w:rPr>
          <w:rFonts w:cs="Times New Roman"/>
        </w:rPr>
        <w:t>For the online testing, the first page of the survey will be an informed consent form</w:t>
      </w:r>
      <w:r w:rsidR="00217B23">
        <w:rPr>
          <w:rFonts w:cs="Times New Roman"/>
        </w:rPr>
        <w:t xml:space="preserve"> (see </w:t>
      </w:r>
      <w:r w:rsidRPr="00FF105F" w:rsidR="00217B23">
        <w:rPr>
          <w:rFonts w:cs="Times New Roman"/>
          <w:b/>
        </w:rPr>
        <w:t>Appendix</w:t>
      </w:r>
      <w:r w:rsidRPr="00FF105F" w:rsidR="000005C9">
        <w:rPr>
          <w:rFonts w:cs="Times New Roman"/>
          <w:b/>
        </w:rPr>
        <w:t xml:space="preserve"> 6</w:t>
      </w:r>
      <w:r w:rsidR="00217B23">
        <w:rPr>
          <w:rFonts w:cs="Times New Roman"/>
        </w:rPr>
        <w:t>)</w:t>
      </w:r>
      <w:r>
        <w:rPr>
          <w:rFonts w:cs="Times New Roman"/>
        </w:rPr>
        <w:t>. Panelists will be brought to the form immediately a</w:t>
      </w:r>
      <w:r w:rsidRPr="00DE44BD" w:rsidR="002D6BE1">
        <w:rPr>
          <w:rFonts w:cs="Times New Roman"/>
        </w:rPr>
        <w:t>fter clicking on the link displayed in the recruitment e-mail</w:t>
      </w:r>
      <w:r w:rsidRPr="00DE44BD" w:rsidR="008644B4">
        <w:rPr>
          <w:rFonts w:cs="Times New Roman"/>
        </w:rPr>
        <w:t xml:space="preserve"> sent from </w:t>
      </w:r>
      <w:proofErr w:type="spellStart"/>
      <w:r w:rsidR="00217B23">
        <w:rPr>
          <w:rFonts w:cs="Times New Roman"/>
        </w:rPr>
        <w:t>AmeriSpeak</w:t>
      </w:r>
      <w:proofErr w:type="spellEnd"/>
      <w:r w:rsidRPr="00DE44BD" w:rsidR="00412EF9">
        <w:rPr>
          <w:rFonts w:cs="Times New Roman"/>
        </w:rPr>
        <w:t xml:space="preserve">. </w:t>
      </w:r>
      <w:r w:rsidRPr="00DE44BD" w:rsidR="002D6BE1">
        <w:rPr>
          <w:rFonts w:cs="Times New Roman"/>
        </w:rPr>
        <w:t xml:space="preserve">If the respondent wants to proceed, they will </w:t>
      </w:r>
      <w:r w:rsidRPr="00DE44BD" w:rsidR="003A3B50">
        <w:rPr>
          <w:rFonts w:cs="Times New Roman"/>
        </w:rPr>
        <w:t xml:space="preserve">indicate </w:t>
      </w:r>
      <w:r w:rsidRPr="00DE44BD" w:rsidR="002D6BE1">
        <w:rPr>
          <w:rFonts w:cs="Times New Roman"/>
        </w:rPr>
        <w:t>that they consent and will then proceed into the survey.</w:t>
      </w:r>
    </w:p>
    <w:p w:rsidR="002D6BE1" w:rsidP="00744C38" w:rsidRDefault="002D6BE1" w14:paraId="70B6D916" w14:textId="77777777">
      <w:pPr>
        <w:autoSpaceDE w:val="0"/>
        <w:autoSpaceDN w:val="0"/>
        <w:adjustRightInd w:val="0"/>
        <w:rPr>
          <w:rFonts w:cs="Times New Roman"/>
        </w:rPr>
      </w:pPr>
    </w:p>
    <w:p w:rsidRPr="00FF105F" w:rsidR="003500D5" w:rsidP="00FF105F" w:rsidRDefault="003500D5" w14:paraId="18840F10" w14:textId="77777777">
      <w:pPr>
        <w:pStyle w:val="Heading2"/>
        <w:numPr>
          <w:ilvl w:val="1"/>
          <w:numId w:val="47"/>
        </w:numPr>
        <w:rPr>
          <w:b w:val="0"/>
          <w:i w:val="0"/>
        </w:rPr>
      </w:pPr>
      <w:r w:rsidRPr="00FF105F">
        <w:t>Data Confidentiality and Security</w:t>
      </w:r>
    </w:p>
    <w:p w:rsidR="003500D5" w:rsidP="00744C38" w:rsidRDefault="003500D5" w14:paraId="1D42A8C3" w14:textId="77777777">
      <w:pPr>
        <w:rPr>
          <w:rFonts w:asciiTheme="majorBidi" w:hAnsiTheme="majorBidi" w:cstheme="majorBidi"/>
          <w:b/>
          <w:i/>
          <w:color w:val="000000"/>
        </w:rPr>
      </w:pPr>
    </w:p>
    <w:p w:rsidR="00935748" w:rsidP="00935748" w:rsidRDefault="00935748" w14:paraId="290CF95D" w14:textId="06897E0D">
      <w:pPr>
        <w:keepNext/>
        <w:rPr>
          <w:rFonts w:cs="Calibri"/>
          <w:sz w:val="22"/>
          <w:szCs w:val="22"/>
        </w:rPr>
      </w:pPr>
      <w:r>
        <w:t xml:space="preserve">BJS is authorized to conduct this data collection under 34 U.S.C. § 10132. BJS will protect and maintain the confidentiality of personally identifiable information (PII) </w:t>
      </w:r>
      <w:proofErr w:type="gramStart"/>
      <w:r>
        <w:t>to the fullest extent</w:t>
      </w:r>
      <w:proofErr w:type="gramEnd"/>
      <w:r>
        <w:t xml:space="preserve"> under federal law. BJS, its employees, and its contractors (RTI staff) will only use the information provided for statistical or research purposes pursuant to 34 U.S.C. § 10134, and will not disclose respondent information in identifiable form to anyone outside of the BJS project team. All PII collected under BJS’s authority is protected under the confidentiality provisions of 34 U.S.C. § 10231. Any person who violates these provisions may be punished by a fine up to $10,000, in addition to any other penalties imposed by law. Further, per the Cybersecurity Enhancement Act of 2015 (</w:t>
      </w:r>
      <w:proofErr w:type="gramStart"/>
      <w:r>
        <w:t>6</w:t>
      </w:r>
      <w:proofErr w:type="gramEnd"/>
      <w:r>
        <w:t xml:space="preserve"> U.S.C. § 151), federal information systems are protected from malicious activities through cybersecurity screening of transmitted data. </w:t>
      </w:r>
    </w:p>
    <w:p w:rsidR="00935748" w:rsidP="00935748" w:rsidRDefault="00935748" w14:paraId="71C733FB" w14:textId="77777777"/>
    <w:p w:rsidRPr="00412EE3" w:rsidR="00412EE3" w:rsidP="00744C38" w:rsidRDefault="00412EE3" w14:paraId="2151136A" w14:textId="027F9914">
      <w:pPr>
        <w:rPr>
          <w:rFonts w:cs="Times New Roman"/>
        </w:rPr>
      </w:pPr>
      <w:r w:rsidRPr="00412EE3">
        <w:rPr>
          <w:rFonts w:cs="Times New Roman"/>
        </w:rPr>
        <w:t xml:space="preserve">The </w:t>
      </w:r>
      <w:r w:rsidR="00540738">
        <w:rPr>
          <w:rFonts w:cs="Times New Roman"/>
        </w:rPr>
        <w:t>online testing platform</w:t>
      </w:r>
      <w:r w:rsidR="008A1C61">
        <w:rPr>
          <w:rFonts w:cs="Times New Roman"/>
        </w:rPr>
        <w:t xml:space="preserve"> </w:t>
      </w:r>
      <w:r w:rsidRPr="00412EE3">
        <w:rPr>
          <w:rFonts w:cs="Times New Roman"/>
        </w:rPr>
        <w:t xml:space="preserve">will not be collecting any </w:t>
      </w:r>
      <w:r w:rsidR="008A1C61">
        <w:rPr>
          <w:rFonts w:cs="Times New Roman"/>
        </w:rPr>
        <w:t>personally identifying information from respondents</w:t>
      </w:r>
      <w:r w:rsidRPr="00412EE3">
        <w:rPr>
          <w:rFonts w:cs="Times New Roman"/>
        </w:rPr>
        <w:t xml:space="preserve">. </w:t>
      </w:r>
    </w:p>
    <w:p w:rsidRPr="00412EE3" w:rsidR="00412EE3" w:rsidP="00744C38" w:rsidRDefault="00412EE3" w14:paraId="3E62836E" w14:textId="77777777">
      <w:pPr>
        <w:rPr>
          <w:rFonts w:cs="Times New Roman"/>
        </w:rPr>
      </w:pPr>
    </w:p>
    <w:p w:rsidR="002A665E" w:rsidRDefault="002A665E" w14:paraId="6458D618" w14:textId="48D4377B">
      <w:pPr>
        <w:rPr>
          <w:rFonts w:asciiTheme="majorBidi" w:hAnsiTheme="majorBidi" w:cstheme="majorBidi"/>
          <w:b/>
        </w:rPr>
      </w:pPr>
      <w:r>
        <w:rPr>
          <w:rFonts w:asciiTheme="majorBidi" w:hAnsiTheme="majorBidi" w:cstheme="majorBidi"/>
          <w:b/>
        </w:rPr>
        <w:br w:type="page"/>
      </w:r>
    </w:p>
    <w:p w:rsidR="002A665E" w:rsidP="00FF105F" w:rsidRDefault="002A665E" w14:paraId="7CE42ECF" w14:textId="77777777">
      <w:pPr>
        <w:pStyle w:val="Heading1"/>
        <w:numPr>
          <w:ilvl w:val="0"/>
          <w:numId w:val="47"/>
        </w:numPr>
      </w:pPr>
      <w:bookmarkStart w:name="_Toc367706567" w:id="9"/>
      <w:r w:rsidRPr="002A665E">
        <w:t>References:</w:t>
      </w:r>
      <w:bookmarkEnd w:id="9"/>
    </w:p>
    <w:p w:rsidRPr="002D5642" w:rsidR="002D5642" w:rsidP="002D5642" w:rsidRDefault="002D5642" w14:paraId="7EDC7DA1" w14:textId="77777777">
      <w:pPr>
        <w:rPr>
          <w:rFonts w:cs="Times New Roman"/>
        </w:rPr>
      </w:pPr>
    </w:p>
    <w:p w:rsidR="003E3053" w:rsidP="00FE7744" w:rsidRDefault="003E3053" w14:paraId="017C3145" w14:textId="0A86A223">
      <w:pPr>
        <w:ind w:left="720" w:hanging="720"/>
        <w:rPr>
          <w:rFonts w:cs="Times New Roman"/>
          <w:color w:val="000000"/>
        </w:rPr>
      </w:pPr>
      <w:proofErr w:type="spellStart"/>
      <w:r w:rsidRPr="003E3053">
        <w:rPr>
          <w:rFonts w:cs="Times New Roman"/>
          <w:color w:val="000000"/>
        </w:rPr>
        <w:t>Berzofsky</w:t>
      </w:r>
      <w:proofErr w:type="spellEnd"/>
      <w:r w:rsidRPr="003E3053">
        <w:rPr>
          <w:rFonts w:cs="Times New Roman"/>
          <w:color w:val="000000"/>
        </w:rPr>
        <w:t xml:space="preserve">, M. E., McKay, T. E., Hsieh, Y. P., &amp; Smith, A. (2018). Probability-Based Samples on Twitter: Methodology and Application. </w:t>
      </w:r>
      <w:r w:rsidRPr="003E3053">
        <w:rPr>
          <w:rFonts w:cs="Times New Roman"/>
          <w:i/>
          <w:iCs/>
          <w:color w:val="000000"/>
        </w:rPr>
        <w:t>Survey Practice</w:t>
      </w:r>
      <w:r w:rsidRPr="003E3053">
        <w:rPr>
          <w:rFonts w:cs="Times New Roman"/>
          <w:color w:val="000000"/>
        </w:rPr>
        <w:t xml:space="preserve">, 11(2), 1. </w:t>
      </w:r>
      <w:proofErr w:type="gramStart"/>
      <w:r w:rsidRPr="003E3053">
        <w:rPr>
          <w:rFonts w:cs="Times New Roman"/>
          <w:color w:val="000000"/>
        </w:rPr>
        <w:t>doi:</w:t>
      </w:r>
      <w:proofErr w:type="gramEnd"/>
      <w:r w:rsidRPr="003E3053">
        <w:rPr>
          <w:rFonts w:cs="Times New Roman"/>
          <w:color w:val="000000"/>
        </w:rPr>
        <w:t>10.29115/SP-2018-0033</w:t>
      </w:r>
      <w:r>
        <w:rPr>
          <w:rFonts w:cs="Times New Roman"/>
          <w:color w:val="000000"/>
        </w:rPr>
        <w:t>.</w:t>
      </w:r>
    </w:p>
    <w:p w:rsidR="003E3053" w:rsidP="00FE7744" w:rsidRDefault="003E3053" w14:paraId="6A06C4B2" w14:textId="77777777">
      <w:pPr>
        <w:ind w:left="720" w:hanging="720"/>
        <w:rPr>
          <w:rFonts w:cs="Times New Roman"/>
          <w:color w:val="000000"/>
        </w:rPr>
      </w:pPr>
    </w:p>
    <w:p w:rsidR="003E3053" w:rsidP="00FE7744" w:rsidRDefault="003E3053" w14:paraId="7369A1D2" w14:textId="71D2C1E8">
      <w:pPr>
        <w:ind w:left="720" w:hanging="720"/>
        <w:rPr>
          <w:rFonts w:cs="Times New Roman"/>
          <w:color w:val="000000"/>
        </w:rPr>
      </w:pPr>
      <w:r w:rsidRPr="003E3053">
        <w:rPr>
          <w:rFonts w:cs="Times New Roman"/>
          <w:color w:val="000000"/>
        </w:rPr>
        <w:t xml:space="preserve">Guillory, J., </w:t>
      </w:r>
      <w:proofErr w:type="spellStart"/>
      <w:r w:rsidRPr="003E3053">
        <w:rPr>
          <w:rFonts w:cs="Times New Roman"/>
          <w:color w:val="000000"/>
        </w:rPr>
        <w:t>Wiant</w:t>
      </w:r>
      <w:proofErr w:type="spellEnd"/>
      <w:r w:rsidRPr="003E3053">
        <w:rPr>
          <w:rFonts w:cs="Times New Roman"/>
          <w:color w:val="000000"/>
        </w:rPr>
        <w:t xml:space="preserve">, K. F., </w:t>
      </w:r>
      <w:proofErr w:type="spellStart"/>
      <w:r w:rsidRPr="003E3053">
        <w:rPr>
          <w:rFonts w:cs="Times New Roman"/>
          <w:color w:val="000000"/>
        </w:rPr>
        <w:t>Farrelly</w:t>
      </w:r>
      <w:proofErr w:type="spellEnd"/>
      <w:r w:rsidRPr="003E3053">
        <w:rPr>
          <w:rFonts w:cs="Times New Roman"/>
          <w:color w:val="000000"/>
        </w:rPr>
        <w:t xml:space="preserve">, M., </w:t>
      </w:r>
      <w:proofErr w:type="spellStart"/>
      <w:r w:rsidRPr="003E3053">
        <w:rPr>
          <w:rFonts w:cs="Times New Roman"/>
          <w:color w:val="000000"/>
        </w:rPr>
        <w:t>Fiacco</w:t>
      </w:r>
      <w:proofErr w:type="spellEnd"/>
      <w:r w:rsidRPr="003E3053">
        <w:rPr>
          <w:rFonts w:cs="Times New Roman"/>
          <w:color w:val="000000"/>
        </w:rPr>
        <w:t xml:space="preserve">, L., </w:t>
      </w:r>
      <w:proofErr w:type="spellStart"/>
      <w:r w:rsidRPr="003E3053">
        <w:rPr>
          <w:rFonts w:cs="Times New Roman"/>
          <w:color w:val="000000"/>
        </w:rPr>
        <w:t>Alam</w:t>
      </w:r>
      <w:proofErr w:type="spellEnd"/>
      <w:r w:rsidRPr="003E3053">
        <w:rPr>
          <w:rFonts w:cs="Times New Roman"/>
          <w:color w:val="000000"/>
        </w:rPr>
        <w:t>, I., Hoffman, L</w:t>
      </w:r>
      <w:proofErr w:type="gramStart"/>
      <w:r w:rsidRPr="003E3053">
        <w:rPr>
          <w:rFonts w:cs="Times New Roman"/>
          <w:color w:val="000000"/>
        </w:rPr>
        <w:t>., . . .</w:t>
      </w:r>
      <w:proofErr w:type="gramEnd"/>
      <w:r w:rsidRPr="003E3053">
        <w:rPr>
          <w:rFonts w:cs="Times New Roman"/>
          <w:color w:val="000000"/>
        </w:rPr>
        <w:t xml:space="preserve"> Alexander, T. N. (2018). Recruiting Hard-to-Reach Populations for Survey Research: Using Facebook and Instagram Advertisements and In-Person Intercept in LGBT Bars and Nightclubs to Recruit LGBT Young Adults. </w:t>
      </w:r>
      <w:r w:rsidRPr="003E3053">
        <w:rPr>
          <w:rFonts w:cs="Times New Roman"/>
          <w:i/>
          <w:iCs/>
          <w:color w:val="000000"/>
        </w:rPr>
        <w:t xml:space="preserve">Journal of </w:t>
      </w:r>
      <w:r>
        <w:rPr>
          <w:rFonts w:cs="Times New Roman"/>
          <w:i/>
          <w:iCs/>
          <w:color w:val="000000"/>
        </w:rPr>
        <w:t>M</w:t>
      </w:r>
      <w:r w:rsidRPr="003E3053">
        <w:rPr>
          <w:rFonts w:cs="Times New Roman"/>
          <w:i/>
          <w:iCs/>
          <w:color w:val="000000"/>
        </w:rPr>
        <w:t xml:space="preserve">edical Internet </w:t>
      </w:r>
      <w:r>
        <w:rPr>
          <w:rFonts w:cs="Times New Roman"/>
          <w:i/>
          <w:iCs/>
          <w:color w:val="000000"/>
        </w:rPr>
        <w:t>R</w:t>
      </w:r>
      <w:r w:rsidRPr="003E3053">
        <w:rPr>
          <w:rFonts w:cs="Times New Roman"/>
          <w:i/>
          <w:iCs/>
          <w:color w:val="000000"/>
        </w:rPr>
        <w:t>esearch</w:t>
      </w:r>
      <w:r w:rsidRPr="003E3053">
        <w:rPr>
          <w:rFonts w:cs="Times New Roman"/>
          <w:color w:val="000000"/>
        </w:rPr>
        <w:t>, 20(6), e197-e197. doi:10.2196/jmir.9461</w:t>
      </w:r>
    </w:p>
    <w:p w:rsidR="003E3053" w:rsidP="00FE7744" w:rsidRDefault="003E3053" w14:paraId="1F5E65AE" w14:textId="77777777">
      <w:pPr>
        <w:ind w:left="720" w:hanging="720"/>
        <w:rPr>
          <w:rFonts w:cs="Times New Roman"/>
          <w:color w:val="000000"/>
        </w:rPr>
      </w:pPr>
    </w:p>
    <w:p w:rsidR="00FE7744" w:rsidP="00FE7744" w:rsidRDefault="00FE7744" w14:paraId="2AD09AF1" w14:textId="6543C1AB">
      <w:pPr>
        <w:ind w:left="720" w:hanging="720"/>
        <w:rPr>
          <w:rFonts w:cs="Times New Roman"/>
          <w:color w:val="000000"/>
        </w:rPr>
      </w:pPr>
      <w:r w:rsidRPr="00FE7744">
        <w:rPr>
          <w:rFonts w:cs="Times New Roman"/>
          <w:color w:val="000000"/>
        </w:rPr>
        <w:t xml:space="preserve">Hsieh, Y. P., Sanders, H., </w:t>
      </w:r>
      <w:proofErr w:type="spellStart"/>
      <w:r w:rsidRPr="00FE7744">
        <w:rPr>
          <w:rFonts w:cs="Times New Roman"/>
          <w:color w:val="000000"/>
        </w:rPr>
        <w:t>Eckman</w:t>
      </w:r>
      <w:proofErr w:type="spellEnd"/>
      <w:r w:rsidRPr="00FE7744">
        <w:rPr>
          <w:rFonts w:cs="Times New Roman"/>
          <w:color w:val="000000"/>
        </w:rPr>
        <w:t>, S., &amp; Smith, A. (2018). Motivated misreporting in crowdsourcing tasks of content coding, image classification, and survey. Paper presented at the 73th Annual Conference of the American Association for Public Opinion Research, Denver, Co. May 16-19, 2018.</w:t>
      </w:r>
    </w:p>
    <w:p w:rsidR="00FE7744" w:rsidP="002D5642" w:rsidRDefault="00FE7744" w14:paraId="2310E0E9" w14:textId="77777777">
      <w:pPr>
        <w:rPr>
          <w:rFonts w:cs="Times New Roman"/>
          <w:color w:val="000000"/>
        </w:rPr>
      </w:pPr>
    </w:p>
    <w:p w:rsidR="002D5642" w:rsidP="002D5642" w:rsidRDefault="002D5642" w14:paraId="67CE6573" w14:textId="0B9D40EE">
      <w:pPr>
        <w:rPr>
          <w:rFonts w:cs="Times New Roman"/>
          <w:color w:val="000000"/>
        </w:rPr>
      </w:pPr>
      <w:r w:rsidRPr="002D5642">
        <w:rPr>
          <w:rFonts w:cs="Times New Roman"/>
          <w:color w:val="000000"/>
        </w:rPr>
        <w:t xml:space="preserve">Keating, M. D., &amp; </w:t>
      </w:r>
      <w:proofErr w:type="spellStart"/>
      <w:r w:rsidRPr="002D5642">
        <w:rPr>
          <w:rFonts w:cs="Times New Roman"/>
          <w:color w:val="000000"/>
        </w:rPr>
        <w:t>Furberg</w:t>
      </w:r>
      <w:proofErr w:type="spellEnd"/>
      <w:r w:rsidRPr="002D5642">
        <w:rPr>
          <w:rFonts w:cs="Times New Roman"/>
          <w:color w:val="000000"/>
        </w:rPr>
        <w:t xml:space="preserve">, R. D. (2013, November). A methodological framework for </w:t>
      </w:r>
    </w:p>
    <w:p w:rsidR="002D5642" w:rsidP="002D5642" w:rsidRDefault="002D5642" w14:paraId="54D740F6" w14:textId="77777777">
      <w:pPr>
        <w:rPr>
          <w:rFonts w:cs="Times New Roman"/>
          <w:color w:val="000000"/>
        </w:rPr>
      </w:pPr>
      <w:r>
        <w:rPr>
          <w:rFonts w:cs="Times New Roman"/>
          <w:color w:val="000000"/>
        </w:rPr>
        <w:tab/>
      </w:r>
      <w:proofErr w:type="gramStart"/>
      <w:r w:rsidRPr="002D5642">
        <w:rPr>
          <w:rFonts w:cs="Times New Roman"/>
          <w:color w:val="000000"/>
        </w:rPr>
        <w:t>crowdsourcing</w:t>
      </w:r>
      <w:proofErr w:type="gramEnd"/>
      <w:r w:rsidRPr="002D5642">
        <w:rPr>
          <w:rFonts w:cs="Times New Roman"/>
          <w:color w:val="000000"/>
        </w:rPr>
        <w:t xml:space="preserve"> in research. Presented at 2013 Federal Committee on Statistical </w:t>
      </w:r>
    </w:p>
    <w:p w:rsidRPr="002D5642" w:rsidR="002D5642" w:rsidP="002D5642" w:rsidRDefault="002D5642" w14:paraId="22CF42B2" w14:textId="23BDA75E">
      <w:pPr>
        <w:rPr>
          <w:rFonts w:cs="Times New Roman"/>
          <w:color w:val="000000"/>
        </w:rPr>
      </w:pPr>
      <w:r>
        <w:rPr>
          <w:rFonts w:cs="Times New Roman"/>
          <w:color w:val="000000"/>
        </w:rPr>
        <w:tab/>
      </w:r>
      <w:r w:rsidRPr="002D5642">
        <w:rPr>
          <w:rFonts w:cs="Times New Roman"/>
          <w:color w:val="000000"/>
        </w:rPr>
        <w:t>Methodology Research Conference, Washington, DC.</w:t>
      </w:r>
    </w:p>
    <w:p w:rsidRPr="002D5642" w:rsidR="002D5642" w:rsidP="002D5642" w:rsidRDefault="002D5642" w14:paraId="043E72F2" w14:textId="77777777">
      <w:pPr>
        <w:rPr>
          <w:rFonts w:cs="Times New Roman"/>
          <w:color w:val="000000"/>
        </w:rPr>
      </w:pPr>
    </w:p>
    <w:p w:rsidR="002D5642" w:rsidP="002D5642" w:rsidRDefault="002D5642" w14:paraId="3DCA9478" w14:textId="77777777">
      <w:pPr>
        <w:rPr>
          <w:rFonts w:cs="Times New Roman"/>
          <w:color w:val="000000"/>
        </w:rPr>
      </w:pPr>
      <w:r w:rsidRPr="002D5642">
        <w:rPr>
          <w:rFonts w:cs="Times New Roman"/>
          <w:color w:val="000000"/>
        </w:rPr>
        <w:t xml:space="preserve">Keating, M. D., Rhodes, B. B., &amp; Richards, A. K. (2013). Crowdsourcing: A flexible method for </w:t>
      </w:r>
    </w:p>
    <w:p w:rsidR="002D5642" w:rsidP="002D5642" w:rsidRDefault="002D5642" w14:paraId="4FCFA8E6" w14:textId="77777777">
      <w:pPr>
        <w:rPr>
          <w:rFonts w:cs="Times New Roman"/>
          <w:color w:val="000000"/>
        </w:rPr>
      </w:pPr>
      <w:r>
        <w:rPr>
          <w:rFonts w:cs="Times New Roman"/>
          <w:color w:val="000000"/>
        </w:rPr>
        <w:tab/>
      </w:r>
      <w:proofErr w:type="gramStart"/>
      <w:r w:rsidRPr="002D5642">
        <w:rPr>
          <w:rFonts w:cs="Times New Roman"/>
          <w:color w:val="000000"/>
        </w:rPr>
        <w:t>innovation</w:t>
      </w:r>
      <w:proofErr w:type="gramEnd"/>
      <w:r w:rsidRPr="002D5642">
        <w:rPr>
          <w:rFonts w:cs="Times New Roman"/>
          <w:color w:val="000000"/>
        </w:rPr>
        <w:t xml:space="preserve">, data collection, and analysis in social science research. In Social media, </w:t>
      </w:r>
    </w:p>
    <w:p w:rsidR="00DC0391" w:rsidP="00493CE4" w:rsidRDefault="002D5642" w14:paraId="5C746B00" w14:textId="4E45410D">
      <w:pPr>
        <w:rPr>
          <w:rFonts w:cs="Times New Roman"/>
          <w:color w:val="000000"/>
        </w:rPr>
      </w:pPr>
      <w:r>
        <w:rPr>
          <w:rFonts w:cs="Times New Roman"/>
          <w:color w:val="000000"/>
        </w:rPr>
        <w:tab/>
      </w:r>
      <w:proofErr w:type="gramStart"/>
      <w:r w:rsidRPr="002D5642">
        <w:rPr>
          <w:rFonts w:cs="Times New Roman"/>
          <w:color w:val="000000"/>
        </w:rPr>
        <w:t>sociality</w:t>
      </w:r>
      <w:proofErr w:type="gramEnd"/>
      <w:r w:rsidRPr="002D5642">
        <w:rPr>
          <w:rFonts w:cs="Times New Roman"/>
          <w:color w:val="000000"/>
        </w:rPr>
        <w:t>, and survey research. (pp. 179–201). Hoboken, NJ: John Wiley &amp; Sons, Inc.</w:t>
      </w:r>
    </w:p>
    <w:p w:rsidR="00C3326E" w:rsidP="00DC0391" w:rsidRDefault="00C3326E" w14:paraId="5CAFF8D6" w14:textId="77777777">
      <w:pPr>
        <w:rPr>
          <w:rFonts w:cs="Times New Roman"/>
          <w:color w:val="000000"/>
        </w:rPr>
      </w:pPr>
    </w:p>
    <w:p w:rsidR="002D5642" w:rsidP="00493CE4" w:rsidRDefault="00493CE4" w14:paraId="1FED6D98" w14:textId="77777777">
      <w:pPr>
        <w:rPr>
          <w:rFonts w:cs="Times New Roman"/>
          <w:color w:val="000000"/>
        </w:rPr>
      </w:pPr>
      <w:r w:rsidRPr="002D5642">
        <w:rPr>
          <w:rFonts w:cs="Times New Roman"/>
          <w:color w:val="000000"/>
        </w:rPr>
        <w:t xml:space="preserve">Murphy, J. J. (2013, March). Ten things every survey researcher should know about Twitter. </w:t>
      </w:r>
    </w:p>
    <w:p w:rsidR="002D5642" w:rsidP="00493CE4" w:rsidRDefault="002D5642" w14:paraId="354B0D21" w14:textId="77777777">
      <w:pPr>
        <w:rPr>
          <w:rFonts w:cs="Times New Roman"/>
          <w:color w:val="000000"/>
        </w:rPr>
      </w:pPr>
      <w:r>
        <w:rPr>
          <w:rFonts w:cs="Times New Roman"/>
          <w:color w:val="000000"/>
        </w:rPr>
        <w:tab/>
      </w:r>
      <w:r w:rsidRPr="002D5642" w:rsidR="00493CE4">
        <w:rPr>
          <w:rFonts w:cs="Times New Roman"/>
          <w:color w:val="000000"/>
        </w:rPr>
        <w:t xml:space="preserve">Presented at 2013 Federal Computer Assisted Survey Information Collection (CASIC) </w:t>
      </w:r>
    </w:p>
    <w:p w:rsidRPr="002D5642" w:rsidR="00493CE4" w:rsidP="00493CE4" w:rsidRDefault="002D5642" w14:paraId="308CE56E" w14:textId="06DE7B1E">
      <w:pPr>
        <w:rPr>
          <w:rFonts w:cs="Times New Roman"/>
          <w:color w:val="000000"/>
        </w:rPr>
      </w:pPr>
      <w:r>
        <w:rPr>
          <w:rFonts w:cs="Times New Roman"/>
          <w:color w:val="000000"/>
        </w:rPr>
        <w:tab/>
      </w:r>
      <w:r w:rsidRPr="002D5642" w:rsidR="00493CE4">
        <w:rPr>
          <w:rFonts w:cs="Times New Roman"/>
          <w:color w:val="000000"/>
        </w:rPr>
        <w:t>Workshops, Washington,</w:t>
      </w:r>
      <w:r w:rsidRPr="002D5642">
        <w:rPr>
          <w:rFonts w:cs="Times New Roman"/>
          <w:color w:val="000000"/>
        </w:rPr>
        <w:t xml:space="preserve"> </w:t>
      </w:r>
      <w:r w:rsidRPr="002D5642" w:rsidR="00493CE4">
        <w:rPr>
          <w:rFonts w:cs="Times New Roman"/>
          <w:color w:val="000000"/>
        </w:rPr>
        <w:t>DC.</w:t>
      </w:r>
    </w:p>
    <w:p w:rsidRPr="002D5642" w:rsidR="00493CE4" w:rsidP="00493CE4" w:rsidRDefault="00493CE4" w14:paraId="284A7618" w14:textId="77777777">
      <w:pPr>
        <w:rPr>
          <w:rFonts w:cs="Times New Roman"/>
          <w:color w:val="000000"/>
        </w:rPr>
      </w:pPr>
    </w:p>
    <w:p w:rsidR="003E3053" w:rsidP="003E3053" w:rsidRDefault="003E3053" w14:paraId="06E756A0" w14:textId="12F426F6">
      <w:pPr>
        <w:ind w:left="720" w:hanging="720"/>
        <w:rPr>
          <w:rFonts w:cs="Times New Roman"/>
          <w:color w:val="000000"/>
        </w:rPr>
      </w:pPr>
      <w:r w:rsidRPr="003E3053">
        <w:rPr>
          <w:rFonts w:cs="Times New Roman"/>
          <w:color w:val="000000"/>
        </w:rPr>
        <w:t xml:space="preserve">Phillip, S. K. (2019). A Partially Successful Attempt to Integrate a Web-Recruited Cohort into an Address-Based Sample. </w:t>
      </w:r>
      <w:r w:rsidRPr="003E3053">
        <w:rPr>
          <w:rFonts w:cs="Times New Roman"/>
          <w:i/>
          <w:iCs/>
          <w:color w:val="000000"/>
        </w:rPr>
        <w:t>Survey Research Methods</w:t>
      </w:r>
      <w:r w:rsidRPr="003E3053">
        <w:rPr>
          <w:rFonts w:cs="Times New Roman"/>
          <w:color w:val="000000"/>
        </w:rPr>
        <w:t>, 13(1). doi:10.18148/</w:t>
      </w:r>
      <w:proofErr w:type="spellStart"/>
      <w:r w:rsidRPr="003E3053">
        <w:rPr>
          <w:rFonts w:cs="Times New Roman"/>
          <w:color w:val="000000"/>
        </w:rPr>
        <w:t>srm</w:t>
      </w:r>
      <w:proofErr w:type="spellEnd"/>
      <w:r w:rsidRPr="003E3053">
        <w:rPr>
          <w:rFonts w:cs="Times New Roman"/>
          <w:color w:val="000000"/>
        </w:rPr>
        <w:t>/2019.v1i1.7222</w:t>
      </w:r>
    </w:p>
    <w:p w:rsidR="003E3053" w:rsidP="00493CE4" w:rsidRDefault="003E3053" w14:paraId="3B876B22" w14:textId="77777777">
      <w:pPr>
        <w:rPr>
          <w:rFonts w:cs="Times New Roman"/>
          <w:color w:val="000000"/>
        </w:rPr>
      </w:pPr>
    </w:p>
    <w:p w:rsidR="002D5642" w:rsidP="00493CE4" w:rsidRDefault="00493CE4" w14:paraId="2025D337" w14:textId="3D65D69F">
      <w:pPr>
        <w:rPr>
          <w:rFonts w:cs="Times New Roman"/>
          <w:i/>
          <w:color w:val="000000"/>
        </w:rPr>
      </w:pPr>
      <w:r w:rsidRPr="002D5642">
        <w:rPr>
          <w:rFonts w:cs="Times New Roman"/>
          <w:color w:val="000000"/>
        </w:rPr>
        <w:t xml:space="preserve">Richards, A. K., Dean, E. F., &amp; Cook, S. L. (2013). Collecting diary data on Twitter. In </w:t>
      </w:r>
      <w:r w:rsidRPr="002D5642">
        <w:rPr>
          <w:rFonts w:cs="Times New Roman"/>
          <w:i/>
          <w:color w:val="000000"/>
        </w:rPr>
        <w:t xml:space="preserve">Social </w:t>
      </w:r>
    </w:p>
    <w:p w:rsidR="002D5642" w:rsidP="00493CE4" w:rsidRDefault="002D5642" w14:paraId="61C66C27" w14:textId="77777777">
      <w:pPr>
        <w:rPr>
          <w:rFonts w:cs="Times New Roman"/>
          <w:color w:val="000000"/>
        </w:rPr>
      </w:pPr>
      <w:r>
        <w:rPr>
          <w:rFonts w:cs="Times New Roman"/>
          <w:i/>
          <w:color w:val="000000"/>
        </w:rPr>
        <w:tab/>
      </w:r>
      <w:r w:rsidRPr="002D5642">
        <w:rPr>
          <w:rFonts w:cs="Times New Roman"/>
          <w:i/>
          <w:color w:val="000000"/>
        </w:rPr>
        <w:t>M</w:t>
      </w:r>
      <w:r w:rsidRPr="002D5642" w:rsidR="00493CE4">
        <w:rPr>
          <w:rFonts w:cs="Times New Roman"/>
          <w:i/>
          <w:color w:val="000000"/>
        </w:rPr>
        <w:t xml:space="preserve">edia, </w:t>
      </w:r>
      <w:r w:rsidRPr="002D5642">
        <w:rPr>
          <w:rFonts w:cs="Times New Roman"/>
          <w:i/>
          <w:color w:val="000000"/>
        </w:rPr>
        <w:t>S</w:t>
      </w:r>
      <w:r w:rsidRPr="002D5642" w:rsidR="00493CE4">
        <w:rPr>
          <w:rFonts w:cs="Times New Roman"/>
          <w:i/>
          <w:color w:val="000000"/>
        </w:rPr>
        <w:t xml:space="preserve">ociality, and </w:t>
      </w:r>
      <w:r w:rsidRPr="002D5642">
        <w:rPr>
          <w:rFonts w:cs="Times New Roman"/>
          <w:i/>
          <w:color w:val="000000"/>
        </w:rPr>
        <w:t>S</w:t>
      </w:r>
      <w:r w:rsidRPr="002D5642" w:rsidR="00493CE4">
        <w:rPr>
          <w:rFonts w:cs="Times New Roman"/>
          <w:i/>
          <w:color w:val="000000"/>
        </w:rPr>
        <w:t xml:space="preserve">urvey </w:t>
      </w:r>
      <w:r w:rsidRPr="002D5642">
        <w:rPr>
          <w:rFonts w:cs="Times New Roman"/>
          <w:i/>
          <w:color w:val="000000"/>
        </w:rPr>
        <w:t>R</w:t>
      </w:r>
      <w:r w:rsidRPr="002D5642" w:rsidR="00493CE4">
        <w:rPr>
          <w:rFonts w:cs="Times New Roman"/>
          <w:i/>
          <w:color w:val="000000"/>
        </w:rPr>
        <w:t>esearch</w:t>
      </w:r>
      <w:r w:rsidRPr="002D5642" w:rsidR="00493CE4">
        <w:rPr>
          <w:rFonts w:cs="Times New Roman"/>
          <w:color w:val="000000"/>
        </w:rPr>
        <w:t xml:space="preserve">. (pp. 203–230). Hoboken, NJ: John Wiley &amp; </w:t>
      </w:r>
    </w:p>
    <w:p w:rsidRPr="002D5642" w:rsidR="00493CE4" w:rsidP="00493CE4" w:rsidRDefault="002D5642" w14:paraId="009B1BA9" w14:textId="0DB0B591">
      <w:pPr>
        <w:rPr>
          <w:rFonts w:cs="Times New Roman"/>
          <w:color w:val="000000"/>
        </w:rPr>
      </w:pPr>
      <w:r>
        <w:rPr>
          <w:rFonts w:cs="Times New Roman"/>
          <w:color w:val="000000"/>
        </w:rPr>
        <w:tab/>
      </w:r>
      <w:r w:rsidRPr="002D5642" w:rsidR="00493CE4">
        <w:rPr>
          <w:rFonts w:cs="Times New Roman"/>
          <w:color w:val="000000"/>
        </w:rPr>
        <w:t>Sons, Inc.</w:t>
      </w:r>
    </w:p>
    <w:p w:rsidRPr="002D5642" w:rsidR="002D5642" w:rsidP="00493CE4" w:rsidRDefault="002D5642" w14:paraId="19F85A5E" w14:textId="77777777">
      <w:pPr>
        <w:rPr>
          <w:rFonts w:cs="Times New Roman"/>
          <w:color w:val="000000"/>
        </w:rPr>
      </w:pPr>
    </w:p>
    <w:p w:rsidR="002D5642" w:rsidP="00493CE4" w:rsidRDefault="00493CE4" w14:paraId="4F322D6D" w14:textId="77777777">
      <w:pPr>
        <w:rPr>
          <w:rFonts w:cs="Times New Roman"/>
          <w:i/>
          <w:iCs/>
          <w:color w:val="000000"/>
          <w:shd w:val="clear" w:color="auto" w:fill="FFFFFF"/>
        </w:rPr>
      </w:pPr>
      <w:r w:rsidRPr="002D5642">
        <w:rPr>
          <w:rFonts w:cs="Times New Roman"/>
          <w:color w:val="000000"/>
          <w:shd w:val="clear" w:color="auto" w:fill="FFFFFF"/>
        </w:rPr>
        <w:t>Sage, A. J.</w:t>
      </w:r>
      <w:r w:rsidRPr="002D5642">
        <w:rPr>
          <w:rStyle w:val="apple-converted-space"/>
          <w:rFonts w:cs="Times New Roman"/>
          <w:color w:val="000000"/>
          <w:shd w:val="clear" w:color="auto" w:fill="FFFFFF"/>
        </w:rPr>
        <w:t> </w:t>
      </w:r>
      <w:r w:rsidRPr="002D5642">
        <w:rPr>
          <w:rFonts w:cs="Times New Roman"/>
          <w:color w:val="000000"/>
          <w:shd w:val="clear" w:color="auto" w:fill="FFFFFF"/>
        </w:rPr>
        <w:t xml:space="preserve">(2013). The Facebook Platform and the Future of Social Research. In </w:t>
      </w:r>
      <w:r w:rsidRPr="002D5642">
        <w:rPr>
          <w:rFonts w:cs="Times New Roman"/>
          <w:i/>
          <w:iCs/>
          <w:color w:val="000000"/>
          <w:shd w:val="clear" w:color="auto" w:fill="FFFFFF"/>
        </w:rPr>
        <w:t xml:space="preserve">Social Media, </w:t>
      </w:r>
    </w:p>
    <w:p w:rsidR="003E55C4" w:rsidRDefault="002D5642" w14:paraId="27C2CD95" w14:textId="64F087A5">
      <w:pPr>
        <w:rPr>
          <w:rFonts w:cs="Times New Roman"/>
          <w:b/>
        </w:rPr>
      </w:pPr>
      <w:r>
        <w:rPr>
          <w:rFonts w:cs="Times New Roman"/>
          <w:i/>
          <w:iCs/>
          <w:color w:val="000000"/>
          <w:shd w:val="clear" w:color="auto" w:fill="FFFFFF"/>
        </w:rPr>
        <w:tab/>
      </w:r>
      <w:proofErr w:type="gramStart"/>
      <w:r w:rsidRPr="002D5642" w:rsidR="00493CE4">
        <w:rPr>
          <w:rFonts w:cs="Times New Roman"/>
          <w:i/>
          <w:iCs/>
          <w:color w:val="000000"/>
          <w:shd w:val="clear" w:color="auto" w:fill="FFFFFF"/>
        </w:rPr>
        <w:t>Sociality,</w:t>
      </w:r>
      <w:proofErr w:type="gramEnd"/>
      <w:r w:rsidRPr="002D5642" w:rsidR="00493CE4">
        <w:rPr>
          <w:rFonts w:cs="Times New Roman"/>
          <w:i/>
          <w:iCs/>
          <w:color w:val="000000"/>
          <w:shd w:val="clear" w:color="auto" w:fill="FFFFFF"/>
        </w:rPr>
        <w:t xml:space="preserve"> and Survey Research.</w:t>
      </w:r>
      <w:r w:rsidRPr="002D5642" w:rsidR="00493CE4">
        <w:rPr>
          <w:rStyle w:val="apple-converted-space"/>
          <w:rFonts w:cs="Times New Roman"/>
          <w:color w:val="000000"/>
          <w:shd w:val="clear" w:color="auto" w:fill="FFFFFF"/>
        </w:rPr>
        <w:t> </w:t>
      </w:r>
      <w:r w:rsidRPr="002D5642" w:rsidR="00493CE4">
        <w:rPr>
          <w:rFonts w:cs="Times New Roman"/>
          <w:color w:val="000000"/>
          <w:shd w:val="clear" w:color="auto" w:fill="FFFFFF"/>
        </w:rPr>
        <w:t>(pp. 87–106). Hoboken, NJ: John Wiley &amp; Sons, Inc.</w:t>
      </w:r>
    </w:p>
    <w:sectPr w:rsidR="003E55C4" w:rsidSect="00E92DAD">
      <w:head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A5CE" w14:textId="77777777" w:rsidR="00855EEB" w:rsidRDefault="00855EEB">
      <w:r>
        <w:separator/>
      </w:r>
    </w:p>
  </w:endnote>
  <w:endnote w:type="continuationSeparator" w:id="0">
    <w:p w14:paraId="22CCF803" w14:textId="77777777" w:rsidR="00855EEB" w:rsidRDefault="00855EEB">
      <w:r>
        <w:continuationSeparator/>
      </w:r>
    </w:p>
  </w:endnote>
  <w:endnote w:type="continuationNotice" w:id="1">
    <w:p w14:paraId="13099607" w14:textId="77777777" w:rsidR="00855EEB" w:rsidRDefault="00855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2348" w14:textId="77777777" w:rsidR="00244B9F" w:rsidRDefault="00244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2F63" w14:textId="5A6CB031" w:rsidR="00244B9F" w:rsidRDefault="00244B9F" w:rsidP="002F2271">
    <w:pPr>
      <w:pStyle w:val="Footer"/>
      <w:jc w:val="right"/>
    </w:pPr>
    <w:r>
      <w:rPr>
        <w:rStyle w:val="PageNumber"/>
      </w:rPr>
      <w:fldChar w:fldCharType="begin"/>
    </w:r>
    <w:r>
      <w:rPr>
        <w:rStyle w:val="PageNumber"/>
      </w:rPr>
      <w:instrText xml:space="preserve"> PAGE </w:instrText>
    </w:r>
    <w:r>
      <w:rPr>
        <w:rStyle w:val="PageNumber"/>
      </w:rPr>
      <w:fldChar w:fldCharType="separate"/>
    </w:r>
    <w:r w:rsidR="00A90F3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2D89" w14:textId="77777777" w:rsidR="00244B9F" w:rsidRDefault="00244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BAD1" w14:textId="77777777" w:rsidR="00855EEB" w:rsidRDefault="00855EEB">
      <w:r>
        <w:separator/>
      </w:r>
    </w:p>
  </w:footnote>
  <w:footnote w:type="continuationSeparator" w:id="0">
    <w:p w14:paraId="70B00CAE" w14:textId="77777777" w:rsidR="00855EEB" w:rsidRDefault="00855EEB">
      <w:r>
        <w:continuationSeparator/>
      </w:r>
    </w:p>
  </w:footnote>
  <w:footnote w:type="continuationNotice" w:id="1">
    <w:p w14:paraId="2C640530" w14:textId="77777777" w:rsidR="00855EEB" w:rsidRDefault="00855EEB"/>
  </w:footnote>
  <w:footnote w:id="2">
    <w:p w14:paraId="1527B4F6" w14:textId="2DF3301B" w:rsidR="00363282" w:rsidRDefault="00363282">
      <w:pPr>
        <w:pStyle w:val="FootnoteText"/>
      </w:pPr>
      <w:r>
        <w:rPr>
          <w:rStyle w:val="FootnoteReference"/>
        </w:rPr>
        <w:footnoteRef/>
      </w:r>
      <w:r>
        <w:t xml:space="preserve"> The majority of the pilot testing will occur online. About 10-15% of respondents will be interviewed by phone.</w:t>
      </w:r>
    </w:p>
  </w:footnote>
  <w:footnote w:id="3">
    <w:p w14:paraId="22D30D40" w14:textId="77777777" w:rsidR="00244B9F" w:rsidRDefault="00244B9F" w:rsidP="00246499">
      <w:pPr>
        <w:pStyle w:val="FootnoteText"/>
      </w:pPr>
      <w:r>
        <w:rPr>
          <w:rStyle w:val="FootnoteReference"/>
        </w:rPr>
        <w:footnoteRef/>
      </w:r>
      <w:r>
        <w:t xml:space="preserve"> </w:t>
      </w:r>
      <w:hyperlink r:id="rId1" w:history="1">
        <w:r>
          <w:rPr>
            <w:rStyle w:val="Hyperlink"/>
          </w:rPr>
          <w:t>https://www.ftc.gov/sites/default/files/documents/reports/presidents-identity-theft-task-force-report/081021taskforcereport.pdf</w:t>
        </w:r>
      </w:hyperlink>
      <w:r>
        <w:rPr>
          <w:rStyle w:val="Hyperlink"/>
        </w:rPr>
        <w:t>.</w:t>
      </w:r>
    </w:p>
  </w:footnote>
  <w:footnote w:id="4">
    <w:p w14:paraId="15B018DC" w14:textId="77777777" w:rsidR="00244B9F" w:rsidRDefault="00244B9F" w:rsidP="00246499">
      <w:pPr>
        <w:pStyle w:val="FootnoteText"/>
      </w:pPr>
      <w:r>
        <w:rPr>
          <w:rStyle w:val="FootnoteReference"/>
        </w:rPr>
        <w:footnoteRef/>
      </w:r>
      <w:r>
        <w:t xml:space="preserve"> The changes and rationale for the changes were documented with the materials submitted in the 2012 Office of Management and Budget (OMB) Paperwork Reduction Act (PRA) Information Collection Review package, available at </w:t>
      </w:r>
      <w:hyperlink r:id="rId2" w:history="1">
        <w:r>
          <w:rPr>
            <w:rStyle w:val="Hyperlink"/>
          </w:rPr>
          <w:t>https://www.reginfo.gov/public/do/PRAViewDocument?ref_nbr=201112-1121-004</w:t>
        </w:r>
      </w:hyperlink>
      <w:r>
        <w:t>.</w:t>
      </w:r>
    </w:p>
  </w:footnote>
  <w:footnote w:id="5">
    <w:p w14:paraId="1D9DA69D" w14:textId="67B61518" w:rsidR="002C6FCF" w:rsidRDefault="002C6FCF" w:rsidP="002C6FCF">
      <w:pPr>
        <w:pStyle w:val="FootnoteText"/>
      </w:pPr>
      <w:r>
        <w:rPr>
          <w:rStyle w:val="FootnoteReference"/>
        </w:rPr>
        <w:footnoteRef/>
      </w:r>
      <w:r>
        <w:t xml:space="preserve"> </w:t>
      </w:r>
      <w:r w:rsidRPr="00100F8C">
        <w:t xml:space="preserve">Unlike </w:t>
      </w:r>
      <w:r>
        <w:t xml:space="preserve">in </w:t>
      </w:r>
      <w:r w:rsidRPr="00100F8C">
        <w:t xml:space="preserve">the core NCVS </w:t>
      </w:r>
      <w:r>
        <w:t>where</w:t>
      </w:r>
      <w:r w:rsidRPr="00100F8C">
        <w:t xml:space="preserve"> interviews 2-7 are bounded by the prior interview, the ITS and other NCVS supplements are completely </w:t>
      </w:r>
      <w:proofErr w:type="spellStart"/>
      <w:r w:rsidRPr="00100F8C">
        <w:t>unbounded</w:t>
      </w:r>
      <w:proofErr w:type="spellEnd"/>
      <w:r>
        <w:t>.</w:t>
      </w:r>
    </w:p>
  </w:footnote>
  <w:footnote w:id="6">
    <w:p w14:paraId="70DA07B3" w14:textId="3F9333B8" w:rsidR="009E7315" w:rsidRDefault="009E7315">
      <w:pPr>
        <w:pStyle w:val="FootnoteText"/>
      </w:pPr>
      <w:r>
        <w:rPr>
          <w:rStyle w:val="FootnoteReference"/>
        </w:rPr>
        <w:footnoteRef/>
      </w:r>
      <w:r>
        <w:t xml:space="preserve"> Most of the online survey platforms exclude juveniles, so this effort will focus on persons age 18 or older.</w:t>
      </w:r>
    </w:p>
  </w:footnote>
  <w:footnote w:id="7">
    <w:p w14:paraId="619C91E5" w14:textId="2BEFCE1D" w:rsidR="00B535C2" w:rsidRDefault="00B535C2">
      <w:pPr>
        <w:pStyle w:val="FootnoteText"/>
      </w:pPr>
      <w:r>
        <w:rPr>
          <w:rStyle w:val="FootnoteReference"/>
        </w:rPr>
        <w:footnoteRef/>
      </w:r>
      <w:r>
        <w:t xml:space="preserve"> </w:t>
      </w:r>
      <w:hyperlink r:id="rId3" w:history="1">
        <w:r>
          <w:rPr>
            <w:rStyle w:val="Hyperlink"/>
          </w:rPr>
          <w:t>https://jamanetwork.com/journals/jamanetworkopen/fullarticle/2720064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FA02" w14:textId="77777777" w:rsidR="00244B9F" w:rsidRDefault="0024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8B76" w14:textId="77777777" w:rsidR="00244B9F" w:rsidRDefault="00244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0967" w14:textId="77777777" w:rsidR="00244B9F" w:rsidRDefault="00244B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7DC5" w14:textId="77777777" w:rsidR="00244B9F" w:rsidRDefault="0024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8D"/>
    <w:multiLevelType w:val="hybridMultilevel"/>
    <w:tmpl w:val="216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33F9"/>
    <w:multiLevelType w:val="hybridMultilevel"/>
    <w:tmpl w:val="B044A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4626"/>
    <w:multiLevelType w:val="hybridMultilevel"/>
    <w:tmpl w:val="B588AB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5C4638"/>
    <w:multiLevelType w:val="hybridMultilevel"/>
    <w:tmpl w:val="1674B7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5704E8"/>
    <w:multiLevelType w:val="hybridMultilevel"/>
    <w:tmpl w:val="E8DE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51882"/>
    <w:multiLevelType w:val="multilevel"/>
    <w:tmpl w:val="7BF029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2A7A5B"/>
    <w:multiLevelType w:val="hybridMultilevel"/>
    <w:tmpl w:val="2CD2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1F40C9"/>
    <w:multiLevelType w:val="hybridMultilevel"/>
    <w:tmpl w:val="1748894A"/>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011930"/>
    <w:multiLevelType w:val="hybridMultilevel"/>
    <w:tmpl w:val="17C40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32484A"/>
    <w:multiLevelType w:val="hybridMultilevel"/>
    <w:tmpl w:val="61486180"/>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336DE1"/>
    <w:multiLevelType w:val="hybridMultilevel"/>
    <w:tmpl w:val="C37E6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C355A"/>
    <w:multiLevelType w:val="hybridMultilevel"/>
    <w:tmpl w:val="17C40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564B98"/>
    <w:multiLevelType w:val="hybridMultilevel"/>
    <w:tmpl w:val="B044A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023F2"/>
    <w:multiLevelType w:val="hybridMultilevel"/>
    <w:tmpl w:val="682A9D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33D23F4"/>
    <w:multiLevelType w:val="hybridMultilevel"/>
    <w:tmpl w:val="F962D5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E1E74"/>
    <w:multiLevelType w:val="hybridMultilevel"/>
    <w:tmpl w:val="4404D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2453D"/>
    <w:multiLevelType w:val="hybridMultilevel"/>
    <w:tmpl w:val="0BCC149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7" w15:restartNumberingAfterBreak="0">
    <w:nsid w:val="2E7F6BF4"/>
    <w:multiLevelType w:val="hybridMultilevel"/>
    <w:tmpl w:val="8D04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624D7"/>
    <w:multiLevelType w:val="hybridMultilevel"/>
    <w:tmpl w:val="C3DC7B6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rPr>
    </w:lvl>
    <w:lvl w:ilvl="2" w:tplc="287A2016">
      <w:start w:val="1"/>
      <w:numFmt w:val="decimal"/>
      <w:pStyle w:val="Transition"/>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01448"/>
    <w:multiLevelType w:val="hybridMultilevel"/>
    <w:tmpl w:val="099CF32A"/>
    <w:lvl w:ilvl="0" w:tplc="3EA4887E">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206CB5"/>
    <w:multiLevelType w:val="hybridMultilevel"/>
    <w:tmpl w:val="6874981A"/>
    <w:lvl w:ilvl="0" w:tplc="66B212E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D24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A2D1B"/>
    <w:multiLevelType w:val="hybridMultilevel"/>
    <w:tmpl w:val="56BA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00643"/>
    <w:multiLevelType w:val="hybridMultilevel"/>
    <w:tmpl w:val="1748894A"/>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55231C"/>
    <w:multiLevelType w:val="hybridMultilevel"/>
    <w:tmpl w:val="32A2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400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1B669C"/>
    <w:multiLevelType w:val="hybridMultilevel"/>
    <w:tmpl w:val="1748894A"/>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D163C1"/>
    <w:multiLevelType w:val="hybridMultilevel"/>
    <w:tmpl w:val="45D21B9E"/>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28" w15:restartNumberingAfterBreak="0">
    <w:nsid w:val="424C1558"/>
    <w:multiLevelType w:val="hybridMultilevel"/>
    <w:tmpl w:val="18F23E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77783"/>
    <w:multiLevelType w:val="hybridMultilevel"/>
    <w:tmpl w:val="634CEEBE"/>
    <w:lvl w:ilvl="0" w:tplc="0409000F">
      <w:start w:val="1"/>
      <w:numFmt w:val="decimal"/>
      <w:lvlText w:val="%1."/>
      <w:lvlJc w:val="left"/>
      <w:pPr>
        <w:ind w:left="72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201CB"/>
    <w:multiLevelType w:val="hybridMultilevel"/>
    <w:tmpl w:val="EBF80A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76405B7"/>
    <w:multiLevelType w:val="hybridMultilevel"/>
    <w:tmpl w:val="5E36AC72"/>
    <w:lvl w:ilvl="0" w:tplc="DF7E7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E1746"/>
    <w:multiLevelType w:val="hybridMultilevel"/>
    <w:tmpl w:val="3758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E5AFA"/>
    <w:multiLevelType w:val="hybridMultilevel"/>
    <w:tmpl w:val="18F23E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361B9"/>
    <w:multiLevelType w:val="hybridMultilevel"/>
    <w:tmpl w:val="D25A5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1651D"/>
    <w:multiLevelType w:val="hybridMultilevel"/>
    <w:tmpl w:val="C38C4B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D4C012B"/>
    <w:multiLevelType w:val="hybridMultilevel"/>
    <w:tmpl w:val="D4C87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6334CF"/>
    <w:multiLevelType w:val="hybridMultilevel"/>
    <w:tmpl w:val="61486180"/>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A03518"/>
    <w:multiLevelType w:val="hybridMultilevel"/>
    <w:tmpl w:val="099CF32A"/>
    <w:lvl w:ilvl="0" w:tplc="3EA4887E">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F47B9B"/>
    <w:multiLevelType w:val="hybridMultilevel"/>
    <w:tmpl w:val="8E362A7C"/>
    <w:lvl w:ilvl="0" w:tplc="3EA488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933932"/>
    <w:multiLevelType w:val="hybridMultilevel"/>
    <w:tmpl w:val="DE60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C817B6"/>
    <w:multiLevelType w:val="hybridMultilevel"/>
    <w:tmpl w:val="891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220D8"/>
    <w:multiLevelType w:val="hybridMultilevel"/>
    <w:tmpl w:val="826C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E6384"/>
    <w:multiLevelType w:val="hybridMultilevel"/>
    <w:tmpl w:val="699C0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B0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B651B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5A3421B"/>
    <w:multiLevelType w:val="hybridMultilevel"/>
    <w:tmpl w:val="6D863D86"/>
    <w:lvl w:ilvl="0" w:tplc="04090001">
      <w:start w:val="1"/>
      <w:numFmt w:val="bullet"/>
      <w:lvlText w:val=""/>
      <w:lvlJc w:val="left"/>
      <w:pPr>
        <w:ind w:left="1500" w:hanging="360"/>
      </w:pPr>
      <w:rPr>
        <w:rFonts w:ascii="Symbol" w:hAnsi="Symbol" w:cs="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cs="Wingdings" w:hint="default"/>
      </w:rPr>
    </w:lvl>
    <w:lvl w:ilvl="3" w:tplc="04090001" w:tentative="1">
      <w:start w:val="1"/>
      <w:numFmt w:val="bullet"/>
      <w:lvlText w:val=""/>
      <w:lvlJc w:val="left"/>
      <w:pPr>
        <w:ind w:left="3660" w:hanging="360"/>
      </w:pPr>
      <w:rPr>
        <w:rFonts w:ascii="Symbol" w:hAnsi="Symbol" w:cs="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cs="Wingdings" w:hint="default"/>
      </w:rPr>
    </w:lvl>
    <w:lvl w:ilvl="6" w:tplc="04090001" w:tentative="1">
      <w:start w:val="1"/>
      <w:numFmt w:val="bullet"/>
      <w:lvlText w:val=""/>
      <w:lvlJc w:val="left"/>
      <w:pPr>
        <w:ind w:left="5820" w:hanging="360"/>
      </w:pPr>
      <w:rPr>
        <w:rFonts w:ascii="Symbol" w:hAnsi="Symbol" w:cs="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cs="Wingdings" w:hint="default"/>
      </w:rPr>
    </w:lvl>
  </w:abstractNum>
  <w:abstractNum w:abstractNumId="47" w15:restartNumberingAfterBreak="0">
    <w:nsid w:val="7AF0217A"/>
    <w:multiLevelType w:val="hybridMultilevel"/>
    <w:tmpl w:val="7BF029AA"/>
    <w:lvl w:ilvl="0" w:tplc="A492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E41C3"/>
    <w:multiLevelType w:val="hybridMultilevel"/>
    <w:tmpl w:val="0CF807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3"/>
  </w:num>
  <w:num w:numId="2">
    <w:abstractNumId w:val="10"/>
  </w:num>
  <w:num w:numId="3">
    <w:abstractNumId w:val="0"/>
  </w:num>
  <w:num w:numId="4">
    <w:abstractNumId w:val="29"/>
  </w:num>
  <w:num w:numId="5">
    <w:abstractNumId w:val="17"/>
  </w:num>
  <w:num w:numId="6">
    <w:abstractNumId w:val="2"/>
  </w:num>
  <w:num w:numId="7">
    <w:abstractNumId w:val="39"/>
  </w:num>
  <w:num w:numId="8">
    <w:abstractNumId w:val="15"/>
  </w:num>
  <w:num w:numId="9">
    <w:abstractNumId w:val="12"/>
  </w:num>
  <w:num w:numId="10">
    <w:abstractNumId w:val="18"/>
  </w:num>
  <w:num w:numId="11">
    <w:abstractNumId w:val="28"/>
  </w:num>
  <w:num w:numId="12">
    <w:abstractNumId w:val="14"/>
  </w:num>
  <w:num w:numId="13">
    <w:abstractNumId w:val="27"/>
  </w:num>
  <w:num w:numId="14">
    <w:abstractNumId w:val="38"/>
  </w:num>
  <w:num w:numId="15">
    <w:abstractNumId w:val="9"/>
  </w:num>
  <w:num w:numId="16">
    <w:abstractNumId w:val="8"/>
  </w:num>
  <w:num w:numId="17">
    <w:abstractNumId w:val="19"/>
  </w:num>
  <w:num w:numId="18">
    <w:abstractNumId w:val="1"/>
  </w:num>
  <w:num w:numId="19">
    <w:abstractNumId w:val="7"/>
  </w:num>
  <w:num w:numId="20">
    <w:abstractNumId w:val="26"/>
  </w:num>
  <w:num w:numId="21">
    <w:abstractNumId w:val="37"/>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3"/>
  </w:num>
  <w:num w:numId="24">
    <w:abstractNumId w:val="33"/>
  </w:num>
  <w:num w:numId="25">
    <w:abstractNumId w:val="36"/>
  </w:num>
  <w:num w:numId="26">
    <w:abstractNumId w:val="30"/>
  </w:num>
  <w:num w:numId="27">
    <w:abstractNumId w:val="16"/>
  </w:num>
  <w:num w:numId="28">
    <w:abstractNumId w:val="11"/>
  </w:num>
  <w:num w:numId="29">
    <w:abstractNumId w:val="41"/>
  </w:num>
  <w:num w:numId="30">
    <w:abstractNumId w:val="35"/>
  </w:num>
  <w:num w:numId="31">
    <w:abstractNumId w:val="40"/>
  </w:num>
  <w:num w:numId="32">
    <w:abstractNumId w:val="22"/>
  </w:num>
  <w:num w:numId="33">
    <w:abstractNumId w:val="24"/>
  </w:num>
  <w:num w:numId="34">
    <w:abstractNumId w:val="4"/>
  </w:num>
  <w:num w:numId="35">
    <w:abstractNumId w:val="34"/>
  </w:num>
  <w:num w:numId="36">
    <w:abstractNumId w:val="42"/>
  </w:num>
  <w:num w:numId="37">
    <w:abstractNumId w:val="46"/>
  </w:num>
  <w:num w:numId="38">
    <w:abstractNumId w:val="32"/>
  </w:num>
  <w:num w:numId="39">
    <w:abstractNumId w:val="3"/>
  </w:num>
  <w:num w:numId="40">
    <w:abstractNumId w:val="48"/>
  </w:num>
  <w:num w:numId="41">
    <w:abstractNumId w:val="6"/>
  </w:num>
  <w:num w:numId="42">
    <w:abstractNumId w:val="13"/>
  </w:num>
  <w:num w:numId="43">
    <w:abstractNumId w:val="20"/>
  </w:num>
  <w:num w:numId="44">
    <w:abstractNumId w:val="21"/>
  </w:num>
  <w:num w:numId="45">
    <w:abstractNumId w:val="45"/>
  </w:num>
  <w:num w:numId="46">
    <w:abstractNumId w:val="25"/>
  </w:num>
  <w:num w:numId="47">
    <w:abstractNumId w:val="44"/>
  </w:num>
  <w:num w:numId="48">
    <w:abstractNumId w:val="47"/>
  </w:num>
  <w:num w:numId="49">
    <w:abstractNumId w:val="5"/>
  </w:num>
  <w:num w:numId="5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C9"/>
    <w:rsid w:val="000005C9"/>
    <w:rsid w:val="0001416A"/>
    <w:rsid w:val="00016104"/>
    <w:rsid w:val="00023220"/>
    <w:rsid w:val="00024BF1"/>
    <w:rsid w:val="0002613E"/>
    <w:rsid w:val="00031C24"/>
    <w:rsid w:val="00034EA0"/>
    <w:rsid w:val="00036B00"/>
    <w:rsid w:val="0004444E"/>
    <w:rsid w:val="00044C7D"/>
    <w:rsid w:val="000453A3"/>
    <w:rsid w:val="000473E3"/>
    <w:rsid w:val="000501C2"/>
    <w:rsid w:val="000553BF"/>
    <w:rsid w:val="00055901"/>
    <w:rsid w:val="0006253C"/>
    <w:rsid w:val="000804E8"/>
    <w:rsid w:val="000823C5"/>
    <w:rsid w:val="00083D53"/>
    <w:rsid w:val="00096087"/>
    <w:rsid w:val="00097B86"/>
    <w:rsid w:val="000A74D0"/>
    <w:rsid w:val="000B0F18"/>
    <w:rsid w:val="000B2DD7"/>
    <w:rsid w:val="000B3A35"/>
    <w:rsid w:val="000B5814"/>
    <w:rsid w:val="000C0351"/>
    <w:rsid w:val="000C0801"/>
    <w:rsid w:val="000C4756"/>
    <w:rsid w:val="000C6475"/>
    <w:rsid w:val="000D1EC5"/>
    <w:rsid w:val="000F2DDA"/>
    <w:rsid w:val="000F4762"/>
    <w:rsid w:val="00100F8C"/>
    <w:rsid w:val="00104E99"/>
    <w:rsid w:val="001110D6"/>
    <w:rsid w:val="00112391"/>
    <w:rsid w:val="001123CE"/>
    <w:rsid w:val="001146DE"/>
    <w:rsid w:val="00117F8B"/>
    <w:rsid w:val="00142465"/>
    <w:rsid w:val="0014272B"/>
    <w:rsid w:val="001428C0"/>
    <w:rsid w:val="001459BF"/>
    <w:rsid w:val="00152A4B"/>
    <w:rsid w:val="001560D7"/>
    <w:rsid w:val="00156708"/>
    <w:rsid w:val="0016200F"/>
    <w:rsid w:val="00164255"/>
    <w:rsid w:val="00164AD0"/>
    <w:rsid w:val="00167765"/>
    <w:rsid w:val="00170C78"/>
    <w:rsid w:val="00173ABE"/>
    <w:rsid w:val="00176035"/>
    <w:rsid w:val="0017692C"/>
    <w:rsid w:val="001776C1"/>
    <w:rsid w:val="0018162D"/>
    <w:rsid w:val="0018554D"/>
    <w:rsid w:val="00186DA5"/>
    <w:rsid w:val="0019349B"/>
    <w:rsid w:val="001979A3"/>
    <w:rsid w:val="001B7238"/>
    <w:rsid w:val="001C087C"/>
    <w:rsid w:val="001D6200"/>
    <w:rsid w:val="001E15C1"/>
    <w:rsid w:val="001E3C08"/>
    <w:rsid w:val="001E51DB"/>
    <w:rsid w:val="001F5292"/>
    <w:rsid w:val="00204DF1"/>
    <w:rsid w:val="00213782"/>
    <w:rsid w:val="00215B1A"/>
    <w:rsid w:val="00217B23"/>
    <w:rsid w:val="0022187B"/>
    <w:rsid w:val="0022295A"/>
    <w:rsid w:val="0022393B"/>
    <w:rsid w:val="00224318"/>
    <w:rsid w:val="00225C94"/>
    <w:rsid w:val="002261EF"/>
    <w:rsid w:val="0024430C"/>
    <w:rsid w:val="00244B9F"/>
    <w:rsid w:val="00245B3C"/>
    <w:rsid w:val="00246499"/>
    <w:rsid w:val="002562CA"/>
    <w:rsid w:val="002577D4"/>
    <w:rsid w:val="00262A43"/>
    <w:rsid w:val="002704F2"/>
    <w:rsid w:val="00282D11"/>
    <w:rsid w:val="00292EA4"/>
    <w:rsid w:val="00294E2A"/>
    <w:rsid w:val="002A2762"/>
    <w:rsid w:val="002A4495"/>
    <w:rsid w:val="002A665E"/>
    <w:rsid w:val="002B4BB4"/>
    <w:rsid w:val="002C132D"/>
    <w:rsid w:val="002C421C"/>
    <w:rsid w:val="002C6FCF"/>
    <w:rsid w:val="002D5642"/>
    <w:rsid w:val="002D6BE1"/>
    <w:rsid w:val="002F0853"/>
    <w:rsid w:val="002F2271"/>
    <w:rsid w:val="002F346D"/>
    <w:rsid w:val="002F3AAF"/>
    <w:rsid w:val="002F4358"/>
    <w:rsid w:val="002F4E7C"/>
    <w:rsid w:val="002F5F02"/>
    <w:rsid w:val="002F674B"/>
    <w:rsid w:val="00301D4C"/>
    <w:rsid w:val="003027C9"/>
    <w:rsid w:val="00306643"/>
    <w:rsid w:val="003218A1"/>
    <w:rsid w:val="00323AF3"/>
    <w:rsid w:val="00327C5A"/>
    <w:rsid w:val="00333511"/>
    <w:rsid w:val="00342340"/>
    <w:rsid w:val="00345CB8"/>
    <w:rsid w:val="003500D5"/>
    <w:rsid w:val="003557D8"/>
    <w:rsid w:val="00356AF2"/>
    <w:rsid w:val="00363282"/>
    <w:rsid w:val="0037155E"/>
    <w:rsid w:val="003734E3"/>
    <w:rsid w:val="00373C88"/>
    <w:rsid w:val="003840B8"/>
    <w:rsid w:val="003869A2"/>
    <w:rsid w:val="003903CF"/>
    <w:rsid w:val="00392E6F"/>
    <w:rsid w:val="003963CF"/>
    <w:rsid w:val="003A2189"/>
    <w:rsid w:val="003A2E5A"/>
    <w:rsid w:val="003A3B50"/>
    <w:rsid w:val="003B2620"/>
    <w:rsid w:val="003B78A1"/>
    <w:rsid w:val="003B7A86"/>
    <w:rsid w:val="003C2B3B"/>
    <w:rsid w:val="003C5008"/>
    <w:rsid w:val="003C6503"/>
    <w:rsid w:val="003C65E9"/>
    <w:rsid w:val="003C70CD"/>
    <w:rsid w:val="003E2CE4"/>
    <w:rsid w:val="003E3053"/>
    <w:rsid w:val="003E55C4"/>
    <w:rsid w:val="004034FD"/>
    <w:rsid w:val="00412EE3"/>
    <w:rsid w:val="00412EF9"/>
    <w:rsid w:val="004138AC"/>
    <w:rsid w:val="00414A2B"/>
    <w:rsid w:val="00417B46"/>
    <w:rsid w:val="004203F4"/>
    <w:rsid w:val="00422ECB"/>
    <w:rsid w:val="004319AE"/>
    <w:rsid w:val="0044402B"/>
    <w:rsid w:val="00447E75"/>
    <w:rsid w:val="00454CEE"/>
    <w:rsid w:val="00461B06"/>
    <w:rsid w:val="0047103C"/>
    <w:rsid w:val="00472649"/>
    <w:rsid w:val="00475554"/>
    <w:rsid w:val="004768CE"/>
    <w:rsid w:val="0047766D"/>
    <w:rsid w:val="00480BB1"/>
    <w:rsid w:val="00491A01"/>
    <w:rsid w:val="00492A8B"/>
    <w:rsid w:val="0049345B"/>
    <w:rsid w:val="00493CE4"/>
    <w:rsid w:val="004A1D4B"/>
    <w:rsid w:val="004A61AF"/>
    <w:rsid w:val="004A6479"/>
    <w:rsid w:val="004C36D6"/>
    <w:rsid w:val="004C498B"/>
    <w:rsid w:val="004D0BC2"/>
    <w:rsid w:val="004D0F59"/>
    <w:rsid w:val="004D1CBB"/>
    <w:rsid w:val="004D6501"/>
    <w:rsid w:val="004D66F1"/>
    <w:rsid w:val="004D6BEC"/>
    <w:rsid w:val="004E1AA7"/>
    <w:rsid w:val="004E1FAB"/>
    <w:rsid w:val="004E4BA7"/>
    <w:rsid w:val="004E71DE"/>
    <w:rsid w:val="004F58C6"/>
    <w:rsid w:val="004F698B"/>
    <w:rsid w:val="004F716F"/>
    <w:rsid w:val="00501ADF"/>
    <w:rsid w:val="00504242"/>
    <w:rsid w:val="00507F65"/>
    <w:rsid w:val="00513061"/>
    <w:rsid w:val="0052147E"/>
    <w:rsid w:val="00523221"/>
    <w:rsid w:val="00527AB7"/>
    <w:rsid w:val="0053338D"/>
    <w:rsid w:val="005373CA"/>
    <w:rsid w:val="00540738"/>
    <w:rsid w:val="00551B99"/>
    <w:rsid w:val="00552FF8"/>
    <w:rsid w:val="00556B96"/>
    <w:rsid w:val="00557ADC"/>
    <w:rsid w:val="00571852"/>
    <w:rsid w:val="00577019"/>
    <w:rsid w:val="00581DC4"/>
    <w:rsid w:val="005829DA"/>
    <w:rsid w:val="005854CB"/>
    <w:rsid w:val="00587807"/>
    <w:rsid w:val="005A11D7"/>
    <w:rsid w:val="005B27FD"/>
    <w:rsid w:val="005C0541"/>
    <w:rsid w:val="005C3CE9"/>
    <w:rsid w:val="005D0F5E"/>
    <w:rsid w:val="005E27BA"/>
    <w:rsid w:val="005E48C3"/>
    <w:rsid w:val="00602730"/>
    <w:rsid w:val="00603924"/>
    <w:rsid w:val="00613344"/>
    <w:rsid w:val="006149CF"/>
    <w:rsid w:val="00616638"/>
    <w:rsid w:val="0061715D"/>
    <w:rsid w:val="006177E9"/>
    <w:rsid w:val="00617954"/>
    <w:rsid w:val="006255C3"/>
    <w:rsid w:val="00626CBF"/>
    <w:rsid w:val="00645787"/>
    <w:rsid w:val="00647AF0"/>
    <w:rsid w:val="00653BAB"/>
    <w:rsid w:val="006548DF"/>
    <w:rsid w:val="006632C7"/>
    <w:rsid w:val="006663A4"/>
    <w:rsid w:val="00694F8D"/>
    <w:rsid w:val="006A20B6"/>
    <w:rsid w:val="006A3AA3"/>
    <w:rsid w:val="006A3F65"/>
    <w:rsid w:val="006A7557"/>
    <w:rsid w:val="006B1E69"/>
    <w:rsid w:val="006B260E"/>
    <w:rsid w:val="006B2F54"/>
    <w:rsid w:val="006B416A"/>
    <w:rsid w:val="006B7EC1"/>
    <w:rsid w:val="006C02D5"/>
    <w:rsid w:val="006C3E60"/>
    <w:rsid w:val="006D4BE2"/>
    <w:rsid w:val="006D5A0F"/>
    <w:rsid w:val="006E0A80"/>
    <w:rsid w:val="006E1FF2"/>
    <w:rsid w:val="006F24AE"/>
    <w:rsid w:val="00710792"/>
    <w:rsid w:val="00716A90"/>
    <w:rsid w:val="00720F2D"/>
    <w:rsid w:val="007259FE"/>
    <w:rsid w:val="00726C1F"/>
    <w:rsid w:val="007427F8"/>
    <w:rsid w:val="00744C38"/>
    <w:rsid w:val="00745667"/>
    <w:rsid w:val="00747B89"/>
    <w:rsid w:val="00755F85"/>
    <w:rsid w:val="00757777"/>
    <w:rsid w:val="00771039"/>
    <w:rsid w:val="00773CC1"/>
    <w:rsid w:val="007742F0"/>
    <w:rsid w:val="00777E3E"/>
    <w:rsid w:val="00782E50"/>
    <w:rsid w:val="00786104"/>
    <w:rsid w:val="007861E6"/>
    <w:rsid w:val="007923E7"/>
    <w:rsid w:val="007948A7"/>
    <w:rsid w:val="007958AE"/>
    <w:rsid w:val="007A147D"/>
    <w:rsid w:val="007B25F1"/>
    <w:rsid w:val="007B42D5"/>
    <w:rsid w:val="007B50EC"/>
    <w:rsid w:val="007C0BD8"/>
    <w:rsid w:val="007C5230"/>
    <w:rsid w:val="007C77A4"/>
    <w:rsid w:val="007C7A6C"/>
    <w:rsid w:val="007E12BA"/>
    <w:rsid w:val="007E27FD"/>
    <w:rsid w:val="007E6DE8"/>
    <w:rsid w:val="007E75BE"/>
    <w:rsid w:val="007F00E9"/>
    <w:rsid w:val="007F7632"/>
    <w:rsid w:val="00806133"/>
    <w:rsid w:val="00812E2A"/>
    <w:rsid w:val="0081596D"/>
    <w:rsid w:val="0082174B"/>
    <w:rsid w:val="00825EB8"/>
    <w:rsid w:val="00826ADE"/>
    <w:rsid w:val="0083599E"/>
    <w:rsid w:val="00855EEB"/>
    <w:rsid w:val="008644B4"/>
    <w:rsid w:val="00877B95"/>
    <w:rsid w:val="00880238"/>
    <w:rsid w:val="00881B33"/>
    <w:rsid w:val="00882F99"/>
    <w:rsid w:val="008865E0"/>
    <w:rsid w:val="00891F91"/>
    <w:rsid w:val="00897329"/>
    <w:rsid w:val="00897682"/>
    <w:rsid w:val="008A0DDF"/>
    <w:rsid w:val="008A1C61"/>
    <w:rsid w:val="008A7739"/>
    <w:rsid w:val="008B1183"/>
    <w:rsid w:val="008B3587"/>
    <w:rsid w:val="008B6998"/>
    <w:rsid w:val="008C12CA"/>
    <w:rsid w:val="008D0E23"/>
    <w:rsid w:val="008D3669"/>
    <w:rsid w:val="008E2A21"/>
    <w:rsid w:val="008F4E44"/>
    <w:rsid w:val="0090390D"/>
    <w:rsid w:val="0090496D"/>
    <w:rsid w:val="00906222"/>
    <w:rsid w:val="009067B7"/>
    <w:rsid w:val="00917A0C"/>
    <w:rsid w:val="00933F30"/>
    <w:rsid w:val="009340C4"/>
    <w:rsid w:val="00935748"/>
    <w:rsid w:val="00940428"/>
    <w:rsid w:val="00940B47"/>
    <w:rsid w:val="00941119"/>
    <w:rsid w:val="00942CDA"/>
    <w:rsid w:val="0094429D"/>
    <w:rsid w:val="0094589A"/>
    <w:rsid w:val="00945A6F"/>
    <w:rsid w:val="00951DC7"/>
    <w:rsid w:val="00952D62"/>
    <w:rsid w:val="009534B1"/>
    <w:rsid w:val="009623A7"/>
    <w:rsid w:val="00970076"/>
    <w:rsid w:val="0097058A"/>
    <w:rsid w:val="00980B85"/>
    <w:rsid w:val="00980D8F"/>
    <w:rsid w:val="00982162"/>
    <w:rsid w:val="00982B3D"/>
    <w:rsid w:val="009A0556"/>
    <w:rsid w:val="009A299E"/>
    <w:rsid w:val="009A4BB0"/>
    <w:rsid w:val="009A5BF0"/>
    <w:rsid w:val="009A6711"/>
    <w:rsid w:val="009C15FD"/>
    <w:rsid w:val="009C2C9D"/>
    <w:rsid w:val="009C3C50"/>
    <w:rsid w:val="009E23E5"/>
    <w:rsid w:val="009E6C4F"/>
    <w:rsid w:val="009E7315"/>
    <w:rsid w:val="009F0191"/>
    <w:rsid w:val="009F5EDA"/>
    <w:rsid w:val="00A01606"/>
    <w:rsid w:val="00A0289E"/>
    <w:rsid w:val="00A1506A"/>
    <w:rsid w:val="00A155B4"/>
    <w:rsid w:val="00A2016F"/>
    <w:rsid w:val="00A20434"/>
    <w:rsid w:val="00A20C40"/>
    <w:rsid w:val="00A23784"/>
    <w:rsid w:val="00A2615D"/>
    <w:rsid w:val="00A5004E"/>
    <w:rsid w:val="00A55ACB"/>
    <w:rsid w:val="00A60BFE"/>
    <w:rsid w:val="00A67E8A"/>
    <w:rsid w:val="00A745B7"/>
    <w:rsid w:val="00A77F49"/>
    <w:rsid w:val="00A81EEF"/>
    <w:rsid w:val="00A86281"/>
    <w:rsid w:val="00A90F39"/>
    <w:rsid w:val="00AA05C3"/>
    <w:rsid w:val="00AA3A23"/>
    <w:rsid w:val="00AA4942"/>
    <w:rsid w:val="00AB1307"/>
    <w:rsid w:val="00AB2BE9"/>
    <w:rsid w:val="00AC65C3"/>
    <w:rsid w:val="00AD51EE"/>
    <w:rsid w:val="00AE28E7"/>
    <w:rsid w:val="00AE2E4C"/>
    <w:rsid w:val="00AE4C8C"/>
    <w:rsid w:val="00AE61BC"/>
    <w:rsid w:val="00AE75E4"/>
    <w:rsid w:val="00AF290A"/>
    <w:rsid w:val="00AF5102"/>
    <w:rsid w:val="00B16B5B"/>
    <w:rsid w:val="00B2315F"/>
    <w:rsid w:val="00B25EE8"/>
    <w:rsid w:val="00B33B02"/>
    <w:rsid w:val="00B407A0"/>
    <w:rsid w:val="00B4103E"/>
    <w:rsid w:val="00B4135A"/>
    <w:rsid w:val="00B4280F"/>
    <w:rsid w:val="00B457A1"/>
    <w:rsid w:val="00B535C2"/>
    <w:rsid w:val="00B74364"/>
    <w:rsid w:val="00B74D79"/>
    <w:rsid w:val="00B76F27"/>
    <w:rsid w:val="00B831F1"/>
    <w:rsid w:val="00B922CC"/>
    <w:rsid w:val="00B94F3D"/>
    <w:rsid w:val="00B95640"/>
    <w:rsid w:val="00BA17D7"/>
    <w:rsid w:val="00BA7CC0"/>
    <w:rsid w:val="00BB49C2"/>
    <w:rsid w:val="00BB5F0B"/>
    <w:rsid w:val="00BC1B2C"/>
    <w:rsid w:val="00BD081D"/>
    <w:rsid w:val="00BD4BE6"/>
    <w:rsid w:val="00BE0E42"/>
    <w:rsid w:val="00BE56D9"/>
    <w:rsid w:val="00BE6A61"/>
    <w:rsid w:val="00BE6F85"/>
    <w:rsid w:val="00BF19B8"/>
    <w:rsid w:val="00BF5509"/>
    <w:rsid w:val="00C02A90"/>
    <w:rsid w:val="00C10165"/>
    <w:rsid w:val="00C164C2"/>
    <w:rsid w:val="00C26F66"/>
    <w:rsid w:val="00C32922"/>
    <w:rsid w:val="00C3326E"/>
    <w:rsid w:val="00C34EB8"/>
    <w:rsid w:val="00C36587"/>
    <w:rsid w:val="00C4234F"/>
    <w:rsid w:val="00C4707E"/>
    <w:rsid w:val="00C47F6D"/>
    <w:rsid w:val="00C500C1"/>
    <w:rsid w:val="00C5030B"/>
    <w:rsid w:val="00C516C4"/>
    <w:rsid w:val="00C5179E"/>
    <w:rsid w:val="00C607CD"/>
    <w:rsid w:val="00C64263"/>
    <w:rsid w:val="00C8063B"/>
    <w:rsid w:val="00C84544"/>
    <w:rsid w:val="00C850A9"/>
    <w:rsid w:val="00C92EE5"/>
    <w:rsid w:val="00C93DE7"/>
    <w:rsid w:val="00CA0490"/>
    <w:rsid w:val="00CA2A49"/>
    <w:rsid w:val="00CB6189"/>
    <w:rsid w:val="00CB7FBE"/>
    <w:rsid w:val="00CD1526"/>
    <w:rsid w:val="00CD30C8"/>
    <w:rsid w:val="00CE21AF"/>
    <w:rsid w:val="00CE4FF6"/>
    <w:rsid w:val="00CF0EB0"/>
    <w:rsid w:val="00CF6D57"/>
    <w:rsid w:val="00CF6D9C"/>
    <w:rsid w:val="00D01CF3"/>
    <w:rsid w:val="00D054B2"/>
    <w:rsid w:val="00D05542"/>
    <w:rsid w:val="00D1021C"/>
    <w:rsid w:val="00D1422D"/>
    <w:rsid w:val="00D253A4"/>
    <w:rsid w:val="00D3157C"/>
    <w:rsid w:val="00D31C9C"/>
    <w:rsid w:val="00D36FB6"/>
    <w:rsid w:val="00D3764E"/>
    <w:rsid w:val="00D600AD"/>
    <w:rsid w:val="00D640EC"/>
    <w:rsid w:val="00D73571"/>
    <w:rsid w:val="00D756FB"/>
    <w:rsid w:val="00D77015"/>
    <w:rsid w:val="00D867D6"/>
    <w:rsid w:val="00D90901"/>
    <w:rsid w:val="00D90B68"/>
    <w:rsid w:val="00D90CDF"/>
    <w:rsid w:val="00D943AC"/>
    <w:rsid w:val="00DA1927"/>
    <w:rsid w:val="00DA1F28"/>
    <w:rsid w:val="00DA5C23"/>
    <w:rsid w:val="00DA6437"/>
    <w:rsid w:val="00DB1091"/>
    <w:rsid w:val="00DB11BC"/>
    <w:rsid w:val="00DB4ECF"/>
    <w:rsid w:val="00DC0391"/>
    <w:rsid w:val="00DC506E"/>
    <w:rsid w:val="00DC7FF3"/>
    <w:rsid w:val="00DD073E"/>
    <w:rsid w:val="00DD1780"/>
    <w:rsid w:val="00DD1946"/>
    <w:rsid w:val="00DE44BD"/>
    <w:rsid w:val="00DE47CF"/>
    <w:rsid w:val="00DF333A"/>
    <w:rsid w:val="00DF5932"/>
    <w:rsid w:val="00DF763C"/>
    <w:rsid w:val="00E0489D"/>
    <w:rsid w:val="00E10D4D"/>
    <w:rsid w:val="00E12B1F"/>
    <w:rsid w:val="00E20AC9"/>
    <w:rsid w:val="00E27ECF"/>
    <w:rsid w:val="00E27FD9"/>
    <w:rsid w:val="00E5003A"/>
    <w:rsid w:val="00E52919"/>
    <w:rsid w:val="00E530A3"/>
    <w:rsid w:val="00E601BF"/>
    <w:rsid w:val="00E637CC"/>
    <w:rsid w:val="00E66760"/>
    <w:rsid w:val="00E7133D"/>
    <w:rsid w:val="00E72E2B"/>
    <w:rsid w:val="00E92DAD"/>
    <w:rsid w:val="00E965E9"/>
    <w:rsid w:val="00EA7939"/>
    <w:rsid w:val="00EB2778"/>
    <w:rsid w:val="00EB4153"/>
    <w:rsid w:val="00EB6C05"/>
    <w:rsid w:val="00EB7F39"/>
    <w:rsid w:val="00EC212C"/>
    <w:rsid w:val="00EC2ACF"/>
    <w:rsid w:val="00EC6414"/>
    <w:rsid w:val="00ED0799"/>
    <w:rsid w:val="00ED1629"/>
    <w:rsid w:val="00ED3DF0"/>
    <w:rsid w:val="00ED6FF4"/>
    <w:rsid w:val="00ED7177"/>
    <w:rsid w:val="00EE076A"/>
    <w:rsid w:val="00EE5DEF"/>
    <w:rsid w:val="00EE6867"/>
    <w:rsid w:val="00F02536"/>
    <w:rsid w:val="00F03BB8"/>
    <w:rsid w:val="00F03FE7"/>
    <w:rsid w:val="00F2227C"/>
    <w:rsid w:val="00F25834"/>
    <w:rsid w:val="00F30CFB"/>
    <w:rsid w:val="00F32AD1"/>
    <w:rsid w:val="00F42471"/>
    <w:rsid w:val="00F44437"/>
    <w:rsid w:val="00F47BC1"/>
    <w:rsid w:val="00F52E9F"/>
    <w:rsid w:val="00F530D6"/>
    <w:rsid w:val="00F55AEB"/>
    <w:rsid w:val="00F60DCE"/>
    <w:rsid w:val="00F61E48"/>
    <w:rsid w:val="00F93263"/>
    <w:rsid w:val="00F96F13"/>
    <w:rsid w:val="00FA1C11"/>
    <w:rsid w:val="00FA50BD"/>
    <w:rsid w:val="00FB1F73"/>
    <w:rsid w:val="00FB37E8"/>
    <w:rsid w:val="00FB714D"/>
    <w:rsid w:val="00FB7450"/>
    <w:rsid w:val="00FC1D27"/>
    <w:rsid w:val="00FC2782"/>
    <w:rsid w:val="00FC27FA"/>
    <w:rsid w:val="00FC40DB"/>
    <w:rsid w:val="00FC4A76"/>
    <w:rsid w:val="00FC65E5"/>
    <w:rsid w:val="00FD1510"/>
    <w:rsid w:val="00FE7744"/>
    <w:rsid w:val="00FF1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E7B658"/>
  <w15:docId w15:val="{094325C0-54BF-4953-BA00-CC8AF70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CA"/>
    <w:rPr>
      <w:rFonts w:cs="Arial"/>
      <w:sz w:val="24"/>
      <w:szCs w:val="24"/>
    </w:rPr>
  </w:style>
  <w:style w:type="paragraph" w:styleId="Heading1">
    <w:name w:val="heading 1"/>
    <w:basedOn w:val="Normal"/>
    <w:next w:val="Normal"/>
    <w:link w:val="Heading1Char"/>
    <w:qFormat/>
    <w:rsid w:val="002562CA"/>
    <w:pPr>
      <w:numPr>
        <w:numId w:val="43"/>
      </w:numPr>
      <w:jc w:val="both"/>
      <w:outlineLvl w:val="0"/>
    </w:pPr>
    <w:rPr>
      <w:rFonts w:asciiTheme="majorBidi" w:hAnsiTheme="majorBidi" w:cstheme="majorBidi"/>
      <w:b/>
    </w:rPr>
  </w:style>
  <w:style w:type="paragraph" w:styleId="Heading2">
    <w:name w:val="heading 2"/>
    <w:basedOn w:val="Normal"/>
    <w:next w:val="Normal"/>
    <w:link w:val="Heading2Char"/>
    <w:unhideWhenUsed/>
    <w:qFormat/>
    <w:rsid w:val="002562CA"/>
    <w:pPr>
      <w:autoSpaceDE w:val="0"/>
      <w:autoSpaceDN w:val="0"/>
      <w:adjustRightInd w:val="0"/>
      <w:outlineLvl w:val="1"/>
    </w:pPr>
    <w:rPr>
      <w:rFonts w:cs="Times New Roman"/>
      <w:b/>
      <w:i/>
    </w:rPr>
  </w:style>
  <w:style w:type="paragraph" w:styleId="Heading3">
    <w:name w:val="heading 3"/>
    <w:aliases w:val="H3-Sec. Head"/>
    <w:basedOn w:val="Normal"/>
    <w:link w:val="Heading3Char"/>
    <w:uiPriority w:val="9"/>
    <w:semiHidden/>
    <w:unhideWhenUsed/>
    <w:qFormat/>
    <w:rsid w:val="00951DC7"/>
    <w:pPr>
      <w:keepNext/>
      <w:spacing w:after="360" w:line="360" w:lineRule="atLeast"/>
      <w:ind w:left="1152" w:hanging="1152"/>
      <w:outlineLvl w:val="2"/>
    </w:pPr>
    <w:rPr>
      <w:rFonts w:ascii="Franklin Gothic Medium" w:eastAsiaTheme="minorHAnsi"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uiPriority w:val="99"/>
    <w:rsid w:val="00ED7177"/>
    <w:rPr>
      <w:rFonts w:ascii="Tahoma" w:hAnsi="Tahoma" w:cs="Tahoma"/>
      <w:sz w:val="16"/>
      <w:szCs w:val="16"/>
    </w:rPr>
  </w:style>
  <w:style w:type="character" w:customStyle="1" w:styleId="BalloonTextChar">
    <w:name w:val="Balloon Text Char"/>
    <w:basedOn w:val="DefaultParagraphFont"/>
    <w:link w:val="BalloonText"/>
    <w:uiPriority w:val="99"/>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uiPriority w:val="99"/>
    <w:rsid w:val="00626CBF"/>
    <w:rPr>
      <w:b/>
      <w:bCs/>
    </w:rPr>
  </w:style>
  <w:style w:type="character" w:customStyle="1" w:styleId="CommentSubjectChar">
    <w:name w:val="Comment Subject Char"/>
    <w:basedOn w:val="CommentTextChar"/>
    <w:link w:val="CommentSubject"/>
    <w:uiPriority w:val="99"/>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iPriority w:val="99"/>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2043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A20434"/>
    <w:rPr>
      <w:rFonts w:asciiTheme="minorHAnsi" w:eastAsiaTheme="minorHAnsi" w:hAnsiTheme="minorHAnsi" w:cstheme="minorBidi"/>
    </w:rPr>
  </w:style>
  <w:style w:type="paragraph" w:customStyle="1" w:styleId="bodytextpsg">
    <w:name w:val="body text_psg"/>
    <w:basedOn w:val="Normal"/>
    <w:link w:val="bodytextpsgChar"/>
    <w:qFormat/>
    <w:rsid w:val="00D73571"/>
    <w:pPr>
      <w:spacing w:line="360" w:lineRule="auto"/>
      <w:ind w:firstLine="720"/>
    </w:pPr>
    <w:rPr>
      <w:rFonts w:cs="Times New Roman"/>
      <w:szCs w:val="20"/>
    </w:rPr>
  </w:style>
  <w:style w:type="character" w:customStyle="1" w:styleId="bodytextpsgChar">
    <w:name w:val="body text_psg Char"/>
    <w:link w:val="bodytextpsg"/>
    <w:rsid w:val="00D73571"/>
    <w:rPr>
      <w:sz w:val="24"/>
    </w:rPr>
  </w:style>
  <w:style w:type="paragraph" w:customStyle="1" w:styleId="L1-FlLSp12">
    <w:name w:val="L1-FlL Sp&amp;1/2"/>
    <w:basedOn w:val="Normal"/>
    <w:link w:val="L1-FlLSp12Char"/>
    <w:rsid w:val="00412EE3"/>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sid w:val="00412EE3"/>
    <w:rPr>
      <w:rFonts w:ascii="Garamond" w:hAnsi="Garamond"/>
      <w:sz w:val="24"/>
    </w:rPr>
  </w:style>
  <w:style w:type="character" w:styleId="FollowedHyperlink">
    <w:name w:val="FollowedHyperlink"/>
    <w:basedOn w:val="DefaultParagraphFont"/>
    <w:uiPriority w:val="99"/>
    <w:semiHidden/>
    <w:unhideWhenUsed/>
    <w:rsid w:val="005D0F5E"/>
    <w:rPr>
      <w:color w:val="800080" w:themeColor="followedHyperlink"/>
      <w:u w:val="single"/>
    </w:rPr>
  </w:style>
  <w:style w:type="character" w:customStyle="1" w:styleId="Heading3Char">
    <w:name w:val="Heading 3 Char"/>
    <w:aliases w:val="H3-Sec. Head Char"/>
    <w:basedOn w:val="DefaultParagraphFont"/>
    <w:link w:val="Heading3"/>
    <w:uiPriority w:val="9"/>
    <w:semiHidden/>
    <w:rsid w:val="00951DC7"/>
    <w:rPr>
      <w:rFonts w:ascii="Franklin Gothic Medium" w:eastAsiaTheme="minorHAnsi" w:hAnsi="Franklin Gothic Medium"/>
      <w:sz w:val="24"/>
      <w:szCs w:val="24"/>
    </w:rPr>
  </w:style>
  <w:style w:type="character" w:customStyle="1" w:styleId="Heading1Char">
    <w:name w:val="Heading 1 Char"/>
    <w:basedOn w:val="DefaultParagraphFont"/>
    <w:link w:val="Heading1"/>
    <w:rsid w:val="002562CA"/>
    <w:rPr>
      <w:rFonts w:asciiTheme="majorBidi" w:hAnsiTheme="majorBidi" w:cstheme="majorBidi"/>
      <w:b/>
      <w:sz w:val="24"/>
      <w:szCs w:val="24"/>
    </w:rPr>
  </w:style>
  <w:style w:type="paragraph" w:customStyle="1" w:styleId="N0-FlLftBullet">
    <w:name w:val="N0-Fl Lft Bullet"/>
    <w:basedOn w:val="Normal"/>
    <w:rsid w:val="002A665E"/>
    <w:pPr>
      <w:tabs>
        <w:tab w:val="left" w:pos="576"/>
      </w:tabs>
      <w:spacing w:after="240" w:line="240" w:lineRule="atLeast"/>
      <w:ind w:left="576" w:hanging="576"/>
    </w:pPr>
    <w:rPr>
      <w:rFonts w:ascii="Garamond" w:hAnsi="Garamond" w:cs="Times New Roman"/>
      <w:szCs w:val="20"/>
    </w:rPr>
  </w:style>
  <w:style w:type="character" w:customStyle="1" w:styleId="apple-converted-space">
    <w:name w:val="apple-converted-space"/>
    <w:basedOn w:val="DefaultParagraphFont"/>
    <w:rsid w:val="00493CE4"/>
  </w:style>
  <w:style w:type="paragraph" w:styleId="BodyText3">
    <w:name w:val="Body Text 3"/>
    <w:basedOn w:val="Normal"/>
    <w:link w:val="BodyText3Char"/>
    <w:rsid w:val="003E55C4"/>
    <w:rPr>
      <w:rFonts w:cs="Times New Roman"/>
      <w:b/>
      <w:bCs/>
      <w:szCs w:val="20"/>
    </w:rPr>
  </w:style>
  <w:style w:type="character" w:customStyle="1" w:styleId="BodyText3Char">
    <w:name w:val="Body Text 3 Char"/>
    <w:basedOn w:val="DefaultParagraphFont"/>
    <w:link w:val="BodyText3"/>
    <w:rsid w:val="003E55C4"/>
    <w:rPr>
      <w:b/>
      <w:bCs/>
      <w:sz w:val="24"/>
    </w:rPr>
  </w:style>
  <w:style w:type="paragraph" w:styleId="BodyText">
    <w:name w:val="Body Text"/>
    <w:basedOn w:val="Normal"/>
    <w:link w:val="BodyTextChar"/>
    <w:rsid w:val="003E55C4"/>
    <w:rPr>
      <w:rFonts w:cs="Times New Roman"/>
      <w:szCs w:val="20"/>
    </w:rPr>
  </w:style>
  <w:style w:type="character" w:customStyle="1" w:styleId="BodyTextChar">
    <w:name w:val="Body Text Char"/>
    <w:basedOn w:val="DefaultParagraphFont"/>
    <w:link w:val="BodyText"/>
    <w:rsid w:val="003E55C4"/>
    <w:rPr>
      <w:sz w:val="24"/>
    </w:rPr>
  </w:style>
  <w:style w:type="paragraph" w:styleId="Revision">
    <w:name w:val="Revision"/>
    <w:hidden/>
    <w:uiPriority w:val="99"/>
    <w:semiHidden/>
    <w:rsid w:val="003E55C4"/>
    <w:rPr>
      <w:rFonts w:asciiTheme="minorHAnsi" w:eastAsiaTheme="minorHAnsi" w:hAnsiTheme="minorHAnsi" w:cstheme="minorBidi"/>
      <w:sz w:val="22"/>
      <w:szCs w:val="22"/>
    </w:rPr>
  </w:style>
  <w:style w:type="character" w:styleId="Emphasis">
    <w:name w:val="Emphasis"/>
    <w:basedOn w:val="DefaultParagraphFont"/>
    <w:uiPriority w:val="20"/>
    <w:qFormat/>
    <w:rsid w:val="003E55C4"/>
    <w:rPr>
      <w:i/>
      <w:iCs/>
    </w:rPr>
  </w:style>
  <w:style w:type="paragraph" w:customStyle="1" w:styleId="Transition">
    <w:name w:val="Transition"/>
    <w:basedOn w:val="BodyText"/>
    <w:autoRedefine/>
    <w:rsid w:val="003E55C4"/>
    <w:pPr>
      <w:numPr>
        <w:ilvl w:val="2"/>
        <w:numId w:val="10"/>
      </w:numPr>
      <w:ind w:left="360"/>
    </w:pPr>
    <w:rPr>
      <w:rFonts w:asciiTheme="minorHAnsi" w:hAnsiTheme="minorHAnsi" w:cstheme="minorHAnsi"/>
      <w:b/>
      <w:bCs/>
      <w:iCs/>
      <w:shd w:val="clear" w:color="auto" w:fill="D9D9D9"/>
    </w:rPr>
  </w:style>
  <w:style w:type="character" w:customStyle="1" w:styleId="cit-auth">
    <w:name w:val="cit-auth"/>
    <w:basedOn w:val="DefaultParagraphFont"/>
    <w:rsid w:val="003E55C4"/>
  </w:style>
  <w:style w:type="character" w:customStyle="1" w:styleId="cit-title">
    <w:name w:val="cit-title"/>
    <w:basedOn w:val="DefaultParagraphFont"/>
    <w:rsid w:val="003E55C4"/>
  </w:style>
  <w:style w:type="character" w:customStyle="1" w:styleId="cit-sep">
    <w:name w:val="cit-sep"/>
    <w:basedOn w:val="DefaultParagraphFont"/>
    <w:rsid w:val="003E55C4"/>
  </w:style>
  <w:style w:type="character" w:customStyle="1" w:styleId="cit-subtitle">
    <w:name w:val="cit-subtitle"/>
    <w:basedOn w:val="DefaultParagraphFont"/>
    <w:rsid w:val="003E55C4"/>
  </w:style>
  <w:style w:type="character" w:styleId="HTMLCite">
    <w:name w:val="HTML Cite"/>
    <w:basedOn w:val="DefaultParagraphFont"/>
    <w:uiPriority w:val="99"/>
    <w:semiHidden/>
    <w:unhideWhenUsed/>
    <w:rsid w:val="003E55C4"/>
    <w:rPr>
      <w:i/>
      <w:iCs/>
    </w:rPr>
  </w:style>
  <w:style w:type="character" w:customStyle="1" w:styleId="cit-elocation">
    <w:name w:val="cit-elocation"/>
    <w:basedOn w:val="DefaultParagraphFont"/>
    <w:rsid w:val="003E55C4"/>
  </w:style>
  <w:style w:type="character" w:customStyle="1" w:styleId="cit-ahead-of-print-date">
    <w:name w:val="cit-ahead-of-print-date"/>
    <w:basedOn w:val="DefaultParagraphFont"/>
    <w:rsid w:val="003E55C4"/>
  </w:style>
  <w:style w:type="character" w:customStyle="1" w:styleId="cit-doi">
    <w:name w:val="cit-doi"/>
    <w:basedOn w:val="DefaultParagraphFont"/>
    <w:rsid w:val="003E55C4"/>
  </w:style>
  <w:style w:type="character" w:styleId="EndnoteReference">
    <w:name w:val="endnote reference"/>
    <w:basedOn w:val="DefaultParagraphFont"/>
    <w:uiPriority w:val="99"/>
    <w:semiHidden/>
    <w:unhideWhenUsed/>
    <w:rsid w:val="003E55C4"/>
    <w:rPr>
      <w:vertAlign w:val="superscript"/>
    </w:rPr>
  </w:style>
  <w:style w:type="paragraph" w:customStyle="1" w:styleId="style3">
    <w:name w:val="style3"/>
    <w:basedOn w:val="Normal"/>
    <w:rsid w:val="003E55C4"/>
    <w:pPr>
      <w:spacing w:before="100" w:beforeAutospacing="1" w:after="100" w:afterAutospacing="1"/>
    </w:pPr>
    <w:rPr>
      <w:rFonts w:ascii="Arial" w:hAnsi="Arial"/>
      <w:sz w:val="18"/>
      <w:szCs w:val="18"/>
    </w:rPr>
  </w:style>
  <w:style w:type="table" w:styleId="GridTable5Dark-Accent1">
    <w:name w:val="Grid Table 5 Dark Accent 1"/>
    <w:basedOn w:val="TableNormal"/>
    <w:uiPriority w:val="50"/>
    <w:rsid w:val="00AD51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rsid w:val="00AD51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AD51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2562CA"/>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9177">
      <w:bodyDiv w:val="1"/>
      <w:marLeft w:val="0"/>
      <w:marRight w:val="0"/>
      <w:marTop w:val="0"/>
      <w:marBottom w:val="0"/>
      <w:divBdr>
        <w:top w:val="none" w:sz="0" w:space="0" w:color="auto"/>
        <w:left w:val="none" w:sz="0" w:space="0" w:color="auto"/>
        <w:bottom w:val="none" w:sz="0" w:space="0" w:color="auto"/>
        <w:right w:val="none" w:sz="0" w:space="0" w:color="auto"/>
      </w:divBdr>
    </w:div>
    <w:div w:id="235356734">
      <w:bodyDiv w:val="1"/>
      <w:marLeft w:val="0"/>
      <w:marRight w:val="0"/>
      <w:marTop w:val="0"/>
      <w:marBottom w:val="0"/>
      <w:divBdr>
        <w:top w:val="none" w:sz="0" w:space="0" w:color="auto"/>
        <w:left w:val="none" w:sz="0" w:space="0" w:color="auto"/>
        <w:bottom w:val="none" w:sz="0" w:space="0" w:color="auto"/>
        <w:right w:val="none" w:sz="0" w:space="0" w:color="auto"/>
      </w:divBdr>
      <w:divsChild>
        <w:div w:id="375393170">
          <w:marLeft w:val="274"/>
          <w:marRight w:val="0"/>
          <w:marTop w:val="0"/>
          <w:marBottom w:val="0"/>
          <w:divBdr>
            <w:top w:val="none" w:sz="0" w:space="0" w:color="auto"/>
            <w:left w:val="none" w:sz="0" w:space="0" w:color="auto"/>
            <w:bottom w:val="none" w:sz="0" w:space="0" w:color="auto"/>
            <w:right w:val="none" w:sz="0" w:space="0" w:color="auto"/>
          </w:divBdr>
        </w:div>
        <w:div w:id="1788428909">
          <w:marLeft w:val="274"/>
          <w:marRight w:val="0"/>
          <w:marTop w:val="0"/>
          <w:marBottom w:val="0"/>
          <w:divBdr>
            <w:top w:val="none" w:sz="0" w:space="0" w:color="auto"/>
            <w:left w:val="none" w:sz="0" w:space="0" w:color="auto"/>
            <w:bottom w:val="none" w:sz="0" w:space="0" w:color="auto"/>
            <w:right w:val="none" w:sz="0" w:space="0" w:color="auto"/>
          </w:divBdr>
        </w:div>
        <w:div w:id="1668509216">
          <w:marLeft w:val="274"/>
          <w:marRight w:val="0"/>
          <w:marTop w:val="0"/>
          <w:marBottom w:val="0"/>
          <w:divBdr>
            <w:top w:val="none" w:sz="0" w:space="0" w:color="auto"/>
            <w:left w:val="none" w:sz="0" w:space="0" w:color="auto"/>
            <w:bottom w:val="none" w:sz="0" w:space="0" w:color="auto"/>
            <w:right w:val="none" w:sz="0" w:space="0" w:color="auto"/>
          </w:divBdr>
        </w:div>
        <w:div w:id="1352218307">
          <w:marLeft w:val="274"/>
          <w:marRight w:val="0"/>
          <w:marTop w:val="0"/>
          <w:marBottom w:val="0"/>
          <w:divBdr>
            <w:top w:val="none" w:sz="0" w:space="0" w:color="auto"/>
            <w:left w:val="none" w:sz="0" w:space="0" w:color="auto"/>
            <w:bottom w:val="none" w:sz="0" w:space="0" w:color="auto"/>
            <w:right w:val="none" w:sz="0" w:space="0" w:color="auto"/>
          </w:divBdr>
        </w:div>
        <w:div w:id="1001080889">
          <w:marLeft w:val="274"/>
          <w:marRight w:val="0"/>
          <w:marTop w:val="0"/>
          <w:marBottom w:val="0"/>
          <w:divBdr>
            <w:top w:val="none" w:sz="0" w:space="0" w:color="auto"/>
            <w:left w:val="none" w:sz="0" w:space="0" w:color="auto"/>
            <w:bottom w:val="none" w:sz="0" w:space="0" w:color="auto"/>
            <w:right w:val="none" w:sz="0" w:space="0" w:color="auto"/>
          </w:divBdr>
        </w:div>
        <w:div w:id="1952004818">
          <w:marLeft w:val="274"/>
          <w:marRight w:val="0"/>
          <w:marTop w:val="0"/>
          <w:marBottom w:val="0"/>
          <w:divBdr>
            <w:top w:val="none" w:sz="0" w:space="0" w:color="auto"/>
            <w:left w:val="none" w:sz="0" w:space="0" w:color="auto"/>
            <w:bottom w:val="none" w:sz="0" w:space="0" w:color="auto"/>
            <w:right w:val="none" w:sz="0" w:space="0" w:color="auto"/>
          </w:divBdr>
        </w:div>
        <w:div w:id="182793820">
          <w:marLeft w:val="274"/>
          <w:marRight w:val="0"/>
          <w:marTop w:val="0"/>
          <w:marBottom w:val="0"/>
          <w:divBdr>
            <w:top w:val="none" w:sz="0" w:space="0" w:color="auto"/>
            <w:left w:val="none" w:sz="0" w:space="0" w:color="auto"/>
            <w:bottom w:val="none" w:sz="0" w:space="0" w:color="auto"/>
            <w:right w:val="none" w:sz="0" w:space="0" w:color="auto"/>
          </w:divBdr>
        </w:div>
      </w:divsChild>
    </w:div>
    <w:div w:id="277295375">
      <w:bodyDiv w:val="1"/>
      <w:marLeft w:val="0"/>
      <w:marRight w:val="0"/>
      <w:marTop w:val="0"/>
      <w:marBottom w:val="0"/>
      <w:divBdr>
        <w:top w:val="none" w:sz="0" w:space="0" w:color="auto"/>
        <w:left w:val="none" w:sz="0" w:space="0" w:color="auto"/>
        <w:bottom w:val="none" w:sz="0" w:space="0" w:color="auto"/>
        <w:right w:val="none" w:sz="0" w:space="0" w:color="auto"/>
      </w:divBdr>
    </w:div>
    <w:div w:id="288903141">
      <w:bodyDiv w:val="1"/>
      <w:marLeft w:val="0"/>
      <w:marRight w:val="0"/>
      <w:marTop w:val="0"/>
      <w:marBottom w:val="0"/>
      <w:divBdr>
        <w:top w:val="none" w:sz="0" w:space="0" w:color="auto"/>
        <w:left w:val="none" w:sz="0" w:space="0" w:color="auto"/>
        <w:bottom w:val="none" w:sz="0" w:space="0" w:color="auto"/>
        <w:right w:val="none" w:sz="0" w:space="0" w:color="auto"/>
      </w:divBdr>
    </w:div>
    <w:div w:id="558244232">
      <w:bodyDiv w:val="1"/>
      <w:marLeft w:val="0"/>
      <w:marRight w:val="0"/>
      <w:marTop w:val="0"/>
      <w:marBottom w:val="0"/>
      <w:divBdr>
        <w:top w:val="none" w:sz="0" w:space="0" w:color="auto"/>
        <w:left w:val="none" w:sz="0" w:space="0" w:color="auto"/>
        <w:bottom w:val="none" w:sz="0" w:space="0" w:color="auto"/>
        <w:right w:val="none" w:sz="0" w:space="0" w:color="auto"/>
      </w:divBdr>
    </w:div>
    <w:div w:id="588318940">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701324213">
      <w:bodyDiv w:val="1"/>
      <w:marLeft w:val="0"/>
      <w:marRight w:val="0"/>
      <w:marTop w:val="0"/>
      <w:marBottom w:val="0"/>
      <w:divBdr>
        <w:top w:val="none" w:sz="0" w:space="0" w:color="auto"/>
        <w:left w:val="none" w:sz="0" w:space="0" w:color="auto"/>
        <w:bottom w:val="none" w:sz="0" w:space="0" w:color="auto"/>
        <w:right w:val="none" w:sz="0" w:space="0" w:color="auto"/>
      </w:divBdr>
    </w:div>
    <w:div w:id="740563702">
      <w:bodyDiv w:val="1"/>
      <w:marLeft w:val="0"/>
      <w:marRight w:val="0"/>
      <w:marTop w:val="0"/>
      <w:marBottom w:val="0"/>
      <w:divBdr>
        <w:top w:val="none" w:sz="0" w:space="0" w:color="auto"/>
        <w:left w:val="none" w:sz="0" w:space="0" w:color="auto"/>
        <w:bottom w:val="none" w:sz="0" w:space="0" w:color="auto"/>
        <w:right w:val="none" w:sz="0" w:space="0" w:color="auto"/>
      </w:divBdr>
    </w:div>
    <w:div w:id="1247304804">
      <w:bodyDiv w:val="1"/>
      <w:marLeft w:val="0"/>
      <w:marRight w:val="0"/>
      <w:marTop w:val="0"/>
      <w:marBottom w:val="0"/>
      <w:divBdr>
        <w:top w:val="none" w:sz="0" w:space="0" w:color="auto"/>
        <w:left w:val="none" w:sz="0" w:space="0" w:color="auto"/>
        <w:bottom w:val="none" w:sz="0" w:space="0" w:color="auto"/>
        <w:right w:val="none" w:sz="0" w:space="0" w:color="auto"/>
      </w:divBdr>
    </w:div>
    <w:div w:id="1313362851">
      <w:bodyDiv w:val="1"/>
      <w:marLeft w:val="0"/>
      <w:marRight w:val="0"/>
      <w:marTop w:val="0"/>
      <w:marBottom w:val="0"/>
      <w:divBdr>
        <w:top w:val="none" w:sz="0" w:space="0" w:color="auto"/>
        <w:left w:val="none" w:sz="0" w:space="0" w:color="auto"/>
        <w:bottom w:val="none" w:sz="0" w:space="0" w:color="auto"/>
        <w:right w:val="none" w:sz="0" w:space="0" w:color="auto"/>
      </w:divBdr>
      <w:divsChild>
        <w:div w:id="1314946275">
          <w:marLeft w:val="0"/>
          <w:marRight w:val="0"/>
          <w:marTop w:val="0"/>
          <w:marBottom w:val="0"/>
          <w:divBdr>
            <w:top w:val="none" w:sz="0" w:space="0" w:color="auto"/>
            <w:left w:val="none" w:sz="0" w:space="0" w:color="auto"/>
            <w:bottom w:val="none" w:sz="0" w:space="0" w:color="auto"/>
            <w:right w:val="none" w:sz="0" w:space="0" w:color="auto"/>
          </w:divBdr>
          <w:divsChild>
            <w:div w:id="1420902967">
              <w:marLeft w:val="0"/>
              <w:marRight w:val="0"/>
              <w:marTop w:val="0"/>
              <w:marBottom w:val="0"/>
              <w:divBdr>
                <w:top w:val="none" w:sz="0" w:space="0" w:color="auto"/>
                <w:left w:val="none" w:sz="0" w:space="0" w:color="auto"/>
                <w:bottom w:val="none" w:sz="0" w:space="0" w:color="auto"/>
                <w:right w:val="none" w:sz="0" w:space="0" w:color="auto"/>
              </w:divBdr>
              <w:divsChild>
                <w:div w:id="1809275435">
                  <w:marLeft w:val="0"/>
                  <w:marRight w:val="0"/>
                  <w:marTop w:val="0"/>
                  <w:marBottom w:val="0"/>
                  <w:divBdr>
                    <w:top w:val="none" w:sz="0" w:space="0" w:color="auto"/>
                    <w:left w:val="none" w:sz="0" w:space="0" w:color="auto"/>
                    <w:bottom w:val="none" w:sz="0" w:space="0" w:color="auto"/>
                    <w:right w:val="none" w:sz="0" w:space="0" w:color="auto"/>
                  </w:divBdr>
                  <w:divsChild>
                    <w:div w:id="963274689">
                      <w:marLeft w:val="0"/>
                      <w:marRight w:val="0"/>
                      <w:marTop w:val="0"/>
                      <w:marBottom w:val="0"/>
                      <w:divBdr>
                        <w:top w:val="none" w:sz="0" w:space="0" w:color="auto"/>
                        <w:left w:val="none" w:sz="0" w:space="0" w:color="auto"/>
                        <w:bottom w:val="none" w:sz="0" w:space="0" w:color="auto"/>
                        <w:right w:val="none" w:sz="0" w:space="0" w:color="auto"/>
                      </w:divBdr>
                      <w:divsChild>
                        <w:div w:id="15514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97985">
      <w:bodyDiv w:val="1"/>
      <w:marLeft w:val="0"/>
      <w:marRight w:val="0"/>
      <w:marTop w:val="0"/>
      <w:marBottom w:val="0"/>
      <w:divBdr>
        <w:top w:val="none" w:sz="0" w:space="0" w:color="auto"/>
        <w:left w:val="none" w:sz="0" w:space="0" w:color="auto"/>
        <w:bottom w:val="none" w:sz="0" w:space="0" w:color="auto"/>
        <w:right w:val="none" w:sz="0" w:space="0" w:color="auto"/>
      </w:divBdr>
    </w:div>
    <w:div w:id="1435369672">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 w:id="1646161662">
      <w:bodyDiv w:val="1"/>
      <w:marLeft w:val="0"/>
      <w:marRight w:val="0"/>
      <w:marTop w:val="0"/>
      <w:marBottom w:val="0"/>
      <w:divBdr>
        <w:top w:val="none" w:sz="0" w:space="0" w:color="auto"/>
        <w:left w:val="none" w:sz="0" w:space="0" w:color="auto"/>
        <w:bottom w:val="none" w:sz="0" w:space="0" w:color="auto"/>
        <w:right w:val="none" w:sz="0" w:space="0" w:color="auto"/>
      </w:divBdr>
    </w:div>
    <w:div w:id="1674063443">
      <w:bodyDiv w:val="1"/>
      <w:marLeft w:val="0"/>
      <w:marRight w:val="0"/>
      <w:marTop w:val="0"/>
      <w:marBottom w:val="0"/>
      <w:divBdr>
        <w:top w:val="none" w:sz="0" w:space="0" w:color="auto"/>
        <w:left w:val="none" w:sz="0" w:space="0" w:color="auto"/>
        <w:bottom w:val="none" w:sz="0" w:space="0" w:color="auto"/>
        <w:right w:val="none" w:sz="0" w:space="0" w:color="auto"/>
      </w:divBdr>
    </w:div>
    <w:div w:id="1704592498">
      <w:bodyDiv w:val="1"/>
      <w:marLeft w:val="0"/>
      <w:marRight w:val="0"/>
      <w:marTop w:val="0"/>
      <w:marBottom w:val="0"/>
      <w:divBdr>
        <w:top w:val="none" w:sz="0" w:space="0" w:color="auto"/>
        <w:left w:val="none" w:sz="0" w:space="0" w:color="auto"/>
        <w:bottom w:val="none" w:sz="0" w:space="0" w:color="auto"/>
        <w:right w:val="none" w:sz="0" w:space="0" w:color="auto"/>
      </w:divBdr>
    </w:div>
    <w:div w:id="1743523656">
      <w:bodyDiv w:val="1"/>
      <w:marLeft w:val="0"/>
      <w:marRight w:val="0"/>
      <w:marTop w:val="0"/>
      <w:marBottom w:val="0"/>
      <w:divBdr>
        <w:top w:val="none" w:sz="0" w:space="0" w:color="auto"/>
        <w:left w:val="none" w:sz="0" w:space="0" w:color="auto"/>
        <w:bottom w:val="none" w:sz="0" w:space="0" w:color="auto"/>
        <w:right w:val="none" w:sz="0" w:space="0" w:color="auto"/>
      </w:divBdr>
      <w:divsChild>
        <w:div w:id="1065225182">
          <w:marLeft w:val="274"/>
          <w:marRight w:val="0"/>
          <w:marTop w:val="0"/>
          <w:marBottom w:val="0"/>
          <w:divBdr>
            <w:top w:val="none" w:sz="0" w:space="0" w:color="auto"/>
            <w:left w:val="none" w:sz="0" w:space="0" w:color="auto"/>
            <w:bottom w:val="none" w:sz="0" w:space="0" w:color="auto"/>
            <w:right w:val="none" w:sz="0" w:space="0" w:color="auto"/>
          </w:divBdr>
        </w:div>
        <w:div w:id="741638107">
          <w:marLeft w:val="994"/>
          <w:marRight w:val="0"/>
          <w:marTop w:val="0"/>
          <w:marBottom w:val="0"/>
          <w:divBdr>
            <w:top w:val="none" w:sz="0" w:space="0" w:color="auto"/>
            <w:left w:val="none" w:sz="0" w:space="0" w:color="auto"/>
            <w:bottom w:val="none" w:sz="0" w:space="0" w:color="auto"/>
            <w:right w:val="none" w:sz="0" w:space="0" w:color="auto"/>
          </w:divBdr>
        </w:div>
        <w:div w:id="682586554">
          <w:marLeft w:val="994"/>
          <w:marRight w:val="0"/>
          <w:marTop w:val="0"/>
          <w:marBottom w:val="0"/>
          <w:divBdr>
            <w:top w:val="none" w:sz="0" w:space="0" w:color="auto"/>
            <w:left w:val="none" w:sz="0" w:space="0" w:color="auto"/>
            <w:bottom w:val="none" w:sz="0" w:space="0" w:color="auto"/>
            <w:right w:val="none" w:sz="0" w:space="0" w:color="auto"/>
          </w:divBdr>
        </w:div>
        <w:div w:id="1038972840">
          <w:marLeft w:val="274"/>
          <w:marRight w:val="0"/>
          <w:marTop w:val="0"/>
          <w:marBottom w:val="0"/>
          <w:divBdr>
            <w:top w:val="none" w:sz="0" w:space="0" w:color="auto"/>
            <w:left w:val="none" w:sz="0" w:space="0" w:color="auto"/>
            <w:bottom w:val="none" w:sz="0" w:space="0" w:color="auto"/>
            <w:right w:val="none" w:sz="0" w:space="0" w:color="auto"/>
          </w:divBdr>
        </w:div>
        <w:div w:id="1899776145">
          <w:marLeft w:val="1987"/>
          <w:marRight w:val="0"/>
          <w:marTop w:val="0"/>
          <w:marBottom w:val="0"/>
          <w:divBdr>
            <w:top w:val="none" w:sz="0" w:space="0" w:color="auto"/>
            <w:left w:val="none" w:sz="0" w:space="0" w:color="auto"/>
            <w:bottom w:val="none" w:sz="0" w:space="0" w:color="auto"/>
            <w:right w:val="none" w:sz="0" w:space="0" w:color="auto"/>
          </w:divBdr>
        </w:div>
        <w:div w:id="918370226">
          <w:marLeft w:val="1987"/>
          <w:marRight w:val="0"/>
          <w:marTop w:val="0"/>
          <w:marBottom w:val="0"/>
          <w:divBdr>
            <w:top w:val="none" w:sz="0" w:space="0" w:color="auto"/>
            <w:left w:val="none" w:sz="0" w:space="0" w:color="auto"/>
            <w:bottom w:val="none" w:sz="0" w:space="0" w:color="auto"/>
            <w:right w:val="none" w:sz="0" w:space="0" w:color="auto"/>
          </w:divBdr>
        </w:div>
        <w:div w:id="1704597086">
          <w:marLeft w:val="1987"/>
          <w:marRight w:val="0"/>
          <w:marTop w:val="0"/>
          <w:marBottom w:val="0"/>
          <w:divBdr>
            <w:top w:val="none" w:sz="0" w:space="0" w:color="auto"/>
            <w:left w:val="none" w:sz="0" w:space="0" w:color="auto"/>
            <w:bottom w:val="none" w:sz="0" w:space="0" w:color="auto"/>
            <w:right w:val="none" w:sz="0" w:space="0" w:color="auto"/>
          </w:divBdr>
        </w:div>
        <w:div w:id="1910965479">
          <w:marLeft w:val="1987"/>
          <w:marRight w:val="0"/>
          <w:marTop w:val="0"/>
          <w:marBottom w:val="0"/>
          <w:divBdr>
            <w:top w:val="none" w:sz="0" w:space="0" w:color="auto"/>
            <w:left w:val="none" w:sz="0" w:space="0" w:color="auto"/>
            <w:bottom w:val="none" w:sz="0" w:space="0" w:color="auto"/>
            <w:right w:val="none" w:sz="0" w:space="0" w:color="auto"/>
          </w:divBdr>
        </w:div>
        <w:div w:id="185482405">
          <w:marLeft w:val="274"/>
          <w:marRight w:val="0"/>
          <w:marTop w:val="0"/>
          <w:marBottom w:val="0"/>
          <w:divBdr>
            <w:top w:val="none" w:sz="0" w:space="0" w:color="auto"/>
            <w:left w:val="none" w:sz="0" w:space="0" w:color="auto"/>
            <w:bottom w:val="none" w:sz="0" w:space="0" w:color="auto"/>
            <w:right w:val="none" w:sz="0" w:space="0" w:color="auto"/>
          </w:divBdr>
        </w:div>
        <w:div w:id="1579711468">
          <w:marLeft w:val="1987"/>
          <w:marRight w:val="0"/>
          <w:marTop w:val="0"/>
          <w:marBottom w:val="0"/>
          <w:divBdr>
            <w:top w:val="none" w:sz="0" w:space="0" w:color="auto"/>
            <w:left w:val="none" w:sz="0" w:space="0" w:color="auto"/>
            <w:bottom w:val="none" w:sz="0" w:space="0" w:color="auto"/>
            <w:right w:val="none" w:sz="0" w:space="0" w:color="auto"/>
          </w:divBdr>
        </w:div>
        <w:div w:id="100496363">
          <w:marLeft w:val="1987"/>
          <w:marRight w:val="0"/>
          <w:marTop w:val="0"/>
          <w:marBottom w:val="0"/>
          <w:divBdr>
            <w:top w:val="none" w:sz="0" w:space="0" w:color="auto"/>
            <w:left w:val="none" w:sz="0" w:space="0" w:color="auto"/>
            <w:bottom w:val="none" w:sz="0" w:space="0" w:color="auto"/>
            <w:right w:val="none" w:sz="0" w:space="0" w:color="auto"/>
          </w:divBdr>
        </w:div>
        <w:div w:id="2065368895">
          <w:marLeft w:val="1987"/>
          <w:marRight w:val="0"/>
          <w:marTop w:val="0"/>
          <w:marBottom w:val="0"/>
          <w:divBdr>
            <w:top w:val="none" w:sz="0" w:space="0" w:color="auto"/>
            <w:left w:val="none" w:sz="0" w:space="0" w:color="auto"/>
            <w:bottom w:val="none" w:sz="0" w:space="0" w:color="auto"/>
            <w:right w:val="none" w:sz="0" w:space="0" w:color="auto"/>
          </w:divBdr>
        </w:div>
        <w:div w:id="884834004">
          <w:marLeft w:val="1987"/>
          <w:marRight w:val="0"/>
          <w:marTop w:val="0"/>
          <w:marBottom w:val="0"/>
          <w:divBdr>
            <w:top w:val="none" w:sz="0" w:space="0" w:color="auto"/>
            <w:left w:val="none" w:sz="0" w:space="0" w:color="auto"/>
            <w:bottom w:val="none" w:sz="0" w:space="0" w:color="auto"/>
            <w:right w:val="none" w:sz="0" w:space="0" w:color="auto"/>
          </w:divBdr>
        </w:div>
        <w:div w:id="83887372">
          <w:marLeft w:val="1987"/>
          <w:marRight w:val="0"/>
          <w:marTop w:val="0"/>
          <w:marBottom w:val="0"/>
          <w:divBdr>
            <w:top w:val="none" w:sz="0" w:space="0" w:color="auto"/>
            <w:left w:val="none" w:sz="0" w:space="0" w:color="auto"/>
            <w:bottom w:val="none" w:sz="0" w:space="0" w:color="auto"/>
            <w:right w:val="none" w:sz="0" w:space="0" w:color="auto"/>
          </w:divBdr>
        </w:div>
        <w:div w:id="333655034">
          <w:marLeft w:val="1987"/>
          <w:marRight w:val="0"/>
          <w:marTop w:val="0"/>
          <w:marBottom w:val="0"/>
          <w:divBdr>
            <w:top w:val="none" w:sz="0" w:space="0" w:color="auto"/>
            <w:left w:val="none" w:sz="0" w:space="0" w:color="auto"/>
            <w:bottom w:val="none" w:sz="0" w:space="0" w:color="auto"/>
            <w:right w:val="none" w:sz="0" w:space="0" w:color="auto"/>
          </w:divBdr>
        </w:div>
        <w:div w:id="1081566417">
          <w:marLeft w:val="1987"/>
          <w:marRight w:val="0"/>
          <w:marTop w:val="0"/>
          <w:marBottom w:val="0"/>
          <w:divBdr>
            <w:top w:val="none" w:sz="0" w:space="0" w:color="auto"/>
            <w:left w:val="none" w:sz="0" w:space="0" w:color="auto"/>
            <w:bottom w:val="none" w:sz="0" w:space="0" w:color="auto"/>
            <w:right w:val="none" w:sz="0" w:space="0" w:color="auto"/>
          </w:divBdr>
        </w:div>
        <w:div w:id="868182813">
          <w:marLeft w:val="274"/>
          <w:marRight w:val="0"/>
          <w:marTop w:val="0"/>
          <w:marBottom w:val="0"/>
          <w:divBdr>
            <w:top w:val="none" w:sz="0" w:space="0" w:color="auto"/>
            <w:left w:val="none" w:sz="0" w:space="0" w:color="auto"/>
            <w:bottom w:val="none" w:sz="0" w:space="0" w:color="auto"/>
            <w:right w:val="none" w:sz="0" w:space="0" w:color="auto"/>
          </w:divBdr>
        </w:div>
      </w:divsChild>
    </w:div>
    <w:div w:id="1747611238">
      <w:bodyDiv w:val="1"/>
      <w:marLeft w:val="0"/>
      <w:marRight w:val="0"/>
      <w:marTop w:val="0"/>
      <w:marBottom w:val="0"/>
      <w:divBdr>
        <w:top w:val="none" w:sz="0" w:space="0" w:color="auto"/>
        <w:left w:val="none" w:sz="0" w:space="0" w:color="auto"/>
        <w:bottom w:val="none" w:sz="0" w:space="0" w:color="auto"/>
        <w:right w:val="none" w:sz="0" w:space="0" w:color="auto"/>
      </w:divBdr>
    </w:div>
    <w:div w:id="1760366096">
      <w:bodyDiv w:val="1"/>
      <w:marLeft w:val="0"/>
      <w:marRight w:val="0"/>
      <w:marTop w:val="0"/>
      <w:marBottom w:val="0"/>
      <w:divBdr>
        <w:top w:val="none" w:sz="0" w:space="0" w:color="auto"/>
        <w:left w:val="none" w:sz="0" w:space="0" w:color="auto"/>
        <w:bottom w:val="none" w:sz="0" w:space="0" w:color="auto"/>
        <w:right w:val="none" w:sz="0" w:space="0" w:color="auto"/>
      </w:divBdr>
    </w:div>
    <w:div w:id="1783765301">
      <w:bodyDiv w:val="1"/>
      <w:marLeft w:val="0"/>
      <w:marRight w:val="0"/>
      <w:marTop w:val="0"/>
      <w:marBottom w:val="0"/>
      <w:divBdr>
        <w:top w:val="none" w:sz="0" w:space="0" w:color="auto"/>
        <w:left w:val="none" w:sz="0" w:space="0" w:color="auto"/>
        <w:bottom w:val="none" w:sz="0" w:space="0" w:color="auto"/>
        <w:right w:val="none" w:sz="0" w:space="0" w:color="auto"/>
      </w:divBdr>
    </w:div>
    <w:div w:id="1913198742">
      <w:bodyDiv w:val="1"/>
      <w:marLeft w:val="0"/>
      <w:marRight w:val="0"/>
      <w:marTop w:val="0"/>
      <w:marBottom w:val="0"/>
      <w:divBdr>
        <w:top w:val="none" w:sz="0" w:space="0" w:color="auto"/>
        <w:left w:val="none" w:sz="0" w:space="0" w:color="auto"/>
        <w:bottom w:val="none" w:sz="0" w:space="0" w:color="auto"/>
        <w:right w:val="none" w:sz="0" w:space="0" w:color="auto"/>
      </w:divBdr>
    </w:div>
    <w:div w:id="20760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networkopen/fullarticle/2720064" TargetMode="External"/><Relationship Id="rId2" Type="http://schemas.openxmlformats.org/officeDocument/2006/relationships/hyperlink" Target="https://www.reginfo.gov/public/do/PRAViewDocument?ref_nbr=201112-1121-004" TargetMode="External"/><Relationship Id="rId1" Type="http://schemas.openxmlformats.org/officeDocument/2006/relationships/hyperlink" Target="https://www.ftc.gov/sites/default/files/documents/reports/presidents-identity-theft-task-force-report/081021taskforce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D560-0500-48F6-BFE1-5FD766F0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1</TotalTime>
  <Pages>11</Pages>
  <Words>4269</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Jessica Stroop, BJS</dc:creator>
  <cp:lastModifiedBy>Adams, Devon</cp:lastModifiedBy>
  <cp:revision>2</cp:revision>
  <cp:lastPrinted>2012-11-02T20:20:00Z</cp:lastPrinted>
  <dcterms:created xsi:type="dcterms:W3CDTF">2020-04-13T11:35:00Z</dcterms:created>
  <dcterms:modified xsi:type="dcterms:W3CDTF">2020-04-13T11:35:00Z</dcterms:modified>
</cp:coreProperties>
</file>