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F4" w:rsidRPr="004302F4" w:rsidRDefault="004302F4" w:rsidP="004302F4">
      <w:pPr>
        <w:shd w:val="clear" w:color="auto" w:fill="FFFFFF"/>
        <w:spacing w:after="150" w:line="240" w:lineRule="auto"/>
        <w:jc w:val="center"/>
        <w:rPr>
          <w:rFonts w:ascii="Helvetica" w:eastAsia="Times New Roman" w:hAnsi="Helvetica" w:cs="Helvetica"/>
          <w:color w:val="000000"/>
          <w:sz w:val="21"/>
          <w:szCs w:val="21"/>
        </w:rPr>
      </w:pPr>
      <w:bookmarkStart w:id="0" w:name="_GoBack"/>
      <w:bookmarkEnd w:id="0"/>
      <w:r w:rsidRPr="004302F4">
        <w:rPr>
          <w:rFonts w:ascii="Helvetica" w:eastAsia="Times New Roman" w:hAnsi="Helvetica" w:cs="Helvetica"/>
          <w:color w:val="000000"/>
          <w:sz w:val="21"/>
          <w:szCs w:val="21"/>
        </w:rPr>
        <w:t>Public Law 91-596</w:t>
      </w:r>
      <w:r w:rsidRPr="004302F4">
        <w:rPr>
          <w:rFonts w:ascii="Helvetica" w:eastAsia="Times New Roman" w:hAnsi="Helvetica" w:cs="Helvetica"/>
          <w:color w:val="000000"/>
          <w:sz w:val="21"/>
          <w:szCs w:val="21"/>
        </w:rPr>
        <w:br/>
        <w:t>84 STAT. 1590</w:t>
      </w:r>
      <w:r w:rsidRPr="004302F4">
        <w:rPr>
          <w:rFonts w:ascii="Helvetica" w:eastAsia="Times New Roman" w:hAnsi="Helvetica" w:cs="Helvetica"/>
          <w:color w:val="000000"/>
          <w:sz w:val="21"/>
          <w:szCs w:val="21"/>
        </w:rPr>
        <w:br/>
        <w:t>91st Congress, S.2193</w:t>
      </w:r>
      <w:r w:rsidRPr="004302F4">
        <w:rPr>
          <w:rFonts w:ascii="Helvetica" w:eastAsia="Times New Roman" w:hAnsi="Helvetica" w:cs="Helvetica"/>
          <w:color w:val="000000"/>
          <w:sz w:val="21"/>
          <w:szCs w:val="21"/>
        </w:rPr>
        <w:br/>
        <w:t>December 29, 1970,</w:t>
      </w:r>
      <w:r w:rsidRPr="004302F4">
        <w:rPr>
          <w:rFonts w:ascii="Helvetica" w:eastAsia="Times New Roman" w:hAnsi="Helvetica" w:cs="Helvetica"/>
          <w:color w:val="000000"/>
          <w:sz w:val="21"/>
          <w:szCs w:val="21"/>
        </w:rPr>
        <w:br/>
        <w:t>as amended through January 1, 2004. (1)</w:t>
      </w:r>
      <w:r w:rsidRPr="004302F4">
        <w:rPr>
          <w:rFonts w:ascii="Helvetica" w:eastAsia="Times New Roman" w:hAnsi="Helvetica" w:cs="Helvetica"/>
          <w:color w:val="000000"/>
          <w:sz w:val="21"/>
          <w:szCs w:val="21"/>
        </w:rPr>
        <w:br/>
      </w:r>
      <w:r w:rsidRPr="004302F4">
        <w:rPr>
          <w:rFonts w:ascii="Helvetica" w:eastAsia="Times New Roman" w:hAnsi="Helvetica" w:cs="Helvetica"/>
          <w:color w:val="000000"/>
          <w:sz w:val="21"/>
          <w:szCs w:val="21"/>
        </w:rPr>
        <w:br/>
      </w:r>
      <w:r w:rsidRPr="004302F4">
        <w:rPr>
          <w:rFonts w:ascii="Helvetica" w:eastAsia="Times New Roman" w:hAnsi="Helvetica" w:cs="Helvetica"/>
          <w:b/>
          <w:bCs/>
          <w:color w:val="000000"/>
          <w:sz w:val="21"/>
          <w:szCs w:val="21"/>
        </w:rPr>
        <w:t>An Act</w:t>
      </w:r>
    </w:p>
    <w:p w:rsidR="004302F4" w:rsidRPr="004302F4" w:rsidRDefault="004302F4" w:rsidP="004302F4">
      <w:pPr>
        <w:shd w:val="clear" w:color="auto" w:fill="FFFFFF"/>
        <w:spacing w:after="150" w:line="240" w:lineRule="auto"/>
        <w:rPr>
          <w:rFonts w:ascii="Helvetica" w:eastAsia="Times New Roman" w:hAnsi="Helvetica" w:cs="Helvetica"/>
          <w:color w:val="000000"/>
          <w:sz w:val="21"/>
          <w:szCs w:val="21"/>
        </w:rPr>
      </w:pPr>
      <w:r w:rsidRPr="004302F4">
        <w:rPr>
          <w:rFonts w:ascii="Helvetica" w:eastAsia="Times New Roman" w:hAnsi="Helvetica" w:cs="Helvetica"/>
          <w:color w:val="000000"/>
          <w:sz w:val="21"/>
          <w:szCs w:val="21"/>
        </w:rPr>
        <w:t> </w:t>
      </w:r>
    </w:p>
    <w:p w:rsidR="004302F4" w:rsidRPr="004302F4" w:rsidRDefault="004302F4" w:rsidP="004302F4">
      <w:pPr>
        <w:shd w:val="clear" w:color="auto" w:fill="FFFFFF"/>
        <w:spacing w:after="150" w:line="240" w:lineRule="auto"/>
        <w:rPr>
          <w:rFonts w:ascii="Helvetica" w:eastAsia="Times New Roman" w:hAnsi="Helvetica" w:cs="Helvetica"/>
          <w:color w:val="000000"/>
          <w:sz w:val="21"/>
          <w:szCs w:val="21"/>
        </w:rPr>
      </w:pPr>
      <w:r w:rsidRPr="004302F4">
        <w:rPr>
          <w:rFonts w:ascii="Helvetica" w:eastAsia="Times New Roman" w:hAnsi="Helvetica" w:cs="Helvetica"/>
          <w:color w:val="000000"/>
          <w:sz w:val="21"/>
          <w:szCs w:val="21"/>
        </w:rPr>
        <w:t>To assure safe and healthful working conditions for working men and women; by authorizing enforcement of the standards developed under the Act; by assisting and encouraging the States in their efforts to assure safe and healthful working conditions; by providing for research, information, education, and training in the field of occupational safety and health; and for other purposes.</w:t>
      </w:r>
      <w:r w:rsidRPr="004302F4">
        <w:rPr>
          <w:rFonts w:ascii="Helvetica" w:eastAsia="Times New Roman" w:hAnsi="Helvetica" w:cs="Helvetica"/>
          <w:color w:val="000000"/>
          <w:sz w:val="21"/>
          <w:szCs w:val="21"/>
        </w:rPr>
        <w:br/>
      </w:r>
      <w:r w:rsidRPr="004302F4">
        <w:rPr>
          <w:rFonts w:ascii="Helvetica" w:eastAsia="Times New Roman" w:hAnsi="Helvetica" w:cs="Helvetica"/>
          <w:color w:val="000000"/>
          <w:sz w:val="21"/>
          <w:szCs w:val="21"/>
        </w:rPr>
        <w:br/>
      </w:r>
      <w:r w:rsidRPr="004302F4">
        <w:rPr>
          <w:rFonts w:ascii="Helvetica" w:eastAsia="Times New Roman" w:hAnsi="Helvetica" w:cs="Helvetica"/>
          <w:i/>
          <w:iCs/>
          <w:color w:val="000000"/>
          <w:sz w:val="21"/>
          <w:szCs w:val="21"/>
        </w:rPr>
        <w:t>Be it enacted by the Senate and House of Representatives of the United States of America in Congress assembled,</w:t>
      </w:r>
      <w:r w:rsidRPr="004302F4">
        <w:rPr>
          <w:rFonts w:ascii="Helvetica" w:eastAsia="Times New Roman" w:hAnsi="Helvetica" w:cs="Helvetica"/>
          <w:color w:val="000000"/>
          <w:sz w:val="21"/>
          <w:szCs w:val="21"/>
        </w:rPr>
        <w:t> </w:t>
      </w:r>
      <w:r w:rsidRPr="004302F4">
        <w:rPr>
          <w:rFonts w:ascii="Helvetica" w:eastAsia="Times New Roman" w:hAnsi="Helvetica" w:cs="Helvetica"/>
          <w:b/>
          <w:bCs/>
          <w:color w:val="000000"/>
          <w:sz w:val="21"/>
          <w:szCs w:val="21"/>
        </w:rPr>
        <w:t>That this Act may be cited as the "Occupational Safety and Health Act of 1970."</w:t>
      </w:r>
    </w:p>
    <w:p w:rsidR="004302F4" w:rsidRPr="004302F4" w:rsidRDefault="004302F4" w:rsidP="004302F4">
      <w:pPr>
        <w:shd w:val="clear" w:color="auto" w:fill="FFFFFF"/>
        <w:spacing w:after="150" w:line="240" w:lineRule="auto"/>
        <w:rPr>
          <w:rFonts w:ascii="Helvetica" w:eastAsia="Times New Roman" w:hAnsi="Helvetica" w:cs="Helvetica"/>
          <w:color w:val="000000"/>
          <w:sz w:val="21"/>
          <w:szCs w:val="21"/>
        </w:rPr>
      </w:pPr>
      <w:r w:rsidRPr="004302F4">
        <w:rPr>
          <w:rFonts w:ascii="Helvetica" w:eastAsia="Times New Roman" w:hAnsi="Helvetica" w:cs="Helvetica"/>
          <w:b/>
          <w:bCs/>
          <w:color w:val="000000"/>
          <w:sz w:val="21"/>
          <w:szCs w:val="21"/>
        </w:rPr>
        <w:t>Footnote (1)</w:t>
      </w:r>
      <w:r w:rsidRPr="004302F4">
        <w:rPr>
          <w:rFonts w:ascii="Helvetica" w:eastAsia="Times New Roman" w:hAnsi="Helvetica" w:cs="Helvetica"/>
          <w:color w:val="000000"/>
          <w:sz w:val="21"/>
          <w:szCs w:val="21"/>
        </w:rPr>
        <w:t> See Historical notes at the end of this document for changes and amendments affecting the OSH Act since its passage in 1970 through January 1, 2004.</w:t>
      </w:r>
    </w:p>
    <w:p w:rsidR="004302F4" w:rsidRPr="004302F4" w:rsidRDefault="004302F4" w:rsidP="004302F4">
      <w:pPr>
        <w:shd w:val="clear" w:color="auto" w:fill="FFFFFF"/>
        <w:spacing w:after="0" w:line="240" w:lineRule="auto"/>
        <w:rPr>
          <w:rFonts w:ascii="Helvetica" w:eastAsia="Times New Roman" w:hAnsi="Helvetica" w:cs="Helvetica"/>
          <w:b/>
          <w:bCs/>
          <w:color w:val="000000"/>
          <w:sz w:val="21"/>
          <w:szCs w:val="21"/>
        </w:rPr>
      </w:pPr>
      <w:r w:rsidRPr="004302F4">
        <w:rPr>
          <w:rFonts w:ascii="Helvetica" w:eastAsia="Times New Roman" w:hAnsi="Helvetica" w:cs="Helvetica"/>
          <w:b/>
          <w:bCs/>
          <w:color w:val="000000"/>
          <w:sz w:val="21"/>
          <w:szCs w:val="21"/>
        </w:rPr>
        <w:t>SEC.</w:t>
      </w:r>
      <w:r>
        <w:rPr>
          <w:rFonts w:ascii="Helvetica" w:eastAsia="Times New Roman" w:hAnsi="Helvetica" w:cs="Helvetica"/>
          <w:b/>
          <w:bCs/>
          <w:color w:val="000000"/>
          <w:sz w:val="21"/>
          <w:szCs w:val="21"/>
        </w:rPr>
        <w:t xml:space="preserve"> </w:t>
      </w:r>
      <w:r w:rsidRPr="004302F4">
        <w:rPr>
          <w:rFonts w:ascii="Helvetica" w:eastAsia="Times New Roman" w:hAnsi="Helvetica" w:cs="Helvetica"/>
          <w:b/>
          <w:bCs/>
          <w:color w:val="000000"/>
          <w:sz w:val="21"/>
          <w:szCs w:val="21"/>
        </w:rPr>
        <w:t>2.</w:t>
      </w:r>
    </w:p>
    <w:p w:rsidR="004302F4" w:rsidRPr="004302F4" w:rsidRDefault="004302F4" w:rsidP="004302F4">
      <w:pPr>
        <w:shd w:val="clear" w:color="auto" w:fill="FFFFFF"/>
        <w:spacing w:after="0" w:line="240" w:lineRule="auto"/>
        <w:rPr>
          <w:rFonts w:ascii="Helvetica" w:eastAsia="Times New Roman" w:hAnsi="Helvetica" w:cs="Helvetica"/>
          <w:b/>
          <w:bCs/>
          <w:color w:val="000000"/>
          <w:sz w:val="21"/>
          <w:szCs w:val="21"/>
        </w:rPr>
      </w:pPr>
      <w:r w:rsidRPr="004302F4">
        <w:rPr>
          <w:rFonts w:ascii="Helvetica" w:eastAsia="Times New Roman" w:hAnsi="Helvetica" w:cs="Helvetica"/>
          <w:b/>
          <w:bCs/>
          <w:color w:val="000000"/>
          <w:sz w:val="21"/>
          <w:szCs w:val="21"/>
        </w:rPr>
        <w:t>Congressional Findings and Purpose</w:t>
      </w:r>
    </w:p>
    <w:p w:rsidR="004302F4" w:rsidRPr="004302F4" w:rsidRDefault="004302F4" w:rsidP="004302F4">
      <w:pPr>
        <w:shd w:val="clear" w:color="auto" w:fill="FFFFFF"/>
        <w:spacing w:after="0" w:line="240" w:lineRule="auto"/>
        <w:rPr>
          <w:rFonts w:ascii="Helvetica" w:eastAsia="Times New Roman" w:hAnsi="Helvetica" w:cs="Helvetica"/>
          <w:color w:val="000000"/>
          <w:sz w:val="21"/>
          <w:szCs w:val="21"/>
        </w:rPr>
      </w:pPr>
      <w:bookmarkStart w:id="1" w:name="Section2(a)"/>
      <w:bookmarkEnd w:id="1"/>
      <w:r w:rsidRPr="004302F4">
        <w:rPr>
          <w:rFonts w:ascii="Helvetica" w:eastAsia="Times New Roman" w:hAnsi="Helvetica" w:cs="Helvetica"/>
          <w:color w:val="000000"/>
          <w:sz w:val="21"/>
          <w:szCs w:val="21"/>
        </w:rPr>
        <w:t>(a)</w:t>
      </w:r>
    </w:p>
    <w:p w:rsidR="004302F4" w:rsidRPr="004302F4" w:rsidRDefault="004302F4" w:rsidP="004302F4">
      <w:pPr>
        <w:shd w:val="clear" w:color="auto" w:fill="F5F5F5"/>
        <w:spacing w:line="240" w:lineRule="auto"/>
        <w:rPr>
          <w:rFonts w:ascii="Helvetica" w:eastAsia="Times New Roman" w:hAnsi="Helvetica" w:cs="Helvetica"/>
          <w:color w:val="000000"/>
          <w:sz w:val="21"/>
          <w:szCs w:val="21"/>
        </w:rPr>
      </w:pPr>
      <w:r w:rsidRPr="004302F4">
        <w:rPr>
          <w:rFonts w:ascii="Helvetica" w:eastAsia="Times New Roman" w:hAnsi="Helvetica" w:cs="Helvetica"/>
          <w:color w:val="000000"/>
          <w:sz w:val="21"/>
          <w:szCs w:val="21"/>
        </w:rPr>
        <w:t>29 USC 651</w:t>
      </w:r>
    </w:p>
    <w:p w:rsidR="004302F4" w:rsidRPr="004302F4" w:rsidRDefault="004302F4" w:rsidP="004302F4">
      <w:pPr>
        <w:shd w:val="clear" w:color="auto" w:fill="FFFFFF"/>
        <w:spacing w:after="150" w:line="240" w:lineRule="auto"/>
        <w:rPr>
          <w:rFonts w:ascii="Helvetica" w:eastAsia="Times New Roman" w:hAnsi="Helvetica" w:cs="Helvetica"/>
          <w:color w:val="000000"/>
          <w:sz w:val="21"/>
          <w:szCs w:val="21"/>
        </w:rPr>
      </w:pPr>
      <w:r w:rsidRPr="004302F4">
        <w:rPr>
          <w:rFonts w:ascii="Helvetica" w:eastAsia="Times New Roman" w:hAnsi="Helvetica" w:cs="Helvetica"/>
          <w:color w:val="000000"/>
          <w:sz w:val="21"/>
          <w:szCs w:val="21"/>
        </w:rPr>
        <w:t>The Congress finds that personal injuries and illnesses arising out of work situations impose a substantial burden upon, and are a hindrance to, interstate commerce in terms of lost production, wage loss, medical expenses, and disability compensation payments.</w:t>
      </w:r>
    </w:p>
    <w:p w:rsidR="004302F4" w:rsidRPr="004302F4" w:rsidRDefault="004302F4" w:rsidP="004302F4">
      <w:pPr>
        <w:shd w:val="clear" w:color="auto" w:fill="FFFFFF"/>
        <w:spacing w:after="0" w:line="240" w:lineRule="auto"/>
        <w:rPr>
          <w:rFonts w:ascii="Helvetica" w:eastAsia="Times New Roman" w:hAnsi="Helvetica" w:cs="Helvetica"/>
          <w:color w:val="000000"/>
          <w:sz w:val="21"/>
          <w:szCs w:val="21"/>
        </w:rPr>
      </w:pPr>
      <w:bookmarkStart w:id="2" w:name="Section2(b)"/>
      <w:bookmarkEnd w:id="2"/>
      <w:r w:rsidRPr="004302F4">
        <w:rPr>
          <w:rFonts w:ascii="Helvetica" w:eastAsia="Times New Roman" w:hAnsi="Helvetica" w:cs="Helvetica"/>
          <w:color w:val="000000"/>
          <w:sz w:val="21"/>
          <w:szCs w:val="21"/>
        </w:rPr>
        <w:t>(b)</w:t>
      </w:r>
    </w:p>
    <w:p w:rsidR="004302F4" w:rsidRPr="004302F4" w:rsidRDefault="004302F4" w:rsidP="004302F4">
      <w:pPr>
        <w:shd w:val="clear" w:color="auto" w:fill="FFFFFF"/>
        <w:spacing w:after="150" w:line="240" w:lineRule="auto"/>
        <w:ind w:right="2625"/>
        <w:rPr>
          <w:rFonts w:ascii="Helvetica" w:eastAsia="Times New Roman" w:hAnsi="Helvetica" w:cs="Helvetica"/>
          <w:color w:val="000000"/>
          <w:sz w:val="21"/>
          <w:szCs w:val="21"/>
        </w:rPr>
      </w:pPr>
      <w:r w:rsidRPr="004302F4">
        <w:rPr>
          <w:rFonts w:ascii="Helvetica" w:eastAsia="Times New Roman" w:hAnsi="Helvetica" w:cs="Helvetica"/>
          <w:color w:val="000000"/>
          <w:sz w:val="21"/>
          <w:szCs w:val="21"/>
        </w:rPr>
        <w:t>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r w:rsidRPr="004302F4">
        <w:rPr>
          <w:rFonts w:ascii="Helvetica" w:eastAsia="Times New Roman" w:hAnsi="Helvetica" w:cs="Helvetica"/>
          <w:color w:val="000000"/>
          <w:sz w:val="21"/>
          <w:szCs w:val="21"/>
        </w:rPr>
        <w:br/>
        <w:t> </w:t>
      </w:r>
    </w:p>
    <w:p w:rsidR="004302F4" w:rsidRPr="004302F4" w:rsidRDefault="004302F4" w:rsidP="004302F4">
      <w:pPr>
        <w:shd w:val="clear" w:color="auto" w:fill="FFFFFF"/>
        <w:spacing w:after="0" w:line="240" w:lineRule="auto"/>
        <w:rPr>
          <w:rFonts w:ascii="Helvetica" w:eastAsia="Times New Roman" w:hAnsi="Helvetica" w:cs="Helvetica"/>
          <w:color w:val="000000"/>
          <w:sz w:val="21"/>
          <w:szCs w:val="21"/>
        </w:rPr>
      </w:pPr>
      <w:bookmarkStart w:id="3" w:name="Section2(b)(1)"/>
      <w:bookmarkEnd w:id="3"/>
      <w:r w:rsidRPr="004302F4">
        <w:rPr>
          <w:rFonts w:ascii="Helvetica" w:eastAsia="Times New Roman" w:hAnsi="Helvetica" w:cs="Helvetica"/>
          <w:color w:val="000000"/>
          <w:sz w:val="21"/>
          <w:szCs w:val="21"/>
        </w:rPr>
        <w:t>(1)</w:t>
      </w:r>
    </w:p>
    <w:p w:rsidR="004302F4" w:rsidRPr="004302F4" w:rsidRDefault="004302F4" w:rsidP="004302F4">
      <w:pPr>
        <w:shd w:val="clear" w:color="auto" w:fill="FFFFFF"/>
        <w:spacing w:after="150" w:line="240" w:lineRule="auto"/>
        <w:ind w:right="2625"/>
        <w:rPr>
          <w:rFonts w:ascii="Helvetica" w:eastAsia="Times New Roman" w:hAnsi="Helvetica" w:cs="Helvetica"/>
          <w:color w:val="000000"/>
          <w:sz w:val="21"/>
          <w:szCs w:val="21"/>
        </w:rPr>
      </w:pPr>
      <w:r w:rsidRPr="004302F4">
        <w:rPr>
          <w:rFonts w:ascii="Helvetica" w:eastAsia="Times New Roman" w:hAnsi="Helvetica" w:cs="Helvetica"/>
          <w:color w:val="000000"/>
          <w:sz w:val="21"/>
          <w:szCs w:val="21"/>
        </w:rPr>
        <w:t>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0C41AB" w:rsidRDefault="000C41AB"/>
    <w:sectPr w:rsidR="000C4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F4"/>
    <w:rsid w:val="000C41AB"/>
    <w:rsid w:val="004302F4"/>
    <w:rsid w:val="0092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76890">
      <w:bodyDiv w:val="1"/>
      <w:marLeft w:val="0"/>
      <w:marRight w:val="0"/>
      <w:marTop w:val="0"/>
      <w:marBottom w:val="0"/>
      <w:divBdr>
        <w:top w:val="none" w:sz="0" w:space="0" w:color="auto"/>
        <w:left w:val="none" w:sz="0" w:space="0" w:color="auto"/>
        <w:bottom w:val="none" w:sz="0" w:space="0" w:color="auto"/>
        <w:right w:val="none" w:sz="0" w:space="0" w:color="auto"/>
      </w:divBdr>
      <w:divsChild>
        <w:div w:id="1775859627">
          <w:marLeft w:val="0"/>
          <w:marRight w:val="0"/>
          <w:marTop w:val="0"/>
          <w:marBottom w:val="0"/>
          <w:divBdr>
            <w:top w:val="none" w:sz="0" w:space="0" w:color="auto"/>
            <w:left w:val="none" w:sz="0" w:space="0" w:color="auto"/>
            <w:bottom w:val="none" w:sz="0" w:space="0" w:color="auto"/>
            <w:right w:val="none" w:sz="0" w:space="0" w:color="auto"/>
          </w:divBdr>
          <w:divsChild>
            <w:div w:id="1609655212">
              <w:marLeft w:val="0"/>
              <w:marRight w:val="0"/>
              <w:marTop w:val="0"/>
              <w:marBottom w:val="0"/>
              <w:divBdr>
                <w:top w:val="none" w:sz="0" w:space="0" w:color="auto"/>
                <w:left w:val="none" w:sz="0" w:space="0" w:color="auto"/>
                <w:bottom w:val="none" w:sz="0" w:space="0" w:color="auto"/>
                <w:right w:val="none" w:sz="0" w:space="0" w:color="auto"/>
              </w:divBdr>
              <w:divsChild>
                <w:div w:id="408381503">
                  <w:marLeft w:val="0"/>
                  <w:marRight w:val="0"/>
                  <w:marTop w:val="0"/>
                  <w:marBottom w:val="0"/>
                  <w:divBdr>
                    <w:top w:val="none" w:sz="0" w:space="0" w:color="auto"/>
                    <w:left w:val="none" w:sz="0" w:space="0" w:color="auto"/>
                    <w:bottom w:val="none" w:sz="0" w:space="0" w:color="auto"/>
                    <w:right w:val="none" w:sz="0" w:space="0" w:color="auto"/>
                  </w:divBdr>
                  <w:divsChild>
                    <w:div w:id="216401893">
                      <w:marLeft w:val="0"/>
                      <w:marRight w:val="0"/>
                      <w:marTop w:val="0"/>
                      <w:marBottom w:val="0"/>
                      <w:divBdr>
                        <w:top w:val="none" w:sz="0" w:space="0" w:color="auto"/>
                        <w:left w:val="none" w:sz="0" w:space="0" w:color="auto"/>
                        <w:bottom w:val="none" w:sz="0" w:space="0" w:color="auto"/>
                        <w:right w:val="none" w:sz="0" w:space="0" w:color="auto"/>
                      </w:divBdr>
                      <w:divsChild>
                        <w:div w:id="1862476602">
                          <w:marLeft w:val="0"/>
                          <w:marRight w:val="0"/>
                          <w:marTop w:val="0"/>
                          <w:marBottom w:val="0"/>
                          <w:divBdr>
                            <w:top w:val="none" w:sz="0" w:space="0" w:color="auto"/>
                            <w:left w:val="none" w:sz="0" w:space="0" w:color="auto"/>
                            <w:bottom w:val="none" w:sz="0" w:space="0" w:color="auto"/>
                            <w:right w:val="none" w:sz="0" w:space="0" w:color="auto"/>
                          </w:divBdr>
                          <w:divsChild>
                            <w:div w:id="229584902">
                              <w:marLeft w:val="0"/>
                              <w:marRight w:val="0"/>
                              <w:marTop w:val="0"/>
                              <w:marBottom w:val="0"/>
                              <w:divBdr>
                                <w:top w:val="none" w:sz="0" w:space="0" w:color="auto"/>
                                <w:left w:val="none" w:sz="0" w:space="0" w:color="auto"/>
                                <w:bottom w:val="none" w:sz="0" w:space="0" w:color="auto"/>
                                <w:right w:val="none" w:sz="0" w:space="0" w:color="auto"/>
                              </w:divBdr>
                              <w:divsChild>
                                <w:div w:id="335571292">
                                  <w:marLeft w:val="0"/>
                                  <w:marRight w:val="0"/>
                                  <w:marTop w:val="0"/>
                                  <w:marBottom w:val="0"/>
                                  <w:divBdr>
                                    <w:top w:val="none" w:sz="0" w:space="0" w:color="auto"/>
                                    <w:left w:val="none" w:sz="0" w:space="0" w:color="auto"/>
                                    <w:bottom w:val="none" w:sz="0" w:space="0" w:color="auto"/>
                                    <w:right w:val="none" w:sz="0" w:space="0" w:color="auto"/>
                                  </w:divBdr>
                                  <w:divsChild>
                                    <w:div w:id="983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7191">
                      <w:marLeft w:val="0"/>
                      <w:marRight w:val="0"/>
                      <w:marTop w:val="0"/>
                      <w:marBottom w:val="0"/>
                      <w:divBdr>
                        <w:top w:val="none" w:sz="0" w:space="0" w:color="auto"/>
                        <w:left w:val="none" w:sz="0" w:space="0" w:color="auto"/>
                        <w:bottom w:val="none" w:sz="0" w:space="0" w:color="auto"/>
                        <w:right w:val="none" w:sz="0" w:space="0" w:color="auto"/>
                      </w:divBdr>
                      <w:divsChild>
                        <w:div w:id="1117289006">
                          <w:marLeft w:val="0"/>
                          <w:marRight w:val="0"/>
                          <w:marTop w:val="0"/>
                          <w:marBottom w:val="0"/>
                          <w:divBdr>
                            <w:top w:val="none" w:sz="0" w:space="0" w:color="auto"/>
                            <w:left w:val="none" w:sz="0" w:space="0" w:color="auto"/>
                            <w:bottom w:val="none" w:sz="0" w:space="0" w:color="auto"/>
                            <w:right w:val="none" w:sz="0" w:space="0" w:color="auto"/>
                          </w:divBdr>
                          <w:divsChild>
                            <w:div w:id="1459376138">
                              <w:marLeft w:val="0"/>
                              <w:marRight w:val="0"/>
                              <w:marTop w:val="0"/>
                              <w:marBottom w:val="0"/>
                              <w:divBdr>
                                <w:top w:val="none" w:sz="0" w:space="0" w:color="auto"/>
                                <w:left w:val="none" w:sz="0" w:space="0" w:color="auto"/>
                                <w:bottom w:val="none" w:sz="0" w:space="0" w:color="auto"/>
                                <w:right w:val="none" w:sz="0" w:space="0" w:color="auto"/>
                              </w:divBdr>
                              <w:divsChild>
                                <w:div w:id="519660493">
                                  <w:marLeft w:val="0"/>
                                  <w:marRight w:val="0"/>
                                  <w:marTop w:val="0"/>
                                  <w:marBottom w:val="0"/>
                                  <w:divBdr>
                                    <w:top w:val="none" w:sz="0" w:space="0" w:color="auto"/>
                                    <w:left w:val="none" w:sz="0" w:space="0" w:color="auto"/>
                                    <w:bottom w:val="none" w:sz="0" w:space="0" w:color="auto"/>
                                    <w:right w:val="none" w:sz="0" w:space="0" w:color="auto"/>
                                  </w:divBdr>
                                  <w:divsChild>
                                    <w:div w:id="15557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3182">
          <w:marLeft w:val="0"/>
          <w:marRight w:val="0"/>
          <w:marTop w:val="0"/>
          <w:marBottom w:val="0"/>
          <w:divBdr>
            <w:top w:val="none" w:sz="0" w:space="0" w:color="auto"/>
            <w:left w:val="none" w:sz="0" w:space="0" w:color="auto"/>
            <w:bottom w:val="none" w:sz="0" w:space="0" w:color="auto"/>
            <w:right w:val="none" w:sz="0" w:space="0" w:color="auto"/>
          </w:divBdr>
          <w:divsChild>
            <w:div w:id="805507474">
              <w:marLeft w:val="0"/>
              <w:marRight w:val="0"/>
              <w:marTop w:val="0"/>
              <w:marBottom w:val="0"/>
              <w:divBdr>
                <w:top w:val="none" w:sz="0" w:space="0" w:color="auto"/>
                <w:left w:val="none" w:sz="0" w:space="0" w:color="auto"/>
                <w:bottom w:val="none" w:sz="0" w:space="0" w:color="auto"/>
                <w:right w:val="none" w:sz="0" w:space="0" w:color="auto"/>
              </w:divBdr>
              <w:divsChild>
                <w:div w:id="494732209">
                  <w:marLeft w:val="0"/>
                  <w:marRight w:val="0"/>
                  <w:marTop w:val="0"/>
                  <w:marBottom w:val="0"/>
                  <w:divBdr>
                    <w:top w:val="none" w:sz="0" w:space="0" w:color="auto"/>
                    <w:left w:val="none" w:sz="0" w:space="0" w:color="auto"/>
                    <w:bottom w:val="none" w:sz="0" w:space="0" w:color="auto"/>
                    <w:right w:val="none" w:sz="0" w:space="0" w:color="auto"/>
                  </w:divBdr>
                  <w:divsChild>
                    <w:div w:id="1966739745">
                      <w:marLeft w:val="0"/>
                      <w:marRight w:val="0"/>
                      <w:marTop w:val="0"/>
                      <w:marBottom w:val="0"/>
                      <w:divBdr>
                        <w:top w:val="none" w:sz="0" w:space="0" w:color="auto"/>
                        <w:left w:val="none" w:sz="0" w:space="0" w:color="auto"/>
                        <w:bottom w:val="none" w:sz="0" w:space="0" w:color="auto"/>
                        <w:right w:val="none" w:sz="0" w:space="0" w:color="auto"/>
                      </w:divBdr>
                      <w:divsChild>
                        <w:div w:id="213394219">
                          <w:marLeft w:val="0"/>
                          <w:marRight w:val="0"/>
                          <w:marTop w:val="0"/>
                          <w:marBottom w:val="0"/>
                          <w:divBdr>
                            <w:top w:val="none" w:sz="0" w:space="0" w:color="auto"/>
                            <w:left w:val="none" w:sz="0" w:space="0" w:color="auto"/>
                            <w:bottom w:val="none" w:sz="0" w:space="0" w:color="auto"/>
                            <w:right w:val="none" w:sz="0" w:space="0" w:color="auto"/>
                          </w:divBdr>
                          <w:divsChild>
                            <w:div w:id="2041586036">
                              <w:marLeft w:val="0"/>
                              <w:marRight w:val="0"/>
                              <w:marTop w:val="0"/>
                              <w:marBottom w:val="0"/>
                              <w:divBdr>
                                <w:top w:val="none" w:sz="0" w:space="0" w:color="auto"/>
                                <w:left w:val="none" w:sz="0" w:space="0" w:color="auto"/>
                                <w:bottom w:val="none" w:sz="0" w:space="0" w:color="auto"/>
                                <w:right w:val="none" w:sz="0" w:space="0" w:color="auto"/>
                              </w:divBdr>
                            </w:div>
                            <w:div w:id="2125415951">
                              <w:marLeft w:val="0"/>
                              <w:marRight w:val="0"/>
                              <w:marTop w:val="0"/>
                              <w:marBottom w:val="0"/>
                              <w:divBdr>
                                <w:top w:val="none" w:sz="0" w:space="0" w:color="auto"/>
                                <w:left w:val="none" w:sz="0" w:space="0" w:color="auto"/>
                                <w:bottom w:val="none" w:sz="0" w:space="0" w:color="auto"/>
                                <w:right w:val="none" w:sz="0" w:space="0" w:color="auto"/>
                              </w:divBdr>
                            </w:div>
                            <w:div w:id="1386293665">
                              <w:marLeft w:val="0"/>
                              <w:marRight w:val="0"/>
                              <w:marTop w:val="0"/>
                              <w:marBottom w:val="0"/>
                              <w:divBdr>
                                <w:top w:val="none" w:sz="0" w:space="0" w:color="auto"/>
                                <w:left w:val="none" w:sz="0" w:space="0" w:color="auto"/>
                                <w:bottom w:val="none" w:sz="0" w:space="0" w:color="auto"/>
                                <w:right w:val="none" w:sz="0" w:space="0" w:color="auto"/>
                              </w:divBdr>
                            </w:div>
                          </w:divsChild>
                        </w:div>
                        <w:div w:id="743721395">
                          <w:marLeft w:val="0"/>
                          <w:marRight w:val="0"/>
                          <w:marTop w:val="0"/>
                          <w:marBottom w:val="0"/>
                          <w:divBdr>
                            <w:top w:val="none" w:sz="0" w:space="0" w:color="auto"/>
                            <w:left w:val="none" w:sz="0" w:space="0" w:color="auto"/>
                            <w:bottom w:val="none" w:sz="0" w:space="0" w:color="auto"/>
                            <w:right w:val="none" w:sz="0" w:space="0" w:color="auto"/>
                          </w:divBdr>
                          <w:divsChild>
                            <w:div w:id="68157507">
                              <w:marLeft w:val="0"/>
                              <w:marRight w:val="0"/>
                              <w:marTop w:val="0"/>
                              <w:marBottom w:val="0"/>
                              <w:divBdr>
                                <w:top w:val="none" w:sz="0" w:space="0" w:color="auto"/>
                                <w:left w:val="none" w:sz="0" w:space="0" w:color="auto"/>
                                <w:bottom w:val="none" w:sz="0" w:space="0" w:color="auto"/>
                                <w:right w:val="none" w:sz="0" w:space="0" w:color="auto"/>
                              </w:divBdr>
                              <w:divsChild>
                                <w:div w:id="748113448">
                                  <w:marLeft w:val="0"/>
                                  <w:marRight w:val="0"/>
                                  <w:marTop w:val="0"/>
                                  <w:marBottom w:val="0"/>
                                  <w:divBdr>
                                    <w:top w:val="none" w:sz="0" w:space="0" w:color="auto"/>
                                    <w:left w:val="none" w:sz="0" w:space="0" w:color="auto"/>
                                    <w:bottom w:val="none" w:sz="0" w:space="0" w:color="auto"/>
                                    <w:right w:val="none" w:sz="0" w:space="0" w:color="auto"/>
                                  </w:divBdr>
                                  <w:divsChild>
                                    <w:div w:id="26831654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87728114">
                                          <w:marLeft w:val="0"/>
                                          <w:marRight w:val="0"/>
                                          <w:marTop w:val="0"/>
                                          <w:marBottom w:val="240"/>
                                          <w:divBdr>
                                            <w:top w:val="none" w:sz="0" w:space="0" w:color="auto"/>
                                            <w:left w:val="none" w:sz="0" w:space="0" w:color="auto"/>
                                            <w:bottom w:val="none" w:sz="0" w:space="0" w:color="auto"/>
                                            <w:right w:val="none" w:sz="0" w:space="0" w:color="auto"/>
                                          </w:divBdr>
                                        </w:div>
                                      </w:divsChild>
                                    </w:div>
                                    <w:div w:id="815027804">
                                      <w:marLeft w:val="0"/>
                                      <w:marRight w:val="0"/>
                                      <w:marTop w:val="0"/>
                                      <w:marBottom w:val="0"/>
                                      <w:divBdr>
                                        <w:top w:val="none" w:sz="0" w:space="0" w:color="auto"/>
                                        <w:left w:val="none" w:sz="0" w:space="0" w:color="auto"/>
                                        <w:bottom w:val="none" w:sz="0" w:space="0" w:color="auto"/>
                                        <w:right w:val="none" w:sz="0" w:space="0" w:color="auto"/>
                                      </w:divBdr>
                                      <w:divsChild>
                                        <w:div w:id="1878008202">
                                          <w:marLeft w:val="-225"/>
                                          <w:marRight w:val="-225"/>
                                          <w:marTop w:val="0"/>
                                          <w:marBottom w:val="0"/>
                                          <w:divBdr>
                                            <w:top w:val="none" w:sz="0" w:space="0" w:color="auto"/>
                                            <w:left w:val="none" w:sz="0" w:space="0" w:color="auto"/>
                                            <w:bottom w:val="none" w:sz="0" w:space="0" w:color="auto"/>
                                            <w:right w:val="none" w:sz="0" w:space="0" w:color="auto"/>
                                          </w:divBdr>
                                          <w:divsChild>
                                            <w:div w:id="9656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49445">
                              <w:marLeft w:val="0"/>
                              <w:marRight w:val="0"/>
                              <w:marTop w:val="0"/>
                              <w:marBottom w:val="0"/>
                              <w:divBdr>
                                <w:top w:val="none" w:sz="0" w:space="0" w:color="auto"/>
                                <w:left w:val="none" w:sz="0" w:space="0" w:color="auto"/>
                                <w:bottom w:val="none" w:sz="0" w:space="0" w:color="auto"/>
                                <w:right w:val="none" w:sz="0" w:space="0" w:color="auto"/>
                              </w:divBdr>
                              <w:divsChild>
                                <w:div w:id="2092383671">
                                  <w:marLeft w:val="0"/>
                                  <w:marRight w:val="0"/>
                                  <w:marTop w:val="0"/>
                                  <w:marBottom w:val="0"/>
                                  <w:divBdr>
                                    <w:top w:val="none" w:sz="0" w:space="0" w:color="auto"/>
                                    <w:left w:val="none" w:sz="0" w:space="0" w:color="auto"/>
                                    <w:bottom w:val="none" w:sz="0" w:space="0" w:color="auto"/>
                                    <w:right w:val="none" w:sz="0" w:space="0" w:color="auto"/>
                                  </w:divBdr>
                                  <w:divsChild>
                                    <w:div w:id="438523618">
                                      <w:marLeft w:val="0"/>
                                      <w:marRight w:val="0"/>
                                      <w:marTop w:val="0"/>
                                      <w:marBottom w:val="0"/>
                                      <w:divBdr>
                                        <w:top w:val="none" w:sz="0" w:space="0" w:color="auto"/>
                                        <w:left w:val="none" w:sz="0" w:space="0" w:color="auto"/>
                                        <w:bottom w:val="none" w:sz="0" w:space="0" w:color="auto"/>
                                        <w:right w:val="none" w:sz="0" w:space="0" w:color="auto"/>
                                      </w:divBdr>
                                    </w:div>
                                    <w:div w:id="1973094344">
                                      <w:marLeft w:val="0"/>
                                      <w:marRight w:val="0"/>
                                      <w:marTop w:val="0"/>
                                      <w:marBottom w:val="0"/>
                                      <w:divBdr>
                                        <w:top w:val="none" w:sz="0" w:space="0" w:color="auto"/>
                                        <w:left w:val="none" w:sz="0" w:space="0" w:color="auto"/>
                                        <w:bottom w:val="none" w:sz="0" w:space="0" w:color="auto"/>
                                        <w:right w:val="none" w:sz="0" w:space="0" w:color="auto"/>
                                      </w:divBdr>
                                      <w:divsChild>
                                        <w:div w:id="1423450144">
                                          <w:marLeft w:val="0"/>
                                          <w:marRight w:val="0"/>
                                          <w:marTop w:val="0"/>
                                          <w:marBottom w:val="0"/>
                                          <w:divBdr>
                                            <w:top w:val="none" w:sz="0" w:space="0" w:color="auto"/>
                                            <w:left w:val="none" w:sz="0" w:space="0" w:color="auto"/>
                                            <w:bottom w:val="none" w:sz="0" w:space="0" w:color="auto"/>
                                            <w:right w:val="none" w:sz="0" w:space="0" w:color="auto"/>
                                          </w:divBdr>
                                          <w:divsChild>
                                            <w:div w:id="1237981608">
                                              <w:marLeft w:val="720"/>
                                              <w:marRight w:val="0"/>
                                              <w:marTop w:val="0"/>
                                              <w:marBottom w:val="0"/>
                                              <w:divBdr>
                                                <w:top w:val="none" w:sz="0" w:space="0" w:color="auto"/>
                                                <w:left w:val="none" w:sz="0" w:space="0" w:color="auto"/>
                                                <w:bottom w:val="none" w:sz="0" w:space="0" w:color="auto"/>
                                                <w:right w:val="none" w:sz="0" w:space="0" w:color="auto"/>
                                              </w:divBdr>
                                              <w:divsChild>
                                                <w:div w:id="12182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dcterms:created xsi:type="dcterms:W3CDTF">2019-02-04T18:01:00Z</dcterms:created>
  <dcterms:modified xsi:type="dcterms:W3CDTF">2019-02-04T18:01:00Z</dcterms:modified>
</cp:coreProperties>
</file>