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16FDE"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F416FDF" w14:textId="77777777" w:rsidR="00A34DAE" w:rsidRDefault="00A34DAE" w:rsidP="00A34DAE">
      <w:pPr>
        <w:jc w:val="center"/>
        <w:rPr>
          <w:rFonts w:ascii="Times New Roman" w:hAnsi="Times New Roman"/>
          <w:b/>
          <w:bCs/>
          <w:color w:val="FF0000"/>
        </w:rPr>
      </w:pPr>
      <w:r>
        <w:rPr>
          <w:rFonts w:ascii="Times New Roman" w:hAnsi="Times New Roman"/>
          <w:b/>
        </w:rPr>
        <w:t>H-2 Petitioner’s Employment Related or Fee Related Notification</w:t>
      </w:r>
    </w:p>
    <w:p w14:paraId="0F416FE0"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34DAE">
        <w:rPr>
          <w:rFonts w:ascii="Times New Roman" w:hAnsi="Times New Roman"/>
          <w:b/>
          <w:bCs/>
        </w:rPr>
        <w:t>0107</w:t>
      </w:r>
    </w:p>
    <w:p w14:paraId="0F416FE1"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A34DAE">
        <w:rPr>
          <w:rFonts w:ascii="Times New Roman" w:hAnsi="Times New Roman"/>
          <w:b/>
          <w:bCs/>
        </w:rPr>
        <w:t>No Form</w:t>
      </w:r>
    </w:p>
    <w:p w14:paraId="0F416FE2" w14:textId="77777777" w:rsidR="002A4A73" w:rsidRDefault="007312F9">
      <w:pPr>
        <w:jc w:val="center"/>
        <w:rPr>
          <w:rFonts w:ascii="Times New Roman" w:hAnsi="Times New Roman"/>
          <w:b/>
          <w:bCs/>
        </w:rPr>
      </w:pPr>
      <w:r>
        <w:rPr>
          <w:rFonts w:ascii="Times New Roman" w:hAnsi="Times New Roman"/>
          <w:b/>
          <w:bCs/>
        </w:rPr>
        <w:t xml:space="preserve"> </w:t>
      </w:r>
    </w:p>
    <w:p w14:paraId="0F416FE3" w14:textId="77777777" w:rsidR="00B27061" w:rsidRPr="00B7349D" w:rsidRDefault="00B27061">
      <w:pPr>
        <w:jc w:val="both"/>
        <w:rPr>
          <w:rFonts w:ascii="Times New Roman" w:hAnsi="Times New Roman"/>
        </w:rPr>
      </w:pPr>
    </w:p>
    <w:p w14:paraId="0F416FE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F416FE5" w14:textId="77777777" w:rsidR="00B27061" w:rsidRPr="000B00D2" w:rsidRDefault="00B27061" w:rsidP="00914A5D">
      <w:pPr>
        <w:rPr>
          <w:rFonts w:ascii="Times New Roman" w:hAnsi="Times New Roman"/>
        </w:rPr>
      </w:pPr>
    </w:p>
    <w:p w14:paraId="0F416FE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F416FE7" w14:textId="77777777" w:rsidR="007312F9" w:rsidRPr="0029577A" w:rsidRDefault="007312F9" w:rsidP="00914A5D">
      <w:pPr>
        <w:tabs>
          <w:tab w:val="left" w:pos="-1440"/>
        </w:tabs>
        <w:ind w:left="720"/>
        <w:rPr>
          <w:rFonts w:ascii="Times New Roman" w:hAnsi="Times New Roman"/>
        </w:rPr>
      </w:pPr>
    </w:p>
    <w:p w14:paraId="0F416FE8" w14:textId="77777777" w:rsidR="00A34DAE" w:rsidRDefault="00A34DAE" w:rsidP="00A34DAE">
      <w:pPr>
        <w:pStyle w:val="BodyTextIndent"/>
        <w:tabs>
          <w:tab w:val="left" w:pos="355"/>
          <w:tab w:val="left" w:pos="710"/>
          <w:tab w:val="left" w:pos="1065"/>
        </w:tabs>
        <w:ind w:left="426" w:hanging="426"/>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t>(a)</w:t>
      </w:r>
      <w:r>
        <w:rPr>
          <w:rFonts w:ascii="Times New Roman" w:hAnsi="Times New Roman"/>
          <w:snapToGrid w:val="0"/>
        </w:rPr>
        <w:tab/>
      </w:r>
      <w:r>
        <w:rPr>
          <w:rFonts w:ascii="Times New Roman" w:hAnsi="Times New Roman"/>
          <w:snapToGrid w:val="0"/>
          <w:u w:val="single"/>
        </w:rPr>
        <w:t>Employment-related Notification</w:t>
      </w:r>
      <w:r>
        <w:rPr>
          <w:rFonts w:ascii="Times New Roman" w:hAnsi="Times New Roman"/>
          <w:snapToGrid w:val="0"/>
        </w:rPr>
        <w:t>:</w:t>
      </w:r>
    </w:p>
    <w:p w14:paraId="0F416FE9" w14:textId="77777777" w:rsidR="00A34DAE" w:rsidRDefault="00A34DAE" w:rsidP="00A34DAE">
      <w:pPr>
        <w:tabs>
          <w:tab w:val="left" w:pos="-1440"/>
          <w:tab w:val="left" w:pos="1065"/>
        </w:tabs>
        <w:autoSpaceDE/>
        <w:adjustRightInd/>
        <w:ind w:left="720" w:hanging="720"/>
        <w:rPr>
          <w:rFonts w:ascii="Times New Roman" w:hAnsi="Times New Roman"/>
          <w:snapToGrid w:val="0"/>
        </w:rPr>
      </w:pPr>
      <w:r>
        <w:rPr>
          <w:rFonts w:ascii="Times New Roman" w:hAnsi="Times New Roman"/>
          <w:snapToGrid w:val="0"/>
        </w:rPr>
        <w:tab/>
        <w:t xml:space="preserve">USCIS requires H-2 petitioners to notify USCIS when (1) the worker fails to report to work within 5 work days of the employment start date; (2) the labor or services for which H-2 workers were hired is completed more than 30 days early; or (3) the worker absconds from the worksite or is terminated prior to the completion of the labor or services for which he or she was hired.  The notification requirement is necessary to ensure that alien workers maintain their nonimmigrant status and will help prevent H-2 workers from engaging in unauthorized employment.  </w:t>
      </w:r>
    </w:p>
    <w:p w14:paraId="0F416FEA" w14:textId="77777777" w:rsidR="00A34DAE" w:rsidRDefault="00A34DAE" w:rsidP="008B7868">
      <w:pPr>
        <w:pBdr>
          <w:top w:val="single" w:sz="6" w:space="0" w:color="FFFFFF"/>
          <w:left w:val="single" w:sz="6" w:space="31" w:color="FFFFFF"/>
          <w:bottom w:val="single" w:sz="6" w:space="0" w:color="FFFFFF"/>
          <w:right w:val="single" w:sz="6" w:space="0" w:color="FFFFFF"/>
        </w:pBdr>
        <w:autoSpaceDE/>
        <w:adjustRightInd/>
        <w:ind w:left="710"/>
        <w:rPr>
          <w:rFonts w:ascii="Times New Roman" w:hAnsi="Times New Roman"/>
          <w:snapToGrid w:val="0"/>
        </w:rPr>
      </w:pPr>
      <w:r>
        <w:rPr>
          <w:rFonts w:ascii="Times New Roman" w:hAnsi="Times New Roman"/>
          <w:b/>
          <w:snapToGrid w:val="0"/>
        </w:rPr>
        <w:t>Authority</w:t>
      </w:r>
      <w:r>
        <w:rPr>
          <w:rFonts w:ascii="Times New Roman" w:hAnsi="Times New Roman"/>
          <w:snapToGrid w:val="0"/>
        </w:rPr>
        <w:t xml:space="preserve">:  Section 214(c)(1) of the Immigration and Nationality Act (Act), 8 CFR 214.2(h)(5)(vi), 8 CFR 214.2(h)(6)(i)(F). </w:t>
      </w:r>
    </w:p>
    <w:p w14:paraId="0F416FEB" w14:textId="77777777" w:rsidR="008B7868" w:rsidRDefault="008B7868" w:rsidP="00A34DAE">
      <w:pPr>
        <w:pBdr>
          <w:top w:val="single" w:sz="6" w:space="0" w:color="FFFFFF"/>
          <w:left w:val="single" w:sz="6" w:space="31" w:color="FFFFFF"/>
          <w:bottom w:val="single" w:sz="6" w:space="0" w:color="FFFFFF"/>
          <w:right w:val="single" w:sz="6" w:space="0" w:color="FFFFFF"/>
        </w:pBdr>
        <w:autoSpaceDE/>
        <w:adjustRightInd/>
        <w:ind w:left="710" w:firstLine="370"/>
        <w:rPr>
          <w:rFonts w:ascii="Times New Roman" w:hAnsi="Times New Roman"/>
          <w:snapToGrid w:val="0"/>
        </w:rPr>
      </w:pPr>
    </w:p>
    <w:p w14:paraId="0F416FEC" w14:textId="77777777" w:rsidR="00A34DAE" w:rsidRDefault="00A34DAE" w:rsidP="00A34DAE">
      <w:pPr>
        <w:numPr>
          <w:ilvl w:val="0"/>
          <w:numId w:val="9"/>
        </w:numPr>
        <w:tabs>
          <w:tab w:val="left" w:pos="-1440"/>
        </w:tabs>
        <w:autoSpaceDE/>
        <w:adjustRightInd/>
        <w:rPr>
          <w:rFonts w:ascii="Times New Roman" w:hAnsi="Times New Roman"/>
          <w:snapToGrid w:val="0"/>
        </w:rPr>
      </w:pPr>
      <w:r>
        <w:rPr>
          <w:rFonts w:ascii="Times New Roman" w:hAnsi="Times New Roman"/>
          <w:snapToGrid w:val="0"/>
          <w:u w:val="single"/>
        </w:rPr>
        <w:t>Fee-related Notification</w:t>
      </w:r>
      <w:r>
        <w:rPr>
          <w:rFonts w:ascii="Times New Roman" w:hAnsi="Times New Roman"/>
          <w:snapToGrid w:val="0"/>
        </w:rPr>
        <w:t>:</w:t>
      </w:r>
    </w:p>
    <w:p w14:paraId="0F416FED" w14:textId="77777777" w:rsidR="00A34DAE" w:rsidRDefault="00A34DAE" w:rsidP="00A34DAE">
      <w:pPr>
        <w:widowControl/>
        <w:tabs>
          <w:tab w:val="left" w:pos="360"/>
          <w:tab w:val="left" w:pos="10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720"/>
        <w:rPr>
          <w:rFonts w:ascii="Times New Roman" w:eastAsia="Arial Unicode MS" w:hAnsi="Times New Roman" w:cs="Arial Unicode MS"/>
          <w:szCs w:val="20"/>
        </w:rPr>
      </w:pPr>
      <w:r>
        <w:rPr>
          <w:rFonts w:ascii="Times New Roman" w:eastAsia="Arial Unicode MS" w:hAnsi="Times New Roman" w:cs="Arial Unicode MS"/>
        </w:rPr>
        <w:tab/>
        <w:t xml:space="preserve">USCIS will </w:t>
      </w:r>
      <w:r>
        <w:rPr>
          <w:rFonts w:ascii="Times New Roman" w:eastAsia="Arial Unicode MS" w:hAnsi="Times New Roman" w:cs="Arial Unicode MS"/>
          <w:szCs w:val="20"/>
        </w:rPr>
        <w:t xml:space="preserve">deny or revoke (on notice) an H-2 petition if USCIS determines that the petitioner has collected, or entered into an agreement to collect a fee or compensation in connection with obtaining the H-2 employment, or that the petitioner knows or reasonably should know that the beneficiary has paid or agreed to pay any facilitator, recruiter, or similar employment service in connection with obtaining the H-2 employment.  However, the petitioner who discovers, after the filing of the petition, that the alien worker paid or agreed to pay a facilitator, recruiter, or employment service the prohibited fees, can avoid denial or revocation by notifying USCIS within 2 work days of obtaining this knowledge.  </w:t>
      </w:r>
      <w:r>
        <w:rPr>
          <w:rFonts w:ascii="Times New Roman" w:eastAsia="Arial Unicode MS" w:hAnsi="Times New Roman" w:cs="Arial Unicode MS"/>
        </w:rPr>
        <w:t xml:space="preserve"> </w:t>
      </w:r>
    </w:p>
    <w:p w14:paraId="0F416FEE" w14:textId="77777777" w:rsidR="00A34DAE" w:rsidRDefault="00A34DAE" w:rsidP="00A34DAE">
      <w:pPr>
        <w:tabs>
          <w:tab w:val="left" w:pos="-1440"/>
        </w:tabs>
        <w:ind w:left="720" w:hanging="720"/>
        <w:jc w:val="both"/>
        <w:rPr>
          <w:rFonts w:ascii="Times New Roman" w:hAnsi="Times New Roman"/>
        </w:rPr>
      </w:pPr>
      <w:r>
        <w:rPr>
          <w:rFonts w:ascii="Times New Roman" w:hAnsi="Times New Roman"/>
          <w:b/>
          <w:snapToGrid w:val="0"/>
        </w:rPr>
        <w:tab/>
        <w:t>Authority</w:t>
      </w:r>
      <w:r>
        <w:rPr>
          <w:rFonts w:ascii="Times New Roman" w:hAnsi="Times New Roman"/>
          <w:snapToGrid w:val="0"/>
        </w:rPr>
        <w:t>:</w:t>
      </w:r>
      <w:r>
        <w:rPr>
          <w:rFonts w:ascii="Times New Roman" w:hAnsi="Times New Roman"/>
          <w:snapToGrid w:val="0"/>
        </w:rPr>
        <w:tab/>
        <w:t>8 CFR 214.2(h)(5)(xi)(A)(</w:t>
      </w:r>
      <w:r>
        <w:rPr>
          <w:rFonts w:ascii="Times New Roman" w:hAnsi="Times New Roman"/>
          <w:snapToGrid w:val="0"/>
          <w:u w:val="single"/>
        </w:rPr>
        <w:t>4</w:t>
      </w:r>
      <w:r>
        <w:rPr>
          <w:rFonts w:ascii="Times New Roman" w:hAnsi="Times New Roman"/>
          <w:snapToGrid w:val="0"/>
        </w:rPr>
        <w:t>), 8 CFR 214.2(h)(6)(i)(B)(</w:t>
      </w:r>
      <w:r>
        <w:rPr>
          <w:rFonts w:ascii="Times New Roman" w:hAnsi="Times New Roman"/>
          <w:snapToGrid w:val="0"/>
          <w:u w:val="single"/>
        </w:rPr>
        <w:t>4</w:t>
      </w:r>
      <w:r>
        <w:rPr>
          <w:rFonts w:ascii="Times New Roman" w:hAnsi="Times New Roman"/>
          <w:snapToGrid w:val="0"/>
        </w:rPr>
        <w:t>).</w:t>
      </w:r>
    </w:p>
    <w:p w14:paraId="0F416FEF" w14:textId="77777777" w:rsidR="00A3466A" w:rsidRPr="00D80E94" w:rsidRDefault="00A3466A" w:rsidP="00914A5D">
      <w:pPr>
        <w:tabs>
          <w:tab w:val="left" w:pos="-1440"/>
        </w:tabs>
        <w:ind w:left="720"/>
        <w:rPr>
          <w:rFonts w:ascii="Times New Roman" w:hAnsi="Times New Roman"/>
        </w:rPr>
      </w:pPr>
    </w:p>
    <w:p w14:paraId="0F416F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F416FF1" w14:textId="77777777" w:rsidR="00B27061" w:rsidRPr="00914A5D" w:rsidRDefault="00B27061" w:rsidP="00914A5D">
      <w:pPr>
        <w:ind w:left="720"/>
        <w:rPr>
          <w:rFonts w:ascii="Times New Roman" w:hAnsi="Times New Roman"/>
        </w:rPr>
      </w:pPr>
    </w:p>
    <w:p w14:paraId="0F416FF2" w14:textId="77777777" w:rsidR="00A34DAE" w:rsidRDefault="00A34DAE" w:rsidP="00A34DAE">
      <w:pPr>
        <w:pStyle w:val="BodyTextIndent"/>
        <w:tabs>
          <w:tab w:val="left" w:pos="355"/>
          <w:tab w:val="left" w:pos="710"/>
          <w:tab w:val="left" w:pos="1065"/>
        </w:tabs>
        <w:ind w:left="426" w:hanging="426"/>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t>(a)</w:t>
      </w:r>
      <w:r>
        <w:rPr>
          <w:rFonts w:ascii="Times New Roman" w:hAnsi="Times New Roman"/>
          <w:snapToGrid w:val="0"/>
        </w:rPr>
        <w:tab/>
      </w:r>
      <w:r>
        <w:rPr>
          <w:rFonts w:ascii="Times New Roman" w:hAnsi="Times New Roman"/>
          <w:snapToGrid w:val="0"/>
          <w:u w:val="single"/>
        </w:rPr>
        <w:t>Employment-related Notification</w:t>
      </w:r>
      <w:r>
        <w:rPr>
          <w:rFonts w:ascii="Times New Roman" w:hAnsi="Times New Roman"/>
          <w:snapToGrid w:val="0"/>
        </w:rPr>
        <w:t>:</w:t>
      </w:r>
    </w:p>
    <w:p w14:paraId="0F416FF3" w14:textId="77777777" w:rsidR="00A34DAE" w:rsidRDefault="00A34DAE" w:rsidP="00A34DAE">
      <w:pPr>
        <w:tabs>
          <w:tab w:val="left" w:pos="1065"/>
        </w:tabs>
        <w:autoSpaceDE/>
        <w:adjustRightInd/>
        <w:ind w:left="710" w:hanging="710"/>
        <w:rPr>
          <w:rFonts w:ascii="Times New Roman" w:hAnsi="Times New Roman"/>
          <w:bCs/>
          <w:snapToGrid w:val="0"/>
          <w:szCs w:val="20"/>
        </w:rPr>
      </w:pPr>
      <w:r>
        <w:rPr>
          <w:rFonts w:ascii="Times New Roman" w:hAnsi="Times New Roman"/>
          <w:snapToGrid w:val="0"/>
        </w:rPr>
        <w:tab/>
        <w:t>The information collected by H-2 petitioners is used by USCIS, the U.S. Customs and Border Protection (CBP), and the U.S. Immigration and Customs Enforcement (ICE).  Based on the information provided by H-2 petitioners,</w:t>
      </w:r>
      <w:r>
        <w:rPr>
          <w:rFonts w:ascii="Times New Roman" w:hAnsi="Times New Roman"/>
          <w:bCs/>
          <w:snapToGrid w:val="0"/>
          <w:szCs w:val="20"/>
        </w:rPr>
        <w:t xml:space="preserve"> USCIS will forward the </w:t>
      </w:r>
      <w:r>
        <w:rPr>
          <w:rFonts w:ascii="Times New Roman" w:hAnsi="Times New Roman"/>
          <w:bCs/>
          <w:snapToGrid w:val="0"/>
          <w:szCs w:val="20"/>
        </w:rPr>
        <w:lastRenderedPageBreak/>
        <w:t>information received to both ICE and CBP.  ICE will use the information for its own future adjudicative use and CBP will use it to collect all liquidated damage payments from H-2 petitioners.</w:t>
      </w:r>
    </w:p>
    <w:p w14:paraId="0F416FF4" w14:textId="77777777" w:rsidR="008B7868" w:rsidRDefault="008B7868" w:rsidP="00A34DAE">
      <w:pPr>
        <w:tabs>
          <w:tab w:val="left" w:pos="1065"/>
        </w:tabs>
        <w:autoSpaceDE/>
        <w:adjustRightInd/>
        <w:ind w:left="710" w:hanging="710"/>
        <w:rPr>
          <w:rFonts w:ascii="Times New Roman" w:hAnsi="Times New Roman"/>
          <w:bCs/>
          <w:snapToGrid w:val="0"/>
          <w:szCs w:val="20"/>
        </w:rPr>
      </w:pPr>
    </w:p>
    <w:p w14:paraId="0F416FF5" w14:textId="77777777" w:rsidR="00A34DAE" w:rsidRDefault="00A34DAE" w:rsidP="00A34DAE">
      <w:pPr>
        <w:numPr>
          <w:ilvl w:val="0"/>
          <w:numId w:val="10"/>
        </w:numPr>
        <w:tabs>
          <w:tab w:val="left" w:pos="-1440"/>
        </w:tabs>
        <w:autoSpaceDE/>
        <w:adjustRightInd/>
        <w:rPr>
          <w:rFonts w:ascii="Times New Roman" w:hAnsi="Times New Roman"/>
          <w:snapToGrid w:val="0"/>
        </w:rPr>
      </w:pPr>
      <w:r>
        <w:rPr>
          <w:rFonts w:ascii="Times New Roman" w:hAnsi="Times New Roman"/>
          <w:snapToGrid w:val="0"/>
          <w:u w:val="single"/>
        </w:rPr>
        <w:t>Fee-related Notification</w:t>
      </w:r>
      <w:r>
        <w:rPr>
          <w:rFonts w:ascii="Times New Roman" w:hAnsi="Times New Roman"/>
          <w:snapToGrid w:val="0"/>
        </w:rPr>
        <w:t>:</w:t>
      </w:r>
    </w:p>
    <w:p w14:paraId="0F416FF6" w14:textId="77777777" w:rsidR="00A34DAE" w:rsidRDefault="00A34DAE" w:rsidP="00A34DAE">
      <w:pPr>
        <w:tabs>
          <w:tab w:val="left" w:pos="-1440"/>
        </w:tabs>
        <w:ind w:left="720" w:hanging="720"/>
        <w:jc w:val="both"/>
        <w:rPr>
          <w:rFonts w:ascii="Times New Roman" w:hAnsi="Times New Roman"/>
        </w:rPr>
      </w:pPr>
      <w:r>
        <w:rPr>
          <w:rFonts w:ascii="Times New Roman" w:hAnsi="Times New Roman"/>
          <w:bCs/>
          <w:snapToGrid w:val="0"/>
          <w:szCs w:val="20"/>
        </w:rPr>
        <w:tab/>
        <w:t>The information collected by H-2 petitioners is used by USCIS for its own future adjudicative use.</w:t>
      </w:r>
    </w:p>
    <w:p w14:paraId="0F416FF7" w14:textId="77777777" w:rsidR="00590B61" w:rsidRPr="00914A5D" w:rsidRDefault="00590B61" w:rsidP="00914A5D">
      <w:pPr>
        <w:ind w:left="720"/>
        <w:rPr>
          <w:rFonts w:ascii="Times New Roman" w:hAnsi="Times New Roman"/>
        </w:rPr>
      </w:pPr>
    </w:p>
    <w:p w14:paraId="0F416FF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416FF9" w14:textId="77777777" w:rsidR="007312F9" w:rsidRPr="00914A5D" w:rsidRDefault="007312F9" w:rsidP="00914A5D">
      <w:pPr>
        <w:tabs>
          <w:tab w:val="left" w:pos="-1440"/>
        </w:tabs>
        <w:ind w:left="720"/>
        <w:rPr>
          <w:rFonts w:ascii="Times New Roman" w:hAnsi="Times New Roman"/>
        </w:rPr>
      </w:pPr>
    </w:p>
    <w:p w14:paraId="0F416FFA" w14:textId="19133EDF" w:rsidR="007312F9" w:rsidRDefault="004D07BC" w:rsidP="00914A5D">
      <w:pPr>
        <w:tabs>
          <w:tab w:val="left" w:pos="-1440"/>
        </w:tabs>
        <w:ind w:left="720"/>
        <w:rPr>
          <w:rFonts w:ascii="Times New Roman" w:hAnsi="Times New Roman"/>
        </w:rPr>
      </w:pPr>
      <w:r>
        <w:rPr>
          <w:rFonts w:ascii="Times New Roman" w:hAnsi="Times New Roman"/>
        </w:rPr>
        <w:t>N</w:t>
      </w:r>
      <w:r w:rsidR="00A34DAE">
        <w:rPr>
          <w:rFonts w:ascii="Times New Roman" w:hAnsi="Times New Roman"/>
        </w:rPr>
        <w:t xml:space="preserve">otifications </w:t>
      </w:r>
      <w:r>
        <w:rPr>
          <w:rFonts w:ascii="Times New Roman" w:hAnsi="Times New Roman"/>
        </w:rPr>
        <w:t xml:space="preserve">may be submitted via postal mail or </w:t>
      </w:r>
      <w:r w:rsidR="00A34DAE">
        <w:rPr>
          <w:rFonts w:ascii="Times New Roman" w:hAnsi="Times New Roman"/>
        </w:rPr>
        <w:t xml:space="preserve">electronically by email to </w:t>
      </w:r>
      <w:hyperlink r:id="rId11" w:history="1">
        <w:r w:rsidR="00A34DAE">
          <w:rPr>
            <w:rStyle w:val="Hyperlink"/>
            <w:rFonts w:ascii="Times New Roman" w:hAnsi="Times New Roman"/>
          </w:rPr>
          <w:t>CSC-X.H-2AAbs@dhs.gov</w:t>
        </w:r>
      </w:hyperlink>
      <w:r w:rsidR="00A34DAE">
        <w:rPr>
          <w:rFonts w:ascii="Times New Roman" w:hAnsi="Times New Roman"/>
        </w:rPr>
        <w:t>.  There is no form for this submission</w:t>
      </w:r>
      <w:r>
        <w:rPr>
          <w:rFonts w:ascii="Times New Roman" w:hAnsi="Times New Roman"/>
        </w:rPr>
        <w:t>;</w:t>
      </w:r>
      <w:r w:rsidR="00A34DAE">
        <w:rPr>
          <w:rFonts w:ascii="Times New Roman" w:hAnsi="Times New Roman"/>
        </w:rPr>
        <w:t xml:space="preserve"> any information submitted is unique to the respondent.</w:t>
      </w:r>
    </w:p>
    <w:p w14:paraId="0F416FFB" w14:textId="77777777" w:rsidR="00A34DAE" w:rsidRPr="00914A5D" w:rsidRDefault="00A34DAE" w:rsidP="00914A5D">
      <w:pPr>
        <w:tabs>
          <w:tab w:val="left" w:pos="-1440"/>
        </w:tabs>
        <w:ind w:left="720"/>
        <w:rPr>
          <w:rFonts w:ascii="Times New Roman" w:hAnsi="Times New Roman"/>
        </w:rPr>
      </w:pPr>
    </w:p>
    <w:p w14:paraId="0F416FF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F416FFD" w14:textId="77777777" w:rsidR="007312F9" w:rsidRPr="00914A5D" w:rsidRDefault="007312F9" w:rsidP="00914A5D">
      <w:pPr>
        <w:tabs>
          <w:tab w:val="left" w:pos="-1440"/>
        </w:tabs>
        <w:ind w:left="720"/>
        <w:rPr>
          <w:rFonts w:ascii="Times New Roman" w:hAnsi="Times New Roman"/>
        </w:rPr>
      </w:pPr>
    </w:p>
    <w:p w14:paraId="0F416FFE" w14:textId="77777777" w:rsidR="00A34DAE" w:rsidRDefault="00A34DAE" w:rsidP="00A34DAE">
      <w:pPr>
        <w:tabs>
          <w:tab w:val="left" w:pos="-1440"/>
        </w:tabs>
        <w:ind w:left="720" w:hanging="720"/>
        <w:jc w:val="both"/>
        <w:rPr>
          <w:rFonts w:ascii="Times New Roman" w:hAnsi="Times New Roman"/>
        </w:rPr>
      </w:pPr>
      <w:r>
        <w:rPr>
          <w:rFonts w:ascii="Times New Roman" w:hAnsi="Times New Roman"/>
          <w:bCs/>
        </w:rPr>
        <w:tab/>
        <w:t>A review of USCIS inventory revealed no duplication of effort, and there is no other similar information currently available which can be used for this purpose.</w:t>
      </w:r>
    </w:p>
    <w:p w14:paraId="0F416FF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F41700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F417001" w14:textId="77777777" w:rsidR="007312F9" w:rsidRPr="00914A5D" w:rsidRDefault="007312F9" w:rsidP="00914A5D">
      <w:pPr>
        <w:tabs>
          <w:tab w:val="left" w:pos="-1440"/>
        </w:tabs>
        <w:ind w:left="720"/>
        <w:rPr>
          <w:rFonts w:ascii="Times New Roman" w:hAnsi="Times New Roman"/>
        </w:rPr>
      </w:pPr>
    </w:p>
    <w:p w14:paraId="0F417002" w14:textId="77777777" w:rsidR="00A34DAE" w:rsidRDefault="00A34DAE" w:rsidP="00A34DAE">
      <w:pPr>
        <w:pStyle w:val="BodyTextIndent"/>
        <w:tabs>
          <w:tab w:val="left" w:pos="710"/>
          <w:tab w:val="left" w:pos="1065"/>
        </w:tabs>
        <w:ind w:left="710" w:hanging="710"/>
        <w:rPr>
          <w:rFonts w:ascii="Times New Roman" w:hAnsi="Times New Roman"/>
          <w:bCs/>
          <w:snapToGrid w:val="0"/>
          <w:szCs w:val="20"/>
        </w:rPr>
      </w:pPr>
      <w:r>
        <w:rPr>
          <w:rFonts w:ascii="Times New Roman" w:hAnsi="Times New Roman"/>
          <w:bCs/>
          <w:snapToGrid w:val="0"/>
          <w:szCs w:val="20"/>
        </w:rPr>
        <w:tab/>
        <w:t>(a)</w:t>
      </w:r>
      <w:r>
        <w:rPr>
          <w:rFonts w:ascii="Times New Roman" w:hAnsi="Times New Roman"/>
          <w:bCs/>
          <w:snapToGrid w:val="0"/>
          <w:szCs w:val="20"/>
        </w:rPr>
        <w:tab/>
      </w:r>
      <w:r>
        <w:rPr>
          <w:rFonts w:ascii="Times New Roman" w:hAnsi="Times New Roman"/>
          <w:bCs/>
          <w:snapToGrid w:val="0"/>
          <w:szCs w:val="20"/>
          <w:u w:val="single"/>
        </w:rPr>
        <w:t>Employment-related Notification</w:t>
      </w:r>
      <w:r>
        <w:rPr>
          <w:rFonts w:ascii="Times New Roman" w:hAnsi="Times New Roman"/>
          <w:bCs/>
          <w:snapToGrid w:val="0"/>
          <w:szCs w:val="20"/>
        </w:rPr>
        <w:t>:</w:t>
      </w:r>
    </w:p>
    <w:p w14:paraId="0F417003" w14:textId="77777777" w:rsidR="007312F9" w:rsidRDefault="00A34DAE" w:rsidP="00A34DAE">
      <w:pPr>
        <w:tabs>
          <w:tab w:val="left" w:pos="-1440"/>
        </w:tabs>
        <w:ind w:left="720"/>
        <w:rPr>
          <w:rFonts w:ascii="Times New Roman" w:hAnsi="Times New Roman"/>
        </w:rPr>
      </w:pPr>
      <w:r>
        <w:rPr>
          <w:rFonts w:ascii="Times New Roman" w:hAnsi="Times New Roman"/>
          <w:snapToGrid w:val="0"/>
          <w:szCs w:val="20"/>
        </w:rPr>
        <w:t xml:space="preserve">This collection of information has an impact on small businesses or other small entities.  However, this collection does not have a significant economic impact on a substantial number of small entities.  First, the 9,900 H-2A employers are projected to use the H-2A program and of those 9,900 program participants, only 900, or 9.1 percent, are expected to be required to report absconders under this notice.  Second, USCIS estimates that it will approve most of petitions received for H-2B temporary non-immigrant workers, and that 7,700 petitions per year will be filed by “small entities” as defined under 5 U.S.C. 601 and Small Business Administration (SBA) guidelines.  Of these, USCIS estimates that H-2B workers will abscond from only approximately 600 employers.  These numbers do not represent a substantial percentage of the small entities that file H-2B petitions.  Still, to minimize the burden on the small businesses or entities, USCIS </w:t>
      </w:r>
      <w:r>
        <w:rPr>
          <w:rFonts w:ascii="Times New Roman" w:hAnsi="Times New Roman"/>
          <w:snapToGrid w:val="0"/>
        </w:rPr>
        <w:t>provides a designated e-mail address and, for small businesses or entities without ready access to email, a designated mailing address for employers to send notifications.</w:t>
      </w:r>
      <w:r w:rsidR="007312F9" w:rsidRPr="00914A5D">
        <w:rPr>
          <w:rFonts w:ascii="Times New Roman" w:hAnsi="Times New Roman"/>
        </w:rPr>
        <w:tab/>
      </w:r>
    </w:p>
    <w:p w14:paraId="0F417004" w14:textId="77777777" w:rsidR="00A34DAE" w:rsidRDefault="00A34DAE" w:rsidP="00A34DAE">
      <w:pPr>
        <w:tabs>
          <w:tab w:val="left" w:pos="-1440"/>
        </w:tabs>
        <w:ind w:left="720"/>
        <w:rPr>
          <w:rFonts w:ascii="Times New Roman" w:hAnsi="Times New Roman"/>
        </w:rPr>
      </w:pPr>
    </w:p>
    <w:p w14:paraId="0F417005" w14:textId="77777777" w:rsidR="00A34DAE" w:rsidRDefault="00A34DAE" w:rsidP="00A34DAE">
      <w:pPr>
        <w:tabs>
          <w:tab w:val="left" w:pos="-1440"/>
          <w:tab w:val="left" w:pos="710"/>
          <w:tab w:val="left" w:pos="1065"/>
        </w:tabs>
        <w:autoSpaceDE/>
        <w:adjustRightInd/>
        <w:ind w:left="710" w:hanging="710"/>
        <w:rPr>
          <w:rFonts w:ascii="Times New Roman" w:hAnsi="Times New Roman"/>
          <w:bCs/>
          <w:snapToGrid w:val="0"/>
          <w:szCs w:val="20"/>
        </w:rPr>
      </w:pPr>
      <w:r>
        <w:rPr>
          <w:rFonts w:ascii="Times New Roman" w:hAnsi="Times New Roman"/>
          <w:bCs/>
          <w:snapToGrid w:val="0"/>
          <w:szCs w:val="20"/>
        </w:rPr>
        <w:tab/>
        <w:t>(b)</w:t>
      </w:r>
      <w:r>
        <w:rPr>
          <w:rFonts w:ascii="Times New Roman" w:hAnsi="Times New Roman"/>
          <w:bCs/>
          <w:snapToGrid w:val="0"/>
          <w:szCs w:val="20"/>
        </w:rPr>
        <w:tab/>
      </w:r>
      <w:r>
        <w:rPr>
          <w:rFonts w:ascii="Times New Roman" w:hAnsi="Times New Roman"/>
          <w:bCs/>
          <w:snapToGrid w:val="0"/>
          <w:szCs w:val="20"/>
          <w:u w:val="single"/>
        </w:rPr>
        <w:t>Fee-related Notification</w:t>
      </w:r>
      <w:r>
        <w:rPr>
          <w:rFonts w:ascii="Times New Roman" w:hAnsi="Times New Roman"/>
          <w:bCs/>
          <w:snapToGrid w:val="0"/>
          <w:szCs w:val="20"/>
        </w:rPr>
        <w:t>:</w:t>
      </w:r>
    </w:p>
    <w:p w14:paraId="0F417006" w14:textId="573B6369" w:rsidR="00A34DAE" w:rsidRDefault="00A34DAE" w:rsidP="00A34DAE">
      <w:pPr>
        <w:tabs>
          <w:tab w:val="left" w:pos="-1440"/>
        </w:tabs>
        <w:ind w:left="720" w:hanging="720"/>
        <w:jc w:val="both"/>
        <w:rPr>
          <w:rFonts w:ascii="Times New Roman" w:hAnsi="Times New Roman"/>
        </w:rPr>
      </w:pPr>
      <w:r>
        <w:rPr>
          <w:rFonts w:ascii="Times New Roman" w:hAnsi="Times New Roman"/>
          <w:snapToGrid w:val="0"/>
          <w:szCs w:val="20"/>
        </w:rPr>
        <w:tab/>
        <w:t xml:space="preserve">This collection of information has an impact on small businesses or other small entities.  However, this collection does not have a significant economic impact on a substantial number of small entities.  USCIS estimates that it will receive a total of 200 fee-related notifications.  This number does not represent a substantial number of small entities.  Still, to minimize the burden on the small entities, USCIS </w:t>
      </w:r>
      <w:r>
        <w:rPr>
          <w:rFonts w:ascii="Times New Roman" w:hAnsi="Times New Roman"/>
          <w:snapToGrid w:val="0"/>
        </w:rPr>
        <w:t xml:space="preserve">provides a designated e-mail address and, for small businesses or entities without ready access to email, a designated mailing address </w:t>
      </w:r>
      <w:r w:rsidR="004D07BC">
        <w:rPr>
          <w:rFonts w:ascii="Times New Roman" w:hAnsi="Times New Roman"/>
          <w:snapToGrid w:val="0"/>
        </w:rPr>
        <w:t>to which</w:t>
      </w:r>
      <w:r>
        <w:rPr>
          <w:rFonts w:ascii="Times New Roman" w:hAnsi="Times New Roman"/>
          <w:snapToGrid w:val="0"/>
        </w:rPr>
        <w:t xml:space="preserve"> employers </w:t>
      </w:r>
      <w:r w:rsidR="004D07BC">
        <w:rPr>
          <w:rFonts w:ascii="Times New Roman" w:hAnsi="Times New Roman"/>
          <w:snapToGrid w:val="0"/>
        </w:rPr>
        <w:t xml:space="preserve">can </w:t>
      </w:r>
      <w:r>
        <w:rPr>
          <w:rFonts w:ascii="Times New Roman" w:hAnsi="Times New Roman"/>
          <w:snapToGrid w:val="0"/>
        </w:rPr>
        <w:t>send notifications.</w:t>
      </w:r>
    </w:p>
    <w:p w14:paraId="0F417007" w14:textId="77777777" w:rsidR="00A34DAE" w:rsidRPr="00914A5D" w:rsidRDefault="00A34DAE" w:rsidP="00A34DAE">
      <w:pPr>
        <w:tabs>
          <w:tab w:val="left" w:pos="-1440"/>
        </w:tabs>
        <w:ind w:left="720"/>
        <w:rPr>
          <w:rFonts w:ascii="Times New Roman" w:hAnsi="Times New Roman"/>
        </w:rPr>
      </w:pPr>
    </w:p>
    <w:p w14:paraId="0F41700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F417009" w14:textId="77777777" w:rsidR="007312F9" w:rsidRPr="00914A5D" w:rsidRDefault="007312F9" w:rsidP="00914A5D">
      <w:pPr>
        <w:tabs>
          <w:tab w:val="left" w:pos="-1440"/>
        </w:tabs>
        <w:ind w:left="720"/>
        <w:rPr>
          <w:rFonts w:ascii="Times New Roman" w:hAnsi="Times New Roman"/>
        </w:rPr>
      </w:pPr>
    </w:p>
    <w:p w14:paraId="0F41700A" w14:textId="77777777" w:rsidR="00A34DAE" w:rsidRDefault="00A34DAE" w:rsidP="00A34DAE">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bCs/>
        </w:rPr>
        <w:t xml:space="preserve">If the information is not collected, USCIS, ICE, and CBP will not be able to successfully comply with the statutory condition of the H-2 classification.  </w:t>
      </w:r>
      <w:r>
        <w:rPr>
          <w:rFonts w:ascii="Times New Roman" w:hAnsi="Times New Roman"/>
        </w:rPr>
        <w:t>Section 214(c)(1) of the Act provides that the question of importing any alien as a nonimmigrant under the H-2 classification shall be determined by the Secretary of Homeland Security, after consultation with appropriate agencies of the Government, upon petition of the importing employer and it is in the government’s interest to ensure that H-2 workers maintain their nonimmigrant status.</w:t>
      </w:r>
    </w:p>
    <w:p w14:paraId="0F41700B" w14:textId="77777777" w:rsidR="00494557" w:rsidRPr="00914A5D" w:rsidRDefault="00494557" w:rsidP="00914A5D">
      <w:pPr>
        <w:tabs>
          <w:tab w:val="left" w:pos="-1440"/>
        </w:tabs>
        <w:ind w:left="720"/>
        <w:rPr>
          <w:rFonts w:ascii="Times New Roman" w:hAnsi="Times New Roman"/>
        </w:rPr>
      </w:pPr>
    </w:p>
    <w:p w14:paraId="0F41700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F41700D" w14:textId="77777777" w:rsidR="006049A7" w:rsidRPr="00B1471A" w:rsidRDefault="006049A7" w:rsidP="00914A5D">
      <w:pPr>
        <w:tabs>
          <w:tab w:val="left" w:pos="-1440"/>
        </w:tabs>
        <w:ind w:left="720"/>
        <w:rPr>
          <w:rFonts w:ascii="Times New Roman" w:hAnsi="Times New Roman"/>
          <w:b/>
        </w:rPr>
      </w:pPr>
    </w:p>
    <w:p w14:paraId="0F41700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F41700F" w14:textId="77777777" w:rsidR="00494557" w:rsidRPr="00AF45F2" w:rsidRDefault="00494557" w:rsidP="00914A5D">
      <w:pPr>
        <w:tabs>
          <w:tab w:val="left" w:pos="-1440"/>
          <w:tab w:val="left" w:pos="1080"/>
        </w:tabs>
        <w:ind w:left="1080" w:hanging="360"/>
        <w:rPr>
          <w:rFonts w:ascii="Times New Roman" w:hAnsi="Times New Roman"/>
          <w:b/>
        </w:rPr>
      </w:pPr>
    </w:p>
    <w:p w14:paraId="0F41701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F417011" w14:textId="77777777" w:rsidR="00494557" w:rsidRPr="00B1471A" w:rsidRDefault="00494557" w:rsidP="00914A5D">
      <w:pPr>
        <w:tabs>
          <w:tab w:val="left" w:pos="-1440"/>
          <w:tab w:val="left" w:pos="1080"/>
        </w:tabs>
        <w:ind w:left="1080" w:hanging="360"/>
        <w:rPr>
          <w:rFonts w:ascii="Times New Roman" w:hAnsi="Times New Roman"/>
          <w:b/>
        </w:rPr>
      </w:pPr>
    </w:p>
    <w:p w14:paraId="0F41701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F417013" w14:textId="77777777" w:rsidR="007312F9" w:rsidRPr="00B1471A" w:rsidRDefault="007312F9" w:rsidP="00914A5D">
      <w:pPr>
        <w:tabs>
          <w:tab w:val="left" w:pos="-1440"/>
          <w:tab w:val="left" w:pos="1080"/>
        </w:tabs>
        <w:ind w:left="1080" w:hanging="360"/>
        <w:rPr>
          <w:rFonts w:ascii="Times New Roman" w:hAnsi="Times New Roman"/>
          <w:b/>
        </w:rPr>
      </w:pPr>
    </w:p>
    <w:p w14:paraId="0F41701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F417015" w14:textId="77777777" w:rsidR="00494557" w:rsidRPr="00B1471A" w:rsidRDefault="00494557" w:rsidP="00914A5D">
      <w:pPr>
        <w:tabs>
          <w:tab w:val="left" w:pos="-1440"/>
          <w:tab w:val="left" w:pos="1080"/>
        </w:tabs>
        <w:ind w:left="1080" w:hanging="360"/>
        <w:rPr>
          <w:rFonts w:ascii="Times New Roman" w:hAnsi="Times New Roman"/>
          <w:b/>
        </w:rPr>
      </w:pPr>
    </w:p>
    <w:p w14:paraId="0F41701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F417017" w14:textId="77777777" w:rsidR="00494557" w:rsidRPr="008A4764" w:rsidRDefault="00494557" w:rsidP="00914A5D">
      <w:pPr>
        <w:tabs>
          <w:tab w:val="left" w:pos="-1440"/>
          <w:tab w:val="left" w:pos="1080"/>
        </w:tabs>
        <w:ind w:left="1080" w:hanging="360"/>
        <w:rPr>
          <w:rFonts w:ascii="Times New Roman" w:hAnsi="Times New Roman"/>
          <w:b/>
        </w:rPr>
      </w:pPr>
    </w:p>
    <w:p w14:paraId="0F41701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F417019" w14:textId="77777777" w:rsidR="00494557" w:rsidRPr="00B1471A" w:rsidRDefault="00494557" w:rsidP="00914A5D">
      <w:pPr>
        <w:tabs>
          <w:tab w:val="left" w:pos="-1440"/>
          <w:tab w:val="left" w:pos="1080"/>
        </w:tabs>
        <w:ind w:left="1080" w:hanging="360"/>
        <w:rPr>
          <w:rFonts w:ascii="Times New Roman" w:hAnsi="Times New Roman"/>
          <w:b/>
        </w:rPr>
      </w:pPr>
    </w:p>
    <w:p w14:paraId="0F41701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41701B" w14:textId="77777777" w:rsidR="00494557" w:rsidRPr="000B00D2" w:rsidRDefault="00494557" w:rsidP="00914A5D">
      <w:pPr>
        <w:tabs>
          <w:tab w:val="left" w:pos="-1440"/>
          <w:tab w:val="left" w:pos="1080"/>
        </w:tabs>
        <w:ind w:left="1080" w:hanging="360"/>
        <w:rPr>
          <w:rFonts w:ascii="Times New Roman" w:hAnsi="Times New Roman"/>
          <w:b/>
        </w:rPr>
      </w:pPr>
    </w:p>
    <w:p w14:paraId="0F41701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F41701D" w14:textId="77777777" w:rsidR="007312F9" w:rsidRPr="00B1471A" w:rsidRDefault="007312F9" w:rsidP="00914A5D">
      <w:pPr>
        <w:tabs>
          <w:tab w:val="left" w:pos="-1440"/>
        </w:tabs>
        <w:ind w:left="1440" w:hanging="720"/>
        <w:rPr>
          <w:rFonts w:ascii="Times New Roman" w:hAnsi="Times New Roman"/>
        </w:rPr>
      </w:pPr>
    </w:p>
    <w:p w14:paraId="0F41701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F41701F" w14:textId="77777777" w:rsidR="00494557" w:rsidRPr="00AF45F2" w:rsidRDefault="00494557" w:rsidP="00B1471A">
      <w:pPr>
        <w:ind w:left="720"/>
        <w:rPr>
          <w:rFonts w:ascii="Times New Roman" w:hAnsi="Times New Roman"/>
          <w:bCs/>
        </w:rPr>
      </w:pPr>
    </w:p>
    <w:p w14:paraId="0F41702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F417021" w14:textId="77777777" w:rsidR="008F233F" w:rsidRDefault="008F233F" w:rsidP="008F233F">
      <w:pPr>
        <w:tabs>
          <w:tab w:val="left" w:pos="-1440"/>
        </w:tabs>
        <w:ind w:left="720"/>
        <w:rPr>
          <w:rFonts w:ascii="Times New Roman" w:hAnsi="Times New Roman"/>
          <w:b/>
        </w:rPr>
      </w:pPr>
    </w:p>
    <w:p w14:paraId="0F41702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417023" w14:textId="77777777" w:rsidR="008F233F" w:rsidRPr="008F233F" w:rsidRDefault="008F233F" w:rsidP="008F233F">
      <w:pPr>
        <w:widowControl/>
        <w:ind w:left="720"/>
        <w:rPr>
          <w:rFonts w:ascii="Times New Roman" w:eastAsia="Calibri" w:hAnsi="Times New Roman"/>
          <w:b/>
        </w:rPr>
      </w:pPr>
    </w:p>
    <w:p w14:paraId="0F41702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417025" w14:textId="77777777" w:rsidR="006049A7" w:rsidRPr="008A4764" w:rsidRDefault="006049A7" w:rsidP="00914A5D">
      <w:pPr>
        <w:tabs>
          <w:tab w:val="left" w:pos="-1440"/>
        </w:tabs>
        <w:ind w:left="720"/>
        <w:rPr>
          <w:rFonts w:ascii="Times New Roman" w:hAnsi="Times New Roman"/>
          <w:b/>
        </w:rPr>
      </w:pPr>
    </w:p>
    <w:p w14:paraId="0F417026" w14:textId="4F07BBBE" w:rsidR="00A34DAE" w:rsidRPr="0032503E"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32503E">
        <w:rPr>
          <w:rFonts w:ascii="Times New Roman" w:hAnsi="Times New Roman"/>
        </w:rPr>
        <w:t>October 3, 2018</w:t>
      </w:r>
      <w:r w:rsidRPr="0032503E">
        <w:rPr>
          <w:rFonts w:ascii="Times New Roman" w:hAnsi="Times New Roman"/>
        </w:rPr>
        <w:t xml:space="preserve"> USCIS published a 60-day notice in the Federal Register at </w:t>
      </w:r>
      <w:r w:rsidR="0032503E">
        <w:rPr>
          <w:rFonts w:ascii="Times New Roman" w:hAnsi="Times New Roman"/>
        </w:rPr>
        <w:t>83</w:t>
      </w:r>
      <w:r w:rsidRPr="0032503E">
        <w:rPr>
          <w:rFonts w:ascii="Times New Roman" w:hAnsi="Times New Roman"/>
        </w:rPr>
        <w:t xml:space="preserve"> FR </w:t>
      </w:r>
      <w:r w:rsidR="0032503E" w:rsidRPr="0032503E">
        <w:rPr>
          <w:rFonts w:ascii="Times New Roman" w:hAnsi="Times New Roman"/>
        </w:rPr>
        <w:t>49940</w:t>
      </w:r>
      <w:r w:rsidRPr="0032503E">
        <w:rPr>
          <w:rFonts w:ascii="Times New Roman" w:hAnsi="Times New Roman"/>
        </w:rPr>
        <w:t xml:space="preserve">. USCIS </w:t>
      </w:r>
      <w:r w:rsidR="0032503E">
        <w:rPr>
          <w:rFonts w:ascii="Times New Roman" w:hAnsi="Times New Roman"/>
        </w:rPr>
        <w:t xml:space="preserve">received one </w:t>
      </w:r>
      <w:r w:rsidRPr="0032503E">
        <w:rPr>
          <w:rFonts w:ascii="Times New Roman" w:hAnsi="Times New Roman"/>
        </w:rPr>
        <w:t>comment</w:t>
      </w:r>
      <w:r w:rsidR="00A34DAE" w:rsidRPr="0032503E">
        <w:rPr>
          <w:rFonts w:ascii="Times New Roman" w:hAnsi="Times New Roman"/>
        </w:rPr>
        <w:t xml:space="preserve"> after publishing that notice.</w:t>
      </w:r>
      <w:r w:rsidR="0032503E">
        <w:rPr>
          <w:rFonts w:ascii="Times New Roman" w:hAnsi="Times New Roman"/>
        </w:rPr>
        <w:t xml:space="preserve"> The comment provided an opinion on immigration generally and did not address the form or instructions. No changes were made as a result of the comment.</w:t>
      </w:r>
    </w:p>
    <w:p w14:paraId="0F417027" w14:textId="77777777" w:rsidR="00A34DAE" w:rsidRDefault="00A34DAE" w:rsidP="00914A5D">
      <w:pPr>
        <w:tabs>
          <w:tab w:val="left" w:pos="-1440"/>
        </w:tabs>
        <w:ind w:left="720"/>
        <w:rPr>
          <w:rFonts w:ascii="Times New Roman" w:hAnsi="Times New Roman"/>
        </w:rPr>
      </w:pPr>
    </w:p>
    <w:p w14:paraId="0F417028" w14:textId="4B6A8724"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C86664">
        <w:rPr>
          <w:rFonts w:ascii="Times New Roman" w:hAnsi="Times New Roman"/>
        </w:rPr>
        <w:t>February 1, 2019</w:t>
      </w:r>
      <w:r w:rsidRPr="00914A5D">
        <w:rPr>
          <w:rFonts w:ascii="Times New Roman" w:hAnsi="Times New Roman"/>
        </w:rPr>
        <w:t xml:space="preserve">, USCIS published a 30-day notice in the Federal Register at </w:t>
      </w:r>
      <w:r w:rsidR="00C86664">
        <w:rPr>
          <w:rFonts w:ascii="Times New Roman" w:hAnsi="Times New Roman"/>
        </w:rPr>
        <w:t xml:space="preserve">84 </w:t>
      </w:r>
      <w:r w:rsidRPr="00914A5D">
        <w:rPr>
          <w:rFonts w:ascii="Times New Roman" w:hAnsi="Times New Roman"/>
        </w:rPr>
        <w:t xml:space="preserve">FR </w:t>
      </w:r>
      <w:r w:rsidR="00C86664">
        <w:rPr>
          <w:rFonts w:ascii="Times New Roman" w:hAnsi="Times New Roman"/>
        </w:rPr>
        <w:t>1194</w:t>
      </w:r>
      <w:r w:rsidRPr="00914A5D">
        <w:rPr>
          <w:rFonts w:ascii="Times New Roman" w:hAnsi="Times New Roman"/>
        </w:rPr>
        <w:t xml:space="preserve">. USCIS </w:t>
      </w:r>
      <w:r w:rsidR="00590B61" w:rsidRPr="00E979AF">
        <w:rPr>
          <w:rFonts w:ascii="Times New Roman" w:hAnsi="Times New Roman"/>
        </w:rPr>
        <w:t>did not</w:t>
      </w:r>
      <w:r w:rsidRPr="00E979AF">
        <w:rPr>
          <w:rFonts w:ascii="Times New Roman" w:hAnsi="Times New Roman"/>
        </w:rPr>
        <w:t xml:space="preserve"> </w:t>
      </w:r>
      <w:r w:rsidRPr="00914A5D">
        <w:rPr>
          <w:rFonts w:ascii="Times New Roman" w:hAnsi="Times New Roman"/>
        </w:rPr>
        <w:t>receive comment</w:t>
      </w:r>
      <w:r w:rsidR="00590B61" w:rsidRPr="00914A5D">
        <w:rPr>
          <w:rFonts w:ascii="Times New Roman" w:hAnsi="Times New Roman"/>
        </w:rPr>
        <w:t>s</w:t>
      </w:r>
      <w:r w:rsidRPr="00914A5D">
        <w:rPr>
          <w:rFonts w:ascii="Times New Roman" w:hAnsi="Times New Roman"/>
        </w:rPr>
        <w:t>.</w:t>
      </w:r>
    </w:p>
    <w:p w14:paraId="0F417029"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F41702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F41702B" w14:textId="77777777" w:rsidR="00B27061" w:rsidRPr="00914A5D" w:rsidRDefault="00B27061" w:rsidP="00914A5D">
      <w:pPr>
        <w:ind w:left="720"/>
        <w:rPr>
          <w:rFonts w:ascii="Times New Roman" w:hAnsi="Times New Roman"/>
        </w:rPr>
      </w:pPr>
    </w:p>
    <w:p w14:paraId="0F41702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F41702D" w14:textId="77777777" w:rsidR="00921351" w:rsidRPr="00914A5D" w:rsidRDefault="00921351" w:rsidP="00914A5D">
      <w:pPr>
        <w:ind w:left="720"/>
        <w:rPr>
          <w:rFonts w:ascii="Times New Roman" w:hAnsi="Times New Roman"/>
        </w:rPr>
      </w:pPr>
    </w:p>
    <w:p w14:paraId="0F41702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F41702F" w14:textId="77777777" w:rsidR="001A595D" w:rsidRPr="00914A5D" w:rsidRDefault="001A595D" w:rsidP="00914A5D">
      <w:pPr>
        <w:tabs>
          <w:tab w:val="left" w:pos="-1440"/>
        </w:tabs>
        <w:ind w:left="720"/>
        <w:rPr>
          <w:rFonts w:ascii="Times New Roman" w:hAnsi="Times New Roman"/>
        </w:rPr>
      </w:pPr>
    </w:p>
    <w:p w14:paraId="0F417030" w14:textId="77777777" w:rsidR="00A34DAE" w:rsidRDefault="00A34DAE" w:rsidP="00A34DAE">
      <w:pPr>
        <w:tabs>
          <w:tab w:val="left" w:pos="-1440"/>
        </w:tabs>
        <w:ind w:left="720"/>
        <w:jc w:val="both"/>
        <w:rPr>
          <w:rFonts w:ascii="Times New Roman" w:hAnsi="Times New Roman"/>
        </w:rPr>
      </w:pPr>
      <w:r>
        <w:rPr>
          <w:rFonts w:ascii="Times New Roman" w:hAnsi="Times New Roman"/>
        </w:rPr>
        <w:t>There is no assurance of confidentiality for this collection of information.</w:t>
      </w:r>
    </w:p>
    <w:p w14:paraId="0F417031" w14:textId="77777777" w:rsidR="001A595D" w:rsidRPr="00914A5D" w:rsidRDefault="001A595D" w:rsidP="00914A5D">
      <w:pPr>
        <w:tabs>
          <w:tab w:val="left" w:pos="-1440"/>
        </w:tabs>
        <w:ind w:left="720"/>
        <w:rPr>
          <w:rFonts w:ascii="Times New Roman" w:hAnsi="Times New Roman"/>
        </w:rPr>
      </w:pPr>
    </w:p>
    <w:p w14:paraId="0F41703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F41703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F417034" w14:textId="77777777" w:rsidR="00A34DAE" w:rsidRDefault="00A34DAE" w:rsidP="00A34DAE">
      <w:pPr>
        <w:tabs>
          <w:tab w:val="left" w:pos="-1440"/>
        </w:tabs>
        <w:ind w:left="720" w:hanging="720"/>
        <w:jc w:val="both"/>
        <w:rPr>
          <w:rFonts w:ascii="Times New Roman" w:hAnsi="Times New Roman"/>
        </w:rPr>
      </w:pPr>
      <w:r>
        <w:rPr>
          <w:rFonts w:ascii="Times New Roman" w:hAnsi="Times New Roman"/>
        </w:rPr>
        <w:tab/>
        <w:t>There are no questions of a sensitive nature.</w:t>
      </w:r>
    </w:p>
    <w:p w14:paraId="0F417035" w14:textId="77777777" w:rsidR="00494557" w:rsidRPr="008A4764" w:rsidRDefault="00494557" w:rsidP="00914A5D">
      <w:pPr>
        <w:tabs>
          <w:tab w:val="left" w:pos="-1440"/>
        </w:tabs>
        <w:ind w:left="720"/>
        <w:rPr>
          <w:rFonts w:ascii="Times New Roman" w:hAnsi="Times New Roman"/>
        </w:rPr>
      </w:pPr>
    </w:p>
    <w:p w14:paraId="0F41703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417037" w14:textId="77777777" w:rsidR="006C79B6" w:rsidRPr="0029577A" w:rsidRDefault="006C79B6" w:rsidP="00914A5D">
      <w:pPr>
        <w:tabs>
          <w:tab w:val="left" w:pos="-1440"/>
        </w:tabs>
        <w:ind w:left="1440" w:hanging="720"/>
        <w:rPr>
          <w:rFonts w:ascii="Times New Roman" w:hAnsi="Times New Roman"/>
          <w:b/>
        </w:rPr>
      </w:pPr>
    </w:p>
    <w:p w14:paraId="0F417038"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F417039" w14:textId="77777777" w:rsidR="00B27061" w:rsidRPr="00914A5D" w:rsidRDefault="00B27061" w:rsidP="00914A5D">
      <w:pPr>
        <w:tabs>
          <w:tab w:val="left" w:pos="1080"/>
        </w:tabs>
        <w:ind w:left="1080" w:hanging="360"/>
        <w:rPr>
          <w:rFonts w:ascii="Times New Roman" w:hAnsi="Times New Roman"/>
          <w:b/>
        </w:rPr>
      </w:pPr>
    </w:p>
    <w:p w14:paraId="0F41703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F41703B" w14:textId="77777777" w:rsidR="00B27061" w:rsidRPr="00914A5D" w:rsidRDefault="00B27061" w:rsidP="00914A5D">
      <w:pPr>
        <w:tabs>
          <w:tab w:val="left" w:pos="1080"/>
        </w:tabs>
        <w:ind w:left="1080" w:hanging="360"/>
        <w:rPr>
          <w:rFonts w:ascii="Times New Roman" w:hAnsi="Times New Roman"/>
          <w:b/>
        </w:rPr>
      </w:pPr>
    </w:p>
    <w:p w14:paraId="0F41703C"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F41703D" w14:textId="77777777" w:rsidR="00E77B24" w:rsidRDefault="00E77B24" w:rsidP="00914A5D">
      <w:pPr>
        <w:tabs>
          <w:tab w:val="left" w:pos="-1440"/>
          <w:tab w:val="left" w:pos="1080"/>
        </w:tabs>
        <w:ind w:left="1080" w:hanging="360"/>
        <w:rPr>
          <w:rFonts w:ascii="Times New Roman" w:hAnsi="Times New Roman"/>
          <w:b/>
        </w:rPr>
      </w:pPr>
    </w:p>
    <w:tbl>
      <w:tblPr>
        <w:tblW w:w="10033" w:type="dxa"/>
        <w:tblInd w:w="93" w:type="dxa"/>
        <w:tblLook w:val="04A0" w:firstRow="1" w:lastRow="0" w:firstColumn="1" w:lastColumn="0" w:noHBand="0" w:noVBand="1"/>
      </w:tblPr>
      <w:tblGrid>
        <w:gridCol w:w="1180"/>
        <w:gridCol w:w="1316"/>
        <w:gridCol w:w="1239"/>
        <w:gridCol w:w="1180"/>
        <w:gridCol w:w="1061"/>
        <w:gridCol w:w="983"/>
        <w:gridCol w:w="960"/>
        <w:gridCol w:w="960"/>
        <w:gridCol w:w="1220"/>
      </w:tblGrid>
      <w:tr w:rsidR="00E77B24" w:rsidRPr="00E77B24" w14:paraId="0F417047" w14:textId="77777777" w:rsidTr="00A34DAE">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1703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50" w:type="dxa"/>
            <w:tcBorders>
              <w:top w:val="single" w:sz="8" w:space="0" w:color="auto"/>
              <w:left w:val="nil"/>
              <w:bottom w:val="single" w:sz="8" w:space="0" w:color="auto"/>
              <w:right w:val="single" w:sz="8" w:space="0" w:color="auto"/>
            </w:tcBorders>
            <w:shd w:val="clear" w:color="auto" w:fill="auto"/>
            <w:noWrap/>
            <w:vAlign w:val="center"/>
            <w:hideMark/>
          </w:tcPr>
          <w:p w14:paraId="0F41703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0F41704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0F41704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0F41704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0F41704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F41704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F41704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F41704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F417051" w14:textId="77777777" w:rsidTr="00A34DAE">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F41704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50" w:type="dxa"/>
            <w:tcBorders>
              <w:top w:val="nil"/>
              <w:left w:val="nil"/>
              <w:bottom w:val="single" w:sz="8" w:space="0" w:color="auto"/>
              <w:right w:val="single" w:sz="8" w:space="0" w:color="auto"/>
            </w:tcBorders>
            <w:shd w:val="clear" w:color="auto" w:fill="auto"/>
            <w:vAlign w:val="center"/>
            <w:hideMark/>
          </w:tcPr>
          <w:p w14:paraId="0F41704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F41704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F41704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0F41704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F41704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0F41704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0F41704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F41705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E41B7" w:rsidRPr="00E77B24" w14:paraId="0F41705B" w14:textId="77777777" w:rsidTr="00A34DA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F417052"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bCs/>
                <w:color w:val="000000"/>
                <w:sz w:val="20"/>
              </w:rPr>
              <w:t>Business or other for-profit</w:t>
            </w:r>
          </w:p>
        </w:tc>
        <w:tc>
          <w:tcPr>
            <w:tcW w:w="1250" w:type="dxa"/>
            <w:tcBorders>
              <w:top w:val="nil"/>
              <w:left w:val="nil"/>
              <w:bottom w:val="single" w:sz="8" w:space="0" w:color="auto"/>
              <w:right w:val="single" w:sz="8" w:space="0" w:color="auto"/>
            </w:tcBorders>
            <w:shd w:val="clear" w:color="auto" w:fill="auto"/>
            <w:vAlign w:val="center"/>
            <w:hideMark/>
          </w:tcPr>
          <w:p w14:paraId="0F417053"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bCs/>
                <w:color w:val="000000"/>
                <w:sz w:val="20"/>
              </w:rPr>
              <w:t xml:space="preserve">H-2 Petitioner’s </w:t>
            </w:r>
            <w:r w:rsidRPr="000C3131">
              <w:rPr>
                <w:rFonts w:ascii="Times New Roman" w:hAnsi="Times New Roman"/>
                <w:b/>
                <w:bCs/>
                <w:color w:val="000000"/>
                <w:sz w:val="20"/>
              </w:rPr>
              <w:t>Fee</w:t>
            </w:r>
            <w:r w:rsidRPr="00A34DAE">
              <w:rPr>
                <w:rFonts w:ascii="Times New Roman" w:hAnsi="Times New Roman"/>
                <w:bCs/>
                <w:color w:val="000000"/>
                <w:sz w:val="20"/>
              </w:rPr>
              <w:t xml:space="preserve"> </w:t>
            </w:r>
            <w:r w:rsidRPr="000C3131">
              <w:rPr>
                <w:rFonts w:ascii="Times New Roman" w:hAnsi="Times New Roman"/>
                <w:b/>
                <w:bCs/>
                <w:color w:val="000000"/>
                <w:sz w:val="20"/>
              </w:rPr>
              <w:t>Related</w:t>
            </w:r>
            <w:r w:rsidRPr="00A34DAE">
              <w:rPr>
                <w:rFonts w:ascii="Times New Roman" w:hAnsi="Times New Roman"/>
                <w:bCs/>
                <w:color w:val="000000"/>
                <w:sz w:val="20"/>
              </w:rPr>
              <w:t xml:space="preserve"> Notification / No Form</w:t>
            </w:r>
          </w:p>
        </w:tc>
        <w:tc>
          <w:tcPr>
            <w:tcW w:w="1239" w:type="dxa"/>
            <w:tcBorders>
              <w:top w:val="nil"/>
              <w:left w:val="nil"/>
              <w:bottom w:val="single" w:sz="8" w:space="0" w:color="auto"/>
              <w:right w:val="single" w:sz="8" w:space="0" w:color="auto"/>
            </w:tcBorders>
            <w:shd w:val="clear" w:color="auto" w:fill="auto"/>
            <w:vAlign w:val="center"/>
            <w:hideMark/>
          </w:tcPr>
          <w:p w14:paraId="0F417054"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bCs/>
                <w:color w:val="000000"/>
                <w:sz w:val="20"/>
              </w:rPr>
              <w:t>1,500</w:t>
            </w:r>
          </w:p>
        </w:tc>
        <w:tc>
          <w:tcPr>
            <w:tcW w:w="1180" w:type="dxa"/>
            <w:tcBorders>
              <w:top w:val="nil"/>
              <w:left w:val="nil"/>
              <w:bottom w:val="single" w:sz="8" w:space="0" w:color="auto"/>
              <w:right w:val="single" w:sz="8" w:space="0" w:color="auto"/>
            </w:tcBorders>
            <w:shd w:val="clear" w:color="auto" w:fill="auto"/>
            <w:vAlign w:val="center"/>
            <w:hideMark/>
          </w:tcPr>
          <w:p w14:paraId="0F417055" w14:textId="77777777" w:rsidR="00EE41B7" w:rsidRPr="00E77B24" w:rsidRDefault="00EE41B7"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0F417056" w14:textId="77777777" w:rsidR="00EE41B7" w:rsidRPr="00E77B24" w:rsidRDefault="00EE41B7"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Pr="00A34DAE">
              <w:rPr>
                <w:rFonts w:ascii="Times New Roman" w:hAnsi="Times New Roman"/>
                <w:bCs/>
                <w:color w:val="000000"/>
                <w:sz w:val="20"/>
              </w:rPr>
              <w:t>1,500</w:t>
            </w:r>
          </w:p>
        </w:tc>
        <w:tc>
          <w:tcPr>
            <w:tcW w:w="983" w:type="dxa"/>
            <w:tcBorders>
              <w:top w:val="nil"/>
              <w:left w:val="nil"/>
              <w:bottom w:val="single" w:sz="8" w:space="0" w:color="auto"/>
              <w:right w:val="single" w:sz="8" w:space="0" w:color="auto"/>
            </w:tcBorders>
            <w:shd w:val="clear" w:color="auto" w:fill="auto"/>
            <w:vAlign w:val="center"/>
            <w:hideMark/>
          </w:tcPr>
          <w:p w14:paraId="0F417057"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bCs/>
                <w:color w:val="000000"/>
                <w:sz w:val="20"/>
              </w:rPr>
              <w:t>0.5</w:t>
            </w:r>
          </w:p>
        </w:tc>
        <w:tc>
          <w:tcPr>
            <w:tcW w:w="960" w:type="dxa"/>
            <w:tcBorders>
              <w:top w:val="nil"/>
              <w:left w:val="nil"/>
              <w:bottom w:val="single" w:sz="8" w:space="0" w:color="auto"/>
              <w:right w:val="single" w:sz="8" w:space="0" w:color="auto"/>
            </w:tcBorders>
            <w:shd w:val="clear" w:color="auto" w:fill="auto"/>
            <w:vAlign w:val="center"/>
            <w:hideMark/>
          </w:tcPr>
          <w:p w14:paraId="0F417058"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bCs/>
                <w:color w:val="000000"/>
                <w:sz w:val="20"/>
              </w:rPr>
              <w:t>750</w:t>
            </w:r>
          </w:p>
        </w:tc>
        <w:tc>
          <w:tcPr>
            <w:tcW w:w="960" w:type="dxa"/>
            <w:tcBorders>
              <w:top w:val="nil"/>
              <w:left w:val="nil"/>
              <w:bottom w:val="single" w:sz="8" w:space="0" w:color="auto"/>
              <w:right w:val="single" w:sz="8" w:space="0" w:color="auto"/>
            </w:tcBorders>
            <w:shd w:val="clear" w:color="auto" w:fill="auto"/>
            <w:vAlign w:val="center"/>
            <w:hideMark/>
          </w:tcPr>
          <w:p w14:paraId="0F417059" w14:textId="77777777" w:rsidR="00EE41B7" w:rsidRPr="00EE41B7" w:rsidRDefault="00EE41B7" w:rsidP="00EE41B7">
            <w:pPr>
              <w:widowControl/>
              <w:autoSpaceDE/>
              <w:autoSpaceDN/>
              <w:adjustRightInd/>
              <w:jc w:val="center"/>
              <w:rPr>
                <w:rFonts w:ascii="Times New Roman" w:hAnsi="Times New Roman"/>
                <w:sz w:val="20"/>
                <w:szCs w:val="20"/>
              </w:rPr>
            </w:pPr>
            <w:r w:rsidRPr="00EE41B7">
              <w:rPr>
                <w:rFonts w:ascii="Times New Roman" w:hAnsi="Times New Roman"/>
                <w:sz w:val="20"/>
                <w:szCs w:val="20"/>
              </w:rPr>
              <w:t>$28.57</w:t>
            </w:r>
          </w:p>
        </w:tc>
        <w:tc>
          <w:tcPr>
            <w:tcW w:w="1220" w:type="dxa"/>
            <w:tcBorders>
              <w:top w:val="nil"/>
              <w:left w:val="nil"/>
              <w:bottom w:val="single" w:sz="8" w:space="0" w:color="auto"/>
              <w:right w:val="single" w:sz="8" w:space="0" w:color="auto"/>
            </w:tcBorders>
            <w:shd w:val="clear" w:color="auto" w:fill="auto"/>
            <w:vAlign w:val="center"/>
            <w:hideMark/>
          </w:tcPr>
          <w:p w14:paraId="0F41705A" w14:textId="77777777" w:rsidR="00EE41B7" w:rsidRPr="00EE41B7" w:rsidRDefault="00EE41B7" w:rsidP="00EE41B7">
            <w:pPr>
              <w:jc w:val="center"/>
              <w:rPr>
                <w:rFonts w:ascii="Times New Roman" w:hAnsi="Times New Roman"/>
                <w:color w:val="000000"/>
                <w:sz w:val="20"/>
              </w:rPr>
            </w:pPr>
            <w:r w:rsidRPr="00EE41B7">
              <w:rPr>
                <w:rFonts w:ascii="Times New Roman" w:hAnsi="Times New Roman"/>
                <w:color w:val="000000"/>
                <w:sz w:val="20"/>
              </w:rPr>
              <w:t>$21,428</w:t>
            </w:r>
          </w:p>
        </w:tc>
      </w:tr>
      <w:tr w:rsidR="00EE41B7" w:rsidRPr="00E77B24" w14:paraId="0F417065" w14:textId="77777777" w:rsidTr="00A34DA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F41705C"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color w:val="000000"/>
                <w:sz w:val="20"/>
              </w:rPr>
              <w:t>Business or other for-profit</w:t>
            </w:r>
          </w:p>
        </w:tc>
        <w:tc>
          <w:tcPr>
            <w:tcW w:w="1250" w:type="dxa"/>
            <w:tcBorders>
              <w:top w:val="nil"/>
              <w:left w:val="nil"/>
              <w:bottom w:val="single" w:sz="8" w:space="0" w:color="auto"/>
              <w:right w:val="single" w:sz="8" w:space="0" w:color="auto"/>
            </w:tcBorders>
            <w:shd w:val="clear" w:color="auto" w:fill="auto"/>
            <w:vAlign w:val="center"/>
          </w:tcPr>
          <w:p w14:paraId="0F41705D"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color w:val="000000"/>
                <w:sz w:val="20"/>
              </w:rPr>
              <w:t xml:space="preserve">H-2 Petitioner’s </w:t>
            </w:r>
            <w:r w:rsidRPr="000C3131">
              <w:rPr>
                <w:rFonts w:ascii="Times New Roman" w:hAnsi="Times New Roman"/>
                <w:b/>
                <w:color w:val="000000"/>
                <w:sz w:val="20"/>
              </w:rPr>
              <w:t>Employment</w:t>
            </w:r>
            <w:r w:rsidRPr="00A34DAE">
              <w:rPr>
                <w:rFonts w:ascii="Times New Roman" w:hAnsi="Times New Roman"/>
                <w:color w:val="000000"/>
                <w:sz w:val="20"/>
              </w:rPr>
              <w:t xml:space="preserve"> </w:t>
            </w:r>
            <w:r w:rsidRPr="000C3131">
              <w:rPr>
                <w:rFonts w:ascii="Times New Roman" w:hAnsi="Times New Roman"/>
                <w:b/>
                <w:color w:val="000000"/>
                <w:sz w:val="20"/>
              </w:rPr>
              <w:t xml:space="preserve">Related </w:t>
            </w:r>
            <w:r w:rsidRPr="00A34DAE">
              <w:rPr>
                <w:rFonts w:ascii="Times New Roman" w:hAnsi="Times New Roman"/>
                <w:color w:val="000000"/>
                <w:sz w:val="20"/>
              </w:rPr>
              <w:t>Notification / No Form</w:t>
            </w:r>
          </w:p>
        </w:tc>
        <w:tc>
          <w:tcPr>
            <w:tcW w:w="1239" w:type="dxa"/>
            <w:tcBorders>
              <w:top w:val="nil"/>
              <w:left w:val="nil"/>
              <w:bottom w:val="single" w:sz="8" w:space="0" w:color="auto"/>
              <w:right w:val="single" w:sz="8" w:space="0" w:color="auto"/>
            </w:tcBorders>
            <w:shd w:val="clear" w:color="auto" w:fill="auto"/>
            <w:vAlign w:val="center"/>
          </w:tcPr>
          <w:p w14:paraId="0F41705E"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color w:val="000000"/>
                <w:sz w:val="20"/>
              </w:rPr>
              <w:t>200</w:t>
            </w:r>
          </w:p>
        </w:tc>
        <w:tc>
          <w:tcPr>
            <w:tcW w:w="1180" w:type="dxa"/>
            <w:tcBorders>
              <w:top w:val="nil"/>
              <w:left w:val="nil"/>
              <w:bottom w:val="single" w:sz="8" w:space="0" w:color="auto"/>
              <w:right w:val="single" w:sz="8" w:space="0" w:color="auto"/>
            </w:tcBorders>
            <w:shd w:val="clear" w:color="auto" w:fill="auto"/>
            <w:vAlign w:val="center"/>
          </w:tcPr>
          <w:p w14:paraId="0F41705F" w14:textId="77777777" w:rsidR="00EE41B7" w:rsidRPr="00E77B24" w:rsidRDefault="00EE41B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0F417060" w14:textId="77777777" w:rsidR="00EE41B7" w:rsidRPr="00E77B24" w:rsidRDefault="00EE41B7" w:rsidP="00E77B24">
            <w:pPr>
              <w:widowControl/>
              <w:autoSpaceDE/>
              <w:autoSpaceDN/>
              <w:adjustRightInd/>
              <w:jc w:val="center"/>
              <w:rPr>
                <w:rFonts w:ascii="Times New Roman" w:hAnsi="Times New Roman"/>
                <w:color w:val="000000"/>
                <w:sz w:val="20"/>
              </w:rPr>
            </w:pPr>
            <w:r w:rsidRPr="00A34DAE">
              <w:rPr>
                <w:rFonts w:ascii="Times New Roman" w:hAnsi="Times New Roman"/>
                <w:color w:val="000000"/>
                <w:sz w:val="20"/>
              </w:rPr>
              <w:t>200</w:t>
            </w:r>
          </w:p>
        </w:tc>
        <w:tc>
          <w:tcPr>
            <w:tcW w:w="983" w:type="dxa"/>
            <w:tcBorders>
              <w:top w:val="nil"/>
              <w:left w:val="nil"/>
              <w:bottom w:val="single" w:sz="8" w:space="0" w:color="auto"/>
              <w:right w:val="single" w:sz="8" w:space="0" w:color="auto"/>
            </w:tcBorders>
            <w:shd w:val="clear" w:color="auto" w:fill="auto"/>
            <w:vAlign w:val="center"/>
          </w:tcPr>
          <w:p w14:paraId="0F417061"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color w:val="000000"/>
                <w:sz w:val="20"/>
              </w:rPr>
              <w:t>0.5</w:t>
            </w:r>
          </w:p>
        </w:tc>
        <w:tc>
          <w:tcPr>
            <w:tcW w:w="960" w:type="dxa"/>
            <w:tcBorders>
              <w:top w:val="nil"/>
              <w:left w:val="nil"/>
              <w:bottom w:val="single" w:sz="8" w:space="0" w:color="auto"/>
              <w:right w:val="single" w:sz="8" w:space="0" w:color="auto"/>
            </w:tcBorders>
            <w:shd w:val="clear" w:color="auto" w:fill="auto"/>
            <w:vAlign w:val="center"/>
          </w:tcPr>
          <w:p w14:paraId="0F417062" w14:textId="77777777" w:rsidR="00EE41B7" w:rsidRPr="00A34DAE" w:rsidRDefault="00EE41B7">
            <w:pPr>
              <w:widowControl/>
              <w:autoSpaceDE/>
              <w:adjustRightInd/>
              <w:jc w:val="center"/>
              <w:rPr>
                <w:rFonts w:ascii="Times New Roman" w:hAnsi="Times New Roman"/>
                <w:color w:val="000000"/>
                <w:sz w:val="20"/>
              </w:rPr>
            </w:pPr>
            <w:r w:rsidRPr="00A34DAE">
              <w:rPr>
                <w:rFonts w:ascii="Times New Roman" w:hAnsi="Times New Roman"/>
                <w:color w:val="000000"/>
                <w:sz w:val="20"/>
              </w:rPr>
              <w:t>100</w:t>
            </w:r>
          </w:p>
        </w:tc>
        <w:tc>
          <w:tcPr>
            <w:tcW w:w="960" w:type="dxa"/>
            <w:tcBorders>
              <w:top w:val="nil"/>
              <w:left w:val="nil"/>
              <w:bottom w:val="single" w:sz="8" w:space="0" w:color="auto"/>
              <w:right w:val="single" w:sz="8" w:space="0" w:color="auto"/>
            </w:tcBorders>
            <w:shd w:val="clear" w:color="auto" w:fill="auto"/>
            <w:vAlign w:val="center"/>
          </w:tcPr>
          <w:p w14:paraId="0F417063" w14:textId="77777777" w:rsidR="00EE41B7" w:rsidRPr="00EE41B7" w:rsidRDefault="00EE41B7" w:rsidP="00EE41B7">
            <w:pPr>
              <w:widowControl/>
              <w:autoSpaceDE/>
              <w:autoSpaceDN/>
              <w:adjustRightInd/>
              <w:jc w:val="center"/>
              <w:rPr>
                <w:rFonts w:ascii="Times New Roman" w:hAnsi="Times New Roman"/>
                <w:sz w:val="20"/>
                <w:szCs w:val="20"/>
              </w:rPr>
            </w:pPr>
            <w:r w:rsidRPr="00EE41B7">
              <w:rPr>
                <w:rFonts w:ascii="Times New Roman" w:hAnsi="Times New Roman"/>
                <w:sz w:val="20"/>
                <w:szCs w:val="20"/>
              </w:rPr>
              <w:t>$28.57</w:t>
            </w:r>
          </w:p>
        </w:tc>
        <w:tc>
          <w:tcPr>
            <w:tcW w:w="1220" w:type="dxa"/>
            <w:tcBorders>
              <w:top w:val="nil"/>
              <w:left w:val="nil"/>
              <w:bottom w:val="single" w:sz="8" w:space="0" w:color="auto"/>
              <w:right w:val="single" w:sz="8" w:space="0" w:color="auto"/>
            </w:tcBorders>
            <w:shd w:val="clear" w:color="auto" w:fill="auto"/>
            <w:vAlign w:val="center"/>
          </w:tcPr>
          <w:p w14:paraId="0F417064" w14:textId="77777777" w:rsidR="00EE41B7" w:rsidRPr="00EE41B7" w:rsidRDefault="00EE41B7" w:rsidP="00EE41B7">
            <w:pPr>
              <w:jc w:val="center"/>
              <w:rPr>
                <w:rFonts w:ascii="Times New Roman" w:hAnsi="Times New Roman"/>
                <w:color w:val="000000"/>
                <w:sz w:val="20"/>
              </w:rPr>
            </w:pPr>
            <w:r w:rsidRPr="00EE41B7">
              <w:rPr>
                <w:rFonts w:ascii="Times New Roman" w:hAnsi="Times New Roman"/>
                <w:color w:val="000000"/>
                <w:sz w:val="20"/>
              </w:rPr>
              <w:t>$2,857</w:t>
            </w:r>
          </w:p>
        </w:tc>
      </w:tr>
      <w:tr w:rsidR="00E77B24" w:rsidRPr="00E77B24" w14:paraId="0F41706F" w14:textId="77777777" w:rsidTr="00A34DA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F4170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250" w:type="dxa"/>
            <w:tcBorders>
              <w:top w:val="nil"/>
              <w:left w:val="nil"/>
              <w:bottom w:val="single" w:sz="8" w:space="0" w:color="auto"/>
              <w:right w:val="single" w:sz="8" w:space="0" w:color="auto"/>
            </w:tcBorders>
            <w:shd w:val="clear" w:color="000000" w:fill="000000"/>
            <w:vAlign w:val="center"/>
            <w:hideMark/>
          </w:tcPr>
          <w:p w14:paraId="0F4170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0F41706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0F41706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0F41706A" w14:textId="77777777" w:rsidR="00E77B24" w:rsidRPr="00E77B24" w:rsidRDefault="00A34DAE"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1,700</w:t>
            </w:r>
            <w:r w:rsidR="00E77B24"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0F41706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F41706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34DAE">
              <w:rPr>
                <w:rFonts w:ascii="Times New Roman" w:hAnsi="Times New Roman"/>
                <w:color w:val="000000"/>
                <w:sz w:val="20"/>
                <w:szCs w:val="20"/>
              </w:rPr>
              <w:t>850</w:t>
            </w:r>
          </w:p>
        </w:tc>
        <w:tc>
          <w:tcPr>
            <w:tcW w:w="960" w:type="dxa"/>
            <w:tcBorders>
              <w:top w:val="nil"/>
              <w:left w:val="nil"/>
              <w:bottom w:val="single" w:sz="8" w:space="0" w:color="auto"/>
              <w:right w:val="single" w:sz="8" w:space="0" w:color="auto"/>
            </w:tcBorders>
            <w:shd w:val="clear" w:color="000000" w:fill="000000"/>
            <w:vAlign w:val="center"/>
            <w:hideMark/>
          </w:tcPr>
          <w:p w14:paraId="0F41706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F41706E" w14:textId="77777777" w:rsidR="00E77B24" w:rsidRPr="00E77B24" w:rsidRDefault="00EE41B7" w:rsidP="00EE41B7">
            <w:pPr>
              <w:widowControl/>
              <w:autoSpaceDE/>
              <w:autoSpaceDN/>
              <w:adjustRightInd/>
              <w:jc w:val="center"/>
              <w:rPr>
                <w:rFonts w:ascii="Times New Roman" w:hAnsi="Times New Roman"/>
                <w:color w:val="000000"/>
                <w:sz w:val="20"/>
                <w:szCs w:val="20"/>
              </w:rPr>
            </w:pPr>
            <w:r w:rsidRPr="00EE41B7">
              <w:rPr>
                <w:rFonts w:ascii="Times New Roman" w:hAnsi="Times New Roman"/>
                <w:color w:val="000000"/>
                <w:sz w:val="20"/>
                <w:szCs w:val="20"/>
              </w:rPr>
              <w:t>$24,285</w:t>
            </w:r>
          </w:p>
        </w:tc>
      </w:tr>
    </w:tbl>
    <w:p w14:paraId="0F417070" w14:textId="77777777" w:rsidR="00E77B24" w:rsidRPr="00914A5D" w:rsidRDefault="00E77B24" w:rsidP="00914A5D">
      <w:pPr>
        <w:tabs>
          <w:tab w:val="left" w:pos="-1440"/>
          <w:tab w:val="left" w:pos="1080"/>
        </w:tabs>
        <w:ind w:left="1080" w:hanging="360"/>
        <w:rPr>
          <w:rFonts w:ascii="Times New Roman" w:hAnsi="Times New Roman"/>
          <w:b/>
        </w:rPr>
      </w:pPr>
    </w:p>
    <w:p w14:paraId="0F417071" w14:textId="77777777" w:rsidR="009556EE" w:rsidRDefault="009556EE" w:rsidP="00B635A9">
      <w:pPr>
        <w:ind w:left="720"/>
        <w:jc w:val="both"/>
        <w:rPr>
          <w:i/>
          <w:iCs/>
          <w:sz w:val="20"/>
          <w:szCs w:val="20"/>
        </w:rPr>
      </w:pPr>
    </w:p>
    <w:p w14:paraId="0F417072" w14:textId="77777777" w:rsidR="00B635A9" w:rsidRPr="00215244" w:rsidRDefault="00B635A9" w:rsidP="00B635A9">
      <w:pPr>
        <w:ind w:left="720"/>
        <w:jc w:val="both"/>
        <w:rPr>
          <w:sz w:val="20"/>
          <w:szCs w:val="20"/>
          <w:u w:val="single"/>
        </w:rPr>
      </w:pPr>
      <w:r w:rsidRPr="00215244">
        <w:rPr>
          <w:i/>
          <w:iCs/>
          <w:sz w:val="20"/>
          <w:szCs w:val="20"/>
        </w:rPr>
        <w:t xml:space="preserve">*  </w:t>
      </w:r>
      <w:r w:rsidR="00EE41B7" w:rsidRPr="00215244">
        <w:rPr>
          <w:rFonts w:ascii="Times New Roman" w:hAnsi="Times New Roman"/>
          <w:i/>
          <w:iCs/>
          <w:sz w:val="20"/>
          <w:szCs w:val="20"/>
        </w:rPr>
        <w:t xml:space="preserve">The above Average Hourly Wage Rate is the </w:t>
      </w:r>
      <w:r w:rsidR="00EE41B7" w:rsidRPr="00847763">
        <w:rPr>
          <w:rFonts w:ascii="Times New Roman" w:hAnsi="Times New Roman"/>
          <w:i/>
          <w:iCs/>
          <w:sz w:val="20"/>
          <w:szCs w:val="20"/>
        </w:rPr>
        <w:t xml:space="preserve">May </w:t>
      </w:r>
      <w:r w:rsidR="00EE41B7" w:rsidRPr="00EE41B7">
        <w:rPr>
          <w:rFonts w:ascii="Times New Roman" w:hAnsi="Times New Roman"/>
          <w:i/>
          <w:iCs/>
          <w:sz w:val="20"/>
          <w:szCs w:val="20"/>
        </w:rPr>
        <w:t xml:space="preserve">2017 </w:t>
      </w:r>
      <w:r w:rsidR="00EE41B7" w:rsidRPr="00847763">
        <w:rPr>
          <w:rFonts w:ascii="Times New Roman" w:hAnsi="Times New Roman"/>
          <w:i/>
          <w:iCs/>
          <w:sz w:val="20"/>
          <w:szCs w:val="20"/>
        </w:rPr>
        <w:t>Bureau of Labor Statistics</w:t>
      </w:r>
      <w:r w:rsidR="00EE41B7" w:rsidRPr="00215244">
        <w:rPr>
          <w:rFonts w:ascii="Times New Roman" w:hAnsi="Times New Roman"/>
          <w:i/>
          <w:iCs/>
          <w:sz w:val="20"/>
          <w:szCs w:val="20"/>
        </w:rPr>
        <w:t xml:space="preserve"> average wage for</w:t>
      </w:r>
      <w:r w:rsidR="00EE41B7" w:rsidRPr="00EE41B7">
        <w:rPr>
          <w:rFonts w:ascii="Times New Roman" w:hAnsi="Times New Roman"/>
          <w:i/>
          <w:iCs/>
          <w:sz w:val="20"/>
          <w:szCs w:val="20"/>
        </w:rPr>
        <w:t xml:space="preserve"> Human Resources Assistant</w:t>
      </w:r>
      <w:r w:rsidR="00EE41B7">
        <w:rPr>
          <w:rFonts w:ascii="Times New Roman" w:hAnsi="Times New Roman"/>
          <w:i/>
          <w:iCs/>
          <w:sz w:val="20"/>
          <w:szCs w:val="20"/>
        </w:rPr>
        <w:t xml:space="preserve">s of $19.57 </w:t>
      </w:r>
      <w:r w:rsidRPr="00EE41B7">
        <w:rPr>
          <w:rFonts w:ascii="Times New Roman" w:hAnsi="Times New Roman"/>
          <w:i/>
          <w:iCs/>
          <w:sz w:val="20"/>
          <w:szCs w:val="20"/>
        </w:rPr>
        <w:t>times the wage rate benefit multiplier of 1.4</w:t>
      </w:r>
      <w:r w:rsidR="00D3403B" w:rsidRPr="00EE41B7">
        <w:rPr>
          <w:rFonts w:ascii="Times New Roman" w:hAnsi="Times New Roman"/>
          <w:i/>
          <w:iCs/>
          <w:sz w:val="20"/>
          <w:szCs w:val="20"/>
        </w:rPr>
        <w:t>6</w:t>
      </w:r>
      <w:r w:rsidRPr="00EE41B7">
        <w:rPr>
          <w:rFonts w:ascii="Times New Roman" w:hAnsi="Times New Roman"/>
          <w:i/>
          <w:iCs/>
          <w:sz w:val="20"/>
          <w:szCs w:val="20"/>
        </w:rPr>
        <w:t xml:space="preserve"> (to account for benefits</w:t>
      </w:r>
      <w:r w:rsidR="00B31EBB" w:rsidRPr="00EE41B7">
        <w:rPr>
          <w:rFonts w:ascii="Times New Roman" w:hAnsi="Times New Roman"/>
          <w:i/>
          <w:iCs/>
          <w:sz w:val="20"/>
          <w:szCs w:val="20"/>
        </w:rPr>
        <w:t xml:space="preserve"> provided</w:t>
      </w:r>
      <w:r w:rsidRPr="00EE41B7">
        <w:rPr>
          <w:rFonts w:ascii="Times New Roman" w:hAnsi="Times New Roman"/>
          <w:i/>
          <w:iCs/>
          <w:sz w:val="20"/>
          <w:szCs w:val="20"/>
        </w:rPr>
        <w:t>) equaling $</w:t>
      </w:r>
      <w:r w:rsidR="00EE41B7">
        <w:rPr>
          <w:rFonts w:ascii="Times New Roman" w:hAnsi="Times New Roman"/>
          <w:i/>
          <w:iCs/>
          <w:sz w:val="20"/>
          <w:szCs w:val="20"/>
        </w:rPr>
        <w:t>28.57</w:t>
      </w:r>
      <w:r w:rsidRPr="00EE41B7">
        <w:rPr>
          <w:rFonts w:ascii="Times New Roman" w:hAnsi="Times New Roman"/>
          <w:i/>
          <w:iCs/>
          <w:sz w:val="20"/>
          <w:szCs w:val="20"/>
        </w:rPr>
        <w:t>. </w:t>
      </w:r>
    </w:p>
    <w:p w14:paraId="0F417073" w14:textId="77777777" w:rsidR="00080CE0" w:rsidRDefault="00080CE0" w:rsidP="006049A7">
      <w:pPr>
        <w:tabs>
          <w:tab w:val="left" w:pos="-1440"/>
        </w:tabs>
        <w:ind w:left="720" w:hanging="720"/>
        <w:jc w:val="both"/>
        <w:rPr>
          <w:rFonts w:ascii="Times New Roman" w:hAnsi="Times New Roman"/>
        </w:rPr>
      </w:pPr>
    </w:p>
    <w:p w14:paraId="0F41707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F417075" w14:textId="77777777" w:rsidR="00B27061" w:rsidRPr="00AF45F2" w:rsidRDefault="00B27061" w:rsidP="00914A5D">
      <w:pPr>
        <w:ind w:left="720"/>
        <w:rPr>
          <w:rFonts w:ascii="Times New Roman" w:hAnsi="Times New Roman"/>
          <w:b/>
        </w:rPr>
      </w:pPr>
    </w:p>
    <w:p w14:paraId="0F41707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F417077" w14:textId="77777777" w:rsidR="00B27061" w:rsidRPr="00914A5D" w:rsidRDefault="00B27061" w:rsidP="00914A5D">
      <w:pPr>
        <w:tabs>
          <w:tab w:val="left" w:pos="1080"/>
        </w:tabs>
        <w:ind w:left="1080" w:hanging="360"/>
        <w:rPr>
          <w:rFonts w:ascii="Times New Roman" w:hAnsi="Times New Roman"/>
          <w:b/>
        </w:rPr>
      </w:pPr>
    </w:p>
    <w:p w14:paraId="0F41707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417079" w14:textId="77777777" w:rsidR="00B27061" w:rsidRPr="00914A5D" w:rsidRDefault="00B27061" w:rsidP="00914A5D">
      <w:pPr>
        <w:tabs>
          <w:tab w:val="left" w:pos="1080"/>
        </w:tabs>
        <w:ind w:left="1080" w:hanging="360"/>
        <w:rPr>
          <w:rFonts w:ascii="Times New Roman" w:hAnsi="Times New Roman"/>
          <w:b/>
        </w:rPr>
      </w:pPr>
    </w:p>
    <w:p w14:paraId="0F41707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F41707B" w14:textId="77777777" w:rsidR="001A595D" w:rsidRDefault="001A595D" w:rsidP="00914A5D">
      <w:pPr>
        <w:tabs>
          <w:tab w:val="left" w:pos="-1440"/>
        </w:tabs>
        <w:ind w:left="1440" w:hanging="720"/>
        <w:rPr>
          <w:rFonts w:ascii="Times New Roman" w:hAnsi="Times New Roman"/>
        </w:rPr>
      </w:pPr>
    </w:p>
    <w:p w14:paraId="0F41707C" w14:textId="6F1EF346" w:rsidR="00B27061" w:rsidRDefault="003D5E2A" w:rsidP="003D5E2A">
      <w:pPr>
        <w:ind w:left="720"/>
        <w:jc w:val="both"/>
        <w:rPr>
          <w:rFonts w:ascii="Times New Roman" w:hAnsi="Times New Roman"/>
        </w:rPr>
      </w:pPr>
      <w:r>
        <w:rPr>
          <w:rFonts w:ascii="Times New Roman" w:hAnsi="Times New Roman"/>
        </w:rPr>
        <w:t>USCIS estimates a cost of $5 per respondent to mail the information to USCIS; all other information would come from the employer’s normal activities. The total estimated cost to respondents is theref</w:t>
      </w:r>
      <w:r w:rsidR="00A414D4">
        <w:rPr>
          <w:rFonts w:ascii="Times New Roman" w:hAnsi="Times New Roman"/>
        </w:rPr>
        <w:t>ore $5 postage multiplied by 1,7</w:t>
      </w:r>
      <w:r>
        <w:rPr>
          <w:rFonts w:ascii="Times New Roman" w:hAnsi="Times New Roman"/>
        </w:rPr>
        <w:t xml:space="preserve">00 responses, which equals $8,500. </w:t>
      </w:r>
    </w:p>
    <w:p w14:paraId="0F41707D" w14:textId="77777777" w:rsidR="003D5E2A" w:rsidRPr="00AF45F2" w:rsidRDefault="003D5E2A" w:rsidP="003D5E2A">
      <w:pPr>
        <w:ind w:left="720"/>
        <w:jc w:val="both"/>
        <w:rPr>
          <w:rFonts w:ascii="Times New Roman" w:hAnsi="Times New Roman"/>
        </w:rPr>
      </w:pPr>
    </w:p>
    <w:p w14:paraId="0F41707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F41707F" w14:textId="77777777" w:rsidR="001A595D" w:rsidRPr="005B6129" w:rsidRDefault="001A595D" w:rsidP="00914A5D">
      <w:pPr>
        <w:tabs>
          <w:tab w:val="left" w:pos="-1440"/>
        </w:tabs>
        <w:ind w:left="720"/>
        <w:rPr>
          <w:rFonts w:ascii="Times New Roman" w:hAnsi="Times New Roman"/>
        </w:rPr>
      </w:pPr>
    </w:p>
    <w:p w14:paraId="0F417080" w14:textId="77777777" w:rsidR="003D5E2A" w:rsidRDefault="003D5E2A" w:rsidP="003D5E2A">
      <w:pPr>
        <w:autoSpaceDE/>
        <w:adjustRightInd/>
        <w:ind w:firstLine="720"/>
        <w:rPr>
          <w:rFonts w:ascii="Times New Roman" w:hAnsi="Times New Roman"/>
          <w:snapToGrid w:val="0"/>
        </w:rPr>
      </w:pPr>
      <w:r>
        <w:rPr>
          <w:rFonts w:ascii="Times New Roman" w:hAnsi="Times New Roman"/>
          <w:snapToGrid w:val="0"/>
        </w:rPr>
        <w:t>Collecting and Processing</w:t>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sidRPr="003D5E2A">
        <w:rPr>
          <w:rFonts w:ascii="Times New Roman" w:hAnsi="Times New Roman"/>
          <w:snapToGrid w:val="0"/>
        </w:rPr>
        <w:t>$110,483</w:t>
      </w:r>
    </w:p>
    <w:p w14:paraId="0F417081" w14:textId="77777777" w:rsidR="003D5E2A" w:rsidRDefault="003D5E2A" w:rsidP="003D5E2A">
      <w:pPr>
        <w:autoSpaceDE/>
        <w:adjustRightInd/>
        <w:ind w:firstLine="720"/>
        <w:rPr>
          <w:rFonts w:ascii="Times New Roman" w:hAnsi="Times New Roman"/>
          <w:b/>
          <w:snapToGrid w:val="0"/>
        </w:rPr>
      </w:pPr>
      <w:r>
        <w:rPr>
          <w:rFonts w:ascii="Times New Roman" w:hAnsi="Times New Roman"/>
          <w:b/>
          <w:snapToGrid w:val="0"/>
        </w:rPr>
        <w:t>Total Cost to the Federal Government</w:t>
      </w:r>
      <w:r>
        <w:rPr>
          <w:rFonts w:ascii="Times New Roman" w:hAnsi="Times New Roman"/>
          <w:b/>
          <w:snapToGrid w:val="0"/>
        </w:rPr>
        <w:tab/>
      </w:r>
      <w:r>
        <w:rPr>
          <w:rFonts w:ascii="Times New Roman" w:hAnsi="Times New Roman"/>
          <w:b/>
          <w:snapToGrid w:val="0"/>
        </w:rPr>
        <w:tab/>
      </w:r>
      <w:r w:rsidRPr="003D5E2A">
        <w:rPr>
          <w:rFonts w:ascii="Times New Roman" w:hAnsi="Times New Roman"/>
          <w:b/>
          <w:snapToGrid w:val="0"/>
        </w:rPr>
        <w:t>$110,483</w:t>
      </w:r>
    </w:p>
    <w:p w14:paraId="0F417082" w14:textId="77777777" w:rsidR="003D5E2A" w:rsidRDefault="003D5E2A" w:rsidP="003D5E2A">
      <w:pPr>
        <w:tabs>
          <w:tab w:val="left" w:pos="-1440"/>
        </w:tabs>
        <w:ind w:left="720" w:hanging="720"/>
        <w:jc w:val="both"/>
        <w:rPr>
          <w:rFonts w:ascii="Times New Roman" w:hAnsi="Times New Roman"/>
        </w:rPr>
      </w:pPr>
    </w:p>
    <w:p w14:paraId="0F417083" w14:textId="77777777" w:rsidR="003D5E2A" w:rsidRDefault="003D5E2A" w:rsidP="003D5E2A">
      <w:pPr>
        <w:tabs>
          <w:tab w:val="left" w:pos="-1440"/>
        </w:tabs>
        <w:ind w:left="720"/>
        <w:jc w:val="both"/>
        <w:rPr>
          <w:rFonts w:ascii="Times New Roman" w:hAnsi="Times New Roman"/>
        </w:rPr>
      </w:pPr>
      <w:r>
        <w:rPr>
          <w:rFonts w:ascii="Times New Roman" w:hAnsi="Times New Roman"/>
        </w:rPr>
        <w:t>The estimated annual Government cost is 1,700 x 1 x 1 x $</w:t>
      </w:r>
      <w:r w:rsidRPr="003D5E2A">
        <w:rPr>
          <w:rFonts w:ascii="Times New Roman" w:hAnsi="Times New Roman"/>
        </w:rPr>
        <w:t>64.99</w:t>
      </w:r>
      <w:r>
        <w:rPr>
          <w:rFonts w:ascii="Times New Roman" w:hAnsi="Times New Roman"/>
        </w:rPr>
        <w:t xml:space="preserve"> = $110,483.  The estimated cost of the program to the Government is calculated by multiplying the estimated total number of respondents (1,700) by the number of responses per respondent (1) by one hour (amount of time for a USCIS officer to review and process a notification) by $64.99 ($</w:t>
      </w:r>
      <w:r w:rsidRPr="003D5E2A">
        <w:rPr>
          <w:rFonts w:ascii="Times New Roman" w:hAnsi="Times New Roman"/>
        </w:rPr>
        <w:t>46.42</w:t>
      </w:r>
      <w:r>
        <w:rPr>
          <w:rFonts w:ascii="Times New Roman" w:hAnsi="Times New Roman"/>
        </w:rPr>
        <w:t xml:space="preserve"> x 1.4 multiplier) (the hourly wage of a GS-12, Step 6, federal government employee in Los Angeles, California).  </w:t>
      </w:r>
    </w:p>
    <w:p w14:paraId="0F417084" w14:textId="77777777" w:rsidR="006C79B6" w:rsidRPr="00914A5D" w:rsidRDefault="006C79B6" w:rsidP="00914A5D">
      <w:pPr>
        <w:tabs>
          <w:tab w:val="left" w:pos="-1440"/>
        </w:tabs>
        <w:ind w:left="720"/>
        <w:rPr>
          <w:rFonts w:ascii="Times New Roman" w:hAnsi="Times New Roman"/>
        </w:rPr>
      </w:pPr>
    </w:p>
    <w:p w14:paraId="0F417085" w14:textId="77777777" w:rsidR="008A4764" w:rsidRDefault="00B27061" w:rsidP="009B7CD4">
      <w:pPr>
        <w:tabs>
          <w:tab w:val="left" w:pos="-1440"/>
        </w:tabs>
        <w:ind w:left="720" w:hanging="720"/>
        <w:rPr>
          <w:rFonts w:ascii="Times New Roman" w:hAnsi="Times New Roman"/>
          <w:color w:val="FF0000"/>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r w:rsidR="009B7CD4">
        <w:rPr>
          <w:rFonts w:ascii="Times New Roman" w:hAnsi="Times New Roman"/>
          <w:color w:val="FF0000"/>
        </w:rPr>
        <w:t xml:space="preserve"> </w:t>
      </w:r>
    </w:p>
    <w:p w14:paraId="0F417086" w14:textId="77777777" w:rsidR="008A4764" w:rsidRDefault="008A4764" w:rsidP="00914A5D">
      <w:pPr>
        <w:tabs>
          <w:tab w:val="left" w:pos="-1440"/>
        </w:tabs>
        <w:ind w:left="720"/>
        <w:rPr>
          <w:rFonts w:ascii="Times New Roman" w:hAnsi="Times New Roman"/>
          <w:color w:val="FF0000"/>
        </w:rPr>
      </w:pPr>
    </w:p>
    <w:p w14:paraId="0F417087" w14:textId="1C0FB4B1" w:rsidR="005B6129" w:rsidRPr="008A4764" w:rsidRDefault="009B7CD4" w:rsidP="009B7CD4">
      <w:pPr>
        <w:tabs>
          <w:tab w:val="left" w:pos="-1440"/>
        </w:tabs>
        <w:ind w:left="720"/>
        <w:rPr>
          <w:rFonts w:ascii="Times New Roman" w:hAnsi="Times New Roman"/>
        </w:rPr>
      </w:pPr>
      <w:r>
        <w:rPr>
          <w:rFonts w:ascii="Times New Roman" w:hAnsi="Times New Roman"/>
        </w:rPr>
        <w:t xml:space="preserve">There are no changes </w:t>
      </w:r>
      <w:r w:rsidR="00447A1E">
        <w:rPr>
          <w:rFonts w:ascii="Times New Roman" w:hAnsi="Times New Roman"/>
        </w:rPr>
        <w:t xml:space="preserve">to the information collection, </w:t>
      </w:r>
      <w:r>
        <w:rPr>
          <w:rFonts w:ascii="Times New Roman" w:hAnsi="Times New Roman"/>
        </w:rPr>
        <w:t xml:space="preserve">to the estimated hour </w:t>
      </w:r>
      <w:r w:rsidR="00447A1E">
        <w:rPr>
          <w:rFonts w:ascii="Times New Roman" w:hAnsi="Times New Roman"/>
        </w:rPr>
        <w:t xml:space="preserve">burden, or to the estimated </w:t>
      </w:r>
      <w:r>
        <w:rPr>
          <w:rFonts w:ascii="Times New Roman" w:hAnsi="Times New Roman"/>
        </w:rPr>
        <w:t>cost burden to respondents.</w:t>
      </w:r>
    </w:p>
    <w:p w14:paraId="0F417088" w14:textId="77777777" w:rsidR="005B6129" w:rsidRPr="0029577A" w:rsidRDefault="005B6129" w:rsidP="00914A5D">
      <w:pPr>
        <w:ind w:left="720"/>
        <w:rPr>
          <w:rFonts w:ascii="Times New Roman" w:hAnsi="Times New Roman"/>
        </w:rPr>
      </w:pPr>
    </w:p>
    <w:p w14:paraId="0F417089"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F41708A" w14:textId="77777777" w:rsidR="001A595D" w:rsidRPr="00914A5D" w:rsidRDefault="001A595D" w:rsidP="00914A5D">
      <w:pPr>
        <w:tabs>
          <w:tab w:val="left" w:pos="-1440"/>
        </w:tabs>
        <w:ind w:left="720"/>
        <w:rPr>
          <w:rFonts w:ascii="Times New Roman" w:hAnsi="Times New Roman"/>
        </w:rPr>
      </w:pPr>
    </w:p>
    <w:p w14:paraId="0F41708B"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F41708C" w14:textId="77777777" w:rsidR="00B27061" w:rsidRPr="000B00D2" w:rsidRDefault="00B27061" w:rsidP="00914A5D">
      <w:pPr>
        <w:ind w:left="720"/>
        <w:rPr>
          <w:rFonts w:ascii="Times New Roman" w:hAnsi="Times New Roman"/>
        </w:rPr>
      </w:pPr>
    </w:p>
    <w:p w14:paraId="0F41708D"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F41708E" w14:textId="77777777" w:rsidR="006C79B6" w:rsidRPr="008A4764" w:rsidRDefault="006C79B6" w:rsidP="00914A5D">
      <w:pPr>
        <w:tabs>
          <w:tab w:val="left" w:pos="-1440"/>
        </w:tabs>
        <w:ind w:left="720"/>
        <w:rPr>
          <w:rFonts w:ascii="Times New Roman" w:hAnsi="Times New Roman"/>
        </w:rPr>
      </w:pPr>
    </w:p>
    <w:p w14:paraId="0F41708F"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F417090" w14:textId="77777777" w:rsidR="00B27061" w:rsidRPr="000B00D2" w:rsidRDefault="00B27061" w:rsidP="00914A5D">
      <w:pPr>
        <w:ind w:left="720"/>
        <w:rPr>
          <w:rFonts w:ascii="Times New Roman" w:hAnsi="Times New Roman"/>
        </w:rPr>
      </w:pPr>
    </w:p>
    <w:p w14:paraId="0F41709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F417092" w14:textId="77777777" w:rsidR="006C79B6" w:rsidRPr="000B00D2" w:rsidRDefault="006C79B6" w:rsidP="00914A5D">
      <w:pPr>
        <w:tabs>
          <w:tab w:val="left" w:pos="-1440"/>
        </w:tabs>
        <w:ind w:left="720"/>
        <w:rPr>
          <w:rFonts w:ascii="Times New Roman" w:hAnsi="Times New Roman"/>
        </w:rPr>
      </w:pPr>
    </w:p>
    <w:p w14:paraId="0F417093"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F417094" w14:textId="77777777" w:rsidR="006C79B6" w:rsidRPr="000B00D2" w:rsidRDefault="006C79B6" w:rsidP="00914A5D">
      <w:pPr>
        <w:ind w:left="720"/>
        <w:rPr>
          <w:rFonts w:ascii="Times New Roman" w:hAnsi="Times New Roman"/>
        </w:rPr>
      </w:pPr>
    </w:p>
    <w:p w14:paraId="0F417095"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F417096"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F41709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F417098"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1709B" w14:textId="77777777" w:rsidR="001A6D21" w:rsidRDefault="001A6D21">
      <w:r>
        <w:separator/>
      </w:r>
    </w:p>
  </w:endnote>
  <w:endnote w:type="continuationSeparator" w:id="0">
    <w:p w14:paraId="0F41709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1709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41709E"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1709F" w14:textId="77777777" w:rsidR="006049A7" w:rsidRDefault="006049A7">
    <w:pPr>
      <w:spacing w:line="240" w:lineRule="exact"/>
    </w:pPr>
  </w:p>
  <w:p w14:paraId="0F4170A0" w14:textId="0112709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A041E">
      <w:rPr>
        <w:rFonts w:ascii="Times New Roman" w:hAnsi="Times New Roman"/>
        <w:noProof/>
      </w:rPr>
      <w:t>1</w:t>
    </w:r>
    <w:r w:rsidRPr="000712DA">
      <w:rPr>
        <w:rFonts w:ascii="Times New Roman" w:hAnsi="Times New Roman"/>
      </w:rPr>
      <w:fldChar w:fldCharType="end"/>
    </w:r>
  </w:p>
  <w:p w14:paraId="0F4170A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17099" w14:textId="77777777" w:rsidR="001A6D21" w:rsidRDefault="001A6D21">
      <w:r>
        <w:separator/>
      </w:r>
    </w:p>
  </w:footnote>
  <w:footnote w:type="continuationSeparator" w:id="0">
    <w:p w14:paraId="0F41709A"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FD3E0C"/>
    <w:multiLevelType w:val="hybridMultilevel"/>
    <w:tmpl w:val="E7DA3AC2"/>
    <w:lvl w:ilvl="0" w:tplc="F22C24FA">
      <w:start w:val="2"/>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3131"/>
    <w:rsid w:val="000F1A9A"/>
    <w:rsid w:val="0010769F"/>
    <w:rsid w:val="0019320E"/>
    <w:rsid w:val="001A595D"/>
    <w:rsid w:val="001A6D21"/>
    <w:rsid w:val="0020110E"/>
    <w:rsid w:val="00215244"/>
    <w:rsid w:val="0029577A"/>
    <w:rsid w:val="002A4A73"/>
    <w:rsid w:val="002C3934"/>
    <w:rsid w:val="002E199D"/>
    <w:rsid w:val="002E7594"/>
    <w:rsid w:val="0032503E"/>
    <w:rsid w:val="003A0F52"/>
    <w:rsid w:val="003A588B"/>
    <w:rsid w:val="003D5E2A"/>
    <w:rsid w:val="00447A1E"/>
    <w:rsid w:val="0045003A"/>
    <w:rsid w:val="00494557"/>
    <w:rsid w:val="004D07BC"/>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B7868"/>
    <w:rsid w:val="008D7291"/>
    <w:rsid w:val="008F233F"/>
    <w:rsid w:val="008F74F4"/>
    <w:rsid w:val="009147A2"/>
    <w:rsid w:val="00914A5D"/>
    <w:rsid w:val="00921351"/>
    <w:rsid w:val="009556EE"/>
    <w:rsid w:val="00974223"/>
    <w:rsid w:val="009B7CD4"/>
    <w:rsid w:val="009D1DF6"/>
    <w:rsid w:val="009D5D2B"/>
    <w:rsid w:val="009F15D0"/>
    <w:rsid w:val="00A05B27"/>
    <w:rsid w:val="00A3466A"/>
    <w:rsid w:val="00A34DAE"/>
    <w:rsid w:val="00A414D4"/>
    <w:rsid w:val="00A447D7"/>
    <w:rsid w:val="00A5237F"/>
    <w:rsid w:val="00A56B2D"/>
    <w:rsid w:val="00AF45F2"/>
    <w:rsid w:val="00B0571D"/>
    <w:rsid w:val="00B1471A"/>
    <w:rsid w:val="00B27061"/>
    <w:rsid w:val="00B31EBB"/>
    <w:rsid w:val="00B635A9"/>
    <w:rsid w:val="00B712BF"/>
    <w:rsid w:val="00B7349D"/>
    <w:rsid w:val="00BD3260"/>
    <w:rsid w:val="00BE3C63"/>
    <w:rsid w:val="00C04531"/>
    <w:rsid w:val="00C62A1F"/>
    <w:rsid w:val="00C86664"/>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979AF"/>
    <w:rsid w:val="00EA1FB2"/>
    <w:rsid w:val="00EC3504"/>
    <w:rsid w:val="00ED4E0C"/>
    <w:rsid w:val="00EE41B7"/>
    <w:rsid w:val="00EF55B1"/>
    <w:rsid w:val="00FA041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0F41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6209">
      <w:bodyDiv w:val="1"/>
      <w:marLeft w:val="0"/>
      <w:marRight w:val="0"/>
      <w:marTop w:val="0"/>
      <w:marBottom w:val="0"/>
      <w:divBdr>
        <w:top w:val="none" w:sz="0" w:space="0" w:color="auto"/>
        <w:left w:val="none" w:sz="0" w:space="0" w:color="auto"/>
        <w:bottom w:val="none" w:sz="0" w:space="0" w:color="auto"/>
        <w:right w:val="none" w:sz="0" w:space="0" w:color="auto"/>
      </w:divBdr>
    </w:div>
    <w:div w:id="233707468">
      <w:bodyDiv w:val="1"/>
      <w:marLeft w:val="0"/>
      <w:marRight w:val="0"/>
      <w:marTop w:val="0"/>
      <w:marBottom w:val="0"/>
      <w:divBdr>
        <w:top w:val="none" w:sz="0" w:space="0" w:color="auto"/>
        <w:left w:val="none" w:sz="0" w:space="0" w:color="auto"/>
        <w:bottom w:val="none" w:sz="0" w:space="0" w:color="auto"/>
        <w:right w:val="none" w:sz="0" w:space="0" w:color="auto"/>
      </w:divBdr>
    </w:div>
    <w:div w:id="398676872">
      <w:bodyDiv w:val="1"/>
      <w:marLeft w:val="0"/>
      <w:marRight w:val="0"/>
      <w:marTop w:val="0"/>
      <w:marBottom w:val="0"/>
      <w:divBdr>
        <w:top w:val="none" w:sz="0" w:space="0" w:color="auto"/>
        <w:left w:val="none" w:sz="0" w:space="0" w:color="auto"/>
        <w:bottom w:val="none" w:sz="0" w:space="0" w:color="auto"/>
        <w:right w:val="none" w:sz="0" w:space="0" w:color="auto"/>
      </w:divBdr>
    </w:div>
    <w:div w:id="410011609">
      <w:bodyDiv w:val="1"/>
      <w:marLeft w:val="0"/>
      <w:marRight w:val="0"/>
      <w:marTop w:val="0"/>
      <w:marBottom w:val="0"/>
      <w:divBdr>
        <w:top w:val="none" w:sz="0" w:space="0" w:color="auto"/>
        <w:left w:val="none" w:sz="0" w:space="0" w:color="auto"/>
        <w:bottom w:val="none" w:sz="0" w:space="0" w:color="auto"/>
        <w:right w:val="none" w:sz="0" w:space="0" w:color="auto"/>
      </w:divBdr>
    </w:div>
    <w:div w:id="462623849">
      <w:bodyDiv w:val="1"/>
      <w:marLeft w:val="0"/>
      <w:marRight w:val="0"/>
      <w:marTop w:val="0"/>
      <w:marBottom w:val="0"/>
      <w:divBdr>
        <w:top w:val="none" w:sz="0" w:space="0" w:color="auto"/>
        <w:left w:val="none" w:sz="0" w:space="0" w:color="auto"/>
        <w:bottom w:val="none" w:sz="0" w:space="0" w:color="auto"/>
        <w:right w:val="none" w:sz="0" w:space="0" w:color="auto"/>
      </w:divBdr>
    </w:div>
    <w:div w:id="485513750">
      <w:bodyDiv w:val="1"/>
      <w:marLeft w:val="0"/>
      <w:marRight w:val="0"/>
      <w:marTop w:val="0"/>
      <w:marBottom w:val="0"/>
      <w:divBdr>
        <w:top w:val="none" w:sz="0" w:space="0" w:color="auto"/>
        <w:left w:val="none" w:sz="0" w:space="0" w:color="auto"/>
        <w:bottom w:val="none" w:sz="0" w:space="0" w:color="auto"/>
        <w:right w:val="none" w:sz="0" w:space="0" w:color="auto"/>
      </w:divBdr>
    </w:div>
    <w:div w:id="607153376">
      <w:bodyDiv w:val="1"/>
      <w:marLeft w:val="0"/>
      <w:marRight w:val="0"/>
      <w:marTop w:val="0"/>
      <w:marBottom w:val="0"/>
      <w:divBdr>
        <w:top w:val="none" w:sz="0" w:space="0" w:color="auto"/>
        <w:left w:val="none" w:sz="0" w:space="0" w:color="auto"/>
        <w:bottom w:val="none" w:sz="0" w:space="0" w:color="auto"/>
        <w:right w:val="none" w:sz="0" w:space="0" w:color="auto"/>
      </w:divBdr>
    </w:div>
    <w:div w:id="622345681">
      <w:bodyDiv w:val="1"/>
      <w:marLeft w:val="0"/>
      <w:marRight w:val="0"/>
      <w:marTop w:val="0"/>
      <w:marBottom w:val="0"/>
      <w:divBdr>
        <w:top w:val="none" w:sz="0" w:space="0" w:color="auto"/>
        <w:left w:val="none" w:sz="0" w:space="0" w:color="auto"/>
        <w:bottom w:val="none" w:sz="0" w:space="0" w:color="auto"/>
        <w:right w:val="none" w:sz="0" w:space="0" w:color="auto"/>
      </w:divBdr>
    </w:div>
    <w:div w:id="645083797">
      <w:bodyDiv w:val="1"/>
      <w:marLeft w:val="0"/>
      <w:marRight w:val="0"/>
      <w:marTop w:val="0"/>
      <w:marBottom w:val="0"/>
      <w:divBdr>
        <w:top w:val="none" w:sz="0" w:space="0" w:color="auto"/>
        <w:left w:val="none" w:sz="0" w:space="0" w:color="auto"/>
        <w:bottom w:val="none" w:sz="0" w:space="0" w:color="auto"/>
        <w:right w:val="none" w:sz="0" w:space="0" w:color="auto"/>
      </w:divBdr>
    </w:div>
    <w:div w:id="696468676">
      <w:bodyDiv w:val="1"/>
      <w:marLeft w:val="0"/>
      <w:marRight w:val="0"/>
      <w:marTop w:val="0"/>
      <w:marBottom w:val="0"/>
      <w:divBdr>
        <w:top w:val="none" w:sz="0" w:space="0" w:color="auto"/>
        <w:left w:val="none" w:sz="0" w:space="0" w:color="auto"/>
        <w:bottom w:val="none" w:sz="0" w:space="0" w:color="auto"/>
        <w:right w:val="none" w:sz="0" w:space="0" w:color="auto"/>
      </w:divBdr>
    </w:div>
    <w:div w:id="703795605">
      <w:bodyDiv w:val="1"/>
      <w:marLeft w:val="0"/>
      <w:marRight w:val="0"/>
      <w:marTop w:val="0"/>
      <w:marBottom w:val="0"/>
      <w:divBdr>
        <w:top w:val="none" w:sz="0" w:space="0" w:color="auto"/>
        <w:left w:val="none" w:sz="0" w:space="0" w:color="auto"/>
        <w:bottom w:val="none" w:sz="0" w:space="0" w:color="auto"/>
        <w:right w:val="none" w:sz="0" w:space="0" w:color="auto"/>
      </w:divBdr>
    </w:div>
    <w:div w:id="707796665">
      <w:bodyDiv w:val="1"/>
      <w:marLeft w:val="0"/>
      <w:marRight w:val="0"/>
      <w:marTop w:val="0"/>
      <w:marBottom w:val="0"/>
      <w:divBdr>
        <w:top w:val="none" w:sz="0" w:space="0" w:color="auto"/>
        <w:left w:val="none" w:sz="0" w:space="0" w:color="auto"/>
        <w:bottom w:val="none" w:sz="0" w:space="0" w:color="auto"/>
        <w:right w:val="none" w:sz="0" w:space="0" w:color="auto"/>
      </w:divBdr>
    </w:div>
    <w:div w:id="81973322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877638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41741011">
      <w:bodyDiv w:val="1"/>
      <w:marLeft w:val="0"/>
      <w:marRight w:val="0"/>
      <w:marTop w:val="0"/>
      <w:marBottom w:val="0"/>
      <w:divBdr>
        <w:top w:val="none" w:sz="0" w:space="0" w:color="auto"/>
        <w:left w:val="none" w:sz="0" w:space="0" w:color="auto"/>
        <w:bottom w:val="none" w:sz="0" w:space="0" w:color="auto"/>
        <w:right w:val="none" w:sz="0" w:space="0" w:color="auto"/>
      </w:divBdr>
    </w:div>
    <w:div w:id="1366638060">
      <w:bodyDiv w:val="1"/>
      <w:marLeft w:val="0"/>
      <w:marRight w:val="0"/>
      <w:marTop w:val="0"/>
      <w:marBottom w:val="0"/>
      <w:divBdr>
        <w:top w:val="none" w:sz="0" w:space="0" w:color="auto"/>
        <w:left w:val="none" w:sz="0" w:space="0" w:color="auto"/>
        <w:bottom w:val="none" w:sz="0" w:space="0" w:color="auto"/>
        <w:right w:val="none" w:sz="0" w:space="0" w:color="auto"/>
      </w:divBdr>
    </w:div>
    <w:div w:id="1383092735">
      <w:bodyDiv w:val="1"/>
      <w:marLeft w:val="0"/>
      <w:marRight w:val="0"/>
      <w:marTop w:val="0"/>
      <w:marBottom w:val="0"/>
      <w:divBdr>
        <w:top w:val="none" w:sz="0" w:space="0" w:color="auto"/>
        <w:left w:val="none" w:sz="0" w:space="0" w:color="auto"/>
        <w:bottom w:val="none" w:sz="0" w:space="0" w:color="auto"/>
        <w:right w:val="none" w:sz="0" w:space="0" w:color="auto"/>
      </w:divBdr>
    </w:div>
    <w:div w:id="1603874374">
      <w:bodyDiv w:val="1"/>
      <w:marLeft w:val="0"/>
      <w:marRight w:val="0"/>
      <w:marTop w:val="0"/>
      <w:marBottom w:val="0"/>
      <w:divBdr>
        <w:top w:val="none" w:sz="0" w:space="0" w:color="auto"/>
        <w:left w:val="none" w:sz="0" w:space="0" w:color="auto"/>
        <w:bottom w:val="none" w:sz="0" w:space="0" w:color="auto"/>
        <w:right w:val="none" w:sz="0" w:space="0" w:color="auto"/>
      </w:divBdr>
    </w:div>
    <w:div w:id="1606964068">
      <w:bodyDiv w:val="1"/>
      <w:marLeft w:val="0"/>
      <w:marRight w:val="0"/>
      <w:marTop w:val="0"/>
      <w:marBottom w:val="0"/>
      <w:divBdr>
        <w:top w:val="none" w:sz="0" w:space="0" w:color="auto"/>
        <w:left w:val="none" w:sz="0" w:space="0" w:color="auto"/>
        <w:bottom w:val="none" w:sz="0" w:space="0" w:color="auto"/>
        <w:right w:val="none" w:sz="0" w:space="0" w:color="auto"/>
      </w:divBdr>
    </w:div>
    <w:div w:id="1669013401">
      <w:bodyDiv w:val="1"/>
      <w:marLeft w:val="0"/>
      <w:marRight w:val="0"/>
      <w:marTop w:val="0"/>
      <w:marBottom w:val="0"/>
      <w:divBdr>
        <w:top w:val="none" w:sz="0" w:space="0" w:color="auto"/>
        <w:left w:val="none" w:sz="0" w:space="0" w:color="auto"/>
        <w:bottom w:val="none" w:sz="0" w:space="0" w:color="auto"/>
        <w:right w:val="none" w:sz="0" w:space="0" w:color="auto"/>
      </w:divBdr>
    </w:div>
    <w:div w:id="1760759655">
      <w:bodyDiv w:val="1"/>
      <w:marLeft w:val="0"/>
      <w:marRight w:val="0"/>
      <w:marTop w:val="0"/>
      <w:marBottom w:val="0"/>
      <w:divBdr>
        <w:top w:val="none" w:sz="0" w:space="0" w:color="auto"/>
        <w:left w:val="none" w:sz="0" w:space="0" w:color="auto"/>
        <w:bottom w:val="none" w:sz="0" w:space="0" w:color="auto"/>
        <w:right w:val="none" w:sz="0" w:space="0" w:color="auto"/>
      </w:divBdr>
    </w:div>
    <w:div w:id="180264770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73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SC-X.H-2AAbs@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Last updated: 2/4, Q8, KAJ</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49467eddc8dfe37ac450d0867f59abe7">
  <xsd:schema xmlns:xsd="http://www.w3.org/2001/XMLSchema" xmlns:xs="http://www.w3.org/2001/XMLSchema" xmlns:p="http://schemas.microsoft.com/office/2006/metadata/properties" xmlns:ns2="2589310c-5316-40b3-b68d-4735ac72f265" targetNamespace="http://schemas.microsoft.com/office/2006/metadata/properties" ma:root="true" ma:fieldsID="207deb33cf0f9d8244f6348527fdfd6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B50EB-67BD-4EA1-A39B-BF9933F947C3}">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45B7DAC7-5BFB-4381-8388-4CA9C45910A5}">
  <ds:schemaRefs>
    <ds:schemaRef ds:uri="http://schemas.microsoft.com/sharepoint/v3/contenttype/forms"/>
  </ds:schemaRefs>
</ds:datastoreItem>
</file>

<file path=customXml/itemProps3.xml><?xml version="1.0" encoding="utf-8"?>
<ds:datastoreItem xmlns:ds="http://schemas.openxmlformats.org/officeDocument/2006/customXml" ds:itemID="{155AC38F-1F45-49A5-A86D-671EF315A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17046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2019-03-19T15:24:00Z</dcterms:created>
  <dcterms:modified xsi:type="dcterms:W3CDTF">2019-03-19T15:24:00Z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