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4D" w:rsidRPr="0003744D" w:rsidRDefault="0003744D" w:rsidP="0003744D">
      <w:pPr>
        <w:pBdr>
          <w:top w:val="single" w:sz="6" w:space="1" w:color="auto"/>
        </w:pBdr>
        <w:spacing w:after="0" w:line="240" w:lineRule="auto"/>
        <w:jc w:val="center"/>
        <w:rPr>
          <w:rFonts w:ascii="Arial" w:eastAsia="Times New Roman" w:hAnsi="Arial" w:cs="Arial"/>
          <w:vanish/>
          <w:sz w:val="16"/>
          <w:szCs w:val="16"/>
        </w:rPr>
      </w:pPr>
      <w:bookmarkStart w:id="0" w:name="_GoBack"/>
      <w:bookmarkEnd w:id="0"/>
      <w:r w:rsidRPr="0003744D">
        <w:rPr>
          <w:rFonts w:ascii="Arial" w:eastAsia="Times New Roman" w:hAnsi="Arial" w:cs="Arial"/>
          <w:vanish/>
          <w:sz w:val="16"/>
          <w:szCs w:val="16"/>
        </w:rPr>
        <w:t>Bottom of Form</w:t>
      </w:r>
    </w:p>
    <w:p w:rsidR="0003744D" w:rsidRPr="0003744D" w:rsidRDefault="0003744D" w:rsidP="0003744D">
      <w:pPr>
        <w:spacing w:after="0" w:line="240" w:lineRule="auto"/>
        <w:rPr>
          <w:rFonts w:ascii="Arial" w:eastAsia="Times New Roman" w:hAnsi="Arial" w:cs="Arial"/>
          <w:color w:val="32434F"/>
        </w:rPr>
      </w:pPr>
      <w:r w:rsidRPr="0003744D">
        <w:rPr>
          <w:rFonts w:ascii="Arial" w:eastAsia="Times New Roman" w:hAnsi="Arial" w:cs="Arial"/>
          <w:b/>
          <w:bCs/>
          <w:color w:val="32434F"/>
        </w:rPr>
        <w:t>6 USC 571: Emergency Communications Division</w:t>
      </w:r>
      <w:r w:rsidRPr="0003744D">
        <w:rPr>
          <w:rFonts w:ascii="Arial" w:eastAsia="Times New Roman" w:hAnsi="Arial" w:cs="Arial"/>
          <w:color w:val="32434F"/>
        </w:rPr>
        <w:t xml:space="preserve"> Text contains those laws in effect on February 12, 2019 </w:t>
      </w:r>
    </w:p>
    <w:p w:rsidR="0003744D" w:rsidRPr="0003744D" w:rsidRDefault="0003744D" w:rsidP="0003744D">
      <w:pPr>
        <w:spacing w:after="0" w:line="240" w:lineRule="auto"/>
        <w:rPr>
          <w:rFonts w:ascii="Arial" w:eastAsia="Times New Roman" w:hAnsi="Arial" w:cs="Arial"/>
          <w:color w:val="32434F"/>
        </w:rPr>
      </w:pPr>
      <w:r w:rsidRPr="0003744D">
        <w:rPr>
          <w:rFonts w:ascii="Arial" w:eastAsia="Times New Roman" w:hAnsi="Arial" w:cs="Arial"/>
          <w:b/>
          <w:bCs/>
          <w:color w:val="000000"/>
        </w:rPr>
        <w:t>From Title 6-DOMESTIC SECURITY</w:t>
      </w:r>
      <w:r w:rsidRPr="0003744D">
        <w:rPr>
          <w:rFonts w:ascii="Arial" w:eastAsia="Times New Roman" w:hAnsi="Arial" w:cs="Arial"/>
          <w:color w:val="000000"/>
        </w:rPr>
        <w:t>CHAPTER 1-HOMELAND SECURITY ORGANIZATIONSUBCHAPTER XIII-EMERGENCY COMMUNICATIONS</w:t>
      </w:r>
      <w:r w:rsidRPr="0003744D">
        <w:rPr>
          <w:rFonts w:ascii="Arial" w:eastAsia="Times New Roman" w:hAnsi="Arial" w:cs="Arial"/>
          <w:color w:val="32434F"/>
        </w:rPr>
        <w:t xml:space="preserve"> </w:t>
      </w:r>
    </w:p>
    <w:p w:rsidR="0003744D" w:rsidRPr="0003744D" w:rsidRDefault="0003744D" w:rsidP="0003744D">
      <w:pPr>
        <w:spacing w:after="0" w:line="240" w:lineRule="auto"/>
        <w:rPr>
          <w:rFonts w:ascii="Arial" w:eastAsia="Times New Roman" w:hAnsi="Arial" w:cs="Arial"/>
          <w:color w:val="32434F"/>
        </w:rPr>
      </w:pPr>
      <w:r w:rsidRPr="0003744D">
        <w:rPr>
          <w:rFonts w:ascii="Arial" w:eastAsia="Times New Roman" w:hAnsi="Arial" w:cs="Arial"/>
          <w:b/>
          <w:bCs/>
          <w:color w:val="000000"/>
        </w:rPr>
        <w:t xml:space="preserve">Jump To: </w:t>
      </w:r>
      <w:hyperlink r:id="rId5" w:anchor="sourcecredit" w:history="1">
        <w:r w:rsidRPr="0003744D">
          <w:rPr>
            <w:rFonts w:ascii="Arial" w:eastAsia="Times New Roman" w:hAnsi="Arial" w:cs="Arial"/>
            <w:color w:val="6F0B0B"/>
            <w:u w:val="single"/>
          </w:rPr>
          <w:t>Source Credit</w:t>
        </w:r>
      </w:hyperlink>
      <w:hyperlink r:id="rId6" w:anchor="codification-note" w:history="1">
        <w:r w:rsidRPr="0003744D">
          <w:rPr>
            <w:rFonts w:ascii="Arial" w:eastAsia="Times New Roman" w:hAnsi="Arial" w:cs="Arial"/>
            <w:color w:val="6F0B0B"/>
            <w:u w:val="single"/>
          </w:rPr>
          <w:t>Codification</w:t>
        </w:r>
      </w:hyperlink>
      <w:hyperlink r:id="rId7" w:anchor="amendment-note" w:history="1">
        <w:r w:rsidRPr="0003744D">
          <w:rPr>
            <w:rFonts w:ascii="Arial" w:eastAsia="Times New Roman" w:hAnsi="Arial" w:cs="Arial"/>
            <w:color w:val="6F0B0B"/>
            <w:u w:val="single"/>
          </w:rPr>
          <w:t>Amendments</w:t>
        </w:r>
      </w:hyperlink>
      <w:hyperlink r:id="rId8" w:anchor="changeofname-note" w:history="1">
        <w:r w:rsidRPr="0003744D">
          <w:rPr>
            <w:rFonts w:ascii="Arial" w:eastAsia="Times New Roman" w:hAnsi="Arial" w:cs="Arial"/>
            <w:color w:val="6F0B0B"/>
            <w:u w:val="single"/>
          </w:rPr>
          <w:t>Change of Name</w:t>
        </w:r>
      </w:hyperlink>
      <w:hyperlink r:id="rId9" w:anchor="miscellaneous-note" w:history="1">
        <w:r w:rsidRPr="0003744D">
          <w:rPr>
            <w:rFonts w:ascii="Arial" w:eastAsia="Times New Roman" w:hAnsi="Arial" w:cs="Arial"/>
            <w:color w:val="6F0B0B"/>
            <w:u w:val="single"/>
          </w:rPr>
          <w:t>Miscellaneous</w:t>
        </w:r>
      </w:hyperlink>
      <w:r w:rsidRPr="0003744D">
        <w:rPr>
          <w:rFonts w:ascii="Arial" w:eastAsia="Times New Roman" w:hAnsi="Arial" w:cs="Arial"/>
          <w:color w:val="32434F"/>
        </w:rPr>
        <w:t xml:space="preserve"> </w:t>
      </w:r>
    </w:p>
    <w:p w:rsidR="0003744D" w:rsidRPr="0003744D" w:rsidRDefault="0003744D" w:rsidP="0003744D">
      <w:pPr>
        <w:spacing w:before="150" w:after="45" w:line="240" w:lineRule="auto"/>
        <w:ind w:hanging="480"/>
        <w:outlineLvl w:val="2"/>
        <w:rPr>
          <w:rFonts w:ascii="Arial" w:eastAsia="Times New Roman" w:hAnsi="Arial" w:cs="Arial"/>
          <w:b/>
          <w:bCs/>
          <w:color w:val="32434F"/>
          <w:sz w:val="27"/>
          <w:szCs w:val="27"/>
        </w:rPr>
      </w:pPr>
      <w:r w:rsidRPr="0003744D">
        <w:rPr>
          <w:rFonts w:ascii="Arial" w:eastAsia="Times New Roman" w:hAnsi="Arial" w:cs="Arial"/>
          <w:b/>
          <w:bCs/>
          <w:color w:val="32434F"/>
          <w:sz w:val="27"/>
          <w:szCs w:val="27"/>
        </w:rPr>
        <w:t>§571. Emergency Communications Division</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1" w:name="substructure-location_a"/>
      <w:bookmarkEnd w:id="1"/>
      <w:r w:rsidRPr="0003744D">
        <w:rPr>
          <w:rFonts w:ascii="Arial" w:eastAsia="Times New Roman" w:hAnsi="Arial" w:cs="Arial"/>
          <w:b/>
          <w:bCs/>
          <w:sz w:val="24"/>
          <w:szCs w:val="24"/>
        </w:rPr>
        <w:t>(a) In general</w:t>
      </w:r>
    </w:p>
    <w:p w:rsidR="0003744D" w:rsidRPr="0003744D" w:rsidRDefault="0003744D" w:rsidP="0003744D">
      <w:pPr>
        <w:spacing w:after="0" w:line="240" w:lineRule="auto"/>
        <w:ind w:firstLine="240"/>
        <w:rPr>
          <w:rFonts w:ascii="Arial" w:eastAsia="Times New Roman" w:hAnsi="Arial" w:cs="Arial"/>
        </w:rPr>
      </w:pPr>
      <w:r w:rsidRPr="0003744D">
        <w:rPr>
          <w:rFonts w:ascii="Arial" w:eastAsia="Times New Roman" w:hAnsi="Arial" w:cs="Arial"/>
        </w:rPr>
        <w:t>There is established in the Department an Emergency Communications Division. The Division shall be located in the Cybersecurity and Infrastructure Security Agency.</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2" w:name="substructure-location_b"/>
      <w:bookmarkEnd w:id="2"/>
      <w:r w:rsidRPr="0003744D">
        <w:rPr>
          <w:rFonts w:ascii="Arial" w:eastAsia="Times New Roman" w:hAnsi="Arial" w:cs="Arial"/>
          <w:b/>
          <w:bCs/>
          <w:sz w:val="24"/>
          <w:szCs w:val="24"/>
        </w:rPr>
        <w:t>(b) Assistant Director</w:t>
      </w:r>
    </w:p>
    <w:p w:rsidR="0003744D" w:rsidRPr="0003744D" w:rsidRDefault="0003744D" w:rsidP="0003744D">
      <w:pPr>
        <w:spacing w:after="0" w:line="240" w:lineRule="auto"/>
        <w:ind w:firstLine="240"/>
        <w:rPr>
          <w:rFonts w:ascii="Arial" w:eastAsia="Times New Roman" w:hAnsi="Arial" w:cs="Arial"/>
        </w:rPr>
      </w:pPr>
      <w:r w:rsidRPr="0003744D">
        <w:rPr>
          <w:rFonts w:ascii="Arial" w:eastAsia="Times New Roman" w:hAnsi="Arial" w:cs="Arial"/>
        </w:rPr>
        <w:t>The head of the Division shall be the Assistant Director for Emergency Communications. The Assistant Director shall report to the Director of Cybersecurity and Infrastructure Security. All decisions of the Assistant Director that entail the exercise of significant authority shall be subject to the approval of the Director of Cybersecurity and Infrastructure Security.</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3" w:name="substructure-location_c"/>
      <w:bookmarkEnd w:id="3"/>
      <w:r w:rsidRPr="0003744D">
        <w:rPr>
          <w:rFonts w:ascii="Arial" w:eastAsia="Times New Roman" w:hAnsi="Arial" w:cs="Arial"/>
          <w:b/>
          <w:bCs/>
          <w:sz w:val="24"/>
          <w:szCs w:val="24"/>
        </w:rPr>
        <w:t>(c) Responsibilities</w:t>
      </w:r>
    </w:p>
    <w:p w:rsidR="0003744D" w:rsidRPr="0003744D" w:rsidRDefault="0003744D" w:rsidP="0003744D">
      <w:pPr>
        <w:spacing w:after="0" w:line="240" w:lineRule="auto"/>
        <w:ind w:firstLine="240"/>
        <w:rPr>
          <w:rFonts w:ascii="Arial" w:eastAsia="Times New Roman" w:hAnsi="Arial" w:cs="Arial"/>
        </w:rPr>
      </w:pPr>
      <w:r w:rsidRPr="0003744D">
        <w:rPr>
          <w:rFonts w:ascii="Arial" w:eastAsia="Times New Roman" w:hAnsi="Arial" w:cs="Arial"/>
        </w:rPr>
        <w:t>The Assistant Director for Emergency Communications shall-</w:t>
      </w:r>
    </w:p>
    <w:p w:rsidR="0003744D" w:rsidRPr="0003744D" w:rsidRDefault="0003744D" w:rsidP="0003744D">
      <w:pPr>
        <w:spacing w:after="0" w:line="240" w:lineRule="auto"/>
        <w:ind w:left="960" w:firstLine="240"/>
        <w:rPr>
          <w:rFonts w:ascii="Arial" w:eastAsia="Times New Roman" w:hAnsi="Arial" w:cs="Arial"/>
        </w:rPr>
      </w:pPr>
      <w:bookmarkStart w:id="4" w:name="substructure-location_c_1"/>
      <w:bookmarkEnd w:id="4"/>
      <w:r w:rsidRPr="0003744D">
        <w:rPr>
          <w:rFonts w:ascii="Arial" w:eastAsia="Times New Roman" w:hAnsi="Arial" w:cs="Arial"/>
        </w:rPr>
        <w:t xml:space="preserve">(1) assist the Secretary in developing and implementing the program described in </w:t>
      </w:r>
      <w:r w:rsidRPr="0003744D">
        <w:rPr>
          <w:rFonts w:ascii="Arial" w:eastAsia="Times New Roman" w:hAnsi="Arial" w:cs="Arial"/>
          <w:color w:val="0F0D61"/>
        </w:rPr>
        <w:t>section 194(a)(1) of this title</w:t>
      </w:r>
      <w:r w:rsidRPr="0003744D">
        <w:rPr>
          <w:rFonts w:ascii="Arial" w:eastAsia="Times New Roman" w:hAnsi="Arial" w:cs="Arial"/>
        </w:rPr>
        <w:t xml:space="preserve">, except as provided in </w:t>
      </w:r>
      <w:r w:rsidRPr="0003744D">
        <w:rPr>
          <w:rFonts w:ascii="Arial" w:eastAsia="Times New Roman" w:hAnsi="Arial" w:cs="Arial"/>
          <w:color w:val="0F0D61"/>
        </w:rPr>
        <w:t>section 195 of this title</w:t>
      </w:r>
      <w:r w:rsidRPr="0003744D">
        <w:rPr>
          <w:rFonts w:ascii="Arial" w:eastAsia="Times New Roman" w:hAnsi="Arial" w:cs="Arial"/>
        </w:rPr>
        <w:t>;</w:t>
      </w:r>
    </w:p>
    <w:p w:rsidR="0003744D" w:rsidRPr="0003744D" w:rsidRDefault="0003744D" w:rsidP="0003744D">
      <w:pPr>
        <w:spacing w:after="0" w:line="240" w:lineRule="auto"/>
        <w:ind w:left="960" w:firstLine="240"/>
        <w:rPr>
          <w:rFonts w:ascii="Arial" w:eastAsia="Times New Roman" w:hAnsi="Arial" w:cs="Arial"/>
        </w:rPr>
      </w:pPr>
      <w:bookmarkStart w:id="5" w:name="substructure-location_c_2"/>
      <w:bookmarkEnd w:id="5"/>
      <w:r w:rsidRPr="0003744D">
        <w:rPr>
          <w:rFonts w:ascii="Arial" w:eastAsia="Times New Roman" w:hAnsi="Arial" w:cs="Arial"/>
        </w:rPr>
        <w:t>(2) administer the Department's responsibilities and authorities relating to the SAFECOM Program, excluding elements related to research, development, testing, and evaluation and standards;</w:t>
      </w:r>
    </w:p>
    <w:p w:rsidR="0003744D" w:rsidRPr="0003744D" w:rsidRDefault="0003744D" w:rsidP="0003744D">
      <w:pPr>
        <w:spacing w:after="0" w:line="240" w:lineRule="auto"/>
        <w:ind w:left="960" w:firstLine="240"/>
        <w:rPr>
          <w:rFonts w:ascii="Arial" w:eastAsia="Times New Roman" w:hAnsi="Arial" w:cs="Arial"/>
        </w:rPr>
      </w:pPr>
      <w:bookmarkStart w:id="6" w:name="substructure-location_c_3"/>
      <w:bookmarkEnd w:id="6"/>
      <w:r w:rsidRPr="0003744D">
        <w:rPr>
          <w:rFonts w:ascii="Arial" w:eastAsia="Times New Roman" w:hAnsi="Arial" w:cs="Arial"/>
        </w:rPr>
        <w:t>(3) administer the Department's responsibilities and authorities relating to the Integrated Wireless Network program;</w:t>
      </w:r>
    </w:p>
    <w:p w:rsidR="0003744D" w:rsidRPr="0003744D" w:rsidRDefault="0003744D" w:rsidP="0003744D">
      <w:pPr>
        <w:spacing w:after="0" w:line="240" w:lineRule="auto"/>
        <w:ind w:left="960" w:firstLine="240"/>
        <w:rPr>
          <w:rFonts w:ascii="Arial" w:eastAsia="Times New Roman" w:hAnsi="Arial" w:cs="Arial"/>
        </w:rPr>
      </w:pPr>
      <w:bookmarkStart w:id="7" w:name="substructure-location_c_4"/>
      <w:bookmarkEnd w:id="7"/>
      <w:r w:rsidRPr="0003744D">
        <w:rPr>
          <w:rFonts w:ascii="Arial" w:eastAsia="Times New Roman" w:hAnsi="Arial" w:cs="Arial"/>
        </w:rPr>
        <w:t>(4) conduct extensive, nationwide outreach to support and promote the ability of emergency response providers and relevant government officials to continue to communicate in the event of natural disasters, acts of terrorism, and other man-made disasters;</w:t>
      </w:r>
    </w:p>
    <w:p w:rsidR="0003744D" w:rsidRPr="0003744D" w:rsidRDefault="0003744D" w:rsidP="0003744D">
      <w:pPr>
        <w:spacing w:after="0" w:line="240" w:lineRule="auto"/>
        <w:ind w:left="960" w:firstLine="240"/>
        <w:rPr>
          <w:rFonts w:ascii="Arial" w:eastAsia="Times New Roman" w:hAnsi="Arial" w:cs="Arial"/>
        </w:rPr>
      </w:pPr>
      <w:bookmarkStart w:id="8" w:name="substructure-location_c_5"/>
      <w:bookmarkEnd w:id="8"/>
      <w:r w:rsidRPr="0003744D">
        <w:rPr>
          <w:rFonts w:ascii="Arial" w:eastAsia="Times New Roman" w:hAnsi="Arial" w:cs="Arial"/>
        </w:rPr>
        <w:t>(5) conduct extensive, nationwide outreach and foster the development of interoperable emergency communications capabilities by State, regional, local, and tribal governments and public safety agencies, and by regional consortia thereof;</w:t>
      </w:r>
    </w:p>
    <w:p w:rsidR="0003744D" w:rsidRPr="0003744D" w:rsidRDefault="0003744D" w:rsidP="0003744D">
      <w:pPr>
        <w:spacing w:after="0" w:line="240" w:lineRule="auto"/>
        <w:ind w:left="960" w:firstLine="240"/>
        <w:rPr>
          <w:rFonts w:ascii="Arial" w:eastAsia="Times New Roman" w:hAnsi="Arial" w:cs="Arial"/>
        </w:rPr>
      </w:pPr>
      <w:bookmarkStart w:id="9" w:name="substructure-location_c_6"/>
      <w:bookmarkEnd w:id="9"/>
      <w:r w:rsidRPr="0003744D">
        <w:rPr>
          <w:rFonts w:ascii="Arial" w:eastAsia="Times New Roman" w:hAnsi="Arial" w:cs="Arial"/>
        </w:rPr>
        <w:t>(6) provide technical assistance to State, regional, local, and tribal government officials with respect to use of interoperable emergency communications capabilities;</w:t>
      </w:r>
    </w:p>
    <w:p w:rsidR="0003744D" w:rsidRPr="0003744D" w:rsidRDefault="0003744D" w:rsidP="0003744D">
      <w:pPr>
        <w:spacing w:after="0" w:line="240" w:lineRule="auto"/>
        <w:ind w:left="960" w:firstLine="240"/>
        <w:rPr>
          <w:rFonts w:ascii="Arial" w:eastAsia="Times New Roman" w:hAnsi="Arial" w:cs="Arial"/>
        </w:rPr>
      </w:pPr>
      <w:bookmarkStart w:id="10" w:name="substructure-location_c_7"/>
      <w:bookmarkEnd w:id="10"/>
      <w:r w:rsidRPr="0003744D">
        <w:rPr>
          <w:rFonts w:ascii="Arial" w:eastAsia="Times New Roman" w:hAnsi="Arial" w:cs="Arial"/>
        </w:rPr>
        <w:t xml:space="preserve">(7) coordinate with the Regional Administrators regarding the activities of Regional Emergency Communications Coordination Working Groups under </w:t>
      </w:r>
      <w:r w:rsidRPr="0003744D">
        <w:rPr>
          <w:rFonts w:ascii="Arial" w:eastAsia="Times New Roman" w:hAnsi="Arial" w:cs="Arial"/>
          <w:color w:val="0F0D61"/>
        </w:rPr>
        <w:t>section 575 of this title</w:t>
      </w:r>
      <w:r w:rsidRPr="0003744D">
        <w:rPr>
          <w:rFonts w:ascii="Arial" w:eastAsia="Times New Roman" w:hAnsi="Arial" w:cs="Arial"/>
        </w:rPr>
        <w:t>;</w:t>
      </w:r>
    </w:p>
    <w:p w:rsidR="0003744D" w:rsidRPr="0003744D" w:rsidRDefault="0003744D" w:rsidP="0003744D">
      <w:pPr>
        <w:spacing w:after="0" w:line="240" w:lineRule="auto"/>
        <w:ind w:left="960" w:firstLine="240"/>
        <w:rPr>
          <w:rFonts w:ascii="Arial" w:eastAsia="Times New Roman" w:hAnsi="Arial" w:cs="Arial"/>
        </w:rPr>
      </w:pPr>
      <w:bookmarkStart w:id="11" w:name="substructure-location_c_8"/>
      <w:bookmarkEnd w:id="11"/>
      <w:r w:rsidRPr="0003744D">
        <w:rPr>
          <w:rFonts w:ascii="Arial" w:eastAsia="Times New Roman" w:hAnsi="Arial" w:cs="Arial"/>
        </w:rPr>
        <w:t>(8) promote the development of standard operating procedures and best practices with respect to use of interoperable emergency communications capabilities for incident response, and facilitate the sharing of information on such best practices for achieving, maintaining, and enhancing interoperable emergency communications capabilities for such response;</w:t>
      </w:r>
    </w:p>
    <w:p w:rsidR="0003744D" w:rsidRPr="0003744D" w:rsidRDefault="0003744D" w:rsidP="0003744D">
      <w:pPr>
        <w:spacing w:after="0" w:line="240" w:lineRule="auto"/>
        <w:ind w:left="960" w:firstLine="240"/>
        <w:rPr>
          <w:rFonts w:ascii="Arial" w:eastAsia="Times New Roman" w:hAnsi="Arial" w:cs="Arial"/>
        </w:rPr>
      </w:pPr>
      <w:bookmarkStart w:id="12" w:name="substructure-location_c_9"/>
      <w:bookmarkEnd w:id="12"/>
      <w:r w:rsidRPr="0003744D">
        <w:rPr>
          <w:rFonts w:ascii="Arial" w:eastAsia="Times New Roman" w:hAnsi="Arial" w:cs="Arial"/>
        </w:rPr>
        <w:t>(9) coordinate, in cooperation with the National Communications System, the establishment of a national response capability with initial and ongoing planning, implementation, and training for the deployment of communications equipment for relevant State, local, and tribal governments and emergency response providers in the event of a catastrophic loss of local and regional emergency communications services;</w:t>
      </w:r>
    </w:p>
    <w:p w:rsidR="0003744D" w:rsidRPr="0003744D" w:rsidRDefault="0003744D" w:rsidP="0003744D">
      <w:pPr>
        <w:spacing w:after="0" w:line="240" w:lineRule="auto"/>
        <w:ind w:left="960" w:firstLine="240"/>
        <w:rPr>
          <w:rFonts w:ascii="Arial" w:eastAsia="Times New Roman" w:hAnsi="Arial" w:cs="Arial"/>
        </w:rPr>
      </w:pPr>
      <w:bookmarkStart w:id="13" w:name="substructure-location_c_10"/>
      <w:bookmarkEnd w:id="13"/>
      <w:r w:rsidRPr="0003744D">
        <w:rPr>
          <w:rFonts w:ascii="Arial" w:eastAsia="Times New Roman" w:hAnsi="Arial" w:cs="Arial"/>
        </w:rPr>
        <w:t xml:space="preserve">(10) assist the President, the National Security Council, the Homeland Security Council, and the Director of the Office of Management and Budget in ensuring the </w:t>
      </w:r>
      <w:r w:rsidRPr="0003744D">
        <w:rPr>
          <w:rFonts w:ascii="Arial" w:eastAsia="Times New Roman" w:hAnsi="Arial" w:cs="Arial"/>
        </w:rPr>
        <w:lastRenderedPageBreak/>
        <w:t>continued operation of the telecommunications functions and responsibilities of the Federal Government, excluding spectrum management;</w:t>
      </w:r>
    </w:p>
    <w:p w:rsidR="0003744D" w:rsidRPr="0003744D" w:rsidRDefault="0003744D" w:rsidP="0003744D">
      <w:pPr>
        <w:spacing w:after="0" w:line="240" w:lineRule="auto"/>
        <w:ind w:left="960" w:firstLine="240"/>
        <w:rPr>
          <w:rFonts w:ascii="Arial" w:eastAsia="Times New Roman" w:hAnsi="Arial" w:cs="Arial"/>
        </w:rPr>
      </w:pPr>
      <w:bookmarkStart w:id="14" w:name="substructure-location_c_11"/>
      <w:bookmarkEnd w:id="14"/>
      <w:r w:rsidRPr="0003744D">
        <w:rPr>
          <w:rFonts w:ascii="Arial" w:eastAsia="Times New Roman" w:hAnsi="Arial" w:cs="Arial"/>
        </w:rPr>
        <w:t>(11) establish, in coordination with the Director of the Office for Interoperability and Compatibility, requirements for interoperable emergency communications capabilities, which shall be nonproprietary where standards for such capabilities exist, for all public safety radio and data communications systems and equipment purchased using homeland security assistance administered by the Department, excluding any alert and warning device, technology, or system;</w:t>
      </w:r>
    </w:p>
    <w:p w:rsidR="0003744D" w:rsidRPr="0003744D" w:rsidRDefault="0003744D" w:rsidP="0003744D">
      <w:pPr>
        <w:spacing w:after="0" w:line="240" w:lineRule="auto"/>
        <w:ind w:left="960" w:firstLine="240"/>
        <w:rPr>
          <w:rFonts w:ascii="Arial" w:eastAsia="Times New Roman" w:hAnsi="Arial" w:cs="Arial"/>
        </w:rPr>
      </w:pPr>
      <w:bookmarkStart w:id="15" w:name="substructure-location_c_12"/>
      <w:bookmarkEnd w:id="15"/>
      <w:r w:rsidRPr="0003744D">
        <w:rPr>
          <w:rFonts w:ascii="Arial" w:eastAsia="Times New Roman" w:hAnsi="Arial" w:cs="Arial"/>
        </w:rPr>
        <w:t>(12) review, in consultation with the Assistant Secretary for Grants and Training, all interoperable emergency communications plans of Federal, State, local, and tribal governments, including Statewide and tactical interoperability plans, developed pursuant to homeland security assistance administered by the Department, but excluding spectrum allocation and management related to such plans;</w:t>
      </w:r>
    </w:p>
    <w:p w:rsidR="0003744D" w:rsidRPr="0003744D" w:rsidRDefault="0003744D" w:rsidP="0003744D">
      <w:pPr>
        <w:spacing w:after="0" w:line="240" w:lineRule="auto"/>
        <w:ind w:left="960" w:firstLine="240"/>
        <w:rPr>
          <w:rFonts w:ascii="Arial" w:eastAsia="Times New Roman" w:hAnsi="Arial" w:cs="Arial"/>
        </w:rPr>
      </w:pPr>
      <w:bookmarkStart w:id="16" w:name="substructure-location_c_13"/>
      <w:bookmarkEnd w:id="16"/>
      <w:r w:rsidRPr="0003744D">
        <w:rPr>
          <w:rFonts w:ascii="Arial" w:eastAsia="Times New Roman" w:hAnsi="Arial" w:cs="Arial"/>
        </w:rPr>
        <w:t xml:space="preserve">(13) develop and update periodically, as appropriate, a National Emergency Communications Plan under </w:t>
      </w:r>
      <w:r w:rsidRPr="0003744D">
        <w:rPr>
          <w:rFonts w:ascii="Arial" w:eastAsia="Times New Roman" w:hAnsi="Arial" w:cs="Arial"/>
          <w:color w:val="0F0D61"/>
        </w:rPr>
        <w:t>section 572 of this title</w:t>
      </w:r>
      <w:r w:rsidRPr="0003744D">
        <w:rPr>
          <w:rFonts w:ascii="Arial" w:eastAsia="Times New Roman" w:hAnsi="Arial" w:cs="Arial"/>
        </w:rPr>
        <w:t>;</w:t>
      </w:r>
    </w:p>
    <w:p w:rsidR="0003744D" w:rsidRPr="0003744D" w:rsidRDefault="0003744D" w:rsidP="0003744D">
      <w:pPr>
        <w:spacing w:after="0" w:line="240" w:lineRule="auto"/>
        <w:ind w:left="960" w:firstLine="240"/>
        <w:rPr>
          <w:rFonts w:ascii="Arial" w:eastAsia="Times New Roman" w:hAnsi="Arial" w:cs="Arial"/>
        </w:rPr>
      </w:pPr>
      <w:bookmarkStart w:id="17" w:name="substructure-location_c_14"/>
      <w:bookmarkEnd w:id="17"/>
      <w:r w:rsidRPr="0003744D">
        <w:rPr>
          <w:rFonts w:ascii="Arial" w:eastAsia="Times New Roman" w:hAnsi="Arial" w:cs="Arial"/>
        </w:rPr>
        <w:t>(14) perform such other duties of the Department necessary to support and promote the ability of emergency response providers and relevant government officials to continue to communicate in the event of natural disasters, acts of terrorism, and other man-made disasters;</w:t>
      </w:r>
    </w:p>
    <w:p w:rsidR="0003744D" w:rsidRPr="0003744D" w:rsidRDefault="0003744D" w:rsidP="0003744D">
      <w:pPr>
        <w:spacing w:after="0" w:line="240" w:lineRule="auto"/>
        <w:ind w:left="960" w:firstLine="240"/>
        <w:rPr>
          <w:rFonts w:ascii="Arial" w:eastAsia="Times New Roman" w:hAnsi="Arial" w:cs="Arial"/>
        </w:rPr>
      </w:pPr>
      <w:bookmarkStart w:id="18" w:name="substructure-location_c_15"/>
      <w:bookmarkEnd w:id="18"/>
      <w:r w:rsidRPr="0003744D">
        <w:rPr>
          <w:rFonts w:ascii="Arial" w:eastAsia="Times New Roman" w:hAnsi="Arial" w:cs="Arial"/>
        </w:rPr>
        <w:t>(15) perform other duties of the Department necessary to achieve the goal of and maintain and enhance interoperable emergency communications capabilities; and</w:t>
      </w:r>
    </w:p>
    <w:p w:rsidR="0003744D" w:rsidRPr="0003744D" w:rsidRDefault="0003744D" w:rsidP="0003744D">
      <w:pPr>
        <w:spacing w:after="0" w:line="240" w:lineRule="auto"/>
        <w:ind w:left="960" w:firstLine="240"/>
        <w:rPr>
          <w:rFonts w:ascii="Arial" w:eastAsia="Times New Roman" w:hAnsi="Arial" w:cs="Arial"/>
        </w:rPr>
      </w:pPr>
      <w:bookmarkStart w:id="19" w:name="substructure-location_c_16"/>
      <w:bookmarkEnd w:id="19"/>
      <w:r w:rsidRPr="0003744D">
        <w:rPr>
          <w:rFonts w:ascii="Arial" w:eastAsia="Times New Roman" w:hAnsi="Arial" w:cs="Arial"/>
        </w:rPr>
        <w:t xml:space="preserve">(16) fully participate in the mechanisms required under </w:t>
      </w:r>
      <w:r w:rsidRPr="0003744D">
        <w:rPr>
          <w:rFonts w:ascii="Arial" w:eastAsia="Times New Roman" w:hAnsi="Arial" w:cs="Arial"/>
          <w:color w:val="0F0D61"/>
        </w:rPr>
        <w:t>section 652(c)(7) of this title</w:t>
      </w:r>
      <w:r w:rsidRPr="0003744D">
        <w:rPr>
          <w:rFonts w:ascii="Arial" w:eastAsia="Times New Roman" w:hAnsi="Arial" w:cs="Arial"/>
        </w:rPr>
        <w:t>.</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20" w:name="substructure-location_d"/>
      <w:bookmarkEnd w:id="20"/>
      <w:r w:rsidRPr="0003744D">
        <w:rPr>
          <w:rFonts w:ascii="Arial" w:eastAsia="Times New Roman" w:hAnsi="Arial" w:cs="Arial"/>
          <w:b/>
          <w:bCs/>
          <w:sz w:val="24"/>
          <w:szCs w:val="24"/>
        </w:rPr>
        <w:t>(d) Performance of previously transferred functions</w:t>
      </w:r>
    </w:p>
    <w:p w:rsidR="0003744D" w:rsidRPr="0003744D" w:rsidRDefault="0003744D" w:rsidP="0003744D">
      <w:pPr>
        <w:spacing w:after="0" w:line="240" w:lineRule="auto"/>
        <w:ind w:firstLine="240"/>
        <w:rPr>
          <w:rFonts w:ascii="Arial" w:eastAsia="Times New Roman" w:hAnsi="Arial" w:cs="Arial"/>
        </w:rPr>
      </w:pPr>
      <w:r w:rsidRPr="0003744D">
        <w:rPr>
          <w:rFonts w:ascii="Arial" w:eastAsia="Times New Roman" w:hAnsi="Arial" w:cs="Arial"/>
        </w:rPr>
        <w:t>The Secretary shall transfer to, and administer through, the Assistant Director for Emergency Communications the following programs and responsibilities:</w:t>
      </w:r>
    </w:p>
    <w:p w:rsidR="0003744D" w:rsidRPr="0003744D" w:rsidRDefault="0003744D" w:rsidP="0003744D">
      <w:pPr>
        <w:spacing w:after="0" w:line="240" w:lineRule="auto"/>
        <w:ind w:left="960" w:firstLine="240"/>
        <w:rPr>
          <w:rFonts w:ascii="Arial" w:eastAsia="Times New Roman" w:hAnsi="Arial" w:cs="Arial"/>
        </w:rPr>
      </w:pPr>
      <w:bookmarkStart w:id="21" w:name="substructure-location_d_1"/>
      <w:bookmarkEnd w:id="21"/>
      <w:r w:rsidRPr="0003744D">
        <w:rPr>
          <w:rFonts w:ascii="Arial" w:eastAsia="Times New Roman" w:hAnsi="Arial" w:cs="Arial"/>
        </w:rPr>
        <w:t>(1) The SAFECOM Program, excluding elements related to research, development, testing, and evaluation and standards.</w:t>
      </w:r>
    </w:p>
    <w:p w:rsidR="0003744D" w:rsidRPr="0003744D" w:rsidRDefault="0003744D" w:rsidP="0003744D">
      <w:pPr>
        <w:spacing w:after="0" w:line="240" w:lineRule="auto"/>
        <w:ind w:left="960" w:firstLine="240"/>
        <w:rPr>
          <w:rFonts w:ascii="Arial" w:eastAsia="Times New Roman" w:hAnsi="Arial" w:cs="Arial"/>
        </w:rPr>
      </w:pPr>
      <w:bookmarkStart w:id="22" w:name="substructure-location_d_2"/>
      <w:bookmarkEnd w:id="22"/>
      <w:r w:rsidRPr="0003744D">
        <w:rPr>
          <w:rFonts w:ascii="Arial" w:eastAsia="Times New Roman" w:hAnsi="Arial" w:cs="Arial"/>
        </w:rPr>
        <w:t>(2) The responsibilities of the Chief Information Officer related to the implementation of the Integrated Wireless Network.</w:t>
      </w:r>
    </w:p>
    <w:p w:rsidR="0003744D" w:rsidRPr="0003744D" w:rsidRDefault="0003744D" w:rsidP="0003744D">
      <w:pPr>
        <w:spacing w:after="0" w:line="240" w:lineRule="auto"/>
        <w:ind w:left="960" w:firstLine="240"/>
        <w:rPr>
          <w:rFonts w:ascii="Arial" w:eastAsia="Times New Roman" w:hAnsi="Arial" w:cs="Arial"/>
        </w:rPr>
      </w:pPr>
      <w:bookmarkStart w:id="23" w:name="substructure-location_d_3"/>
      <w:bookmarkEnd w:id="23"/>
      <w:r w:rsidRPr="0003744D">
        <w:rPr>
          <w:rFonts w:ascii="Arial" w:eastAsia="Times New Roman" w:hAnsi="Arial" w:cs="Arial"/>
        </w:rPr>
        <w:t>(3) The Interoperable Communications Technical Assistance Program.</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24" w:name="substructure-location_e"/>
      <w:bookmarkEnd w:id="24"/>
      <w:r w:rsidRPr="0003744D">
        <w:rPr>
          <w:rFonts w:ascii="Arial" w:eastAsia="Times New Roman" w:hAnsi="Arial" w:cs="Arial"/>
          <w:b/>
          <w:bCs/>
          <w:sz w:val="24"/>
          <w:szCs w:val="24"/>
        </w:rPr>
        <w:t>(e) Coordination</w:t>
      </w:r>
    </w:p>
    <w:p w:rsidR="0003744D" w:rsidRPr="0003744D" w:rsidRDefault="0003744D" w:rsidP="0003744D">
      <w:pPr>
        <w:spacing w:after="0" w:line="240" w:lineRule="auto"/>
        <w:ind w:firstLine="240"/>
        <w:rPr>
          <w:rFonts w:ascii="Arial" w:eastAsia="Times New Roman" w:hAnsi="Arial" w:cs="Arial"/>
        </w:rPr>
      </w:pPr>
      <w:r w:rsidRPr="0003744D">
        <w:rPr>
          <w:rFonts w:ascii="Arial" w:eastAsia="Times New Roman" w:hAnsi="Arial" w:cs="Arial"/>
        </w:rPr>
        <w:t>The Assistant Director for Emergency Communications shall coordinate-</w:t>
      </w:r>
    </w:p>
    <w:p w:rsidR="0003744D" w:rsidRPr="0003744D" w:rsidRDefault="0003744D" w:rsidP="0003744D">
      <w:pPr>
        <w:spacing w:after="0" w:line="240" w:lineRule="auto"/>
        <w:ind w:left="960" w:firstLine="240"/>
        <w:rPr>
          <w:rFonts w:ascii="Arial" w:eastAsia="Times New Roman" w:hAnsi="Arial" w:cs="Arial"/>
        </w:rPr>
      </w:pPr>
      <w:bookmarkStart w:id="25" w:name="substructure-location_e_1"/>
      <w:bookmarkEnd w:id="25"/>
      <w:r w:rsidRPr="0003744D">
        <w:rPr>
          <w:rFonts w:ascii="Arial" w:eastAsia="Times New Roman" w:hAnsi="Arial" w:cs="Arial"/>
        </w:rPr>
        <w:t xml:space="preserve">(1) as appropriate, with the Director of the Office for Interoperability and Compatibility with respect to the responsibilities described in </w:t>
      </w:r>
      <w:r w:rsidRPr="0003744D">
        <w:rPr>
          <w:rFonts w:ascii="Arial" w:eastAsia="Times New Roman" w:hAnsi="Arial" w:cs="Arial"/>
          <w:color w:val="0F0D61"/>
        </w:rPr>
        <w:t>section 195 of this title</w:t>
      </w:r>
      <w:r w:rsidRPr="0003744D">
        <w:rPr>
          <w:rFonts w:ascii="Arial" w:eastAsia="Times New Roman" w:hAnsi="Arial" w:cs="Arial"/>
        </w:rPr>
        <w:t>; and</w:t>
      </w:r>
    </w:p>
    <w:p w:rsidR="0003744D" w:rsidRPr="0003744D" w:rsidRDefault="0003744D" w:rsidP="0003744D">
      <w:pPr>
        <w:spacing w:after="0" w:line="240" w:lineRule="auto"/>
        <w:ind w:left="960" w:firstLine="240"/>
        <w:rPr>
          <w:rFonts w:ascii="Arial" w:eastAsia="Times New Roman" w:hAnsi="Arial" w:cs="Arial"/>
        </w:rPr>
      </w:pPr>
      <w:bookmarkStart w:id="26" w:name="substructure-location_e_2"/>
      <w:bookmarkEnd w:id="26"/>
      <w:r w:rsidRPr="0003744D">
        <w:rPr>
          <w:rFonts w:ascii="Arial" w:eastAsia="Times New Roman" w:hAnsi="Arial" w:cs="Arial"/>
        </w:rPr>
        <w:t>(2) with the Administrator of the Federal Emergency Management Agency with respect to the responsibilities described in this subchapter.</w:t>
      </w:r>
    </w:p>
    <w:p w:rsidR="0003744D" w:rsidRPr="0003744D" w:rsidRDefault="0003744D" w:rsidP="0003744D">
      <w:pPr>
        <w:spacing w:before="105" w:after="45" w:line="240" w:lineRule="auto"/>
        <w:ind w:hanging="240"/>
        <w:outlineLvl w:val="3"/>
        <w:rPr>
          <w:rFonts w:ascii="Arial" w:eastAsia="Times New Roman" w:hAnsi="Arial" w:cs="Arial"/>
          <w:b/>
          <w:bCs/>
          <w:sz w:val="24"/>
          <w:szCs w:val="24"/>
        </w:rPr>
      </w:pPr>
      <w:bookmarkStart w:id="27" w:name="substructure-location_f"/>
      <w:bookmarkEnd w:id="27"/>
      <w:r w:rsidRPr="0003744D">
        <w:rPr>
          <w:rFonts w:ascii="Arial" w:eastAsia="Times New Roman" w:hAnsi="Arial" w:cs="Arial"/>
          <w:b/>
          <w:bCs/>
          <w:sz w:val="24"/>
          <w:szCs w:val="24"/>
        </w:rPr>
        <w:t>(f) Sufficiency of resources plan</w:t>
      </w:r>
    </w:p>
    <w:p w:rsidR="0003744D" w:rsidRPr="0003744D" w:rsidRDefault="0003744D" w:rsidP="0003744D">
      <w:pPr>
        <w:spacing w:before="105" w:after="45" w:line="240" w:lineRule="auto"/>
        <w:ind w:left="960" w:hanging="480"/>
        <w:outlineLvl w:val="3"/>
        <w:rPr>
          <w:rFonts w:ascii="Arial" w:eastAsia="Times New Roman" w:hAnsi="Arial" w:cs="Arial"/>
          <w:b/>
          <w:bCs/>
          <w:sz w:val="24"/>
          <w:szCs w:val="24"/>
        </w:rPr>
      </w:pPr>
      <w:bookmarkStart w:id="28" w:name="substructure-location_f_1"/>
      <w:bookmarkEnd w:id="28"/>
      <w:r w:rsidRPr="0003744D">
        <w:rPr>
          <w:rFonts w:ascii="Arial" w:eastAsia="Times New Roman" w:hAnsi="Arial" w:cs="Arial"/>
          <w:b/>
          <w:bCs/>
          <w:sz w:val="24"/>
          <w:szCs w:val="24"/>
        </w:rPr>
        <w:t>(1) Report</w:t>
      </w:r>
    </w:p>
    <w:p w:rsidR="0003744D" w:rsidRPr="0003744D" w:rsidRDefault="0003744D" w:rsidP="0003744D">
      <w:pPr>
        <w:spacing w:after="0" w:line="240" w:lineRule="auto"/>
        <w:ind w:left="960" w:firstLine="240"/>
        <w:rPr>
          <w:rFonts w:ascii="Arial" w:eastAsia="Times New Roman" w:hAnsi="Arial" w:cs="Arial"/>
        </w:rPr>
      </w:pPr>
      <w:r w:rsidRPr="0003744D">
        <w:rPr>
          <w:rFonts w:ascii="Arial" w:eastAsia="Times New Roman" w:hAnsi="Arial" w:cs="Arial"/>
        </w:rPr>
        <w:t>Not later than 120 days after October 4, 2006, the Secretary shall submit to Congress a report on the resources and staff necessary to carry out fully the responsibilities under this subchapter.</w:t>
      </w:r>
    </w:p>
    <w:p w:rsidR="0003744D" w:rsidRPr="0003744D" w:rsidRDefault="0003744D" w:rsidP="0003744D">
      <w:pPr>
        <w:spacing w:before="105" w:after="45" w:line="240" w:lineRule="auto"/>
        <w:ind w:left="960" w:hanging="480"/>
        <w:outlineLvl w:val="3"/>
        <w:rPr>
          <w:rFonts w:ascii="Arial" w:eastAsia="Times New Roman" w:hAnsi="Arial" w:cs="Arial"/>
          <w:b/>
          <w:bCs/>
          <w:sz w:val="24"/>
          <w:szCs w:val="24"/>
        </w:rPr>
      </w:pPr>
      <w:bookmarkStart w:id="29" w:name="substructure-location_f_2"/>
      <w:bookmarkEnd w:id="29"/>
      <w:r w:rsidRPr="0003744D">
        <w:rPr>
          <w:rFonts w:ascii="Arial" w:eastAsia="Times New Roman" w:hAnsi="Arial" w:cs="Arial"/>
          <w:b/>
          <w:bCs/>
          <w:sz w:val="24"/>
          <w:szCs w:val="24"/>
        </w:rPr>
        <w:t>(2) Comptroller General review</w:t>
      </w:r>
    </w:p>
    <w:p w:rsidR="0003744D" w:rsidRPr="0003744D" w:rsidRDefault="0003744D" w:rsidP="0003744D">
      <w:pPr>
        <w:spacing w:after="0" w:line="240" w:lineRule="auto"/>
        <w:ind w:left="960" w:firstLine="240"/>
        <w:rPr>
          <w:rFonts w:ascii="Arial" w:eastAsia="Times New Roman" w:hAnsi="Arial" w:cs="Arial"/>
        </w:rPr>
      </w:pPr>
      <w:r w:rsidRPr="0003744D">
        <w:rPr>
          <w:rFonts w:ascii="Arial" w:eastAsia="Times New Roman" w:hAnsi="Arial" w:cs="Arial"/>
        </w:rPr>
        <w:t>The Comptroller General shall review the validity of the report submitted by the Secretary under paragraph (1). Not later than 60 days after the date on which such report is submitted, the Comptroller General shall submit to Congress a report containing the findings of such review.</w:t>
      </w:r>
    </w:p>
    <w:p w:rsidR="0003744D" w:rsidRPr="0003744D" w:rsidRDefault="0003744D" w:rsidP="0003744D">
      <w:pPr>
        <w:spacing w:before="75" w:after="0" w:line="240" w:lineRule="auto"/>
        <w:rPr>
          <w:rFonts w:ascii="Arial" w:eastAsia="Times New Roman" w:hAnsi="Arial" w:cs="Arial"/>
        </w:rPr>
      </w:pPr>
      <w:bookmarkStart w:id="30" w:name="sourcecredit"/>
      <w:bookmarkEnd w:id="30"/>
      <w:r w:rsidRPr="0003744D">
        <w:rPr>
          <w:rFonts w:ascii="Arial" w:eastAsia="Times New Roman" w:hAnsi="Arial" w:cs="Arial"/>
        </w:rPr>
        <w:lastRenderedPageBreak/>
        <w:t xml:space="preserve">(Pub. L. 107–296, title XVIII, §1801, as added </w:t>
      </w:r>
      <w:hyperlink r:id="rId10" w:tgtFrame="_blank" w:history="1">
        <w:r w:rsidRPr="0003744D">
          <w:rPr>
            <w:rFonts w:ascii="Arial" w:eastAsia="Times New Roman" w:hAnsi="Arial" w:cs="Arial"/>
            <w:color w:val="0F0D61"/>
          </w:rPr>
          <w:t xml:space="preserve">Pub. L. 109–295, title VI, §671(b), Oct. 4, 2006, 120 Stat. 1433 </w:t>
        </w:r>
      </w:hyperlink>
      <w:r w:rsidRPr="0003744D">
        <w:rPr>
          <w:rFonts w:ascii="Arial" w:eastAsia="Times New Roman" w:hAnsi="Arial" w:cs="Arial"/>
        </w:rPr>
        <w:t xml:space="preserve">; amended </w:t>
      </w:r>
      <w:hyperlink r:id="rId11" w:tgtFrame="_blank" w:history="1">
        <w:r w:rsidRPr="0003744D">
          <w:rPr>
            <w:rFonts w:ascii="Arial" w:eastAsia="Times New Roman" w:hAnsi="Arial" w:cs="Arial"/>
            <w:color w:val="0F0D61"/>
          </w:rPr>
          <w:t xml:space="preserve">Pub. L. 115–278, §2(g)(6)(A), Nov. 16, 2018, 132 Stat. 4179 </w:t>
        </w:r>
      </w:hyperlink>
      <w:r w:rsidRPr="0003744D">
        <w:rPr>
          <w:rFonts w:ascii="Arial" w:eastAsia="Times New Roman" w:hAnsi="Arial" w:cs="Arial"/>
        </w:rPr>
        <w:t>.)</w:t>
      </w:r>
    </w:p>
    <w:p w:rsidR="0003744D" w:rsidRPr="0003744D" w:rsidRDefault="0003744D" w:rsidP="0003744D">
      <w:pPr>
        <w:spacing w:before="168" w:after="45" w:line="240" w:lineRule="auto"/>
        <w:ind w:hanging="480"/>
        <w:jc w:val="center"/>
        <w:outlineLvl w:val="3"/>
        <w:rPr>
          <w:rFonts w:ascii="Arial" w:eastAsia="Times New Roman" w:hAnsi="Arial" w:cs="Arial"/>
          <w:b/>
          <w:bCs/>
          <w:smallCaps/>
        </w:rPr>
      </w:pPr>
      <w:bookmarkStart w:id="31" w:name="codification-note"/>
      <w:bookmarkEnd w:id="31"/>
      <w:r w:rsidRPr="0003744D">
        <w:rPr>
          <w:rFonts w:ascii="Arial" w:eastAsia="Times New Roman" w:hAnsi="Arial" w:cs="Arial"/>
          <w:b/>
          <w:bCs/>
          <w:smallCaps/>
        </w:rPr>
        <w:t>Codification</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 xml:space="preserve">Another section 1801 of Pub. L. 107–296 was renumbered section 1901 and is classified to </w:t>
      </w:r>
      <w:r w:rsidRPr="0003744D">
        <w:rPr>
          <w:rFonts w:ascii="Arial" w:eastAsia="Times New Roman" w:hAnsi="Arial" w:cs="Arial"/>
          <w:color w:val="0F0D61"/>
        </w:rPr>
        <w:t>section 591 of this title</w:t>
      </w:r>
      <w:r w:rsidRPr="0003744D">
        <w:rPr>
          <w:rFonts w:ascii="Arial" w:eastAsia="Times New Roman" w:hAnsi="Arial" w:cs="Arial"/>
        </w:rPr>
        <w:t>.</w:t>
      </w:r>
    </w:p>
    <w:p w:rsidR="0003744D" w:rsidRPr="0003744D" w:rsidRDefault="0003744D" w:rsidP="0003744D">
      <w:pPr>
        <w:spacing w:before="168" w:after="45" w:line="240" w:lineRule="auto"/>
        <w:ind w:hanging="480"/>
        <w:jc w:val="center"/>
        <w:outlineLvl w:val="3"/>
        <w:rPr>
          <w:rFonts w:ascii="Arial" w:eastAsia="Times New Roman" w:hAnsi="Arial" w:cs="Arial"/>
          <w:b/>
          <w:bCs/>
          <w:smallCaps/>
        </w:rPr>
      </w:pPr>
      <w:bookmarkStart w:id="32" w:name="amendment-note"/>
      <w:bookmarkEnd w:id="32"/>
      <w:r w:rsidRPr="0003744D">
        <w:rPr>
          <w:rFonts w:ascii="Arial" w:eastAsia="Times New Roman" w:hAnsi="Arial" w:cs="Arial"/>
          <w:b/>
          <w:bCs/>
          <w:smallCaps/>
        </w:rPr>
        <w:t>Amendments</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b/>
          <w:bCs/>
        </w:rPr>
        <w:t>2018</w:t>
      </w:r>
      <w:r w:rsidRPr="0003744D">
        <w:rPr>
          <w:rFonts w:ascii="Arial" w:eastAsia="Times New Roman" w:hAnsi="Arial" w:cs="Arial"/>
        </w:rPr>
        <w:t>-Pub. L. 115–278, §2(g)(6)(A)(i), substituted "Emergency Communications Division" for "Office of Emergency Communications" in section catchline.</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Subsec. (a). Pub. L. 115–278, §2(g)(6)(A)(ii), substituted "Emergency Communications Division" for "Office of Emergency Communications" and inserted at end "The Division shall be located in the Cybersecurity and Infrastructure Security Agency."</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Subsec. (b). Pub. L. 115–278, §2(g)(6)(A)(iii), amended subsec. (b) generally. Prior to amendment, text read as follows: "The head of the office shall be the Director for Emergency Communications. The Director shall report to the Assistant Secretary for Cybersecurity and Communications."</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Subsec. (c). Pub. L. 115–278, §2(g)(6)(A)(iv)(I), inserted "Assistant" before "Director" in introductory provisions.</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Subsec. (c)(16). Pub. L. 115–278, §2(g)(6)(A)(iv)(II)–(IV), added par. (16).</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Subsecs. (d), (e). Pub. L. 115–278, §2(g)(6)(A)(v), (vi), inserted "Assistant" before "Director" in introductory provisions.</w:t>
      </w:r>
    </w:p>
    <w:p w:rsidR="0003744D" w:rsidRPr="0003744D" w:rsidRDefault="0003744D" w:rsidP="0003744D">
      <w:pPr>
        <w:spacing w:before="168" w:after="45" w:line="240" w:lineRule="auto"/>
        <w:ind w:hanging="480"/>
        <w:jc w:val="center"/>
        <w:outlineLvl w:val="3"/>
        <w:rPr>
          <w:rFonts w:ascii="Arial" w:eastAsia="Times New Roman" w:hAnsi="Arial" w:cs="Arial"/>
          <w:b/>
          <w:bCs/>
          <w:smallCaps/>
        </w:rPr>
      </w:pPr>
      <w:bookmarkStart w:id="33" w:name="changeofname-note"/>
      <w:bookmarkEnd w:id="33"/>
      <w:r w:rsidRPr="0003744D">
        <w:rPr>
          <w:rFonts w:ascii="Arial" w:eastAsia="Times New Roman" w:hAnsi="Arial" w:cs="Arial"/>
          <w:b/>
          <w:bCs/>
          <w:smallCaps/>
        </w:rPr>
        <w:t>Change of Name</w:t>
      </w:r>
    </w:p>
    <w:p w:rsidR="0003744D" w:rsidRPr="0003744D" w:rsidRDefault="00830E98" w:rsidP="0003744D">
      <w:pPr>
        <w:spacing w:after="168" w:line="240" w:lineRule="auto"/>
        <w:ind w:firstLine="240"/>
        <w:rPr>
          <w:rFonts w:ascii="Arial" w:eastAsia="Times New Roman" w:hAnsi="Arial" w:cs="Arial"/>
        </w:rPr>
      </w:pPr>
      <w:hyperlink r:id="rId12" w:tgtFrame="_blank" w:history="1">
        <w:r w:rsidR="0003744D" w:rsidRPr="0003744D">
          <w:rPr>
            <w:rFonts w:ascii="Arial" w:eastAsia="Times New Roman" w:hAnsi="Arial" w:cs="Arial"/>
            <w:color w:val="0F0D61"/>
          </w:rPr>
          <w:t xml:space="preserve">Pub. L. 115–278, §2(c), Nov. 16, 2018, 132 Stat. 4175 </w:t>
        </w:r>
      </w:hyperlink>
      <w:r w:rsidR="0003744D" w:rsidRPr="0003744D">
        <w:rPr>
          <w:rFonts w:ascii="Arial" w:eastAsia="Times New Roman" w:hAnsi="Arial" w:cs="Arial"/>
        </w:rPr>
        <w:t>, provided that: "Any reference to-</w:t>
      </w:r>
    </w:p>
    <w:p w:rsidR="0003744D" w:rsidRPr="0003744D" w:rsidRDefault="0003744D" w:rsidP="0003744D">
      <w:pPr>
        <w:spacing w:after="168" w:line="240" w:lineRule="auto"/>
        <w:ind w:left="960" w:firstLine="480"/>
        <w:rPr>
          <w:rFonts w:ascii="Arial" w:eastAsia="Times New Roman" w:hAnsi="Arial" w:cs="Arial"/>
        </w:rPr>
      </w:pPr>
      <w:r w:rsidRPr="0003744D">
        <w:rPr>
          <w:rFonts w:ascii="Arial" w:eastAsia="Times New Roman" w:hAnsi="Arial" w:cs="Arial"/>
        </w:rPr>
        <w:t>"(1) the Office of Emergency Communications in any law, regulation, map, document, record, or other paper of the United States shall be deemed to be a reference to the Emergency Communications Division; and</w:t>
      </w:r>
    </w:p>
    <w:p w:rsidR="0003744D" w:rsidRPr="0003744D" w:rsidRDefault="0003744D" w:rsidP="0003744D">
      <w:pPr>
        <w:spacing w:after="168" w:line="240" w:lineRule="auto"/>
        <w:ind w:left="960" w:firstLine="480"/>
        <w:rPr>
          <w:rFonts w:ascii="Arial" w:eastAsia="Times New Roman" w:hAnsi="Arial" w:cs="Arial"/>
        </w:rPr>
      </w:pPr>
      <w:r w:rsidRPr="0003744D">
        <w:rPr>
          <w:rFonts w:ascii="Arial" w:eastAsia="Times New Roman" w:hAnsi="Arial" w:cs="Arial"/>
        </w:rPr>
        <w:t>"(2) the Director for Emergency Communications in any law, regulation, map, document, record, or other paper of the United States shall be deemed to be a reference to the Assistant Director for Emergency Communications."</w:t>
      </w:r>
    </w:p>
    <w:p w:rsidR="0003744D" w:rsidRPr="0003744D" w:rsidRDefault="0003744D" w:rsidP="0003744D">
      <w:pPr>
        <w:spacing w:after="168" w:line="240" w:lineRule="auto"/>
        <w:ind w:firstLine="240"/>
        <w:rPr>
          <w:rFonts w:ascii="Arial" w:eastAsia="Times New Roman" w:hAnsi="Arial" w:cs="Arial"/>
        </w:rPr>
      </w:pPr>
      <w:r w:rsidRPr="0003744D">
        <w:rPr>
          <w:rFonts w:ascii="Arial" w:eastAsia="Times New Roman" w:hAnsi="Arial" w:cs="Arial"/>
        </w:rPr>
        <w:t xml:space="preserve">Any reference to the Administrator of the Federal Emergency Management Agency in title VI of Pub. L. 109–295 or an amendment by title VI to be considered to refer and apply to the Director of the Federal Emergency Management Agency until Mar. 31, 2007, see section 612(f)(2) of Pub. L. 109–295, set out as a note under </w:t>
      </w:r>
      <w:r w:rsidRPr="0003744D">
        <w:rPr>
          <w:rFonts w:ascii="Arial" w:eastAsia="Times New Roman" w:hAnsi="Arial" w:cs="Arial"/>
          <w:color w:val="0F0D61"/>
        </w:rPr>
        <w:t>section 313 of this title</w:t>
      </w:r>
      <w:r w:rsidRPr="0003744D">
        <w:rPr>
          <w:rFonts w:ascii="Arial" w:eastAsia="Times New Roman" w:hAnsi="Arial" w:cs="Arial"/>
        </w:rPr>
        <w:t>.</w:t>
      </w:r>
    </w:p>
    <w:p w:rsidR="0003744D" w:rsidRPr="0003744D" w:rsidRDefault="0003744D" w:rsidP="0003744D">
      <w:pPr>
        <w:spacing w:before="168" w:after="45" w:line="240" w:lineRule="auto"/>
        <w:ind w:hanging="480"/>
        <w:jc w:val="center"/>
        <w:outlineLvl w:val="3"/>
        <w:rPr>
          <w:rFonts w:ascii="Arial" w:eastAsia="Times New Roman" w:hAnsi="Arial" w:cs="Arial"/>
          <w:b/>
          <w:bCs/>
          <w:smallCaps/>
        </w:rPr>
      </w:pPr>
      <w:r w:rsidRPr="0003744D">
        <w:rPr>
          <w:rFonts w:ascii="Arial" w:eastAsia="Times New Roman" w:hAnsi="Arial" w:cs="Arial"/>
          <w:b/>
          <w:bCs/>
          <w:smallCaps/>
        </w:rPr>
        <w:t>Savings Clause</w:t>
      </w:r>
    </w:p>
    <w:p w:rsidR="0003744D" w:rsidRPr="0003744D" w:rsidRDefault="00830E98" w:rsidP="0003744D">
      <w:pPr>
        <w:spacing w:after="168" w:line="240" w:lineRule="auto"/>
        <w:ind w:firstLine="240"/>
        <w:rPr>
          <w:rFonts w:ascii="Arial" w:eastAsia="Times New Roman" w:hAnsi="Arial" w:cs="Arial"/>
        </w:rPr>
      </w:pPr>
      <w:hyperlink r:id="rId13" w:tgtFrame="_blank" w:history="1">
        <w:r w:rsidR="0003744D" w:rsidRPr="0003744D">
          <w:rPr>
            <w:rFonts w:ascii="Arial" w:eastAsia="Times New Roman" w:hAnsi="Arial" w:cs="Arial"/>
            <w:color w:val="0F0D61"/>
          </w:rPr>
          <w:t xml:space="preserve">Pub. L. 109–295, title VI, §675, Oct. 4, 2006, 120 Stat. 1444 </w:t>
        </w:r>
      </w:hyperlink>
      <w:r w:rsidR="0003744D" w:rsidRPr="0003744D">
        <w:rPr>
          <w:rFonts w:ascii="Arial" w:eastAsia="Times New Roman" w:hAnsi="Arial" w:cs="Arial"/>
        </w:rPr>
        <w:t xml:space="preserve">, provided that: "Nothing in this subtitle [subtitle D (§§671–675) of title VI of Pub. L. 109–295, enacting this subchapter and </w:t>
      </w:r>
      <w:r w:rsidR="0003744D" w:rsidRPr="0003744D">
        <w:rPr>
          <w:rFonts w:ascii="Arial" w:eastAsia="Times New Roman" w:hAnsi="Arial" w:cs="Arial"/>
          <w:color w:val="0F0D61"/>
        </w:rPr>
        <w:t>sections 195 and 195a of this title</w:t>
      </w:r>
      <w:r w:rsidR="0003744D" w:rsidRPr="0003744D">
        <w:rPr>
          <w:rFonts w:ascii="Arial" w:eastAsia="Times New Roman" w:hAnsi="Arial" w:cs="Arial"/>
        </w:rPr>
        <w:t xml:space="preserve"> and provisions set out as a note under </w:t>
      </w:r>
      <w:r w:rsidR="0003744D" w:rsidRPr="0003744D">
        <w:rPr>
          <w:rFonts w:ascii="Arial" w:eastAsia="Times New Roman" w:hAnsi="Arial" w:cs="Arial"/>
          <w:color w:val="0F0D61"/>
        </w:rPr>
        <w:t>section 101 of this title</w:t>
      </w:r>
      <w:r w:rsidR="0003744D" w:rsidRPr="0003744D">
        <w:rPr>
          <w:rFonts w:ascii="Arial" w:eastAsia="Times New Roman" w:hAnsi="Arial" w:cs="Arial"/>
        </w:rPr>
        <w:t>] shall be construed to transfer to the Office of Emergency Communications any function, personnel, asset, component, authority, grant program, or liability of the Federal Emergency Management Agency as constituted on June 1, 2006."</w:t>
      </w:r>
    </w:p>
    <w:p w:rsidR="0003744D" w:rsidRPr="0003744D" w:rsidRDefault="0003744D" w:rsidP="0003744D">
      <w:pPr>
        <w:spacing w:before="168" w:after="45" w:line="240" w:lineRule="auto"/>
        <w:ind w:hanging="480"/>
        <w:jc w:val="center"/>
        <w:outlineLvl w:val="3"/>
        <w:rPr>
          <w:rFonts w:ascii="Arial" w:eastAsia="Times New Roman" w:hAnsi="Arial" w:cs="Arial"/>
          <w:b/>
          <w:bCs/>
          <w:smallCaps/>
        </w:rPr>
      </w:pPr>
      <w:bookmarkStart w:id="34" w:name="miscellaneous-note"/>
      <w:bookmarkEnd w:id="34"/>
      <w:r w:rsidRPr="0003744D">
        <w:rPr>
          <w:rFonts w:ascii="Arial" w:eastAsia="Times New Roman" w:hAnsi="Arial" w:cs="Arial"/>
          <w:b/>
          <w:bCs/>
          <w:smallCaps/>
        </w:rPr>
        <w:t>Director for Emergency Communications Authorized to Serve as Assistant Director of Emergency Communications</w:t>
      </w:r>
    </w:p>
    <w:p w:rsidR="0003744D" w:rsidRPr="0003744D" w:rsidRDefault="00830E98" w:rsidP="0003744D">
      <w:pPr>
        <w:spacing w:after="168" w:line="240" w:lineRule="auto"/>
        <w:ind w:firstLine="240"/>
        <w:rPr>
          <w:rFonts w:ascii="Arial" w:eastAsia="Times New Roman" w:hAnsi="Arial" w:cs="Arial"/>
        </w:rPr>
      </w:pPr>
      <w:hyperlink r:id="rId14" w:tgtFrame="_blank" w:history="1">
        <w:r w:rsidR="0003744D" w:rsidRPr="0003744D">
          <w:rPr>
            <w:rFonts w:ascii="Arial" w:eastAsia="Times New Roman" w:hAnsi="Arial" w:cs="Arial"/>
            <w:color w:val="0F0D61"/>
          </w:rPr>
          <w:t xml:space="preserve">Pub. L. 115–278, §2(b)(2), Nov. 16, 2018, 132 Stat. 4175 </w:t>
        </w:r>
      </w:hyperlink>
      <w:r w:rsidR="0003744D" w:rsidRPr="0003744D">
        <w:rPr>
          <w:rFonts w:ascii="Arial" w:eastAsia="Times New Roman" w:hAnsi="Arial" w:cs="Arial"/>
        </w:rPr>
        <w:t>, provided that: "The individual serving as the Director for Emergency Communications of the Department of Homeland Security on the day before the date of enactment of this Act [Nov. 16, 2018] may continue to serve as the Assistant Director for Emergency Communications of the Department on and after such date."</w:t>
      </w:r>
    </w:p>
    <w:p w:rsidR="0003744D" w:rsidRPr="0003744D" w:rsidRDefault="0003744D" w:rsidP="0003744D">
      <w:pPr>
        <w:spacing w:after="0" w:line="240" w:lineRule="auto"/>
        <w:rPr>
          <w:rFonts w:ascii="Times New Roman" w:eastAsia="Times New Roman" w:hAnsi="Times New Roman" w:cs="Times New Roman"/>
          <w:vanish/>
          <w:sz w:val="24"/>
          <w:szCs w:val="24"/>
        </w:rPr>
      </w:pPr>
    </w:p>
    <w:p w:rsidR="0003744D" w:rsidRPr="0003744D" w:rsidRDefault="0003744D" w:rsidP="0003744D">
      <w:pPr>
        <w:pBdr>
          <w:bottom w:val="single" w:sz="6" w:space="1" w:color="auto"/>
        </w:pBdr>
        <w:spacing w:after="0" w:line="240" w:lineRule="auto"/>
        <w:jc w:val="center"/>
        <w:rPr>
          <w:rFonts w:ascii="Arial" w:eastAsia="Times New Roman" w:hAnsi="Arial" w:cs="Arial"/>
          <w:vanish/>
          <w:sz w:val="16"/>
          <w:szCs w:val="16"/>
        </w:rPr>
      </w:pPr>
      <w:r w:rsidRPr="0003744D">
        <w:rPr>
          <w:rFonts w:ascii="Arial" w:eastAsia="Times New Roman" w:hAnsi="Arial" w:cs="Arial"/>
          <w:vanish/>
          <w:sz w:val="16"/>
          <w:szCs w:val="16"/>
        </w:rPr>
        <w:t>Top of Form</w:t>
      </w:r>
    </w:p>
    <w:p w:rsidR="0003744D" w:rsidRPr="0003744D" w:rsidRDefault="0003744D" w:rsidP="0003744D">
      <w:pPr>
        <w:spacing w:after="0" w:line="240" w:lineRule="auto"/>
        <w:rPr>
          <w:rFonts w:ascii="Times New Roman" w:eastAsia="Times New Roman" w:hAnsi="Times New Roman" w:cs="Times New Roman"/>
          <w:vanish/>
          <w:sz w:val="24"/>
          <w:szCs w:val="24"/>
        </w:rPr>
      </w:pPr>
      <w:r w:rsidRPr="0003744D">
        <w:rPr>
          <w:rFonts w:ascii="Times New Roman" w:eastAsia="Times New Roman" w:hAnsi="Times New Roman" w:cs="Times New Roman"/>
          <w:vanish/>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5" o:title=""/>
          </v:shape>
          <w:control r:id="rId16" w:name="DefaultOcxName15" w:shapeid="_x0000_i1040"/>
        </w:object>
      </w:r>
      <w:r w:rsidRPr="0003744D">
        <w:rPr>
          <w:rFonts w:ascii="Times New Roman" w:eastAsia="Times New Roman" w:hAnsi="Times New Roman" w:cs="Times New Roman"/>
          <w:vanish/>
          <w:sz w:val="24"/>
          <w:szCs w:val="24"/>
        </w:rPr>
        <w:object w:dxaOrig="225" w:dyaOrig="225">
          <v:shape id="_x0000_i1043" type="#_x0000_t75" style="width:1in;height:18pt" o:ole="">
            <v:imagedata r:id="rId17" o:title=""/>
          </v:shape>
          <w:control r:id="rId18" w:name="DefaultOcxName16" w:shapeid="_x0000_i1043"/>
        </w:object>
      </w:r>
      <w:r w:rsidRPr="0003744D">
        <w:rPr>
          <w:rFonts w:ascii="Times New Roman" w:eastAsia="Times New Roman" w:hAnsi="Times New Roman" w:cs="Times New Roman"/>
          <w:vanish/>
          <w:sz w:val="24"/>
          <w:szCs w:val="24"/>
        </w:rPr>
        <w:object w:dxaOrig="225" w:dyaOrig="225">
          <v:shape id="_x0000_i1046" type="#_x0000_t75" style="width:1in;height:18pt" o:ole="">
            <v:imagedata r:id="rId19" o:title=""/>
          </v:shape>
          <w:control r:id="rId20" w:name="DefaultOcxName17" w:shapeid="_x0000_i1046"/>
        </w:object>
      </w:r>
      <w:r w:rsidRPr="0003744D">
        <w:rPr>
          <w:rFonts w:ascii="Times New Roman" w:eastAsia="Times New Roman" w:hAnsi="Times New Roman" w:cs="Times New Roman"/>
          <w:vanish/>
          <w:sz w:val="24"/>
          <w:szCs w:val="24"/>
        </w:rPr>
        <w:object w:dxaOrig="225" w:dyaOrig="225">
          <v:shape id="_x0000_i1049" type="#_x0000_t75" style="width:1in;height:18pt" o:ole="">
            <v:imagedata r:id="rId21" o:title=""/>
          </v:shape>
          <w:control r:id="rId22" w:name="DefaultOcxName18" w:shapeid="_x0000_i1049"/>
        </w:object>
      </w:r>
      <w:r w:rsidRPr="0003744D">
        <w:rPr>
          <w:rFonts w:ascii="Times New Roman" w:eastAsia="Times New Roman" w:hAnsi="Times New Roman" w:cs="Times New Roman"/>
          <w:vanish/>
          <w:sz w:val="24"/>
          <w:szCs w:val="24"/>
        </w:rPr>
        <w:object w:dxaOrig="225" w:dyaOrig="225">
          <v:shape id="_x0000_i1052" type="#_x0000_t75" style="width:1in;height:18pt" o:ole="">
            <v:imagedata r:id="rId23" o:title=""/>
          </v:shape>
          <w:control r:id="rId24" w:name="DefaultOcxName19" w:shapeid="_x0000_i1052"/>
        </w:object>
      </w:r>
      <w:r w:rsidRPr="0003744D">
        <w:rPr>
          <w:rFonts w:ascii="Times New Roman" w:eastAsia="Times New Roman" w:hAnsi="Times New Roman" w:cs="Times New Roman"/>
          <w:vanish/>
          <w:sz w:val="24"/>
          <w:szCs w:val="24"/>
        </w:rPr>
        <w:object w:dxaOrig="225" w:dyaOrig="225">
          <v:shape id="_x0000_i1055" type="#_x0000_t75" style="width:39.75pt;height:22.5pt" o:ole="">
            <v:imagedata r:id="rId25" o:title=""/>
          </v:shape>
          <w:control r:id="rId26" w:name="DefaultOcxName20" w:shapeid="_x0000_i1055"/>
        </w:object>
      </w:r>
      <w:r w:rsidRPr="0003744D">
        <w:rPr>
          <w:rFonts w:ascii="Times New Roman" w:eastAsia="Times New Roman" w:hAnsi="Times New Roman" w:cs="Times New Roman"/>
          <w:vanish/>
          <w:sz w:val="24"/>
          <w:szCs w:val="24"/>
        </w:rPr>
        <w:object w:dxaOrig="225" w:dyaOrig="225">
          <v:shape id="_x0000_i1058" type="#_x0000_t75" style="width:1in;height:18pt" o:ole="">
            <v:imagedata r:id="rId27" o:title=""/>
          </v:shape>
          <w:control r:id="rId28" w:name="DefaultOcxName21" w:shapeid="_x0000_i1058"/>
        </w:object>
      </w:r>
    </w:p>
    <w:p w:rsidR="0003744D" w:rsidRPr="0003744D" w:rsidRDefault="0003744D" w:rsidP="0003744D">
      <w:pPr>
        <w:pBdr>
          <w:top w:val="single" w:sz="6" w:space="1" w:color="auto"/>
        </w:pBdr>
        <w:spacing w:after="0" w:line="240" w:lineRule="auto"/>
        <w:jc w:val="center"/>
        <w:rPr>
          <w:rFonts w:ascii="Arial" w:eastAsia="Times New Roman" w:hAnsi="Arial" w:cs="Arial"/>
          <w:vanish/>
          <w:sz w:val="16"/>
          <w:szCs w:val="16"/>
        </w:rPr>
      </w:pPr>
      <w:r w:rsidRPr="0003744D">
        <w:rPr>
          <w:rFonts w:ascii="Arial" w:eastAsia="Times New Roman" w:hAnsi="Arial" w:cs="Arial"/>
          <w:vanish/>
          <w:sz w:val="16"/>
          <w:szCs w:val="16"/>
        </w:rPr>
        <w:t>Bottom of Form</w:t>
      </w:r>
    </w:p>
    <w:p w:rsidR="00B64350" w:rsidRDefault="00830E98"/>
    <w:sectPr w:rsidR="00B6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BD9"/>
    <w:rsid w:val="0002577D"/>
    <w:rsid w:val="0003744D"/>
    <w:rsid w:val="00830E98"/>
    <w:rsid w:val="00CD5BD9"/>
    <w:rsid w:val="00DB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744D"/>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744D"/>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4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744D"/>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03744D"/>
    <w:rPr>
      <w:rFonts w:ascii="Arial" w:hAnsi="Arial" w:cs="Arial" w:hint="default"/>
      <w:color w:val="6F0B0B"/>
      <w:u w:val="single"/>
    </w:rPr>
  </w:style>
  <w:style w:type="paragraph" w:customStyle="1" w:styleId="statutory-body-1em">
    <w:name w:val="statutory-body-1em"/>
    <w:basedOn w:val="Normal"/>
    <w:rsid w:val="0003744D"/>
    <w:pPr>
      <w:spacing w:after="0" w:line="240" w:lineRule="auto"/>
      <w:ind w:left="240" w:firstLine="240"/>
    </w:pPr>
    <w:rPr>
      <w:rFonts w:ascii="Times New Roman" w:eastAsia="Times New Roman" w:hAnsi="Times New Roman" w:cs="Times New Roman"/>
      <w:sz w:val="24"/>
      <w:szCs w:val="24"/>
    </w:rPr>
  </w:style>
  <w:style w:type="paragraph" w:customStyle="1" w:styleId="source-credit">
    <w:name w:val="source-credit"/>
    <w:basedOn w:val="Normal"/>
    <w:rsid w:val="0003744D"/>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03744D"/>
    <w:rPr>
      <w:vanish w:val="0"/>
      <w:webHidden w:val="0"/>
      <w:specVanish w:val="0"/>
    </w:rPr>
  </w:style>
  <w:style w:type="paragraph" w:customStyle="1" w:styleId="note-body2">
    <w:name w:val="note-body2"/>
    <w:basedOn w:val="Normal"/>
    <w:rsid w:val="0003744D"/>
    <w:pPr>
      <w:spacing w:after="168" w:line="240" w:lineRule="auto"/>
      <w:ind w:firstLine="240"/>
    </w:pPr>
    <w:rPr>
      <w:rFonts w:ascii="Times New Roman" w:eastAsia="Times New Roman" w:hAnsi="Times New Roman" w:cs="Times New Roman"/>
    </w:rPr>
  </w:style>
  <w:style w:type="paragraph" w:customStyle="1" w:styleId="note-body-1em2">
    <w:name w:val="note-body-1em2"/>
    <w:basedOn w:val="Normal"/>
    <w:rsid w:val="0003744D"/>
    <w:pPr>
      <w:spacing w:after="168" w:line="240" w:lineRule="auto"/>
      <w:ind w:left="240" w:firstLine="48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374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74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74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744D"/>
    <w:rPr>
      <w:rFonts w:ascii="Arial" w:eastAsia="Times New Roman" w:hAnsi="Arial" w:cs="Arial"/>
      <w:vanish/>
      <w:sz w:val="16"/>
      <w:szCs w:val="16"/>
    </w:rPr>
  </w:style>
  <w:style w:type="character" w:customStyle="1" w:styleId="contextheadline3">
    <w:name w:val="contextheadline3"/>
    <w:basedOn w:val="DefaultParagraphFont"/>
    <w:rsid w:val="0003744D"/>
    <w:rPr>
      <w:b/>
      <w:bCs/>
      <w:vanish w:val="0"/>
      <w:webHidden w:val="0"/>
      <w:specVanish w:val="0"/>
    </w:rPr>
  </w:style>
  <w:style w:type="character" w:customStyle="1" w:styleId="lawsineffect3">
    <w:name w:val="lawsineffect3"/>
    <w:basedOn w:val="DefaultParagraphFont"/>
    <w:rsid w:val="0003744D"/>
    <w:rPr>
      <w:vanish w:val="0"/>
      <w:webHidden w:val="0"/>
      <w:specVanish w:val="0"/>
    </w:rPr>
  </w:style>
  <w:style w:type="character" w:customStyle="1" w:styleId="titleexpcite3">
    <w:name w:val="titleexpcite3"/>
    <w:basedOn w:val="DefaultParagraphFont"/>
    <w:rsid w:val="0003744D"/>
    <w:rPr>
      <w:b/>
      <w:bCs/>
      <w:vanish w:val="0"/>
      <w:webHidden w:val="0"/>
      <w:color w:val="000000"/>
      <w:specVanish w:val="0"/>
    </w:rPr>
  </w:style>
  <w:style w:type="character" w:customStyle="1" w:styleId="parent1expcite3">
    <w:name w:val="parent1expcite3"/>
    <w:basedOn w:val="DefaultParagraphFont"/>
    <w:rsid w:val="0003744D"/>
    <w:rPr>
      <w:vanish w:val="0"/>
      <w:webHidden w:val="0"/>
      <w:color w:val="000000"/>
      <w:specVanish w:val="0"/>
    </w:rPr>
  </w:style>
  <w:style w:type="character" w:customStyle="1" w:styleId="parent2expcite1">
    <w:name w:val="parent2expcite1"/>
    <w:basedOn w:val="DefaultParagraphFont"/>
    <w:rsid w:val="0003744D"/>
    <w:rPr>
      <w:vanish w:val="0"/>
      <w:webHidden w:val="0"/>
      <w:color w:val="000000"/>
      <w:specVanish w:val="0"/>
    </w:rPr>
  </w:style>
  <w:style w:type="character" w:customStyle="1" w:styleId="jumptoheader3">
    <w:name w:val="jumptoheader3"/>
    <w:basedOn w:val="DefaultParagraphFont"/>
    <w:rsid w:val="0003744D"/>
    <w:rPr>
      <w:b/>
      <w:bCs/>
      <w:vanish w:val="0"/>
      <w:webHidden w:val="0"/>
      <w:color w:val="000000"/>
      <w:specVanish w:val="0"/>
    </w:rPr>
  </w:style>
  <w:style w:type="paragraph" w:customStyle="1" w:styleId="statutory-body">
    <w:name w:val="statutory-body"/>
    <w:basedOn w:val="Normal"/>
    <w:rsid w:val="0003744D"/>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3744D"/>
    <w:rPr>
      <w:color w:val="0F0D61"/>
    </w:rPr>
  </w:style>
  <w:style w:type="character" w:customStyle="1" w:styleId="debugcode1">
    <w:name w:val="debugcode1"/>
    <w:basedOn w:val="DefaultParagraphFont"/>
    <w:rsid w:val="0003744D"/>
    <w:rPr>
      <w:vanish/>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3744D"/>
    <w:pPr>
      <w:spacing w:before="750" w:after="45" w:line="240" w:lineRule="auto"/>
      <w:ind w:hanging="480"/>
      <w:jc w:val="cente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744D"/>
    <w:pPr>
      <w:spacing w:before="150" w:after="45" w:line="240" w:lineRule="auto"/>
      <w:ind w:hanging="480"/>
      <w:jc w:val="center"/>
      <w:outlineLvl w:val="3"/>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744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744D"/>
    <w:rPr>
      <w:rFonts w:ascii="Times New Roman" w:eastAsia="Times New Roman" w:hAnsi="Times New Roman" w:cs="Times New Roman"/>
      <w:b/>
      <w:bCs/>
      <w:smallCaps/>
      <w:sz w:val="24"/>
      <w:szCs w:val="24"/>
    </w:rPr>
  </w:style>
  <w:style w:type="character" w:styleId="Hyperlink">
    <w:name w:val="Hyperlink"/>
    <w:basedOn w:val="DefaultParagraphFont"/>
    <w:uiPriority w:val="99"/>
    <w:semiHidden/>
    <w:unhideWhenUsed/>
    <w:rsid w:val="0003744D"/>
    <w:rPr>
      <w:rFonts w:ascii="Arial" w:hAnsi="Arial" w:cs="Arial" w:hint="default"/>
      <w:color w:val="6F0B0B"/>
      <w:u w:val="single"/>
    </w:rPr>
  </w:style>
  <w:style w:type="paragraph" w:customStyle="1" w:styleId="statutory-body-1em">
    <w:name w:val="statutory-body-1em"/>
    <w:basedOn w:val="Normal"/>
    <w:rsid w:val="0003744D"/>
    <w:pPr>
      <w:spacing w:after="0" w:line="240" w:lineRule="auto"/>
      <w:ind w:left="240" w:firstLine="240"/>
    </w:pPr>
    <w:rPr>
      <w:rFonts w:ascii="Times New Roman" w:eastAsia="Times New Roman" w:hAnsi="Times New Roman" w:cs="Times New Roman"/>
      <w:sz w:val="24"/>
      <w:szCs w:val="24"/>
    </w:rPr>
  </w:style>
  <w:style w:type="paragraph" w:customStyle="1" w:styleId="source-credit">
    <w:name w:val="source-credit"/>
    <w:basedOn w:val="Normal"/>
    <w:rsid w:val="0003744D"/>
    <w:pPr>
      <w:spacing w:before="75" w:after="0" w:line="240" w:lineRule="auto"/>
    </w:pPr>
    <w:rPr>
      <w:rFonts w:ascii="Times New Roman" w:eastAsia="Times New Roman" w:hAnsi="Times New Roman" w:cs="Times New Roman"/>
      <w:sz w:val="24"/>
      <w:szCs w:val="24"/>
    </w:rPr>
  </w:style>
  <w:style w:type="character" w:customStyle="1" w:styleId="jumptofield2">
    <w:name w:val="jumptofield2"/>
    <w:basedOn w:val="DefaultParagraphFont"/>
    <w:rsid w:val="0003744D"/>
    <w:rPr>
      <w:vanish w:val="0"/>
      <w:webHidden w:val="0"/>
      <w:specVanish w:val="0"/>
    </w:rPr>
  </w:style>
  <w:style w:type="paragraph" w:customStyle="1" w:styleId="note-body2">
    <w:name w:val="note-body2"/>
    <w:basedOn w:val="Normal"/>
    <w:rsid w:val="0003744D"/>
    <w:pPr>
      <w:spacing w:after="168" w:line="240" w:lineRule="auto"/>
      <w:ind w:firstLine="240"/>
    </w:pPr>
    <w:rPr>
      <w:rFonts w:ascii="Times New Roman" w:eastAsia="Times New Roman" w:hAnsi="Times New Roman" w:cs="Times New Roman"/>
    </w:rPr>
  </w:style>
  <w:style w:type="paragraph" w:customStyle="1" w:styleId="note-body-1em2">
    <w:name w:val="note-body-1em2"/>
    <w:basedOn w:val="Normal"/>
    <w:rsid w:val="0003744D"/>
    <w:pPr>
      <w:spacing w:after="168" w:line="240" w:lineRule="auto"/>
      <w:ind w:left="240" w:firstLine="48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3744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744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744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744D"/>
    <w:rPr>
      <w:rFonts w:ascii="Arial" w:eastAsia="Times New Roman" w:hAnsi="Arial" w:cs="Arial"/>
      <w:vanish/>
      <w:sz w:val="16"/>
      <w:szCs w:val="16"/>
    </w:rPr>
  </w:style>
  <w:style w:type="character" w:customStyle="1" w:styleId="contextheadline3">
    <w:name w:val="contextheadline3"/>
    <w:basedOn w:val="DefaultParagraphFont"/>
    <w:rsid w:val="0003744D"/>
    <w:rPr>
      <w:b/>
      <w:bCs/>
      <w:vanish w:val="0"/>
      <w:webHidden w:val="0"/>
      <w:specVanish w:val="0"/>
    </w:rPr>
  </w:style>
  <w:style w:type="character" w:customStyle="1" w:styleId="lawsineffect3">
    <w:name w:val="lawsineffect3"/>
    <w:basedOn w:val="DefaultParagraphFont"/>
    <w:rsid w:val="0003744D"/>
    <w:rPr>
      <w:vanish w:val="0"/>
      <w:webHidden w:val="0"/>
      <w:specVanish w:val="0"/>
    </w:rPr>
  </w:style>
  <w:style w:type="character" w:customStyle="1" w:styleId="titleexpcite3">
    <w:name w:val="titleexpcite3"/>
    <w:basedOn w:val="DefaultParagraphFont"/>
    <w:rsid w:val="0003744D"/>
    <w:rPr>
      <w:b/>
      <w:bCs/>
      <w:vanish w:val="0"/>
      <w:webHidden w:val="0"/>
      <w:color w:val="000000"/>
      <w:specVanish w:val="0"/>
    </w:rPr>
  </w:style>
  <w:style w:type="character" w:customStyle="1" w:styleId="parent1expcite3">
    <w:name w:val="parent1expcite3"/>
    <w:basedOn w:val="DefaultParagraphFont"/>
    <w:rsid w:val="0003744D"/>
    <w:rPr>
      <w:vanish w:val="0"/>
      <w:webHidden w:val="0"/>
      <w:color w:val="000000"/>
      <w:specVanish w:val="0"/>
    </w:rPr>
  </w:style>
  <w:style w:type="character" w:customStyle="1" w:styleId="parent2expcite1">
    <w:name w:val="parent2expcite1"/>
    <w:basedOn w:val="DefaultParagraphFont"/>
    <w:rsid w:val="0003744D"/>
    <w:rPr>
      <w:vanish w:val="0"/>
      <w:webHidden w:val="0"/>
      <w:color w:val="000000"/>
      <w:specVanish w:val="0"/>
    </w:rPr>
  </w:style>
  <w:style w:type="character" w:customStyle="1" w:styleId="jumptoheader3">
    <w:name w:val="jumptoheader3"/>
    <w:basedOn w:val="DefaultParagraphFont"/>
    <w:rsid w:val="0003744D"/>
    <w:rPr>
      <w:b/>
      <w:bCs/>
      <w:vanish w:val="0"/>
      <w:webHidden w:val="0"/>
      <w:color w:val="000000"/>
      <w:specVanish w:val="0"/>
    </w:rPr>
  </w:style>
  <w:style w:type="paragraph" w:customStyle="1" w:styleId="statutory-body">
    <w:name w:val="statutory-body"/>
    <w:basedOn w:val="Normal"/>
    <w:rsid w:val="0003744D"/>
    <w:pPr>
      <w:spacing w:after="0" w:line="240" w:lineRule="auto"/>
      <w:ind w:firstLine="240"/>
    </w:pPr>
    <w:rPr>
      <w:rFonts w:ascii="Times New Roman" w:eastAsia="Times New Roman" w:hAnsi="Times New Roman" w:cs="Times New Roman"/>
      <w:sz w:val="24"/>
      <w:szCs w:val="24"/>
    </w:rPr>
  </w:style>
  <w:style w:type="character" w:customStyle="1" w:styleId="stdref1">
    <w:name w:val="stdref1"/>
    <w:basedOn w:val="DefaultParagraphFont"/>
    <w:rsid w:val="0003744D"/>
    <w:rPr>
      <w:color w:val="0F0D61"/>
    </w:rPr>
  </w:style>
  <w:style w:type="character" w:customStyle="1" w:styleId="debugcode1">
    <w:name w:val="debugcode1"/>
    <w:basedOn w:val="DefaultParagraphFont"/>
    <w:rsid w:val="0003744D"/>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428">
      <w:bodyDiv w:val="1"/>
      <w:marLeft w:val="720"/>
      <w:marRight w:val="0"/>
      <w:marTop w:val="0"/>
      <w:marBottom w:val="0"/>
      <w:divBdr>
        <w:top w:val="none" w:sz="0" w:space="0" w:color="auto"/>
        <w:left w:val="none" w:sz="0" w:space="0" w:color="auto"/>
        <w:bottom w:val="none" w:sz="0" w:space="0" w:color="auto"/>
        <w:right w:val="none" w:sz="0" w:space="0" w:color="auto"/>
      </w:divBdr>
      <w:divsChild>
        <w:div w:id="1480147031">
          <w:marLeft w:val="0"/>
          <w:marRight w:val="0"/>
          <w:marTop w:val="0"/>
          <w:marBottom w:val="0"/>
          <w:divBdr>
            <w:top w:val="none" w:sz="0" w:space="0" w:color="auto"/>
            <w:left w:val="none" w:sz="0" w:space="0" w:color="auto"/>
            <w:bottom w:val="none" w:sz="0" w:space="0" w:color="auto"/>
            <w:right w:val="none" w:sz="0" w:space="0" w:color="auto"/>
          </w:divBdr>
          <w:divsChild>
            <w:div w:id="1777215087">
              <w:marLeft w:val="0"/>
              <w:marRight w:val="0"/>
              <w:marTop w:val="0"/>
              <w:marBottom w:val="0"/>
              <w:divBdr>
                <w:top w:val="none" w:sz="0" w:space="0" w:color="auto"/>
                <w:left w:val="none" w:sz="0" w:space="0" w:color="auto"/>
                <w:bottom w:val="none" w:sz="0" w:space="0" w:color="auto"/>
                <w:right w:val="none" w:sz="0" w:space="0" w:color="auto"/>
              </w:divBdr>
            </w:div>
            <w:div w:id="215968948">
              <w:marLeft w:val="0"/>
              <w:marRight w:val="0"/>
              <w:marTop w:val="0"/>
              <w:marBottom w:val="0"/>
              <w:divBdr>
                <w:top w:val="none" w:sz="0" w:space="0" w:color="auto"/>
                <w:left w:val="none" w:sz="0" w:space="0" w:color="auto"/>
                <w:bottom w:val="none" w:sz="0" w:space="0" w:color="auto"/>
                <w:right w:val="none" w:sz="0" w:space="0" w:color="auto"/>
              </w:divBdr>
            </w:div>
          </w:divsChild>
        </w:div>
        <w:div w:id="1156147856">
          <w:marLeft w:val="0"/>
          <w:marRight w:val="0"/>
          <w:marTop w:val="0"/>
          <w:marBottom w:val="0"/>
          <w:divBdr>
            <w:top w:val="single" w:sz="18" w:space="8" w:color="CFC2B2"/>
            <w:left w:val="single" w:sz="18" w:space="8" w:color="CFC2B2"/>
            <w:bottom w:val="single" w:sz="18" w:space="8" w:color="CFC2B2"/>
            <w:right w:val="single" w:sz="18" w:space="8" w:color="CFC2B2"/>
          </w:divBdr>
          <w:divsChild>
            <w:div w:id="186188173">
              <w:marLeft w:val="0"/>
              <w:marRight w:val="0"/>
              <w:marTop w:val="150"/>
              <w:marBottom w:val="0"/>
              <w:divBdr>
                <w:top w:val="none" w:sz="0" w:space="0" w:color="auto"/>
                <w:left w:val="none" w:sz="0" w:space="0" w:color="auto"/>
                <w:bottom w:val="none" w:sz="0" w:space="0" w:color="auto"/>
                <w:right w:val="none" w:sz="0" w:space="0" w:color="auto"/>
              </w:divBdr>
            </w:div>
            <w:div w:id="19623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view.xhtml?req=(title:6%20section:571%20edition:prelim)" TargetMode="External"/><Relationship Id="rId13" Type="http://schemas.openxmlformats.org/officeDocument/2006/relationships/hyperlink" Target="http://uscode.house.gov/statviewer.htm?volume=120&amp;page=1444"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image" Target="media/image4.wmf"/><Relationship Id="rId7" Type="http://schemas.openxmlformats.org/officeDocument/2006/relationships/hyperlink" Target="http://uscode.house.gov/view.xhtml?req=(title:6%20section:571%20edition:prelim)" TargetMode="External"/><Relationship Id="rId12" Type="http://schemas.openxmlformats.org/officeDocument/2006/relationships/hyperlink" Target="http://uscode.house.gov/statviewer.htm?volume=132&amp;page=4175" TargetMode="External"/><Relationship Id="rId17" Type="http://schemas.openxmlformats.org/officeDocument/2006/relationships/image" Target="media/image2.wmf"/><Relationship Id="rId25"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uscode.house.gov/view.xhtml?req=(title:6%20section:571%20edition:prelim)" TargetMode="External"/><Relationship Id="rId11" Type="http://schemas.openxmlformats.org/officeDocument/2006/relationships/hyperlink" Target="http://uscode.house.gov/statviewer.htm?volume=132&amp;page=4179" TargetMode="External"/><Relationship Id="rId24" Type="http://schemas.openxmlformats.org/officeDocument/2006/relationships/control" Target="activeX/activeX5.xml"/><Relationship Id="rId5" Type="http://schemas.openxmlformats.org/officeDocument/2006/relationships/hyperlink" Target="http://uscode.house.gov/view.xhtml?req=(title:6%20section:571%20edition:prelim)" TargetMode="Externa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10" Type="http://schemas.openxmlformats.org/officeDocument/2006/relationships/hyperlink" Target="http://uscode.house.gov/statviewer.htm?volume=120&amp;page=1433" TargetMode="External"/><Relationship Id="rId19"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uscode.house.gov/view.xhtml?req=(title:6%20section:571%20edition:prelim)" TargetMode="External"/><Relationship Id="rId14" Type="http://schemas.openxmlformats.org/officeDocument/2006/relationships/hyperlink" Target="http://uscode.house.gov/statviewer.htm?volume=132&amp;page=4175" TargetMode="Externa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Stasko, Molly</dc:creator>
  <cp:keywords/>
  <dc:description/>
  <cp:lastModifiedBy>SYSTEM</cp:lastModifiedBy>
  <cp:revision>2</cp:revision>
  <dcterms:created xsi:type="dcterms:W3CDTF">2019-02-21T00:19:00Z</dcterms:created>
  <dcterms:modified xsi:type="dcterms:W3CDTF">2019-02-21T00:19:00Z</dcterms:modified>
</cp:coreProperties>
</file>