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530380" w14:textId="77777777" w:rsidR="00215A85" w:rsidRDefault="00215A85" w:rsidP="00215A85">
      <w:pPr>
        <w:jc w:val="center"/>
        <w:rPr>
          <w:rFonts w:ascii="Times New Roman" w:hAnsi="Times New Roman" w:cs="Times New Roman"/>
          <w:b/>
          <w:sz w:val="24"/>
          <w:szCs w:val="24"/>
        </w:rPr>
      </w:pPr>
      <w:bookmarkStart w:id="0" w:name="_GoBack"/>
      <w:bookmarkEnd w:id="0"/>
      <w:r w:rsidRPr="00215A85">
        <w:rPr>
          <w:rFonts w:ascii="Times New Roman" w:hAnsi="Times New Roman" w:cs="Times New Roman"/>
          <w:b/>
          <w:sz w:val="24"/>
          <w:szCs w:val="24"/>
        </w:rPr>
        <w:t xml:space="preserve">The National Study of the Implementation of Adult Education Under the Workforce Innovation and Opportunity Act </w:t>
      </w:r>
    </w:p>
    <w:p w14:paraId="60BA246F" w14:textId="77777777" w:rsidR="00215A85" w:rsidRPr="009813AE" w:rsidRDefault="00215A85" w:rsidP="00215A85">
      <w:pPr>
        <w:jc w:val="center"/>
        <w:rPr>
          <w:rFonts w:ascii="Times New Roman" w:hAnsi="Times New Roman" w:cs="Times New Roman"/>
          <w:b/>
          <w:sz w:val="24"/>
          <w:szCs w:val="24"/>
        </w:rPr>
      </w:pPr>
      <w:r w:rsidRPr="009813AE">
        <w:rPr>
          <w:rFonts w:ascii="Times New Roman" w:hAnsi="Times New Roman" w:cs="Times New Roman"/>
          <w:b/>
          <w:sz w:val="24"/>
          <w:szCs w:val="24"/>
        </w:rPr>
        <w:t>Information Collection Request</w:t>
      </w:r>
    </w:p>
    <w:p w14:paraId="6014957B" w14:textId="77777777" w:rsidR="00B3191B" w:rsidRPr="00B3191B" w:rsidRDefault="00215A85" w:rsidP="00B3191B">
      <w:pPr>
        <w:jc w:val="center"/>
        <w:rPr>
          <w:rFonts w:ascii="Times New Roman" w:hAnsi="Times New Roman" w:cs="Times New Roman"/>
          <w:b/>
          <w:sz w:val="24"/>
          <w:szCs w:val="24"/>
        </w:rPr>
      </w:pPr>
      <w:r w:rsidRPr="009813AE">
        <w:rPr>
          <w:rFonts w:ascii="Times New Roman" w:hAnsi="Times New Roman" w:cs="Times New Roman"/>
          <w:b/>
          <w:sz w:val="24"/>
          <w:szCs w:val="24"/>
        </w:rPr>
        <w:t>OMB Control Number</w:t>
      </w:r>
      <w:r>
        <w:rPr>
          <w:rFonts w:ascii="Times New Roman" w:hAnsi="Times New Roman" w:cs="Times New Roman"/>
          <w:b/>
          <w:sz w:val="24"/>
          <w:szCs w:val="24"/>
        </w:rPr>
        <w:t xml:space="preserve"> NRS 1850-XXXX</w:t>
      </w:r>
    </w:p>
    <w:p w14:paraId="10B783C0" w14:textId="77777777" w:rsidR="00B3191B" w:rsidRPr="00B3191B" w:rsidRDefault="00B3191B" w:rsidP="00B3191B">
      <w:pPr>
        <w:jc w:val="center"/>
        <w:rPr>
          <w:rFonts w:ascii="Times New Roman" w:hAnsi="Times New Roman" w:cs="Times New Roman"/>
          <w:b/>
          <w:sz w:val="24"/>
          <w:szCs w:val="24"/>
        </w:rPr>
      </w:pPr>
      <w:r w:rsidRPr="00B3191B">
        <w:rPr>
          <w:rFonts w:ascii="Times New Roman" w:hAnsi="Times New Roman" w:cs="Times New Roman"/>
          <w:b/>
          <w:sz w:val="24"/>
          <w:szCs w:val="24"/>
        </w:rPr>
        <w:t>Docket No.: ED-2019-ICCD-0011</w:t>
      </w:r>
    </w:p>
    <w:p w14:paraId="6B461E16" w14:textId="77777777" w:rsidR="00215A85" w:rsidRPr="009813AE" w:rsidRDefault="00215A85" w:rsidP="00215A85">
      <w:pPr>
        <w:jc w:val="center"/>
        <w:rPr>
          <w:rFonts w:ascii="Times New Roman" w:hAnsi="Times New Roman" w:cs="Times New Roman"/>
          <w:b/>
          <w:sz w:val="24"/>
          <w:szCs w:val="24"/>
        </w:rPr>
      </w:pPr>
      <w:r w:rsidRPr="009813AE">
        <w:rPr>
          <w:rFonts w:ascii="Times New Roman" w:hAnsi="Times New Roman" w:cs="Times New Roman"/>
          <w:b/>
          <w:sz w:val="24"/>
          <w:szCs w:val="24"/>
        </w:rPr>
        <w:t>Public Comments</w:t>
      </w:r>
      <w:r>
        <w:rPr>
          <w:rFonts w:ascii="Times New Roman" w:hAnsi="Times New Roman" w:cs="Times New Roman"/>
          <w:b/>
          <w:sz w:val="24"/>
          <w:szCs w:val="24"/>
        </w:rPr>
        <w:t xml:space="preserve"> on 60-day Notice</w:t>
      </w:r>
    </w:p>
    <w:p w14:paraId="7BFD1AD0" w14:textId="77777777" w:rsidR="00215A85" w:rsidRDefault="00215A85" w:rsidP="00215A85">
      <w:pPr>
        <w:rPr>
          <w:rFonts w:ascii="Times New Roman" w:hAnsi="Times New Roman" w:cs="Times New Roman"/>
          <w:b/>
          <w:sz w:val="24"/>
          <w:szCs w:val="24"/>
        </w:rPr>
      </w:pPr>
      <w:r>
        <w:rPr>
          <w:rFonts w:ascii="Times New Roman" w:hAnsi="Times New Roman" w:cs="Times New Roman"/>
          <w:b/>
          <w:sz w:val="24"/>
          <w:szCs w:val="24"/>
        </w:rPr>
        <w:t>Comment #1</w:t>
      </w:r>
    </w:p>
    <w:p w14:paraId="37FAA243" w14:textId="5F963FCD" w:rsidR="00215A85" w:rsidRDefault="00215A85" w:rsidP="00215A85">
      <w:pPr>
        <w:rPr>
          <w:rFonts w:ascii="Times New Roman" w:hAnsi="Times New Roman" w:cs="Times New Roman"/>
          <w:sz w:val="24"/>
          <w:szCs w:val="24"/>
        </w:rPr>
      </w:pPr>
      <w:r>
        <w:rPr>
          <w:rFonts w:ascii="Times New Roman" w:hAnsi="Times New Roman" w:cs="Times New Roman"/>
          <w:sz w:val="24"/>
          <w:szCs w:val="24"/>
        </w:rPr>
        <w:t>One commenter stated that the study</w:t>
      </w:r>
      <w:r w:rsidRPr="00215A85">
        <w:rPr>
          <w:rFonts w:ascii="Times New Roman" w:hAnsi="Times New Roman" w:cs="Times New Roman"/>
          <w:sz w:val="24"/>
          <w:szCs w:val="24"/>
        </w:rPr>
        <w:t xml:space="preserve"> should include a review of the past efforts </w:t>
      </w:r>
      <w:r w:rsidR="009F5734">
        <w:rPr>
          <w:rFonts w:ascii="Times New Roman" w:hAnsi="Times New Roman" w:cs="Times New Roman"/>
          <w:sz w:val="24"/>
          <w:szCs w:val="24"/>
        </w:rPr>
        <w:t xml:space="preserve">to identify and promote </w:t>
      </w:r>
      <w:r w:rsidR="00160031">
        <w:rPr>
          <w:rFonts w:ascii="Times New Roman" w:hAnsi="Times New Roman" w:cs="Times New Roman"/>
          <w:sz w:val="24"/>
          <w:szCs w:val="24"/>
        </w:rPr>
        <w:t xml:space="preserve">evidence based instruction </w:t>
      </w:r>
      <w:r w:rsidR="006370DB">
        <w:rPr>
          <w:rFonts w:ascii="Times New Roman" w:hAnsi="Times New Roman" w:cs="Times New Roman"/>
          <w:sz w:val="24"/>
          <w:szCs w:val="24"/>
        </w:rPr>
        <w:t xml:space="preserve">in adult education </w:t>
      </w:r>
      <w:r w:rsidRPr="00215A85">
        <w:rPr>
          <w:rFonts w:ascii="Times New Roman" w:hAnsi="Times New Roman" w:cs="Times New Roman"/>
          <w:sz w:val="24"/>
          <w:szCs w:val="24"/>
        </w:rPr>
        <w:t>conducted by both private and public research initiatives.</w:t>
      </w:r>
    </w:p>
    <w:p w14:paraId="252FB231" w14:textId="77777777" w:rsidR="00215A85" w:rsidRPr="00BF60CF" w:rsidRDefault="00215A85" w:rsidP="00215A85">
      <w:pPr>
        <w:rPr>
          <w:rFonts w:ascii="Times New Roman" w:hAnsi="Times New Roman" w:cs="Times New Roman"/>
          <w:b/>
          <w:sz w:val="24"/>
          <w:szCs w:val="24"/>
        </w:rPr>
      </w:pPr>
      <w:r w:rsidRPr="00BF60CF">
        <w:rPr>
          <w:rFonts w:ascii="Times New Roman" w:hAnsi="Times New Roman" w:cs="Times New Roman"/>
          <w:b/>
          <w:sz w:val="24"/>
          <w:szCs w:val="24"/>
        </w:rPr>
        <w:t>Response</w:t>
      </w:r>
    </w:p>
    <w:p w14:paraId="31D3D113" w14:textId="193C85D6" w:rsidR="00215A85" w:rsidRDefault="00215A85" w:rsidP="00215A85">
      <w:pPr>
        <w:rPr>
          <w:rFonts w:ascii="Times New Roman" w:hAnsi="Times New Roman" w:cs="Times New Roman"/>
          <w:sz w:val="24"/>
          <w:szCs w:val="24"/>
        </w:rPr>
      </w:pPr>
      <w:r>
        <w:rPr>
          <w:rFonts w:ascii="Times New Roman" w:hAnsi="Times New Roman" w:cs="Times New Roman"/>
          <w:sz w:val="24"/>
          <w:szCs w:val="24"/>
        </w:rPr>
        <w:t>The National Study of the Implementation of Adult Education (hereafter referred to as “the study”)</w:t>
      </w:r>
      <w:r w:rsidR="0077186F">
        <w:rPr>
          <w:rFonts w:ascii="Times New Roman" w:hAnsi="Times New Roman" w:cs="Times New Roman"/>
          <w:sz w:val="24"/>
          <w:szCs w:val="24"/>
        </w:rPr>
        <w:t xml:space="preserve"> </w:t>
      </w:r>
      <w:r w:rsidR="00DF4629">
        <w:rPr>
          <w:rFonts w:ascii="Times New Roman" w:hAnsi="Times New Roman" w:cs="Times New Roman"/>
          <w:sz w:val="24"/>
          <w:szCs w:val="24"/>
        </w:rPr>
        <w:t>will provide descriptive information on the implementation of adult education under the Workforce Innovation and Opportunity Act</w:t>
      </w:r>
      <w:r w:rsidR="0068517F">
        <w:rPr>
          <w:rFonts w:ascii="Times New Roman" w:hAnsi="Times New Roman" w:cs="Times New Roman"/>
          <w:sz w:val="24"/>
          <w:szCs w:val="24"/>
        </w:rPr>
        <w:t xml:space="preserve"> (WIOA)</w:t>
      </w:r>
      <w:r w:rsidR="00DF4629">
        <w:rPr>
          <w:rFonts w:ascii="Times New Roman" w:hAnsi="Times New Roman" w:cs="Times New Roman"/>
          <w:sz w:val="24"/>
          <w:szCs w:val="24"/>
        </w:rPr>
        <w:t>. It</w:t>
      </w:r>
      <w:r w:rsidR="00211889">
        <w:rPr>
          <w:rFonts w:ascii="Times New Roman" w:hAnsi="Times New Roman" w:cs="Times New Roman"/>
          <w:sz w:val="24"/>
          <w:szCs w:val="24"/>
        </w:rPr>
        <w:t xml:space="preserve"> will not provide information on effective practices</w:t>
      </w:r>
      <w:r w:rsidR="00C63566">
        <w:rPr>
          <w:rFonts w:ascii="Times New Roman" w:hAnsi="Times New Roman" w:cs="Times New Roman"/>
          <w:sz w:val="24"/>
          <w:szCs w:val="24"/>
        </w:rPr>
        <w:t>.</w:t>
      </w:r>
      <w:r w:rsidR="00C57DCE">
        <w:rPr>
          <w:rFonts w:ascii="Times New Roman" w:hAnsi="Times New Roman" w:cs="Times New Roman"/>
          <w:sz w:val="24"/>
          <w:szCs w:val="24"/>
        </w:rPr>
        <w:t xml:space="preserve"> </w:t>
      </w:r>
      <w:r w:rsidR="007A518E">
        <w:rPr>
          <w:rFonts w:ascii="Times New Roman" w:hAnsi="Times New Roman" w:cs="Times New Roman"/>
          <w:sz w:val="24"/>
          <w:szCs w:val="24"/>
        </w:rPr>
        <w:t>A</w:t>
      </w:r>
      <w:r w:rsidR="00BC54A8">
        <w:rPr>
          <w:rFonts w:ascii="Times New Roman" w:hAnsi="Times New Roman" w:cs="Times New Roman"/>
          <w:sz w:val="24"/>
          <w:szCs w:val="24"/>
        </w:rPr>
        <w:t xml:space="preserve"> </w:t>
      </w:r>
      <w:r>
        <w:rPr>
          <w:rFonts w:ascii="Times New Roman" w:hAnsi="Times New Roman" w:cs="Times New Roman"/>
          <w:sz w:val="24"/>
          <w:szCs w:val="24"/>
        </w:rPr>
        <w:t xml:space="preserve">separate project funded under the National Assessment of Adult Education </w:t>
      </w:r>
      <w:r w:rsidR="001F7E11">
        <w:rPr>
          <w:rFonts w:ascii="Times New Roman" w:hAnsi="Times New Roman" w:cs="Times New Roman"/>
          <w:sz w:val="24"/>
          <w:szCs w:val="24"/>
        </w:rPr>
        <w:t xml:space="preserve">will include </w:t>
      </w:r>
      <w:r w:rsidR="00BC54A8">
        <w:rPr>
          <w:rFonts w:ascii="Times New Roman" w:hAnsi="Times New Roman" w:cs="Times New Roman"/>
          <w:sz w:val="24"/>
          <w:szCs w:val="24"/>
        </w:rPr>
        <w:t xml:space="preserve">a </w:t>
      </w:r>
      <w:r w:rsidR="00507615">
        <w:rPr>
          <w:rFonts w:ascii="Times New Roman" w:hAnsi="Times New Roman" w:cs="Times New Roman"/>
          <w:sz w:val="24"/>
          <w:szCs w:val="24"/>
        </w:rPr>
        <w:t>systematic review of the literature to identify evidence of effective practices.</w:t>
      </w:r>
    </w:p>
    <w:p w14:paraId="2608A67D" w14:textId="77777777" w:rsidR="00215A85" w:rsidRPr="00BF60CF" w:rsidRDefault="00215A85" w:rsidP="00215A85">
      <w:pPr>
        <w:rPr>
          <w:rFonts w:ascii="Times New Roman" w:hAnsi="Times New Roman" w:cs="Times New Roman"/>
          <w:b/>
          <w:sz w:val="24"/>
          <w:szCs w:val="24"/>
        </w:rPr>
      </w:pPr>
      <w:r w:rsidRPr="00BF60CF">
        <w:rPr>
          <w:rFonts w:ascii="Times New Roman" w:hAnsi="Times New Roman" w:cs="Times New Roman"/>
          <w:b/>
          <w:sz w:val="24"/>
          <w:szCs w:val="24"/>
        </w:rPr>
        <w:t>Action</w:t>
      </w:r>
    </w:p>
    <w:p w14:paraId="34E7C20F" w14:textId="77777777" w:rsidR="00215A85" w:rsidRDefault="00215A85" w:rsidP="00215A85">
      <w:pPr>
        <w:rPr>
          <w:rFonts w:ascii="Times New Roman" w:hAnsi="Times New Roman" w:cs="Times New Roman"/>
          <w:sz w:val="24"/>
          <w:szCs w:val="24"/>
        </w:rPr>
      </w:pPr>
      <w:r>
        <w:rPr>
          <w:rFonts w:ascii="Times New Roman" w:hAnsi="Times New Roman" w:cs="Times New Roman"/>
          <w:sz w:val="24"/>
          <w:szCs w:val="24"/>
        </w:rPr>
        <w:t>No change</w:t>
      </w:r>
    </w:p>
    <w:p w14:paraId="3A0C7937" w14:textId="77777777" w:rsidR="00215A85" w:rsidRDefault="00215A85" w:rsidP="00215A85">
      <w:pPr>
        <w:rPr>
          <w:rFonts w:ascii="Times New Roman" w:hAnsi="Times New Roman" w:cs="Times New Roman"/>
          <w:sz w:val="24"/>
          <w:szCs w:val="24"/>
        </w:rPr>
      </w:pPr>
      <w:r>
        <w:rPr>
          <w:rFonts w:ascii="Times New Roman" w:hAnsi="Times New Roman" w:cs="Times New Roman"/>
          <w:b/>
          <w:sz w:val="24"/>
          <w:szCs w:val="24"/>
        </w:rPr>
        <w:t>Comment #2</w:t>
      </w:r>
    </w:p>
    <w:p w14:paraId="0B92FC90" w14:textId="77777777" w:rsidR="00215A85" w:rsidRDefault="00215A85" w:rsidP="00215A85">
      <w:pPr>
        <w:rPr>
          <w:rFonts w:ascii="Times New Roman" w:hAnsi="Times New Roman" w:cs="Times New Roman"/>
          <w:sz w:val="24"/>
          <w:szCs w:val="24"/>
        </w:rPr>
      </w:pPr>
      <w:r>
        <w:rPr>
          <w:rFonts w:ascii="Times New Roman" w:hAnsi="Times New Roman" w:cs="Times New Roman"/>
          <w:sz w:val="24"/>
          <w:szCs w:val="24"/>
        </w:rPr>
        <w:t xml:space="preserve">One commenter stated that </w:t>
      </w:r>
      <w:r w:rsidRPr="00215A85">
        <w:rPr>
          <w:rFonts w:ascii="Times New Roman" w:hAnsi="Times New Roman" w:cs="Times New Roman"/>
          <w:sz w:val="24"/>
          <w:szCs w:val="24"/>
        </w:rPr>
        <w:t>new research into the effectiveness of adult education programs should ensure that a wide range of programs and localities are included in an overall assessment</w:t>
      </w:r>
      <w:r w:rsidR="00E30983">
        <w:rPr>
          <w:rFonts w:ascii="Times New Roman" w:hAnsi="Times New Roman" w:cs="Times New Roman"/>
          <w:sz w:val="24"/>
          <w:szCs w:val="24"/>
        </w:rPr>
        <w:t>.</w:t>
      </w:r>
    </w:p>
    <w:p w14:paraId="20EFE207" w14:textId="77777777" w:rsidR="00E30983" w:rsidRPr="00BF60CF" w:rsidRDefault="00E30983" w:rsidP="00E30983">
      <w:pPr>
        <w:rPr>
          <w:rFonts w:ascii="Times New Roman" w:hAnsi="Times New Roman" w:cs="Times New Roman"/>
          <w:b/>
          <w:sz w:val="24"/>
          <w:szCs w:val="24"/>
        </w:rPr>
      </w:pPr>
      <w:r w:rsidRPr="00BF60CF">
        <w:rPr>
          <w:rFonts w:ascii="Times New Roman" w:hAnsi="Times New Roman" w:cs="Times New Roman"/>
          <w:b/>
          <w:sz w:val="24"/>
          <w:szCs w:val="24"/>
        </w:rPr>
        <w:t>Response</w:t>
      </w:r>
    </w:p>
    <w:p w14:paraId="2DBEE57C" w14:textId="36D1C37C" w:rsidR="00E30983" w:rsidRDefault="00E30983" w:rsidP="00E30983">
      <w:pPr>
        <w:rPr>
          <w:rFonts w:ascii="Times New Roman" w:hAnsi="Times New Roman" w:cs="Times New Roman"/>
          <w:sz w:val="24"/>
          <w:szCs w:val="24"/>
        </w:rPr>
      </w:pPr>
      <w:r>
        <w:rPr>
          <w:rFonts w:ascii="Times New Roman" w:hAnsi="Times New Roman" w:cs="Times New Roman"/>
          <w:sz w:val="24"/>
          <w:szCs w:val="24"/>
        </w:rPr>
        <w:t xml:space="preserve">The study does not include </w:t>
      </w:r>
      <w:r w:rsidR="00722C8C">
        <w:rPr>
          <w:rFonts w:ascii="Times New Roman" w:hAnsi="Times New Roman" w:cs="Times New Roman"/>
          <w:sz w:val="24"/>
          <w:szCs w:val="24"/>
        </w:rPr>
        <w:t>research into the</w:t>
      </w:r>
      <w:r>
        <w:rPr>
          <w:rFonts w:ascii="Times New Roman" w:hAnsi="Times New Roman" w:cs="Times New Roman"/>
          <w:sz w:val="24"/>
          <w:szCs w:val="24"/>
        </w:rPr>
        <w:t xml:space="preserve"> effectiveness </w:t>
      </w:r>
      <w:r w:rsidR="00722C8C">
        <w:rPr>
          <w:rFonts w:ascii="Times New Roman" w:hAnsi="Times New Roman" w:cs="Times New Roman"/>
          <w:sz w:val="24"/>
          <w:szCs w:val="24"/>
        </w:rPr>
        <w:t>of adult education programs</w:t>
      </w:r>
      <w:r w:rsidR="001F7E11">
        <w:rPr>
          <w:rFonts w:ascii="Times New Roman" w:hAnsi="Times New Roman" w:cs="Times New Roman"/>
          <w:sz w:val="24"/>
          <w:szCs w:val="24"/>
        </w:rPr>
        <w:t>. A</w:t>
      </w:r>
      <w:r>
        <w:rPr>
          <w:rFonts w:ascii="Times New Roman" w:hAnsi="Times New Roman" w:cs="Times New Roman"/>
          <w:sz w:val="24"/>
          <w:szCs w:val="24"/>
        </w:rPr>
        <w:t xml:space="preserve"> separate project funded under the National Assessment of Adult Education </w:t>
      </w:r>
      <w:r w:rsidR="00BC54A8">
        <w:rPr>
          <w:rFonts w:ascii="Times New Roman" w:hAnsi="Times New Roman" w:cs="Times New Roman"/>
          <w:sz w:val="24"/>
          <w:szCs w:val="24"/>
        </w:rPr>
        <w:t xml:space="preserve">is </w:t>
      </w:r>
      <w:r w:rsidR="00FB780B">
        <w:rPr>
          <w:rFonts w:ascii="Times New Roman" w:hAnsi="Times New Roman" w:cs="Times New Roman"/>
          <w:sz w:val="24"/>
          <w:szCs w:val="24"/>
        </w:rPr>
        <w:t>exam</w:t>
      </w:r>
      <w:r w:rsidR="00BC54A8">
        <w:rPr>
          <w:rFonts w:ascii="Times New Roman" w:hAnsi="Times New Roman" w:cs="Times New Roman"/>
          <w:sz w:val="24"/>
          <w:szCs w:val="24"/>
        </w:rPr>
        <w:t>in</w:t>
      </w:r>
      <w:r w:rsidR="00FB780B">
        <w:rPr>
          <w:rFonts w:ascii="Times New Roman" w:hAnsi="Times New Roman" w:cs="Times New Roman"/>
          <w:sz w:val="24"/>
          <w:szCs w:val="24"/>
        </w:rPr>
        <w:t xml:space="preserve">ing the </w:t>
      </w:r>
      <w:r>
        <w:rPr>
          <w:rFonts w:ascii="Times New Roman" w:hAnsi="Times New Roman" w:cs="Times New Roman"/>
          <w:sz w:val="24"/>
          <w:szCs w:val="24"/>
        </w:rPr>
        <w:t>feasibility</w:t>
      </w:r>
      <w:r w:rsidR="00FB780B">
        <w:rPr>
          <w:rFonts w:ascii="Times New Roman" w:hAnsi="Times New Roman" w:cs="Times New Roman"/>
          <w:sz w:val="24"/>
          <w:szCs w:val="24"/>
        </w:rPr>
        <w:t xml:space="preserve"> of </w:t>
      </w:r>
      <w:r>
        <w:rPr>
          <w:rFonts w:ascii="Times New Roman" w:hAnsi="Times New Roman" w:cs="Times New Roman"/>
          <w:sz w:val="24"/>
          <w:szCs w:val="24"/>
        </w:rPr>
        <w:t xml:space="preserve"> effectiveness studies </w:t>
      </w:r>
      <w:r w:rsidR="00FA20AA">
        <w:rPr>
          <w:rFonts w:ascii="Times New Roman" w:hAnsi="Times New Roman" w:cs="Times New Roman"/>
          <w:sz w:val="24"/>
          <w:szCs w:val="24"/>
        </w:rPr>
        <w:t>of particular strategies used in adult education</w:t>
      </w:r>
      <w:r>
        <w:rPr>
          <w:rFonts w:ascii="Times New Roman" w:hAnsi="Times New Roman" w:cs="Times New Roman"/>
          <w:sz w:val="24"/>
          <w:szCs w:val="24"/>
        </w:rPr>
        <w:t>.</w:t>
      </w:r>
    </w:p>
    <w:p w14:paraId="0F768FB4" w14:textId="77777777" w:rsidR="00E30983" w:rsidRPr="00BF60CF" w:rsidRDefault="00E30983" w:rsidP="00E30983">
      <w:pPr>
        <w:rPr>
          <w:rFonts w:ascii="Times New Roman" w:hAnsi="Times New Roman" w:cs="Times New Roman"/>
          <w:b/>
          <w:sz w:val="24"/>
          <w:szCs w:val="24"/>
        </w:rPr>
      </w:pPr>
      <w:r w:rsidRPr="00BF60CF">
        <w:rPr>
          <w:rFonts w:ascii="Times New Roman" w:hAnsi="Times New Roman" w:cs="Times New Roman"/>
          <w:b/>
          <w:sz w:val="24"/>
          <w:szCs w:val="24"/>
        </w:rPr>
        <w:t>Action</w:t>
      </w:r>
    </w:p>
    <w:p w14:paraId="5273B512" w14:textId="77777777" w:rsidR="00E30983" w:rsidRDefault="00E30983" w:rsidP="00E30983">
      <w:pPr>
        <w:rPr>
          <w:rFonts w:ascii="Times New Roman" w:hAnsi="Times New Roman" w:cs="Times New Roman"/>
          <w:sz w:val="24"/>
          <w:szCs w:val="24"/>
        </w:rPr>
      </w:pPr>
      <w:r>
        <w:rPr>
          <w:rFonts w:ascii="Times New Roman" w:hAnsi="Times New Roman" w:cs="Times New Roman"/>
          <w:sz w:val="24"/>
          <w:szCs w:val="24"/>
        </w:rPr>
        <w:t>No change</w:t>
      </w:r>
    </w:p>
    <w:p w14:paraId="3BF654B9" w14:textId="77777777" w:rsidR="00E30983" w:rsidRDefault="00E30983" w:rsidP="00E30983">
      <w:pPr>
        <w:rPr>
          <w:rFonts w:ascii="Times New Roman" w:hAnsi="Times New Roman" w:cs="Times New Roman"/>
          <w:sz w:val="24"/>
          <w:szCs w:val="24"/>
        </w:rPr>
      </w:pPr>
      <w:r>
        <w:rPr>
          <w:rFonts w:ascii="Times New Roman" w:hAnsi="Times New Roman" w:cs="Times New Roman"/>
          <w:b/>
          <w:sz w:val="24"/>
          <w:szCs w:val="24"/>
        </w:rPr>
        <w:t>Comment #3</w:t>
      </w:r>
    </w:p>
    <w:p w14:paraId="741D073C" w14:textId="77777777" w:rsidR="00E30983" w:rsidRDefault="00E30983" w:rsidP="00E30983">
      <w:pPr>
        <w:rPr>
          <w:rFonts w:ascii="Times New Roman" w:hAnsi="Times New Roman" w:cs="Times New Roman"/>
          <w:sz w:val="24"/>
          <w:szCs w:val="24"/>
        </w:rPr>
      </w:pPr>
      <w:r>
        <w:rPr>
          <w:rFonts w:ascii="Times New Roman" w:hAnsi="Times New Roman" w:cs="Times New Roman"/>
          <w:sz w:val="24"/>
          <w:szCs w:val="24"/>
        </w:rPr>
        <w:t>One commenter stated that</w:t>
      </w:r>
      <w:r w:rsidR="00B07D4E">
        <w:rPr>
          <w:rFonts w:ascii="Times New Roman" w:hAnsi="Times New Roman" w:cs="Times New Roman"/>
          <w:sz w:val="24"/>
          <w:szCs w:val="24"/>
        </w:rPr>
        <w:t xml:space="preserve"> the national assessment should </w:t>
      </w:r>
      <w:r w:rsidR="00B07D4E" w:rsidRPr="00B07D4E">
        <w:rPr>
          <w:rFonts w:ascii="Times New Roman" w:hAnsi="Times New Roman" w:cs="Times New Roman"/>
          <w:sz w:val="24"/>
          <w:szCs w:val="24"/>
        </w:rPr>
        <w:t>include a diverse and representative range of program directors, administrators, teachers, tutors and students</w:t>
      </w:r>
      <w:r w:rsidR="00B07D4E">
        <w:rPr>
          <w:rFonts w:ascii="Times New Roman" w:hAnsi="Times New Roman" w:cs="Times New Roman"/>
          <w:sz w:val="24"/>
          <w:szCs w:val="24"/>
        </w:rPr>
        <w:t>. Specifically:</w:t>
      </w:r>
    </w:p>
    <w:p w14:paraId="18AB7452" w14:textId="77777777" w:rsidR="00B07D4E" w:rsidRPr="00B07D4E" w:rsidRDefault="00B07D4E" w:rsidP="00B07D4E">
      <w:pPr>
        <w:rPr>
          <w:rFonts w:ascii="Times New Roman" w:hAnsi="Times New Roman" w:cs="Times New Roman"/>
          <w:sz w:val="24"/>
          <w:szCs w:val="24"/>
        </w:rPr>
      </w:pPr>
      <w:r w:rsidRPr="00B07D4E">
        <w:rPr>
          <w:rFonts w:ascii="Times New Roman" w:hAnsi="Times New Roman" w:cs="Times New Roman"/>
          <w:sz w:val="24"/>
          <w:szCs w:val="24"/>
        </w:rPr>
        <w:t>1. The information collection activities should include community</w:t>
      </w:r>
      <w:r>
        <w:rPr>
          <w:rFonts w:ascii="Times New Roman" w:hAnsi="Times New Roman" w:cs="Times New Roman"/>
          <w:sz w:val="24"/>
          <w:szCs w:val="24"/>
        </w:rPr>
        <w:t>-</w:t>
      </w:r>
      <w:r w:rsidRPr="00B07D4E">
        <w:rPr>
          <w:rFonts w:ascii="Times New Roman" w:hAnsi="Times New Roman" w:cs="Times New Roman"/>
          <w:sz w:val="24"/>
          <w:szCs w:val="24"/>
        </w:rPr>
        <w:t>based programs, volunteer</w:t>
      </w:r>
      <w:r>
        <w:rPr>
          <w:rFonts w:ascii="Times New Roman" w:hAnsi="Times New Roman" w:cs="Times New Roman"/>
          <w:sz w:val="24"/>
          <w:szCs w:val="24"/>
        </w:rPr>
        <w:t>-</w:t>
      </w:r>
      <w:r w:rsidRPr="00B07D4E">
        <w:rPr>
          <w:rFonts w:ascii="Times New Roman" w:hAnsi="Times New Roman" w:cs="Times New Roman"/>
          <w:sz w:val="24"/>
          <w:szCs w:val="24"/>
        </w:rPr>
        <w:t xml:space="preserve">based programs and programs using a variety of approaches including technology and blended </w:t>
      </w:r>
      <w:r w:rsidRPr="00B07D4E">
        <w:rPr>
          <w:rFonts w:ascii="Times New Roman" w:hAnsi="Times New Roman" w:cs="Times New Roman"/>
          <w:sz w:val="24"/>
          <w:szCs w:val="24"/>
        </w:rPr>
        <w:lastRenderedPageBreak/>
        <w:t xml:space="preserve">learning. Nontraditional programs and settings should be identified for data collection and analysis. </w:t>
      </w:r>
    </w:p>
    <w:p w14:paraId="049A3A72" w14:textId="77777777" w:rsidR="00B07D4E" w:rsidRPr="00B07D4E" w:rsidRDefault="00B07D4E" w:rsidP="00B07D4E">
      <w:pPr>
        <w:rPr>
          <w:rFonts w:ascii="Times New Roman" w:hAnsi="Times New Roman" w:cs="Times New Roman"/>
          <w:sz w:val="24"/>
          <w:szCs w:val="24"/>
        </w:rPr>
      </w:pPr>
      <w:r w:rsidRPr="00B07D4E">
        <w:rPr>
          <w:rFonts w:ascii="Times New Roman" w:hAnsi="Times New Roman" w:cs="Times New Roman"/>
          <w:sz w:val="24"/>
          <w:szCs w:val="24"/>
        </w:rPr>
        <w:t>2. Programs interviewed should include urban, rural and suburban locations. Special attention should be given to programs serving those most in need and at the lowest literacy levels. In addition, the review should ensure it includes the full range of adult basic skills activities including: adult basic education, English language learning,</w:t>
      </w:r>
      <w:r>
        <w:rPr>
          <w:rFonts w:ascii="Times New Roman" w:hAnsi="Times New Roman" w:cs="Times New Roman"/>
          <w:sz w:val="24"/>
          <w:szCs w:val="24"/>
        </w:rPr>
        <w:t xml:space="preserve"> </w:t>
      </w:r>
      <w:r w:rsidRPr="00B07D4E">
        <w:rPr>
          <w:rFonts w:ascii="Times New Roman" w:hAnsi="Times New Roman" w:cs="Times New Roman"/>
          <w:sz w:val="24"/>
          <w:szCs w:val="24"/>
        </w:rPr>
        <w:t xml:space="preserve">high school equivalency, work place and similar programs. </w:t>
      </w:r>
    </w:p>
    <w:p w14:paraId="2BC0D3EC" w14:textId="77777777" w:rsidR="00B07D4E" w:rsidRPr="00B07D4E" w:rsidRDefault="00B07D4E" w:rsidP="00B07D4E">
      <w:pPr>
        <w:rPr>
          <w:rFonts w:ascii="Times New Roman" w:hAnsi="Times New Roman" w:cs="Times New Roman"/>
          <w:sz w:val="24"/>
          <w:szCs w:val="24"/>
        </w:rPr>
      </w:pPr>
      <w:r w:rsidRPr="00B07D4E">
        <w:rPr>
          <w:rFonts w:ascii="Times New Roman" w:hAnsi="Times New Roman" w:cs="Times New Roman"/>
          <w:sz w:val="24"/>
          <w:szCs w:val="24"/>
        </w:rPr>
        <w:t>3. Direct student interviews should be a part of the data collection process.</w:t>
      </w:r>
      <w:r>
        <w:rPr>
          <w:rFonts w:ascii="Times New Roman" w:hAnsi="Times New Roman" w:cs="Times New Roman"/>
          <w:sz w:val="24"/>
          <w:szCs w:val="24"/>
        </w:rPr>
        <w:t xml:space="preserve"> </w:t>
      </w:r>
      <w:r w:rsidRPr="00B07D4E">
        <w:rPr>
          <w:rFonts w:ascii="Times New Roman" w:hAnsi="Times New Roman" w:cs="Times New Roman"/>
          <w:sz w:val="24"/>
          <w:szCs w:val="24"/>
        </w:rPr>
        <w:t xml:space="preserve">In addition to data collected from formal assessments on student progress there should be additional student input on the approach and ancillary services of benefit to student progress. </w:t>
      </w:r>
    </w:p>
    <w:p w14:paraId="1F8EDA88" w14:textId="77777777" w:rsidR="00B07D4E" w:rsidRPr="00B07D4E" w:rsidRDefault="00B07D4E" w:rsidP="00B07D4E">
      <w:pPr>
        <w:rPr>
          <w:rFonts w:ascii="Times New Roman" w:hAnsi="Times New Roman" w:cs="Times New Roman"/>
          <w:sz w:val="24"/>
          <w:szCs w:val="24"/>
        </w:rPr>
      </w:pPr>
      <w:r w:rsidRPr="00B07D4E">
        <w:rPr>
          <w:rFonts w:ascii="Times New Roman" w:hAnsi="Times New Roman" w:cs="Times New Roman"/>
          <w:sz w:val="24"/>
          <w:szCs w:val="24"/>
        </w:rPr>
        <w:t xml:space="preserve">4. Both traditional and nontraditional assessment approaches and instruments should be considered in the data collection process. </w:t>
      </w:r>
    </w:p>
    <w:p w14:paraId="4662460F" w14:textId="77777777" w:rsidR="00B07D4E" w:rsidRPr="00215A85" w:rsidRDefault="00B07D4E" w:rsidP="00B07D4E">
      <w:pPr>
        <w:rPr>
          <w:rFonts w:ascii="Times New Roman" w:hAnsi="Times New Roman" w:cs="Times New Roman"/>
          <w:sz w:val="24"/>
          <w:szCs w:val="24"/>
        </w:rPr>
      </w:pPr>
      <w:r w:rsidRPr="00B07D4E">
        <w:rPr>
          <w:rFonts w:ascii="Times New Roman" w:hAnsi="Times New Roman" w:cs="Times New Roman"/>
          <w:sz w:val="24"/>
          <w:szCs w:val="24"/>
        </w:rPr>
        <w:t>5. Programs that are linked with other social services and issues should be a part of the overall information gathering process. Related program partners should be considered in the data collection efforts.</w:t>
      </w:r>
    </w:p>
    <w:p w14:paraId="43267F32" w14:textId="77777777" w:rsidR="00B07D4E" w:rsidRPr="00BF60CF" w:rsidRDefault="00B07D4E" w:rsidP="00B07D4E">
      <w:pPr>
        <w:rPr>
          <w:rFonts w:ascii="Times New Roman" w:hAnsi="Times New Roman" w:cs="Times New Roman"/>
          <w:b/>
          <w:sz w:val="24"/>
          <w:szCs w:val="24"/>
        </w:rPr>
      </w:pPr>
      <w:r w:rsidRPr="00BF60CF">
        <w:rPr>
          <w:rFonts w:ascii="Times New Roman" w:hAnsi="Times New Roman" w:cs="Times New Roman"/>
          <w:b/>
          <w:sz w:val="24"/>
          <w:szCs w:val="24"/>
        </w:rPr>
        <w:t>Response</w:t>
      </w:r>
    </w:p>
    <w:p w14:paraId="36EA8186" w14:textId="55652A8C" w:rsidR="00B07D4E" w:rsidRDefault="00B07D4E" w:rsidP="00B07D4E">
      <w:pPr>
        <w:rPr>
          <w:rFonts w:ascii="Times New Roman" w:hAnsi="Times New Roman" w:cs="Times New Roman"/>
          <w:sz w:val="24"/>
          <w:szCs w:val="24"/>
        </w:rPr>
      </w:pPr>
      <w:r>
        <w:rPr>
          <w:rFonts w:ascii="Times New Roman" w:hAnsi="Times New Roman" w:cs="Times New Roman"/>
          <w:sz w:val="24"/>
          <w:szCs w:val="24"/>
        </w:rPr>
        <w:t xml:space="preserve">The study includes surveys of </w:t>
      </w:r>
      <w:r>
        <w:rPr>
          <w:rFonts w:ascii="Times New Roman" w:hAnsi="Times New Roman" w:cs="Times New Roman"/>
          <w:i/>
          <w:sz w:val="24"/>
          <w:szCs w:val="24"/>
        </w:rPr>
        <w:t xml:space="preserve">all </w:t>
      </w:r>
      <w:r>
        <w:rPr>
          <w:rFonts w:ascii="Times New Roman" w:hAnsi="Times New Roman" w:cs="Times New Roman"/>
          <w:sz w:val="24"/>
          <w:szCs w:val="24"/>
        </w:rPr>
        <w:t xml:space="preserve">state directors of adult education and </w:t>
      </w:r>
      <w:r>
        <w:rPr>
          <w:rFonts w:ascii="Times New Roman" w:hAnsi="Times New Roman" w:cs="Times New Roman"/>
          <w:i/>
          <w:sz w:val="24"/>
          <w:szCs w:val="24"/>
        </w:rPr>
        <w:t xml:space="preserve">all </w:t>
      </w:r>
      <w:r>
        <w:rPr>
          <w:rFonts w:ascii="Times New Roman" w:hAnsi="Times New Roman" w:cs="Times New Roman"/>
          <w:sz w:val="24"/>
          <w:szCs w:val="24"/>
        </w:rPr>
        <w:t xml:space="preserve">local providers of adult education in the </w:t>
      </w:r>
      <w:r w:rsidR="0040610F">
        <w:rPr>
          <w:rFonts w:ascii="Times New Roman" w:hAnsi="Times New Roman" w:cs="Times New Roman"/>
          <w:sz w:val="24"/>
          <w:szCs w:val="24"/>
        </w:rPr>
        <w:t xml:space="preserve">50 </w:t>
      </w:r>
      <w:r w:rsidR="00884998">
        <w:rPr>
          <w:rFonts w:ascii="Times New Roman" w:hAnsi="Times New Roman" w:cs="Times New Roman"/>
          <w:sz w:val="24"/>
          <w:szCs w:val="24"/>
        </w:rPr>
        <w:t>states</w:t>
      </w:r>
      <w:r>
        <w:rPr>
          <w:rFonts w:ascii="Times New Roman" w:hAnsi="Times New Roman" w:cs="Times New Roman"/>
          <w:sz w:val="24"/>
          <w:szCs w:val="24"/>
        </w:rPr>
        <w:t xml:space="preserve"> and the District of Columbia. Therefore, the study will include a diverse set of respondents and programs. </w:t>
      </w:r>
    </w:p>
    <w:p w14:paraId="5D77BBC8" w14:textId="52734EC9" w:rsidR="00195EE2" w:rsidRDefault="00B07D4E" w:rsidP="00B07D4E">
      <w:pPr>
        <w:rPr>
          <w:rFonts w:ascii="Times New Roman" w:hAnsi="Times New Roman" w:cs="Times New Roman"/>
          <w:sz w:val="24"/>
          <w:szCs w:val="24"/>
        </w:rPr>
      </w:pPr>
      <w:r>
        <w:rPr>
          <w:rFonts w:ascii="Times New Roman" w:hAnsi="Times New Roman" w:cs="Times New Roman"/>
          <w:sz w:val="24"/>
          <w:szCs w:val="24"/>
        </w:rPr>
        <w:t>Student interviews and assessment</w:t>
      </w:r>
      <w:r w:rsidR="00BC52D1">
        <w:rPr>
          <w:rFonts w:ascii="Times New Roman" w:hAnsi="Times New Roman" w:cs="Times New Roman"/>
          <w:sz w:val="24"/>
          <w:szCs w:val="24"/>
        </w:rPr>
        <w:t>s</w:t>
      </w:r>
      <w:r>
        <w:rPr>
          <w:rFonts w:ascii="Times New Roman" w:hAnsi="Times New Roman" w:cs="Times New Roman"/>
          <w:sz w:val="24"/>
          <w:szCs w:val="24"/>
        </w:rPr>
        <w:t xml:space="preserve"> are not within the scope of the study. </w:t>
      </w:r>
    </w:p>
    <w:p w14:paraId="556BDA25" w14:textId="214A1E8F" w:rsidR="00B07D4E" w:rsidRPr="00195EE2" w:rsidRDefault="00195EE2" w:rsidP="00B07D4E">
      <w:pPr>
        <w:rPr>
          <w:rFonts w:ascii="Times New Roman" w:hAnsi="Times New Roman" w:cs="Times New Roman"/>
          <w:sz w:val="24"/>
          <w:szCs w:val="24"/>
        </w:rPr>
      </w:pPr>
      <w:r>
        <w:rPr>
          <w:rFonts w:ascii="Times New Roman" w:hAnsi="Times New Roman" w:cs="Times New Roman"/>
          <w:sz w:val="24"/>
          <w:szCs w:val="24"/>
        </w:rPr>
        <w:t xml:space="preserve">Data on services provided by program partners will not be collected from the partners themselves but </w:t>
      </w:r>
      <w:r>
        <w:rPr>
          <w:rFonts w:ascii="Times New Roman" w:hAnsi="Times New Roman" w:cs="Times New Roman"/>
          <w:i/>
          <w:sz w:val="24"/>
          <w:szCs w:val="24"/>
        </w:rPr>
        <w:t>will</w:t>
      </w:r>
      <w:r>
        <w:rPr>
          <w:rFonts w:ascii="Times New Roman" w:hAnsi="Times New Roman" w:cs="Times New Roman"/>
          <w:sz w:val="24"/>
          <w:szCs w:val="24"/>
        </w:rPr>
        <w:t xml:space="preserve"> be collected from local providers of adult education</w:t>
      </w:r>
      <w:r w:rsidR="00F5541D">
        <w:rPr>
          <w:rFonts w:ascii="Times New Roman" w:hAnsi="Times New Roman" w:cs="Times New Roman"/>
          <w:sz w:val="24"/>
          <w:szCs w:val="24"/>
        </w:rPr>
        <w:t xml:space="preserve"> through the study’s local provider survey</w:t>
      </w:r>
      <w:r>
        <w:rPr>
          <w:rFonts w:ascii="Times New Roman" w:hAnsi="Times New Roman" w:cs="Times New Roman"/>
          <w:sz w:val="24"/>
          <w:szCs w:val="24"/>
        </w:rPr>
        <w:t>.</w:t>
      </w:r>
    </w:p>
    <w:p w14:paraId="259CAC43" w14:textId="77777777" w:rsidR="00B07D4E" w:rsidRPr="00BF60CF" w:rsidRDefault="00B07D4E" w:rsidP="00B07D4E">
      <w:pPr>
        <w:rPr>
          <w:rFonts w:ascii="Times New Roman" w:hAnsi="Times New Roman" w:cs="Times New Roman"/>
          <w:b/>
          <w:sz w:val="24"/>
          <w:szCs w:val="24"/>
        </w:rPr>
      </w:pPr>
      <w:r w:rsidRPr="00BF60CF">
        <w:rPr>
          <w:rFonts w:ascii="Times New Roman" w:hAnsi="Times New Roman" w:cs="Times New Roman"/>
          <w:b/>
          <w:sz w:val="24"/>
          <w:szCs w:val="24"/>
        </w:rPr>
        <w:t>Action</w:t>
      </w:r>
    </w:p>
    <w:p w14:paraId="0689529F" w14:textId="77777777" w:rsidR="00B07D4E" w:rsidRDefault="00B07D4E" w:rsidP="00B07D4E">
      <w:pPr>
        <w:rPr>
          <w:rFonts w:ascii="Times New Roman" w:hAnsi="Times New Roman" w:cs="Times New Roman"/>
          <w:sz w:val="24"/>
          <w:szCs w:val="24"/>
        </w:rPr>
      </w:pPr>
      <w:r>
        <w:rPr>
          <w:rFonts w:ascii="Times New Roman" w:hAnsi="Times New Roman" w:cs="Times New Roman"/>
          <w:sz w:val="24"/>
          <w:szCs w:val="24"/>
        </w:rPr>
        <w:t>No change</w:t>
      </w:r>
    </w:p>
    <w:p w14:paraId="5D334DCA" w14:textId="77777777" w:rsidR="00B07D4E" w:rsidRDefault="00B07D4E" w:rsidP="00B07D4E">
      <w:pPr>
        <w:rPr>
          <w:rFonts w:ascii="Times New Roman" w:hAnsi="Times New Roman" w:cs="Times New Roman"/>
          <w:sz w:val="24"/>
          <w:szCs w:val="24"/>
        </w:rPr>
      </w:pPr>
      <w:r>
        <w:rPr>
          <w:rFonts w:ascii="Times New Roman" w:hAnsi="Times New Roman" w:cs="Times New Roman"/>
          <w:b/>
          <w:sz w:val="24"/>
          <w:szCs w:val="24"/>
        </w:rPr>
        <w:t>Comment #</w:t>
      </w:r>
      <w:r w:rsidR="00195EE2">
        <w:rPr>
          <w:rFonts w:ascii="Times New Roman" w:hAnsi="Times New Roman" w:cs="Times New Roman"/>
          <w:b/>
          <w:sz w:val="24"/>
          <w:szCs w:val="24"/>
        </w:rPr>
        <w:t>4</w:t>
      </w:r>
    </w:p>
    <w:p w14:paraId="143C28C9" w14:textId="77777777" w:rsidR="006C3C4C" w:rsidRDefault="00B07D4E" w:rsidP="00B07D4E">
      <w:pPr>
        <w:rPr>
          <w:rFonts w:ascii="Times New Roman" w:hAnsi="Times New Roman" w:cs="Times New Roman"/>
          <w:sz w:val="24"/>
          <w:szCs w:val="24"/>
        </w:rPr>
      </w:pPr>
      <w:r>
        <w:rPr>
          <w:rFonts w:ascii="Times New Roman" w:hAnsi="Times New Roman" w:cs="Times New Roman"/>
          <w:sz w:val="24"/>
          <w:szCs w:val="24"/>
        </w:rPr>
        <w:t>One commenter stated that</w:t>
      </w:r>
      <w:r w:rsidR="00195EE2">
        <w:rPr>
          <w:rFonts w:ascii="Times New Roman" w:hAnsi="Times New Roman" w:cs="Times New Roman"/>
          <w:sz w:val="24"/>
          <w:szCs w:val="24"/>
        </w:rPr>
        <w:t xml:space="preserve"> </w:t>
      </w:r>
      <w:r w:rsidR="00FB4112">
        <w:rPr>
          <w:rFonts w:ascii="Times New Roman" w:hAnsi="Times New Roman" w:cs="Times New Roman"/>
          <w:sz w:val="24"/>
          <w:szCs w:val="24"/>
        </w:rPr>
        <w:t>a</w:t>
      </w:r>
      <w:r w:rsidR="00FB4112" w:rsidRPr="00FB4112">
        <w:rPr>
          <w:rFonts w:ascii="Times New Roman" w:hAnsi="Times New Roman" w:cs="Times New Roman"/>
          <w:sz w:val="24"/>
          <w:szCs w:val="24"/>
        </w:rPr>
        <w:t xml:space="preserve"> comprehensive review of adult basic education needs to be inclusive of a wide range of program approaches and settings </w:t>
      </w:r>
      <w:r w:rsidR="00FB4112">
        <w:rPr>
          <w:rFonts w:ascii="Times New Roman" w:hAnsi="Times New Roman" w:cs="Times New Roman"/>
          <w:sz w:val="24"/>
          <w:szCs w:val="24"/>
        </w:rPr>
        <w:t>and</w:t>
      </w:r>
      <w:r w:rsidR="00FB4112" w:rsidRPr="00FB4112">
        <w:rPr>
          <w:rFonts w:ascii="Times New Roman" w:hAnsi="Times New Roman" w:cs="Times New Roman"/>
          <w:sz w:val="24"/>
          <w:szCs w:val="24"/>
        </w:rPr>
        <w:t xml:space="preserve"> should </w:t>
      </w:r>
      <w:r w:rsidR="00FB4112">
        <w:rPr>
          <w:rFonts w:ascii="Times New Roman" w:hAnsi="Times New Roman" w:cs="Times New Roman"/>
          <w:sz w:val="24"/>
          <w:szCs w:val="24"/>
        </w:rPr>
        <w:t xml:space="preserve">pay </w:t>
      </w:r>
      <w:r w:rsidR="00FB4112" w:rsidRPr="00FB4112">
        <w:rPr>
          <w:rFonts w:ascii="Times New Roman" w:hAnsi="Times New Roman" w:cs="Times New Roman"/>
          <w:sz w:val="24"/>
          <w:szCs w:val="24"/>
        </w:rPr>
        <w:t>significant attention to the role of technology and digital literacy acquisition</w:t>
      </w:r>
      <w:r w:rsidR="00FB4112">
        <w:rPr>
          <w:rFonts w:ascii="Times New Roman" w:hAnsi="Times New Roman" w:cs="Times New Roman"/>
          <w:sz w:val="24"/>
          <w:szCs w:val="24"/>
        </w:rPr>
        <w:t>.</w:t>
      </w:r>
    </w:p>
    <w:p w14:paraId="62F557CC" w14:textId="77777777" w:rsidR="00FB4112" w:rsidRPr="00BF60CF" w:rsidRDefault="00FB4112" w:rsidP="00FB4112">
      <w:pPr>
        <w:rPr>
          <w:rFonts w:ascii="Times New Roman" w:hAnsi="Times New Roman" w:cs="Times New Roman"/>
          <w:b/>
          <w:sz w:val="24"/>
          <w:szCs w:val="24"/>
        </w:rPr>
      </w:pPr>
      <w:r w:rsidRPr="00BF60CF">
        <w:rPr>
          <w:rFonts w:ascii="Times New Roman" w:hAnsi="Times New Roman" w:cs="Times New Roman"/>
          <w:b/>
          <w:sz w:val="24"/>
          <w:szCs w:val="24"/>
        </w:rPr>
        <w:t>Response</w:t>
      </w:r>
    </w:p>
    <w:p w14:paraId="79361076" w14:textId="4143368E" w:rsidR="00FB4112" w:rsidRPr="00195EE2" w:rsidRDefault="00F95C4D" w:rsidP="00FB4112">
      <w:pPr>
        <w:rPr>
          <w:rFonts w:ascii="Times New Roman" w:hAnsi="Times New Roman" w:cs="Times New Roman"/>
          <w:sz w:val="24"/>
          <w:szCs w:val="24"/>
        </w:rPr>
      </w:pPr>
      <w:r>
        <w:rPr>
          <w:rFonts w:ascii="Times New Roman" w:hAnsi="Times New Roman" w:cs="Times New Roman"/>
          <w:sz w:val="24"/>
          <w:szCs w:val="24"/>
        </w:rPr>
        <w:t>The provider survey will be administered to all providers</w:t>
      </w:r>
      <w:r w:rsidR="00191FBD">
        <w:rPr>
          <w:rFonts w:ascii="Times New Roman" w:hAnsi="Times New Roman" w:cs="Times New Roman"/>
          <w:sz w:val="24"/>
          <w:szCs w:val="24"/>
        </w:rPr>
        <w:t xml:space="preserve"> of adult education in the </w:t>
      </w:r>
      <w:r w:rsidR="0040610F">
        <w:rPr>
          <w:rFonts w:ascii="Times New Roman" w:hAnsi="Times New Roman" w:cs="Times New Roman"/>
          <w:sz w:val="24"/>
          <w:szCs w:val="24"/>
        </w:rPr>
        <w:t xml:space="preserve">50 states </w:t>
      </w:r>
      <w:r w:rsidR="00191FBD">
        <w:rPr>
          <w:rFonts w:ascii="Times New Roman" w:hAnsi="Times New Roman" w:cs="Times New Roman"/>
          <w:sz w:val="24"/>
          <w:szCs w:val="24"/>
        </w:rPr>
        <w:t xml:space="preserve">and the District of Columbia and </w:t>
      </w:r>
      <w:r w:rsidR="00FB4112">
        <w:rPr>
          <w:rFonts w:ascii="Times New Roman" w:hAnsi="Times New Roman" w:cs="Times New Roman"/>
          <w:sz w:val="24"/>
          <w:szCs w:val="24"/>
        </w:rPr>
        <w:t>will collect information about the use of technology for instructional and other purposes.</w:t>
      </w:r>
    </w:p>
    <w:p w14:paraId="2A227987" w14:textId="77777777" w:rsidR="00FB4112" w:rsidRPr="00BF60CF" w:rsidRDefault="00FB4112" w:rsidP="00FB4112">
      <w:pPr>
        <w:rPr>
          <w:rFonts w:ascii="Times New Roman" w:hAnsi="Times New Roman" w:cs="Times New Roman"/>
          <w:b/>
          <w:sz w:val="24"/>
          <w:szCs w:val="24"/>
        </w:rPr>
      </w:pPr>
      <w:r w:rsidRPr="00BF60CF">
        <w:rPr>
          <w:rFonts w:ascii="Times New Roman" w:hAnsi="Times New Roman" w:cs="Times New Roman"/>
          <w:b/>
          <w:sz w:val="24"/>
          <w:szCs w:val="24"/>
        </w:rPr>
        <w:t>Action</w:t>
      </w:r>
    </w:p>
    <w:p w14:paraId="079CF0DC" w14:textId="77777777" w:rsidR="00FB4112" w:rsidRDefault="00FB4112" w:rsidP="00FB4112">
      <w:pPr>
        <w:rPr>
          <w:rFonts w:ascii="Times New Roman" w:hAnsi="Times New Roman" w:cs="Times New Roman"/>
          <w:sz w:val="24"/>
          <w:szCs w:val="24"/>
        </w:rPr>
      </w:pPr>
      <w:r>
        <w:rPr>
          <w:rFonts w:ascii="Times New Roman" w:hAnsi="Times New Roman" w:cs="Times New Roman"/>
          <w:sz w:val="24"/>
          <w:szCs w:val="24"/>
        </w:rPr>
        <w:lastRenderedPageBreak/>
        <w:t>No change</w:t>
      </w:r>
    </w:p>
    <w:p w14:paraId="2AD0DFF8" w14:textId="77777777" w:rsidR="00FB4112" w:rsidRDefault="00FB4112" w:rsidP="00FB4112">
      <w:pPr>
        <w:rPr>
          <w:rFonts w:ascii="Times New Roman" w:hAnsi="Times New Roman" w:cs="Times New Roman"/>
          <w:sz w:val="24"/>
          <w:szCs w:val="24"/>
        </w:rPr>
      </w:pPr>
      <w:r>
        <w:rPr>
          <w:rFonts w:ascii="Times New Roman" w:hAnsi="Times New Roman" w:cs="Times New Roman"/>
          <w:b/>
          <w:sz w:val="24"/>
          <w:szCs w:val="24"/>
        </w:rPr>
        <w:t>Comment #5</w:t>
      </w:r>
    </w:p>
    <w:p w14:paraId="2A2D01D7" w14:textId="77777777" w:rsidR="00FB4112" w:rsidRDefault="00FB4112" w:rsidP="00BE644C">
      <w:pPr>
        <w:rPr>
          <w:rFonts w:ascii="Times New Roman" w:hAnsi="Times New Roman" w:cs="Times New Roman"/>
          <w:sz w:val="24"/>
          <w:szCs w:val="24"/>
        </w:rPr>
      </w:pPr>
      <w:r>
        <w:rPr>
          <w:rFonts w:ascii="Times New Roman" w:hAnsi="Times New Roman" w:cs="Times New Roman"/>
          <w:sz w:val="24"/>
          <w:szCs w:val="24"/>
        </w:rPr>
        <w:t xml:space="preserve">One commenter </w:t>
      </w:r>
      <w:r w:rsidR="00BE644C">
        <w:rPr>
          <w:rFonts w:ascii="Times New Roman" w:hAnsi="Times New Roman" w:cs="Times New Roman"/>
          <w:sz w:val="24"/>
          <w:szCs w:val="24"/>
        </w:rPr>
        <w:t>recommended that the study encourage</w:t>
      </w:r>
      <w:r w:rsidR="00BE644C" w:rsidRPr="00BE644C">
        <w:rPr>
          <w:rFonts w:ascii="Times New Roman" w:hAnsi="Times New Roman" w:cs="Times New Roman"/>
          <w:sz w:val="24"/>
          <w:szCs w:val="24"/>
        </w:rPr>
        <w:t xml:space="preserve"> and permit state agencies to encode their Eligible Training</w:t>
      </w:r>
      <w:r w:rsidR="00BE644C">
        <w:rPr>
          <w:rFonts w:ascii="Times New Roman" w:hAnsi="Times New Roman" w:cs="Times New Roman"/>
          <w:sz w:val="24"/>
          <w:szCs w:val="24"/>
        </w:rPr>
        <w:t xml:space="preserve"> </w:t>
      </w:r>
      <w:r w:rsidR="00BE644C" w:rsidRPr="00BE644C">
        <w:rPr>
          <w:rFonts w:ascii="Times New Roman" w:hAnsi="Times New Roman" w:cs="Times New Roman"/>
          <w:sz w:val="24"/>
          <w:szCs w:val="24"/>
        </w:rPr>
        <w:t>Provider Lists (ETPL) in</w:t>
      </w:r>
      <w:r w:rsidR="00BE644C" w:rsidRPr="00BE644C">
        <w:t xml:space="preserve"> </w:t>
      </w:r>
      <w:r w:rsidR="00BE644C" w:rsidRPr="00BE644C">
        <w:rPr>
          <w:rFonts w:ascii="Times New Roman" w:hAnsi="Times New Roman" w:cs="Times New Roman"/>
          <w:sz w:val="24"/>
          <w:szCs w:val="24"/>
        </w:rPr>
        <w:t>Credential Transparency Description Language</w:t>
      </w:r>
      <w:r w:rsidR="00BE644C">
        <w:rPr>
          <w:rFonts w:ascii="Times New Roman" w:hAnsi="Times New Roman" w:cs="Times New Roman"/>
          <w:sz w:val="24"/>
          <w:szCs w:val="24"/>
        </w:rPr>
        <w:t xml:space="preserve"> </w:t>
      </w:r>
      <w:r w:rsidR="00BE644C" w:rsidRPr="00BE644C">
        <w:rPr>
          <w:rFonts w:ascii="Times New Roman" w:hAnsi="Times New Roman" w:cs="Times New Roman"/>
          <w:sz w:val="24"/>
          <w:szCs w:val="24"/>
        </w:rPr>
        <w:t xml:space="preserve"> </w:t>
      </w:r>
      <w:r w:rsidR="00BE644C">
        <w:rPr>
          <w:rFonts w:ascii="Times New Roman" w:hAnsi="Times New Roman" w:cs="Times New Roman"/>
          <w:sz w:val="24"/>
          <w:szCs w:val="24"/>
        </w:rPr>
        <w:t>(</w:t>
      </w:r>
      <w:r w:rsidR="00BE644C" w:rsidRPr="00BE644C">
        <w:rPr>
          <w:rFonts w:ascii="Times New Roman" w:hAnsi="Times New Roman" w:cs="Times New Roman"/>
          <w:sz w:val="24"/>
          <w:szCs w:val="24"/>
        </w:rPr>
        <w:t>CTDL</w:t>
      </w:r>
      <w:r w:rsidR="00BE644C">
        <w:rPr>
          <w:rFonts w:ascii="Times New Roman" w:hAnsi="Times New Roman" w:cs="Times New Roman"/>
          <w:sz w:val="24"/>
          <w:szCs w:val="24"/>
        </w:rPr>
        <w:t>)</w:t>
      </w:r>
      <w:r w:rsidR="00BE644C" w:rsidRPr="00BE644C">
        <w:rPr>
          <w:rFonts w:ascii="Times New Roman" w:hAnsi="Times New Roman" w:cs="Times New Roman"/>
          <w:sz w:val="24"/>
          <w:szCs w:val="24"/>
        </w:rPr>
        <w:t xml:space="preserve"> and CTDL-ASN to the greatest extent possible to reduce</w:t>
      </w:r>
      <w:r w:rsidR="00BE644C">
        <w:rPr>
          <w:rFonts w:ascii="Times New Roman" w:hAnsi="Times New Roman" w:cs="Times New Roman"/>
          <w:sz w:val="24"/>
          <w:szCs w:val="24"/>
        </w:rPr>
        <w:t xml:space="preserve"> </w:t>
      </w:r>
      <w:r w:rsidR="00BE644C" w:rsidRPr="00BE644C">
        <w:rPr>
          <w:rFonts w:ascii="Times New Roman" w:hAnsi="Times New Roman" w:cs="Times New Roman"/>
          <w:sz w:val="24"/>
          <w:szCs w:val="24"/>
        </w:rPr>
        <w:t>their reporting burden.</w:t>
      </w:r>
    </w:p>
    <w:p w14:paraId="1BAC594B" w14:textId="77777777" w:rsidR="00BE644C" w:rsidRPr="00BF60CF" w:rsidRDefault="00BE644C" w:rsidP="00BE644C">
      <w:pPr>
        <w:rPr>
          <w:rFonts w:ascii="Times New Roman" w:hAnsi="Times New Roman" w:cs="Times New Roman"/>
          <w:b/>
          <w:sz w:val="24"/>
          <w:szCs w:val="24"/>
        </w:rPr>
      </w:pPr>
      <w:r w:rsidRPr="00BF60CF">
        <w:rPr>
          <w:rFonts w:ascii="Times New Roman" w:hAnsi="Times New Roman" w:cs="Times New Roman"/>
          <w:b/>
          <w:sz w:val="24"/>
          <w:szCs w:val="24"/>
        </w:rPr>
        <w:t>Response</w:t>
      </w:r>
    </w:p>
    <w:p w14:paraId="3DEA50F6" w14:textId="77777777" w:rsidR="00BE644C" w:rsidRPr="00195EE2" w:rsidRDefault="00BE644C" w:rsidP="00BE644C">
      <w:pPr>
        <w:rPr>
          <w:rFonts w:ascii="Times New Roman" w:hAnsi="Times New Roman" w:cs="Times New Roman"/>
          <w:sz w:val="24"/>
          <w:szCs w:val="24"/>
        </w:rPr>
      </w:pPr>
      <w:r>
        <w:rPr>
          <w:rFonts w:ascii="Times New Roman" w:hAnsi="Times New Roman" w:cs="Times New Roman"/>
          <w:sz w:val="24"/>
          <w:szCs w:val="24"/>
        </w:rPr>
        <w:t>The study does not include the collection of ETPLs.</w:t>
      </w:r>
    </w:p>
    <w:p w14:paraId="6130C87A" w14:textId="77777777" w:rsidR="00BE644C" w:rsidRPr="00BF60CF" w:rsidRDefault="00BE644C" w:rsidP="00BE644C">
      <w:pPr>
        <w:rPr>
          <w:rFonts w:ascii="Times New Roman" w:hAnsi="Times New Roman" w:cs="Times New Roman"/>
          <w:b/>
          <w:sz w:val="24"/>
          <w:szCs w:val="24"/>
        </w:rPr>
      </w:pPr>
      <w:r w:rsidRPr="00BF60CF">
        <w:rPr>
          <w:rFonts w:ascii="Times New Roman" w:hAnsi="Times New Roman" w:cs="Times New Roman"/>
          <w:b/>
          <w:sz w:val="24"/>
          <w:szCs w:val="24"/>
        </w:rPr>
        <w:t>Action</w:t>
      </w:r>
    </w:p>
    <w:p w14:paraId="2787EBBB" w14:textId="77777777" w:rsidR="00BE644C" w:rsidRDefault="00BE644C" w:rsidP="00BE644C">
      <w:pPr>
        <w:rPr>
          <w:rFonts w:ascii="Times New Roman" w:hAnsi="Times New Roman" w:cs="Times New Roman"/>
          <w:sz w:val="24"/>
          <w:szCs w:val="24"/>
        </w:rPr>
      </w:pPr>
      <w:r>
        <w:rPr>
          <w:rFonts w:ascii="Times New Roman" w:hAnsi="Times New Roman" w:cs="Times New Roman"/>
          <w:sz w:val="24"/>
          <w:szCs w:val="24"/>
        </w:rPr>
        <w:t>No change</w:t>
      </w:r>
    </w:p>
    <w:p w14:paraId="246B1EA1" w14:textId="77777777" w:rsidR="00BE644C" w:rsidRDefault="00BE644C" w:rsidP="00BE644C">
      <w:pPr>
        <w:rPr>
          <w:rFonts w:ascii="Times New Roman" w:hAnsi="Times New Roman" w:cs="Times New Roman"/>
          <w:sz w:val="24"/>
          <w:szCs w:val="24"/>
        </w:rPr>
      </w:pPr>
      <w:r>
        <w:rPr>
          <w:rFonts w:ascii="Times New Roman" w:hAnsi="Times New Roman" w:cs="Times New Roman"/>
          <w:b/>
          <w:sz w:val="24"/>
          <w:szCs w:val="24"/>
        </w:rPr>
        <w:t>Comment #6</w:t>
      </w:r>
    </w:p>
    <w:p w14:paraId="3C82DB15" w14:textId="77777777" w:rsidR="00BE644C" w:rsidRDefault="00BE644C" w:rsidP="00BE644C">
      <w:pPr>
        <w:rPr>
          <w:rFonts w:ascii="Times New Roman" w:hAnsi="Times New Roman" w:cs="Times New Roman"/>
          <w:sz w:val="24"/>
          <w:szCs w:val="24"/>
        </w:rPr>
      </w:pPr>
      <w:r>
        <w:rPr>
          <w:rFonts w:ascii="Times New Roman" w:hAnsi="Times New Roman" w:cs="Times New Roman"/>
          <w:sz w:val="24"/>
          <w:szCs w:val="24"/>
        </w:rPr>
        <w:t>One commenter recommended that the study m</w:t>
      </w:r>
      <w:r w:rsidRPr="00BE644C">
        <w:rPr>
          <w:rFonts w:ascii="Times New Roman" w:hAnsi="Times New Roman" w:cs="Times New Roman"/>
          <w:sz w:val="24"/>
          <w:szCs w:val="24"/>
        </w:rPr>
        <w:t>eet with Credential Engine on using CTDL to standardize Adult</w:t>
      </w:r>
      <w:r w:rsidR="004E212E">
        <w:rPr>
          <w:rFonts w:ascii="Times New Roman" w:hAnsi="Times New Roman" w:cs="Times New Roman"/>
          <w:sz w:val="24"/>
          <w:szCs w:val="24"/>
        </w:rPr>
        <w:t xml:space="preserve"> </w:t>
      </w:r>
      <w:r w:rsidRPr="00BE644C">
        <w:rPr>
          <w:rFonts w:ascii="Times New Roman" w:hAnsi="Times New Roman" w:cs="Times New Roman"/>
          <w:sz w:val="24"/>
          <w:szCs w:val="24"/>
        </w:rPr>
        <w:t>Education data collection</w:t>
      </w:r>
      <w:r w:rsidR="004E212E">
        <w:rPr>
          <w:rFonts w:ascii="Times New Roman" w:hAnsi="Times New Roman" w:cs="Times New Roman"/>
          <w:sz w:val="24"/>
          <w:szCs w:val="24"/>
        </w:rPr>
        <w:t>.</w:t>
      </w:r>
    </w:p>
    <w:p w14:paraId="031B913F" w14:textId="77777777" w:rsidR="004E212E" w:rsidRPr="00BF60CF" w:rsidRDefault="004E212E" w:rsidP="004E212E">
      <w:pPr>
        <w:rPr>
          <w:rFonts w:ascii="Times New Roman" w:hAnsi="Times New Roman" w:cs="Times New Roman"/>
          <w:b/>
          <w:sz w:val="24"/>
          <w:szCs w:val="24"/>
        </w:rPr>
      </w:pPr>
      <w:r w:rsidRPr="00BF60CF">
        <w:rPr>
          <w:rFonts w:ascii="Times New Roman" w:hAnsi="Times New Roman" w:cs="Times New Roman"/>
          <w:b/>
          <w:sz w:val="24"/>
          <w:szCs w:val="24"/>
        </w:rPr>
        <w:t>Response</w:t>
      </w:r>
    </w:p>
    <w:p w14:paraId="539FBE7B" w14:textId="77777777" w:rsidR="004E212E" w:rsidRPr="00195EE2" w:rsidRDefault="004E212E" w:rsidP="004E212E">
      <w:pPr>
        <w:rPr>
          <w:rFonts w:ascii="Times New Roman" w:hAnsi="Times New Roman" w:cs="Times New Roman"/>
          <w:sz w:val="24"/>
          <w:szCs w:val="24"/>
        </w:rPr>
      </w:pPr>
      <w:r>
        <w:rPr>
          <w:rFonts w:ascii="Times New Roman" w:hAnsi="Times New Roman" w:cs="Times New Roman"/>
          <w:sz w:val="24"/>
          <w:szCs w:val="24"/>
        </w:rPr>
        <w:t>The study does not include the collection of data related to Credential Engine.</w:t>
      </w:r>
    </w:p>
    <w:p w14:paraId="325B4F0D" w14:textId="77777777" w:rsidR="004E212E" w:rsidRPr="00BF60CF" w:rsidRDefault="004E212E" w:rsidP="004E212E">
      <w:pPr>
        <w:rPr>
          <w:rFonts w:ascii="Times New Roman" w:hAnsi="Times New Roman" w:cs="Times New Roman"/>
          <w:b/>
          <w:sz w:val="24"/>
          <w:szCs w:val="24"/>
        </w:rPr>
      </w:pPr>
      <w:r w:rsidRPr="00BF60CF">
        <w:rPr>
          <w:rFonts w:ascii="Times New Roman" w:hAnsi="Times New Roman" w:cs="Times New Roman"/>
          <w:b/>
          <w:sz w:val="24"/>
          <w:szCs w:val="24"/>
        </w:rPr>
        <w:t>Action</w:t>
      </w:r>
    </w:p>
    <w:p w14:paraId="73F47272" w14:textId="77777777" w:rsidR="004E212E" w:rsidRDefault="004E212E" w:rsidP="004E212E">
      <w:pPr>
        <w:rPr>
          <w:rFonts w:ascii="Times New Roman" w:hAnsi="Times New Roman" w:cs="Times New Roman"/>
          <w:sz w:val="24"/>
          <w:szCs w:val="24"/>
        </w:rPr>
      </w:pPr>
      <w:r>
        <w:rPr>
          <w:rFonts w:ascii="Times New Roman" w:hAnsi="Times New Roman" w:cs="Times New Roman"/>
          <w:sz w:val="24"/>
          <w:szCs w:val="24"/>
        </w:rPr>
        <w:t>No change</w:t>
      </w:r>
    </w:p>
    <w:p w14:paraId="03D77F9F" w14:textId="77777777" w:rsidR="004E212E" w:rsidRDefault="004E212E" w:rsidP="004E212E">
      <w:pPr>
        <w:rPr>
          <w:rFonts w:ascii="Times New Roman" w:hAnsi="Times New Roman" w:cs="Times New Roman"/>
          <w:sz w:val="24"/>
          <w:szCs w:val="24"/>
        </w:rPr>
      </w:pPr>
      <w:r>
        <w:rPr>
          <w:rFonts w:ascii="Times New Roman" w:hAnsi="Times New Roman" w:cs="Times New Roman"/>
          <w:b/>
          <w:sz w:val="24"/>
          <w:szCs w:val="24"/>
        </w:rPr>
        <w:t>Comment #7</w:t>
      </w:r>
    </w:p>
    <w:p w14:paraId="7D47A224" w14:textId="77777777" w:rsidR="002205B5" w:rsidRDefault="004E212E" w:rsidP="002205B5">
      <w:pPr>
        <w:rPr>
          <w:rFonts w:ascii="Times New Roman" w:hAnsi="Times New Roman" w:cs="Times New Roman"/>
          <w:sz w:val="24"/>
          <w:szCs w:val="24"/>
        </w:rPr>
      </w:pPr>
      <w:r>
        <w:rPr>
          <w:rFonts w:ascii="Times New Roman" w:hAnsi="Times New Roman" w:cs="Times New Roman"/>
          <w:sz w:val="24"/>
          <w:szCs w:val="24"/>
        </w:rPr>
        <w:t>One commenter</w:t>
      </w:r>
      <w:r w:rsidR="002205B5">
        <w:rPr>
          <w:rFonts w:ascii="Times New Roman" w:hAnsi="Times New Roman" w:cs="Times New Roman"/>
          <w:sz w:val="24"/>
          <w:szCs w:val="24"/>
        </w:rPr>
        <w:t xml:space="preserve"> shared data on professional engineering licensing for low income students and stated that related </w:t>
      </w:r>
      <w:r w:rsidR="002205B5" w:rsidRPr="002205B5">
        <w:rPr>
          <w:rFonts w:ascii="Times New Roman" w:hAnsi="Times New Roman" w:cs="Times New Roman"/>
          <w:sz w:val="24"/>
          <w:szCs w:val="24"/>
        </w:rPr>
        <w:t>academic exclusions and licensing restrictions could be considered questionable practices that may require investigation.</w:t>
      </w:r>
    </w:p>
    <w:p w14:paraId="402445CD" w14:textId="77777777" w:rsidR="002205B5" w:rsidRPr="00BF60CF" w:rsidRDefault="002205B5" w:rsidP="002205B5">
      <w:pPr>
        <w:rPr>
          <w:rFonts w:ascii="Times New Roman" w:hAnsi="Times New Roman" w:cs="Times New Roman"/>
          <w:b/>
          <w:sz w:val="24"/>
          <w:szCs w:val="24"/>
        </w:rPr>
      </w:pPr>
      <w:r w:rsidRPr="00BF60CF">
        <w:rPr>
          <w:rFonts w:ascii="Times New Roman" w:hAnsi="Times New Roman" w:cs="Times New Roman"/>
          <w:b/>
          <w:sz w:val="24"/>
          <w:szCs w:val="24"/>
        </w:rPr>
        <w:t>Response</w:t>
      </w:r>
    </w:p>
    <w:p w14:paraId="4A9693BA" w14:textId="77777777" w:rsidR="002205B5" w:rsidRPr="00195EE2" w:rsidRDefault="002205B5" w:rsidP="002205B5">
      <w:pPr>
        <w:rPr>
          <w:rFonts w:ascii="Times New Roman" w:hAnsi="Times New Roman" w:cs="Times New Roman"/>
          <w:sz w:val="24"/>
          <w:szCs w:val="24"/>
        </w:rPr>
      </w:pPr>
      <w:r>
        <w:rPr>
          <w:rFonts w:ascii="Times New Roman" w:hAnsi="Times New Roman" w:cs="Times New Roman"/>
          <w:sz w:val="24"/>
          <w:szCs w:val="24"/>
        </w:rPr>
        <w:t>The study does not include the collection of data related to Engineering licensure.</w:t>
      </w:r>
    </w:p>
    <w:p w14:paraId="0DAE20A3" w14:textId="77777777" w:rsidR="002205B5" w:rsidRPr="00BF60CF" w:rsidRDefault="002205B5" w:rsidP="002205B5">
      <w:pPr>
        <w:rPr>
          <w:rFonts w:ascii="Times New Roman" w:hAnsi="Times New Roman" w:cs="Times New Roman"/>
          <w:b/>
          <w:sz w:val="24"/>
          <w:szCs w:val="24"/>
        </w:rPr>
      </w:pPr>
      <w:r w:rsidRPr="00BF60CF">
        <w:rPr>
          <w:rFonts w:ascii="Times New Roman" w:hAnsi="Times New Roman" w:cs="Times New Roman"/>
          <w:b/>
          <w:sz w:val="24"/>
          <w:szCs w:val="24"/>
        </w:rPr>
        <w:t>Action</w:t>
      </w:r>
    </w:p>
    <w:p w14:paraId="6C26CD6D" w14:textId="77777777" w:rsidR="002205B5" w:rsidRDefault="002205B5" w:rsidP="002205B5">
      <w:pPr>
        <w:rPr>
          <w:rFonts w:ascii="Times New Roman" w:hAnsi="Times New Roman" w:cs="Times New Roman"/>
          <w:sz w:val="24"/>
          <w:szCs w:val="24"/>
        </w:rPr>
      </w:pPr>
      <w:r>
        <w:rPr>
          <w:rFonts w:ascii="Times New Roman" w:hAnsi="Times New Roman" w:cs="Times New Roman"/>
          <w:sz w:val="24"/>
          <w:szCs w:val="24"/>
        </w:rPr>
        <w:t>No change</w:t>
      </w:r>
    </w:p>
    <w:p w14:paraId="27A3C1FD" w14:textId="77777777" w:rsidR="002205B5" w:rsidRDefault="002205B5" w:rsidP="002205B5"/>
    <w:sectPr w:rsidR="002205B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09F27B" w14:textId="77777777" w:rsidR="006A38EE" w:rsidRDefault="006A38EE" w:rsidP="00DC421E">
      <w:pPr>
        <w:spacing w:after="0" w:line="240" w:lineRule="auto"/>
      </w:pPr>
      <w:r>
        <w:separator/>
      </w:r>
    </w:p>
  </w:endnote>
  <w:endnote w:type="continuationSeparator" w:id="0">
    <w:p w14:paraId="7F369E5F" w14:textId="77777777" w:rsidR="006A38EE" w:rsidRDefault="006A38EE" w:rsidP="00DC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5074180"/>
      <w:docPartObj>
        <w:docPartGallery w:val="Page Numbers (Bottom of Page)"/>
        <w:docPartUnique/>
      </w:docPartObj>
    </w:sdtPr>
    <w:sdtEndPr>
      <w:rPr>
        <w:noProof/>
      </w:rPr>
    </w:sdtEndPr>
    <w:sdtContent>
      <w:p w14:paraId="7CEDC1AD" w14:textId="77777777" w:rsidR="00DC421E" w:rsidRDefault="00DC421E">
        <w:pPr>
          <w:pStyle w:val="Footer"/>
          <w:jc w:val="center"/>
        </w:pPr>
        <w:r>
          <w:fldChar w:fldCharType="begin"/>
        </w:r>
        <w:r>
          <w:instrText xml:space="preserve"> PAGE   \* MERGEFORMAT </w:instrText>
        </w:r>
        <w:r>
          <w:fldChar w:fldCharType="separate"/>
        </w:r>
        <w:r w:rsidR="006C5285">
          <w:rPr>
            <w:noProof/>
          </w:rPr>
          <w:t>1</w:t>
        </w:r>
        <w:r>
          <w:rPr>
            <w:noProof/>
          </w:rPr>
          <w:fldChar w:fldCharType="end"/>
        </w:r>
      </w:p>
    </w:sdtContent>
  </w:sdt>
  <w:p w14:paraId="482C173D" w14:textId="77777777" w:rsidR="00DC421E" w:rsidRDefault="00DC42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499C7" w14:textId="77777777" w:rsidR="006A38EE" w:rsidRDefault="006A38EE" w:rsidP="00DC421E">
      <w:pPr>
        <w:spacing w:after="0" w:line="240" w:lineRule="auto"/>
      </w:pPr>
      <w:r>
        <w:separator/>
      </w:r>
    </w:p>
  </w:footnote>
  <w:footnote w:type="continuationSeparator" w:id="0">
    <w:p w14:paraId="70D06F1D" w14:textId="77777777" w:rsidR="006A38EE" w:rsidRDefault="006A38EE" w:rsidP="00DC42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A85"/>
    <w:rsid w:val="00090580"/>
    <w:rsid w:val="000B62E5"/>
    <w:rsid w:val="00136595"/>
    <w:rsid w:val="00160031"/>
    <w:rsid w:val="001863A4"/>
    <w:rsid w:val="00191FBD"/>
    <w:rsid w:val="00195EE2"/>
    <w:rsid w:val="001C2431"/>
    <w:rsid w:val="001F0E04"/>
    <w:rsid w:val="001F7E11"/>
    <w:rsid w:val="00211889"/>
    <w:rsid w:val="00215A85"/>
    <w:rsid w:val="002205B5"/>
    <w:rsid w:val="00236CFE"/>
    <w:rsid w:val="003D5A2E"/>
    <w:rsid w:val="0040610F"/>
    <w:rsid w:val="004071A1"/>
    <w:rsid w:val="00426DD6"/>
    <w:rsid w:val="00447984"/>
    <w:rsid w:val="004E212E"/>
    <w:rsid w:val="00507615"/>
    <w:rsid w:val="005E2CBB"/>
    <w:rsid w:val="006370DB"/>
    <w:rsid w:val="0068517F"/>
    <w:rsid w:val="006A38EE"/>
    <w:rsid w:val="006C5285"/>
    <w:rsid w:val="00722C8C"/>
    <w:rsid w:val="0077186F"/>
    <w:rsid w:val="007A518E"/>
    <w:rsid w:val="00823E72"/>
    <w:rsid w:val="00884998"/>
    <w:rsid w:val="00924953"/>
    <w:rsid w:val="00941C43"/>
    <w:rsid w:val="009F5734"/>
    <w:rsid w:val="00A44AF6"/>
    <w:rsid w:val="00A76E02"/>
    <w:rsid w:val="00B05AAC"/>
    <w:rsid w:val="00B07D4E"/>
    <w:rsid w:val="00B3191B"/>
    <w:rsid w:val="00B46663"/>
    <w:rsid w:val="00BC52D1"/>
    <w:rsid w:val="00BC54A8"/>
    <w:rsid w:val="00BD2506"/>
    <w:rsid w:val="00BE644C"/>
    <w:rsid w:val="00C05C1C"/>
    <w:rsid w:val="00C13901"/>
    <w:rsid w:val="00C57DCE"/>
    <w:rsid w:val="00C63566"/>
    <w:rsid w:val="00DA507E"/>
    <w:rsid w:val="00DC421E"/>
    <w:rsid w:val="00DF4629"/>
    <w:rsid w:val="00E30983"/>
    <w:rsid w:val="00E359B2"/>
    <w:rsid w:val="00EF12FD"/>
    <w:rsid w:val="00F2721F"/>
    <w:rsid w:val="00F5541D"/>
    <w:rsid w:val="00F95C4D"/>
    <w:rsid w:val="00FA20AA"/>
    <w:rsid w:val="00FB4112"/>
    <w:rsid w:val="00FB7079"/>
    <w:rsid w:val="00FB7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1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21E"/>
  </w:style>
  <w:style w:type="paragraph" w:styleId="Footer">
    <w:name w:val="footer"/>
    <w:basedOn w:val="Normal"/>
    <w:link w:val="FooterChar"/>
    <w:uiPriority w:val="99"/>
    <w:unhideWhenUsed/>
    <w:rsid w:val="00DC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21E"/>
  </w:style>
  <w:style w:type="paragraph" w:styleId="BalloonText">
    <w:name w:val="Balloon Text"/>
    <w:basedOn w:val="Normal"/>
    <w:link w:val="BalloonTextChar"/>
    <w:uiPriority w:val="99"/>
    <w:semiHidden/>
    <w:unhideWhenUsed/>
    <w:rsid w:val="001F0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E04"/>
    <w:rPr>
      <w:rFonts w:ascii="Segoe UI" w:hAnsi="Segoe UI" w:cs="Segoe UI"/>
      <w:sz w:val="18"/>
      <w:szCs w:val="18"/>
    </w:rPr>
  </w:style>
  <w:style w:type="character" w:styleId="CommentReference">
    <w:name w:val="annotation reference"/>
    <w:basedOn w:val="DefaultParagraphFont"/>
    <w:uiPriority w:val="99"/>
    <w:semiHidden/>
    <w:unhideWhenUsed/>
    <w:rsid w:val="00DA507E"/>
    <w:rPr>
      <w:sz w:val="16"/>
      <w:szCs w:val="16"/>
    </w:rPr>
  </w:style>
  <w:style w:type="paragraph" w:styleId="CommentText">
    <w:name w:val="annotation text"/>
    <w:basedOn w:val="Normal"/>
    <w:link w:val="CommentTextChar"/>
    <w:uiPriority w:val="99"/>
    <w:semiHidden/>
    <w:unhideWhenUsed/>
    <w:rsid w:val="00DA507E"/>
    <w:pPr>
      <w:spacing w:line="240" w:lineRule="auto"/>
    </w:pPr>
    <w:rPr>
      <w:sz w:val="20"/>
      <w:szCs w:val="20"/>
    </w:rPr>
  </w:style>
  <w:style w:type="character" w:customStyle="1" w:styleId="CommentTextChar">
    <w:name w:val="Comment Text Char"/>
    <w:basedOn w:val="DefaultParagraphFont"/>
    <w:link w:val="CommentText"/>
    <w:uiPriority w:val="99"/>
    <w:semiHidden/>
    <w:rsid w:val="00DA507E"/>
    <w:rPr>
      <w:sz w:val="20"/>
      <w:szCs w:val="20"/>
    </w:rPr>
  </w:style>
  <w:style w:type="paragraph" w:styleId="CommentSubject">
    <w:name w:val="annotation subject"/>
    <w:basedOn w:val="CommentText"/>
    <w:next w:val="CommentText"/>
    <w:link w:val="CommentSubjectChar"/>
    <w:uiPriority w:val="99"/>
    <w:semiHidden/>
    <w:unhideWhenUsed/>
    <w:rsid w:val="00DA507E"/>
    <w:rPr>
      <w:b/>
      <w:bCs/>
    </w:rPr>
  </w:style>
  <w:style w:type="character" w:customStyle="1" w:styleId="CommentSubjectChar">
    <w:name w:val="Comment Subject Char"/>
    <w:basedOn w:val="CommentTextChar"/>
    <w:link w:val="CommentSubject"/>
    <w:uiPriority w:val="99"/>
    <w:semiHidden/>
    <w:rsid w:val="00DA507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A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21E"/>
  </w:style>
  <w:style w:type="paragraph" w:styleId="Footer">
    <w:name w:val="footer"/>
    <w:basedOn w:val="Normal"/>
    <w:link w:val="FooterChar"/>
    <w:uiPriority w:val="99"/>
    <w:unhideWhenUsed/>
    <w:rsid w:val="00DC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421E"/>
  </w:style>
  <w:style w:type="paragraph" w:styleId="BalloonText">
    <w:name w:val="Balloon Text"/>
    <w:basedOn w:val="Normal"/>
    <w:link w:val="BalloonTextChar"/>
    <w:uiPriority w:val="99"/>
    <w:semiHidden/>
    <w:unhideWhenUsed/>
    <w:rsid w:val="001F0E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E04"/>
    <w:rPr>
      <w:rFonts w:ascii="Segoe UI" w:hAnsi="Segoe UI" w:cs="Segoe UI"/>
      <w:sz w:val="18"/>
      <w:szCs w:val="18"/>
    </w:rPr>
  </w:style>
  <w:style w:type="character" w:styleId="CommentReference">
    <w:name w:val="annotation reference"/>
    <w:basedOn w:val="DefaultParagraphFont"/>
    <w:uiPriority w:val="99"/>
    <w:semiHidden/>
    <w:unhideWhenUsed/>
    <w:rsid w:val="00DA507E"/>
    <w:rPr>
      <w:sz w:val="16"/>
      <w:szCs w:val="16"/>
    </w:rPr>
  </w:style>
  <w:style w:type="paragraph" w:styleId="CommentText">
    <w:name w:val="annotation text"/>
    <w:basedOn w:val="Normal"/>
    <w:link w:val="CommentTextChar"/>
    <w:uiPriority w:val="99"/>
    <w:semiHidden/>
    <w:unhideWhenUsed/>
    <w:rsid w:val="00DA507E"/>
    <w:pPr>
      <w:spacing w:line="240" w:lineRule="auto"/>
    </w:pPr>
    <w:rPr>
      <w:sz w:val="20"/>
      <w:szCs w:val="20"/>
    </w:rPr>
  </w:style>
  <w:style w:type="character" w:customStyle="1" w:styleId="CommentTextChar">
    <w:name w:val="Comment Text Char"/>
    <w:basedOn w:val="DefaultParagraphFont"/>
    <w:link w:val="CommentText"/>
    <w:uiPriority w:val="99"/>
    <w:semiHidden/>
    <w:rsid w:val="00DA507E"/>
    <w:rPr>
      <w:sz w:val="20"/>
      <w:szCs w:val="20"/>
    </w:rPr>
  </w:style>
  <w:style w:type="paragraph" w:styleId="CommentSubject">
    <w:name w:val="annotation subject"/>
    <w:basedOn w:val="CommentText"/>
    <w:next w:val="CommentText"/>
    <w:link w:val="CommentSubjectChar"/>
    <w:uiPriority w:val="99"/>
    <w:semiHidden/>
    <w:unhideWhenUsed/>
    <w:rsid w:val="00DA507E"/>
    <w:rPr>
      <w:b/>
      <w:bCs/>
    </w:rPr>
  </w:style>
  <w:style w:type="character" w:customStyle="1" w:styleId="CommentSubjectChar">
    <w:name w:val="Comment Subject Char"/>
    <w:basedOn w:val="CommentTextChar"/>
    <w:link w:val="CommentSubject"/>
    <w:uiPriority w:val="99"/>
    <w:semiHidden/>
    <w:rsid w:val="00DA50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5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828BF-476D-4833-BF30-D1F13E5B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Cronen, Stephanie</dc:creator>
  <cp:lastModifiedBy>SYSTEM</cp:lastModifiedBy>
  <cp:revision>2</cp:revision>
  <dcterms:created xsi:type="dcterms:W3CDTF">2019-05-30T12:27:00Z</dcterms:created>
  <dcterms:modified xsi:type="dcterms:W3CDTF">2019-05-30T12:27:00Z</dcterms:modified>
</cp:coreProperties>
</file>