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47A55" w14:textId="40994B37" w:rsidR="004A1CBF" w:rsidRPr="004A1CBF" w:rsidRDefault="007C5310" w:rsidP="004A1CBF">
      <w:pPr>
        <w:jc w:val="center"/>
      </w:pPr>
      <w:bookmarkStart w:id="0" w:name="_GoBack"/>
      <w:bookmarkEnd w:id="0"/>
      <w:r>
        <w:rPr>
          <w:lang w:val="en-CA"/>
        </w:rPr>
        <w:t>FINAL</w:t>
      </w:r>
      <w:r w:rsidR="00ED7306" w:rsidRPr="004A1CBF">
        <w:t xml:space="preserve"> </w:t>
      </w:r>
      <w:r w:rsidR="004A1CBF" w:rsidRPr="004A1CBF">
        <w:t>SUPPORTING STATEMENT FOR</w:t>
      </w:r>
    </w:p>
    <w:p w14:paraId="38F604BE" w14:textId="77777777" w:rsidR="004A1CBF" w:rsidRPr="004A1CBF" w:rsidRDefault="004A1CBF" w:rsidP="004A1CBF">
      <w:pPr>
        <w:jc w:val="center"/>
      </w:pPr>
      <w:r w:rsidRPr="004A1CBF">
        <w:t>NRC'S POLICY OF COOPERATION WITH STATES AT</w:t>
      </w:r>
    </w:p>
    <w:p w14:paraId="5120BC26" w14:textId="77777777" w:rsidR="004A1CBF" w:rsidRPr="004A1CBF" w:rsidRDefault="004A1CBF" w:rsidP="004A1CBF">
      <w:pPr>
        <w:jc w:val="center"/>
      </w:pPr>
      <w:r w:rsidRPr="004A1CBF">
        <w:t>COMMERCIAL NUCLEAR POWER PLANTS</w:t>
      </w:r>
    </w:p>
    <w:p w14:paraId="6FDED073" w14:textId="51AEEB42" w:rsidR="004A1CBF" w:rsidRDefault="004A1CBF" w:rsidP="004A1CBF">
      <w:pPr>
        <w:jc w:val="center"/>
      </w:pPr>
      <w:r w:rsidRPr="004A1CBF">
        <w:t>AND OTHER NUCLEAR PRODUCTION AND UTILIZATION FACILITIES</w:t>
      </w:r>
    </w:p>
    <w:p w14:paraId="3E8432FF" w14:textId="77777777" w:rsidR="00793A99" w:rsidRPr="004A1CBF" w:rsidRDefault="00793A99" w:rsidP="004A1CBF">
      <w:pPr>
        <w:jc w:val="center"/>
      </w:pPr>
    </w:p>
    <w:p w14:paraId="51EFB307" w14:textId="77777777" w:rsidR="004A1CBF" w:rsidRPr="004A1CBF" w:rsidRDefault="004A1CBF" w:rsidP="004A1CBF">
      <w:pPr>
        <w:jc w:val="center"/>
      </w:pPr>
      <w:r w:rsidRPr="004A1CBF">
        <w:t>(3150-0163)</w:t>
      </w:r>
    </w:p>
    <w:p w14:paraId="73B3F911" w14:textId="77777777" w:rsidR="004A1CBF" w:rsidRPr="004A1CBF" w:rsidRDefault="004A1CBF" w:rsidP="004A1CBF">
      <w:pPr>
        <w:jc w:val="center"/>
      </w:pPr>
    </w:p>
    <w:p w14:paraId="5A670619" w14:textId="15901FD6" w:rsidR="004A1CBF" w:rsidRPr="004A1CBF" w:rsidRDefault="00A86CDB" w:rsidP="004A1CBF">
      <w:pPr>
        <w:jc w:val="center"/>
      </w:pPr>
      <w:r>
        <w:t>REVISION</w:t>
      </w:r>
    </w:p>
    <w:p w14:paraId="3D61CFEA" w14:textId="77777777" w:rsidR="004A1CBF" w:rsidRPr="004A1CBF" w:rsidRDefault="004A1CBF" w:rsidP="004A1CBF"/>
    <w:p w14:paraId="6C720DE2" w14:textId="77777777" w:rsidR="004A1CBF" w:rsidRPr="001B4A00" w:rsidRDefault="001B4A00" w:rsidP="00DC3AAA">
      <w:pPr>
        <w:rPr>
          <w:b/>
          <w:u w:val="single"/>
        </w:rPr>
      </w:pPr>
      <w:r w:rsidRPr="001B4A00">
        <w:rPr>
          <w:u w:val="single"/>
        </w:rPr>
        <w:t>Description of the Information Collection</w:t>
      </w:r>
    </w:p>
    <w:p w14:paraId="6E8B9B0C" w14:textId="77777777" w:rsidR="00162D04" w:rsidRDefault="00162D04" w:rsidP="001B4A00"/>
    <w:p w14:paraId="7CC8169D" w14:textId="165B9982" w:rsidR="0038177F" w:rsidRDefault="004A1CBF" w:rsidP="001B4A00">
      <w:r w:rsidRPr="004A1CBF">
        <w:t>The Atomic Energy Act of 1954</w:t>
      </w:r>
      <w:r w:rsidR="00BB77E9">
        <w:t xml:space="preserve"> (AEA)</w:t>
      </w:r>
      <w:r w:rsidRPr="004A1CBF">
        <w:t xml:space="preserve"> includes Section 274, "Cooperation with States," which authorizes the U.S. Nuclear Regulatory Commission (NRC) to enter into agreements with any State, or group of States, to perform health and safety inspections or other functions on a cooperative basis</w:t>
      </w:r>
      <w:r w:rsidR="00592558">
        <w:t>,</w:t>
      </w:r>
      <w:r w:rsidRPr="004A1CBF">
        <w:t xml:space="preserve"> as the</w:t>
      </w:r>
      <w:r w:rsidR="001E6CD4">
        <w:t xml:space="preserve"> Commission deems appropriate. </w:t>
      </w:r>
      <w:r w:rsidR="00517AC0">
        <w:t xml:space="preserve"> </w:t>
      </w:r>
      <w:r w:rsidRPr="004A1CBF">
        <w:t>Also, Section 161 of the</w:t>
      </w:r>
      <w:r w:rsidR="00BB77E9">
        <w:t xml:space="preserve"> AEA</w:t>
      </w:r>
      <w:r w:rsidRPr="004A1CBF">
        <w:t xml:space="preserve"> allows </w:t>
      </w:r>
      <w:r w:rsidR="00BB77E9">
        <w:t xml:space="preserve">the </w:t>
      </w:r>
      <w:r w:rsidR="00517AC0">
        <w:t>NRC to "...</w:t>
      </w:r>
      <w:r w:rsidRPr="004A1CBF">
        <w:t>utilize or employ the services of personnel of any government agency or any State or local government, or voluntary or uncompensated personnel, to perform such functions on its be</w:t>
      </w:r>
      <w:r w:rsidR="0038177F">
        <w:t>half as may appear desirable."</w:t>
      </w:r>
    </w:p>
    <w:p w14:paraId="23187D99" w14:textId="77777777" w:rsidR="0038177F" w:rsidRDefault="0038177F" w:rsidP="001B4A00"/>
    <w:p w14:paraId="7D971418" w14:textId="667F9405" w:rsidR="0038177F" w:rsidRDefault="005D28EC" w:rsidP="001B4A00">
      <w:r w:rsidRPr="00243757">
        <w:t xml:space="preserve">The information collection requirements for which </w:t>
      </w:r>
      <w:r w:rsidR="005B6CEA">
        <w:t>renewal</w:t>
      </w:r>
      <w:r w:rsidRPr="00243757">
        <w:t xml:space="preserve"> of the Office of Management and Budget (OMB) approval is being sought are contained in an existing NRC policy statement entitled, "Cooperation with States at Commercial Nuclear Power Plants and Other Nuclear Production or Utilization Facilities" (“Cooperation with States”), which was published at </w:t>
      </w:r>
      <w:r w:rsidR="00592558">
        <w:br/>
      </w:r>
      <w:hyperlink r:id="rId12" w:history="1">
        <w:r w:rsidRPr="00243757">
          <w:rPr>
            <w:rStyle w:val="Hyperlink"/>
          </w:rPr>
          <w:t xml:space="preserve">57 </w:t>
        </w:r>
        <w:r w:rsidRPr="00243757">
          <w:rPr>
            <w:rStyle w:val="Hyperlink"/>
            <w:i/>
          </w:rPr>
          <w:t>Federal Register</w:t>
        </w:r>
        <w:r w:rsidRPr="00243757">
          <w:rPr>
            <w:rStyle w:val="Hyperlink"/>
          </w:rPr>
          <w:t xml:space="preserve"> (FR) 6462</w:t>
        </w:r>
      </w:hyperlink>
      <w:r w:rsidRPr="00243757">
        <w:t xml:space="preserve"> on February 25, 1992. </w:t>
      </w:r>
      <w:r w:rsidR="00517AC0">
        <w:t xml:space="preserve"> </w:t>
      </w:r>
      <w:r w:rsidRPr="00243757">
        <w:t>The “Cooperation with States” policy statement sets a uniform means for</w:t>
      </w:r>
      <w:r w:rsidR="00DA2396">
        <w:t xml:space="preserve"> </w:t>
      </w:r>
      <w:r w:rsidR="00234462">
        <w:t xml:space="preserve">States </w:t>
      </w:r>
      <w:r w:rsidRPr="004A1CBF">
        <w:t>to observe and participate in NRC inspec</w:t>
      </w:r>
      <w:r>
        <w:t xml:space="preserve">tions at </w:t>
      </w:r>
      <w:r w:rsidR="00DA2396">
        <w:t>NRC-licensed facilities</w:t>
      </w:r>
      <w:r>
        <w:t xml:space="preserve">. </w:t>
      </w:r>
      <w:r w:rsidR="00C22735">
        <w:t xml:space="preserve"> Further, federally recognized Indian tribes may also observe and participate in NRC inspections at NRC-</w:t>
      </w:r>
      <w:r w:rsidR="000D3EE4">
        <w:t xml:space="preserve">licensed facilities; however, this is a very infrequent </w:t>
      </w:r>
      <w:r w:rsidR="00F56FDA">
        <w:t>occurrence</w:t>
      </w:r>
      <w:r w:rsidR="00517AC0">
        <w:t>.</w:t>
      </w:r>
      <w:r w:rsidR="0030422A">
        <w:rPr>
          <w:rStyle w:val="FootnoteReference"/>
        </w:rPr>
        <w:footnoteReference w:id="1"/>
      </w:r>
      <w:r w:rsidR="000D3EE4">
        <w:t xml:space="preserve"> </w:t>
      </w:r>
      <w:r w:rsidR="00517AC0">
        <w:t xml:space="preserve"> T</w:t>
      </w:r>
      <w:r w:rsidR="000D3EE4">
        <w:t xml:space="preserve">herefore, this supporting statement </w:t>
      </w:r>
      <w:r w:rsidR="00DB00C2">
        <w:t>refers to</w:t>
      </w:r>
      <w:r w:rsidR="000D3EE4">
        <w:t xml:space="preserve"> States as the respondents to the information collection</w:t>
      </w:r>
      <w:r w:rsidR="00252BA6">
        <w:t>, although one federally recognized Indian tribe is included among the respondents to the information collection</w:t>
      </w:r>
      <w:r w:rsidR="000D3EE4">
        <w:t>.</w:t>
      </w:r>
    </w:p>
    <w:p w14:paraId="27EAE1CB" w14:textId="77777777" w:rsidR="0038177F" w:rsidRDefault="0038177F" w:rsidP="001B4A00"/>
    <w:p w14:paraId="78E4F2FF" w14:textId="02BF2956" w:rsidR="00234462" w:rsidRDefault="005D28EC" w:rsidP="001B4A00">
      <w:r w:rsidRPr="004A1CBF">
        <w:t>S</w:t>
      </w:r>
      <w:r>
        <w:t>tates that</w:t>
      </w:r>
      <w:r w:rsidRPr="004A1CBF">
        <w:t xml:space="preserve"> </w:t>
      </w:r>
      <w:r>
        <w:t>request to participate in inspections</w:t>
      </w:r>
      <w:r w:rsidR="007E3D48">
        <w:t xml:space="preserve"> </w:t>
      </w:r>
      <w:r w:rsidRPr="004A1CBF">
        <w:t xml:space="preserve">are expected to </w:t>
      </w:r>
      <w:r w:rsidR="007E3D48">
        <w:t xml:space="preserve">sign an instrument of </w:t>
      </w:r>
      <w:r w:rsidRPr="004A1CBF">
        <w:t>cooperat</w:t>
      </w:r>
      <w:r w:rsidR="007E3D48">
        <w:t>ion (e.g., a memorandum of understanding)</w:t>
      </w:r>
      <w:r w:rsidRPr="004A1CBF">
        <w:t xml:space="preserve"> with the NRC and provide information </w:t>
      </w:r>
      <w:r>
        <w:t xml:space="preserve">as </w:t>
      </w:r>
      <w:r w:rsidRPr="004A1CBF">
        <w:t xml:space="preserve">requested </w:t>
      </w:r>
      <w:r w:rsidRPr="00234462">
        <w:t>by the policy statement.</w:t>
      </w:r>
      <w:r w:rsidR="00517AC0">
        <w:t xml:space="preserve"> </w:t>
      </w:r>
      <w:r w:rsidRPr="00234462">
        <w:t xml:space="preserve"> </w:t>
      </w:r>
      <w:r w:rsidR="007E3D48" w:rsidRPr="00234462">
        <w:t>Entering into an instrument of cooperation with the NRC is voluntary and a S</w:t>
      </w:r>
      <w:r w:rsidRPr="00234462">
        <w:t xml:space="preserve">tate is only subject to </w:t>
      </w:r>
      <w:r w:rsidR="00243757" w:rsidRPr="00234462">
        <w:t xml:space="preserve">the </w:t>
      </w:r>
      <w:r w:rsidRPr="00234462">
        <w:t>information collection requirements</w:t>
      </w:r>
      <w:r w:rsidR="00243757" w:rsidRPr="00234462">
        <w:t xml:space="preserve"> </w:t>
      </w:r>
      <w:r w:rsidRPr="00234462">
        <w:t xml:space="preserve">if it </w:t>
      </w:r>
      <w:r w:rsidR="00592558">
        <w:t>wishes to sign</w:t>
      </w:r>
      <w:r w:rsidRPr="00234462">
        <w:t xml:space="preserve"> an instrument of cooperation with the NRC.</w:t>
      </w:r>
      <w:r>
        <w:t xml:space="preserve"> </w:t>
      </w:r>
      <w:r w:rsidR="00517AC0">
        <w:t xml:space="preserve"> </w:t>
      </w:r>
      <w:r w:rsidR="0038177F" w:rsidRPr="001B70C9">
        <w:t>Currently, the NRC has 23 instruments of coopera</w:t>
      </w:r>
      <w:r w:rsidR="00592558">
        <w:t xml:space="preserve">tion with 10 different States. </w:t>
      </w:r>
      <w:r w:rsidR="00892000">
        <w:t xml:space="preserve">States that </w:t>
      </w:r>
      <w:r w:rsidR="00592558">
        <w:t>would like</w:t>
      </w:r>
      <w:r w:rsidR="00234462">
        <w:t xml:space="preserve"> to observe inspections and/or inspection entrance and exit meetings must submit a written request to the </w:t>
      </w:r>
      <w:r w:rsidR="00082045">
        <w:t>NRC but</w:t>
      </w:r>
      <w:r w:rsidR="00234462">
        <w:t xml:space="preserve"> are not required to enter into an instrument of cooperation with the NRC. </w:t>
      </w:r>
    </w:p>
    <w:p w14:paraId="024B2111" w14:textId="77777777" w:rsidR="00234462" w:rsidRDefault="00234462" w:rsidP="001B4A00"/>
    <w:p w14:paraId="1740498B" w14:textId="3C2A63DE" w:rsidR="005D28EC" w:rsidRDefault="00912B63" w:rsidP="001B4A00">
      <w:r>
        <w:t xml:space="preserve">An instrument of cooperation and the associated information requirements from a State </w:t>
      </w:r>
      <w:r w:rsidR="0038177F">
        <w:t>are</w:t>
      </w:r>
      <w:r>
        <w:t xml:space="preserve"> also required when a State wishes to assign a State Resident Engineer at an NRC-licensed facility. </w:t>
      </w:r>
      <w:r w:rsidR="00517AC0">
        <w:t xml:space="preserve"> </w:t>
      </w:r>
      <w:r w:rsidR="005D28EC" w:rsidRPr="001B70C9">
        <w:t>There are 99 operating power reactors located in 30 States; however, only one State</w:t>
      </w:r>
      <w:r>
        <w:t xml:space="preserve"> (Illinois)</w:t>
      </w:r>
      <w:r w:rsidR="005D28EC" w:rsidRPr="001B70C9">
        <w:t xml:space="preserve"> has </w:t>
      </w:r>
      <w:r>
        <w:t xml:space="preserve">signed an instrument of cooperation with the NRC regarding </w:t>
      </w:r>
      <w:r w:rsidR="005D28EC" w:rsidRPr="001B70C9">
        <w:t>Resident State Engineers.</w:t>
      </w:r>
      <w:r w:rsidR="005D28EC">
        <w:t xml:space="preserve">  </w:t>
      </w:r>
    </w:p>
    <w:p w14:paraId="18520E1A" w14:textId="77777777" w:rsidR="005D28EC" w:rsidRDefault="005D28EC" w:rsidP="001B4A00"/>
    <w:p w14:paraId="1EF3B332" w14:textId="77777777" w:rsidR="00912B63" w:rsidRDefault="009D47EC" w:rsidP="001B4A00">
      <w:r>
        <w:lastRenderedPageBreak/>
        <w:t xml:space="preserve">NRC Management Directive (MD) 5.2, “Cooperation with States at Commercial Nuclear Power Plants and Other Nuclear Production or Utilization Facilities” and </w:t>
      </w:r>
      <w:r w:rsidR="005D28EC">
        <w:t>the</w:t>
      </w:r>
      <w:r>
        <w:t xml:space="preserve"> Directive Handbook (</w:t>
      </w:r>
      <w:r w:rsidR="001B4A00">
        <w:t xml:space="preserve">Agencywide Documents Access and Management System (ADAMS) </w:t>
      </w:r>
      <w:r w:rsidR="00D92B41">
        <w:t>A</w:t>
      </w:r>
      <w:r w:rsidR="001B4A00">
        <w:t xml:space="preserve">ccession </w:t>
      </w:r>
      <w:r w:rsidR="00D92B41">
        <w:t>No.</w:t>
      </w:r>
      <w:r w:rsidR="001B4A00">
        <w:t xml:space="preserve"> </w:t>
      </w:r>
      <w:hyperlink r:id="rId13" w:history="1">
        <w:r w:rsidRPr="009D47EC">
          <w:rPr>
            <w:rStyle w:val="Hyperlink"/>
          </w:rPr>
          <w:t>ML18073A141</w:t>
        </w:r>
      </w:hyperlink>
      <w:r w:rsidR="00912B63">
        <w:t>)</w:t>
      </w:r>
      <w:r>
        <w:t xml:space="preserve"> </w:t>
      </w:r>
      <w:r w:rsidR="00D92B41">
        <w:t xml:space="preserve">put the NRC’s “Cooperation with States” policy into action and </w:t>
      </w:r>
      <w:r>
        <w:t>outline how the N</w:t>
      </w:r>
      <w:r w:rsidR="00B74430">
        <w:t xml:space="preserve">RC will interact with States on matters pertaining to nuclear power </w:t>
      </w:r>
      <w:r w:rsidR="00912B63">
        <w:t>plants and other nuclear production or utilization facilities</w:t>
      </w:r>
      <w:r w:rsidR="00B74430">
        <w:t xml:space="preserve">.  </w:t>
      </w:r>
    </w:p>
    <w:p w14:paraId="062E3E0A" w14:textId="77777777" w:rsidR="00560942" w:rsidRDefault="00560942" w:rsidP="001B4A00"/>
    <w:p w14:paraId="370EB3F0" w14:textId="77777777" w:rsidR="001B4A00" w:rsidRDefault="00560942" w:rsidP="00892000">
      <w:pPr>
        <w:tabs>
          <w:tab w:val="left" w:pos="990"/>
        </w:tabs>
      </w:pPr>
      <w:r>
        <w:t>States that wish</w:t>
      </w:r>
      <w:r w:rsidR="00E7615F">
        <w:t xml:space="preserve"> </w:t>
      </w:r>
      <w:r w:rsidR="0003781D">
        <w:t xml:space="preserve">to </w:t>
      </w:r>
      <w:r w:rsidR="00E7615F">
        <w:t>observe</w:t>
      </w:r>
      <w:r w:rsidR="0028426D">
        <w:t xml:space="preserve"> NRC inspections and/or inspection entrance and exit meetings are subject to the</w:t>
      </w:r>
      <w:r w:rsidR="001B4A00">
        <w:t xml:space="preserve"> following information requests</w:t>
      </w:r>
      <w:r w:rsidR="001B4A00">
        <w:rPr>
          <w:rFonts w:cs="Arial"/>
        </w:rPr>
        <w:t>—</w:t>
      </w:r>
    </w:p>
    <w:p w14:paraId="4A19E1C4" w14:textId="77777777" w:rsidR="001B4A00" w:rsidRDefault="001B4A00" w:rsidP="00892000">
      <w:pPr>
        <w:tabs>
          <w:tab w:val="left" w:pos="990"/>
        </w:tabs>
      </w:pPr>
    </w:p>
    <w:p w14:paraId="5DF70567" w14:textId="77777777" w:rsidR="0028426D" w:rsidRDefault="0028426D" w:rsidP="00892000">
      <w:pPr>
        <w:pStyle w:val="ListParagraph"/>
        <w:numPr>
          <w:ilvl w:val="0"/>
          <w:numId w:val="5"/>
        </w:numPr>
        <w:tabs>
          <w:tab w:val="left" w:pos="720"/>
          <w:tab w:val="left" w:pos="990"/>
        </w:tabs>
        <w:ind w:left="720" w:hanging="720"/>
      </w:pPr>
      <w:r>
        <w:t>Requests should be made in writing and should identify the specific inspect</w:t>
      </w:r>
      <w:r w:rsidR="00E7615F">
        <w:t>ion the State wishes to observe;</w:t>
      </w:r>
    </w:p>
    <w:p w14:paraId="68971B27" w14:textId="77777777" w:rsidR="0028426D" w:rsidRDefault="0028426D" w:rsidP="00892000">
      <w:pPr>
        <w:pStyle w:val="ListParagraph"/>
        <w:numPr>
          <w:ilvl w:val="0"/>
          <w:numId w:val="5"/>
        </w:numPr>
        <w:tabs>
          <w:tab w:val="left" w:pos="720"/>
        </w:tabs>
        <w:ind w:left="720" w:hanging="720"/>
      </w:pPr>
      <w:r>
        <w:t>States must review and sign a “Protocol Agreement for State Observation of NRC Inspections” prior</w:t>
      </w:r>
      <w:r w:rsidR="00E7615F">
        <w:t xml:space="preserve"> to conducting an observation; and</w:t>
      </w:r>
    </w:p>
    <w:p w14:paraId="07F9A61A" w14:textId="34BD13CE" w:rsidR="00E7615F" w:rsidRDefault="0028426D" w:rsidP="00892000">
      <w:pPr>
        <w:pStyle w:val="ListParagraph"/>
        <w:numPr>
          <w:ilvl w:val="0"/>
          <w:numId w:val="5"/>
        </w:numPr>
        <w:tabs>
          <w:tab w:val="left" w:pos="720"/>
        </w:tabs>
        <w:ind w:left="720" w:hanging="720"/>
      </w:pPr>
      <w:r>
        <w:t>Prior t</w:t>
      </w:r>
      <w:r w:rsidR="00D85743">
        <w:t>o the inspection, the State will</w:t>
      </w:r>
      <w:r>
        <w:t xml:space="preserve"> make advance arrangements with the licens</w:t>
      </w:r>
      <w:r w:rsidR="000148C0">
        <w:t xml:space="preserve">ee for site access training, </w:t>
      </w:r>
      <w:r>
        <w:t>badging</w:t>
      </w:r>
      <w:r w:rsidR="000148C0">
        <w:t xml:space="preserve">, and </w:t>
      </w:r>
      <w:r w:rsidR="000148C0" w:rsidRPr="004A1CBF">
        <w:rPr>
          <w:rFonts w:cs="Arial"/>
          <w:szCs w:val="22"/>
        </w:rPr>
        <w:t>obtaining the</w:t>
      </w:r>
      <w:r w:rsidR="000148C0">
        <w:rPr>
          <w:rFonts w:cs="Arial"/>
          <w:szCs w:val="22"/>
        </w:rPr>
        <w:t xml:space="preserve"> appropriate security clearance (if necessary)</w:t>
      </w:r>
      <w:r>
        <w:t>.</w:t>
      </w:r>
      <w:r w:rsidR="00D92B41">
        <w:t xml:space="preserve"> </w:t>
      </w:r>
      <w:r w:rsidR="00517AC0">
        <w:t xml:space="preserve"> </w:t>
      </w:r>
      <w:r w:rsidR="00D92B41">
        <w:t xml:space="preserve">This typically involves </w:t>
      </w:r>
      <w:r w:rsidR="000148C0">
        <w:t>coordinating with the licensee to provide id</w:t>
      </w:r>
      <w:r w:rsidR="00D92B41">
        <w:t xml:space="preserve">entity information and taking a </w:t>
      </w:r>
      <w:r w:rsidR="000148C0">
        <w:t>short site access training course either</w:t>
      </w:r>
      <w:r w:rsidR="00D92B41">
        <w:t xml:space="preserve"> in-person</w:t>
      </w:r>
      <w:r w:rsidR="000148C0">
        <w:t xml:space="preserve"> at the site or online.</w:t>
      </w:r>
    </w:p>
    <w:p w14:paraId="0F65DB63" w14:textId="77777777" w:rsidR="00E7615F" w:rsidRDefault="00E7615F" w:rsidP="00892000">
      <w:pPr>
        <w:tabs>
          <w:tab w:val="left" w:pos="990"/>
        </w:tabs>
      </w:pPr>
    </w:p>
    <w:p w14:paraId="519E1152" w14:textId="54ADA631" w:rsidR="00E7615F" w:rsidRDefault="00E7615F" w:rsidP="00892000">
      <w:pPr>
        <w:tabs>
          <w:tab w:val="left" w:pos="990"/>
        </w:tabs>
        <w:rPr>
          <w:rFonts w:cs="Arial"/>
        </w:rPr>
      </w:pPr>
      <w:r>
        <w:t>States that wish to participate in NRC inspections must propose an instrument of cooperation identifying the specific inspections with which they wish to assist the NRC</w:t>
      </w:r>
      <w:r w:rsidR="0038177F">
        <w:t>,</w:t>
      </w:r>
      <w:r>
        <w:t xml:space="preserve"> and containing specific elements</w:t>
      </w:r>
      <w:r w:rsidR="0003781D">
        <w:t>, including specifying minimum education, experience, training, and qualifications requirements for State representatives</w:t>
      </w:r>
      <w:r>
        <w:t xml:space="preserve">. </w:t>
      </w:r>
      <w:r w:rsidR="00517AC0">
        <w:t xml:space="preserve"> </w:t>
      </w:r>
      <w:r>
        <w:t xml:space="preserve">States that enter into an instrument of cooperation with the NRC </w:t>
      </w:r>
      <w:r w:rsidR="0003781D">
        <w:t xml:space="preserve">regarding participation in NRC inspections </w:t>
      </w:r>
      <w:r>
        <w:t>may be subject to the followi</w:t>
      </w:r>
      <w:r w:rsidR="001B4A00">
        <w:t>ng information requests</w:t>
      </w:r>
      <w:r w:rsidR="001B4A00">
        <w:rPr>
          <w:rFonts w:cs="Arial"/>
        </w:rPr>
        <w:t>—</w:t>
      </w:r>
    </w:p>
    <w:p w14:paraId="380B6502" w14:textId="77777777" w:rsidR="001B4A00" w:rsidRDefault="001B4A00" w:rsidP="00892000">
      <w:pPr>
        <w:tabs>
          <w:tab w:val="left" w:pos="990"/>
        </w:tabs>
      </w:pPr>
    </w:p>
    <w:p w14:paraId="282EDEFC" w14:textId="77777777" w:rsidR="00E7615F" w:rsidRDefault="0003781D" w:rsidP="00892000">
      <w:pPr>
        <w:pStyle w:val="ListParagraph"/>
        <w:numPr>
          <w:ilvl w:val="0"/>
          <w:numId w:val="6"/>
        </w:numPr>
        <w:tabs>
          <w:tab w:val="left" w:pos="720"/>
        </w:tabs>
        <w:ind w:left="720" w:hanging="720"/>
      </w:pPr>
      <w:r>
        <w:t>P</w:t>
      </w:r>
      <w:r w:rsidR="00231414">
        <w:t xml:space="preserve">rovide </w:t>
      </w:r>
      <w:r>
        <w:t>recommendations for NRC</w:t>
      </w:r>
      <w:r w:rsidR="00E7615F">
        <w:t xml:space="preserve"> inspection plans</w:t>
      </w:r>
      <w:r w:rsidR="00231414">
        <w:t xml:space="preserve"> on a monthly basis</w:t>
      </w:r>
      <w:r w:rsidR="00E7615F">
        <w:t>;</w:t>
      </w:r>
    </w:p>
    <w:p w14:paraId="292D3A8C" w14:textId="77777777" w:rsidR="0003781D" w:rsidRDefault="00231414" w:rsidP="00892000">
      <w:pPr>
        <w:pStyle w:val="ListParagraph"/>
        <w:numPr>
          <w:ilvl w:val="0"/>
          <w:numId w:val="6"/>
        </w:numPr>
        <w:tabs>
          <w:tab w:val="left" w:pos="720"/>
        </w:tabs>
        <w:ind w:left="720" w:hanging="720"/>
      </w:pPr>
      <w:r>
        <w:t>Allegations received by State Resident Engine</w:t>
      </w:r>
      <w:r w:rsidR="00827A2B">
        <w:t>ers will be provided to the NRC;</w:t>
      </w:r>
    </w:p>
    <w:p w14:paraId="472BCDE6" w14:textId="77777777" w:rsidR="00231414" w:rsidRDefault="00231414" w:rsidP="00892000">
      <w:pPr>
        <w:pStyle w:val="ListParagraph"/>
        <w:numPr>
          <w:ilvl w:val="0"/>
          <w:numId w:val="6"/>
        </w:numPr>
        <w:tabs>
          <w:tab w:val="left" w:pos="720"/>
        </w:tabs>
        <w:ind w:left="720" w:hanging="720"/>
      </w:pPr>
      <w:r>
        <w:t xml:space="preserve">Results of State inspections will be discussed </w:t>
      </w:r>
      <w:r w:rsidR="00827A2B">
        <w:t>in a timely manner with the NRC;</w:t>
      </w:r>
    </w:p>
    <w:p w14:paraId="7686BD81" w14:textId="77777777" w:rsidR="00231414" w:rsidRDefault="00231414" w:rsidP="00892000">
      <w:pPr>
        <w:pStyle w:val="ListParagraph"/>
        <w:numPr>
          <w:ilvl w:val="0"/>
          <w:numId w:val="6"/>
        </w:numPr>
        <w:tabs>
          <w:tab w:val="left" w:pos="720"/>
        </w:tabs>
        <w:ind w:left="720" w:hanging="720"/>
      </w:pPr>
      <w:r>
        <w:t>Situations wi</w:t>
      </w:r>
      <w:r w:rsidR="00D92B41">
        <w:t xml:space="preserve">th immediate safety or security </w:t>
      </w:r>
      <w:r>
        <w:t>significan</w:t>
      </w:r>
      <w:r w:rsidR="00D92B41">
        <w:t>ce</w:t>
      </w:r>
      <w:r>
        <w:t xml:space="preserve"> will be immediately communicate</w:t>
      </w:r>
      <w:r w:rsidR="00827A2B">
        <w:t>d to the licensee and the NRC;</w:t>
      </w:r>
    </w:p>
    <w:p w14:paraId="2A20EC9C" w14:textId="77777777" w:rsidR="00FC2969" w:rsidRDefault="00FC2969" w:rsidP="00892000">
      <w:pPr>
        <w:pStyle w:val="ListParagraph"/>
        <w:numPr>
          <w:ilvl w:val="0"/>
          <w:numId w:val="6"/>
        </w:numPr>
        <w:tabs>
          <w:tab w:val="left" w:pos="720"/>
        </w:tabs>
        <w:ind w:left="720" w:hanging="720"/>
      </w:pPr>
      <w:r>
        <w:t>Any written communications to the licens</w:t>
      </w:r>
      <w:r w:rsidR="00827A2B">
        <w:t>ee will be made through the NRC;</w:t>
      </w:r>
    </w:p>
    <w:p w14:paraId="4C21E221" w14:textId="77777777" w:rsidR="00491D80" w:rsidRDefault="00491D80" w:rsidP="00892000">
      <w:pPr>
        <w:pStyle w:val="ListParagraph"/>
        <w:numPr>
          <w:ilvl w:val="0"/>
          <w:numId w:val="6"/>
        </w:numPr>
        <w:tabs>
          <w:tab w:val="left" w:pos="720"/>
        </w:tabs>
        <w:ind w:left="720" w:hanging="720"/>
      </w:pPr>
      <w:r>
        <w:t>The State and the NRC will meet periodically (at least annually) to exchange information on matters of common concern pertinent t</w:t>
      </w:r>
      <w:r w:rsidR="00827A2B">
        <w:t>o the instrument of cooperation; and</w:t>
      </w:r>
    </w:p>
    <w:p w14:paraId="4AECF470" w14:textId="77777777" w:rsidR="00491D80" w:rsidRDefault="00491D80" w:rsidP="00892000">
      <w:pPr>
        <w:pStyle w:val="ListParagraph"/>
        <w:numPr>
          <w:ilvl w:val="0"/>
          <w:numId w:val="6"/>
        </w:numPr>
        <w:tabs>
          <w:tab w:val="left" w:pos="720"/>
        </w:tabs>
        <w:ind w:left="720" w:hanging="720"/>
      </w:pPr>
      <w:r>
        <w:t>Press releases regarding the State’s activities under the instrument of cooperation will be provided to the NRC before issuance.</w:t>
      </w:r>
    </w:p>
    <w:p w14:paraId="7F6A4E77" w14:textId="77777777" w:rsidR="004A1CBF" w:rsidRDefault="004A1CBF" w:rsidP="004A1CBF">
      <w:pPr>
        <w:rPr>
          <w:rFonts w:cs="Arial"/>
          <w:szCs w:val="22"/>
        </w:rPr>
      </w:pPr>
    </w:p>
    <w:p w14:paraId="2F2DE253" w14:textId="24CD9645" w:rsidR="00552BD2" w:rsidRDefault="00846CAB" w:rsidP="004A1CBF">
      <w:pPr>
        <w:rPr>
          <w:rFonts w:cs="Arial"/>
          <w:szCs w:val="22"/>
        </w:rPr>
      </w:pPr>
      <w:r>
        <w:rPr>
          <w:rFonts w:cs="Arial"/>
          <w:szCs w:val="22"/>
        </w:rPr>
        <w:t xml:space="preserve">The frequency of these information requests </w:t>
      </w:r>
      <w:r w:rsidR="00A21247">
        <w:rPr>
          <w:rFonts w:cs="Arial"/>
          <w:szCs w:val="22"/>
        </w:rPr>
        <w:t xml:space="preserve">is </w:t>
      </w:r>
      <w:r>
        <w:rPr>
          <w:rFonts w:cs="Arial"/>
          <w:szCs w:val="22"/>
        </w:rPr>
        <w:t xml:space="preserve">dependent on whether an instrument of cooperation is being signed, and </w:t>
      </w:r>
      <w:r w:rsidR="00A21247">
        <w:rPr>
          <w:rFonts w:cs="Arial"/>
          <w:szCs w:val="22"/>
        </w:rPr>
        <w:t>is</w:t>
      </w:r>
      <w:r>
        <w:rPr>
          <w:rFonts w:cs="Arial"/>
          <w:szCs w:val="22"/>
        </w:rPr>
        <w:t xml:space="preserve"> primarily driven by the frequency of inspections and/or inspection entrance and exit meetings the State would like to either observe or participate in. Question number 12 below, “Estimated Burden and Burden Hour Costs</w:t>
      </w:r>
      <w:r w:rsidR="007D4B72">
        <w:rPr>
          <w:rFonts w:cs="Arial"/>
          <w:szCs w:val="22"/>
        </w:rPr>
        <w:t>,</w:t>
      </w:r>
      <w:r>
        <w:rPr>
          <w:rFonts w:cs="Arial"/>
          <w:szCs w:val="22"/>
        </w:rPr>
        <w:t>” estimated that among the 33 States that host NRC-licensed facilities, each State may wish to observe two inspections (and associated entrance and exit me</w:t>
      </w:r>
      <w:r w:rsidR="00633D2B">
        <w:rPr>
          <w:rFonts w:cs="Arial"/>
          <w:szCs w:val="22"/>
        </w:rPr>
        <w:t xml:space="preserve">etings) per year. </w:t>
      </w:r>
      <w:r w:rsidR="00517AC0">
        <w:rPr>
          <w:rFonts w:cs="Arial"/>
          <w:szCs w:val="22"/>
        </w:rPr>
        <w:t xml:space="preserve"> </w:t>
      </w:r>
      <w:r w:rsidR="00633D2B">
        <w:rPr>
          <w:rFonts w:cs="Arial"/>
          <w:szCs w:val="22"/>
        </w:rPr>
        <w:t>Entering into an instrument of cooperation with the NRC is not considered to be a frequent event (</w:t>
      </w:r>
      <w:r w:rsidR="008B393E">
        <w:rPr>
          <w:rFonts w:cs="Arial"/>
          <w:szCs w:val="22"/>
        </w:rPr>
        <w:t xml:space="preserve">23 of </w:t>
      </w:r>
      <w:r w:rsidR="00633D2B">
        <w:rPr>
          <w:rFonts w:cs="Arial"/>
          <w:szCs w:val="22"/>
        </w:rPr>
        <w:t xml:space="preserve">these instruments of cooperation </w:t>
      </w:r>
      <w:r w:rsidR="008B393E">
        <w:rPr>
          <w:rFonts w:cs="Arial"/>
          <w:szCs w:val="22"/>
        </w:rPr>
        <w:t>have already been signed with 10 different States and thus are already in effect)</w:t>
      </w:r>
      <w:r w:rsidR="00633D2B">
        <w:rPr>
          <w:rFonts w:cs="Arial"/>
          <w:szCs w:val="22"/>
        </w:rPr>
        <w:t xml:space="preserve">; and the NRC estimated potentially one new </w:t>
      </w:r>
      <w:r w:rsidR="008B393E">
        <w:rPr>
          <w:rFonts w:cs="Arial"/>
          <w:szCs w:val="22"/>
        </w:rPr>
        <w:t xml:space="preserve">additional </w:t>
      </w:r>
      <w:r w:rsidR="00633D2B">
        <w:rPr>
          <w:rFonts w:cs="Arial"/>
          <w:szCs w:val="22"/>
        </w:rPr>
        <w:t xml:space="preserve">instrument of cooperation every </w:t>
      </w:r>
    </w:p>
    <w:p w14:paraId="2C512D02" w14:textId="0E504739" w:rsidR="00846CAB" w:rsidRDefault="00633D2B" w:rsidP="004A1CBF">
      <w:pPr>
        <w:rPr>
          <w:rFonts w:cs="Arial"/>
          <w:szCs w:val="22"/>
        </w:rPr>
      </w:pPr>
      <w:r>
        <w:rPr>
          <w:rFonts w:cs="Arial"/>
          <w:szCs w:val="22"/>
        </w:rPr>
        <w:t>10 years)</w:t>
      </w:r>
      <w:r w:rsidR="00D44062">
        <w:rPr>
          <w:rFonts w:cs="Arial"/>
          <w:szCs w:val="22"/>
        </w:rPr>
        <w:t xml:space="preserve">.  Because no new instruments of cooperation are anticipated during the three year clearance period, no </w:t>
      </w:r>
      <w:r>
        <w:rPr>
          <w:rFonts w:cs="Arial"/>
          <w:szCs w:val="22"/>
        </w:rPr>
        <w:t xml:space="preserve">burden was </w:t>
      </w:r>
      <w:r w:rsidR="00D44062">
        <w:rPr>
          <w:rFonts w:cs="Arial"/>
          <w:szCs w:val="22"/>
        </w:rPr>
        <w:t>included for this requirement.</w:t>
      </w:r>
    </w:p>
    <w:p w14:paraId="41387048" w14:textId="77777777" w:rsidR="00DA446A" w:rsidRDefault="00DA446A" w:rsidP="004A1CBF">
      <w:pPr>
        <w:rPr>
          <w:rFonts w:cs="Arial"/>
          <w:szCs w:val="22"/>
        </w:rPr>
      </w:pPr>
    </w:p>
    <w:p w14:paraId="2D3849BB" w14:textId="40D5EDF9" w:rsidR="00846CAB" w:rsidRDefault="00DA446A" w:rsidP="004A1CBF">
      <w:r>
        <w:rPr>
          <w:rFonts w:cs="Arial"/>
          <w:szCs w:val="22"/>
        </w:rPr>
        <w:t>Th</w:t>
      </w:r>
      <w:r w:rsidR="00254DBF">
        <w:rPr>
          <w:rFonts w:cs="Arial"/>
          <w:szCs w:val="22"/>
        </w:rPr>
        <w:t>is</w:t>
      </w:r>
      <w:r>
        <w:rPr>
          <w:rFonts w:cs="Arial"/>
          <w:szCs w:val="22"/>
        </w:rPr>
        <w:t xml:space="preserve"> current </w:t>
      </w:r>
      <w:r w:rsidR="00254DBF">
        <w:rPr>
          <w:rFonts w:cs="Arial"/>
          <w:szCs w:val="22"/>
        </w:rPr>
        <w:t xml:space="preserve">information collection clearance </w:t>
      </w:r>
      <w:r>
        <w:rPr>
          <w:rFonts w:cs="Arial"/>
          <w:szCs w:val="22"/>
        </w:rPr>
        <w:t xml:space="preserve">request does not include </w:t>
      </w:r>
      <w:r w:rsidR="00254DBF">
        <w:rPr>
          <w:rFonts w:cs="Arial"/>
          <w:szCs w:val="22"/>
        </w:rPr>
        <w:t xml:space="preserve">any estimated burden for </w:t>
      </w:r>
      <w:r>
        <w:rPr>
          <w:rFonts w:cs="Arial"/>
          <w:szCs w:val="22"/>
        </w:rPr>
        <w:t>reimbursable</w:t>
      </w:r>
      <w:r w:rsidR="00254DBF">
        <w:rPr>
          <w:rFonts w:cs="Arial"/>
          <w:szCs w:val="22"/>
        </w:rPr>
        <w:t xml:space="preserve"> inspections conducted</w:t>
      </w:r>
      <w:r w:rsidR="007E40EE">
        <w:rPr>
          <w:rFonts w:cs="Arial"/>
          <w:szCs w:val="22"/>
        </w:rPr>
        <w:t xml:space="preserve"> under Section 274i of the AEA.</w:t>
      </w:r>
      <w:r w:rsidR="007D4B72">
        <w:rPr>
          <w:rFonts w:cs="Arial"/>
          <w:szCs w:val="22"/>
        </w:rPr>
        <w:t xml:space="preserve"> </w:t>
      </w:r>
      <w:r w:rsidR="00517AC0">
        <w:rPr>
          <w:rFonts w:cs="Arial"/>
          <w:szCs w:val="22"/>
        </w:rPr>
        <w:t xml:space="preserve"> </w:t>
      </w:r>
      <w:r w:rsidR="00254DBF" w:rsidRPr="00777235">
        <w:rPr>
          <w:rFonts w:cs="Arial"/>
          <w:szCs w:val="22"/>
        </w:rPr>
        <w:t xml:space="preserve">Since the NRC’s 2016 application for extension of the OMB clearance for “Cooperation with States,” all Agreement States have adopted regulations adequate and compatible with the requirements at </w:t>
      </w:r>
      <w:r w:rsidR="00254DBF" w:rsidRPr="00777235">
        <w:t xml:space="preserve">Title 10 of the </w:t>
      </w:r>
      <w:r w:rsidR="00254DBF" w:rsidRPr="00777235">
        <w:rPr>
          <w:i/>
        </w:rPr>
        <w:t>Code of Federal Regulations</w:t>
      </w:r>
      <w:r w:rsidR="00254DBF" w:rsidRPr="00777235">
        <w:t xml:space="preserve"> (CFR), Part 37, “Physical Protection of Category 1 and Category 2 Quantities</w:t>
      </w:r>
      <w:r w:rsidR="00254DBF">
        <w:t xml:space="preserve"> of Radioactive Material” (10 CFR Part 37). </w:t>
      </w:r>
      <w:r w:rsidR="00517AC0">
        <w:t xml:space="preserve"> </w:t>
      </w:r>
      <w:r w:rsidR="00254DBF">
        <w:t xml:space="preserve">Subsequently, the NRC rescinded the NRC security orders issued under the NRC’s common defense and security authority, and reimbursable inspections conducted under Section 274i of the AEA ceased due to the Agreement States </w:t>
      </w:r>
      <w:r w:rsidR="007D4B72">
        <w:t xml:space="preserve">now </w:t>
      </w:r>
      <w:r w:rsidR="00254DBF">
        <w:t xml:space="preserve">having the authority to conduct the inspections </w:t>
      </w:r>
      <w:r w:rsidR="003418C9">
        <w:t>under their own regulations</w:t>
      </w:r>
      <w:r w:rsidR="007D4B72">
        <w:t xml:space="preserve">. </w:t>
      </w:r>
      <w:r w:rsidR="00517AC0">
        <w:t xml:space="preserve"> </w:t>
      </w:r>
      <w:r w:rsidR="00254DBF">
        <w:t xml:space="preserve">The NRC does not anticipate entering into </w:t>
      </w:r>
      <w:r w:rsidR="003A02AA">
        <w:t xml:space="preserve">new </w:t>
      </w:r>
      <w:r w:rsidR="00254DBF">
        <w:t>agreements for reimbursable inspections in the 2019-2022 time period, however, future cleara</w:t>
      </w:r>
      <w:r w:rsidR="007A4A4C">
        <w:t>nce requests could</w:t>
      </w:r>
      <w:r w:rsidR="007D4B72">
        <w:t xml:space="preserve"> again</w:t>
      </w:r>
      <w:r w:rsidR="007A4A4C">
        <w:t xml:space="preserve"> include</w:t>
      </w:r>
      <w:r w:rsidR="007D4B72">
        <w:t xml:space="preserve"> estimates of burden for</w:t>
      </w:r>
      <w:r w:rsidR="007A4A4C">
        <w:t xml:space="preserve"> these agreements.</w:t>
      </w:r>
    </w:p>
    <w:p w14:paraId="63716106" w14:textId="77777777" w:rsidR="007D4B72" w:rsidRPr="003F5CDB" w:rsidRDefault="007D4B72" w:rsidP="004A1CBF"/>
    <w:p w14:paraId="0FA41812" w14:textId="77777777" w:rsidR="00827A2B" w:rsidRPr="00A21247" w:rsidRDefault="00827A2B" w:rsidP="00827A2B">
      <w:pPr>
        <w:rPr>
          <w:rFonts w:cs="Arial"/>
          <w:szCs w:val="22"/>
        </w:rPr>
      </w:pPr>
      <w:r w:rsidRPr="00A21247">
        <w:rPr>
          <w:rFonts w:cs="Arial"/>
          <w:szCs w:val="22"/>
        </w:rPr>
        <w:t>A.</w:t>
      </w:r>
      <w:r w:rsidRPr="00A21247">
        <w:rPr>
          <w:rFonts w:cs="Arial"/>
          <w:szCs w:val="22"/>
        </w:rPr>
        <w:tab/>
        <w:t>JUSTIFICATION</w:t>
      </w:r>
    </w:p>
    <w:p w14:paraId="253C2BCE" w14:textId="77777777" w:rsidR="004A1CBF" w:rsidRPr="00C37CE0" w:rsidRDefault="004A1CBF" w:rsidP="004A1CBF">
      <w:pPr>
        <w:rPr>
          <w:rFonts w:cs="Arial"/>
          <w:szCs w:val="22"/>
        </w:rPr>
      </w:pPr>
    </w:p>
    <w:p w14:paraId="10693955" w14:textId="77777777" w:rsidR="004A1CBF" w:rsidRPr="00522358" w:rsidRDefault="004A1CBF" w:rsidP="005145E8">
      <w:pPr>
        <w:pStyle w:val="ListParagraph"/>
        <w:numPr>
          <w:ilvl w:val="0"/>
          <w:numId w:val="14"/>
        </w:numPr>
        <w:tabs>
          <w:tab w:val="left" w:pos="1440"/>
        </w:tabs>
        <w:ind w:left="1440" w:hanging="720"/>
        <w:rPr>
          <w:rFonts w:cs="Arial"/>
          <w:szCs w:val="22"/>
          <w:u w:val="single"/>
        </w:rPr>
      </w:pPr>
      <w:r w:rsidRPr="00522358">
        <w:rPr>
          <w:rFonts w:cs="Arial"/>
          <w:szCs w:val="22"/>
          <w:u w:val="single"/>
        </w:rPr>
        <w:t>Need for and Practical Utility of the Collection of Information</w:t>
      </w:r>
    </w:p>
    <w:p w14:paraId="2FC92DE6" w14:textId="77777777" w:rsidR="004A1CBF" w:rsidRDefault="004A1CBF" w:rsidP="004A1CBF">
      <w:pPr>
        <w:rPr>
          <w:rFonts w:cs="Arial"/>
          <w:szCs w:val="22"/>
        </w:rPr>
      </w:pPr>
    </w:p>
    <w:p w14:paraId="53F296FD" w14:textId="52B570F8" w:rsidR="004A1CBF" w:rsidRDefault="004A1CBF" w:rsidP="005145E8">
      <w:pPr>
        <w:tabs>
          <w:tab w:val="left" w:pos="1440"/>
        </w:tabs>
        <w:ind w:left="1440"/>
        <w:rPr>
          <w:rFonts w:cs="Arial"/>
          <w:szCs w:val="22"/>
        </w:rPr>
      </w:pPr>
      <w:r w:rsidRPr="00C37CE0">
        <w:rPr>
          <w:rFonts w:cs="Arial"/>
          <w:szCs w:val="22"/>
        </w:rPr>
        <w:t xml:space="preserve">States are involved and interested in monitoring the safety status of </w:t>
      </w:r>
      <w:r w:rsidR="00777235">
        <w:rPr>
          <w:rFonts w:cs="Arial"/>
          <w:szCs w:val="22"/>
        </w:rPr>
        <w:t>NRC-licensed facilities</w:t>
      </w:r>
      <w:r w:rsidR="00373D65">
        <w:rPr>
          <w:rFonts w:cs="Arial"/>
          <w:szCs w:val="22"/>
        </w:rPr>
        <w:t xml:space="preserve">. </w:t>
      </w:r>
      <w:r w:rsidR="00517AC0">
        <w:rPr>
          <w:rFonts w:cs="Arial"/>
          <w:szCs w:val="22"/>
        </w:rPr>
        <w:t xml:space="preserve"> </w:t>
      </w:r>
      <w:r w:rsidRPr="00C37CE0">
        <w:rPr>
          <w:rFonts w:cs="Arial"/>
          <w:szCs w:val="22"/>
        </w:rPr>
        <w:t>This involvement is, in part, in response to the States' public health and safety responsibilities and, in part, in response to their citizens' desire to become more knowledgeable about the safety of nuclear power pla</w:t>
      </w:r>
      <w:r w:rsidR="00373D65">
        <w:rPr>
          <w:rFonts w:cs="Arial"/>
          <w:szCs w:val="22"/>
        </w:rPr>
        <w:t xml:space="preserve">nts and </w:t>
      </w:r>
      <w:r w:rsidR="00777235">
        <w:rPr>
          <w:rFonts w:cs="Arial"/>
          <w:szCs w:val="22"/>
        </w:rPr>
        <w:t xml:space="preserve">other </w:t>
      </w:r>
      <w:r w:rsidR="00BF357D">
        <w:rPr>
          <w:rFonts w:cs="Arial"/>
          <w:szCs w:val="22"/>
        </w:rPr>
        <w:t xml:space="preserve">nuclear </w:t>
      </w:r>
      <w:r w:rsidR="00777235">
        <w:rPr>
          <w:rFonts w:cs="Arial"/>
          <w:szCs w:val="22"/>
        </w:rPr>
        <w:t>production or utilization facilities</w:t>
      </w:r>
      <w:r w:rsidR="00373D65">
        <w:rPr>
          <w:rFonts w:cs="Arial"/>
          <w:szCs w:val="22"/>
        </w:rPr>
        <w:t xml:space="preserve">. </w:t>
      </w:r>
      <w:r w:rsidRPr="00C37CE0">
        <w:rPr>
          <w:rFonts w:cs="Arial"/>
          <w:szCs w:val="22"/>
        </w:rPr>
        <w:t xml:space="preserve">States have identified NRC inspections as one possible source of knowledge for their personnel regarding </w:t>
      </w:r>
      <w:r w:rsidR="00FB167D">
        <w:rPr>
          <w:rFonts w:cs="Arial"/>
          <w:szCs w:val="22"/>
        </w:rPr>
        <w:t>NRC-licensed facility</w:t>
      </w:r>
      <w:r w:rsidRPr="00C37CE0">
        <w:rPr>
          <w:rFonts w:cs="Arial"/>
          <w:szCs w:val="22"/>
        </w:rPr>
        <w:t xml:space="preserve"> activities, and </w:t>
      </w:r>
      <w:r>
        <w:rPr>
          <w:rFonts w:cs="Arial"/>
          <w:szCs w:val="22"/>
        </w:rPr>
        <w:t xml:space="preserve">the </w:t>
      </w:r>
      <w:r w:rsidRPr="00C37CE0">
        <w:rPr>
          <w:rFonts w:cs="Arial"/>
          <w:szCs w:val="22"/>
        </w:rPr>
        <w:t>NRC, through the p</w:t>
      </w:r>
      <w:r>
        <w:rPr>
          <w:rFonts w:cs="Arial"/>
          <w:szCs w:val="22"/>
        </w:rPr>
        <w:t xml:space="preserve">olicy statement on </w:t>
      </w:r>
      <w:r w:rsidR="00777235">
        <w:rPr>
          <w:rFonts w:cs="Arial"/>
          <w:szCs w:val="22"/>
        </w:rPr>
        <w:t>“</w:t>
      </w:r>
      <w:r>
        <w:rPr>
          <w:rFonts w:cs="Arial"/>
          <w:szCs w:val="22"/>
        </w:rPr>
        <w:t>Cooperation w</w:t>
      </w:r>
      <w:r w:rsidRPr="00C37CE0">
        <w:rPr>
          <w:rFonts w:cs="Arial"/>
          <w:szCs w:val="22"/>
        </w:rPr>
        <w:t>ith States,</w:t>
      </w:r>
      <w:r w:rsidR="00777235">
        <w:rPr>
          <w:rFonts w:cs="Arial"/>
          <w:szCs w:val="22"/>
        </w:rPr>
        <w:t>”</w:t>
      </w:r>
      <w:r w:rsidRPr="00C37CE0">
        <w:rPr>
          <w:rFonts w:cs="Arial"/>
          <w:szCs w:val="22"/>
        </w:rPr>
        <w:t xml:space="preserve"> has been amenable to accommodating the</w:t>
      </w:r>
      <w:r>
        <w:rPr>
          <w:rFonts w:cs="Arial"/>
          <w:szCs w:val="22"/>
        </w:rPr>
        <w:t xml:space="preserve"> </w:t>
      </w:r>
      <w:r w:rsidR="008B393E">
        <w:rPr>
          <w:rFonts w:cs="Arial"/>
          <w:szCs w:val="22"/>
        </w:rPr>
        <w:t>States’</w:t>
      </w:r>
      <w:r>
        <w:rPr>
          <w:rFonts w:cs="Arial"/>
          <w:szCs w:val="22"/>
        </w:rPr>
        <w:t xml:space="preserve"> needs in this regard.</w:t>
      </w:r>
    </w:p>
    <w:p w14:paraId="1C9737DC" w14:textId="77777777" w:rsidR="004A1CBF" w:rsidRPr="005A5E2B" w:rsidRDefault="004A1CBF" w:rsidP="005145E8">
      <w:pPr>
        <w:tabs>
          <w:tab w:val="left" w:pos="1440"/>
        </w:tabs>
        <w:ind w:left="1440"/>
        <w:rPr>
          <w:rFonts w:cs="Arial"/>
          <w:szCs w:val="22"/>
        </w:rPr>
      </w:pPr>
    </w:p>
    <w:p w14:paraId="7046C57D" w14:textId="77777777" w:rsidR="004A1CBF" w:rsidRPr="005A5E2B" w:rsidRDefault="004A1CBF" w:rsidP="005145E8">
      <w:pPr>
        <w:tabs>
          <w:tab w:val="left" w:pos="0"/>
          <w:tab w:val="left" w:pos="1440"/>
        </w:tabs>
        <w:ind w:left="1440"/>
        <w:rPr>
          <w:rFonts w:cs="Arial"/>
          <w:szCs w:val="22"/>
        </w:rPr>
      </w:pPr>
      <w:r w:rsidRPr="005A5E2B">
        <w:rPr>
          <w:rFonts w:cs="Arial"/>
          <w:szCs w:val="22"/>
        </w:rPr>
        <w:t>The informat</w:t>
      </w:r>
      <w:r w:rsidR="00777235">
        <w:rPr>
          <w:rFonts w:cs="Arial"/>
          <w:szCs w:val="22"/>
        </w:rPr>
        <w:t xml:space="preserve">ion collected is necessary to: </w:t>
      </w:r>
      <w:r w:rsidRPr="005A5E2B">
        <w:rPr>
          <w:rFonts w:cs="Arial"/>
          <w:szCs w:val="22"/>
        </w:rPr>
        <w:t>1) allow the States and the NRC to reach an ag</w:t>
      </w:r>
      <w:r w:rsidR="00FB167D">
        <w:rPr>
          <w:rFonts w:cs="Arial"/>
          <w:szCs w:val="22"/>
        </w:rPr>
        <w:t xml:space="preserve">reement covering </w:t>
      </w:r>
      <w:r w:rsidRPr="005A5E2B">
        <w:rPr>
          <w:rFonts w:cs="Arial"/>
          <w:szCs w:val="22"/>
        </w:rPr>
        <w:t>cooperative activities; 2) ensure clear roles for the State; 3) allow the needed coordination between States and the NRC for th</w:t>
      </w:r>
      <w:r w:rsidR="00777235">
        <w:rPr>
          <w:rFonts w:cs="Arial"/>
          <w:szCs w:val="22"/>
        </w:rPr>
        <w:t>e conduct of</w:t>
      </w:r>
      <w:r w:rsidRPr="005A5E2B">
        <w:rPr>
          <w:rFonts w:cs="Arial"/>
          <w:szCs w:val="22"/>
        </w:rPr>
        <w:t xml:space="preserve"> inspections; 4) ensure that the State inspectors</w:t>
      </w:r>
      <w:r w:rsidR="00777235">
        <w:rPr>
          <w:rFonts w:cs="Arial"/>
          <w:szCs w:val="22"/>
        </w:rPr>
        <w:t xml:space="preserve"> (i.e., State Resident Engineers)</w:t>
      </w:r>
      <w:r w:rsidRPr="005A5E2B">
        <w:rPr>
          <w:rFonts w:cs="Arial"/>
          <w:szCs w:val="22"/>
        </w:rPr>
        <w:t xml:space="preserve"> are qualified; 5) ensure that the information can be used by the NRC; and 6) address the results of the State activities (e.g., inspection results, inspection observations, and potential licensee violations identified as a result of the</w:t>
      </w:r>
      <w:r w:rsidR="00BF74CE">
        <w:rPr>
          <w:rFonts w:cs="Arial"/>
          <w:szCs w:val="22"/>
        </w:rPr>
        <w:t xml:space="preserve"> State inspection activities).</w:t>
      </w:r>
    </w:p>
    <w:p w14:paraId="6613530E" w14:textId="77777777" w:rsidR="004A1CBF" w:rsidRPr="005A5E2B" w:rsidRDefault="004A1CBF" w:rsidP="004A1CBF">
      <w:pPr>
        <w:tabs>
          <w:tab w:val="left" w:pos="720"/>
          <w:tab w:val="left" w:pos="1440"/>
        </w:tabs>
        <w:ind w:left="1440" w:hanging="1440"/>
        <w:rPr>
          <w:rFonts w:cs="Arial"/>
          <w:szCs w:val="22"/>
        </w:rPr>
      </w:pPr>
    </w:p>
    <w:p w14:paraId="0E6629AA" w14:textId="77777777" w:rsidR="004A1CBF" w:rsidRPr="00522358" w:rsidRDefault="004A1CBF" w:rsidP="00CC5741">
      <w:pPr>
        <w:pStyle w:val="ListParagraph"/>
        <w:numPr>
          <w:ilvl w:val="0"/>
          <w:numId w:val="14"/>
        </w:numPr>
        <w:tabs>
          <w:tab w:val="left" w:pos="720"/>
          <w:tab w:val="left" w:pos="1440"/>
        </w:tabs>
        <w:ind w:hanging="90"/>
        <w:rPr>
          <w:rFonts w:cs="Arial"/>
          <w:szCs w:val="22"/>
          <w:u w:val="single"/>
        </w:rPr>
      </w:pPr>
      <w:r w:rsidRPr="00522358">
        <w:rPr>
          <w:rFonts w:cs="Arial"/>
          <w:szCs w:val="22"/>
          <w:u w:val="single"/>
        </w:rPr>
        <w:t>Agency Use of the Information</w:t>
      </w:r>
    </w:p>
    <w:p w14:paraId="00590F9E" w14:textId="77777777" w:rsidR="004A1CBF" w:rsidRPr="00C37CE0" w:rsidRDefault="004A1CBF" w:rsidP="004A1CBF">
      <w:pPr>
        <w:numPr>
          <w:ilvl w:val="12"/>
          <w:numId w:val="0"/>
        </w:numPr>
        <w:rPr>
          <w:rFonts w:cs="Arial"/>
          <w:szCs w:val="22"/>
        </w:rPr>
      </w:pPr>
    </w:p>
    <w:p w14:paraId="73B8BDFE" w14:textId="7D76B5EE" w:rsidR="004A1CBF" w:rsidRPr="004A1CBF" w:rsidRDefault="005807FB" w:rsidP="00CC5741">
      <w:pPr>
        <w:ind w:left="1440"/>
        <w:rPr>
          <w:rFonts w:cs="Arial"/>
          <w:szCs w:val="22"/>
        </w:rPr>
      </w:pPr>
      <w:r w:rsidRPr="00777235">
        <w:rPr>
          <w:rFonts w:cs="Arial"/>
          <w:szCs w:val="22"/>
        </w:rPr>
        <w:t xml:space="preserve">The information collected </w:t>
      </w:r>
      <w:r w:rsidR="00FB167D">
        <w:rPr>
          <w:rFonts w:cs="Arial"/>
          <w:szCs w:val="22"/>
        </w:rPr>
        <w:t>in accordance with</w:t>
      </w:r>
      <w:r w:rsidR="00777235" w:rsidRPr="00777235">
        <w:rPr>
          <w:rFonts w:cs="Arial"/>
          <w:szCs w:val="22"/>
        </w:rPr>
        <w:t xml:space="preserve"> “Cooperation with States” </w:t>
      </w:r>
      <w:r w:rsidR="00852D69" w:rsidRPr="00777235">
        <w:t>will be used to:</w:t>
      </w:r>
      <w:r w:rsidR="00517AC0">
        <w:t xml:space="preserve"> </w:t>
      </w:r>
      <w:r w:rsidR="00852D69" w:rsidRPr="00777235">
        <w:t xml:space="preserve"> 1) </w:t>
      </w:r>
      <w:r w:rsidR="00777235">
        <w:t>a</w:t>
      </w:r>
      <w:r w:rsidR="00852D69" w:rsidRPr="00777235">
        <w:t>chieve a better understanding of the interests of States;</w:t>
      </w:r>
      <w:r w:rsidR="00852D69" w:rsidRPr="00777235">
        <w:rPr>
          <w:rFonts w:cs="Arial"/>
          <w:szCs w:val="22"/>
        </w:rPr>
        <w:t xml:space="preserve"> 2)</w:t>
      </w:r>
      <w:r w:rsidR="00475297" w:rsidRPr="00777235">
        <w:rPr>
          <w:rFonts w:cs="Arial"/>
          <w:szCs w:val="22"/>
        </w:rPr>
        <w:t xml:space="preserve"> enable</w:t>
      </w:r>
      <w:r w:rsidR="00D9318F" w:rsidRPr="00777235">
        <w:rPr>
          <w:rFonts w:cs="Arial"/>
          <w:szCs w:val="22"/>
        </w:rPr>
        <w:t xml:space="preserve"> State</w:t>
      </w:r>
      <w:r w:rsidR="00852D69" w:rsidRPr="00777235">
        <w:rPr>
          <w:rFonts w:cs="Arial"/>
          <w:szCs w:val="22"/>
        </w:rPr>
        <w:t xml:space="preserve"> observation</w:t>
      </w:r>
      <w:r w:rsidR="00475297" w:rsidRPr="00777235">
        <w:rPr>
          <w:rFonts w:cs="Arial"/>
          <w:szCs w:val="22"/>
        </w:rPr>
        <w:t xml:space="preserve"> or</w:t>
      </w:r>
      <w:r w:rsidR="00D9318F" w:rsidRPr="00777235">
        <w:rPr>
          <w:rFonts w:cs="Arial"/>
          <w:szCs w:val="22"/>
        </w:rPr>
        <w:t xml:space="preserve"> participation in inspections</w:t>
      </w:r>
      <w:r w:rsidR="00777235">
        <w:rPr>
          <w:rFonts w:cs="Arial"/>
          <w:szCs w:val="22"/>
        </w:rPr>
        <w:t xml:space="preserve"> and/or entrance and exit meetings</w:t>
      </w:r>
      <w:r w:rsidR="002B21FD">
        <w:rPr>
          <w:rFonts w:cs="Arial"/>
          <w:szCs w:val="22"/>
        </w:rPr>
        <w:t>; 3</w:t>
      </w:r>
      <w:r w:rsidR="00D9318F" w:rsidRPr="00777235">
        <w:rPr>
          <w:rFonts w:cs="Arial"/>
          <w:szCs w:val="22"/>
        </w:rPr>
        <w:t>)</w:t>
      </w:r>
      <w:r w:rsidRPr="00777235">
        <w:rPr>
          <w:rFonts w:cs="Arial"/>
          <w:szCs w:val="22"/>
        </w:rPr>
        <w:t xml:space="preserve"> </w:t>
      </w:r>
      <w:r w:rsidR="00777235">
        <w:rPr>
          <w:rFonts w:cs="Arial"/>
          <w:szCs w:val="22"/>
        </w:rPr>
        <w:t>c</w:t>
      </w:r>
      <w:r w:rsidR="00475297" w:rsidRPr="00777235">
        <w:rPr>
          <w:rFonts w:cs="Arial"/>
          <w:szCs w:val="22"/>
        </w:rPr>
        <w:t>ontribute</w:t>
      </w:r>
      <w:r w:rsidR="004A1CBF" w:rsidRPr="00777235">
        <w:rPr>
          <w:rFonts w:cs="Arial"/>
          <w:szCs w:val="22"/>
        </w:rPr>
        <w:t xml:space="preserve"> to the NRC’s oversight of regulated</w:t>
      </w:r>
      <w:r w:rsidRPr="00777235">
        <w:rPr>
          <w:rFonts w:cs="Arial"/>
          <w:szCs w:val="22"/>
        </w:rPr>
        <w:t xml:space="preserve"> activities at nuclear power plants</w:t>
      </w:r>
      <w:r w:rsidR="00475297" w:rsidRPr="00777235">
        <w:rPr>
          <w:rFonts w:cs="Arial"/>
          <w:szCs w:val="22"/>
        </w:rPr>
        <w:t xml:space="preserve"> and</w:t>
      </w:r>
      <w:r w:rsidR="00BF357D">
        <w:rPr>
          <w:rFonts w:cs="Arial"/>
          <w:szCs w:val="22"/>
        </w:rPr>
        <w:t xml:space="preserve"> nuclear</w:t>
      </w:r>
      <w:r w:rsidR="00475297" w:rsidRPr="00777235">
        <w:rPr>
          <w:rFonts w:cs="Arial"/>
          <w:szCs w:val="22"/>
        </w:rPr>
        <w:t xml:space="preserve"> </w:t>
      </w:r>
      <w:r w:rsidR="00777235">
        <w:rPr>
          <w:rFonts w:cs="Arial"/>
          <w:szCs w:val="22"/>
        </w:rPr>
        <w:t>production or utilization</w:t>
      </w:r>
      <w:r w:rsidR="00475297" w:rsidRPr="00777235">
        <w:rPr>
          <w:rFonts w:cs="Arial"/>
          <w:szCs w:val="22"/>
        </w:rPr>
        <w:t xml:space="preserve"> facilities</w:t>
      </w:r>
      <w:r w:rsidR="00D9318F" w:rsidRPr="00777235">
        <w:rPr>
          <w:rFonts w:cs="Arial"/>
          <w:szCs w:val="22"/>
        </w:rPr>
        <w:t>; 4</w:t>
      </w:r>
      <w:r w:rsidR="004A1CBF" w:rsidRPr="00777235">
        <w:rPr>
          <w:rFonts w:cs="Arial"/>
          <w:szCs w:val="22"/>
        </w:rPr>
        <w:t xml:space="preserve">) </w:t>
      </w:r>
      <w:r w:rsidR="00777235">
        <w:rPr>
          <w:rFonts w:cs="Arial"/>
          <w:szCs w:val="22"/>
        </w:rPr>
        <w:t>d</w:t>
      </w:r>
      <w:r w:rsidR="004A1CBF" w:rsidRPr="00777235">
        <w:rPr>
          <w:rFonts w:cs="Arial"/>
          <w:szCs w:val="22"/>
        </w:rPr>
        <w:t>evelop</w:t>
      </w:r>
      <w:r w:rsidR="004A1CBF" w:rsidRPr="005A5E2B">
        <w:rPr>
          <w:rFonts w:cs="Arial"/>
          <w:szCs w:val="22"/>
        </w:rPr>
        <w:t xml:space="preserve"> inspection procedures;</w:t>
      </w:r>
      <w:r w:rsidR="00475297">
        <w:rPr>
          <w:rFonts w:cs="Arial"/>
          <w:szCs w:val="22"/>
        </w:rPr>
        <w:t xml:space="preserve"> </w:t>
      </w:r>
      <w:r w:rsidR="00D9318F">
        <w:rPr>
          <w:rFonts w:cs="Arial"/>
          <w:szCs w:val="22"/>
        </w:rPr>
        <w:t>5</w:t>
      </w:r>
      <w:r w:rsidR="004A1CBF" w:rsidRPr="004A1CBF">
        <w:rPr>
          <w:rFonts w:cs="Arial"/>
          <w:szCs w:val="22"/>
        </w:rPr>
        <w:t xml:space="preserve">) </w:t>
      </w:r>
      <w:r w:rsidR="00777235">
        <w:rPr>
          <w:rFonts w:cs="Arial"/>
          <w:szCs w:val="22"/>
        </w:rPr>
        <w:t>i</w:t>
      </w:r>
      <w:r w:rsidR="004A1CBF" w:rsidRPr="004A1CBF">
        <w:rPr>
          <w:rFonts w:cs="Arial"/>
          <w:szCs w:val="22"/>
        </w:rPr>
        <w:t>dentify potential violations of NRC regulatory requirements, non-</w:t>
      </w:r>
      <w:r w:rsidR="00475297">
        <w:rPr>
          <w:rFonts w:cs="Arial"/>
          <w:szCs w:val="22"/>
        </w:rPr>
        <w:t>conformances, and allegations; and 6) enable</w:t>
      </w:r>
      <w:r w:rsidR="004A1CBF" w:rsidRPr="004A1CBF">
        <w:rPr>
          <w:rFonts w:cs="Arial"/>
          <w:szCs w:val="22"/>
        </w:rPr>
        <w:t xml:space="preserve"> States to participate in the assessment and disposition of</w:t>
      </w:r>
      <w:r w:rsidR="00475297">
        <w:rPr>
          <w:rFonts w:cs="Arial"/>
          <w:szCs w:val="22"/>
        </w:rPr>
        <w:t xml:space="preserve"> potential enforcement issues.</w:t>
      </w:r>
    </w:p>
    <w:p w14:paraId="115DAFD1" w14:textId="77777777" w:rsidR="004A1CBF" w:rsidRPr="004A1CBF" w:rsidRDefault="004A1CBF" w:rsidP="00CC5741">
      <w:pPr>
        <w:tabs>
          <w:tab w:val="left" w:pos="1440"/>
        </w:tabs>
        <w:ind w:left="1440" w:hanging="720"/>
        <w:rPr>
          <w:rFonts w:cs="Arial"/>
          <w:szCs w:val="22"/>
        </w:rPr>
      </w:pPr>
    </w:p>
    <w:p w14:paraId="522E8E10" w14:textId="77777777" w:rsidR="004A1CBF" w:rsidRPr="00522358" w:rsidRDefault="004A1CBF" w:rsidP="00CC5741">
      <w:pPr>
        <w:pStyle w:val="ListParagraph"/>
        <w:numPr>
          <w:ilvl w:val="0"/>
          <w:numId w:val="14"/>
        </w:numPr>
        <w:tabs>
          <w:tab w:val="left" w:pos="720"/>
          <w:tab w:val="left" w:pos="1440"/>
        </w:tabs>
        <w:ind w:left="1440" w:hanging="720"/>
        <w:rPr>
          <w:rFonts w:cs="Arial"/>
          <w:szCs w:val="22"/>
          <w:u w:val="single"/>
        </w:rPr>
      </w:pPr>
      <w:r w:rsidRPr="00522358">
        <w:rPr>
          <w:rFonts w:cs="Arial"/>
          <w:szCs w:val="22"/>
          <w:u w:val="single"/>
        </w:rPr>
        <w:t xml:space="preserve">Reduction </w:t>
      </w:r>
      <w:r w:rsidR="00BA16D8" w:rsidRPr="00522358">
        <w:rPr>
          <w:rFonts w:cs="Arial"/>
          <w:szCs w:val="22"/>
          <w:u w:val="single"/>
        </w:rPr>
        <w:t>of Burden t</w:t>
      </w:r>
      <w:r w:rsidRPr="00522358">
        <w:rPr>
          <w:rFonts w:cs="Arial"/>
          <w:szCs w:val="22"/>
          <w:u w:val="single"/>
        </w:rPr>
        <w:t>hrough Information Technology</w:t>
      </w:r>
    </w:p>
    <w:p w14:paraId="5F0CCAEF" w14:textId="77777777" w:rsidR="004A1CBF" w:rsidRPr="004A1CBF" w:rsidRDefault="004A1CBF" w:rsidP="00CC5741">
      <w:pPr>
        <w:tabs>
          <w:tab w:val="left" w:pos="720"/>
          <w:tab w:val="left" w:pos="1440"/>
        </w:tabs>
        <w:ind w:left="1440" w:hanging="720"/>
        <w:rPr>
          <w:rFonts w:cs="Arial"/>
          <w:szCs w:val="22"/>
        </w:rPr>
      </w:pPr>
      <w:r w:rsidRPr="004A1CBF">
        <w:rPr>
          <w:rFonts w:cs="Arial"/>
          <w:szCs w:val="22"/>
        </w:rPr>
        <w:tab/>
      </w:r>
    </w:p>
    <w:p w14:paraId="08D22BD6" w14:textId="77777777" w:rsidR="00DC470C" w:rsidRDefault="00802EE0" w:rsidP="00CC5741">
      <w:pPr>
        <w:tabs>
          <w:tab w:val="left" w:pos="720"/>
          <w:tab w:val="left" w:pos="1440"/>
        </w:tabs>
        <w:ind w:left="1440"/>
        <w:rPr>
          <w:rFonts w:cs="Arial"/>
          <w:szCs w:val="22"/>
        </w:rPr>
      </w:pPr>
      <w:r w:rsidRPr="00802EE0">
        <w:rPr>
          <w:rFonts w:cs="Arial"/>
          <w:szCs w:val="22"/>
        </w:rPr>
        <w:t>There are no legal obstacles to reducing the burden associated with this information collection. The NRC encourages respondents to use information technology when i</w:t>
      </w:r>
      <w:r>
        <w:rPr>
          <w:rFonts w:cs="Arial"/>
          <w:szCs w:val="22"/>
        </w:rPr>
        <w:t>t would be beneficial to them.</w:t>
      </w:r>
    </w:p>
    <w:p w14:paraId="01E871A2" w14:textId="77777777" w:rsidR="00DC470C" w:rsidRDefault="00DC470C" w:rsidP="00CC5741">
      <w:pPr>
        <w:tabs>
          <w:tab w:val="left" w:pos="720"/>
          <w:tab w:val="left" w:pos="1440"/>
        </w:tabs>
        <w:ind w:left="1440" w:hanging="720"/>
        <w:rPr>
          <w:rFonts w:cs="Arial"/>
          <w:szCs w:val="22"/>
        </w:rPr>
      </w:pPr>
    </w:p>
    <w:p w14:paraId="4D5C12DE" w14:textId="759A6834" w:rsidR="0087563E" w:rsidRPr="0087563E" w:rsidRDefault="00DC470C" w:rsidP="003F5CDB">
      <w:pPr>
        <w:widowControl w:val="0"/>
        <w:tabs>
          <w:tab w:val="left" w:pos="720"/>
        </w:tabs>
        <w:ind w:left="1440"/>
      </w:pPr>
      <w:r>
        <w:t xml:space="preserve">The NRC has issued </w:t>
      </w:r>
      <w:hyperlink r:id="rId14" w:history="1">
        <w:r w:rsidRPr="00106315">
          <w:rPr>
            <w:rStyle w:val="Hyperlink"/>
            <w:i/>
          </w:rPr>
          <w:t>Guidance for Electronic Submissions to the NRC</w:t>
        </w:r>
      </w:hyperlink>
      <w:r>
        <w:t xml:space="preserve"> which provides direction for the electronic transmission and subm</w:t>
      </w:r>
      <w:r w:rsidR="00777235">
        <w:t xml:space="preserve">ittal of documents to the NRC. </w:t>
      </w:r>
      <w:r w:rsidR="00517AC0">
        <w:t xml:space="preserve"> </w:t>
      </w:r>
      <w:r w:rsidRPr="006F1623">
        <w:t xml:space="preserve">Electronic transmission and submittal of documents can be accomplished via the following avenues: the Electronic </w:t>
      </w:r>
      <w:r w:rsidRPr="000148C0">
        <w:t>Information Exchange (EIE) process, which is available from the NRC's “Electronic Submittals” Web page, by Optical Storage Media (OSM) (e.g. CD-ROM, DVD), by facsimile or by e-mail</w:t>
      </w:r>
      <w:r w:rsidR="00777235" w:rsidRPr="000148C0">
        <w:t xml:space="preserve">. </w:t>
      </w:r>
      <w:r w:rsidR="00517AC0">
        <w:t xml:space="preserve"> </w:t>
      </w:r>
      <w:r w:rsidR="0087563E" w:rsidRPr="000148C0">
        <w:t xml:space="preserve">It is estimated that </w:t>
      </w:r>
      <w:r w:rsidR="0087563E" w:rsidRPr="008B393E">
        <w:t xml:space="preserve">approximately </w:t>
      </w:r>
      <w:r w:rsidR="00FB167D" w:rsidRPr="008B393E">
        <w:t>90</w:t>
      </w:r>
      <w:r w:rsidR="0087563E" w:rsidRPr="008B393E">
        <w:t>% of</w:t>
      </w:r>
      <w:r w:rsidR="0087563E" w:rsidRPr="000148C0">
        <w:t xml:space="preserve"> the potential responses made under this clearance are filed electronically.  H</w:t>
      </w:r>
      <w:r w:rsidR="003F5CDB">
        <w:t xml:space="preserve">owever, some responses, such as </w:t>
      </w:r>
      <w:r w:rsidR="0087563E" w:rsidRPr="000148C0">
        <w:t xml:space="preserve">those </w:t>
      </w:r>
      <w:r w:rsidR="00B67076">
        <w:t>responding</w:t>
      </w:r>
      <w:r w:rsidR="0087563E" w:rsidRPr="000148C0">
        <w:t xml:space="preserve"> to requests for</w:t>
      </w:r>
      <w:r w:rsidR="00FB167D">
        <w:t xml:space="preserve"> additional</w:t>
      </w:r>
      <w:r w:rsidR="0087563E" w:rsidRPr="000148C0">
        <w:t xml:space="preserve"> information </w:t>
      </w:r>
      <w:r w:rsidR="00FB167D">
        <w:t>related to inspections or communications to NRC licensees</w:t>
      </w:r>
      <w:r w:rsidR="0087563E" w:rsidRPr="000148C0">
        <w:t xml:space="preserve"> </w:t>
      </w:r>
      <w:r w:rsidR="0087563E" w:rsidRPr="000148C0">
        <w:rPr>
          <w:rFonts w:cs="Arial"/>
          <w:szCs w:val="22"/>
        </w:rPr>
        <w:t>may be verbal through discussions with NRC staff.</w:t>
      </w:r>
      <w:r w:rsidR="0087563E" w:rsidRPr="004A1CBF">
        <w:rPr>
          <w:rFonts w:cs="Arial"/>
          <w:szCs w:val="22"/>
        </w:rPr>
        <w:t xml:space="preserve"> </w:t>
      </w:r>
    </w:p>
    <w:p w14:paraId="604C9F46" w14:textId="77777777" w:rsidR="004A1CBF" w:rsidRPr="004A1CBF" w:rsidRDefault="004A1CBF" w:rsidP="00CC5741">
      <w:pPr>
        <w:tabs>
          <w:tab w:val="left" w:pos="720"/>
          <w:tab w:val="left" w:pos="1440"/>
        </w:tabs>
        <w:ind w:left="1440" w:hanging="720"/>
        <w:rPr>
          <w:rFonts w:cs="Arial"/>
          <w:szCs w:val="22"/>
        </w:rPr>
      </w:pPr>
    </w:p>
    <w:p w14:paraId="76871BFD" w14:textId="77777777" w:rsidR="004A1CBF" w:rsidRPr="0087563E" w:rsidRDefault="004A1CBF" w:rsidP="00CC5741">
      <w:pPr>
        <w:pStyle w:val="ListParagraph"/>
        <w:numPr>
          <w:ilvl w:val="0"/>
          <w:numId w:val="14"/>
        </w:numPr>
        <w:tabs>
          <w:tab w:val="left" w:pos="720"/>
          <w:tab w:val="left" w:pos="1440"/>
        </w:tabs>
        <w:ind w:left="1440" w:hanging="720"/>
        <w:rPr>
          <w:rFonts w:cs="Arial"/>
          <w:szCs w:val="22"/>
        </w:rPr>
      </w:pPr>
      <w:r w:rsidRPr="0087563E">
        <w:rPr>
          <w:rFonts w:cs="Arial"/>
          <w:szCs w:val="22"/>
          <w:u w:val="single"/>
        </w:rPr>
        <w:t>Effort to Identify Duplication and Use of Similar Information</w:t>
      </w:r>
      <w:r w:rsidRPr="0087563E">
        <w:rPr>
          <w:rFonts w:cs="Arial"/>
          <w:szCs w:val="22"/>
        </w:rPr>
        <w:t>.</w:t>
      </w:r>
    </w:p>
    <w:p w14:paraId="3849B7C4" w14:textId="77777777" w:rsidR="004A1CBF" w:rsidRPr="004A1CBF" w:rsidRDefault="004A1CBF" w:rsidP="00CC5741">
      <w:pPr>
        <w:tabs>
          <w:tab w:val="left" w:pos="720"/>
          <w:tab w:val="left" w:pos="1440"/>
        </w:tabs>
        <w:ind w:left="1440" w:hanging="720"/>
        <w:rPr>
          <w:rFonts w:cs="Arial"/>
          <w:szCs w:val="22"/>
        </w:rPr>
      </w:pPr>
    </w:p>
    <w:p w14:paraId="6213BB7B" w14:textId="4E2E5F4D" w:rsidR="0087563E" w:rsidRDefault="002B21FD" w:rsidP="00CC5741">
      <w:pPr>
        <w:tabs>
          <w:tab w:val="left" w:pos="0"/>
          <w:tab w:val="left" w:pos="2160"/>
        </w:tabs>
        <w:ind w:left="1440" w:hanging="720"/>
        <w:rPr>
          <w:rFonts w:cs="Arial"/>
          <w:szCs w:val="22"/>
        </w:rPr>
      </w:pPr>
      <w:r>
        <w:rPr>
          <w:rFonts w:cs="Arial"/>
          <w:szCs w:val="22"/>
        </w:rPr>
        <w:tab/>
      </w:r>
      <w:r w:rsidR="00802EE0" w:rsidRPr="00802EE0">
        <w:rPr>
          <w:rFonts w:cs="Arial"/>
          <w:szCs w:val="22"/>
        </w:rPr>
        <w:t>No sources of similar information are available.  There is no duplication of requirements.</w:t>
      </w:r>
    </w:p>
    <w:p w14:paraId="3F9C9BC9" w14:textId="77777777" w:rsidR="00517AC0" w:rsidRPr="00517AC0" w:rsidRDefault="00517AC0" w:rsidP="00517AC0">
      <w:pPr>
        <w:pStyle w:val="ListParagraph"/>
        <w:tabs>
          <w:tab w:val="left" w:pos="720"/>
          <w:tab w:val="left" w:pos="1440"/>
        </w:tabs>
        <w:ind w:left="1440"/>
        <w:rPr>
          <w:rFonts w:cs="Arial"/>
          <w:szCs w:val="22"/>
        </w:rPr>
      </w:pPr>
    </w:p>
    <w:p w14:paraId="2A0C4769" w14:textId="77777777" w:rsidR="004A1CBF" w:rsidRPr="00B34AA4" w:rsidRDefault="004A1CBF" w:rsidP="00CC5741">
      <w:pPr>
        <w:pStyle w:val="ListParagraph"/>
        <w:numPr>
          <w:ilvl w:val="0"/>
          <w:numId w:val="14"/>
        </w:numPr>
        <w:tabs>
          <w:tab w:val="left" w:pos="720"/>
          <w:tab w:val="left" w:pos="1440"/>
        </w:tabs>
        <w:ind w:left="1440" w:hanging="720"/>
        <w:rPr>
          <w:rFonts w:cs="Arial"/>
          <w:szCs w:val="22"/>
        </w:rPr>
      </w:pPr>
      <w:r w:rsidRPr="00B34AA4">
        <w:rPr>
          <w:rFonts w:cs="Arial"/>
          <w:szCs w:val="22"/>
          <w:u w:val="single"/>
        </w:rPr>
        <w:t>Effort to Reduce Small Business Burden</w:t>
      </w:r>
      <w:r w:rsidRPr="00B34AA4">
        <w:rPr>
          <w:rFonts w:cs="Arial"/>
          <w:szCs w:val="22"/>
        </w:rPr>
        <w:t>.</w:t>
      </w:r>
    </w:p>
    <w:p w14:paraId="341C45EF" w14:textId="77777777" w:rsidR="004A1CBF" w:rsidRPr="004A1CBF" w:rsidRDefault="004A1CBF" w:rsidP="00CC5741">
      <w:pPr>
        <w:tabs>
          <w:tab w:val="left" w:pos="720"/>
          <w:tab w:val="left" w:pos="1440"/>
        </w:tabs>
        <w:ind w:left="1440" w:hanging="720"/>
        <w:rPr>
          <w:rFonts w:cs="Arial"/>
          <w:szCs w:val="22"/>
        </w:rPr>
      </w:pPr>
    </w:p>
    <w:p w14:paraId="3BB3C3E8" w14:textId="418AB40A" w:rsidR="004A1CBF" w:rsidRPr="00C37CE0" w:rsidRDefault="00B67076" w:rsidP="00CC5741">
      <w:pPr>
        <w:numPr>
          <w:ilvl w:val="12"/>
          <w:numId w:val="0"/>
        </w:numPr>
        <w:tabs>
          <w:tab w:val="left" w:pos="720"/>
        </w:tabs>
        <w:ind w:left="1440"/>
        <w:rPr>
          <w:rFonts w:cs="Arial"/>
          <w:szCs w:val="22"/>
        </w:rPr>
      </w:pPr>
      <w:r>
        <w:rPr>
          <w:rFonts w:cs="Arial"/>
          <w:szCs w:val="22"/>
        </w:rPr>
        <w:t xml:space="preserve">Federally recognized </w:t>
      </w:r>
      <w:r w:rsidR="004A1CBF" w:rsidRPr="004A1CBF">
        <w:rPr>
          <w:rFonts w:cs="Arial"/>
          <w:szCs w:val="22"/>
        </w:rPr>
        <w:t>Indian Tribes</w:t>
      </w:r>
      <w:r w:rsidR="00FB167D">
        <w:rPr>
          <w:rFonts w:cs="Arial"/>
          <w:szCs w:val="22"/>
        </w:rPr>
        <w:t>, which may have less resources than States,</w:t>
      </w:r>
      <w:r w:rsidR="004A1CBF" w:rsidRPr="004A1CBF">
        <w:rPr>
          <w:rFonts w:cs="Arial"/>
          <w:szCs w:val="22"/>
        </w:rPr>
        <w:t xml:space="preserve"> </w:t>
      </w:r>
      <w:r w:rsidR="00B34AA4">
        <w:rPr>
          <w:rFonts w:cs="Arial"/>
          <w:szCs w:val="22"/>
        </w:rPr>
        <w:t>may</w:t>
      </w:r>
      <w:r w:rsidR="00FB167D">
        <w:rPr>
          <w:rFonts w:cs="Arial"/>
          <w:szCs w:val="22"/>
        </w:rPr>
        <w:t xml:space="preserve"> also</w:t>
      </w:r>
      <w:r w:rsidR="00B34AA4">
        <w:rPr>
          <w:rFonts w:cs="Arial"/>
          <w:szCs w:val="22"/>
        </w:rPr>
        <w:t xml:space="preserve"> request to observe inspections and/or inspection entrance and exit meetings. </w:t>
      </w:r>
      <w:r w:rsidR="00517AC0">
        <w:rPr>
          <w:rFonts w:cs="Arial"/>
          <w:szCs w:val="22"/>
        </w:rPr>
        <w:t xml:space="preserve"> </w:t>
      </w:r>
      <w:r w:rsidR="00D37679">
        <w:rPr>
          <w:rFonts w:cs="Arial"/>
          <w:szCs w:val="22"/>
        </w:rPr>
        <w:t>The NRC has made e</w:t>
      </w:r>
      <w:r w:rsidR="00B34AA4">
        <w:rPr>
          <w:rFonts w:cs="Arial"/>
          <w:szCs w:val="22"/>
        </w:rPr>
        <w:t xml:space="preserve">fforts </w:t>
      </w:r>
      <w:r w:rsidR="00D37679">
        <w:rPr>
          <w:rFonts w:cs="Arial"/>
          <w:szCs w:val="22"/>
        </w:rPr>
        <w:t>to minimize</w:t>
      </w:r>
      <w:r w:rsidR="004A1CBF" w:rsidRPr="004A1CBF">
        <w:rPr>
          <w:rFonts w:cs="Arial"/>
          <w:szCs w:val="22"/>
        </w:rPr>
        <w:t xml:space="preserve"> the requirements for </w:t>
      </w:r>
      <w:r w:rsidR="00D37679">
        <w:rPr>
          <w:rFonts w:cs="Arial"/>
          <w:szCs w:val="22"/>
        </w:rPr>
        <w:t>inspection observation</w:t>
      </w:r>
      <w:r w:rsidR="00C22735">
        <w:rPr>
          <w:rFonts w:cs="Arial"/>
          <w:szCs w:val="22"/>
        </w:rPr>
        <w:t xml:space="preserve"> </w:t>
      </w:r>
      <w:r w:rsidR="00C22735" w:rsidRPr="00F56FDA">
        <w:t>by both States and Federally recognized Indian Tribes</w:t>
      </w:r>
      <w:r w:rsidR="00B34AA4" w:rsidRPr="00F56FDA">
        <w:rPr>
          <w:rFonts w:cs="Arial"/>
          <w:szCs w:val="22"/>
        </w:rPr>
        <w:t>.</w:t>
      </w:r>
      <w:r w:rsidR="00517AC0">
        <w:rPr>
          <w:rFonts w:cs="Arial"/>
          <w:szCs w:val="22"/>
        </w:rPr>
        <w:t xml:space="preserve"> </w:t>
      </w:r>
      <w:r w:rsidR="004A1CBF" w:rsidRPr="00F56FDA">
        <w:rPr>
          <w:rFonts w:cs="Arial"/>
          <w:szCs w:val="22"/>
        </w:rPr>
        <w:t xml:space="preserve">Site </w:t>
      </w:r>
      <w:r w:rsidR="004A1CBF" w:rsidRPr="004A1CBF">
        <w:rPr>
          <w:rFonts w:cs="Arial"/>
          <w:szCs w:val="22"/>
        </w:rPr>
        <w:t>access training, badging, and obtaining the</w:t>
      </w:r>
      <w:r w:rsidR="004A1CBF">
        <w:rPr>
          <w:rFonts w:cs="Arial"/>
          <w:szCs w:val="22"/>
        </w:rPr>
        <w:t xml:space="preserve"> appropriate secur</w:t>
      </w:r>
      <w:r w:rsidR="00B34AA4">
        <w:rPr>
          <w:rFonts w:cs="Arial"/>
          <w:szCs w:val="22"/>
        </w:rPr>
        <w:t xml:space="preserve">ity clearance are necessary to observe an NRC inspection, however these activities are </w:t>
      </w:r>
      <w:r w:rsidR="000148C0">
        <w:rPr>
          <w:rFonts w:cs="Arial"/>
          <w:szCs w:val="22"/>
        </w:rPr>
        <w:t>arranged by the</w:t>
      </w:r>
      <w:r w:rsidR="00FB167D">
        <w:rPr>
          <w:rFonts w:cs="Arial"/>
          <w:szCs w:val="22"/>
        </w:rPr>
        <w:t xml:space="preserve"> NRC</w:t>
      </w:r>
      <w:r w:rsidR="000148C0">
        <w:rPr>
          <w:rFonts w:cs="Arial"/>
          <w:szCs w:val="22"/>
        </w:rPr>
        <w:t xml:space="preserve"> licensee and only require coordination on the part of the interested </w:t>
      </w:r>
      <w:r w:rsidR="00FB167D">
        <w:rPr>
          <w:rFonts w:cs="Arial"/>
          <w:szCs w:val="22"/>
        </w:rPr>
        <w:t xml:space="preserve">State or </w:t>
      </w:r>
      <w:r>
        <w:rPr>
          <w:rFonts w:cs="Arial"/>
          <w:szCs w:val="22"/>
        </w:rPr>
        <w:t xml:space="preserve">federally recognized </w:t>
      </w:r>
      <w:r w:rsidR="00FB167D">
        <w:rPr>
          <w:rFonts w:cs="Arial"/>
          <w:szCs w:val="22"/>
        </w:rPr>
        <w:t>Indian Tribe</w:t>
      </w:r>
      <w:r w:rsidR="004A1CBF">
        <w:rPr>
          <w:rFonts w:cs="Arial"/>
          <w:szCs w:val="22"/>
        </w:rPr>
        <w:t xml:space="preserve">. </w:t>
      </w:r>
      <w:r w:rsidR="00517AC0">
        <w:rPr>
          <w:rFonts w:cs="Arial"/>
          <w:szCs w:val="22"/>
        </w:rPr>
        <w:t xml:space="preserve"> </w:t>
      </w:r>
      <w:r w:rsidR="00B34AA4">
        <w:rPr>
          <w:rFonts w:cs="Arial"/>
          <w:szCs w:val="22"/>
        </w:rPr>
        <w:t>Furthermore</w:t>
      </w:r>
      <w:r w:rsidR="00B34AA4" w:rsidRPr="00D37679">
        <w:rPr>
          <w:rFonts w:cs="Arial"/>
          <w:szCs w:val="22"/>
        </w:rPr>
        <w:t xml:space="preserve">, </w:t>
      </w:r>
      <w:r w:rsidR="00B34AA4" w:rsidRPr="00D37679">
        <w:rPr>
          <w:rStyle w:val="CommentReference"/>
          <w:sz w:val="22"/>
          <w:szCs w:val="22"/>
        </w:rPr>
        <w:t>t</w:t>
      </w:r>
      <w:r w:rsidR="00FB167D" w:rsidRPr="00D37679">
        <w:rPr>
          <w:rFonts w:cs="Arial"/>
          <w:szCs w:val="22"/>
        </w:rPr>
        <w:t>he NRC</w:t>
      </w:r>
      <w:r w:rsidR="00FB167D">
        <w:rPr>
          <w:rFonts w:cs="Arial"/>
          <w:szCs w:val="22"/>
        </w:rPr>
        <w:t xml:space="preserve"> allows</w:t>
      </w:r>
      <w:r w:rsidR="00C22735">
        <w:rPr>
          <w:rFonts w:cs="Arial"/>
          <w:szCs w:val="22"/>
        </w:rPr>
        <w:t xml:space="preserve"> States and</w:t>
      </w:r>
      <w:r>
        <w:rPr>
          <w:rFonts w:cs="Arial"/>
          <w:szCs w:val="22"/>
        </w:rPr>
        <w:t xml:space="preserve"> federally recognized</w:t>
      </w:r>
      <w:r w:rsidR="00FB167D">
        <w:rPr>
          <w:rFonts w:cs="Arial"/>
          <w:szCs w:val="22"/>
        </w:rPr>
        <w:t xml:space="preserve"> Indian </w:t>
      </w:r>
      <w:r w:rsidR="004A1CBF">
        <w:rPr>
          <w:rFonts w:cs="Arial"/>
          <w:szCs w:val="22"/>
        </w:rPr>
        <w:t>Tribe</w:t>
      </w:r>
      <w:r w:rsidR="00FB167D">
        <w:rPr>
          <w:rFonts w:cs="Arial"/>
          <w:szCs w:val="22"/>
        </w:rPr>
        <w:t>s</w:t>
      </w:r>
      <w:r w:rsidR="004A1CBF">
        <w:rPr>
          <w:rFonts w:cs="Arial"/>
          <w:szCs w:val="22"/>
        </w:rPr>
        <w:t xml:space="preserve"> to determine the technical and professional competence of its representatives.</w:t>
      </w:r>
    </w:p>
    <w:p w14:paraId="7A6F6C33" w14:textId="77777777" w:rsidR="004A1CBF" w:rsidRPr="00C37CE0" w:rsidRDefault="004A1CBF" w:rsidP="00CC5741">
      <w:pPr>
        <w:numPr>
          <w:ilvl w:val="12"/>
          <w:numId w:val="0"/>
        </w:numPr>
        <w:ind w:left="1440" w:hanging="720"/>
        <w:rPr>
          <w:rFonts w:cs="Arial"/>
          <w:szCs w:val="22"/>
        </w:rPr>
      </w:pPr>
    </w:p>
    <w:p w14:paraId="1F96E753" w14:textId="77777777" w:rsidR="004A1CBF" w:rsidRPr="000148C0" w:rsidRDefault="004A1CBF" w:rsidP="00CC5741">
      <w:pPr>
        <w:pStyle w:val="ListParagraph"/>
        <w:numPr>
          <w:ilvl w:val="0"/>
          <w:numId w:val="14"/>
        </w:numPr>
        <w:tabs>
          <w:tab w:val="left" w:pos="720"/>
          <w:tab w:val="left" w:pos="1440"/>
        </w:tabs>
        <w:ind w:left="1440" w:hanging="720"/>
        <w:rPr>
          <w:rFonts w:cs="Arial"/>
          <w:szCs w:val="22"/>
        </w:rPr>
      </w:pPr>
      <w:r w:rsidRPr="000148C0">
        <w:rPr>
          <w:rFonts w:cs="Arial"/>
          <w:szCs w:val="22"/>
          <w:u w:val="single"/>
        </w:rPr>
        <w:t>Consequences to Federal Program or Policy Activities if the Collection Is Not Conducted or Is Conducted Less Frequently</w:t>
      </w:r>
      <w:r w:rsidRPr="000148C0">
        <w:rPr>
          <w:rFonts w:cs="Arial"/>
          <w:szCs w:val="22"/>
        </w:rPr>
        <w:t>.</w:t>
      </w:r>
    </w:p>
    <w:p w14:paraId="7B352C4C" w14:textId="77777777" w:rsidR="004A1CBF" w:rsidRPr="00C37CE0" w:rsidRDefault="004A1CBF" w:rsidP="00CC5741">
      <w:pPr>
        <w:numPr>
          <w:ilvl w:val="12"/>
          <w:numId w:val="0"/>
        </w:numPr>
        <w:ind w:left="1440" w:hanging="720"/>
        <w:rPr>
          <w:rFonts w:cs="Arial"/>
          <w:szCs w:val="22"/>
        </w:rPr>
      </w:pPr>
    </w:p>
    <w:p w14:paraId="41F154F3" w14:textId="0129BE86" w:rsidR="00D37679" w:rsidRDefault="00D37679" w:rsidP="00AB2A7D">
      <w:pPr>
        <w:ind w:left="1440"/>
        <w:rPr>
          <w:rFonts w:cs="Arial"/>
          <w:szCs w:val="22"/>
        </w:rPr>
      </w:pPr>
      <w:r>
        <w:rPr>
          <w:rFonts w:cs="Arial"/>
          <w:szCs w:val="22"/>
        </w:rPr>
        <w:t xml:space="preserve">The frequency of these information requests are dependent on whether an instrument of cooperation is being signed, and are primarily driven by the frequency of inspections and/or inspection entrance and exit meetings the State would like to either observe or participate in. </w:t>
      </w:r>
      <w:r w:rsidR="00517AC0">
        <w:rPr>
          <w:rFonts w:cs="Arial"/>
          <w:szCs w:val="22"/>
        </w:rPr>
        <w:t xml:space="preserve"> </w:t>
      </w:r>
      <w:r>
        <w:rPr>
          <w:rFonts w:cs="Arial"/>
          <w:szCs w:val="22"/>
        </w:rPr>
        <w:t>Information to initiate an instrument of cooperation is collected once upon development of the instrument of cooperation, and</w:t>
      </w:r>
      <w:r w:rsidR="009538F1">
        <w:rPr>
          <w:rFonts w:cs="Arial"/>
          <w:szCs w:val="22"/>
        </w:rPr>
        <w:t>,</w:t>
      </w:r>
      <w:r>
        <w:rPr>
          <w:rFonts w:cs="Arial"/>
          <w:szCs w:val="22"/>
        </w:rPr>
        <w:t xml:space="preserve"> subsequently</w:t>
      </w:r>
      <w:r w:rsidR="00B67076">
        <w:rPr>
          <w:rFonts w:cs="Arial"/>
          <w:szCs w:val="22"/>
        </w:rPr>
        <w:t xml:space="preserve"> only</w:t>
      </w:r>
      <w:r>
        <w:rPr>
          <w:rFonts w:cs="Arial"/>
          <w:szCs w:val="22"/>
        </w:rPr>
        <w:t xml:space="preserve"> if there are State personnel changes. </w:t>
      </w:r>
      <w:r w:rsidR="00AB2A7D">
        <w:rPr>
          <w:rFonts w:cs="Arial"/>
          <w:szCs w:val="22"/>
        </w:rPr>
        <w:t>Information is collected each time a State would like to observe and/or participate in an inspection, or an inspection entrance or exit meeting, at a commercial nuclear power plant or other</w:t>
      </w:r>
      <w:r w:rsidR="00BF357D">
        <w:rPr>
          <w:rFonts w:cs="Arial"/>
          <w:szCs w:val="22"/>
        </w:rPr>
        <w:t xml:space="preserve"> nuclear</w:t>
      </w:r>
      <w:r w:rsidR="00AB2A7D">
        <w:rPr>
          <w:rFonts w:cs="Arial"/>
          <w:szCs w:val="22"/>
        </w:rPr>
        <w:t xml:space="preserve"> production or utilization facility.</w:t>
      </w:r>
    </w:p>
    <w:p w14:paraId="6254B322" w14:textId="77777777" w:rsidR="00D37679" w:rsidRDefault="00D37679" w:rsidP="00D37679">
      <w:pPr>
        <w:ind w:left="1440"/>
        <w:rPr>
          <w:rFonts w:cs="Arial"/>
          <w:szCs w:val="22"/>
        </w:rPr>
      </w:pPr>
    </w:p>
    <w:p w14:paraId="66691CC8" w14:textId="529D7059" w:rsidR="004A1CBF" w:rsidRDefault="000148C0" w:rsidP="00D37679">
      <w:pPr>
        <w:ind w:left="1440"/>
        <w:rPr>
          <w:rFonts w:cs="Arial"/>
          <w:szCs w:val="22"/>
        </w:rPr>
      </w:pPr>
      <w:r>
        <w:rPr>
          <w:rFonts w:cs="Arial"/>
          <w:szCs w:val="22"/>
        </w:rPr>
        <w:t>Not collecting this informa</w:t>
      </w:r>
      <w:r w:rsidR="00C401D1">
        <w:rPr>
          <w:rFonts w:cs="Arial"/>
          <w:szCs w:val="22"/>
        </w:rPr>
        <w:t>tion or collecting it on a less-</w:t>
      </w:r>
      <w:r>
        <w:rPr>
          <w:rFonts w:cs="Arial"/>
          <w:szCs w:val="22"/>
        </w:rPr>
        <w:t>frequent basis w</w:t>
      </w:r>
      <w:r w:rsidR="004A1CBF" w:rsidRPr="00E247B2">
        <w:rPr>
          <w:rFonts w:cs="Arial"/>
          <w:szCs w:val="22"/>
        </w:rPr>
        <w:t xml:space="preserve">ould harm the States by limiting their ability to become knowledgeable about the safety of nuclear power plants </w:t>
      </w:r>
      <w:r w:rsidR="00C401D1">
        <w:rPr>
          <w:rFonts w:cs="Arial"/>
          <w:szCs w:val="22"/>
        </w:rPr>
        <w:t xml:space="preserve">and other </w:t>
      </w:r>
      <w:r w:rsidR="00BF357D">
        <w:rPr>
          <w:rFonts w:cs="Arial"/>
          <w:szCs w:val="22"/>
        </w:rPr>
        <w:t xml:space="preserve">nuclear </w:t>
      </w:r>
      <w:r w:rsidR="00C401D1">
        <w:rPr>
          <w:rFonts w:cs="Arial"/>
          <w:szCs w:val="22"/>
        </w:rPr>
        <w:t xml:space="preserve">production or utilization facilities </w:t>
      </w:r>
      <w:r w:rsidR="004A1CBF" w:rsidRPr="00E247B2">
        <w:rPr>
          <w:rFonts w:cs="Arial"/>
          <w:szCs w:val="22"/>
        </w:rPr>
        <w:t>opera</w:t>
      </w:r>
      <w:r w:rsidR="004A1CBF">
        <w:rPr>
          <w:rFonts w:cs="Arial"/>
          <w:szCs w:val="22"/>
        </w:rPr>
        <w:t>ting in, or near, their State</w:t>
      </w:r>
      <w:r w:rsidR="00C401D1">
        <w:rPr>
          <w:rFonts w:cs="Arial"/>
          <w:szCs w:val="22"/>
        </w:rPr>
        <w:t>, and it would reduce the NRC’s ability to be responsive to States’ interest</w:t>
      </w:r>
      <w:r w:rsidR="00DE6A25">
        <w:rPr>
          <w:rFonts w:cs="Arial"/>
          <w:szCs w:val="22"/>
        </w:rPr>
        <w:t>s</w:t>
      </w:r>
      <w:r w:rsidR="00C401D1">
        <w:rPr>
          <w:rFonts w:cs="Arial"/>
          <w:szCs w:val="22"/>
        </w:rPr>
        <w:t xml:space="preserve"> in performing h</w:t>
      </w:r>
      <w:r w:rsidR="009B6CD7">
        <w:rPr>
          <w:rFonts w:cs="Arial"/>
          <w:szCs w:val="22"/>
        </w:rPr>
        <w:t>ealth and safety inspections at</w:t>
      </w:r>
      <w:r w:rsidR="00C401D1">
        <w:rPr>
          <w:rFonts w:cs="Arial"/>
          <w:szCs w:val="22"/>
        </w:rPr>
        <w:t xml:space="preserve"> NRC-licensed facilities</w:t>
      </w:r>
      <w:r w:rsidR="004A1CBF">
        <w:rPr>
          <w:rFonts w:cs="Arial"/>
          <w:szCs w:val="22"/>
        </w:rPr>
        <w:t>.</w:t>
      </w:r>
      <w:r>
        <w:rPr>
          <w:rFonts w:cs="Arial"/>
          <w:szCs w:val="22"/>
        </w:rPr>
        <w:t xml:space="preserve"> </w:t>
      </w:r>
      <w:r w:rsidR="00517AC0">
        <w:rPr>
          <w:rFonts w:cs="Arial"/>
          <w:szCs w:val="22"/>
        </w:rPr>
        <w:t xml:space="preserve"> </w:t>
      </w:r>
      <w:r w:rsidR="00C401D1">
        <w:rPr>
          <w:rFonts w:cs="Arial"/>
          <w:szCs w:val="22"/>
        </w:rPr>
        <w:t xml:space="preserve">Because this information is required for </w:t>
      </w:r>
      <w:r w:rsidR="00625FF7">
        <w:rPr>
          <w:rFonts w:cs="Arial"/>
          <w:szCs w:val="22"/>
        </w:rPr>
        <w:t>initiation of</w:t>
      </w:r>
      <w:r w:rsidR="00C401D1">
        <w:rPr>
          <w:rFonts w:cs="Arial"/>
          <w:szCs w:val="22"/>
        </w:rPr>
        <w:t xml:space="preserve"> the</w:t>
      </w:r>
      <w:r w:rsidR="00057381">
        <w:rPr>
          <w:rFonts w:cs="Arial"/>
          <w:szCs w:val="22"/>
        </w:rPr>
        <w:t xml:space="preserve"> State’s proposed</w:t>
      </w:r>
      <w:r w:rsidR="00C401D1">
        <w:rPr>
          <w:rFonts w:cs="Arial"/>
          <w:szCs w:val="22"/>
        </w:rPr>
        <w:t xml:space="preserve"> instrument of cooperation, t</w:t>
      </w:r>
      <w:r w:rsidR="005162CE">
        <w:rPr>
          <w:rFonts w:cs="Arial"/>
          <w:szCs w:val="22"/>
        </w:rPr>
        <w:t>he frequency of</w:t>
      </w:r>
      <w:r w:rsidR="00C401D1">
        <w:rPr>
          <w:rFonts w:cs="Arial"/>
          <w:szCs w:val="22"/>
        </w:rPr>
        <w:t xml:space="preserve"> the</w:t>
      </w:r>
      <w:r w:rsidR="005162CE">
        <w:rPr>
          <w:rFonts w:cs="Arial"/>
          <w:szCs w:val="22"/>
        </w:rPr>
        <w:t xml:space="preserve"> information collection cannot be changed.</w:t>
      </w:r>
      <w:r w:rsidR="00AB2A7D">
        <w:rPr>
          <w:rFonts w:cs="Arial"/>
          <w:szCs w:val="22"/>
        </w:rPr>
        <w:t xml:space="preserve"> </w:t>
      </w:r>
      <w:r w:rsidR="00517AC0">
        <w:rPr>
          <w:rFonts w:cs="Arial"/>
          <w:szCs w:val="22"/>
        </w:rPr>
        <w:t xml:space="preserve"> </w:t>
      </w:r>
      <w:r w:rsidR="00AB2A7D">
        <w:rPr>
          <w:rFonts w:cs="Arial"/>
          <w:szCs w:val="22"/>
        </w:rPr>
        <w:t>Furthermore, w</w:t>
      </w:r>
      <w:r w:rsidR="00057381">
        <w:rPr>
          <w:rFonts w:cs="Arial"/>
          <w:szCs w:val="22"/>
        </w:rPr>
        <w:t>ithout the information collection, States would not be permitted to observe or participate in inspections and/or inspection entrance and exit meetings</w:t>
      </w:r>
      <w:r w:rsidR="00AB2A7D">
        <w:rPr>
          <w:rFonts w:cs="Arial"/>
          <w:szCs w:val="22"/>
        </w:rPr>
        <w:t>.</w:t>
      </w:r>
      <w:r w:rsidR="00625FF7">
        <w:rPr>
          <w:rFonts w:cs="Arial"/>
          <w:szCs w:val="22"/>
        </w:rPr>
        <w:t xml:space="preserve"> </w:t>
      </w:r>
    </w:p>
    <w:p w14:paraId="26E431E0" w14:textId="77777777" w:rsidR="004A1CBF" w:rsidRPr="00C37CE0" w:rsidRDefault="004A1CBF" w:rsidP="00CC5741">
      <w:pPr>
        <w:numPr>
          <w:ilvl w:val="12"/>
          <w:numId w:val="0"/>
        </w:numPr>
        <w:tabs>
          <w:tab w:val="left" w:pos="720"/>
          <w:tab w:val="left" w:pos="1440"/>
        </w:tabs>
        <w:ind w:left="1440" w:hanging="720"/>
        <w:rPr>
          <w:rFonts w:cs="Arial"/>
          <w:szCs w:val="22"/>
        </w:rPr>
      </w:pPr>
    </w:p>
    <w:p w14:paraId="1B5A12FA" w14:textId="77777777" w:rsidR="004A1CBF" w:rsidRPr="00057381" w:rsidRDefault="004A1CBF" w:rsidP="00CC5741">
      <w:pPr>
        <w:pStyle w:val="ListParagraph"/>
        <w:numPr>
          <w:ilvl w:val="0"/>
          <w:numId w:val="14"/>
        </w:numPr>
        <w:tabs>
          <w:tab w:val="left" w:pos="720"/>
          <w:tab w:val="left" w:pos="1440"/>
        </w:tabs>
        <w:ind w:left="1440" w:hanging="720"/>
        <w:rPr>
          <w:rFonts w:cs="Arial"/>
          <w:szCs w:val="22"/>
        </w:rPr>
      </w:pPr>
      <w:r w:rsidRPr="00057381">
        <w:rPr>
          <w:rFonts w:cs="Arial"/>
          <w:szCs w:val="22"/>
          <w:u w:val="single"/>
        </w:rPr>
        <w:t>Circumstances Which Justify Variation from OMB Guidelines</w:t>
      </w:r>
      <w:r w:rsidRPr="00057381">
        <w:rPr>
          <w:rFonts w:cs="Arial"/>
          <w:szCs w:val="22"/>
        </w:rPr>
        <w:t>.</w:t>
      </w:r>
    </w:p>
    <w:p w14:paraId="6996C7ED" w14:textId="77777777" w:rsidR="004A1CBF" w:rsidRPr="00C37CE0" w:rsidRDefault="004A1CBF" w:rsidP="00CC5741">
      <w:pPr>
        <w:numPr>
          <w:ilvl w:val="12"/>
          <w:numId w:val="0"/>
        </w:numPr>
        <w:ind w:left="1440" w:hanging="720"/>
        <w:rPr>
          <w:rFonts w:cs="Arial"/>
          <w:szCs w:val="22"/>
        </w:rPr>
      </w:pPr>
    </w:p>
    <w:p w14:paraId="5880B766" w14:textId="77777777" w:rsidR="004A1CBF" w:rsidRPr="00C37CE0" w:rsidRDefault="004A1CBF" w:rsidP="00CC5741">
      <w:pPr>
        <w:numPr>
          <w:ilvl w:val="12"/>
          <w:numId w:val="0"/>
        </w:numPr>
        <w:tabs>
          <w:tab w:val="left" w:pos="720"/>
        </w:tabs>
        <w:ind w:left="1440"/>
        <w:rPr>
          <w:rFonts w:cs="Arial"/>
          <w:szCs w:val="22"/>
        </w:rPr>
      </w:pPr>
      <w:r w:rsidRPr="00C37CE0">
        <w:rPr>
          <w:rFonts w:cs="Arial"/>
          <w:szCs w:val="22"/>
        </w:rPr>
        <w:t>There is no variation from OMB Guidelines.</w:t>
      </w:r>
    </w:p>
    <w:p w14:paraId="5D0897E6" w14:textId="77777777" w:rsidR="004A1CBF" w:rsidRPr="00C37CE0" w:rsidRDefault="004A1CBF" w:rsidP="00CC5741">
      <w:pPr>
        <w:numPr>
          <w:ilvl w:val="12"/>
          <w:numId w:val="0"/>
        </w:numPr>
        <w:ind w:left="1440" w:hanging="720"/>
        <w:rPr>
          <w:rFonts w:cs="Arial"/>
          <w:szCs w:val="22"/>
        </w:rPr>
      </w:pPr>
    </w:p>
    <w:p w14:paraId="2DB83636" w14:textId="77777777" w:rsidR="004A1CBF" w:rsidRPr="00057381" w:rsidRDefault="004A1CBF" w:rsidP="00CC5741">
      <w:pPr>
        <w:pStyle w:val="ListParagraph"/>
        <w:numPr>
          <w:ilvl w:val="0"/>
          <w:numId w:val="14"/>
        </w:numPr>
        <w:tabs>
          <w:tab w:val="left" w:pos="720"/>
          <w:tab w:val="left" w:pos="1440"/>
        </w:tabs>
        <w:ind w:left="1440" w:hanging="720"/>
        <w:rPr>
          <w:rFonts w:cs="Arial"/>
          <w:szCs w:val="22"/>
        </w:rPr>
      </w:pPr>
      <w:r w:rsidRPr="00057381">
        <w:rPr>
          <w:rFonts w:cs="Arial"/>
          <w:szCs w:val="22"/>
          <w:u w:val="single"/>
        </w:rPr>
        <w:t>Consultations Outside the NRC</w:t>
      </w:r>
      <w:r w:rsidRPr="00057381">
        <w:rPr>
          <w:rFonts w:cs="Arial"/>
          <w:szCs w:val="22"/>
        </w:rPr>
        <w:t>.</w:t>
      </w:r>
    </w:p>
    <w:p w14:paraId="0F047F6D" w14:textId="77777777" w:rsidR="004A1CBF" w:rsidRDefault="004A1CBF" w:rsidP="00CC5741">
      <w:pPr>
        <w:numPr>
          <w:ilvl w:val="12"/>
          <w:numId w:val="0"/>
        </w:numPr>
        <w:ind w:left="1440" w:hanging="720"/>
        <w:rPr>
          <w:rFonts w:cs="Arial"/>
          <w:szCs w:val="22"/>
        </w:rPr>
      </w:pPr>
    </w:p>
    <w:p w14:paraId="3A9928DA" w14:textId="0B91D851" w:rsidR="00652E8B" w:rsidRDefault="00652E8B" w:rsidP="00CC5741">
      <w:pPr>
        <w:numPr>
          <w:ilvl w:val="12"/>
          <w:numId w:val="0"/>
        </w:numPr>
        <w:ind w:left="1440"/>
        <w:rPr>
          <w:rFonts w:cs="Arial"/>
          <w:szCs w:val="22"/>
        </w:rPr>
      </w:pPr>
      <w:r>
        <w:rPr>
          <w:rFonts w:cs="Arial"/>
          <w:szCs w:val="22"/>
        </w:rPr>
        <w:t>Opportun</w:t>
      </w:r>
      <w:r w:rsidR="001D7D18">
        <w:rPr>
          <w:rFonts w:cs="Arial"/>
          <w:szCs w:val="22"/>
        </w:rPr>
        <w:t xml:space="preserve">ity for public comment was </w:t>
      </w:r>
      <w:r>
        <w:rPr>
          <w:rFonts w:cs="Arial"/>
          <w:szCs w:val="22"/>
        </w:rPr>
        <w:t xml:space="preserve">published in the </w:t>
      </w:r>
      <w:r w:rsidRPr="00162D04">
        <w:rPr>
          <w:rFonts w:cs="Arial"/>
          <w:i/>
          <w:szCs w:val="22"/>
        </w:rPr>
        <w:t>Federal Register</w:t>
      </w:r>
      <w:r w:rsidR="001D7D18">
        <w:rPr>
          <w:rFonts w:cs="Arial"/>
          <w:szCs w:val="22"/>
        </w:rPr>
        <w:t xml:space="preserve"> on September 26, 2018</w:t>
      </w:r>
      <w:r w:rsidR="000A53B9">
        <w:rPr>
          <w:rFonts w:cs="Arial"/>
          <w:szCs w:val="22"/>
        </w:rPr>
        <w:t xml:space="preserve"> (83 FR 48658)</w:t>
      </w:r>
      <w:r>
        <w:rPr>
          <w:rFonts w:cs="Arial"/>
          <w:szCs w:val="22"/>
        </w:rPr>
        <w:t>.</w:t>
      </w:r>
      <w:r w:rsidR="001D7D18">
        <w:rPr>
          <w:rFonts w:cs="Arial"/>
          <w:szCs w:val="22"/>
        </w:rPr>
        <w:t xml:space="preserve">  </w:t>
      </w:r>
      <w:r w:rsidR="000A53B9">
        <w:rPr>
          <w:rFonts w:cs="Arial"/>
          <w:szCs w:val="22"/>
        </w:rPr>
        <w:t>NRC staff</w:t>
      </w:r>
      <w:r w:rsidR="001D7D18">
        <w:rPr>
          <w:rFonts w:cs="Arial"/>
          <w:szCs w:val="22"/>
        </w:rPr>
        <w:t xml:space="preserve"> contacted three State Liaison Officers and one Tribal Representative by phone</w:t>
      </w:r>
      <w:r w:rsidR="000A53B9">
        <w:rPr>
          <w:rFonts w:cs="Arial"/>
          <w:szCs w:val="22"/>
        </w:rPr>
        <w:t xml:space="preserve"> to request comments on the information collection renewal; however, none of them responded to the request for comments.</w:t>
      </w:r>
      <w:r w:rsidR="008271FA">
        <w:rPr>
          <w:rFonts w:cs="Arial"/>
          <w:szCs w:val="22"/>
        </w:rPr>
        <w:t xml:space="preserve">  No comments were received in response</w:t>
      </w:r>
      <w:r w:rsidR="004036D0">
        <w:rPr>
          <w:rFonts w:cs="Arial"/>
          <w:szCs w:val="22"/>
        </w:rPr>
        <w:t xml:space="preserve"> to the solicitation </w:t>
      </w:r>
      <w:r w:rsidR="00DA7D65">
        <w:rPr>
          <w:rFonts w:cs="Arial"/>
          <w:szCs w:val="22"/>
        </w:rPr>
        <w:t>of comments</w:t>
      </w:r>
      <w:r w:rsidR="00E321BA">
        <w:rPr>
          <w:rFonts w:cs="Arial"/>
          <w:szCs w:val="22"/>
        </w:rPr>
        <w:t xml:space="preserve"> in the </w:t>
      </w:r>
      <w:r w:rsidR="00E321BA" w:rsidRPr="00E321BA">
        <w:rPr>
          <w:rFonts w:cs="Arial"/>
          <w:i/>
          <w:szCs w:val="22"/>
        </w:rPr>
        <w:t>Federal Register</w:t>
      </w:r>
      <w:r w:rsidR="00DA7D65">
        <w:rPr>
          <w:rFonts w:cs="Arial"/>
          <w:szCs w:val="22"/>
        </w:rPr>
        <w:t>.</w:t>
      </w:r>
    </w:p>
    <w:p w14:paraId="20C10C23" w14:textId="77777777" w:rsidR="004A1CBF" w:rsidRPr="00C37CE0" w:rsidRDefault="004A1CBF" w:rsidP="00CC5741">
      <w:pPr>
        <w:numPr>
          <w:ilvl w:val="12"/>
          <w:numId w:val="0"/>
        </w:numPr>
        <w:ind w:left="1440" w:hanging="720"/>
        <w:rPr>
          <w:rFonts w:cs="Arial"/>
          <w:szCs w:val="22"/>
        </w:rPr>
      </w:pPr>
    </w:p>
    <w:p w14:paraId="28FB657F" w14:textId="77777777" w:rsidR="004A1CBF" w:rsidRPr="00057381" w:rsidRDefault="004A1CBF" w:rsidP="00CC5741">
      <w:pPr>
        <w:pStyle w:val="ListParagraph"/>
        <w:numPr>
          <w:ilvl w:val="0"/>
          <w:numId w:val="14"/>
        </w:numPr>
        <w:tabs>
          <w:tab w:val="left" w:pos="720"/>
          <w:tab w:val="left" w:pos="1440"/>
        </w:tabs>
        <w:ind w:left="1440" w:hanging="720"/>
        <w:rPr>
          <w:rFonts w:cs="Arial"/>
          <w:szCs w:val="22"/>
        </w:rPr>
      </w:pPr>
      <w:r w:rsidRPr="00057381">
        <w:rPr>
          <w:rFonts w:cs="Arial"/>
          <w:szCs w:val="22"/>
          <w:u w:val="single"/>
        </w:rPr>
        <w:t>Payment or Gift to Respondents</w:t>
      </w:r>
      <w:r w:rsidRPr="00057381">
        <w:rPr>
          <w:rFonts w:cs="Arial"/>
          <w:szCs w:val="22"/>
        </w:rPr>
        <w:t>.</w:t>
      </w:r>
    </w:p>
    <w:p w14:paraId="4F717740" w14:textId="77777777" w:rsidR="004A1CBF" w:rsidRPr="00C37CE0" w:rsidRDefault="004A1CBF" w:rsidP="00CC5741">
      <w:pPr>
        <w:numPr>
          <w:ilvl w:val="12"/>
          <w:numId w:val="0"/>
        </w:numPr>
        <w:ind w:left="1440" w:hanging="720"/>
        <w:rPr>
          <w:rFonts w:cs="Arial"/>
          <w:szCs w:val="22"/>
        </w:rPr>
      </w:pPr>
    </w:p>
    <w:p w14:paraId="4EF8C258" w14:textId="77777777" w:rsidR="004A1CBF" w:rsidRPr="00C37CE0" w:rsidRDefault="005162CE" w:rsidP="00CC5741">
      <w:pPr>
        <w:numPr>
          <w:ilvl w:val="12"/>
          <w:numId w:val="0"/>
        </w:numPr>
        <w:ind w:left="1440"/>
        <w:rPr>
          <w:rFonts w:cs="Arial"/>
          <w:szCs w:val="22"/>
        </w:rPr>
      </w:pPr>
      <w:r>
        <w:rPr>
          <w:rFonts w:cs="Arial"/>
          <w:szCs w:val="22"/>
        </w:rPr>
        <w:t xml:space="preserve">Not applicable.  </w:t>
      </w:r>
    </w:p>
    <w:p w14:paraId="3844799E" w14:textId="77777777" w:rsidR="004A1CBF" w:rsidRPr="00C37CE0" w:rsidRDefault="004A1CBF" w:rsidP="00CC5741">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14:paraId="35FA7F76" w14:textId="77777777" w:rsidR="004A1CBF" w:rsidRPr="00057381" w:rsidRDefault="004A1CBF" w:rsidP="00CC5741">
      <w:pPr>
        <w:pStyle w:val="ListParagraph"/>
        <w:numPr>
          <w:ilvl w:val="0"/>
          <w:numId w:val="14"/>
        </w:numPr>
        <w:tabs>
          <w:tab w:val="left" w:pos="-120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cs="Arial"/>
          <w:szCs w:val="22"/>
        </w:rPr>
      </w:pPr>
      <w:r w:rsidRPr="00057381">
        <w:rPr>
          <w:rFonts w:cs="Arial"/>
          <w:szCs w:val="22"/>
          <w:u w:val="single"/>
        </w:rPr>
        <w:t>Confidentiality of the Information</w:t>
      </w:r>
      <w:r w:rsidRPr="00057381">
        <w:rPr>
          <w:rFonts w:cs="Arial"/>
          <w:szCs w:val="22"/>
        </w:rPr>
        <w:t>.</w:t>
      </w:r>
    </w:p>
    <w:p w14:paraId="65F89C45" w14:textId="77777777" w:rsidR="004A1CBF" w:rsidRPr="00C37CE0" w:rsidRDefault="004A1CBF" w:rsidP="00CC5741">
      <w:p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14:paraId="0D8FEB12" w14:textId="77777777" w:rsidR="004A1CBF" w:rsidRPr="00C37CE0" w:rsidRDefault="004A1CBF" w:rsidP="00CC5741">
      <w:p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sidRPr="00C37CE0">
        <w:rPr>
          <w:rFonts w:cs="Arial"/>
          <w:szCs w:val="22"/>
        </w:rPr>
        <w:t>Confidential and proprietary information is protected in accordance with NRC regulations at 10 CFR 9.17(a) and 10 CFR 2.390(b).</w:t>
      </w:r>
    </w:p>
    <w:p w14:paraId="6539C982" w14:textId="77777777" w:rsidR="004A1CBF" w:rsidRPr="00C37CE0" w:rsidRDefault="004A1CBF" w:rsidP="00CC5741">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14:paraId="74F4745D" w14:textId="77777777" w:rsidR="004A1CBF" w:rsidRPr="00057381" w:rsidRDefault="004A1CBF" w:rsidP="00CC5741">
      <w:pPr>
        <w:pStyle w:val="ListParagraph"/>
        <w:numPr>
          <w:ilvl w:val="0"/>
          <w:numId w:val="14"/>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057381">
        <w:rPr>
          <w:rFonts w:cs="Arial"/>
          <w:szCs w:val="22"/>
          <w:u w:val="single"/>
        </w:rPr>
        <w:t>Justification for Sensitive Questions</w:t>
      </w:r>
      <w:r w:rsidRPr="00057381">
        <w:rPr>
          <w:rFonts w:cs="Arial"/>
          <w:szCs w:val="22"/>
        </w:rPr>
        <w:t>.</w:t>
      </w:r>
    </w:p>
    <w:p w14:paraId="61210274" w14:textId="77777777" w:rsidR="004A1CBF" w:rsidRPr="00C37CE0" w:rsidRDefault="004A1CBF" w:rsidP="00CC5741">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14:paraId="4A6800EB" w14:textId="0B4E3383" w:rsidR="004A1CBF" w:rsidRDefault="00652E8B" w:rsidP="00CC5741">
      <w:pPr>
        <w:numPr>
          <w:ilvl w:val="12"/>
          <w:numId w:val="0"/>
        </w:numPr>
        <w:tabs>
          <w:tab w:val="left" w:pos="-120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Not applicable.</w:t>
      </w:r>
    </w:p>
    <w:p w14:paraId="521ADA31" w14:textId="77777777" w:rsidR="00E8439B" w:rsidRDefault="00E8439B" w:rsidP="00CC5741">
      <w:pPr>
        <w:numPr>
          <w:ilvl w:val="12"/>
          <w:numId w:val="0"/>
        </w:numPr>
        <w:tabs>
          <w:tab w:val="left" w:pos="-120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p>
    <w:p w14:paraId="537C61FC" w14:textId="77777777" w:rsidR="004A1CBF" w:rsidRPr="00057381" w:rsidRDefault="004A1CBF" w:rsidP="00CC5741">
      <w:pPr>
        <w:pStyle w:val="ListParagraph"/>
        <w:numPr>
          <w:ilvl w:val="0"/>
          <w:numId w:val="14"/>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057381">
        <w:rPr>
          <w:rFonts w:cs="Arial"/>
          <w:szCs w:val="22"/>
          <w:u w:val="single"/>
        </w:rPr>
        <w:t>Estimated Burden and Burden Hour Cost</w:t>
      </w:r>
      <w:r w:rsidRPr="00057381">
        <w:rPr>
          <w:rFonts w:cs="Arial"/>
          <w:szCs w:val="22"/>
        </w:rPr>
        <w:t>.</w:t>
      </w:r>
    </w:p>
    <w:p w14:paraId="6912944E" w14:textId="482FFADD" w:rsidR="00625FF7" w:rsidRDefault="00625FF7" w:rsidP="00CC5741">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14:paraId="0EDDD6C7" w14:textId="14D5114B" w:rsidR="00022F5E" w:rsidRDefault="00022F5E" w:rsidP="00E8439B">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Arial"/>
          <w:szCs w:val="22"/>
        </w:rPr>
      </w:pPr>
      <w:r>
        <w:rPr>
          <w:rFonts w:cs="Arial"/>
          <w:szCs w:val="22"/>
        </w:rPr>
        <w:t>There are 33 respondents to the information collection, including:</w:t>
      </w:r>
    </w:p>
    <w:p w14:paraId="7DFB2ADD" w14:textId="77777777" w:rsidR="00022F5E" w:rsidRPr="00022F5E" w:rsidRDefault="00022F5E" w:rsidP="00022F5E">
      <w:pPr>
        <w:pStyle w:val="ListBullet"/>
        <w:tabs>
          <w:tab w:val="clear" w:pos="360"/>
          <w:tab w:val="num" w:pos="2520"/>
        </w:tabs>
        <w:ind w:left="2520"/>
      </w:pPr>
      <w:r>
        <w:rPr>
          <w:rFonts w:eastAsia="Times New Roman" w:cs="Arial"/>
        </w:rPr>
        <w:t>29 States with nuclear power plants or within 10 miles of a plant</w:t>
      </w:r>
    </w:p>
    <w:p w14:paraId="7EE9CB6A" w14:textId="4072E75D" w:rsidR="00022F5E" w:rsidRPr="00022F5E" w:rsidRDefault="00022F5E" w:rsidP="00022F5E">
      <w:pPr>
        <w:pStyle w:val="ListBullet"/>
        <w:tabs>
          <w:tab w:val="clear" w:pos="360"/>
          <w:tab w:val="num" w:pos="2520"/>
        </w:tabs>
        <w:ind w:left="2520"/>
      </w:pPr>
      <w:r>
        <w:rPr>
          <w:rFonts w:eastAsia="Times New Roman" w:cs="Arial"/>
        </w:rPr>
        <w:t>3 States with non-</w:t>
      </w:r>
      <w:r w:rsidR="00FE30F3">
        <w:rPr>
          <w:rFonts w:eastAsia="Times New Roman" w:cs="Arial"/>
        </w:rPr>
        <w:t>nuclear power plant</w:t>
      </w:r>
      <w:r>
        <w:rPr>
          <w:rFonts w:eastAsia="Times New Roman" w:cs="Arial"/>
        </w:rPr>
        <w:t xml:space="preserve"> facilities (i.e., fuel cycle facilities), and </w:t>
      </w:r>
    </w:p>
    <w:p w14:paraId="4D052F2E" w14:textId="27A84EF5" w:rsidR="00022F5E" w:rsidRDefault="00022F5E" w:rsidP="00022F5E">
      <w:pPr>
        <w:pStyle w:val="ListBullet"/>
        <w:tabs>
          <w:tab w:val="clear" w:pos="360"/>
          <w:tab w:val="num" w:pos="2520"/>
        </w:tabs>
        <w:ind w:left="2520"/>
      </w:pPr>
      <w:r>
        <w:rPr>
          <w:rFonts w:eastAsia="Times New Roman" w:cs="Arial"/>
        </w:rPr>
        <w:t>1 Federally-recognized Tribe within 10 miles of an NRC-licensed facility (i.e., Prairie Island). </w:t>
      </w:r>
    </w:p>
    <w:p w14:paraId="3DE7D8A7" w14:textId="77777777" w:rsidR="00022F5E" w:rsidRDefault="00022F5E" w:rsidP="00E8439B">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Arial"/>
          <w:szCs w:val="22"/>
        </w:rPr>
      </w:pPr>
    </w:p>
    <w:p w14:paraId="3F0BC39E" w14:textId="77777777" w:rsidR="000037F8" w:rsidRDefault="000037F8">
      <w:pPr>
        <w:rPr>
          <w:rFonts w:cs="Arial"/>
          <w:szCs w:val="22"/>
        </w:rPr>
      </w:pPr>
      <w:r>
        <w:rPr>
          <w:rFonts w:cs="Arial"/>
          <w:szCs w:val="22"/>
        </w:rPr>
        <w:br w:type="page"/>
      </w:r>
    </w:p>
    <w:p w14:paraId="73B7C759" w14:textId="558DE15E" w:rsidR="00E8439B" w:rsidRDefault="00E8439B" w:rsidP="00E8439B">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Arial"/>
          <w:szCs w:val="22"/>
        </w:rPr>
      </w:pPr>
      <w:r>
        <w:rPr>
          <w:rFonts w:cs="Arial"/>
          <w:szCs w:val="22"/>
        </w:rPr>
        <w:t>The estimated annual burden for the information collection is as follows:</w:t>
      </w:r>
    </w:p>
    <w:p w14:paraId="5845C7C9" w14:textId="77777777" w:rsidR="00E8439B" w:rsidRDefault="00E8439B" w:rsidP="00CC5741">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tbl>
      <w:tblPr>
        <w:tblW w:w="9740" w:type="dxa"/>
        <w:tblLook w:val="04A0" w:firstRow="1" w:lastRow="0" w:firstColumn="1" w:lastColumn="0" w:noHBand="0" w:noVBand="1"/>
      </w:tblPr>
      <w:tblGrid>
        <w:gridCol w:w="2377"/>
        <w:gridCol w:w="1513"/>
        <w:gridCol w:w="1317"/>
        <w:gridCol w:w="1317"/>
        <w:gridCol w:w="1180"/>
        <w:gridCol w:w="902"/>
        <w:gridCol w:w="1134"/>
      </w:tblGrid>
      <w:tr w:rsidR="00E8439B" w:rsidRPr="00E8439B" w14:paraId="612AC734" w14:textId="77777777" w:rsidTr="00E8439B">
        <w:trPr>
          <w:trHeight w:val="600"/>
        </w:trPr>
        <w:tc>
          <w:tcPr>
            <w:tcW w:w="2860" w:type="dxa"/>
            <w:tcBorders>
              <w:top w:val="nil"/>
              <w:left w:val="nil"/>
              <w:bottom w:val="nil"/>
              <w:right w:val="nil"/>
            </w:tcBorders>
            <w:shd w:val="clear" w:color="auto" w:fill="auto"/>
            <w:vAlign w:val="bottom"/>
            <w:hideMark/>
          </w:tcPr>
          <w:p w14:paraId="49429B5B" w14:textId="77777777" w:rsidR="00E8439B" w:rsidRPr="00E8439B" w:rsidRDefault="00E8439B" w:rsidP="00E8439B">
            <w:pPr>
              <w:rPr>
                <w:rFonts w:ascii="Times New Roman" w:eastAsia="Times New Roman" w:hAnsi="Times New Roman"/>
                <w:sz w:val="24"/>
                <w:szCs w:val="24"/>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4EC6CE" w14:textId="77777777" w:rsidR="00E8439B" w:rsidRPr="00E8439B" w:rsidRDefault="00E8439B" w:rsidP="00E8439B">
            <w:pPr>
              <w:jc w:val="center"/>
              <w:rPr>
                <w:rFonts w:eastAsia="Times New Roman" w:cs="Arial"/>
                <w:color w:val="000000"/>
                <w:szCs w:val="22"/>
              </w:rPr>
            </w:pPr>
            <w:r w:rsidRPr="00E8439B">
              <w:rPr>
                <w:rFonts w:eastAsia="Times New Roman" w:cs="Arial"/>
                <w:color w:val="000000"/>
                <w:szCs w:val="22"/>
              </w:rPr>
              <w:t>Respondents</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382D9106" w14:textId="77777777" w:rsidR="00E8439B" w:rsidRPr="00E8439B" w:rsidRDefault="00E8439B" w:rsidP="00E8439B">
            <w:pPr>
              <w:jc w:val="center"/>
              <w:rPr>
                <w:rFonts w:eastAsia="Times New Roman" w:cs="Arial"/>
                <w:color w:val="000000"/>
                <w:szCs w:val="22"/>
              </w:rPr>
            </w:pPr>
            <w:r w:rsidRPr="00E8439B">
              <w:rPr>
                <w:rFonts w:eastAsia="Times New Roman" w:cs="Arial"/>
                <w:color w:val="000000"/>
                <w:szCs w:val="22"/>
              </w:rPr>
              <w:t>Responses per respondent</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472151E5" w14:textId="77777777" w:rsidR="00E8439B" w:rsidRPr="00E8439B" w:rsidRDefault="00E8439B" w:rsidP="00E8439B">
            <w:pPr>
              <w:jc w:val="center"/>
              <w:rPr>
                <w:rFonts w:eastAsia="Times New Roman" w:cs="Arial"/>
                <w:color w:val="000000"/>
                <w:szCs w:val="22"/>
              </w:rPr>
            </w:pPr>
            <w:r w:rsidRPr="00E8439B">
              <w:rPr>
                <w:rFonts w:eastAsia="Times New Roman" w:cs="Arial"/>
                <w:color w:val="000000"/>
                <w:szCs w:val="22"/>
              </w:rPr>
              <w:t>Responses</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644F994D" w14:textId="77777777" w:rsidR="00E8439B" w:rsidRPr="00E8439B" w:rsidRDefault="00E8439B" w:rsidP="00E8439B">
            <w:pPr>
              <w:jc w:val="center"/>
              <w:rPr>
                <w:rFonts w:eastAsia="Times New Roman" w:cs="Arial"/>
                <w:color w:val="000000"/>
                <w:szCs w:val="22"/>
              </w:rPr>
            </w:pPr>
            <w:r w:rsidRPr="00E8439B">
              <w:rPr>
                <w:rFonts w:eastAsia="Times New Roman" w:cs="Arial"/>
                <w:color w:val="000000"/>
                <w:szCs w:val="22"/>
              </w:rPr>
              <w:t>Burden per response</w:t>
            </w:r>
          </w:p>
        </w:tc>
        <w:tc>
          <w:tcPr>
            <w:tcW w:w="800" w:type="dxa"/>
            <w:tcBorders>
              <w:top w:val="single" w:sz="4" w:space="0" w:color="auto"/>
              <w:left w:val="nil"/>
              <w:bottom w:val="single" w:sz="4" w:space="0" w:color="auto"/>
              <w:right w:val="single" w:sz="4" w:space="0" w:color="auto"/>
            </w:tcBorders>
            <w:shd w:val="clear" w:color="auto" w:fill="auto"/>
            <w:vAlign w:val="bottom"/>
            <w:hideMark/>
          </w:tcPr>
          <w:p w14:paraId="5CB91A61" w14:textId="77777777" w:rsidR="00E8439B" w:rsidRPr="00E8439B" w:rsidRDefault="00E8439B" w:rsidP="00E8439B">
            <w:pPr>
              <w:jc w:val="center"/>
              <w:rPr>
                <w:rFonts w:eastAsia="Times New Roman" w:cs="Arial"/>
                <w:color w:val="000000"/>
                <w:szCs w:val="22"/>
              </w:rPr>
            </w:pPr>
            <w:r w:rsidRPr="00E8439B">
              <w:rPr>
                <w:rFonts w:eastAsia="Times New Roman" w:cs="Arial"/>
                <w:color w:val="000000"/>
                <w:szCs w:val="22"/>
              </w:rPr>
              <w:t>Total burden</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14:paraId="4435DB4C" w14:textId="77777777" w:rsidR="00E8439B" w:rsidRPr="00E8439B" w:rsidRDefault="00E8439B" w:rsidP="00E8439B">
            <w:pPr>
              <w:rPr>
                <w:rFonts w:eastAsia="Times New Roman" w:cs="Arial"/>
                <w:color w:val="000000"/>
                <w:szCs w:val="22"/>
              </w:rPr>
            </w:pPr>
            <w:r w:rsidRPr="00E8439B">
              <w:rPr>
                <w:rFonts w:eastAsia="Times New Roman" w:cs="Arial"/>
                <w:color w:val="000000"/>
                <w:szCs w:val="22"/>
              </w:rPr>
              <w:t>Cost at $263/hr</w:t>
            </w:r>
          </w:p>
        </w:tc>
      </w:tr>
      <w:tr w:rsidR="00E8439B" w:rsidRPr="00E8439B" w14:paraId="7E0A8AE6" w14:textId="77777777" w:rsidTr="00E8439B">
        <w:trPr>
          <w:trHeight w:val="600"/>
        </w:trPr>
        <w:tc>
          <w:tcPr>
            <w:tcW w:w="2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28F281" w14:textId="77777777" w:rsidR="00E8439B" w:rsidRPr="00E8439B" w:rsidRDefault="00E8439B" w:rsidP="00E8439B">
            <w:pPr>
              <w:rPr>
                <w:rFonts w:eastAsia="Times New Roman" w:cs="Arial"/>
                <w:color w:val="000000"/>
                <w:szCs w:val="22"/>
              </w:rPr>
            </w:pPr>
            <w:r w:rsidRPr="00E8439B">
              <w:rPr>
                <w:rFonts w:eastAsia="Times New Roman" w:cs="Arial"/>
                <w:color w:val="000000"/>
                <w:szCs w:val="22"/>
              </w:rPr>
              <w:t>Observing NRC Inspections at Nuclear Power Plants</w:t>
            </w:r>
          </w:p>
        </w:tc>
        <w:tc>
          <w:tcPr>
            <w:tcW w:w="1420" w:type="dxa"/>
            <w:tcBorders>
              <w:top w:val="nil"/>
              <w:left w:val="nil"/>
              <w:bottom w:val="single" w:sz="4" w:space="0" w:color="auto"/>
              <w:right w:val="single" w:sz="4" w:space="0" w:color="auto"/>
            </w:tcBorders>
            <w:shd w:val="clear" w:color="auto" w:fill="auto"/>
            <w:noWrap/>
            <w:vAlign w:val="bottom"/>
            <w:hideMark/>
          </w:tcPr>
          <w:p w14:paraId="5AEC05D2" w14:textId="77777777" w:rsidR="00E8439B" w:rsidRPr="00E8439B" w:rsidRDefault="00E8439B" w:rsidP="00E8439B">
            <w:pPr>
              <w:jc w:val="right"/>
              <w:rPr>
                <w:rFonts w:eastAsia="Times New Roman" w:cs="Arial"/>
                <w:color w:val="000000"/>
                <w:szCs w:val="22"/>
              </w:rPr>
            </w:pPr>
            <w:r w:rsidRPr="00E8439B">
              <w:rPr>
                <w:rFonts w:eastAsia="Times New Roman" w:cs="Arial"/>
                <w:color w:val="000000"/>
                <w:szCs w:val="22"/>
              </w:rPr>
              <w:t>33</w:t>
            </w:r>
          </w:p>
        </w:tc>
        <w:tc>
          <w:tcPr>
            <w:tcW w:w="1240" w:type="dxa"/>
            <w:tcBorders>
              <w:top w:val="nil"/>
              <w:left w:val="nil"/>
              <w:bottom w:val="single" w:sz="4" w:space="0" w:color="auto"/>
              <w:right w:val="single" w:sz="4" w:space="0" w:color="auto"/>
            </w:tcBorders>
            <w:shd w:val="clear" w:color="auto" w:fill="auto"/>
            <w:noWrap/>
            <w:vAlign w:val="bottom"/>
            <w:hideMark/>
          </w:tcPr>
          <w:p w14:paraId="2BA823A7" w14:textId="77777777" w:rsidR="00E8439B" w:rsidRPr="00E8439B" w:rsidRDefault="00E8439B" w:rsidP="00E8439B">
            <w:pPr>
              <w:jc w:val="right"/>
              <w:rPr>
                <w:rFonts w:eastAsia="Times New Roman" w:cs="Arial"/>
                <w:color w:val="000000"/>
                <w:szCs w:val="22"/>
              </w:rPr>
            </w:pPr>
            <w:r w:rsidRPr="00E8439B">
              <w:rPr>
                <w:rFonts w:eastAsia="Times New Roman" w:cs="Arial"/>
                <w:color w:val="000000"/>
                <w:szCs w:val="22"/>
              </w:rPr>
              <w:t>2</w:t>
            </w:r>
          </w:p>
        </w:tc>
        <w:tc>
          <w:tcPr>
            <w:tcW w:w="1240" w:type="dxa"/>
            <w:tcBorders>
              <w:top w:val="nil"/>
              <w:left w:val="nil"/>
              <w:bottom w:val="single" w:sz="4" w:space="0" w:color="auto"/>
              <w:right w:val="single" w:sz="4" w:space="0" w:color="auto"/>
            </w:tcBorders>
            <w:shd w:val="clear" w:color="auto" w:fill="auto"/>
            <w:noWrap/>
            <w:vAlign w:val="bottom"/>
            <w:hideMark/>
          </w:tcPr>
          <w:p w14:paraId="6C6C99C1" w14:textId="77777777" w:rsidR="00E8439B" w:rsidRPr="00E8439B" w:rsidRDefault="00E8439B" w:rsidP="00E8439B">
            <w:pPr>
              <w:jc w:val="right"/>
              <w:rPr>
                <w:rFonts w:eastAsia="Times New Roman" w:cs="Arial"/>
                <w:color w:val="000000"/>
                <w:szCs w:val="22"/>
              </w:rPr>
            </w:pPr>
            <w:r w:rsidRPr="00E8439B">
              <w:rPr>
                <w:rFonts w:eastAsia="Times New Roman" w:cs="Arial"/>
                <w:color w:val="000000"/>
                <w:szCs w:val="22"/>
              </w:rPr>
              <w:t>66</w:t>
            </w:r>
          </w:p>
        </w:tc>
        <w:tc>
          <w:tcPr>
            <w:tcW w:w="1180" w:type="dxa"/>
            <w:tcBorders>
              <w:top w:val="nil"/>
              <w:left w:val="nil"/>
              <w:bottom w:val="single" w:sz="4" w:space="0" w:color="auto"/>
              <w:right w:val="single" w:sz="4" w:space="0" w:color="auto"/>
            </w:tcBorders>
            <w:shd w:val="clear" w:color="auto" w:fill="auto"/>
            <w:noWrap/>
            <w:vAlign w:val="bottom"/>
            <w:hideMark/>
          </w:tcPr>
          <w:p w14:paraId="1D536405" w14:textId="77777777" w:rsidR="00E8439B" w:rsidRPr="00E8439B" w:rsidRDefault="00E8439B" w:rsidP="00E8439B">
            <w:pPr>
              <w:jc w:val="right"/>
              <w:rPr>
                <w:rFonts w:eastAsia="Times New Roman" w:cs="Arial"/>
                <w:color w:val="000000"/>
                <w:szCs w:val="22"/>
              </w:rPr>
            </w:pPr>
            <w:r w:rsidRPr="00E8439B">
              <w:rPr>
                <w:rFonts w:eastAsia="Times New Roman" w:cs="Arial"/>
                <w:color w:val="000000"/>
                <w:szCs w:val="22"/>
              </w:rPr>
              <w:t>9</w:t>
            </w:r>
          </w:p>
        </w:tc>
        <w:tc>
          <w:tcPr>
            <w:tcW w:w="800" w:type="dxa"/>
            <w:tcBorders>
              <w:top w:val="nil"/>
              <w:left w:val="nil"/>
              <w:bottom w:val="single" w:sz="4" w:space="0" w:color="auto"/>
              <w:right w:val="single" w:sz="4" w:space="0" w:color="auto"/>
            </w:tcBorders>
            <w:shd w:val="clear" w:color="auto" w:fill="auto"/>
            <w:noWrap/>
            <w:vAlign w:val="bottom"/>
            <w:hideMark/>
          </w:tcPr>
          <w:p w14:paraId="2330E4AB" w14:textId="77777777" w:rsidR="00E8439B" w:rsidRPr="00E8439B" w:rsidRDefault="00E8439B" w:rsidP="00E8439B">
            <w:pPr>
              <w:jc w:val="right"/>
              <w:rPr>
                <w:rFonts w:eastAsia="Times New Roman" w:cs="Arial"/>
                <w:color w:val="000000"/>
                <w:szCs w:val="22"/>
              </w:rPr>
            </w:pPr>
            <w:r w:rsidRPr="00E8439B">
              <w:rPr>
                <w:rFonts w:eastAsia="Times New Roman" w:cs="Arial"/>
                <w:color w:val="000000"/>
                <w:szCs w:val="22"/>
              </w:rPr>
              <w:t>594</w:t>
            </w:r>
          </w:p>
        </w:tc>
        <w:tc>
          <w:tcPr>
            <w:tcW w:w="1000" w:type="dxa"/>
            <w:tcBorders>
              <w:top w:val="nil"/>
              <w:left w:val="nil"/>
              <w:bottom w:val="single" w:sz="4" w:space="0" w:color="auto"/>
              <w:right w:val="single" w:sz="4" w:space="0" w:color="auto"/>
            </w:tcBorders>
            <w:shd w:val="clear" w:color="auto" w:fill="auto"/>
            <w:noWrap/>
            <w:vAlign w:val="bottom"/>
            <w:hideMark/>
          </w:tcPr>
          <w:p w14:paraId="25C12739" w14:textId="77777777" w:rsidR="00E8439B" w:rsidRPr="00E8439B" w:rsidRDefault="00E8439B" w:rsidP="00E8439B">
            <w:pPr>
              <w:jc w:val="right"/>
              <w:rPr>
                <w:rFonts w:eastAsia="Times New Roman" w:cs="Arial"/>
                <w:color w:val="000000"/>
                <w:szCs w:val="22"/>
              </w:rPr>
            </w:pPr>
            <w:r w:rsidRPr="00E8439B">
              <w:rPr>
                <w:rFonts w:eastAsia="Times New Roman" w:cs="Arial"/>
                <w:color w:val="000000"/>
                <w:szCs w:val="22"/>
              </w:rPr>
              <w:t>$156,222</w:t>
            </w:r>
          </w:p>
        </w:tc>
      </w:tr>
      <w:tr w:rsidR="00E8439B" w:rsidRPr="00E8439B" w14:paraId="5CD23F35" w14:textId="77777777" w:rsidTr="00E8439B">
        <w:trPr>
          <w:trHeight w:val="600"/>
        </w:trPr>
        <w:tc>
          <w:tcPr>
            <w:tcW w:w="2860" w:type="dxa"/>
            <w:tcBorders>
              <w:top w:val="nil"/>
              <w:left w:val="single" w:sz="4" w:space="0" w:color="auto"/>
              <w:bottom w:val="single" w:sz="4" w:space="0" w:color="auto"/>
              <w:right w:val="single" w:sz="4" w:space="0" w:color="auto"/>
            </w:tcBorders>
            <w:shd w:val="clear" w:color="auto" w:fill="auto"/>
            <w:vAlign w:val="bottom"/>
            <w:hideMark/>
          </w:tcPr>
          <w:p w14:paraId="757F878C" w14:textId="77777777" w:rsidR="00E8439B" w:rsidRPr="00E8439B" w:rsidRDefault="00E8439B" w:rsidP="00E8439B">
            <w:pPr>
              <w:rPr>
                <w:rFonts w:eastAsia="Times New Roman" w:cs="Arial"/>
                <w:color w:val="000000"/>
                <w:szCs w:val="22"/>
              </w:rPr>
            </w:pPr>
            <w:r w:rsidRPr="00E8439B">
              <w:rPr>
                <w:rFonts w:eastAsia="Times New Roman" w:cs="Arial"/>
                <w:color w:val="000000"/>
                <w:szCs w:val="22"/>
              </w:rPr>
              <w:t>Participating in NRC Inspections at Nuclear Power Plants</w:t>
            </w:r>
          </w:p>
        </w:tc>
        <w:tc>
          <w:tcPr>
            <w:tcW w:w="1420" w:type="dxa"/>
            <w:tcBorders>
              <w:top w:val="nil"/>
              <w:left w:val="nil"/>
              <w:bottom w:val="single" w:sz="4" w:space="0" w:color="auto"/>
              <w:right w:val="single" w:sz="4" w:space="0" w:color="auto"/>
            </w:tcBorders>
            <w:shd w:val="clear" w:color="auto" w:fill="auto"/>
            <w:noWrap/>
            <w:vAlign w:val="bottom"/>
            <w:hideMark/>
          </w:tcPr>
          <w:p w14:paraId="387FF893" w14:textId="77777777" w:rsidR="00E8439B" w:rsidRPr="00E8439B" w:rsidRDefault="00E8439B" w:rsidP="00E8439B">
            <w:pPr>
              <w:jc w:val="right"/>
              <w:rPr>
                <w:rFonts w:eastAsia="Times New Roman" w:cs="Arial"/>
                <w:color w:val="000000"/>
                <w:szCs w:val="22"/>
              </w:rPr>
            </w:pPr>
            <w:r w:rsidRPr="00E8439B">
              <w:rPr>
                <w:rFonts w:eastAsia="Times New Roman" w:cs="Arial"/>
                <w:color w:val="000000"/>
                <w:szCs w:val="22"/>
              </w:rPr>
              <w:t>1</w:t>
            </w:r>
          </w:p>
        </w:tc>
        <w:tc>
          <w:tcPr>
            <w:tcW w:w="1240" w:type="dxa"/>
            <w:tcBorders>
              <w:top w:val="nil"/>
              <w:left w:val="nil"/>
              <w:bottom w:val="single" w:sz="4" w:space="0" w:color="auto"/>
              <w:right w:val="single" w:sz="4" w:space="0" w:color="auto"/>
            </w:tcBorders>
            <w:shd w:val="clear" w:color="auto" w:fill="auto"/>
            <w:noWrap/>
            <w:vAlign w:val="bottom"/>
            <w:hideMark/>
          </w:tcPr>
          <w:p w14:paraId="206FFCD7" w14:textId="77777777" w:rsidR="00E8439B" w:rsidRPr="00E8439B" w:rsidRDefault="00E8439B" w:rsidP="00E8439B">
            <w:pPr>
              <w:jc w:val="right"/>
              <w:rPr>
                <w:rFonts w:eastAsia="Times New Roman" w:cs="Arial"/>
                <w:color w:val="000000"/>
                <w:szCs w:val="22"/>
              </w:rPr>
            </w:pPr>
            <w:r w:rsidRPr="00E8439B">
              <w:rPr>
                <w:rFonts w:eastAsia="Times New Roman" w:cs="Arial"/>
                <w:color w:val="000000"/>
                <w:szCs w:val="22"/>
              </w:rPr>
              <w:t>143</w:t>
            </w:r>
          </w:p>
        </w:tc>
        <w:tc>
          <w:tcPr>
            <w:tcW w:w="1240" w:type="dxa"/>
            <w:tcBorders>
              <w:top w:val="nil"/>
              <w:left w:val="nil"/>
              <w:bottom w:val="single" w:sz="4" w:space="0" w:color="auto"/>
              <w:right w:val="single" w:sz="4" w:space="0" w:color="auto"/>
            </w:tcBorders>
            <w:shd w:val="clear" w:color="auto" w:fill="auto"/>
            <w:noWrap/>
            <w:vAlign w:val="bottom"/>
            <w:hideMark/>
          </w:tcPr>
          <w:p w14:paraId="03438AFE" w14:textId="77777777" w:rsidR="00E8439B" w:rsidRPr="00E8439B" w:rsidRDefault="00E8439B" w:rsidP="00E8439B">
            <w:pPr>
              <w:jc w:val="right"/>
              <w:rPr>
                <w:rFonts w:eastAsia="Times New Roman" w:cs="Arial"/>
                <w:color w:val="000000"/>
                <w:szCs w:val="22"/>
              </w:rPr>
            </w:pPr>
            <w:r w:rsidRPr="00E8439B">
              <w:rPr>
                <w:rFonts w:eastAsia="Times New Roman" w:cs="Arial"/>
                <w:color w:val="000000"/>
                <w:szCs w:val="22"/>
              </w:rPr>
              <w:t>143</w:t>
            </w:r>
          </w:p>
        </w:tc>
        <w:tc>
          <w:tcPr>
            <w:tcW w:w="1180" w:type="dxa"/>
            <w:tcBorders>
              <w:top w:val="nil"/>
              <w:left w:val="nil"/>
              <w:bottom w:val="single" w:sz="4" w:space="0" w:color="auto"/>
              <w:right w:val="single" w:sz="4" w:space="0" w:color="auto"/>
            </w:tcBorders>
            <w:shd w:val="clear" w:color="auto" w:fill="auto"/>
            <w:noWrap/>
            <w:vAlign w:val="bottom"/>
            <w:hideMark/>
          </w:tcPr>
          <w:p w14:paraId="5137DF4E" w14:textId="77777777" w:rsidR="00E8439B" w:rsidRPr="00E8439B" w:rsidRDefault="00E8439B" w:rsidP="00E8439B">
            <w:pPr>
              <w:jc w:val="right"/>
              <w:rPr>
                <w:rFonts w:eastAsia="Times New Roman" w:cs="Arial"/>
                <w:color w:val="000000"/>
                <w:szCs w:val="22"/>
              </w:rPr>
            </w:pPr>
            <w:r w:rsidRPr="00E8439B">
              <w:rPr>
                <w:rFonts w:eastAsia="Times New Roman" w:cs="Arial"/>
                <w:color w:val="000000"/>
                <w:szCs w:val="22"/>
              </w:rPr>
              <w:t>5</w:t>
            </w:r>
          </w:p>
        </w:tc>
        <w:tc>
          <w:tcPr>
            <w:tcW w:w="800" w:type="dxa"/>
            <w:tcBorders>
              <w:top w:val="nil"/>
              <w:left w:val="nil"/>
              <w:bottom w:val="single" w:sz="4" w:space="0" w:color="auto"/>
              <w:right w:val="single" w:sz="4" w:space="0" w:color="auto"/>
            </w:tcBorders>
            <w:shd w:val="clear" w:color="auto" w:fill="auto"/>
            <w:noWrap/>
            <w:vAlign w:val="bottom"/>
            <w:hideMark/>
          </w:tcPr>
          <w:p w14:paraId="677E938B" w14:textId="77777777" w:rsidR="00E8439B" w:rsidRPr="00E8439B" w:rsidRDefault="00E8439B" w:rsidP="00E8439B">
            <w:pPr>
              <w:jc w:val="right"/>
              <w:rPr>
                <w:rFonts w:eastAsia="Times New Roman" w:cs="Arial"/>
                <w:color w:val="000000"/>
                <w:szCs w:val="22"/>
              </w:rPr>
            </w:pPr>
            <w:r w:rsidRPr="00E8439B">
              <w:rPr>
                <w:rFonts w:eastAsia="Times New Roman" w:cs="Arial"/>
                <w:color w:val="000000"/>
                <w:szCs w:val="22"/>
              </w:rPr>
              <w:t>715</w:t>
            </w:r>
          </w:p>
        </w:tc>
        <w:tc>
          <w:tcPr>
            <w:tcW w:w="1000" w:type="dxa"/>
            <w:tcBorders>
              <w:top w:val="nil"/>
              <w:left w:val="nil"/>
              <w:bottom w:val="single" w:sz="4" w:space="0" w:color="auto"/>
              <w:right w:val="single" w:sz="4" w:space="0" w:color="auto"/>
            </w:tcBorders>
            <w:shd w:val="clear" w:color="auto" w:fill="auto"/>
            <w:noWrap/>
            <w:vAlign w:val="bottom"/>
            <w:hideMark/>
          </w:tcPr>
          <w:p w14:paraId="7DEF3507" w14:textId="77777777" w:rsidR="00E8439B" w:rsidRPr="00E8439B" w:rsidRDefault="00E8439B" w:rsidP="00E8439B">
            <w:pPr>
              <w:jc w:val="right"/>
              <w:rPr>
                <w:rFonts w:eastAsia="Times New Roman" w:cs="Arial"/>
                <w:color w:val="000000"/>
                <w:szCs w:val="22"/>
              </w:rPr>
            </w:pPr>
            <w:r w:rsidRPr="00E8439B">
              <w:rPr>
                <w:rFonts w:eastAsia="Times New Roman" w:cs="Arial"/>
                <w:color w:val="000000"/>
                <w:szCs w:val="22"/>
              </w:rPr>
              <w:t>$188,045</w:t>
            </w:r>
          </w:p>
        </w:tc>
      </w:tr>
      <w:tr w:rsidR="00E8439B" w:rsidRPr="00E8439B" w14:paraId="4069D1FD" w14:textId="77777777" w:rsidTr="00E8439B">
        <w:trPr>
          <w:trHeight w:val="600"/>
        </w:trPr>
        <w:tc>
          <w:tcPr>
            <w:tcW w:w="2860" w:type="dxa"/>
            <w:tcBorders>
              <w:top w:val="nil"/>
              <w:left w:val="single" w:sz="4" w:space="0" w:color="auto"/>
              <w:bottom w:val="single" w:sz="4" w:space="0" w:color="auto"/>
              <w:right w:val="single" w:sz="4" w:space="0" w:color="auto"/>
            </w:tcBorders>
            <w:shd w:val="clear" w:color="auto" w:fill="auto"/>
            <w:vAlign w:val="bottom"/>
            <w:hideMark/>
          </w:tcPr>
          <w:p w14:paraId="08CFC33A" w14:textId="77777777" w:rsidR="00E8439B" w:rsidRPr="00E8439B" w:rsidRDefault="00E8439B" w:rsidP="00E8439B">
            <w:pPr>
              <w:rPr>
                <w:rFonts w:eastAsia="Times New Roman" w:cs="Arial"/>
                <w:color w:val="000000"/>
                <w:szCs w:val="22"/>
              </w:rPr>
            </w:pPr>
            <w:r w:rsidRPr="00E8439B">
              <w:rPr>
                <w:rFonts w:eastAsia="Times New Roman" w:cs="Arial"/>
                <w:color w:val="000000"/>
                <w:szCs w:val="22"/>
              </w:rPr>
              <w:t>Developing a New Instrument of Cooperation</w:t>
            </w:r>
          </w:p>
        </w:tc>
        <w:tc>
          <w:tcPr>
            <w:tcW w:w="1420" w:type="dxa"/>
            <w:tcBorders>
              <w:top w:val="nil"/>
              <w:left w:val="nil"/>
              <w:bottom w:val="single" w:sz="4" w:space="0" w:color="auto"/>
              <w:right w:val="single" w:sz="4" w:space="0" w:color="auto"/>
            </w:tcBorders>
            <w:shd w:val="clear" w:color="auto" w:fill="auto"/>
            <w:noWrap/>
            <w:vAlign w:val="bottom"/>
            <w:hideMark/>
          </w:tcPr>
          <w:p w14:paraId="25813BEC" w14:textId="77777777" w:rsidR="00E8439B" w:rsidRPr="00E8439B" w:rsidRDefault="00E8439B" w:rsidP="00E8439B">
            <w:pPr>
              <w:jc w:val="right"/>
              <w:rPr>
                <w:rFonts w:eastAsia="Times New Roman" w:cs="Arial"/>
                <w:color w:val="000000"/>
                <w:szCs w:val="22"/>
              </w:rPr>
            </w:pPr>
            <w:r w:rsidRPr="00E8439B">
              <w:rPr>
                <w:rFonts w:eastAsia="Times New Roman" w:cs="Arial"/>
                <w:color w:val="000000"/>
                <w:szCs w:val="22"/>
              </w:rPr>
              <w:t>0</w:t>
            </w:r>
          </w:p>
        </w:tc>
        <w:tc>
          <w:tcPr>
            <w:tcW w:w="1240" w:type="dxa"/>
            <w:tcBorders>
              <w:top w:val="nil"/>
              <w:left w:val="nil"/>
              <w:bottom w:val="single" w:sz="4" w:space="0" w:color="auto"/>
              <w:right w:val="single" w:sz="4" w:space="0" w:color="auto"/>
            </w:tcBorders>
            <w:shd w:val="clear" w:color="auto" w:fill="auto"/>
            <w:noWrap/>
            <w:vAlign w:val="bottom"/>
            <w:hideMark/>
          </w:tcPr>
          <w:p w14:paraId="69E49AE2" w14:textId="77777777" w:rsidR="00E8439B" w:rsidRPr="00E8439B" w:rsidRDefault="00E8439B" w:rsidP="00E8439B">
            <w:pPr>
              <w:jc w:val="right"/>
              <w:rPr>
                <w:rFonts w:eastAsia="Times New Roman" w:cs="Arial"/>
                <w:color w:val="000000"/>
                <w:szCs w:val="22"/>
              </w:rPr>
            </w:pPr>
            <w:r w:rsidRPr="00E8439B">
              <w:rPr>
                <w:rFonts w:eastAsia="Times New Roman" w:cs="Arial"/>
                <w:color w:val="000000"/>
                <w:szCs w:val="22"/>
              </w:rPr>
              <w:t>0</w:t>
            </w:r>
          </w:p>
        </w:tc>
        <w:tc>
          <w:tcPr>
            <w:tcW w:w="1240" w:type="dxa"/>
            <w:tcBorders>
              <w:top w:val="nil"/>
              <w:left w:val="nil"/>
              <w:bottom w:val="single" w:sz="4" w:space="0" w:color="auto"/>
              <w:right w:val="single" w:sz="4" w:space="0" w:color="auto"/>
            </w:tcBorders>
            <w:shd w:val="clear" w:color="auto" w:fill="auto"/>
            <w:noWrap/>
            <w:vAlign w:val="bottom"/>
            <w:hideMark/>
          </w:tcPr>
          <w:p w14:paraId="0216BB41" w14:textId="77777777" w:rsidR="00E8439B" w:rsidRPr="00E8439B" w:rsidRDefault="00E8439B" w:rsidP="00E8439B">
            <w:pPr>
              <w:jc w:val="right"/>
              <w:rPr>
                <w:rFonts w:eastAsia="Times New Roman" w:cs="Arial"/>
                <w:color w:val="000000"/>
                <w:szCs w:val="22"/>
              </w:rPr>
            </w:pPr>
            <w:r w:rsidRPr="00E8439B">
              <w:rPr>
                <w:rFonts w:eastAsia="Times New Roman" w:cs="Arial"/>
                <w:color w:val="000000"/>
                <w:szCs w:val="22"/>
              </w:rPr>
              <w:t>0</w:t>
            </w:r>
          </w:p>
        </w:tc>
        <w:tc>
          <w:tcPr>
            <w:tcW w:w="1180" w:type="dxa"/>
            <w:tcBorders>
              <w:top w:val="nil"/>
              <w:left w:val="nil"/>
              <w:bottom w:val="single" w:sz="4" w:space="0" w:color="auto"/>
              <w:right w:val="single" w:sz="4" w:space="0" w:color="auto"/>
            </w:tcBorders>
            <w:shd w:val="clear" w:color="auto" w:fill="auto"/>
            <w:noWrap/>
            <w:vAlign w:val="bottom"/>
            <w:hideMark/>
          </w:tcPr>
          <w:p w14:paraId="3D1A5659" w14:textId="77777777" w:rsidR="00E8439B" w:rsidRPr="00E8439B" w:rsidRDefault="00E8439B" w:rsidP="00E8439B">
            <w:pPr>
              <w:jc w:val="right"/>
              <w:rPr>
                <w:rFonts w:eastAsia="Times New Roman" w:cs="Arial"/>
                <w:color w:val="000000"/>
                <w:szCs w:val="22"/>
              </w:rPr>
            </w:pPr>
            <w:r w:rsidRPr="00E8439B">
              <w:rPr>
                <w:rFonts w:eastAsia="Times New Roman" w:cs="Arial"/>
                <w:color w:val="000000"/>
                <w:szCs w:val="22"/>
              </w:rPr>
              <w:t>500</w:t>
            </w:r>
          </w:p>
        </w:tc>
        <w:tc>
          <w:tcPr>
            <w:tcW w:w="800" w:type="dxa"/>
            <w:tcBorders>
              <w:top w:val="nil"/>
              <w:left w:val="nil"/>
              <w:bottom w:val="single" w:sz="4" w:space="0" w:color="auto"/>
              <w:right w:val="single" w:sz="4" w:space="0" w:color="auto"/>
            </w:tcBorders>
            <w:shd w:val="clear" w:color="auto" w:fill="auto"/>
            <w:noWrap/>
            <w:vAlign w:val="bottom"/>
            <w:hideMark/>
          </w:tcPr>
          <w:p w14:paraId="366F74D8" w14:textId="77777777" w:rsidR="00E8439B" w:rsidRPr="00E8439B" w:rsidRDefault="00E8439B" w:rsidP="00E8439B">
            <w:pPr>
              <w:jc w:val="right"/>
              <w:rPr>
                <w:rFonts w:eastAsia="Times New Roman" w:cs="Arial"/>
                <w:color w:val="000000"/>
                <w:szCs w:val="22"/>
              </w:rPr>
            </w:pPr>
            <w:r w:rsidRPr="00E8439B">
              <w:rPr>
                <w:rFonts w:eastAsia="Times New Roman" w:cs="Arial"/>
                <w:color w:val="000000"/>
                <w:szCs w:val="22"/>
              </w:rPr>
              <w:t>0</w:t>
            </w:r>
          </w:p>
        </w:tc>
        <w:tc>
          <w:tcPr>
            <w:tcW w:w="1000" w:type="dxa"/>
            <w:tcBorders>
              <w:top w:val="nil"/>
              <w:left w:val="nil"/>
              <w:bottom w:val="single" w:sz="4" w:space="0" w:color="auto"/>
              <w:right w:val="single" w:sz="4" w:space="0" w:color="auto"/>
            </w:tcBorders>
            <w:shd w:val="clear" w:color="auto" w:fill="auto"/>
            <w:noWrap/>
            <w:vAlign w:val="bottom"/>
            <w:hideMark/>
          </w:tcPr>
          <w:p w14:paraId="6CE24B26" w14:textId="77777777" w:rsidR="00E8439B" w:rsidRPr="00E8439B" w:rsidRDefault="00E8439B" w:rsidP="00E8439B">
            <w:pPr>
              <w:jc w:val="right"/>
              <w:rPr>
                <w:rFonts w:eastAsia="Times New Roman" w:cs="Arial"/>
                <w:color w:val="000000"/>
                <w:szCs w:val="22"/>
              </w:rPr>
            </w:pPr>
            <w:r w:rsidRPr="00E8439B">
              <w:rPr>
                <w:rFonts w:eastAsia="Times New Roman" w:cs="Arial"/>
                <w:color w:val="000000"/>
                <w:szCs w:val="22"/>
              </w:rPr>
              <w:t>$0</w:t>
            </w:r>
          </w:p>
        </w:tc>
      </w:tr>
      <w:tr w:rsidR="00E8439B" w:rsidRPr="00E8439B" w14:paraId="2ED17D32" w14:textId="77777777" w:rsidTr="00E8439B">
        <w:trPr>
          <w:trHeight w:val="600"/>
        </w:trPr>
        <w:tc>
          <w:tcPr>
            <w:tcW w:w="2860" w:type="dxa"/>
            <w:tcBorders>
              <w:top w:val="nil"/>
              <w:left w:val="single" w:sz="4" w:space="0" w:color="auto"/>
              <w:bottom w:val="single" w:sz="4" w:space="0" w:color="auto"/>
              <w:right w:val="single" w:sz="4" w:space="0" w:color="auto"/>
            </w:tcBorders>
            <w:shd w:val="clear" w:color="auto" w:fill="auto"/>
            <w:vAlign w:val="bottom"/>
            <w:hideMark/>
          </w:tcPr>
          <w:p w14:paraId="36A9A104" w14:textId="77777777" w:rsidR="00E8439B" w:rsidRPr="00E8439B" w:rsidRDefault="00E8439B" w:rsidP="00E8439B">
            <w:pPr>
              <w:rPr>
                <w:rFonts w:eastAsia="Times New Roman" w:cs="Arial"/>
                <w:color w:val="000000"/>
                <w:szCs w:val="22"/>
              </w:rPr>
            </w:pPr>
            <w:r w:rsidRPr="00E8439B">
              <w:rPr>
                <w:rFonts w:eastAsia="Times New Roman" w:cs="Arial"/>
                <w:color w:val="000000"/>
                <w:szCs w:val="22"/>
              </w:rPr>
              <w:t>Total</w:t>
            </w:r>
          </w:p>
        </w:tc>
        <w:tc>
          <w:tcPr>
            <w:tcW w:w="1420" w:type="dxa"/>
            <w:tcBorders>
              <w:top w:val="nil"/>
              <w:left w:val="nil"/>
              <w:bottom w:val="single" w:sz="4" w:space="0" w:color="auto"/>
              <w:right w:val="single" w:sz="4" w:space="0" w:color="auto"/>
            </w:tcBorders>
            <w:shd w:val="clear" w:color="auto" w:fill="auto"/>
            <w:noWrap/>
            <w:vAlign w:val="bottom"/>
            <w:hideMark/>
          </w:tcPr>
          <w:p w14:paraId="2492E295" w14:textId="77777777" w:rsidR="00E8439B" w:rsidRPr="00E8439B" w:rsidRDefault="00E8439B" w:rsidP="00E8439B">
            <w:pPr>
              <w:jc w:val="right"/>
              <w:rPr>
                <w:rFonts w:eastAsia="Times New Roman" w:cs="Arial"/>
                <w:color w:val="000000"/>
                <w:szCs w:val="22"/>
              </w:rPr>
            </w:pPr>
            <w:r w:rsidRPr="00E8439B">
              <w:rPr>
                <w:rFonts w:eastAsia="Times New Roman" w:cs="Arial"/>
                <w:color w:val="000000"/>
                <w:szCs w:val="22"/>
              </w:rPr>
              <w:t>33</w:t>
            </w:r>
          </w:p>
        </w:tc>
        <w:tc>
          <w:tcPr>
            <w:tcW w:w="1240" w:type="dxa"/>
            <w:tcBorders>
              <w:top w:val="nil"/>
              <w:left w:val="nil"/>
              <w:bottom w:val="single" w:sz="4" w:space="0" w:color="auto"/>
              <w:right w:val="single" w:sz="4" w:space="0" w:color="auto"/>
            </w:tcBorders>
            <w:shd w:val="clear" w:color="auto" w:fill="auto"/>
            <w:noWrap/>
            <w:vAlign w:val="bottom"/>
            <w:hideMark/>
          </w:tcPr>
          <w:p w14:paraId="320B3696" w14:textId="77777777" w:rsidR="00E8439B" w:rsidRPr="00E8439B" w:rsidRDefault="00E8439B" w:rsidP="00E8439B">
            <w:pPr>
              <w:rPr>
                <w:rFonts w:eastAsia="Times New Roman" w:cs="Arial"/>
                <w:color w:val="000000"/>
                <w:szCs w:val="22"/>
              </w:rPr>
            </w:pPr>
            <w:r w:rsidRPr="00E8439B">
              <w:rPr>
                <w:rFonts w:eastAsia="Times New Roman" w:cs="Arial"/>
                <w:color w:val="000000"/>
                <w:szCs w:val="22"/>
              </w:rPr>
              <w:t> </w:t>
            </w:r>
          </w:p>
        </w:tc>
        <w:tc>
          <w:tcPr>
            <w:tcW w:w="1240" w:type="dxa"/>
            <w:tcBorders>
              <w:top w:val="nil"/>
              <w:left w:val="nil"/>
              <w:bottom w:val="single" w:sz="4" w:space="0" w:color="auto"/>
              <w:right w:val="single" w:sz="4" w:space="0" w:color="auto"/>
            </w:tcBorders>
            <w:shd w:val="clear" w:color="auto" w:fill="auto"/>
            <w:noWrap/>
            <w:vAlign w:val="bottom"/>
            <w:hideMark/>
          </w:tcPr>
          <w:p w14:paraId="7339E4C4" w14:textId="77777777" w:rsidR="00E8439B" w:rsidRPr="00E8439B" w:rsidRDefault="00E8439B" w:rsidP="00E8439B">
            <w:pPr>
              <w:jc w:val="right"/>
              <w:rPr>
                <w:rFonts w:eastAsia="Times New Roman" w:cs="Arial"/>
                <w:color w:val="000000"/>
                <w:szCs w:val="22"/>
              </w:rPr>
            </w:pPr>
            <w:r w:rsidRPr="00E8439B">
              <w:rPr>
                <w:rFonts w:eastAsia="Times New Roman" w:cs="Arial"/>
                <w:color w:val="000000"/>
                <w:szCs w:val="22"/>
              </w:rPr>
              <w:t>209</w:t>
            </w:r>
          </w:p>
        </w:tc>
        <w:tc>
          <w:tcPr>
            <w:tcW w:w="1180" w:type="dxa"/>
            <w:tcBorders>
              <w:top w:val="nil"/>
              <w:left w:val="nil"/>
              <w:bottom w:val="single" w:sz="4" w:space="0" w:color="auto"/>
              <w:right w:val="single" w:sz="4" w:space="0" w:color="auto"/>
            </w:tcBorders>
            <w:shd w:val="clear" w:color="auto" w:fill="auto"/>
            <w:noWrap/>
            <w:vAlign w:val="bottom"/>
            <w:hideMark/>
          </w:tcPr>
          <w:p w14:paraId="0F0A2FF6" w14:textId="77777777" w:rsidR="00E8439B" w:rsidRPr="00E8439B" w:rsidRDefault="00E8439B" w:rsidP="00E8439B">
            <w:pPr>
              <w:rPr>
                <w:rFonts w:eastAsia="Times New Roman" w:cs="Arial"/>
                <w:color w:val="000000"/>
                <w:szCs w:val="22"/>
              </w:rPr>
            </w:pPr>
            <w:r w:rsidRPr="00E8439B">
              <w:rPr>
                <w:rFonts w:eastAsia="Times New Roman" w:cs="Arial"/>
                <w:color w:val="000000"/>
                <w:szCs w:val="22"/>
              </w:rPr>
              <w:t> </w:t>
            </w:r>
          </w:p>
        </w:tc>
        <w:tc>
          <w:tcPr>
            <w:tcW w:w="800" w:type="dxa"/>
            <w:tcBorders>
              <w:top w:val="nil"/>
              <w:left w:val="nil"/>
              <w:bottom w:val="single" w:sz="4" w:space="0" w:color="auto"/>
              <w:right w:val="single" w:sz="4" w:space="0" w:color="auto"/>
            </w:tcBorders>
            <w:shd w:val="clear" w:color="auto" w:fill="auto"/>
            <w:noWrap/>
            <w:vAlign w:val="bottom"/>
            <w:hideMark/>
          </w:tcPr>
          <w:p w14:paraId="14DEB47B" w14:textId="77777777" w:rsidR="00E8439B" w:rsidRPr="00E8439B" w:rsidRDefault="00E8439B" w:rsidP="00E8439B">
            <w:pPr>
              <w:rPr>
                <w:rFonts w:eastAsia="Times New Roman" w:cs="Arial"/>
                <w:color w:val="000000"/>
                <w:szCs w:val="22"/>
              </w:rPr>
            </w:pPr>
            <w:r w:rsidRPr="00E8439B">
              <w:rPr>
                <w:rFonts w:eastAsia="Times New Roman" w:cs="Arial"/>
                <w:color w:val="000000"/>
                <w:szCs w:val="22"/>
              </w:rPr>
              <w:t xml:space="preserve">  1,309 </w:t>
            </w:r>
          </w:p>
        </w:tc>
        <w:tc>
          <w:tcPr>
            <w:tcW w:w="1000" w:type="dxa"/>
            <w:tcBorders>
              <w:top w:val="nil"/>
              <w:left w:val="nil"/>
              <w:bottom w:val="single" w:sz="4" w:space="0" w:color="auto"/>
              <w:right w:val="single" w:sz="4" w:space="0" w:color="auto"/>
            </w:tcBorders>
            <w:shd w:val="clear" w:color="auto" w:fill="auto"/>
            <w:noWrap/>
            <w:vAlign w:val="bottom"/>
            <w:hideMark/>
          </w:tcPr>
          <w:p w14:paraId="3EBE8A6E" w14:textId="77777777" w:rsidR="00E8439B" w:rsidRPr="00E8439B" w:rsidRDefault="00E8439B" w:rsidP="00E8439B">
            <w:pPr>
              <w:jc w:val="right"/>
              <w:rPr>
                <w:rFonts w:eastAsia="Times New Roman" w:cs="Arial"/>
                <w:color w:val="000000"/>
                <w:szCs w:val="22"/>
              </w:rPr>
            </w:pPr>
            <w:r w:rsidRPr="00E8439B">
              <w:rPr>
                <w:rFonts w:eastAsia="Times New Roman" w:cs="Arial"/>
                <w:color w:val="000000"/>
                <w:szCs w:val="22"/>
              </w:rPr>
              <w:t>$344,267</w:t>
            </w:r>
          </w:p>
        </w:tc>
      </w:tr>
    </w:tbl>
    <w:p w14:paraId="25512BFA" w14:textId="77777777" w:rsidR="00E8439B" w:rsidRDefault="00E8439B" w:rsidP="00CC5741">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14:paraId="08D06EC6" w14:textId="14068C97" w:rsidR="0042713A" w:rsidRDefault="00DA7E81" w:rsidP="00CC5741">
      <w:pPr>
        <w:numPr>
          <w:ilvl w:val="12"/>
          <w:numId w:val="0"/>
        </w:numPr>
        <w:tabs>
          <w:tab w:val="left" w:pos="-1200"/>
          <w:tab w:val="left" w:pos="-36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i/>
          <w:szCs w:val="22"/>
        </w:rPr>
      </w:pPr>
      <w:r w:rsidRPr="0042713A">
        <w:rPr>
          <w:rFonts w:cs="Arial"/>
          <w:szCs w:val="22"/>
        </w:rPr>
        <w:t xml:space="preserve">Hours Spent on Submission </w:t>
      </w:r>
      <w:r w:rsidR="0042713A" w:rsidRPr="0042713A">
        <w:rPr>
          <w:rFonts w:cs="Arial"/>
          <w:szCs w:val="22"/>
        </w:rPr>
        <w:t xml:space="preserve">of Information Collections for </w:t>
      </w:r>
      <w:r w:rsidR="00574F81">
        <w:rPr>
          <w:rFonts w:cs="Arial"/>
          <w:szCs w:val="22"/>
        </w:rPr>
        <w:t>O</w:t>
      </w:r>
      <w:r w:rsidR="00504A41">
        <w:rPr>
          <w:rFonts w:cs="Arial"/>
          <w:szCs w:val="22"/>
        </w:rPr>
        <w:t>bserving</w:t>
      </w:r>
      <w:r w:rsidR="004A1CBF" w:rsidRPr="0042713A">
        <w:rPr>
          <w:rFonts w:cs="Arial"/>
          <w:szCs w:val="22"/>
        </w:rPr>
        <w:t xml:space="preserve"> NRC </w:t>
      </w:r>
      <w:r w:rsidR="00574F81">
        <w:rPr>
          <w:rFonts w:cs="Arial"/>
          <w:szCs w:val="22"/>
        </w:rPr>
        <w:t>I</w:t>
      </w:r>
      <w:r w:rsidR="004A1CBF" w:rsidRPr="0042713A">
        <w:rPr>
          <w:rFonts w:cs="Arial"/>
          <w:szCs w:val="22"/>
        </w:rPr>
        <w:t>nspecti</w:t>
      </w:r>
      <w:r w:rsidR="00310D4C" w:rsidRPr="0042713A">
        <w:rPr>
          <w:rFonts w:cs="Arial"/>
          <w:szCs w:val="22"/>
        </w:rPr>
        <w:t xml:space="preserve">ons at </w:t>
      </w:r>
      <w:r w:rsidR="00574F81">
        <w:rPr>
          <w:rFonts w:cs="Arial"/>
          <w:szCs w:val="22"/>
        </w:rPr>
        <w:t>N</w:t>
      </w:r>
      <w:r w:rsidR="00310D4C" w:rsidRPr="0042713A">
        <w:rPr>
          <w:rFonts w:cs="Arial"/>
          <w:szCs w:val="22"/>
        </w:rPr>
        <w:t xml:space="preserve">uclear </w:t>
      </w:r>
      <w:r w:rsidR="00574F81">
        <w:rPr>
          <w:rFonts w:cs="Arial"/>
          <w:szCs w:val="22"/>
        </w:rPr>
        <w:t>P</w:t>
      </w:r>
      <w:r w:rsidR="00310D4C" w:rsidRPr="0042713A">
        <w:rPr>
          <w:rFonts w:cs="Arial"/>
          <w:szCs w:val="22"/>
        </w:rPr>
        <w:t xml:space="preserve">ower </w:t>
      </w:r>
      <w:r w:rsidR="00574F81">
        <w:rPr>
          <w:rFonts w:cs="Arial"/>
          <w:szCs w:val="22"/>
        </w:rPr>
        <w:t>P</w:t>
      </w:r>
      <w:r w:rsidR="00310D4C" w:rsidRPr="0042713A">
        <w:rPr>
          <w:rFonts w:cs="Arial"/>
          <w:szCs w:val="22"/>
        </w:rPr>
        <w:t xml:space="preserve">lants </w:t>
      </w:r>
      <w:r w:rsidR="00A61CC6" w:rsidRPr="0042713A">
        <w:rPr>
          <w:rFonts w:cs="Arial"/>
          <w:szCs w:val="22"/>
        </w:rPr>
        <w:t>–</w:t>
      </w:r>
      <w:r w:rsidR="00310D4C" w:rsidRPr="0042713A">
        <w:rPr>
          <w:rFonts w:cs="Arial"/>
          <w:szCs w:val="22"/>
        </w:rPr>
        <w:t xml:space="preserve"> 5</w:t>
      </w:r>
      <w:r w:rsidR="00E8439B">
        <w:rPr>
          <w:rFonts w:cs="Arial"/>
          <w:szCs w:val="22"/>
        </w:rPr>
        <w:t>94</w:t>
      </w:r>
      <w:r w:rsidR="004A1CBF" w:rsidRPr="0042713A">
        <w:rPr>
          <w:rFonts w:cs="Arial"/>
          <w:szCs w:val="22"/>
        </w:rPr>
        <w:t xml:space="preserve"> hours</w:t>
      </w:r>
      <w:r w:rsidR="0042713A" w:rsidRPr="0042713A">
        <w:rPr>
          <w:rFonts w:cs="Arial"/>
          <w:i/>
          <w:szCs w:val="22"/>
        </w:rPr>
        <w:t xml:space="preserve"> </w:t>
      </w:r>
    </w:p>
    <w:p w14:paraId="3F364DC3" w14:textId="77777777" w:rsidR="004A1CBF" w:rsidRPr="0042713A" w:rsidRDefault="004A1CBF" w:rsidP="0042713A">
      <w:pPr>
        <w:numPr>
          <w:ilvl w:val="12"/>
          <w:numId w:val="0"/>
        </w:numPr>
        <w:tabs>
          <w:tab w:val="left" w:pos="-1200"/>
          <w:tab w:val="left" w:pos="-360"/>
          <w:tab w:val="left" w:pos="72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215215A6" w14:textId="1035C610" w:rsidR="00F318E2" w:rsidRDefault="00625FF7" w:rsidP="0042713A">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Arial"/>
          <w:szCs w:val="22"/>
        </w:rPr>
      </w:pPr>
      <w:r>
        <w:rPr>
          <w:rFonts w:cs="Arial"/>
          <w:szCs w:val="22"/>
        </w:rPr>
        <w:tab/>
      </w:r>
      <w:r w:rsidR="004A1CBF">
        <w:rPr>
          <w:rFonts w:cs="Arial"/>
          <w:szCs w:val="22"/>
        </w:rPr>
        <w:t xml:space="preserve">33 </w:t>
      </w:r>
      <w:r w:rsidR="00997BDF">
        <w:rPr>
          <w:rFonts w:cs="Arial"/>
          <w:szCs w:val="22"/>
        </w:rPr>
        <w:t xml:space="preserve">State </w:t>
      </w:r>
      <w:r w:rsidR="004A1CBF">
        <w:rPr>
          <w:rFonts w:cs="Arial"/>
          <w:szCs w:val="22"/>
        </w:rPr>
        <w:t xml:space="preserve">respondents at </w:t>
      </w:r>
      <w:r w:rsidR="00997BDF">
        <w:rPr>
          <w:rFonts w:cs="Arial"/>
          <w:szCs w:val="22"/>
        </w:rPr>
        <w:t xml:space="preserve">2 </w:t>
      </w:r>
      <w:r w:rsidR="00CB53E3">
        <w:rPr>
          <w:rFonts w:cs="Arial"/>
          <w:szCs w:val="22"/>
        </w:rPr>
        <w:t>responses</w:t>
      </w:r>
      <w:r w:rsidR="003A6495">
        <w:rPr>
          <w:rFonts w:cs="Arial"/>
          <w:szCs w:val="22"/>
        </w:rPr>
        <w:t xml:space="preserve"> per </w:t>
      </w:r>
      <w:r w:rsidR="00997BDF">
        <w:rPr>
          <w:rFonts w:cs="Arial"/>
          <w:szCs w:val="22"/>
        </w:rPr>
        <w:t xml:space="preserve">State </w:t>
      </w:r>
      <w:r w:rsidR="003A6495">
        <w:rPr>
          <w:rFonts w:cs="Arial"/>
          <w:szCs w:val="22"/>
        </w:rPr>
        <w:t xml:space="preserve">respondent </w:t>
      </w:r>
      <w:r w:rsidR="00F318E2">
        <w:rPr>
          <w:rFonts w:cs="Arial"/>
          <w:szCs w:val="22"/>
        </w:rPr>
        <w:t xml:space="preserve">= 66 </w:t>
      </w:r>
      <w:r w:rsidR="00CB53E3">
        <w:rPr>
          <w:rFonts w:cs="Arial"/>
          <w:szCs w:val="22"/>
        </w:rPr>
        <w:t>responses</w:t>
      </w:r>
    </w:p>
    <w:p w14:paraId="651532AE" w14:textId="2AB927B9" w:rsidR="00A61CC6" w:rsidRDefault="00625FF7" w:rsidP="00CC5741">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Pr>
          <w:rFonts w:cs="Arial"/>
          <w:szCs w:val="22"/>
        </w:rPr>
        <w:tab/>
      </w:r>
      <w:r w:rsidR="0042713A">
        <w:rPr>
          <w:rFonts w:cs="Arial"/>
          <w:szCs w:val="22"/>
        </w:rPr>
        <w:tab/>
      </w:r>
      <w:r w:rsidR="00F318E2">
        <w:rPr>
          <w:rFonts w:cs="Arial"/>
          <w:szCs w:val="22"/>
        </w:rPr>
        <w:t xml:space="preserve">66 </w:t>
      </w:r>
      <w:r w:rsidR="00DA7E81">
        <w:rPr>
          <w:rFonts w:cs="Arial"/>
          <w:szCs w:val="22"/>
        </w:rPr>
        <w:t>inspections</w:t>
      </w:r>
      <w:r w:rsidR="00F318E2">
        <w:rPr>
          <w:rFonts w:cs="Arial"/>
          <w:szCs w:val="22"/>
        </w:rPr>
        <w:t xml:space="preserve"> </w:t>
      </w:r>
      <w:r w:rsidR="003A6495">
        <w:rPr>
          <w:rFonts w:cs="Arial"/>
          <w:szCs w:val="22"/>
        </w:rPr>
        <w:t xml:space="preserve">x </w:t>
      </w:r>
      <w:r w:rsidR="00D44062">
        <w:rPr>
          <w:rFonts w:cs="Arial"/>
          <w:szCs w:val="22"/>
        </w:rPr>
        <w:t>9</w:t>
      </w:r>
      <w:r w:rsidR="004A1CBF">
        <w:rPr>
          <w:rFonts w:cs="Arial"/>
          <w:szCs w:val="22"/>
        </w:rPr>
        <w:t xml:space="preserve"> hours per response</w:t>
      </w:r>
      <w:r w:rsidR="00F318E2">
        <w:rPr>
          <w:rFonts w:cs="Arial"/>
          <w:szCs w:val="22"/>
        </w:rPr>
        <w:t xml:space="preserve"> = </w:t>
      </w:r>
      <w:r w:rsidR="00997BDF">
        <w:rPr>
          <w:rFonts w:cs="Arial"/>
          <w:szCs w:val="22"/>
        </w:rPr>
        <w:t>5</w:t>
      </w:r>
      <w:r w:rsidR="00E6359D">
        <w:rPr>
          <w:rFonts w:cs="Arial"/>
          <w:szCs w:val="22"/>
        </w:rPr>
        <w:t>94</w:t>
      </w:r>
      <w:r w:rsidR="00F318E2">
        <w:rPr>
          <w:rFonts w:cs="Arial"/>
          <w:szCs w:val="22"/>
        </w:rPr>
        <w:t xml:space="preserve"> hours</w:t>
      </w:r>
    </w:p>
    <w:p w14:paraId="794631F2" w14:textId="51140EB5" w:rsidR="00997BDF" w:rsidRDefault="0042713A" w:rsidP="0042713A">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Pr>
          <w:rFonts w:cs="Arial"/>
          <w:szCs w:val="22"/>
        </w:rPr>
        <w:tab/>
      </w:r>
      <w:r>
        <w:rPr>
          <w:rFonts w:cs="Arial"/>
          <w:szCs w:val="22"/>
        </w:rPr>
        <w:tab/>
      </w:r>
      <w:r w:rsidRPr="003A6922">
        <w:rPr>
          <w:rFonts w:cs="Arial"/>
          <w:b/>
          <w:szCs w:val="22"/>
        </w:rPr>
        <w:t>Total annual cost = $15</w:t>
      </w:r>
      <w:r w:rsidR="00E6359D">
        <w:rPr>
          <w:rFonts w:cs="Arial"/>
          <w:b/>
          <w:szCs w:val="22"/>
        </w:rPr>
        <w:t>6,222</w:t>
      </w:r>
      <w:r w:rsidRPr="00CB53E3">
        <w:rPr>
          <w:rFonts w:cs="Arial"/>
          <w:szCs w:val="22"/>
        </w:rPr>
        <w:t xml:space="preserve"> (5</w:t>
      </w:r>
      <w:r w:rsidR="00E6359D">
        <w:rPr>
          <w:rFonts w:cs="Arial"/>
          <w:szCs w:val="22"/>
        </w:rPr>
        <w:t>94</w:t>
      </w:r>
      <w:r w:rsidRPr="00CB53E3">
        <w:rPr>
          <w:rFonts w:cs="Arial"/>
          <w:szCs w:val="22"/>
        </w:rPr>
        <w:t xml:space="preserve"> hours/year x $263/hour).</w:t>
      </w:r>
    </w:p>
    <w:p w14:paraId="14F710F8" w14:textId="77777777" w:rsidR="0042713A" w:rsidRDefault="0042713A" w:rsidP="00CC5741">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i/>
          <w:szCs w:val="22"/>
        </w:rPr>
      </w:pPr>
    </w:p>
    <w:p w14:paraId="6552BDE7" w14:textId="77777777" w:rsidR="0042713A" w:rsidRDefault="0042713A" w:rsidP="0042713A">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Arial"/>
          <w:szCs w:val="22"/>
        </w:rPr>
      </w:pPr>
      <w:r>
        <w:rPr>
          <w:rFonts w:cs="Arial"/>
          <w:i/>
          <w:szCs w:val="22"/>
        </w:rPr>
        <w:tab/>
      </w:r>
      <w:r w:rsidR="00DE6A25">
        <w:rPr>
          <w:rFonts w:cs="Arial"/>
          <w:i/>
          <w:szCs w:val="22"/>
        </w:rPr>
        <w:t>(</w:t>
      </w:r>
      <w:r>
        <w:rPr>
          <w:rFonts w:cs="Arial"/>
          <w:i/>
          <w:szCs w:val="22"/>
        </w:rPr>
        <w:t>Information collection for observations of NRC inspections at nuclear power plants</w:t>
      </w:r>
      <w:r w:rsidRPr="00997BDF">
        <w:rPr>
          <w:rFonts w:cs="Arial"/>
          <w:i/>
          <w:szCs w:val="22"/>
        </w:rPr>
        <w:t xml:space="preserve"> includes</w:t>
      </w:r>
      <w:r>
        <w:rPr>
          <w:rFonts w:cs="Arial"/>
          <w:i/>
          <w:szCs w:val="22"/>
        </w:rPr>
        <w:t>:</w:t>
      </w:r>
      <w:r w:rsidRPr="00997BDF">
        <w:rPr>
          <w:rFonts w:cs="Arial"/>
          <w:i/>
          <w:szCs w:val="22"/>
        </w:rPr>
        <w:t xml:space="preserve"> submit</w:t>
      </w:r>
      <w:r>
        <w:rPr>
          <w:rFonts w:cs="Arial"/>
          <w:i/>
          <w:szCs w:val="22"/>
        </w:rPr>
        <w:t>ting written request</w:t>
      </w:r>
      <w:r w:rsidR="00DE6A25">
        <w:rPr>
          <w:rFonts w:cs="Arial"/>
          <w:i/>
          <w:szCs w:val="22"/>
        </w:rPr>
        <w:t>s</w:t>
      </w:r>
      <w:r>
        <w:rPr>
          <w:rFonts w:cs="Arial"/>
          <w:i/>
          <w:szCs w:val="22"/>
        </w:rPr>
        <w:t xml:space="preserve"> to observe </w:t>
      </w:r>
      <w:r w:rsidRPr="00997BDF">
        <w:rPr>
          <w:rFonts w:cs="Arial"/>
          <w:i/>
          <w:szCs w:val="22"/>
        </w:rPr>
        <w:t>inspection(s)</w:t>
      </w:r>
      <w:r>
        <w:rPr>
          <w:rFonts w:cs="Arial"/>
          <w:i/>
          <w:szCs w:val="22"/>
        </w:rPr>
        <w:t>; reviewing and signing protocol agreement;</w:t>
      </w:r>
      <w:r w:rsidRPr="00997BDF">
        <w:rPr>
          <w:rFonts w:cs="Arial"/>
          <w:i/>
          <w:szCs w:val="22"/>
        </w:rPr>
        <w:t xml:space="preserve"> and </w:t>
      </w:r>
      <w:r>
        <w:rPr>
          <w:rFonts w:cs="Arial"/>
          <w:i/>
          <w:szCs w:val="22"/>
        </w:rPr>
        <w:t>complying</w:t>
      </w:r>
      <w:r w:rsidRPr="00997BDF">
        <w:rPr>
          <w:rFonts w:cs="Arial"/>
          <w:i/>
          <w:szCs w:val="22"/>
        </w:rPr>
        <w:t xml:space="preserve"> with licensee site access requirements</w:t>
      </w:r>
      <w:r>
        <w:rPr>
          <w:rFonts w:cs="Arial"/>
          <w:i/>
          <w:szCs w:val="22"/>
        </w:rPr>
        <w:t>.</w:t>
      </w:r>
      <w:r w:rsidR="00DE6A25">
        <w:rPr>
          <w:rFonts w:cs="Arial"/>
          <w:i/>
          <w:szCs w:val="22"/>
        </w:rPr>
        <w:t>)</w:t>
      </w:r>
    </w:p>
    <w:p w14:paraId="43A1B99E" w14:textId="72F2582E" w:rsidR="00871850" w:rsidRDefault="00625FF7" w:rsidP="00F56FDA">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Pr>
          <w:rFonts w:cs="Arial"/>
          <w:szCs w:val="22"/>
        </w:rPr>
        <w:tab/>
      </w:r>
    </w:p>
    <w:p w14:paraId="2E5ACD2C" w14:textId="5A4C337A" w:rsidR="00625FF7" w:rsidRPr="0042713A" w:rsidRDefault="00DA7E81" w:rsidP="0042713A">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sidRPr="0042713A">
        <w:rPr>
          <w:rFonts w:cs="Arial"/>
          <w:szCs w:val="22"/>
        </w:rPr>
        <w:t>Hours Spent on Submission</w:t>
      </w:r>
      <w:r w:rsidR="0042713A" w:rsidRPr="0042713A">
        <w:rPr>
          <w:rFonts w:cs="Arial"/>
          <w:szCs w:val="22"/>
        </w:rPr>
        <w:t xml:space="preserve"> of Information Collections for </w:t>
      </w:r>
      <w:r w:rsidR="00574F81">
        <w:rPr>
          <w:rFonts w:cs="Arial"/>
          <w:szCs w:val="22"/>
        </w:rPr>
        <w:t>P</w:t>
      </w:r>
      <w:r w:rsidR="004A1CBF" w:rsidRPr="0042713A">
        <w:rPr>
          <w:rFonts w:cs="Arial"/>
          <w:szCs w:val="22"/>
        </w:rPr>
        <w:t xml:space="preserve">articipating in NRC </w:t>
      </w:r>
      <w:r w:rsidR="00574F81">
        <w:rPr>
          <w:rFonts w:cs="Arial"/>
          <w:szCs w:val="22"/>
        </w:rPr>
        <w:t>I</w:t>
      </w:r>
      <w:r w:rsidR="004A1CBF" w:rsidRPr="0042713A">
        <w:rPr>
          <w:rFonts w:cs="Arial"/>
          <w:szCs w:val="22"/>
        </w:rPr>
        <w:t xml:space="preserve">nspections at </w:t>
      </w:r>
      <w:r w:rsidR="00574F81">
        <w:rPr>
          <w:rFonts w:cs="Arial"/>
          <w:szCs w:val="22"/>
        </w:rPr>
        <w:t>N</w:t>
      </w:r>
      <w:r w:rsidR="004A1CBF" w:rsidRPr="0042713A">
        <w:rPr>
          <w:rFonts w:cs="Arial"/>
          <w:szCs w:val="22"/>
        </w:rPr>
        <w:t xml:space="preserve">uclear </w:t>
      </w:r>
      <w:r w:rsidR="00574F81">
        <w:rPr>
          <w:rFonts w:cs="Arial"/>
          <w:szCs w:val="22"/>
        </w:rPr>
        <w:t>P</w:t>
      </w:r>
      <w:r w:rsidR="004A1CBF" w:rsidRPr="0042713A">
        <w:rPr>
          <w:rFonts w:cs="Arial"/>
          <w:szCs w:val="22"/>
        </w:rPr>
        <w:t xml:space="preserve">ower </w:t>
      </w:r>
      <w:r w:rsidR="00574F81">
        <w:rPr>
          <w:rFonts w:cs="Arial"/>
          <w:szCs w:val="22"/>
        </w:rPr>
        <w:t>P</w:t>
      </w:r>
      <w:r w:rsidR="004A1CBF" w:rsidRPr="0042713A">
        <w:rPr>
          <w:rFonts w:cs="Arial"/>
          <w:szCs w:val="22"/>
        </w:rPr>
        <w:t xml:space="preserve">lants – </w:t>
      </w:r>
      <w:r w:rsidR="00E8439B">
        <w:rPr>
          <w:rFonts w:cs="Arial"/>
          <w:szCs w:val="22"/>
        </w:rPr>
        <w:t>715</w:t>
      </w:r>
      <w:r w:rsidR="00625FF7" w:rsidRPr="0042713A">
        <w:rPr>
          <w:rFonts w:cs="Arial"/>
          <w:szCs w:val="22"/>
        </w:rPr>
        <w:t xml:space="preserve"> hours</w:t>
      </w:r>
    </w:p>
    <w:p w14:paraId="6C7DE49A" w14:textId="77777777" w:rsidR="0042713A" w:rsidRPr="0042713A" w:rsidRDefault="0042713A" w:rsidP="0042713A">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34B7DD0F" w14:textId="77777777" w:rsidR="00F318E2" w:rsidRPr="00C60BB4" w:rsidRDefault="00625FF7" w:rsidP="00504A41">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Arial"/>
          <w:szCs w:val="22"/>
        </w:rPr>
      </w:pPr>
      <w:r w:rsidRPr="00C60BB4">
        <w:rPr>
          <w:rFonts w:cs="Arial"/>
          <w:szCs w:val="22"/>
        </w:rPr>
        <w:tab/>
      </w:r>
      <w:r w:rsidR="004A1CBF" w:rsidRPr="00C60BB4">
        <w:rPr>
          <w:rFonts w:cs="Arial"/>
          <w:szCs w:val="22"/>
        </w:rPr>
        <w:t xml:space="preserve">1 </w:t>
      </w:r>
      <w:r w:rsidR="003A6922">
        <w:rPr>
          <w:rFonts w:cs="Arial"/>
          <w:szCs w:val="22"/>
        </w:rPr>
        <w:t xml:space="preserve">State </w:t>
      </w:r>
      <w:r w:rsidR="004A1CBF" w:rsidRPr="00C60BB4">
        <w:rPr>
          <w:rFonts w:cs="Arial"/>
          <w:szCs w:val="22"/>
        </w:rPr>
        <w:t>respondent (</w:t>
      </w:r>
      <w:r w:rsidR="003A6922">
        <w:rPr>
          <w:rFonts w:cs="Arial"/>
          <w:szCs w:val="22"/>
        </w:rPr>
        <w:t>host to</w:t>
      </w:r>
      <w:r w:rsidR="00504A41">
        <w:rPr>
          <w:rFonts w:cs="Arial"/>
          <w:szCs w:val="22"/>
        </w:rPr>
        <w:t xml:space="preserve"> </w:t>
      </w:r>
      <w:r w:rsidR="004A1CBF" w:rsidRPr="00C60BB4">
        <w:rPr>
          <w:rFonts w:cs="Arial"/>
          <w:szCs w:val="22"/>
        </w:rPr>
        <w:t xml:space="preserve">3 </w:t>
      </w:r>
      <w:r w:rsidR="00504A41">
        <w:rPr>
          <w:rFonts w:cs="Arial"/>
          <w:szCs w:val="22"/>
        </w:rPr>
        <w:t>nuclear power plants</w:t>
      </w:r>
      <w:r w:rsidR="004A1CBF" w:rsidRPr="00C60BB4">
        <w:rPr>
          <w:rFonts w:cs="Arial"/>
          <w:szCs w:val="22"/>
        </w:rPr>
        <w:t xml:space="preserve">) </w:t>
      </w:r>
      <w:r w:rsidR="00741F2B" w:rsidRPr="00C60BB4">
        <w:rPr>
          <w:rFonts w:cs="Arial"/>
          <w:szCs w:val="22"/>
        </w:rPr>
        <w:t xml:space="preserve">at 143 responses per year </w:t>
      </w:r>
      <w:r w:rsidR="00F318E2" w:rsidRPr="00C60BB4">
        <w:rPr>
          <w:rFonts w:cs="Arial"/>
          <w:szCs w:val="22"/>
        </w:rPr>
        <w:t>= 143 responses</w:t>
      </w:r>
    </w:p>
    <w:p w14:paraId="0CA85EB2" w14:textId="23D5AABA" w:rsidR="00504A41" w:rsidRPr="003F5CDB" w:rsidRDefault="00504A41" w:rsidP="003F5CDB">
      <w:pPr>
        <w:pStyle w:val="ListParagraph"/>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Arial"/>
          <w:szCs w:val="22"/>
        </w:rPr>
      </w:pPr>
      <w:r>
        <w:rPr>
          <w:rFonts w:cs="Arial"/>
          <w:szCs w:val="22"/>
        </w:rPr>
        <w:t>1</w:t>
      </w:r>
      <w:r w:rsidR="00F318E2" w:rsidRPr="0042713A">
        <w:rPr>
          <w:rFonts w:cs="Arial"/>
          <w:szCs w:val="22"/>
        </w:rPr>
        <w:t xml:space="preserve">43 responses x </w:t>
      </w:r>
      <w:r w:rsidR="00E6359D">
        <w:rPr>
          <w:rFonts w:cs="Arial"/>
          <w:szCs w:val="22"/>
        </w:rPr>
        <w:t>5</w:t>
      </w:r>
      <w:r w:rsidR="004A1CBF" w:rsidRPr="0042713A">
        <w:rPr>
          <w:rFonts w:cs="Arial"/>
          <w:szCs w:val="22"/>
        </w:rPr>
        <w:t xml:space="preserve"> hours pe</w:t>
      </w:r>
      <w:r w:rsidR="00741F2B" w:rsidRPr="0042713A">
        <w:rPr>
          <w:rFonts w:cs="Arial"/>
          <w:szCs w:val="22"/>
        </w:rPr>
        <w:t>r response</w:t>
      </w:r>
      <w:r w:rsidR="00F318E2" w:rsidRPr="0042713A">
        <w:rPr>
          <w:rFonts w:cs="Arial"/>
          <w:szCs w:val="22"/>
        </w:rPr>
        <w:t xml:space="preserve"> = </w:t>
      </w:r>
      <w:r w:rsidR="00E6359D">
        <w:rPr>
          <w:rFonts w:cs="Arial"/>
          <w:szCs w:val="22"/>
        </w:rPr>
        <w:t>715</w:t>
      </w:r>
      <w:r w:rsidR="00E6359D" w:rsidRPr="0042713A">
        <w:rPr>
          <w:rFonts w:cs="Arial"/>
          <w:szCs w:val="22"/>
        </w:rPr>
        <w:t xml:space="preserve"> </w:t>
      </w:r>
      <w:r w:rsidR="00F318E2" w:rsidRPr="0042713A">
        <w:rPr>
          <w:rFonts w:cs="Arial"/>
          <w:szCs w:val="22"/>
        </w:rPr>
        <w:t>hours</w:t>
      </w:r>
      <w:r w:rsidR="003F5CDB">
        <w:rPr>
          <w:rFonts w:cs="Arial"/>
          <w:szCs w:val="22"/>
        </w:rPr>
        <w:t xml:space="preserve"> </w:t>
      </w:r>
    </w:p>
    <w:p w14:paraId="324588C3" w14:textId="570376FD" w:rsidR="0036798D" w:rsidRPr="003A6922" w:rsidRDefault="00504A41" w:rsidP="0042713A">
      <w:pPr>
        <w:pStyle w:val="ListParagraph"/>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Arial"/>
          <w:b/>
          <w:szCs w:val="22"/>
        </w:rPr>
      </w:pPr>
      <w:r w:rsidRPr="003A6922">
        <w:rPr>
          <w:rFonts w:cs="Arial"/>
          <w:b/>
          <w:szCs w:val="22"/>
        </w:rPr>
        <w:t xml:space="preserve">Total annual cost = </w:t>
      </w:r>
      <w:r w:rsidR="0036798D" w:rsidRPr="003A6922">
        <w:rPr>
          <w:rFonts w:cs="Arial"/>
          <w:b/>
          <w:szCs w:val="22"/>
        </w:rPr>
        <w:t>$</w:t>
      </w:r>
      <w:r w:rsidR="00E6359D">
        <w:rPr>
          <w:rFonts w:cs="Arial"/>
          <w:b/>
          <w:szCs w:val="22"/>
        </w:rPr>
        <w:t xml:space="preserve">188,045 </w:t>
      </w:r>
      <w:r w:rsidR="00E6359D" w:rsidRPr="003F5CDB">
        <w:rPr>
          <w:rFonts w:cs="Arial"/>
          <w:szCs w:val="22"/>
        </w:rPr>
        <w:t>(</w:t>
      </w:r>
      <w:r w:rsidR="00E6359D">
        <w:rPr>
          <w:rFonts w:cs="Arial"/>
          <w:szCs w:val="22"/>
        </w:rPr>
        <w:t>715</w:t>
      </w:r>
      <w:r w:rsidR="00E6359D" w:rsidRPr="003F5CDB">
        <w:rPr>
          <w:rFonts w:cs="Arial"/>
          <w:szCs w:val="22"/>
        </w:rPr>
        <w:t xml:space="preserve"> hours/year x $263/hour)</w:t>
      </w:r>
    </w:p>
    <w:p w14:paraId="309C803A" w14:textId="77777777" w:rsidR="0036798D" w:rsidRDefault="0036798D" w:rsidP="0042713A">
      <w:pPr>
        <w:pStyle w:val="ListParagraph"/>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Arial"/>
          <w:szCs w:val="22"/>
        </w:rPr>
      </w:pPr>
    </w:p>
    <w:p w14:paraId="7EEFED4F" w14:textId="77777777" w:rsidR="00504A41" w:rsidRPr="0036798D" w:rsidRDefault="0036798D" w:rsidP="0036798D">
      <w:pPr>
        <w:pStyle w:val="ListParagraph"/>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Arial"/>
          <w:szCs w:val="22"/>
        </w:rPr>
      </w:pPr>
      <w:r w:rsidRPr="0042713A">
        <w:rPr>
          <w:rFonts w:cs="Arial"/>
          <w:i/>
          <w:szCs w:val="22"/>
        </w:rPr>
        <w:t xml:space="preserve">Information collection includes providing </w:t>
      </w:r>
      <w:r>
        <w:rPr>
          <w:rFonts w:cs="Arial"/>
          <w:i/>
          <w:szCs w:val="22"/>
        </w:rPr>
        <w:t>input on NRC inspection plans; modifying State inspections;</w:t>
      </w:r>
      <w:r w:rsidRPr="0042713A">
        <w:rPr>
          <w:rFonts w:cs="Arial"/>
          <w:i/>
          <w:szCs w:val="22"/>
        </w:rPr>
        <w:t xml:space="preserve"> providing allegation info</w:t>
      </w:r>
      <w:r>
        <w:rPr>
          <w:rFonts w:cs="Arial"/>
          <w:i/>
          <w:szCs w:val="22"/>
        </w:rPr>
        <w:t>rmation to NRC;</w:t>
      </w:r>
      <w:r w:rsidRPr="0042713A">
        <w:rPr>
          <w:rFonts w:cs="Arial"/>
          <w:i/>
          <w:szCs w:val="22"/>
        </w:rPr>
        <w:t xml:space="preserve"> discuss</w:t>
      </w:r>
      <w:r>
        <w:rPr>
          <w:rFonts w:cs="Arial"/>
          <w:i/>
          <w:szCs w:val="22"/>
        </w:rPr>
        <w:t>ing inspection results with NRC;</w:t>
      </w:r>
      <w:r w:rsidRPr="0042713A">
        <w:rPr>
          <w:rFonts w:cs="Arial"/>
          <w:i/>
          <w:szCs w:val="22"/>
        </w:rPr>
        <w:t xml:space="preserve"> reporting immediate safety </w:t>
      </w:r>
      <w:r>
        <w:rPr>
          <w:rFonts w:cs="Arial"/>
          <w:i/>
          <w:szCs w:val="22"/>
        </w:rPr>
        <w:t>or security concerns to the NRC;</w:t>
      </w:r>
      <w:r w:rsidRPr="0042713A">
        <w:rPr>
          <w:rFonts w:cs="Arial"/>
          <w:i/>
          <w:szCs w:val="22"/>
        </w:rPr>
        <w:t xml:space="preserve"> meeting with NRC to discuss matters of concern common t</w:t>
      </w:r>
      <w:r>
        <w:rPr>
          <w:rFonts w:cs="Arial"/>
          <w:i/>
          <w:szCs w:val="22"/>
        </w:rPr>
        <w:t>o the instrument of cooperation;</w:t>
      </w:r>
      <w:r w:rsidRPr="0042713A">
        <w:rPr>
          <w:rFonts w:cs="Arial"/>
          <w:i/>
          <w:szCs w:val="22"/>
        </w:rPr>
        <w:t xml:space="preserve"> prov</w:t>
      </w:r>
      <w:r>
        <w:rPr>
          <w:rFonts w:cs="Arial"/>
          <w:i/>
          <w:szCs w:val="22"/>
        </w:rPr>
        <w:t>iding press releases to the NRC (if applicable);</w:t>
      </w:r>
      <w:r w:rsidRPr="0042713A">
        <w:rPr>
          <w:rFonts w:cs="Arial"/>
          <w:i/>
          <w:szCs w:val="22"/>
        </w:rPr>
        <w:t xml:space="preserve"> and providing written communication to the licensee through the NRC.</w:t>
      </w:r>
      <w:r w:rsidR="00CB53E3" w:rsidRPr="0036798D">
        <w:rPr>
          <w:rFonts w:cs="Arial"/>
          <w:szCs w:val="22"/>
        </w:rPr>
        <w:br/>
      </w:r>
    </w:p>
    <w:p w14:paraId="556FF166" w14:textId="3AF8A472" w:rsidR="00504A41" w:rsidRDefault="00504A41" w:rsidP="0036798D">
      <w:p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 xml:space="preserve">Hours Spent on Submission of Information Collections for </w:t>
      </w:r>
      <w:r w:rsidR="00574F81">
        <w:rPr>
          <w:rFonts w:cs="Arial"/>
          <w:szCs w:val="22"/>
        </w:rPr>
        <w:t>Developing</w:t>
      </w:r>
      <w:r>
        <w:rPr>
          <w:rFonts w:cs="Arial"/>
          <w:szCs w:val="22"/>
        </w:rPr>
        <w:t xml:space="preserve"> a </w:t>
      </w:r>
      <w:r w:rsidR="00574F81">
        <w:rPr>
          <w:rFonts w:cs="Arial"/>
          <w:szCs w:val="22"/>
        </w:rPr>
        <w:t>N</w:t>
      </w:r>
      <w:r>
        <w:rPr>
          <w:rFonts w:cs="Arial"/>
          <w:szCs w:val="22"/>
        </w:rPr>
        <w:t xml:space="preserve">ew </w:t>
      </w:r>
      <w:r w:rsidR="00574F81">
        <w:rPr>
          <w:rFonts w:cs="Arial"/>
          <w:szCs w:val="22"/>
        </w:rPr>
        <w:t>I</w:t>
      </w:r>
      <w:r>
        <w:rPr>
          <w:rFonts w:cs="Arial"/>
          <w:szCs w:val="22"/>
        </w:rPr>
        <w:t xml:space="preserve">nstrument of </w:t>
      </w:r>
      <w:r w:rsidR="00574F81">
        <w:rPr>
          <w:rFonts w:cs="Arial"/>
          <w:szCs w:val="22"/>
        </w:rPr>
        <w:t>C</w:t>
      </w:r>
      <w:r>
        <w:rPr>
          <w:rFonts w:cs="Arial"/>
          <w:szCs w:val="22"/>
        </w:rPr>
        <w:t xml:space="preserve">ooperation – </w:t>
      </w:r>
      <w:r w:rsidR="00053732">
        <w:rPr>
          <w:rFonts w:cs="Arial"/>
          <w:szCs w:val="22"/>
        </w:rPr>
        <w:t xml:space="preserve">0 </w:t>
      </w:r>
      <w:r>
        <w:rPr>
          <w:rFonts w:cs="Arial"/>
          <w:szCs w:val="22"/>
        </w:rPr>
        <w:t>hours</w:t>
      </w:r>
      <w:r w:rsidR="00053732">
        <w:rPr>
          <w:rFonts w:cs="Arial"/>
          <w:szCs w:val="22"/>
        </w:rPr>
        <w:t>.  No responses are anticipated during the clearance period.  In the future, if a response is received, the NRC estimates that it would require 500 hours of burden.</w:t>
      </w:r>
    </w:p>
    <w:p w14:paraId="428CC014" w14:textId="77777777" w:rsidR="00504A41" w:rsidRDefault="00504A41" w:rsidP="00504A41">
      <w:p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0ECAC35C" w14:textId="77777777" w:rsidR="0042713A" w:rsidRPr="003A6922" w:rsidRDefault="0036798D" w:rsidP="003A6922">
      <w:pPr>
        <w:tabs>
          <w:tab w:val="left" w:pos="0"/>
          <w:tab w:val="left" w:pos="1440"/>
        </w:tabs>
        <w:ind w:left="2160"/>
        <w:rPr>
          <w:rFonts w:cs="Arial"/>
          <w:i/>
          <w:szCs w:val="22"/>
        </w:rPr>
      </w:pPr>
      <w:r w:rsidRPr="003A6922">
        <w:rPr>
          <w:rFonts w:cs="Arial"/>
          <w:i/>
          <w:szCs w:val="22"/>
        </w:rPr>
        <w:t xml:space="preserve">Information collection includes </w:t>
      </w:r>
      <w:r w:rsidRPr="003A6922">
        <w:rPr>
          <w:i/>
        </w:rPr>
        <w:t xml:space="preserve">specifying minimum education, experience, training, and qualifications requirements for State representatives; </w:t>
      </w:r>
      <w:r w:rsidR="00574F81" w:rsidRPr="003A6922">
        <w:rPr>
          <w:i/>
        </w:rPr>
        <w:t xml:space="preserve">and </w:t>
      </w:r>
      <w:r w:rsidR="00DE6A25" w:rsidRPr="003A6922">
        <w:rPr>
          <w:rFonts w:cs="Arial"/>
          <w:i/>
          <w:szCs w:val="22"/>
        </w:rPr>
        <w:t>specifying</w:t>
      </w:r>
      <w:r w:rsidR="006F36DF" w:rsidRPr="003A6922">
        <w:rPr>
          <w:rFonts w:cs="Arial"/>
          <w:i/>
          <w:szCs w:val="22"/>
        </w:rPr>
        <w:t xml:space="preserve"> cooperative activities</w:t>
      </w:r>
      <w:r w:rsidR="00574F81" w:rsidRPr="003A6922">
        <w:rPr>
          <w:rFonts w:cs="Arial"/>
          <w:i/>
          <w:szCs w:val="22"/>
        </w:rPr>
        <w:t xml:space="preserve"> and roles for the State</w:t>
      </w:r>
      <w:r w:rsidR="00DE6A25" w:rsidRPr="003A6922">
        <w:rPr>
          <w:rFonts w:cs="Arial"/>
          <w:i/>
          <w:szCs w:val="22"/>
        </w:rPr>
        <w:t>.</w:t>
      </w:r>
    </w:p>
    <w:p w14:paraId="13B56BCE" w14:textId="77777777" w:rsidR="004A1CBF" w:rsidRPr="00C37CE0" w:rsidRDefault="004A1CBF" w:rsidP="00CC5741">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14:paraId="31F566F9" w14:textId="77777777" w:rsidR="004A1CBF" w:rsidRPr="000860AC" w:rsidRDefault="004A1CBF" w:rsidP="00CC5741">
      <w:pPr>
        <w:pStyle w:val="ListParagraph"/>
        <w:numPr>
          <w:ilvl w:val="0"/>
          <w:numId w:val="14"/>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0860AC">
        <w:rPr>
          <w:rFonts w:cs="Arial"/>
          <w:szCs w:val="22"/>
          <w:u w:val="single"/>
        </w:rPr>
        <w:t>Estimate of Other Additional Costs</w:t>
      </w:r>
      <w:r w:rsidRPr="000860AC">
        <w:rPr>
          <w:rFonts w:cs="Arial"/>
          <w:szCs w:val="22"/>
        </w:rPr>
        <w:t>.</w:t>
      </w:r>
    </w:p>
    <w:p w14:paraId="2E7C2D95" w14:textId="77777777" w:rsidR="004A1CBF" w:rsidRPr="00C37CE0" w:rsidRDefault="004A1CBF" w:rsidP="00CC5741">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14:paraId="6CED7FC6" w14:textId="77777777" w:rsidR="004A1CBF" w:rsidRDefault="004A1CBF" w:rsidP="00CC5741">
      <w:pPr>
        <w:numPr>
          <w:ilvl w:val="12"/>
          <w:numId w:val="0"/>
        </w:numPr>
        <w:tabs>
          <w:tab w:val="left" w:pos="-120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Additional costs include per diem costs for the State Resident Engineer to attend training; reimbursement for special training offer</w:t>
      </w:r>
      <w:r w:rsidR="00B37793">
        <w:rPr>
          <w:rFonts w:cs="Arial"/>
          <w:szCs w:val="22"/>
        </w:rPr>
        <w:t>ed by the NRC; costs related to fitness-for-duty requirements;</w:t>
      </w:r>
      <w:r>
        <w:rPr>
          <w:rFonts w:cs="Arial"/>
          <w:szCs w:val="22"/>
        </w:rPr>
        <w:t xml:space="preserve"> </w:t>
      </w:r>
      <w:r w:rsidR="00B37793">
        <w:rPr>
          <w:rFonts w:cs="Arial"/>
          <w:szCs w:val="22"/>
        </w:rPr>
        <w:t xml:space="preserve">costs related to obtaining and maintaining </w:t>
      </w:r>
      <w:r>
        <w:rPr>
          <w:rFonts w:cs="Arial"/>
          <w:szCs w:val="22"/>
        </w:rPr>
        <w:t>site access</w:t>
      </w:r>
      <w:r w:rsidR="00B37793">
        <w:rPr>
          <w:rFonts w:cs="Arial"/>
          <w:szCs w:val="22"/>
        </w:rPr>
        <w:t>;</w:t>
      </w:r>
      <w:r>
        <w:rPr>
          <w:rFonts w:cs="Arial"/>
          <w:szCs w:val="22"/>
        </w:rPr>
        <w:t xml:space="preserve"> </w:t>
      </w:r>
      <w:r w:rsidR="00B37793">
        <w:rPr>
          <w:rFonts w:cs="Arial"/>
          <w:szCs w:val="22"/>
        </w:rPr>
        <w:t xml:space="preserve">costs related to obtaining a security clearance; costs related to maintaining </w:t>
      </w:r>
      <w:r>
        <w:rPr>
          <w:rFonts w:cs="Arial"/>
          <w:szCs w:val="22"/>
        </w:rPr>
        <w:t>onsite space</w:t>
      </w:r>
      <w:r w:rsidR="00B37793">
        <w:rPr>
          <w:rFonts w:cs="Arial"/>
          <w:szCs w:val="22"/>
        </w:rPr>
        <w:t>;</w:t>
      </w:r>
      <w:r>
        <w:rPr>
          <w:rFonts w:cs="Arial"/>
          <w:szCs w:val="22"/>
        </w:rPr>
        <w:t xml:space="preserve"> and </w:t>
      </w:r>
      <w:r w:rsidR="003C7BCC">
        <w:rPr>
          <w:rFonts w:cs="Arial"/>
          <w:szCs w:val="22"/>
        </w:rPr>
        <w:t>costs related to operating an</w:t>
      </w:r>
      <w:r w:rsidR="00B37793">
        <w:rPr>
          <w:rFonts w:cs="Arial"/>
          <w:szCs w:val="22"/>
        </w:rPr>
        <w:t xml:space="preserve"> onsite</w:t>
      </w:r>
      <w:r w:rsidR="003C7BCC">
        <w:rPr>
          <w:rFonts w:cs="Arial"/>
          <w:szCs w:val="22"/>
        </w:rPr>
        <w:t xml:space="preserve"> office</w:t>
      </w:r>
      <w:r w:rsidR="00B37793">
        <w:rPr>
          <w:rFonts w:cs="Arial"/>
          <w:szCs w:val="22"/>
        </w:rPr>
        <w:t xml:space="preserve"> location (e.g., computers and office supplies).</w:t>
      </w:r>
      <w:r>
        <w:rPr>
          <w:rFonts w:cs="Arial"/>
          <w:szCs w:val="22"/>
        </w:rPr>
        <w:t xml:space="preserve">  These additional costs are estimated to be $2</w:t>
      </w:r>
      <w:r w:rsidR="000860AC">
        <w:rPr>
          <w:rFonts w:cs="Arial"/>
          <w:szCs w:val="22"/>
        </w:rPr>
        <w:t>7</w:t>
      </w:r>
      <w:r>
        <w:rPr>
          <w:rFonts w:cs="Arial"/>
          <w:szCs w:val="22"/>
        </w:rPr>
        <w:t>,</w:t>
      </w:r>
      <w:r w:rsidR="000860AC">
        <w:rPr>
          <w:rFonts w:cs="Arial"/>
          <w:szCs w:val="22"/>
        </w:rPr>
        <w:t>024</w:t>
      </w:r>
      <w:r>
        <w:rPr>
          <w:rFonts w:cs="Arial"/>
          <w:szCs w:val="22"/>
        </w:rPr>
        <w:t>/year.</w:t>
      </w:r>
    </w:p>
    <w:p w14:paraId="6E4BB62E" w14:textId="77777777" w:rsidR="00C60BB4" w:rsidRDefault="00C60BB4" w:rsidP="00CC5741">
      <w:pPr>
        <w:numPr>
          <w:ilvl w:val="12"/>
          <w:numId w:val="0"/>
        </w:numPr>
        <w:tabs>
          <w:tab w:val="left" w:pos="-120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14:paraId="6998E83D" w14:textId="77777777" w:rsidR="00C60BB4" w:rsidRDefault="00522358" w:rsidP="00574F81">
      <w:pPr>
        <w:numPr>
          <w:ilvl w:val="12"/>
          <w:numId w:val="0"/>
        </w:numPr>
        <w:tabs>
          <w:tab w:val="left" w:pos="-120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Arial"/>
          <w:szCs w:val="22"/>
        </w:rPr>
      </w:pPr>
      <w:r>
        <w:rPr>
          <w:rFonts w:cs="Arial"/>
          <w:szCs w:val="22"/>
        </w:rPr>
        <w:t>Six</w:t>
      </w:r>
      <w:r w:rsidR="00C60BB4">
        <w:rPr>
          <w:rFonts w:cs="Arial"/>
          <w:szCs w:val="22"/>
        </w:rPr>
        <w:t xml:space="preserve"> State personnel </w:t>
      </w:r>
      <w:r w:rsidR="000860AC">
        <w:rPr>
          <w:rFonts w:cs="Arial"/>
          <w:szCs w:val="22"/>
        </w:rPr>
        <w:t>x</w:t>
      </w:r>
      <w:r w:rsidR="00C60BB4">
        <w:rPr>
          <w:rFonts w:cs="Arial"/>
          <w:szCs w:val="22"/>
        </w:rPr>
        <w:t xml:space="preserve"> 12 days in Chattanooga, TN (NRC training facility; per diem 103/64) = $12,024</w:t>
      </w:r>
    </w:p>
    <w:p w14:paraId="2A124ACC" w14:textId="77777777" w:rsidR="000860AC" w:rsidRDefault="00C60BB4" w:rsidP="00574F81">
      <w:pPr>
        <w:numPr>
          <w:ilvl w:val="12"/>
          <w:numId w:val="0"/>
        </w:numPr>
        <w:tabs>
          <w:tab w:val="left" w:pos="-1200"/>
          <w:tab w:val="left" w:pos="-360"/>
          <w:tab w:val="left" w:pos="1440"/>
        </w:tabs>
        <w:ind w:left="1440"/>
        <w:rPr>
          <w:rFonts w:cs="Arial"/>
          <w:szCs w:val="22"/>
        </w:rPr>
      </w:pPr>
      <w:r>
        <w:rPr>
          <w:rFonts w:cs="Arial"/>
          <w:szCs w:val="22"/>
        </w:rPr>
        <w:t>Reimbursement for Special Training</w:t>
      </w:r>
      <w:r w:rsidR="000860AC">
        <w:rPr>
          <w:rFonts w:cs="Arial"/>
          <w:szCs w:val="22"/>
        </w:rPr>
        <w:t>, annual cost = $1,000</w:t>
      </w:r>
      <w:r w:rsidR="000860AC">
        <w:rPr>
          <w:rFonts w:cs="Arial"/>
          <w:szCs w:val="22"/>
        </w:rPr>
        <w:br/>
        <w:t>Obtaining Security Clearance, annual cost = $1,250</w:t>
      </w:r>
    </w:p>
    <w:p w14:paraId="1ACC3766" w14:textId="77777777" w:rsidR="000860AC" w:rsidRDefault="000860AC" w:rsidP="00574F81">
      <w:pPr>
        <w:numPr>
          <w:ilvl w:val="12"/>
          <w:numId w:val="0"/>
        </w:numPr>
        <w:tabs>
          <w:tab w:val="left" w:pos="-120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Computer and Other Office Costs, annual cost = $7,500</w:t>
      </w:r>
    </w:p>
    <w:p w14:paraId="2775FBE1" w14:textId="77777777" w:rsidR="00C60BB4" w:rsidRDefault="000860AC" w:rsidP="00574F81">
      <w:pPr>
        <w:numPr>
          <w:ilvl w:val="12"/>
          <w:numId w:val="0"/>
        </w:numPr>
        <w:tabs>
          <w:tab w:val="left" w:pos="-120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 xml:space="preserve">Fitness-for-Duty Costs (i.e., drug testing), annual cost = $5,250 </w:t>
      </w:r>
    </w:p>
    <w:p w14:paraId="744CA693" w14:textId="77777777" w:rsidR="00C60BB4" w:rsidRPr="003F5CDB" w:rsidRDefault="00574F81" w:rsidP="00574F81">
      <w:pPr>
        <w:numPr>
          <w:ilvl w:val="12"/>
          <w:numId w:val="0"/>
        </w:numPr>
        <w:tabs>
          <w:tab w:val="left" w:pos="-120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b/>
          <w:szCs w:val="22"/>
        </w:rPr>
      </w:pPr>
      <w:r>
        <w:rPr>
          <w:rFonts w:cs="Arial"/>
          <w:szCs w:val="22"/>
        </w:rPr>
        <w:br/>
      </w:r>
      <w:r w:rsidR="000860AC" w:rsidRPr="003F5CDB">
        <w:rPr>
          <w:rFonts w:cs="Arial"/>
          <w:b/>
          <w:szCs w:val="22"/>
        </w:rPr>
        <w:t>Total Additional Costs = $27,024</w:t>
      </w:r>
    </w:p>
    <w:p w14:paraId="3B9F4C50" w14:textId="77777777" w:rsidR="004A1CBF" w:rsidRPr="00C37CE0" w:rsidRDefault="004A1CBF" w:rsidP="00871850">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693F7D17" w14:textId="77777777" w:rsidR="004A1CBF" w:rsidRPr="000860AC" w:rsidRDefault="004A1CBF" w:rsidP="00CC5741">
      <w:pPr>
        <w:pStyle w:val="ListParagraph"/>
        <w:keepNext/>
        <w:keepLines/>
        <w:numPr>
          <w:ilvl w:val="0"/>
          <w:numId w:val="14"/>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0860AC">
        <w:rPr>
          <w:rFonts w:cs="Arial"/>
          <w:szCs w:val="22"/>
          <w:u w:val="single"/>
        </w:rPr>
        <w:t>Estimated Annualized Cost to the Federal Government</w:t>
      </w:r>
      <w:r w:rsidRPr="000860AC">
        <w:rPr>
          <w:rFonts w:cs="Arial"/>
          <w:szCs w:val="22"/>
        </w:rPr>
        <w:t>.</w:t>
      </w:r>
    </w:p>
    <w:p w14:paraId="43AEC800" w14:textId="77777777" w:rsidR="004A1CBF" w:rsidRPr="00C37CE0" w:rsidRDefault="004A1CBF" w:rsidP="00CC5741">
      <w:pPr>
        <w:keepNext/>
        <w:keepLines/>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14:paraId="233B9061" w14:textId="77777777" w:rsidR="004A1CBF" w:rsidRDefault="004A1CBF" w:rsidP="00CC5741">
      <w:pPr>
        <w:numPr>
          <w:ilvl w:val="12"/>
          <w:numId w:val="0"/>
        </w:numPr>
        <w:tabs>
          <w:tab w:val="left" w:pos="-1200"/>
          <w:tab w:val="left" w:pos="-36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Pr>
          <w:rFonts w:cs="Arial"/>
          <w:szCs w:val="22"/>
        </w:rPr>
        <w:t xml:space="preserve">It is estimated that the NRC staff expends an average of </w:t>
      </w:r>
      <w:r w:rsidR="000860AC">
        <w:rPr>
          <w:rFonts w:cs="Arial"/>
          <w:szCs w:val="22"/>
        </w:rPr>
        <w:t xml:space="preserve">545 </w:t>
      </w:r>
      <w:r>
        <w:rPr>
          <w:rFonts w:cs="Arial"/>
          <w:szCs w:val="22"/>
        </w:rPr>
        <w:t>professional hours annually in support of this program</w:t>
      </w:r>
      <w:r w:rsidR="000860AC">
        <w:rPr>
          <w:rFonts w:cs="Arial"/>
          <w:szCs w:val="22"/>
        </w:rPr>
        <w:t>,</w:t>
      </w:r>
      <w:r>
        <w:rPr>
          <w:rFonts w:cs="Arial"/>
          <w:szCs w:val="22"/>
        </w:rPr>
        <w:t xml:space="preserve"> resulting in a cost of $</w:t>
      </w:r>
      <w:r w:rsidR="000860AC">
        <w:rPr>
          <w:rFonts w:cs="Arial"/>
          <w:szCs w:val="22"/>
        </w:rPr>
        <w:t>143,335</w:t>
      </w:r>
      <w:r w:rsidR="002C7AA0">
        <w:rPr>
          <w:rFonts w:cs="Arial"/>
          <w:szCs w:val="22"/>
        </w:rPr>
        <w:t xml:space="preserve"> (545 hours x $263/hr)</w:t>
      </w:r>
      <w:r w:rsidR="000860AC">
        <w:rPr>
          <w:rFonts w:cs="Arial"/>
          <w:szCs w:val="22"/>
        </w:rPr>
        <w:t>.</w:t>
      </w:r>
    </w:p>
    <w:p w14:paraId="3F1E8DB0" w14:textId="385FB91F" w:rsidR="00793A99" w:rsidRDefault="00793A99">
      <w:pPr>
        <w:rPr>
          <w:rFonts w:cs="Arial"/>
          <w:szCs w:val="22"/>
        </w:rPr>
      </w:pPr>
    </w:p>
    <w:p w14:paraId="32F92424" w14:textId="77777777" w:rsidR="004A1CBF" w:rsidRPr="00C37CE0" w:rsidRDefault="004A1CBF" w:rsidP="00871850">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122E7879" w14:textId="77777777" w:rsidR="004A1CBF" w:rsidRPr="000860AC" w:rsidRDefault="004A1CBF" w:rsidP="00CC5741">
      <w:pPr>
        <w:pStyle w:val="ListParagraph"/>
        <w:numPr>
          <w:ilvl w:val="0"/>
          <w:numId w:val="14"/>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0860AC">
        <w:rPr>
          <w:rFonts w:cs="Arial"/>
          <w:szCs w:val="22"/>
          <w:u w:val="single"/>
        </w:rPr>
        <w:t>Reasons for Changes in Burden or Cost</w:t>
      </w:r>
      <w:r w:rsidRPr="000860AC">
        <w:rPr>
          <w:rFonts w:cs="Arial"/>
          <w:szCs w:val="22"/>
        </w:rPr>
        <w:t>.</w:t>
      </w:r>
    </w:p>
    <w:p w14:paraId="1BD08423" w14:textId="77777777" w:rsidR="004A1CBF" w:rsidRPr="00C37CE0" w:rsidRDefault="004A1CBF" w:rsidP="00CC5741">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14:paraId="296A05D0" w14:textId="752456C4" w:rsidR="004A1CBF" w:rsidRPr="007A4A4C" w:rsidRDefault="00DB4E3D" w:rsidP="007A4A4C">
      <w:pPr>
        <w:ind w:left="1440"/>
        <w:rPr>
          <w:szCs w:val="22"/>
        </w:rPr>
      </w:pPr>
      <w:r>
        <w:rPr>
          <w:szCs w:val="22"/>
        </w:rPr>
        <w:t>The respondents to the information collection have not changed from the previous submission; however ,t</w:t>
      </w:r>
      <w:r w:rsidR="00A441E4">
        <w:rPr>
          <w:szCs w:val="22"/>
        </w:rPr>
        <w:t xml:space="preserve">he overall burden </w:t>
      </w:r>
      <w:r w:rsidR="009B6CD7">
        <w:rPr>
          <w:szCs w:val="22"/>
        </w:rPr>
        <w:t>has decreased</w:t>
      </w:r>
      <w:r w:rsidR="00A441E4">
        <w:rPr>
          <w:szCs w:val="22"/>
        </w:rPr>
        <w:t xml:space="preserve"> by </w:t>
      </w:r>
      <w:r w:rsidR="00053732">
        <w:rPr>
          <w:szCs w:val="22"/>
        </w:rPr>
        <w:t xml:space="preserve">71 </w:t>
      </w:r>
      <w:r w:rsidR="004A1CBF">
        <w:rPr>
          <w:szCs w:val="22"/>
        </w:rPr>
        <w:t xml:space="preserve">hours from </w:t>
      </w:r>
      <w:r w:rsidR="000860AC">
        <w:rPr>
          <w:szCs w:val="22"/>
        </w:rPr>
        <w:t>1,380</w:t>
      </w:r>
      <w:r w:rsidR="004A1CBF">
        <w:rPr>
          <w:szCs w:val="22"/>
        </w:rPr>
        <w:t xml:space="preserve"> hours to </w:t>
      </w:r>
      <w:r w:rsidR="000860AC">
        <w:rPr>
          <w:szCs w:val="22"/>
        </w:rPr>
        <w:t>1,30</w:t>
      </w:r>
      <w:r w:rsidR="00053732">
        <w:rPr>
          <w:szCs w:val="22"/>
        </w:rPr>
        <w:t>9</w:t>
      </w:r>
      <w:r w:rsidR="004A1CBF">
        <w:rPr>
          <w:szCs w:val="22"/>
        </w:rPr>
        <w:t xml:space="preserve"> hours</w:t>
      </w:r>
      <w:r w:rsidR="00BD221F">
        <w:rPr>
          <w:szCs w:val="22"/>
        </w:rPr>
        <w:t xml:space="preserve">; and the number of responses </w:t>
      </w:r>
      <w:r w:rsidR="009B6CD7">
        <w:rPr>
          <w:szCs w:val="22"/>
        </w:rPr>
        <w:t>has</w:t>
      </w:r>
      <w:r w:rsidR="00BD221F">
        <w:rPr>
          <w:szCs w:val="22"/>
        </w:rPr>
        <w:t xml:space="preserve"> decrease</w:t>
      </w:r>
      <w:r w:rsidR="009B6CD7">
        <w:rPr>
          <w:szCs w:val="22"/>
        </w:rPr>
        <w:t>d</w:t>
      </w:r>
      <w:r w:rsidR="00BD221F">
        <w:rPr>
          <w:szCs w:val="22"/>
        </w:rPr>
        <w:t xml:space="preserve"> by 4 response</w:t>
      </w:r>
      <w:r w:rsidR="009B6CD7">
        <w:rPr>
          <w:szCs w:val="22"/>
        </w:rPr>
        <w:t>s</w:t>
      </w:r>
      <w:r w:rsidR="00BD221F">
        <w:rPr>
          <w:szCs w:val="22"/>
        </w:rPr>
        <w:t xml:space="preserve"> from 213 responses to 209</w:t>
      </w:r>
      <w:r w:rsidR="009B6CD7">
        <w:rPr>
          <w:szCs w:val="22"/>
        </w:rPr>
        <w:t xml:space="preserve"> responses. </w:t>
      </w:r>
      <w:r w:rsidR="00517AC0">
        <w:rPr>
          <w:szCs w:val="22"/>
        </w:rPr>
        <w:t xml:space="preserve"> </w:t>
      </w:r>
      <w:r w:rsidR="007A4A4C">
        <w:rPr>
          <w:rFonts w:cs="Arial"/>
          <w:szCs w:val="22"/>
        </w:rPr>
        <w:t>As stated under “Description of Information Collection,” s</w:t>
      </w:r>
      <w:r w:rsidR="009B6CD7" w:rsidRPr="00777235">
        <w:rPr>
          <w:rFonts w:cs="Arial"/>
          <w:szCs w:val="22"/>
        </w:rPr>
        <w:t xml:space="preserve">ince the </w:t>
      </w:r>
      <w:r w:rsidR="009B6CD7" w:rsidRPr="00F56FDA">
        <w:rPr>
          <w:rStyle w:val="Hyperlink"/>
          <w:rFonts w:cs="Arial"/>
          <w:color w:val="auto"/>
          <w:szCs w:val="22"/>
          <w:u w:val="none"/>
        </w:rPr>
        <w:t>2016 application for extension of the OMB clearance for “Cooperation with States,”</w:t>
      </w:r>
      <w:r w:rsidR="009B6CD7" w:rsidRPr="00777235">
        <w:rPr>
          <w:rFonts w:cs="Arial"/>
          <w:szCs w:val="22"/>
        </w:rPr>
        <w:t xml:space="preserve"> </w:t>
      </w:r>
      <w:r w:rsidR="009B6CD7">
        <w:t>reimbursable inspections conducted under Section 274i of the AEA ceased due to the Agreement States</w:t>
      </w:r>
      <w:r w:rsidR="003C7BCC">
        <w:t xml:space="preserve"> now</w:t>
      </w:r>
      <w:r w:rsidR="009B6CD7">
        <w:t xml:space="preserve"> having the autho</w:t>
      </w:r>
      <w:r w:rsidR="003D13C9">
        <w:t>rity to conduct the inspections under their own regulations</w:t>
      </w:r>
      <w:r w:rsidR="009B6CD7">
        <w:t>.</w:t>
      </w:r>
    </w:p>
    <w:p w14:paraId="636DC0E5" w14:textId="77777777" w:rsidR="004A1CBF" w:rsidRDefault="004A1CBF" w:rsidP="00CC5741">
      <w:pPr>
        <w:ind w:left="1440" w:hanging="720"/>
        <w:rPr>
          <w:szCs w:val="22"/>
        </w:rPr>
      </w:pPr>
    </w:p>
    <w:p w14:paraId="70D29253" w14:textId="5D0F10D2" w:rsidR="001C2736" w:rsidRDefault="004A1CBF" w:rsidP="00CC5741">
      <w:pPr>
        <w:ind w:left="1440"/>
        <w:rPr>
          <w:szCs w:val="22"/>
        </w:rPr>
      </w:pPr>
      <w:r>
        <w:rPr>
          <w:szCs w:val="22"/>
        </w:rPr>
        <w:t>The</w:t>
      </w:r>
      <w:r w:rsidR="00053732">
        <w:rPr>
          <w:szCs w:val="22"/>
        </w:rPr>
        <w:t xml:space="preserve"> NRC staff has rounded up the estimated burden per response for </w:t>
      </w:r>
      <w:r>
        <w:rPr>
          <w:szCs w:val="22"/>
        </w:rPr>
        <w:t xml:space="preserve">States observing or participating in inspections </w:t>
      </w:r>
      <w:r w:rsidR="001C2736">
        <w:rPr>
          <w:szCs w:val="22"/>
        </w:rPr>
        <w:t xml:space="preserve">(from 8.92 hours to 9 hours for observing inspections and 4.62 hours to 5 hours for participating in inspections) for the purpose of clarity and consistency with other NRC burden estimates.  This increased the overall burden by 60 hours above what it would have been, had the estimated not been rounded.  </w:t>
      </w:r>
    </w:p>
    <w:p w14:paraId="31001EDC" w14:textId="77777777" w:rsidR="001C2736" w:rsidRDefault="001C2736" w:rsidP="00CC5741">
      <w:pPr>
        <w:ind w:left="1440"/>
        <w:rPr>
          <w:szCs w:val="22"/>
        </w:rPr>
      </w:pPr>
    </w:p>
    <w:p w14:paraId="048E0436" w14:textId="53D40CDA" w:rsidR="004A1CBF" w:rsidRDefault="001C2736" w:rsidP="00CC5741">
      <w:pPr>
        <w:ind w:left="1440"/>
        <w:rPr>
          <w:szCs w:val="22"/>
        </w:rPr>
      </w:pPr>
      <w:r>
        <w:rPr>
          <w:szCs w:val="22"/>
        </w:rPr>
        <w:t>In the previous submission, burden estimates included a fractional response (0.1 response) for submissions related to a new instrument of cooperation (50 hours).  Because no submissions are estimated in the upcoming clearance period, this has been reduced to 0 responses and 0 hours for instruments of cooperation.</w:t>
      </w:r>
    </w:p>
    <w:p w14:paraId="57443820" w14:textId="77777777" w:rsidR="00BD221F" w:rsidRDefault="00BD221F" w:rsidP="00CC5741">
      <w:pPr>
        <w:ind w:left="1440"/>
        <w:rPr>
          <w:szCs w:val="22"/>
        </w:rPr>
      </w:pPr>
    </w:p>
    <w:p w14:paraId="6F29F96A" w14:textId="77777777" w:rsidR="00BD221F" w:rsidRDefault="00BD221F" w:rsidP="00CC5741">
      <w:pPr>
        <w:ind w:left="1440"/>
        <w:rPr>
          <w:szCs w:val="22"/>
        </w:rPr>
      </w:pPr>
      <w:r>
        <w:rPr>
          <w:szCs w:val="22"/>
        </w:rPr>
        <w:t xml:space="preserve">The </w:t>
      </w:r>
      <w:r w:rsidR="009B6CD7">
        <w:rPr>
          <w:szCs w:val="22"/>
        </w:rPr>
        <w:t xml:space="preserve">estimated </w:t>
      </w:r>
      <w:r>
        <w:rPr>
          <w:szCs w:val="22"/>
        </w:rPr>
        <w:t xml:space="preserve">additional costs increased by </w:t>
      </w:r>
      <w:r w:rsidR="00111311">
        <w:rPr>
          <w:szCs w:val="22"/>
        </w:rPr>
        <w:t>$1,224 from $25,800 to $27,024 due to the increase in per diem for Chattanooga, TN</w:t>
      </w:r>
      <w:r w:rsidR="003C7BCC">
        <w:rPr>
          <w:szCs w:val="22"/>
        </w:rPr>
        <w:t xml:space="preserve"> (where NRC training takes place)</w:t>
      </w:r>
      <w:r w:rsidR="00111311">
        <w:rPr>
          <w:szCs w:val="22"/>
        </w:rPr>
        <w:t>.</w:t>
      </w:r>
    </w:p>
    <w:p w14:paraId="1B003BFA" w14:textId="77777777" w:rsidR="009B6CD7" w:rsidRDefault="009B6CD7" w:rsidP="00CC5741">
      <w:pPr>
        <w:ind w:left="1440"/>
        <w:rPr>
          <w:szCs w:val="22"/>
        </w:rPr>
      </w:pPr>
    </w:p>
    <w:p w14:paraId="7309AFEC" w14:textId="77777777" w:rsidR="004A1CBF" w:rsidRPr="009B6CD7" w:rsidRDefault="00A06EB0" w:rsidP="00CC5741">
      <w:pPr>
        <w:ind w:left="1440"/>
        <w:rPr>
          <w:szCs w:val="22"/>
        </w:rPr>
      </w:pPr>
      <w:r>
        <w:rPr>
          <w:rFonts w:cs="Arial"/>
          <w:szCs w:val="22"/>
        </w:rPr>
        <w:t xml:space="preserve">Staff professional </w:t>
      </w:r>
      <w:r w:rsidR="004A1CBF" w:rsidRPr="00C37CE0">
        <w:rPr>
          <w:rFonts w:cs="Arial"/>
          <w:szCs w:val="22"/>
        </w:rPr>
        <w:t>rates also changed from $</w:t>
      </w:r>
      <w:r w:rsidR="004A1CBF">
        <w:rPr>
          <w:rFonts w:cs="Arial"/>
          <w:szCs w:val="22"/>
        </w:rPr>
        <w:t>2</w:t>
      </w:r>
      <w:r w:rsidR="000860AC">
        <w:rPr>
          <w:rFonts w:cs="Arial"/>
          <w:szCs w:val="22"/>
        </w:rPr>
        <w:t>68</w:t>
      </w:r>
      <w:r w:rsidR="004A1CBF" w:rsidRPr="00C37CE0">
        <w:rPr>
          <w:rFonts w:cs="Arial"/>
          <w:szCs w:val="22"/>
        </w:rPr>
        <w:t>/h</w:t>
      </w:r>
      <w:r w:rsidR="00464591">
        <w:rPr>
          <w:rFonts w:cs="Arial"/>
          <w:szCs w:val="22"/>
        </w:rPr>
        <w:t>our</w:t>
      </w:r>
      <w:r w:rsidR="004A1CBF" w:rsidRPr="00C37CE0">
        <w:rPr>
          <w:rFonts w:cs="Arial"/>
          <w:szCs w:val="22"/>
        </w:rPr>
        <w:t xml:space="preserve"> to $</w:t>
      </w:r>
      <w:r w:rsidR="004A1CBF">
        <w:rPr>
          <w:rFonts w:cs="Arial"/>
          <w:szCs w:val="22"/>
        </w:rPr>
        <w:t>26</w:t>
      </w:r>
      <w:r w:rsidR="000860AC">
        <w:rPr>
          <w:rFonts w:cs="Arial"/>
          <w:szCs w:val="22"/>
        </w:rPr>
        <w:t>3</w:t>
      </w:r>
      <w:r w:rsidR="004A1CBF" w:rsidRPr="00C37CE0">
        <w:rPr>
          <w:rFonts w:cs="Arial"/>
          <w:szCs w:val="22"/>
        </w:rPr>
        <w:t>/h</w:t>
      </w:r>
      <w:r w:rsidR="00464591">
        <w:rPr>
          <w:rFonts w:cs="Arial"/>
          <w:szCs w:val="22"/>
        </w:rPr>
        <w:t>our</w:t>
      </w:r>
      <w:r w:rsidR="003C7BCC">
        <w:rPr>
          <w:rFonts w:cs="Arial"/>
          <w:szCs w:val="22"/>
        </w:rPr>
        <w:t>, slightly decreasing the costs</w:t>
      </w:r>
      <w:r w:rsidR="00464591">
        <w:rPr>
          <w:rFonts w:cs="Arial"/>
          <w:szCs w:val="22"/>
        </w:rPr>
        <w:t>.</w:t>
      </w:r>
    </w:p>
    <w:p w14:paraId="55AEE339" w14:textId="77777777" w:rsidR="004A1CBF" w:rsidRPr="00C37CE0" w:rsidRDefault="004A1CBF" w:rsidP="00CC5741">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14:paraId="314FF087" w14:textId="77777777" w:rsidR="004A1CBF" w:rsidRPr="00111311" w:rsidRDefault="004A1CBF" w:rsidP="00CC5741">
      <w:pPr>
        <w:pStyle w:val="ListParagraph"/>
        <w:numPr>
          <w:ilvl w:val="0"/>
          <w:numId w:val="14"/>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111311">
        <w:rPr>
          <w:rFonts w:cs="Arial"/>
          <w:szCs w:val="22"/>
          <w:u w:val="single"/>
        </w:rPr>
        <w:t>Publication for Statistical Use</w:t>
      </w:r>
      <w:r w:rsidRPr="00111311">
        <w:rPr>
          <w:rFonts w:cs="Arial"/>
          <w:szCs w:val="22"/>
        </w:rPr>
        <w:t>.</w:t>
      </w:r>
    </w:p>
    <w:p w14:paraId="62CB3751" w14:textId="77777777" w:rsidR="004A1CBF" w:rsidRPr="00111311" w:rsidRDefault="004A1CBF" w:rsidP="00CC5741">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14:paraId="29161B2F" w14:textId="77777777" w:rsidR="004A1CBF" w:rsidRPr="00111311" w:rsidRDefault="004A1CBF" w:rsidP="00CC5741">
      <w:pPr>
        <w:numPr>
          <w:ilvl w:val="12"/>
          <w:numId w:val="0"/>
        </w:numPr>
        <w:tabs>
          <w:tab w:val="left" w:pos="-1200"/>
          <w:tab w:val="left" w:pos="-36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Arial"/>
          <w:szCs w:val="22"/>
        </w:rPr>
      </w:pPr>
      <w:r w:rsidRPr="00111311">
        <w:rPr>
          <w:rFonts w:cs="Arial"/>
          <w:szCs w:val="22"/>
        </w:rPr>
        <w:t>There is no application of statistics in the information collection.  There is no publication of this information.</w:t>
      </w:r>
    </w:p>
    <w:p w14:paraId="501D9E1C" w14:textId="77777777" w:rsidR="00123931" w:rsidRPr="00111311" w:rsidRDefault="00522358" w:rsidP="00CC5741">
      <w:pPr>
        <w:numPr>
          <w:ilvl w:val="12"/>
          <w:numId w:val="0"/>
        </w:numPr>
        <w:tabs>
          <w:tab w:val="left" w:pos="-1200"/>
          <w:tab w:val="left" w:pos="-360"/>
          <w:tab w:val="left" w:pos="0"/>
        </w:tabs>
        <w:ind w:left="1440" w:hanging="720"/>
        <w:rPr>
          <w:rFonts w:cs="Arial"/>
          <w:szCs w:val="22"/>
        </w:rPr>
      </w:pPr>
      <w:r>
        <w:rPr>
          <w:rFonts w:cs="Arial"/>
          <w:szCs w:val="22"/>
        </w:rPr>
        <w:tab/>
      </w:r>
    </w:p>
    <w:p w14:paraId="1B476F51" w14:textId="77777777" w:rsidR="004A1CBF" w:rsidRPr="00111311" w:rsidRDefault="004A1CBF" w:rsidP="00CC5741">
      <w:pPr>
        <w:pStyle w:val="ListParagraph"/>
        <w:numPr>
          <w:ilvl w:val="0"/>
          <w:numId w:val="14"/>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111311">
        <w:rPr>
          <w:rFonts w:cs="Arial"/>
          <w:szCs w:val="22"/>
          <w:u w:val="single"/>
        </w:rPr>
        <w:t>Reason for Not Displaying the Expiration Date</w:t>
      </w:r>
      <w:r w:rsidRPr="00111311">
        <w:rPr>
          <w:rFonts w:cs="Arial"/>
          <w:szCs w:val="22"/>
        </w:rPr>
        <w:t>.</w:t>
      </w:r>
    </w:p>
    <w:p w14:paraId="1E86336B" w14:textId="77777777" w:rsidR="004A1CBF" w:rsidRPr="00111311" w:rsidRDefault="004A1CBF" w:rsidP="00CC5741">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14:paraId="1D6F642B" w14:textId="77777777" w:rsidR="004A1CBF" w:rsidRPr="00111311" w:rsidRDefault="004A1CBF" w:rsidP="00CC5741">
      <w:pPr>
        <w:numPr>
          <w:ilvl w:val="12"/>
          <w:numId w:val="0"/>
        </w:numPr>
        <w:tabs>
          <w:tab w:val="left" w:pos="-1200"/>
          <w:tab w:val="left" w:pos="-360"/>
        </w:tabs>
        <w:ind w:left="1440"/>
        <w:rPr>
          <w:rFonts w:cs="Arial"/>
          <w:szCs w:val="22"/>
        </w:rPr>
      </w:pPr>
      <w:r w:rsidRPr="00111311">
        <w:rPr>
          <w:rFonts w:cs="Arial"/>
          <w:szCs w:val="22"/>
        </w:rPr>
        <w:t xml:space="preserve">The Paperwork Reduction Act Statement is in the policy statement; however, it is impractical to put the expiration date in the </w:t>
      </w:r>
      <w:r w:rsidR="00A85AE4" w:rsidRPr="00111311">
        <w:rPr>
          <w:rFonts w:cs="Arial"/>
          <w:szCs w:val="22"/>
        </w:rPr>
        <w:t xml:space="preserve">policy </w:t>
      </w:r>
      <w:r w:rsidRPr="00111311">
        <w:rPr>
          <w:rFonts w:cs="Arial"/>
          <w:szCs w:val="22"/>
        </w:rPr>
        <w:t>statement</w:t>
      </w:r>
      <w:r w:rsidR="00A85AE4" w:rsidRPr="00111311">
        <w:rPr>
          <w:rFonts w:cs="Arial"/>
          <w:szCs w:val="22"/>
        </w:rPr>
        <w:t xml:space="preserve"> (last published in 1992)</w:t>
      </w:r>
      <w:r w:rsidRPr="00111311">
        <w:rPr>
          <w:rFonts w:cs="Arial"/>
          <w:szCs w:val="22"/>
        </w:rPr>
        <w:t>.  Doing so would require republishing the policy statement every time a renewal of the information collection requirements was approved by OMB.</w:t>
      </w:r>
    </w:p>
    <w:p w14:paraId="5562865C" w14:textId="77777777" w:rsidR="00EF171E" w:rsidRPr="00111311" w:rsidRDefault="00EF171E" w:rsidP="00CC5741">
      <w:pPr>
        <w:ind w:left="1440" w:hanging="720"/>
        <w:rPr>
          <w:rFonts w:cs="Arial"/>
          <w:szCs w:val="22"/>
        </w:rPr>
      </w:pPr>
    </w:p>
    <w:p w14:paraId="3FC94EDD" w14:textId="77777777" w:rsidR="004A1CBF" w:rsidRPr="00111311" w:rsidRDefault="004A1CBF" w:rsidP="00CC5741">
      <w:pPr>
        <w:pStyle w:val="ListParagraph"/>
        <w:numPr>
          <w:ilvl w:val="0"/>
          <w:numId w:val="14"/>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r w:rsidRPr="00111311">
        <w:rPr>
          <w:rFonts w:cs="Arial"/>
          <w:szCs w:val="22"/>
          <w:u w:val="single"/>
        </w:rPr>
        <w:t>Exceptions to the Certification Statement</w:t>
      </w:r>
      <w:r w:rsidRPr="00111311">
        <w:rPr>
          <w:rFonts w:cs="Arial"/>
          <w:szCs w:val="22"/>
        </w:rPr>
        <w:t>.</w:t>
      </w:r>
    </w:p>
    <w:p w14:paraId="28E34D27" w14:textId="77777777" w:rsidR="004A1CBF" w:rsidRPr="00111311" w:rsidRDefault="004A1CBF" w:rsidP="00CC5741">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Arial"/>
          <w:szCs w:val="22"/>
        </w:rPr>
      </w:pPr>
    </w:p>
    <w:p w14:paraId="331394FB" w14:textId="77777777" w:rsidR="004A1CBF" w:rsidRPr="00892000" w:rsidRDefault="00A85AE4" w:rsidP="00CC5741">
      <w:pPr>
        <w:numPr>
          <w:ilvl w:val="12"/>
          <w:numId w:val="0"/>
        </w:numPr>
        <w:tabs>
          <w:tab w:val="left" w:pos="-1200"/>
          <w:tab w:val="left" w:pos="-360"/>
        </w:tabs>
        <w:ind w:left="1440"/>
        <w:rPr>
          <w:rFonts w:cs="Arial"/>
          <w:szCs w:val="22"/>
        </w:rPr>
      </w:pPr>
      <w:r w:rsidRPr="00892000">
        <w:rPr>
          <w:rFonts w:cs="Arial"/>
          <w:szCs w:val="22"/>
        </w:rPr>
        <w:t>There are no exceptions.</w:t>
      </w:r>
    </w:p>
    <w:p w14:paraId="1147236C" w14:textId="77777777" w:rsidR="00464591" w:rsidRPr="00892000" w:rsidRDefault="00464591"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7126AF96" w14:textId="77777777" w:rsidR="004A1CBF" w:rsidRPr="00892000" w:rsidRDefault="00892000" w:rsidP="00CC5741">
      <w:pPr>
        <w:pStyle w:val="ListParagraph"/>
        <w:numPr>
          <w:ilvl w:val="0"/>
          <w:numId w:val="15"/>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cs="Arial"/>
          <w:b/>
          <w:szCs w:val="22"/>
        </w:rPr>
      </w:pPr>
      <w:r w:rsidRPr="00892000">
        <w:rPr>
          <w:rFonts w:cs="Arial"/>
          <w:b/>
          <w:szCs w:val="22"/>
        </w:rPr>
        <w:t>COLLECTIONS OF INFORMATION EMPLOYING STATISTICAL METHODS</w:t>
      </w:r>
    </w:p>
    <w:p w14:paraId="742B0706" w14:textId="77777777" w:rsidR="004A1CBF" w:rsidRPr="00111311" w:rsidRDefault="004A1CBF" w:rsidP="004A1CBF">
      <w:pPr>
        <w:numPr>
          <w:ilvl w:val="12"/>
          <w:numId w:val="0"/>
        </w:numPr>
        <w:tabs>
          <w:tab w:val="left" w:pos="-120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14:paraId="31B962FF" w14:textId="77777777" w:rsidR="004A1CBF" w:rsidRPr="00522358" w:rsidRDefault="004A1CBF" w:rsidP="00CC5741">
      <w:pPr>
        <w:ind w:firstLine="720"/>
        <w:rPr>
          <w:rFonts w:cs="Arial"/>
          <w:szCs w:val="22"/>
        </w:rPr>
      </w:pPr>
      <w:r w:rsidRPr="00111311">
        <w:rPr>
          <w:rFonts w:cs="Arial"/>
          <w:szCs w:val="22"/>
        </w:rPr>
        <w:t>Not applicable.</w:t>
      </w:r>
    </w:p>
    <w:sectPr w:rsidR="004A1CBF" w:rsidRPr="00522358" w:rsidSect="00724129">
      <w:headerReference w:type="default" r:id="rId15"/>
      <w:pgSz w:w="12240" w:h="15840"/>
      <w:pgMar w:top="1440" w:right="1440" w:bottom="1440" w:left="1440" w:header="1440" w:footer="144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1D2E4" w14:textId="77777777" w:rsidR="00275BD9" w:rsidRDefault="00275BD9" w:rsidP="00724129">
      <w:r>
        <w:separator/>
      </w:r>
    </w:p>
  </w:endnote>
  <w:endnote w:type="continuationSeparator" w:id="0">
    <w:p w14:paraId="515BDB82" w14:textId="77777777" w:rsidR="00275BD9" w:rsidRDefault="00275BD9" w:rsidP="0072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8F06F" w14:textId="77777777" w:rsidR="00275BD9" w:rsidRDefault="00275BD9" w:rsidP="00724129">
      <w:r>
        <w:separator/>
      </w:r>
    </w:p>
  </w:footnote>
  <w:footnote w:type="continuationSeparator" w:id="0">
    <w:p w14:paraId="7567FC6B" w14:textId="77777777" w:rsidR="00275BD9" w:rsidRDefault="00275BD9" w:rsidP="00724129">
      <w:r>
        <w:continuationSeparator/>
      </w:r>
    </w:p>
  </w:footnote>
  <w:footnote w:id="1">
    <w:p w14:paraId="638BDD0D" w14:textId="755EE9AC" w:rsidR="0030422A" w:rsidRDefault="0030422A" w:rsidP="0030422A">
      <w:pPr>
        <w:pStyle w:val="FootnoteText"/>
      </w:pPr>
      <w:r>
        <w:rPr>
          <w:rStyle w:val="FootnoteReference"/>
        </w:rPr>
        <w:footnoteRef/>
      </w:r>
      <w:r>
        <w:t xml:space="preserve"> In 1997, after the Prairie Island Indian Community </w:t>
      </w:r>
      <w:r w:rsidR="00BE2206">
        <w:t xml:space="preserve">(PIIC) </w:t>
      </w:r>
      <w:r>
        <w:t>expressed interest in accompanying NRC inspectors during inspections</w:t>
      </w:r>
      <w:r w:rsidR="008B6FA1">
        <w:t xml:space="preserve"> at </w:t>
      </w:r>
      <w:r w:rsidR="0049469C" w:rsidRPr="0049469C">
        <w:t>Prairie Island Nuclear Generating Plant</w:t>
      </w:r>
      <w:r>
        <w:t>, the Commission determined that tribal representatives could observe NRC inspections at the plant. The PIIC was</w:t>
      </w:r>
      <w:r w:rsidR="00BE2206">
        <w:t xml:space="preserve"> </w:t>
      </w:r>
      <w:r>
        <w:t>authorized to observe NRC radiation protection</w:t>
      </w:r>
      <w:r w:rsidR="00BE2206">
        <w:t xml:space="preserve"> </w:t>
      </w:r>
      <w:r>
        <w:t>inspections later that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450674"/>
      <w:docPartObj>
        <w:docPartGallery w:val="Page Numbers (Top of Page)"/>
        <w:docPartUnique/>
      </w:docPartObj>
    </w:sdtPr>
    <w:sdtEndPr>
      <w:rPr>
        <w:noProof/>
      </w:rPr>
    </w:sdtEndPr>
    <w:sdtContent>
      <w:p w14:paraId="7BD58C15" w14:textId="77777777" w:rsidR="00082045" w:rsidRDefault="00082045">
        <w:pPr>
          <w:pStyle w:val="Header"/>
          <w:jc w:val="center"/>
        </w:pPr>
        <w:r>
          <w:fldChar w:fldCharType="begin"/>
        </w:r>
        <w:r>
          <w:instrText xml:space="preserve"> PAGE   \* MERGEFORMAT </w:instrText>
        </w:r>
        <w:r>
          <w:fldChar w:fldCharType="separate"/>
        </w:r>
        <w:r w:rsidR="00891CEB">
          <w:rPr>
            <w:noProof/>
          </w:rPr>
          <w:t>- 2 -</w:t>
        </w:r>
        <w:r>
          <w:rPr>
            <w:noProof/>
          </w:rPr>
          <w:fldChar w:fldCharType="end"/>
        </w:r>
      </w:p>
    </w:sdtContent>
  </w:sdt>
  <w:p w14:paraId="4A6C05E1" w14:textId="77777777" w:rsidR="00082045" w:rsidRDefault="000820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D7878F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857F2D"/>
    <w:multiLevelType w:val="hybridMultilevel"/>
    <w:tmpl w:val="67800E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346ED8"/>
    <w:multiLevelType w:val="hybridMultilevel"/>
    <w:tmpl w:val="43E62DA0"/>
    <w:lvl w:ilvl="0" w:tplc="7BD4E0B0">
      <w:start w:val="10"/>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AED6423"/>
    <w:multiLevelType w:val="hybridMultilevel"/>
    <w:tmpl w:val="40FA0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472A41"/>
    <w:multiLevelType w:val="hybridMultilevel"/>
    <w:tmpl w:val="7CBE27D2"/>
    <w:lvl w:ilvl="0" w:tplc="76F4C9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22E2C42"/>
    <w:multiLevelType w:val="hybridMultilevel"/>
    <w:tmpl w:val="420C51A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1B2523"/>
    <w:multiLevelType w:val="hybridMultilevel"/>
    <w:tmpl w:val="D98EB43E"/>
    <w:lvl w:ilvl="0" w:tplc="AF34FB1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F26DD2"/>
    <w:multiLevelType w:val="hybridMultilevel"/>
    <w:tmpl w:val="5DB2E9F8"/>
    <w:lvl w:ilvl="0" w:tplc="5E7E8900">
      <w:start w:val="1"/>
      <w:numFmt w:val="decimal"/>
      <w:lvlText w:val="%1)"/>
      <w:lvlJc w:val="left"/>
      <w:pPr>
        <w:ind w:left="1080" w:hanging="360"/>
      </w:pPr>
      <w:rPr>
        <w:rFonts w:ascii="Arial" w:eastAsiaTheme="minorHAnsi"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0364F3"/>
    <w:multiLevelType w:val="hybridMultilevel"/>
    <w:tmpl w:val="6B201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733B4F"/>
    <w:multiLevelType w:val="hybridMultilevel"/>
    <w:tmpl w:val="63CA91AA"/>
    <w:lvl w:ilvl="0" w:tplc="740A3DAC">
      <w:start w:val="1"/>
      <w:numFmt w:val="upperRoman"/>
      <w:lvlText w:val="%1."/>
      <w:lvlJc w:val="left"/>
      <w:pPr>
        <w:ind w:left="720" w:hanging="72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502206D"/>
    <w:multiLevelType w:val="hybridMultilevel"/>
    <w:tmpl w:val="67A0E6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DED450F"/>
    <w:multiLevelType w:val="hybridMultilevel"/>
    <w:tmpl w:val="EFA8AD3A"/>
    <w:lvl w:ilvl="0" w:tplc="995E491A">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FB3B96"/>
    <w:multiLevelType w:val="hybridMultilevel"/>
    <w:tmpl w:val="8DBC0E24"/>
    <w:lvl w:ilvl="0" w:tplc="CA26C28E">
      <w:start w:val="1"/>
      <w:numFmt w:val="decimal"/>
      <w:lvlText w:val="%1)"/>
      <w:lvlJc w:val="left"/>
      <w:pPr>
        <w:ind w:left="1080" w:hanging="360"/>
      </w:pPr>
      <w:rPr>
        <w:rFonts w:ascii="Arial" w:eastAsiaTheme="minorHAnsi" w:hAnsi="Arial"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5D203C"/>
    <w:multiLevelType w:val="hybridMultilevel"/>
    <w:tmpl w:val="4E569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3F3C2B"/>
    <w:multiLevelType w:val="hybridMultilevel"/>
    <w:tmpl w:val="F4284946"/>
    <w:lvl w:ilvl="0" w:tplc="051E9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7972A82"/>
    <w:multiLevelType w:val="hybridMultilevel"/>
    <w:tmpl w:val="1CAC3850"/>
    <w:lvl w:ilvl="0" w:tplc="339A1D8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D632235"/>
    <w:multiLevelType w:val="hybridMultilevel"/>
    <w:tmpl w:val="16F2C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1"/>
  </w:num>
  <w:num w:numId="4">
    <w:abstractNumId w:val="14"/>
  </w:num>
  <w:num w:numId="5">
    <w:abstractNumId w:val="12"/>
  </w:num>
  <w:num w:numId="6">
    <w:abstractNumId w:val="7"/>
  </w:num>
  <w:num w:numId="7">
    <w:abstractNumId w:val="3"/>
  </w:num>
  <w:num w:numId="8">
    <w:abstractNumId w:val="16"/>
  </w:num>
  <w:num w:numId="9">
    <w:abstractNumId w:val="11"/>
  </w:num>
  <w:num w:numId="10">
    <w:abstractNumId w:val="9"/>
  </w:num>
  <w:num w:numId="11">
    <w:abstractNumId w:val="15"/>
  </w:num>
  <w:num w:numId="12">
    <w:abstractNumId w:val="10"/>
  </w:num>
  <w:num w:numId="13">
    <w:abstractNumId w:val="13"/>
  </w:num>
  <w:num w:numId="14">
    <w:abstractNumId w:val="8"/>
  </w:num>
  <w:num w:numId="15">
    <w:abstractNumId w:val="6"/>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CBF"/>
    <w:rsid w:val="00001A96"/>
    <w:rsid w:val="000037F8"/>
    <w:rsid w:val="0000738D"/>
    <w:rsid w:val="000148C0"/>
    <w:rsid w:val="00022F5E"/>
    <w:rsid w:val="00030CE4"/>
    <w:rsid w:val="00030DE1"/>
    <w:rsid w:val="00037596"/>
    <w:rsid w:val="0003781D"/>
    <w:rsid w:val="00052093"/>
    <w:rsid w:val="00053732"/>
    <w:rsid w:val="00053D4B"/>
    <w:rsid w:val="00057381"/>
    <w:rsid w:val="000573AA"/>
    <w:rsid w:val="000608B8"/>
    <w:rsid w:val="00062132"/>
    <w:rsid w:val="00066343"/>
    <w:rsid w:val="00082045"/>
    <w:rsid w:val="000860AC"/>
    <w:rsid w:val="00090292"/>
    <w:rsid w:val="000A2C9E"/>
    <w:rsid w:val="000A2F6D"/>
    <w:rsid w:val="000A53B9"/>
    <w:rsid w:val="000A70CC"/>
    <w:rsid w:val="000B3E8C"/>
    <w:rsid w:val="000B6D00"/>
    <w:rsid w:val="000B76B9"/>
    <w:rsid w:val="000C040B"/>
    <w:rsid w:val="000C3840"/>
    <w:rsid w:val="000D283D"/>
    <w:rsid w:val="000D3EE4"/>
    <w:rsid w:val="000D65C4"/>
    <w:rsid w:val="000E6518"/>
    <w:rsid w:val="000F2320"/>
    <w:rsid w:val="000F243B"/>
    <w:rsid w:val="000F3170"/>
    <w:rsid w:val="00111311"/>
    <w:rsid w:val="00113A79"/>
    <w:rsid w:val="0012135A"/>
    <w:rsid w:val="00123931"/>
    <w:rsid w:val="00134BC7"/>
    <w:rsid w:val="00140324"/>
    <w:rsid w:val="001511AE"/>
    <w:rsid w:val="00162D04"/>
    <w:rsid w:val="0017275E"/>
    <w:rsid w:val="00181FA9"/>
    <w:rsid w:val="00185FED"/>
    <w:rsid w:val="00187435"/>
    <w:rsid w:val="00192984"/>
    <w:rsid w:val="001A103C"/>
    <w:rsid w:val="001A1BE0"/>
    <w:rsid w:val="001B2217"/>
    <w:rsid w:val="001B4A00"/>
    <w:rsid w:val="001B4B72"/>
    <w:rsid w:val="001B70C9"/>
    <w:rsid w:val="001C2736"/>
    <w:rsid w:val="001C66D2"/>
    <w:rsid w:val="001D43B9"/>
    <w:rsid w:val="001D7D18"/>
    <w:rsid w:val="001E44E2"/>
    <w:rsid w:val="001E47CD"/>
    <w:rsid w:val="001E67D5"/>
    <w:rsid w:val="001E6CD4"/>
    <w:rsid w:val="001F24FA"/>
    <w:rsid w:val="001F2EA3"/>
    <w:rsid w:val="002037D2"/>
    <w:rsid w:val="0020587D"/>
    <w:rsid w:val="00211946"/>
    <w:rsid w:val="00231414"/>
    <w:rsid w:val="00234462"/>
    <w:rsid w:val="00243757"/>
    <w:rsid w:val="00252BA6"/>
    <w:rsid w:val="00254DBF"/>
    <w:rsid w:val="002570BC"/>
    <w:rsid w:val="00267EE0"/>
    <w:rsid w:val="00273B50"/>
    <w:rsid w:val="002748B5"/>
    <w:rsid w:val="00275BD9"/>
    <w:rsid w:val="0028426D"/>
    <w:rsid w:val="002932D4"/>
    <w:rsid w:val="002A2EFA"/>
    <w:rsid w:val="002A4C28"/>
    <w:rsid w:val="002A5227"/>
    <w:rsid w:val="002A6D9E"/>
    <w:rsid w:val="002A6E29"/>
    <w:rsid w:val="002B21FD"/>
    <w:rsid w:val="002C0D8C"/>
    <w:rsid w:val="002C7AA0"/>
    <w:rsid w:val="002E7ABA"/>
    <w:rsid w:val="002F3928"/>
    <w:rsid w:val="00301EED"/>
    <w:rsid w:val="0030422A"/>
    <w:rsid w:val="00310D4C"/>
    <w:rsid w:val="00317E97"/>
    <w:rsid w:val="003337A4"/>
    <w:rsid w:val="003401EC"/>
    <w:rsid w:val="003418C9"/>
    <w:rsid w:val="00355E83"/>
    <w:rsid w:val="003577B8"/>
    <w:rsid w:val="0036798D"/>
    <w:rsid w:val="00373D65"/>
    <w:rsid w:val="0038177F"/>
    <w:rsid w:val="00395749"/>
    <w:rsid w:val="003A02AA"/>
    <w:rsid w:val="003A0733"/>
    <w:rsid w:val="003A603C"/>
    <w:rsid w:val="003A6495"/>
    <w:rsid w:val="003A6922"/>
    <w:rsid w:val="003C5152"/>
    <w:rsid w:val="003C7BCC"/>
    <w:rsid w:val="003D13C9"/>
    <w:rsid w:val="003D41EE"/>
    <w:rsid w:val="003E25A8"/>
    <w:rsid w:val="003E4CAD"/>
    <w:rsid w:val="003F5CDB"/>
    <w:rsid w:val="004036D0"/>
    <w:rsid w:val="00404684"/>
    <w:rsid w:val="0041275F"/>
    <w:rsid w:val="00422397"/>
    <w:rsid w:val="0042713A"/>
    <w:rsid w:val="00427B8E"/>
    <w:rsid w:val="00431C27"/>
    <w:rsid w:val="0043585E"/>
    <w:rsid w:val="0043714C"/>
    <w:rsid w:val="004400B6"/>
    <w:rsid w:val="00441938"/>
    <w:rsid w:val="00443715"/>
    <w:rsid w:val="00450CFB"/>
    <w:rsid w:val="00455D74"/>
    <w:rsid w:val="004609E7"/>
    <w:rsid w:val="00464591"/>
    <w:rsid w:val="00465E38"/>
    <w:rsid w:val="0047051A"/>
    <w:rsid w:val="004732AF"/>
    <w:rsid w:val="00475297"/>
    <w:rsid w:val="004772B8"/>
    <w:rsid w:val="00482334"/>
    <w:rsid w:val="00482536"/>
    <w:rsid w:val="00490A84"/>
    <w:rsid w:val="00491D80"/>
    <w:rsid w:val="0049469C"/>
    <w:rsid w:val="00495569"/>
    <w:rsid w:val="004A0650"/>
    <w:rsid w:val="004A0775"/>
    <w:rsid w:val="004A1CBF"/>
    <w:rsid w:val="004A31A2"/>
    <w:rsid w:val="004A433C"/>
    <w:rsid w:val="004A5A26"/>
    <w:rsid w:val="004B5F50"/>
    <w:rsid w:val="004C6AA6"/>
    <w:rsid w:val="004E121F"/>
    <w:rsid w:val="004E3E4E"/>
    <w:rsid w:val="004E6F30"/>
    <w:rsid w:val="004F079A"/>
    <w:rsid w:val="004F10DE"/>
    <w:rsid w:val="004F4BEB"/>
    <w:rsid w:val="00501824"/>
    <w:rsid w:val="00504A41"/>
    <w:rsid w:val="005145E8"/>
    <w:rsid w:val="005162CE"/>
    <w:rsid w:val="00517AC0"/>
    <w:rsid w:val="00520262"/>
    <w:rsid w:val="00520D21"/>
    <w:rsid w:val="00522358"/>
    <w:rsid w:val="0052273F"/>
    <w:rsid w:val="00523283"/>
    <w:rsid w:val="005243B2"/>
    <w:rsid w:val="00524F10"/>
    <w:rsid w:val="005252B0"/>
    <w:rsid w:val="00552BD2"/>
    <w:rsid w:val="005558CD"/>
    <w:rsid w:val="00560942"/>
    <w:rsid w:val="00565D18"/>
    <w:rsid w:val="00574F81"/>
    <w:rsid w:val="005807FB"/>
    <w:rsid w:val="0058298C"/>
    <w:rsid w:val="005844B8"/>
    <w:rsid w:val="00590710"/>
    <w:rsid w:val="00592558"/>
    <w:rsid w:val="00593F85"/>
    <w:rsid w:val="0059642F"/>
    <w:rsid w:val="005B196B"/>
    <w:rsid w:val="005B20DE"/>
    <w:rsid w:val="005B686E"/>
    <w:rsid w:val="005B6CEA"/>
    <w:rsid w:val="005C0205"/>
    <w:rsid w:val="005D28EC"/>
    <w:rsid w:val="005D2E18"/>
    <w:rsid w:val="005F3066"/>
    <w:rsid w:val="005F3443"/>
    <w:rsid w:val="005F7153"/>
    <w:rsid w:val="0061240E"/>
    <w:rsid w:val="00612BEA"/>
    <w:rsid w:val="00614826"/>
    <w:rsid w:val="00625FF7"/>
    <w:rsid w:val="0063093A"/>
    <w:rsid w:val="00633D2B"/>
    <w:rsid w:val="0064755E"/>
    <w:rsid w:val="00652E8B"/>
    <w:rsid w:val="00654409"/>
    <w:rsid w:val="00654544"/>
    <w:rsid w:val="00660FFA"/>
    <w:rsid w:val="00664312"/>
    <w:rsid w:val="006649C0"/>
    <w:rsid w:val="006727C9"/>
    <w:rsid w:val="00673136"/>
    <w:rsid w:val="006777DC"/>
    <w:rsid w:val="006820BF"/>
    <w:rsid w:val="00690579"/>
    <w:rsid w:val="0069711C"/>
    <w:rsid w:val="006C3B48"/>
    <w:rsid w:val="006D1BD3"/>
    <w:rsid w:val="006D2538"/>
    <w:rsid w:val="006D49AD"/>
    <w:rsid w:val="006E751E"/>
    <w:rsid w:val="006F36DF"/>
    <w:rsid w:val="006F63FB"/>
    <w:rsid w:val="00717443"/>
    <w:rsid w:val="00724129"/>
    <w:rsid w:val="00734ACC"/>
    <w:rsid w:val="00741F2B"/>
    <w:rsid w:val="007447D8"/>
    <w:rsid w:val="00747167"/>
    <w:rsid w:val="00761EC0"/>
    <w:rsid w:val="00771C3B"/>
    <w:rsid w:val="00774A80"/>
    <w:rsid w:val="00777235"/>
    <w:rsid w:val="0078496D"/>
    <w:rsid w:val="00787EA4"/>
    <w:rsid w:val="00793A99"/>
    <w:rsid w:val="00797DAC"/>
    <w:rsid w:val="007A4A4C"/>
    <w:rsid w:val="007B4B69"/>
    <w:rsid w:val="007B5035"/>
    <w:rsid w:val="007B7E9B"/>
    <w:rsid w:val="007C510C"/>
    <w:rsid w:val="007C5310"/>
    <w:rsid w:val="007D21CD"/>
    <w:rsid w:val="007D4B72"/>
    <w:rsid w:val="007D6C54"/>
    <w:rsid w:val="007E3D48"/>
    <w:rsid w:val="007E40EE"/>
    <w:rsid w:val="007E5D7C"/>
    <w:rsid w:val="007F7F09"/>
    <w:rsid w:val="00802EE0"/>
    <w:rsid w:val="00806F99"/>
    <w:rsid w:val="00817899"/>
    <w:rsid w:val="0081794D"/>
    <w:rsid w:val="00822C8B"/>
    <w:rsid w:val="008252F5"/>
    <w:rsid w:val="008271FA"/>
    <w:rsid w:val="00827A2B"/>
    <w:rsid w:val="00841F47"/>
    <w:rsid w:val="0084223E"/>
    <w:rsid w:val="00844E00"/>
    <w:rsid w:val="00846CAB"/>
    <w:rsid w:val="00852D69"/>
    <w:rsid w:val="008553A5"/>
    <w:rsid w:val="00860F45"/>
    <w:rsid w:val="00871850"/>
    <w:rsid w:val="00872A22"/>
    <w:rsid w:val="0087563E"/>
    <w:rsid w:val="00876053"/>
    <w:rsid w:val="00883F4E"/>
    <w:rsid w:val="00891CEB"/>
    <w:rsid w:val="00892000"/>
    <w:rsid w:val="008A18C7"/>
    <w:rsid w:val="008A6FFC"/>
    <w:rsid w:val="008B313E"/>
    <w:rsid w:val="008B393E"/>
    <w:rsid w:val="008B6FA1"/>
    <w:rsid w:val="008B7410"/>
    <w:rsid w:val="008C26EE"/>
    <w:rsid w:val="008C79E1"/>
    <w:rsid w:val="008D69B6"/>
    <w:rsid w:val="008E10C9"/>
    <w:rsid w:val="008E2433"/>
    <w:rsid w:val="008F5457"/>
    <w:rsid w:val="008F6016"/>
    <w:rsid w:val="00912B63"/>
    <w:rsid w:val="00920D13"/>
    <w:rsid w:val="009221E7"/>
    <w:rsid w:val="00922214"/>
    <w:rsid w:val="009272B3"/>
    <w:rsid w:val="0093045A"/>
    <w:rsid w:val="00933ACA"/>
    <w:rsid w:val="009502DB"/>
    <w:rsid w:val="009538F1"/>
    <w:rsid w:val="00954BE3"/>
    <w:rsid w:val="00955DB1"/>
    <w:rsid w:val="00971378"/>
    <w:rsid w:val="00972BFF"/>
    <w:rsid w:val="00992B21"/>
    <w:rsid w:val="00997BDF"/>
    <w:rsid w:val="00997F83"/>
    <w:rsid w:val="009A0A1E"/>
    <w:rsid w:val="009A252E"/>
    <w:rsid w:val="009A4AEE"/>
    <w:rsid w:val="009A6B26"/>
    <w:rsid w:val="009B6CD7"/>
    <w:rsid w:val="009D47EC"/>
    <w:rsid w:val="009D65ED"/>
    <w:rsid w:val="009F0C93"/>
    <w:rsid w:val="009F7346"/>
    <w:rsid w:val="00A0014E"/>
    <w:rsid w:val="00A008E8"/>
    <w:rsid w:val="00A014E9"/>
    <w:rsid w:val="00A037BB"/>
    <w:rsid w:val="00A06439"/>
    <w:rsid w:val="00A06EB0"/>
    <w:rsid w:val="00A07221"/>
    <w:rsid w:val="00A21247"/>
    <w:rsid w:val="00A243E0"/>
    <w:rsid w:val="00A265A1"/>
    <w:rsid w:val="00A26E1D"/>
    <w:rsid w:val="00A35B74"/>
    <w:rsid w:val="00A4352E"/>
    <w:rsid w:val="00A441E4"/>
    <w:rsid w:val="00A4639E"/>
    <w:rsid w:val="00A61CC6"/>
    <w:rsid w:val="00A721EF"/>
    <w:rsid w:val="00A80B12"/>
    <w:rsid w:val="00A85AE4"/>
    <w:rsid w:val="00A86CDB"/>
    <w:rsid w:val="00A90B18"/>
    <w:rsid w:val="00AB2A7D"/>
    <w:rsid w:val="00AB79F3"/>
    <w:rsid w:val="00AC7570"/>
    <w:rsid w:val="00AC7633"/>
    <w:rsid w:val="00AD0FB7"/>
    <w:rsid w:val="00AD7799"/>
    <w:rsid w:val="00AF1783"/>
    <w:rsid w:val="00AF1A6B"/>
    <w:rsid w:val="00B0280B"/>
    <w:rsid w:val="00B06BF9"/>
    <w:rsid w:val="00B10652"/>
    <w:rsid w:val="00B26DE6"/>
    <w:rsid w:val="00B34AA4"/>
    <w:rsid w:val="00B36F5C"/>
    <w:rsid w:val="00B37793"/>
    <w:rsid w:val="00B40D24"/>
    <w:rsid w:val="00B47736"/>
    <w:rsid w:val="00B51EC1"/>
    <w:rsid w:val="00B52312"/>
    <w:rsid w:val="00B5351C"/>
    <w:rsid w:val="00B67076"/>
    <w:rsid w:val="00B70908"/>
    <w:rsid w:val="00B74430"/>
    <w:rsid w:val="00B8658C"/>
    <w:rsid w:val="00B950FC"/>
    <w:rsid w:val="00B96A7A"/>
    <w:rsid w:val="00B97C5C"/>
    <w:rsid w:val="00BA16D8"/>
    <w:rsid w:val="00BA291C"/>
    <w:rsid w:val="00BA3213"/>
    <w:rsid w:val="00BA53B6"/>
    <w:rsid w:val="00BA6046"/>
    <w:rsid w:val="00BB5D7A"/>
    <w:rsid w:val="00BB7050"/>
    <w:rsid w:val="00BB77E9"/>
    <w:rsid w:val="00BC402A"/>
    <w:rsid w:val="00BD18BD"/>
    <w:rsid w:val="00BD1D1F"/>
    <w:rsid w:val="00BD221F"/>
    <w:rsid w:val="00BD3220"/>
    <w:rsid w:val="00BD6820"/>
    <w:rsid w:val="00BE2206"/>
    <w:rsid w:val="00BF2FC1"/>
    <w:rsid w:val="00BF357D"/>
    <w:rsid w:val="00BF5F71"/>
    <w:rsid w:val="00BF74CE"/>
    <w:rsid w:val="00C12823"/>
    <w:rsid w:val="00C22735"/>
    <w:rsid w:val="00C401D1"/>
    <w:rsid w:val="00C537DC"/>
    <w:rsid w:val="00C57C32"/>
    <w:rsid w:val="00C60BB4"/>
    <w:rsid w:val="00C7047D"/>
    <w:rsid w:val="00C72CED"/>
    <w:rsid w:val="00C7400B"/>
    <w:rsid w:val="00C83788"/>
    <w:rsid w:val="00CA3CEF"/>
    <w:rsid w:val="00CB2615"/>
    <w:rsid w:val="00CB4F0B"/>
    <w:rsid w:val="00CB53E3"/>
    <w:rsid w:val="00CC0D0F"/>
    <w:rsid w:val="00CC1FD6"/>
    <w:rsid w:val="00CC5741"/>
    <w:rsid w:val="00CC753B"/>
    <w:rsid w:val="00CE0916"/>
    <w:rsid w:val="00CF6A05"/>
    <w:rsid w:val="00D036EE"/>
    <w:rsid w:val="00D0547E"/>
    <w:rsid w:val="00D059B3"/>
    <w:rsid w:val="00D15279"/>
    <w:rsid w:val="00D1604B"/>
    <w:rsid w:val="00D1740E"/>
    <w:rsid w:val="00D26C5D"/>
    <w:rsid w:val="00D35487"/>
    <w:rsid w:val="00D3595A"/>
    <w:rsid w:val="00D37679"/>
    <w:rsid w:val="00D41AD8"/>
    <w:rsid w:val="00D44062"/>
    <w:rsid w:val="00D50BC9"/>
    <w:rsid w:val="00D53BD8"/>
    <w:rsid w:val="00D640B7"/>
    <w:rsid w:val="00D75551"/>
    <w:rsid w:val="00D85743"/>
    <w:rsid w:val="00D91D10"/>
    <w:rsid w:val="00D92B41"/>
    <w:rsid w:val="00D9318F"/>
    <w:rsid w:val="00DA2396"/>
    <w:rsid w:val="00DA3F4A"/>
    <w:rsid w:val="00DA446A"/>
    <w:rsid w:val="00DA58EA"/>
    <w:rsid w:val="00DA7D65"/>
    <w:rsid w:val="00DA7E81"/>
    <w:rsid w:val="00DB00C2"/>
    <w:rsid w:val="00DB4E3D"/>
    <w:rsid w:val="00DC3AAA"/>
    <w:rsid w:val="00DC470C"/>
    <w:rsid w:val="00DD19EB"/>
    <w:rsid w:val="00DD27EB"/>
    <w:rsid w:val="00DD5121"/>
    <w:rsid w:val="00DE6A25"/>
    <w:rsid w:val="00E063C3"/>
    <w:rsid w:val="00E07A9C"/>
    <w:rsid w:val="00E07C60"/>
    <w:rsid w:val="00E154B7"/>
    <w:rsid w:val="00E21C20"/>
    <w:rsid w:val="00E311C8"/>
    <w:rsid w:val="00E321BA"/>
    <w:rsid w:val="00E3482A"/>
    <w:rsid w:val="00E42413"/>
    <w:rsid w:val="00E6359D"/>
    <w:rsid w:val="00E710D0"/>
    <w:rsid w:val="00E7615F"/>
    <w:rsid w:val="00E820FF"/>
    <w:rsid w:val="00E834F6"/>
    <w:rsid w:val="00E8439B"/>
    <w:rsid w:val="00E87146"/>
    <w:rsid w:val="00E93886"/>
    <w:rsid w:val="00E975B6"/>
    <w:rsid w:val="00EA305F"/>
    <w:rsid w:val="00EA3EAA"/>
    <w:rsid w:val="00EA46AA"/>
    <w:rsid w:val="00EA6A6E"/>
    <w:rsid w:val="00EB3AAC"/>
    <w:rsid w:val="00EB7318"/>
    <w:rsid w:val="00EC0049"/>
    <w:rsid w:val="00EC01DC"/>
    <w:rsid w:val="00EC1411"/>
    <w:rsid w:val="00EC3269"/>
    <w:rsid w:val="00EC68D8"/>
    <w:rsid w:val="00EC6AC0"/>
    <w:rsid w:val="00EC6E27"/>
    <w:rsid w:val="00ED249A"/>
    <w:rsid w:val="00ED4F9E"/>
    <w:rsid w:val="00ED7306"/>
    <w:rsid w:val="00ED78B1"/>
    <w:rsid w:val="00EE6DEB"/>
    <w:rsid w:val="00EF171E"/>
    <w:rsid w:val="00EF46F7"/>
    <w:rsid w:val="00EF48AB"/>
    <w:rsid w:val="00EF5F24"/>
    <w:rsid w:val="00F031E9"/>
    <w:rsid w:val="00F06C38"/>
    <w:rsid w:val="00F129A6"/>
    <w:rsid w:val="00F22450"/>
    <w:rsid w:val="00F26EA0"/>
    <w:rsid w:val="00F318E2"/>
    <w:rsid w:val="00F33B24"/>
    <w:rsid w:val="00F416CD"/>
    <w:rsid w:val="00F4363C"/>
    <w:rsid w:val="00F50FF4"/>
    <w:rsid w:val="00F55D01"/>
    <w:rsid w:val="00F56FDA"/>
    <w:rsid w:val="00F61AB2"/>
    <w:rsid w:val="00F71A4B"/>
    <w:rsid w:val="00F7289C"/>
    <w:rsid w:val="00F73FC9"/>
    <w:rsid w:val="00F74024"/>
    <w:rsid w:val="00F74EB8"/>
    <w:rsid w:val="00F86AD3"/>
    <w:rsid w:val="00F944DF"/>
    <w:rsid w:val="00FA1A4D"/>
    <w:rsid w:val="00FB167D"/>
    <w:rsid w:val="00FB1971"/>
    <w:rsid w:val="00FB5235"/>
    <w:rsid w:val="00FB680D"/>
    <w:rsid w:val="00FC2969"/>
    <w:rsid w:val="00FE301D"/>
    <w:rsid w:val="00FE30F3"/>
    <w:rsid w:val="00FE3804"/>
    <w:rsid w:val="00FE3B39"/>
    <w:rsid w:val="00FF0D58"/>
    <w:rsid w:val="00FF3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98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C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CBF"/>
    <w:rPr>
      <w:rFonts w:ascii="Segoe UI" w:hAnsi="Segoe UI" w:cs="Segoe UI"/>
      <w:sz w:val="18"/>
      <w:szCs w:val="18"/>
    </w:rPr>
  </w:style>
  <w:style w:type="character" w:styleId="Hyperlink">
    <w:name w:val="Hyperlink"/>
    <w:rsid w:val="004A1CBF"/>
    <w:rPr>
      <w:color w:val="0563C1"/>
      <w:u w:val="single"/>
    </w:rPr>
  </w:style>
  <w:style w:type="character" w:styleId="CommentReference">
    <w:name w:val="annotation reference"/>
    <w:basedOn w:val="DefaultParagraphFont"/>
    <w:uiPriority w:val="99"/>
    <w:semiHidden/>
    <w:unhideWhenUsed/>
    <w:rsid w:val="006820BF"/>
    <w:rPr>
      <w:sz w:val="16"/>
      <w:szCs w:val="16"/>
    </w:rPr>
  </w:style>
  <w:style w:type="paragraph" w:styleId="CommentText">
    <w:name w:val="annotation text"/>
    <w:basedOn w:val="Normal"/>
    <w:link w:val="CommentTextChar"/>
    <w:uiPriority w:val="99"/>
    <w:semiHidden/>
    <w:unhideWhenUsed/>
    <w:rsid w:val="006820BF"/>
    <w:rPr>
      <w:sz w:val="20"/>
    </w:rPr>
  </w:style>
  <w:style w:type="character" w:customStyle="1" w:styleId="CommentTextChar">
    <w:name w:val="Comment Text Char"/>
    <w:basedOn w:val="DefaultParagraphFont"/>
    <w:link w:val="CommentText"/>
    <w:uiPriority w:val="99"/>
    <w:semiHidden/>
    <w:rsid w:val="006820BF"/>
    <w:rPr>
      <w:sz w:val="20"/>
    </w:rPr>
  </w:style>
  <w:style w:type="paragraph" w:styleId="CommentSubject">
    <w:name w:val="annotation subject"/>
    <w:basedOn w:val="CommentText"/>
    <w:next w:val="CommentText"/>
    <w:link w:val="CommentSubjectChar"/>
    <w:uiPriority w:val="99"/>
    <w:semiHidden/>
    <w:unhideWhenUsed/>
    <w:rsid w:val="006820BF"/>
    <w:rPr>
      <w:b/>
      <w:bCs/>
    </w:rPr>
  </w:style>
  <w:style w:type="character" w:customStyle="1" w:styleId="CommentSubjectChar">
    <w:name w:val="Comment Subject Char"/>
    <w:basedOn w:val="CommentTextChar"/>
    <w:link w:val="CommentSubject"/>
    <w:uiPriority w:val="99"/>
    <w:semiHidden/>
    <w:rsid w:val="006820BF"/>
    <w:rPr>
      <w:b/>
      <w:bCs/>
      <w:sz w:val="20"/>
    </w:rPr>
  </w:style>
  <w:style w:type="paragraph" w:styleId="Header">
    <w:name w:val="header"/>
    <w:basedOn w:val="Normal"/>
    <w:link w:val="HeaderChar"/>
    <w:uiPriority w:val="99"/>
    <w:unhideWhenUsed/>
    <w:rsid w:val="00724129"/>
    <w:pPr>
      <w:tabs>
        <w:tab w:val="center" w:pos="4680"/>
        <w:tab w:val="right" w:pos="9360"/>
      </w:tabs>
    </w:pPr>
  </w:style>
  <w:style w:type="character" w:customStyle="1" w:styleId="HeaderChar">
    <w:name w:val="Header Char"/>
    <w:basedOn w:val="DefaultParagraphFont"/>
    <w:link w:val="Header"/>
    <w:uiPriority w:val="99"/>
    <w:rsid w:val="00724129"/>
  </w:style>
  <w:style w:type="paragraph" w:styleId="Footer">
    <w:name w:val="footer"/>
    <w:basedOn w:val="Normal"/>
    <w:link w:val="FooterChar"/>
    <w:uiPriority w:val="99"/>
    <w:unhideWhenUsed/>
    <w:rsid w:val="00724129"/>
    <w:pPr>
      <w:tabs>
        <w:tab w:val="center" w:pos="4680"/>
        <w:tab w:val="right" w:pos="9360"/>
      </w:tabs>
    </w:pPr>
  </w:style>
  <w:style w:type="character" w:customStyle="1" w:styleId="FooterChar">
    <w:name w:val="Footer Char"/>
    <w:basedOn w:val="DefaultParagraphFont"/>
    <w:link w:val="Footer"/>
    <w:uiPriority w:val="99"/>
    <w:rsid w:val="00724129"/>
  </w:style>
  <w:style w:type="character" w:styleId="FollowedHyperlink">
    <w:name w:val="FollowedHyperlink"/>
    <w:basedOn w:val="DefaultParagraphFont"/>
    <w:uiPriority w:val="99"/>
    <w:semiHidden/>
    <w:unhideWhenUsed/>
    <w:rsid w:val="00A85AE4"/>
    <w:rPr>
      <w:color w:val="800080" w:themeColor="followedHyperlink"/>
      <w:u w:val="single"/>
    </w:rPr>
  </w:style>
  <w:style w:type="paragraph" w:styleId="FootnoteText">
    <w:name w:val="footnote text"/>
    <w:basedOn w:val="Normal"/>
    <w:link w:val="FootnoteTextChar"/>
    <w:uiPriority w:val="99"/>
    <w:semiHidden/>
    <w:unhideWhenUsed/>
    <w:rsid w:val="0041275F"/>
    <w:rPr>
      <w:sz w:val="20"/>
    </w:rPr>
  </w:style>
  <w:style w:type="character" w:customStyle="1" w:styleId="FootnoteTextChar">
    <w:name w:val="Footnote Text Char"/>
    <w:basedOn w:val="DefaultParagraphFont"/>
    <w:link w:val="FootnoteText"/>
    <w:uiPriority w:val="99"/>
    <w:semiHidden/>
    <w:rsid w:val="0041275F"/>
    <w:rPr>
      <w:sz w:val="20"/>
    </w:rPr>
  </w:style>
  <w:style w:type="character" w:styleId="FootnoteReference">
    <w:name w:val="footnote reference"/>
    <w:basedOn w:val="DefaultParagraphFont"/>
    <w:uiPriority w:val="99"/>
    <w:semiHidden/>
    <w:unhideWhenUsed/>
    <w:rsid w:val="0041275F"/>
    <w:rPr>
      <w:vertAlign w:val="superscript"/>
    </w:rPr>
  </w:style>
  <w:style w:type="paragraph" w:styleId="ListParagraph">
    <w:name w:val="List Paragraph"/>
    <w:basedOn w:val="Normal"/>
    <w:uiPriority w:val="34"/>
    <w:qFormat/>
    <w:rsid w:val="00162D04"/>
    <w:pPr>
      <w:ind w:left="720"/>
      <w:contextualSpacing/>
    </w:pPr>
  </w:style>
  <w:style w:type="paragraph" w:styleId="ListBullet">
    <w:name w:val="List Bullet"/>
    <w:basedOn w:val="Normal"/>
    <w:uiPriority w:val="99"/>
    <w:unhideWhenUsed/>
    <w:rsid w:val="00022F5E"/>
    <w:pPr>
      <w:numPr>
        <w:numId w:val="1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C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CBF"/>
    <w:rPr>
      <w:rFonts w:ascii="Segoe UI" w:hAnsi="Segoe UI" w:cs="Segoe UI"/>
      <w:sz w:val="18"/>
      <w:szCs w:val="18"/>
    </w:rPr>
  </w:style>
  <w:style w:type="character" w:styleId="Hyperlink">
    <w:name w:val="Hyperlink"/>
    <w:rsid w:val="004A1CBF"/>
    <w:rPr>
      <w:color w:val="0563C1"/>
      <w:u w:val="single"/>
    </w:rPr>
  </w:style>
  <w:style w:type="character" w:styleId="CommentReference">
    <w:name w:val="annotation reference"/>
    <w:basedOn w:val="DefaultParagraphFont"/>
    <w:uiPriority w:val="99"/>
    <w:semiHidden/>
    <w:unhideWhenUsed/>
    <w:rsid w:val="006820BF"/>
    <w:rPr>
      <w:sz w:val="16"/>
      <w:szCs w:val="16"/>
    </w:rPr>
  </w:style>
  <w:style w:type="paragraph" w:styleId="CommentText">
    <w:name w:val="annotation text"/>
    <w:basedOn w:val="Normal"/>
    <w:link w:val="CommentTextChar"/>
    <w:uiPriority w:val="99"/>
    <w:semiHidden/>
    <w:unhideWhenUsed/>
    <w:rsid w:val="006820BF"/>
    <w:rPr>
      <w:sz w:val="20"/>
    </w:rPr>
  </w:style>
  <w:style w:type="character" w:customStyle="1" w:styleId="CommentTextChar">
    <w:name w:val="Comment Text Char"/>
    <w:basedOn w:val="DefaultParagraphFont"/>
    <w:link w:val="CommentText"/>
    <w:uiPriority w:val="99"/>
    <w:semiHidden/>
    <w:rsid w:val="006820BF"/>
    <w:rPr>
      <w:sz w:val="20"/>
    </w:rPr>
  </w:style>
  <w:style w:type="paragraph" w:styleId="CommentSubject">
    <w:name w:val="annotation subject"/>
    <w:basedOn w:val="CommentText"/>
    <w:next w:val="CommentText"/>
    <w:link w:val="CommentSubjectChar"/>
    <w:uiPriority w:val="99"/>
    <w:semiHidden/>
    <w:unhideWhenUsed/>
    <w:rsid w:val="006820BF"/>
    <w:rPr>
      <w:b/>
      <w:bCs/>
    </w:rPr>
  </w:style>
  <w:style w:type="character" w:customStyle="1" w:styleId="CommentSubjectChar">
    <w:name w:val="Comment Subject Char"/>
    <w:basedOn w:val="CommentTextChar"/>
    <w:link w:val="CommentSubject"/>
    <w:uiPriority w:val="99"/>
    <w:semiHidden/>
    <w:rsid w:val="006820BF"/>
    <w:rPr>
      <w:b/>
      <w:bCs/>
      <w:sz w:val="20"/>
    </w:rPr>
  </w:style>
  <w:style w:type="paragraph" w:styleId="Header">
    <w:name w:val="header"/>
    <w:basedOn w:val="Normal"/>
    <w:link w:val="HeaderChar"/>
    <w:uiPriority w:val="99"/>
    <w:unhideWhenUsed/>
    <w:rsid w:val="00724129"/>
    <w:pPr>
      <w:tabs>
        <w:tab w:val="center" w:pos="4680"/>
        <w:tab w:val="right" w:pos="9360"/>
      </w:tabs>
    </w:pPr>
  </w:style>
  <w:style w:type="character" w:customStyle="1" w:styleId="HeaderChar">
    <w:name w:val="Header Char"/>
    <w:basedOn w:val="DefaultParagraphFont"/>
    <w:link w:val="Header"/>
    <w:uiPriority w:val="99"/>
    <w:rsid w:val="00724129"/>
  </w:style>
  <w:style w:type="paragraph" w:styleId="Footer">
    <w:name w:val="footer"/>
    <w:basedOn w:val="Normal"/>
    <w:link w:val="FooterChar"/>
    <w:uiPriority w:val="99"/>
    <w:unhideWhenUsed/>
    <w:rsid w:val="00724129"/>
    <w:pPr>
      <w:tabs>
        <w:tab w:val="center" w:pos="4680"/>
        <w:tab w:val="right" w:pos="9360"/>
      </w:tabs>
    </w:pPr>
  </w:style>
  <w:style w:type="character" w:customStyle="1" w:styleId="FooterChar">
    <w:name w:val="Footer Char"/>
    <w:basedOn w:val="DefaultParagraphFont"/>
    <w:link w:val="Footer"/>
    <w:uiPriority w:val="99"/>
    <w:rsid w:val="00724129"/>
  </w:style>
  <w:style w:type="character" w:styleId="FollowedHyperlink">
    <w:name w:val="FollowedHyperlink"/>
    <w:basedOn w:val="DefaultParagraphFont"/>
    <w:uiPriority w:val="99"/>
    <w:semiHidden/>
    <w:unhideWhenUsed/>
    <w:rsid w:val="00A85AE4"/>
    <w:rPr>
      <w:color w:val="800080" w:themeColor="followedHyperlink"/>
      <w:u w:val="single"/>
    </w:rPr>
  </w:style>
  <w:style w:type="paragraph" w:styleId="FootnoteText">
    <w:name w:val="footnote text"/>
    <w:basedOn w:val="Normal"/>
    <w:link w:val="FootnoteTextChar"/>
    <w:uiPriority w:val="99"/>
    <w:semiHidden/>
    <w:unhideWhenUsed/>
    <w:rsid w:val="0041275F"/>
    <w:rPr>
      <w:sz w:val="20"/>
    </w:rPr>
  </w:style>
  <w:style w:type="character" w:customStyle="1" w:styleId="FootnoteTextChar">
    <w:name w:val="Footnote Text Char"/>
    <w:basedOn w:val="DefaultParagraphFont"/>
    <w:link w:val="FootnoteText"/>
    <w:uiPriority w:val="99"/>
    <w:semiHidden/>
    <w:rsid w:val="0041275F"/>
    <w:rPr>
      <w:sz w:val="20"/>
    </w:rPr>
  </w:style>
  <w:style w:type="character" w:styleId="FootnoteReference">
    <w:name w:val="footnote reference"/>
    <w:basedOn w:val="DefaultParagraphFont"/>
    <w:uiPriority w:val="99"/>
    <w:semiHidden/>
    <w:unhideWhenUsed/>
    <w:rsid w:val="0041275F"/>
    <w:rPr>
      <w:vertAlign w:val="superscript"/>
    </w:rPr>
  </w:style>
  <w:style w:type="paragraph" w:styleId="ListParagraph">
    <w:name w:val="List Paragraph"/>
    <w:basedOn w:val="Normal"/>
    <w:uiPriority w:val="34"/>
    <w:qFormat/>
    <w:rsid w:val="00162D04"/>
    <w:pPr>
      <w:ind w:left="720"/>
      <w:contextualSpacing/>
    </w:pPr>
  </w:style>
  <w:style w:type="paragraph" w:styleId="ListBullet">
    <w:name w:val="List Bullet"/>
    <w:basedOn w:val="Normal"/>
    <w:uiPriority w:val="99"/>
    <w:unhideWhenUsed/>
    <w:rsid w:val="00022F5E"/>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04708">
      <w:bodyDiv w:val="1"/>
      <w:marLeft w:val="0"/>
      <w:marRight w:val="0"/>
      <w:marTop w:val="0"/>
      <w:marBottom w:val="0"/>
      <w:divBdr>
        <w:top w:val="none" w:sz="0" w:space="0" w:color="auto"/>
        <w:left w:val="none" w:sz="0" w:space="0" w:color="auto"/>
        <w:bottom w:val="none" w:sz="0" w:space="0" w:color="auto"/>
        <w:right w:val="none" w:sz="0" w:space="0" w:color="auto"/>
      </w:divBdr>
    </w:div>
    <w:div w:id="1326666166">
      <w:bodyDiv w:val="1"/>
      <w:marLeft w:val="0"/>
      <w:marRight w:val="0"/>
      <w:marTop w:val="0"/>
      <w:marBottom w:val="0"/>
      <w:divBdr>
        <w:top w:val="none" w:sz="0" w:space="0" w:color="auto"/>
        <w:left w:val="none" w:sz="0" w:space="0" w:color="auto"/>
        <w:bottom w:val="none" w:sz="0" w:space="0" w:color="auto"/>
        <w:right w:val="none" w:sz="0" w:space="0" w:color="auto"/>
      </w:divBdr>
    </w:div>
    <w:div w:id="1653751178">
      <w:bodyDiv w:val="1"/>
      <w:marLeft w:val="0"/>
      <w:marRight w:val="0"/>
      <w:marTop w:val="0"/>
      <w:marBottom w:val="0"/>
      <w:divBdr>
        <w:top w:val="none" w:sz="0" w:space="0" w:color="auto"/>
        <w:left w:val="none" w:sz="0" w:space="0" w:color="auto"/>
        <w:bottom w:val="none" w:sz="0" w:space="0" w:color="auto"/>
        <w:right w:val="none" w:sz="0" w:space="0" w:color="auto"/>
      </w:divBdr>
    </w:div>
    <w:div w:id="186601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rc.gov/docs/ML1807/ML18073A141.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nrc.gov/reading-rm/doc-collections/commission/policy/57fr6462.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rc.gov/site-help/electronic-sub-ref-m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76EBE-248B-4F64-A780-1968C9D4509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B93CE5E-CE53-4A08-9C9B-A4FE318D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FBC71-3280-4831-A50E-91C403C85924}">
  <ds:schemaRefs>
    <ds:schemaRef ds:uri="http://schemas.microsoft.com/sharepoint/v3/contenttype/forms"/>
  </ds:schemaRefs>
</ds:datastoreItem>
</file>

<file path=customXml/itemProps4.xml><?xml version="1.0" encoding="utf-8"?>
<ds:datastoreItem xmlns:ds="http://schemas.openxmlformats.org/officeDocument/2006/customXml" ds:itemID="{D126ED9D-F85C-4CB4-9711-7F022937E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2973</Words>
  <Characters>16949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2019-09-26T19:40:00Z</dcterms:created>
  <dcterms:modified xsi:type="dcterms:W3CDTF">2019-09-26T19:40:00Z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