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42" w:rsidRDefault="004C41DC" w:rsidP="00303D42">
      <w:pPr>
        <w:pStyle w:val="Heading1"/>
        <w:spacing w:before="0"/>
        <w:ind w:left="-360"/>
        <w:jc w:val="center"/>
        <w:rPr>
          <w:rFonts w:ascii="Arial" w:hAnsi="Arial" w:cs="Arial"/>
          <w:color w:val="E36C0A" w:themeColor="accent6" w:themeShade="BF"/>
        </w:rPr>
      </w:pPr>
      <w:bookmarkStart w:id="0" w:name="_GoBack"/>
      <w:bookmarkEnd w:id="0"/>
      <w:r>
        <w:rPr>
          <w:rFonts w:ascii="Arial" w:hAnsi="Arial" w:cs="Arial"/>
          <w:color w:val="E36C0A" w:themeColor="accent6" w:themeShade="BF"/>
        </w:rPr>
        <w:t>Plan</w:t>
      </w:r>
      <w:r w:rsidR="005575EA">
        <w:rPr>
          <w:rFonts w:ascii="Arial" w:hAnsi="Arial" w:cs="Arial"/>
          <w:color w:val="E36C0A" w:themeColor="accent6" w:themeShade="BF"/>
        </w:rPr>
        <w:t>:</w:t>
      </w:r>
      <w:r>
        <w:rPr>
          <w:rFonts w:ascii="Arial" w:hAnsi="Arial" w:cs="Arial"/>
          <w:color w:val="E36C0A" w:themeColor="accent6" w:themeShade="BF"/>
        </w:rPr>
        <w:t xml:space="preserve"> Input from Retailers and State and Local Health Departments to Improve Federal Outreach to Support Control of Lm in Retail Delis</w:t>
      </w:r>
    </w:p>
    <w:p w:rsidR="00303D42" w:rsidRDefault="00303D42" w:rsidP="00303D42">
      <w:pPr>
        <w:rPr>
          <w:b/>
        </w:rPr>
      </w:pPr>
    </w:p>
    <w:p w:rsidR="00303D42" w:rsidRPr="00654BF7" w:rsidRDefault="00303D42" w:rsidP="00303D42">
      <w:r w:rsidRPr="00654BF7">
        <w:rPr>
          <w:b/>
          <w:i/>
          <w:color w:val="215868" w:themeColor="accent5" w:themeShade="80"/>
          <w:sz w:val="24"/>
          <w:szCs w:val="24"/>
          <w:u w:val="single"/>
        </w:rPr>
        <w:t>Purpose:</w:t>
      </w:r>
      <w:r w:rsidRPr="00654BF7">
        <w:rPr>
          <w:i/>
          <w:color w:val="215868" w:themeColor="accent5" w:themeShade="80"/>
        </w:rPr>
        <w:t xml:space="preserve">  </w:t>
      </w:r>
      <w:r w:rsidRPr="00654BF7">
        <w:t xml:space="preserve">Improve retail control of </w:t>
      </w:r>
      <w:r w:rsidRPr="00654BF7">
        <w:rPr>
          <w:i/>
        </w:rPr>
        <w:t>Listeria monocytogenes</w:t>
      </w:r>
      <w:r w:rsidRPr="00654BF7">
        <w:t xml:space="preserve"> (Lm)</w:t>
      </w:r>
      <w:r w:rsidRPr="00654BF7">
        <w:rPr>
          <w:i/>
        </w:rPr>
        <w:t xml:space="preserve"> </w:t>
      </w:r>
      <w:r w:rsidRPr="00654BF7">
        <w:t>in retail delicatessens through coordinated outreach</w:t>
      </w:r>
      <w:r w:rsidR="00680AFE">
        <w:t xml:space="preserve"> and enhanced communication on “retail best practices”</w:t>
      </w:r>
      <w:r w:rsidRPr="00654BF7">
        <w:t xml:space="preserve">, </w:t>
      </w:r>
      <w:r w:rsidR="00680AFE">
        <w:t>interagency data-sharing on observed retail deli practices</w:t>
      </w:r>
      <w:r w:rsidRPr="00654BF7">
        <w:t>, and collaborative updates to the Food Code.</w:t>
      </w:r>
    </w:p>
    <w:p w:rsidR="00303D42" w:rsidRDefault="00303D42" w:rsidP="00303D42">
      <w:pPr>
        <w:rPr>
          <w:b/>
          <w:i/>
          <w:color w:val="215868" w:themeColor="accent5" w:themeShade="80"/>
          <w:sz w:val="16"/>
          <w:szCs w:val="16"/>
        </w:rPr>
      </w:pPr>
    </w:p>
    <w:p w:rsidR="00303D42" w:rsidRPr="00654BF7" w:rsidRDefault="00303D42" w:rsidP="00303D42">
      <w:pPr>
        <w:rPr>
          <w:b/>
          <w:i/>
          <w:color w:val="215868" w:themeColor="accent5" w:themeShade="80"/>
          <w:sz w:val="24"/>
          <w:szCs w:val="24"/>
          <w:u w:val="single"/>
        </w:rPr>
      </w:pPr>
      <w:r w:rsidRPr="00654BF7">
        <w:rPr>
          <w:b/>
          <w:i/>
          <w:color w:val="215868" w:themeColor="accent5" w:themeShade="80"/>
          <w:sz w:val="24"/>
          <w:szCs w:val="24"/>
          <w:u w:val="single"/>
        </w:rPr>
        <w:t>Why are we doing this?</w:t>
      </w:r>
    </w:p>
    <w:p w:rsidR="00303D42" w:rsidRPr="00654BF7" w:rsidRDefault="00303D42" w:rsidP="006C7CF1">
      <w:pPr>
        <w:pStyle w:val="ListParagraph"/>
        <w:numPr>
          <w:ilvl w:val="0"/>
          <w:numId w:val="9"/>
        </w:numPr>
        <w:tabs>
          <w:tab w:val="left" w:pos="450"/>
        </w:tabs>
        <w:ind w:left="450" w:hanging="180"/>
      </w:pPr>
      <w:r w:rsidRPr="00654BF7">
        <w:t>Enhance federal outreach to support the control of Lm at retail through improved coordination and based on input from retailers and state and local health departments.</w:t>
      </w:r>
    </w:p>
    <w:p w:rsidR="00303D42" w:rsidRPr="00654BF7" w:rsidRDefault="00303D42" w:rsidP="0091152F">
      <w:pPr>
        <w:tabs>
          <w:tab w:val="left" w:pos="450"/>
        </w:tabs>
        <w:ind w:left="450" w:hanging="180"/>
        <w:rPr>
          <w:sz w:val="16"/>
          <w:szCs w:val="16"/>
        </w:rPr>
      </w:pPr>
    </w:p>
    <w:p w:rsidR="00303D42" w:rsidRPr="00654BF7" w:rsidRDefault="00303D42" w:rsidP="006C7CF1">
      <w:pPr>
        <w:pStyle w:val="ListParagraph"/>
        <w:numPr>
          <w:ilvl w:val="0"/>
          <w:numId w:val="9"/>
        </w:numPr>
        <w:tabs>
          <w:tab w:val="left" w:pos="450"/>
        </w:tabs>
        <w:ind w:left="450" w:hanging="180"/>
      </w:pPr>
      <w:r w:rsidRPr="00654BF7">
        <w:t>The National Advisory Committee for Meat and Poultry Inspection (NACMPI) provided several recommendations</w:t>
      </w:r>
      <w:r w:rsidRPr="00654BF7">
        <w:rPr>
          <w:rStyle w:val="FootnoteReference"/>
        </w:rPr>
        <w:footnoteReference w:id="1"/>
      </w:r>
      <w:r w:rsidRPr="00654BF7">
        <w:t xml:space="preserve"> </w:t>
      </w:r>
      <w:r w:rsidR="004D5859">
        <w:t xml:space="preserve">to FSIS </w:t>
      </w:r>
      <w:r w:rsidRPr="00654BF7">
        <w:t xml:space="preserve">related to enhancing federal outreach to control of </w:t>
      </w:r>
      <w:r w:rsidRPr="00654BF7">
        <w:rPr>
          <w:i/>
        </w:rPr>
        <w:t>Listeria monocytogenes</w:t>
      </w:r>
      <w:r w:rsidRPr="00654BF7">
        <w:t xml:space="preserve"> (Lm)</w:t>
      </w:r>
      <w:r w:rsidRPr="00654BF7">
        <w:rPr>
          <w:i/>
        </w:rPr>
        <w:t xml:space="preserve"> </w:t>
      </w:r>
      <w:r w:rsidRPr="00654BF7">
        <w:t xml:space="preserve">in retail delicatessens. </w:t>
      </w:r>
    </w:p>
    <w:p w:rsidR="00303D42" w:rsidRDefault="00303D42" w:rsidP="00303D42">
      <w:pPr>
        <w:tabs>
          <w:tab w:val="left" w:pos="360"/>
        </w:tabs>
        <w:rPr>
          <w:sz w:val="16"/>
          <w:szCs w:val="16"/>
        </w:rPr>
      </w:pPr>
    </w:p>
    <w:p w:rsidR="00303D42" w:rsidRPr="00654BF7" w:rsidRDefault="00303D42" w:rsidP="00303D42">
      <w:pPr>
        <w:rPr>
          <w:b/>
          <w:i/>
          <w:color w:val="215868" w:themeColor="accent5" w:themeShade="80"/>
          <w:sz w:val="24"/>
          <w:szCs w:val="24"/>
          <w:u w:val="single"/>
        </w:rPr>
      </w:pPr>
      <w:r w:rsidRPr="00654BF7">
        <w:rPr>
          <w:b/>
          <w:i/>
          <w:color w:val="215868" w:themeColor="accent5" w:themeShade="80"/>
          <w:sz w:val="24"/>
          <w:szCs w:val="24"/>
          <w:u w:val="single"/>
        </w:rPr>
        <w:t xml:space="preserve">Who is Involved? </w:t>
      </w:r>
    </w:p>
    <w:p w:rsidR="00303D42" w:rsidRPr="00654BF7" w:rsidRDefault="004D5859" w:rsidP="006C7CF1">
      <w:pPr>
        <w:pStyle w:val="ListParagraph"/>
        <w:numPr>
          <w:ilvl w:val="0"/>
          <w:numId w:val="7"/>
        </w:numPr>
        <w:tabs>
          <w:tab w:val="left" w:pos="360"/>
        </w:tabs>
        <w:ind w:left="360" w:hanging="180"/>
      </w:pPr>
      <w:r>
        <w:t>FSIS (lead) (in collaboration with FDA and CDC per NACMPI recommendations</w:t>
      </w:r>
      <w:r w:rsidR="00303D42" w:rsidRPr="00654BF7">
        <w:t>)</w:t>
      </w:r>
    </w:p>
    <w:p w:rsidR="00303D42" w:rsidRPr="00654BF7" w:rsidRDefault="00303D42" w:rsidP="00303D42">
      <w:pPr>
        <w:tabs>
          <w:tab w:val="left" w:pos="360"/>
        </w:tabs>
        <w:rPr>
          <w:sz w:val="16"/>
          <w:szCs w:val="16"/>
        </w:rPr>
      </w:pPr>
    </w:p>
    <w:p w:rsidR="00273138" w:rsidRDefault="004D5859" w:rsidP="006C7CF1">
      <w:pPr>
        <w:pStyle w:val="ListParagraph"/>
        <w:numPr>
          <w:ilvl w:val="0"/>
          <w:numId w:val="7"/>
        </w:numPr>
        <w:tabs>
          <w:tab w:val="left" w:pos="360"/>
        </w:tabs>
        <w:ind w:left="360" w:hanging="180"/>
      </w:pPr>
      <w:r>
        <w:t xml:space="preserve">Partner with </w:t>
      </w:r>
      <w:r w:rsidR="0091152F" w:rsidRPr="00654BF7">
        <w:t>National Associations</w:t>
      </w:r>
      <w:r w:rsidR="00303D42" w:rsidRPr="00654BF7">
        <w:t xml:space="preserve">: </w:t>
      </w:r>
    </w:p>
    <w:p w:rsidR="00273138" w:rsidRDefault="00273138" w:rsidP="00273138">
      <w:pPr>
        <w:pStyle w:val="ListParagraph"/>
      </w:pPr>
    </w:p>
    <w:p w:rsidR="00273138" w:rsidRDefault="00273138" w:rsidP="00273138">
      <w:pPr>
        <w:pStyle w:val="ListParagraph"/>
        <w:numPr>
          <w:ilvl w:val="0"/>
          <w:numId w:val="14"/>
        </w:numPr>
        <w:tabs>
          <w:tab w:val="left" w:pos="360"/>
        </w:tabs>
      </w:pPr>
      <w:r>
        <w:t>Association of Food and Drug Officials (AFDO)</w:t>
      </w:r>
    </w:p>
    <w:p w:rsidR="00273138" w:rsidRDefault="00273138" w:rsidP="00273138">
      <w:pPr>
        <w:pStyle w:val="ListParagraph"/>
        <w:numPr>
          <w:ilvl w:val="0"/>
          <w:numId w:val="14"/>
        </w:numPr>
        <w:tabs>
          <w:tab w:val="left" w:pos="360"/>
        </w:tabs>
      </w:pPr>
      <w:r>
        <w:t>American Frozen Food Institute (AFFI)</w:t>
      </w:r>
    </w:p>
    <w:p w:rsidR="00273138" w:rsidRDefault="00273138" w:rsidP="00273138">
      <w:pPr>
        <w:pStyle w:val="ListParagraph"/>
        <w:numPr>
          <w:ilvl w:val="0"/>
          <w:numId w:val="14"/>
        </w:numPr>
        <w:tabs>
          <w:tab w:val="left" w:pos="360"/>
        </w:tabs>
      </w:pPr>
      <w:r>
        <w:t>Alliance for Listeriosis Prevention (ALP)</w:t>
      </w:r>
    </w:p>
    <w:p w:rsidR="00273138" w:rsidRDefault="00273138" w:rsidP="00273138">
      <w:pPr>
        <w:pStyle w:val="ListParagraph"/>
        <w:numPr>
          <w:ilvl w:val="0"/>
          <w:numId w:val="14"/>
        </w:numPr>
        <w:tabs>
          <w:tab w:val="left" w:pos="360"/>
        </w:tabs>
      </w:pPr>
      <w:r>
        <w:t>Association of State and Territorial Health Officials (ASTHO)</w:t>
      </w:r>
    </w:p>
    <w:p w:rsidR="00273138" w:rsidRDefault="00273138" w:rsidP="00273138">
      <w:pPr>
        <w:pStyle w:val="ListParagraph"/>
        <w:numPr>
          <w:ilvl w:val="0"/>
          <w:numId w:val="14"/>
        </w:numPr>
        <w:tabs>
          <w:tab w:val="left" w:pos="360"/>
        </w:tabs>
      </w:pPr>
      <w:r>
        <w:t>Food Marketing Institute (FMI)</w:t>
      </w:r>
    </w:p>
    <w:p w:rsidR="00273138" w:rsidRDefault="00273138" w:rsidP="00273138">
      <w:pPr>
        <w:pStyle w:val="ListParagraph"/>
        <w:numPr>
          <w:ilvl w:val="0"/>
          <w:numId w:val="14"/>
        </w:numPr>
        <w:tabs>
          <w:tab w:val="left" w:pos="360"/>
        </w:tabs>
      </w:pPr>
      <w:r>
        <w:t>National Association of County and City Health Officials (HACCHO)</w:t>
      </w:r>
    </w:p>
    <w:p w:rsidR="00273138" w:rsidRDefault="00273138" w:rsidP="00273138">
      <w:pPr>
        <w:pStyle w:val="ListParagraph"/>
        <w:numPr>
          <w:ilvl w:val="0"/>
          <w:numId w:val="14"/>
        </w:numPr>
        <w:tabs>
          <w:tab w:val="left" w:pos="360"/>
        </w:tabs>
      </w:pPr>
      <w:r>
        <w:t>National Association of State Departments of Agriculture (NASDA)</w:t>
      </w:r>
    </w:p>
    <w:p w:rsidR="00273138" w:rsidRDefault="00273138" w:rsidP="00273138">
      <w:pPr>
        <w:pStyle w:val="ListParagraph"/>
        <w:numPr>
          <w:ilvl w:val="0"/>
          <w:numId w:val="14"/>
        </w:numPr>
        <w:tabs>
          <w:tab w:val="left" w:pos="360"/>
        </w:tabs>
      </w:pPr>
      <w:r>
        <w:t>National Environmental Health Association (NEHA)</w:t>
      </w:r>
    </w:p>
    <w:p w:rsidR="00273138" w:rsidRDefault="00273138" w:rsidP="00273138">
      <w:pPr>
        <w:pStyle w:val="ListParagraph"/>
        <w:numPr>
          <w:ilvl w:val="0"/>
          <w:numId w:val="14"/>
        </w:numPr>
        <w:tabs>
          <w:tab w:val="left" w:pos="360"/>
        </w:tabs>
      </w:pPr>
      <w:r>
        <w:t>National Grocers Association (NGA)</w:t>
      </w:r>
    </w:p>
    <w:p w:rsidR="00303D42" w:rsidRDefault="00303D42" w:rsidP="00303D42">
      <w:pPr>
        <w:tabs>
          <w:tab w:val="left" w:pos="990"/>
        </w:tabs>
        <w:rPr>
          <w:b/>
          <w:i/>
          <w:color w:val="215868" w:themeColor="accent5" w:themeShade="80"/>
          <w:sz w:val="16"/>
          <w:szCs w:val="16"/>
          <w:u w:val="single"/>
        </w:rPr>
      </w:pPr>
    </w:p>
    <w:p w:rsidR="00303D42" w:rsidRPr="00654BF7" w:rsidRDefault="0029283D" w:rsidP="0029283D">
      <w:pPr>
        <w:tabs>
          <w:tab w:val="left" w:pos="990"/>
        </w:tabs>
        <w:rPr>
          <w:b/>
          <w:i/>
        </w:rPr>
      </w:pPr>
      <w:r>
        <w:rPr>
          <w:b/>
          <w:i/>
          <w:color w:val="215868" w:themeColor="accent5" w:themeShade="80"/>
          <w:u w:val="single"/>
        </w:rPr>
        <w:t xml:space="preserve">Key NACMPI Recommendation: </w:t>
      </w:r>
      <w:r w:rsidR="00303D42" w:rsidRPr="0029283D">
        <w:rPr>
          <w:b/>
          <w:i/>
          <w:color w:val="215868" w:themeColor="accent5" w:themeShade="80"/>
          <w:u w:val="single"/>
        </w:rPr>
        <w:t xml:space="preserve">Messaging/Outreach on Controlling Lm </w:t>
      </w:r>
      <w:r w:rsidR="004D5859">
        <w:rPr>
          <w:b/>
          <w:i/>
          <w:color w:val="215868" w:themeColor="accent5" w:themeShade="80"/>
          <w:u w:val="single"/>
        </w:rPr>
        <w:t>in Retail Delis</w:t>
      </w:r>
    </w:p>
    <w:p w:rsidR="00303D42" w:rsidRPr="00654BF7" w:rsidRDefault="00303D42" w:rsidP="006C7CF1">
      <w:pPr>
        <w:pStyle w:val="ListParagraph"/>
        <w:numPr>
          <w:ilvl w:val="0"/>
          <w:numId w:val="10"/>
        </w:numPr>
        <w:tabs>
          <w:tab w:val="left" w:pos="720"/>
        </w:tabs>
        <w:ind w:left="720" w:hanging="180"/>
      </w:pPr>
      <w:r w:rsidRPr="00654BF7">
        <w:t>Ensure guidance</w:t>
      </w:r>
      <w:r w:rsidRPr="00654BF7">
        <w:rPr>
          <w:rStyle w:val="FootnoteReference"/>
        </w:rPr>
        <w:footnoteReference w:id="2"/>
      </w:r>
      <w:r w:rsidRPr="00654BF7">
        <w:t xml:space="preserve"> on control of Lm at retail is clear/understandable, consistent, practical </w:t>
      </w:r>
      <w:r w:rsidR="00B4188B" w:rsidRPr="00654BF7">
        <w:t>and available to all audiences.</w:t>
      </w:r>
    </w:p>
    <w:p w:rsidR="00303D42" w:rsidRPr="00654BF7" w:rsidRDefault="00303D42" w:rsidP="006C7CF1">
      <w:pPr>
        <w:pStyle w:val="ListParagraph"/>
        <w:numPr>
          <w:ilvl w:val="3"/>
          <w:numId w:val="10"/>
        </w:numPr>
        <w:tabs>
          <w:tab w:val="left" w:pos="720"/>
          <w:tab w:val="left" w:pos="1440"/>
        </w:tabs>
        <w:ind w:left="720" w:hanging="180"/>
      </w:pPr>
      <w:r w:rsidRPr="00654BF7">
        <w:t xml:space="preserve">Engage stakeholders (retailers, state/local health/agriculture regulators) to garner input for improving access to and usefulness of information related to the control of Lm at retail  </w:t>
      </w:r>
    </w:p>
    <w:p w:rsidR="00303D42" w:rsidRPr="00654BF7" w:rsidRDefault="00303D42" w:rsidP="006C7CF1">
      <w:pPr>
        <w:pStyle w:val="ListParagraph"/>
        <w:numPr>
          <w:ilvl w:val="3"/>
          <w:numId w:val="10"/>
        </w:numPr>
        <w:tabs>
          <w:tab w:val="left" w:pos="720"/>
          <w:tab w:val="left" w:pos="1440"/>
        </w:tabs>
        <w:ind w:left="720" w:hanging="180"/>
      </w:pPr>
      <w:r w:rsidRPr="00654BF7">
        <w:t>Develop an Interagency Lm Action Plan outlining an integrated and coordinated federal effort on control of Lm at retail (taking into consideration the role and needs of state/local regulators, information needs of chain and independent groceries, and current activities of allied stakeholder associations)</w:t>
      </w:r>
    </w:p>
    <w:p w:rsidR="00D173D1" w:rsidRDefault="00D173D1" w:rsidP="00090997">
      <w:pPr>
        <w:rPr>
          <w:b/>
          <w:i/>
          <w:color w:val="215868" w:themeColor="accent5" w:themeShade="80"/>
        </w:rPr>
      </w:pPr>
    </w:p>
    <w:p w:rsidR="004671AD" w:rsidRPr="004C41DC" w:rsidRDefault="002E1044" w:rsidP="00090997">
      <w:pPr>
        <w:rPr>
          <w:rFonts w:cstheme="minorHAnsi"/>
          <w:color w:val="333333"/>
        </w:rPr>
      </w:pPr>
      <w:r w:rsidRPr="005575EA">
        <w:rPr>
          <w:b/>
          <w:i/>
          <w:color w:val="215868" w:themeColor="accent5" w:themeShade="80"/>
          <w:u w:val="single"/>
        </w:rPr>
        <w:lastRenderedPageBreak/>
        <w:t>Plan</w:t>
      </w:r>
      <w:r>
        <w:rPr>
          <w:b/>
          <w:i/>
          <w:color w:val="215868" w:themeColor="accent5" w:themeShade="80"/>
        </w:rPr>
        <w:t xml:space="preserve">: </w:t>
      </w:r>
      <w:r w:rsidR="004671AD" w:rsidRPr="004C41DC">
        <w:rPr>
          <w:rFonts w:cstheme="minorHAnsi"/>
          <w:color w:val="333333"/>
        </w:rPr>
        <w:t xml:space="preserve">In response to the NACMPI recommendations, FSIS, in collaboration with the Food and Drug Administration (FDA) and the Centers for Disease Control and Prevention (CDC), will conduct focus groups with a sample of stakeholders from industry, state and local public health and agriculture departments, and retail delicatessens to gather feedback. In the focus groups, a sample of stakeholders will be invited to provide input on the awareness and usefulness of existing outreach materials and tools related to best practices for controlling </w:t>
      </w:r>
      <w:r w:rsidR="004671AD" w:rsidRPr="004C41DC">
        <w:rPr>
          <w:rFonts w:cstheme="minorHAnsi"/>
          <w:i/>
          <w:iCs/>
          <w:color w:val="333333"/>
        </w:rPr>
        <w:t>Lm</w:t>
      </w:r>
      <w:r w:rsidR="004671AD" w:rsidRPr="004C41DC">
        <w:rPr>
          <w:rFonts w:cstheme="minorHAnsi"/>
          <w:color w:val="333333"/>
        </w:rPr>
        <w:t xml:space="preserve"> in delicatessens, how they currently receive this type of information (</w:t>
      </w:r>
      <w:r w:rsidR="004671AD" w:rsidRPr="004C41DC">
        <w:rPr>
          <w:rFonts w:cstheme="minorHAnsi"/>
          <w:i/>
          <w:iCs/>
          <w:color w:val="333333"/>
        </w:rPr>
        <w:t>e.g.,</w:t>
      </w:r>
      <w:r w:rsidR="004671AD" w:rsidRPr="004C41DC">
        <w:rPr>
          <w:rFonts w:cstheme="minorHAnsi"/>
          <w:color w:val="333333"/>
        </w:rPr>
        <w:t xml:space="preserve"> from FSIS, FDA, CDC, State Health department, Cooperative Extension), and how those channels of communication could be improved. FSIS’s Office of Planning, Analysis and Risk Management will facilitate the focus groups. FSIS has a specialized on-line (web-based) platform that it has successfully used to conduct the 1.5 –hour focus group sessions (note: a total of 30 focus groups, approx.. 6-8 per focus group</w:t>
      </w:r>
      <w:r w:rsidR="004C41DC">
        <w:rPr>
          <w:rFonts w:cstheme="minorHAnsi"/>
          <w:color w:val="333333"/>
        </w:rPr>
        <w:t>; see corresponding Excel Sheet for focus groups, including criteria</w:t>
      </w:r>
      <w:r w:rsidR="004671AD" w:rsidRPr="004C41DC">
        <w:rPr>
          <w:rFonts w:cstheme="minorHAnsi"/>
          <w:color w:val="333333"/>
        </w:rPr>
        <w:t xml:space="preserve">). </w:t>
      </w:r>
    </w:p>
    <w:p w:rsidR="004671AD" w:rsidRPr="004C41DC" w:rsidRDefault="004671AD" w:rsidP="00090997">
      <w:pPr>
        <w:rPr>
          <w:rFonts w:cstheme="minorHAnsi"/>
          <w:color w:val="333333"/>
        </w:rPr>
      </w:pPr>
    </w:p>
    <w:p w:rsidR="002E1044" w:rsidRDefault="004671AD" w:rsidP="00090997">
      <w:pPr>
        <w:rPr>
          <w:rFonts w:cstheme="minorHAnsi"/>
          <w:color w:val="333333"/>
        </w:rPr>
      </w:pPr>
      <w:r w:rsidRPr="004C41DC">
        <w:rPr>
          <w:rFonts w:cstheme="minorHAnsi"/>
          <w:color w:val="333333"/>
        </w:rPr>
        <w:t xml:space="preserve">FSIS's Office of Planning, Analysis, and Risk Management will analyze and summarize the data, and provide it to the interagency team (FSIS, FDA, and CDC) for further consideration to enhance Federal outreach and interagency coordination to control </w:t>
      </w:r>
      <w:r w:rsidRPr="004C41DC">
        <w:rPr>
          <w:rFonts w:cstheme="minorHAnsi"/>
          <w:i/>
          <w:iCs/>
          <w:color w:val="333333"/>
        </w:rPr>
        <w:t>Lm</w:t>
      </w:r>
      <w:r w:rsidRPr="004C41DC">
        <w:rPr>
          <w:rFonts w:cstheme="minorHAnsi"/>
          <w:color w:val="333333"/>
        </w:rPr>
        <w:t xml:space="preserve"> at retail. This feedback will help FSIS, FDA and CDC better understand the information needs of State public health and agriculture departments with retail food safety responsibilities, local health departments, and retail delicatessens, how these stakeholders currently get information used to guide retail food safety efforts, and provide feedback on the usefulness and practicality of current FSIS outreach (</w:t>
      </w:r>
      <w:r w:rsidRPr="004C41DC">
        <w:rPr>
          <w:rFonts w:cstheme="minorHAnsi"/>
          <w:i/>
          <w:iCs/>
          <w:color w:val="333333"/>
        </w:rPr>
        <w:t>e.g.,</w:t>
      </w:r>
      <w:r w:rsidRPr="004C41DC">
        <w:rPr>
          <w:rFonts w:cstheme="minorHAnsi"/>
          <w:color w:val="333333"/>
        </w:rPr>
        <w:t xml:space="preserve"> tools and communication) to support control of </w:t>
      </w:r>
      <w:r w:rsidRPr="004C41DC">
        <w:rPr>
          <w:rFonts w:cstheme="minorHAnsi"/>
          <w:i/>
          <w:iCs/>
          <w:color w:val="333333"/>
        </w:rPr>
        <w:t>Lm</w:t>
      </w:r>
      <w:r w:rsidRPr="004C41DC">
        <w:rPr>
          <w:rFonts w:cstheme="minorHAnsi"/>
          <w:color w:val="333333"/>
        </w:rPr>
        <w:t xml:space="preserve"> in retail delicatessens. The feedback collected from participants may also include practical recommendations for improving Federal communications and outreach efforts to support the control of </w:t>
      </w:r>
      <w:r w:rsidRPr="004C41DC">
        <w:rPr>
          <w:rFonts w:cstheme="minorHAnsi"/>
          <w:i/>
          <w:iCs/>
          <w:color w:val="333333"/>
        </w:rPr>
        <w:t>Lm</w:t>
      </w:r>
      <w:r w:rsidRPr="004C41DC">
        <w:rPr>
          <w:rFonts w:cstheme="minorHAnsi"/>
          <w:color w:val="333333"/>
        </w:rPr>
        <w:t xml:space="preserve"> at retail moving forward.</w:t>
      </w:r>
    </w:p>
    <w:p w:rsidR="004C41DC" w:rsidRPr="004C41DC" w:rsidRDefault="004C41DC" w:rsidP="00090997">
      <w:pPr>
        <w:rPr>
          <w:rFonts w:cstheme="minorHAnsi"/>
          <w:color w:val="215868" w:themeColor="accent5" w:themeShade="80"/>
        </w:rPr>
      </w:pPr>
    </w:p>
    <w:p w:rsidR="004311AD" w:rsidRDefault="00200EFB" w:rsidP="00090997">
      <w:pPr>
        <w:rPr>
          <w:b/>
          <w:i/>
          <w:color w:val="215868" w:themeColor="accent5" w:themeShade="80"/>
        </w:rPr>
      </w:pPr>
      <w:r w:rsidRPr="00090997">
        <w:rPr>
          <w:b/>
          <w:i/>
          <w:color w:val="215868" w:themeColor="accent5" w:themeShade="80"/>
        </w:rPr>
        <w:t>Propose</w:t>
      </w:r>
      <w:r w:rsidR="00CD0B13" w:rsidRPr="00090997">
        <w:rPr>
          <w:b/>
          <w:i/>
          <w:color w:val="215868" w:themeColor="accent5" w:themeShade="80"/>
        </w:rPr>
        <w:t>d</w:t>
      </w:r>
      <w:r w:rsidR="00BD3483">
        <w:rPr>
          <w:b/>
          <w:i/>
          <w:color w:val="215868" w:themeColor="accent5" w:themeShade="80"/>
        </w:rPr>
        <w:t xml:space="preserve"> Focus Group Types (based on </w:t>
      </w:r>
      <w:r w:rsidR="004D5859">
        <w:rPr>
          <w:b/>
          <w:i/>
          <w:color w:val="215868" w:themeColor="accent5" w:themeShade="80"/>
        </w:rPr>
        <w:t>input from national associations</w:t>
      </w:r>
      <w:r w:rsidR="00BD3483">
        <w:rPr>
          <w:b/>
          <w:i/>
          <w:color w:val="215868" w:themeColor="accent5" w:themeShade="80"/>
        </w:rPr>
        <w:t>)</w:t>
      </w:r>
      <w:r w:rsidR="00CC6F58">
        <w:rPr>
          <w:b/>
          <w:i/>
          <w:color w:val="215868" w:themeColor="accent5" w:themeShade="80"/>
        </w:rPr>
        <w:t>:</w:t>
      </w:r>
    </w:p>
    <w:p w:rsidR="005F1802" w:rsidRDefault="005F1802" w:rsidP="00090997">
      <w:pPr>
        <w:rPr>
          <w:color w:val="215868" w:themeColor="accent5" w:themeShade="80"/>
        </w:rPr>
      </w:pPr>
    </w:p>
    <w:p w:rsidR="004D5859" w:rsidRDefault="004D5859" w:rsidP="00090997">
      <w:r w:rsidRPr="002E1044">
        <w:t>F</w:t>
      </w:r>
      <w:r w:rsidR="005F1802" w:rsidRPr="002E1044">
        <w:t>SIS is planning on 30 focus gro</w:t>
      </w:r>
      <w:r w:rsidRPr="002E1044">
        <w:t>u</w:t>
      </w:r>
      <w:r w:rsidR="005F1802" w:rsidRPr="002E1044">
        <w:t>p</w:t>
      </w:r>
      <w:r w:rsidRPr="002E1044">
        <w:t xml:space="preserve">s </w:t>
      </w:r>
      <w:r w:rsidR="005F1802" w:rsidRPr="002E1044">
        <w:t xml:space="preserve">(6-8 people/focus group) </w:t>
      </w:r>
      <w:r w:rsidRPr="002E1044">
        <w:t>based on the NACMPI recommendations and input f</w:t>
      </w:r>
      <w:r w:rsidR="00273138">
        <w:t>rom partnering associations</w:t>
      </w:r>
      <w:r w:rsidR="005F1802" w:rsidRPr="002E1044">
        <w:t>.</w:t>
      </w:r>
    </w:p>
    <w:p w:rsidR="00273138" w:rsidRDefault="00273138" w:rsidP="00090997"/>
    <w:p w:rsidR="00273138" w:rsidRPr="00116321" w:rsidRDefault="00273138" w:rsidP="00273138">
      <w:pPr>
        <w:rPr>
          <w:b/>
          <w:sz w:val="24"/>
        </w:rPr>
      </w:pPr>
      <w:r w:rsidRPr="00116321">
        <w:rPr>
          <w:b/>
          <w:i/>
          <w:sz w:val="24"/>
        </w:rPr>
        <w:t>Lm</w:t>
      </w:r>
      <w:r w:rsidRPr="00116321">
        <w:rPr>
          <w:b/>
          <w:sz w:val="24"/>
        </w:rPr>
        <w:t xml:space="preserve"> Focus Group Selection Parameters</w:t>
      </w:r>
      <w:r>
        <w:rPr>
          <w:b/>
          <w:sz w:val="24"/>
        </w:rPr>
        <w:t xml:space="preserve"> – Partner with NASDA</w:t>
      </w:r>
    </w:p>
    <w:p w:rsidR="00273138" w:rsidRDefault="00612005" w:rsidP="00273138">
      <w:r>
        <w:t>Note: Diversity in geographic distribution of state agriculture departments (all invited)</w:t>
      </w:r>
    </w:p>
    <w:p w:rsidR="00273138" w:rsidRDefault="00273138" w:rsidP="00273138"/>
    <w:tbl>
      <w:tblPr>
        <w:tblStyle w:val="TableGrid"/>
        <w:tblW w:w="0" w:type="auto"/>
        <w:tblLook w:val="04A0" w:firstRow="1" w:lastRow="0" w:firstColumn="1" w:lastColumn="0" w:noHBand="0" w:noVBand="1"/>
      </w:tblPr>
      <w:tblGrid>
        <w:gridCol w:w="805"/>
        <w:gridCol w:w="3510"/>
        <w:gridCol w:w="3510"/>
        <w:gridCol w:w="1525"/>
      </w:tblGrid>
      <w:tr w:rsidR="00273138" w:rsidRPr="002C407F" w:rsidTr="00F57246">
        <w:tc>
          <w:tcPr>
            <w:tcW w:w="805" w:type="dxa"/>
          </w:tcPr>
          <w:p w:rsidR="00273138" w:rsidRPr="002C407F" w:rsidRDefault="00273138" w:rsidP="00F57246">
            <w:pPr>
              <w:rPr>
                <w:b/>
                <w:color w:val="000000" w:themeColor="text1"/>
              </w:rPr>
            </w:pPr>
            <w:r w:rsidRPr="002C407F">
              <w:rPr>
                <w:b/>
                <w:color w:val="000000" w:themeColor="text1"/>
              </w:rPr>
              <w:t>Focus Group #</w:t>
            </w:r>
          </w:p>
        </w:tc>
        <w:tc>
          <w:tcPr>
            <w:tcW w:w="3510" w:type="dxa"/>
          </w:tcPr>
          <w:p w:rsidR="00273138" w:rsidRPr="002C407F" w:rsidRDefault="00273138" w:rsidP="00F57246">
            <w:pPr>
              <w:rPr>
                <w:b/>
                <w:color w:val="000000" w:themeColor="text1"/>
              </w:rPr>
            </w:pPr>
            <w:r w:rsidRPr="002C407F">
              <w:rPr>
                <w:b/>
                <w:color w:val="000000" w:themeColor="text1"/>
              </w:rPr>
              <w:t>Potential State Agriculture Department Contacts*</w:t>
            </w:r>
          </w:p>
        </w:tc>
        <w:tc>
          <w:tcPr>
            <w:tcW w:w="3510" w:type="dxa"/>
          </w:tcPr>
          <w:p w:rsidR="00273138" w:rsidRPr="002C407F" w:rsidRDefault="00273138" w:rsidP="00F57246">
            <w:pPr>
              <w:rPr>
                <w:b/>
                <w:color w:val="000000" w:themeColor="text1"/>
              </w:rPr>
            </w:pPr>
            <w:r w:rsidRPr="002C407F">
              <w:rPr>
                <w:b/>
                <w:color w:val="000000" w:themeColor="text1"/>
              </w:rPr>
              <w:t>Selection Criteria</w:t>
            </w:r>
          </w:p>
        </w:tc>
        <w:tc>
          <w:tcPr>
            <w:tcW w:w="1525" w:type="dxa"/>
          </w:tcPr>
          <w:p w:rsidR="00273138" w:rsidRPr="002C407F" w:rsidRDefault="00273138" w:rsidP="00F57246">
            <w:pPr>
              <w:rPr>
                <w:b/>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t>1</w:t>
            </w:r>
          </w:p>
        </w:tc>
        <w:tc>
          <w:tcPr>
            <w:tcW w:w="3510" w:type="dxa"/>
          </w:tcPr>
          <w:p w:rsidR="00273138" w:rsidRPr="002C407F" w:rsidRDefault="00273138" w:rsidP="00F57246">
            <w:pPr>
              <w:rPr>
                <w:color w:val="000000" w:themeColor="text1"/>
              </w:rPr>
            </w:pPr>
            <w:r w:rsidRPr="002C407F">
              <w:rPr>
                <w:color w:val="000000" w:themeColor="text1"/>
              </w:rPr>
              <w:t>FL Dept. of Ag. and Consumer Services/Div. of Food Safety; GA Dept. of Ag. Food Safety Retail Program; KS Dept. of Ag Food Safety &amp; Lodging; ME Dept. of Ag Food Inspection Unit; MI Dept. of Ag Food Safety &amp; Recalls; MN Dept. of Ag Food Safety &amp; Recalls</w:t>
            </w:r>
          </w:p>
        </w:tc>
        <w:tc>
          <w:tcPr>
            <w:tcW w:w="3510" w:type="dxa"/>
          </w:tcPr>
          <w:p w:rsidR="00273138" w:rsidRPr="002C407F" w:rsidRDefault="00273138" w:rsidP="00F57246">
            <w:pPr>
              <w:rPr>
                <w:color w:val="000000" w:themeColor="text1"/>
              </w:rPr>
            </w:pPr>
            <w:r w:rsidRPr="002C407F">
              <w:rPr>
                <w:color w:val="000000" w:themeColor="text1"/>
              </w:rPr>
              <w:t>State-level agency official with oversight for retail food safety that handles retail food safety under an "agriculture department</w:t>
            </w:r>
            <w:r>
              <w:rPr>
                <w:color w:val="000000" w:themeColor="text1"/>
              </w:rPr>
              <w:t>,</w:t>
            </w:r>
            <w:r w:rsidRPr="002C407F">
              <w:rPr>
                <w:color w:val="000000" w:themeColor="text1"/>
              </w:rPr>
              <w:t>"</w:t>
            </w:r>
            <w:r w:rsidRPr="00A309B6">
              <w:rPr>
                <w:color w:val="000000" w:themeColor="text1"/>
              </w:rPr>
              <w:t xml:space="preserve"> specifically a person who provides education and outreach (e.g., Food Code) to delicatessens or a person who oversees these activities</w:t>
            </w:r>
            <w:r w:rsidRPr="002C407F">
              <w:rPr>
                <w:color w:val="000000" w:themeColor="text1"/>
              </w:rPr>
              <w:t>; (n=6 representatives)</w:t>
            </w:r>
          </w:p>
        </w:tc>
        <w:tc>
          <w:tcPr>
            <w:tcW w:w="1525" w:type="dxa"/>
          </w:tcPr>
          <w:p w:rsidR="00273138" w:rsidRPr="002C407F" w:rsidRDefault="00273138" w:rsidP="00273138">
            <w:pPr>
              <w:rPr>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t>2</w:t>
            </w:r>
          </w:p>
        </w:tc>
        <w:tc>
          <w:tcPr>
            <w:tcW w:w="3510" w:type="dxa"/>
          </w:tcPr>
          <w:p w:rsidR="00273138" w:rsidRPr="002C407F" w:rsidRDefault="00273138" w:rsidP="00F57246">
            <w:pPr>
              <w:rPr>
                <w:color w:val="000000" w:themeColor="text1"/>
              </w:rPr>
            </w:pPr>
            <w:r w:rsidRPr="002C407F">
              <w:rPr>
                <w:color w:val="000000" w:themeColor="text1"/>
              </w:rPr>
              <w:t xml:space="preserve">MS Dept. of Ag and Commerce; NE </w:t>
            </w:r>
            <w:r w:rsidRPr="002C407F">
              <w:rPr>
                <w:color w:val="000000" w:themeColor="text1"/>
              </w:rPr>
              <w:lastRenderedPageBreak/>
              <w:t>Dept. of Ag Food Div.; NY Dept. of Ag &amp; Markets Div. of Food Safety &amp; Inspection; OH Dept. of Ag Food Safety Division; OR Dept. of Ag Food Safety Division; PA Dept. of Ag Bureau of Food Safety &amp; Lab Services</w:t>
            </w:r>
          </w:p>
        </w:tc>
        <w:tc>
          <w:tcPr>
            <w:tcW w:w="3510" w:type="dxa"/>
          </w:tcPr>
          <w:p w:rsidR="00273138" w:rsidRPr="002C407F" w:rsidRDefault="00273138" w:rsidP="00F57246">
            <w:pPr>
              <w:rPr>
                <w:color w:val="000000" w:themeColor="text1"/>
              </w:rPr>
            </w:pPr>
            <w:r w:rsidRPr="002C407F">
              <w:rPr>
                <w:color w:val="000000" w:themeColor="text1"/>
              </w:rPr>
              <w:lastRenderedPageBreak/>
              <w:t xml:space="preserve">State-level agency official with </w:t>
            </w:r>
            <w:r w:rsidRPr="002C407F">
              <w:rPr>
                <w:color w:val="000000" w:themeColor="text1"/>
              </w:rPr>
              <w:lastRenderedPageBreak/>
              <w:t>oversight for retail food safety that handles retail food safety under an "agriculture department</w:t>
            </w:r>
            <w:r>
              <w:rPr>
                <w:color w:val="000000" w:themeColor="text1"/>
              </w:rPr>
              <w:t>,</w:t>
            </w:r>
            <w:r w:rsidRPr="002C407F">
              <w:rPr>
                <w:color w:val="000000" w:themeColor="text1"/>
              </w:rPr>
              <w:t>"</w:t>
            </w:r>
            <w:r w:rsidRPr="00A309B6">
              <w:rPr>
                <w:color w:val="000000" w:themeColor="text1"/>
              </w:rPr>
              <w:t xml:space="preserve"> specifically a person who provides education and outreach (e.g., Food Code) to delicatessens or a person who oversees these activities</w:t>
            </w:r>
            <w:r w:rsidRPr="002C407F">
              <w:rPr>
                <w:color w:val="000000" w:themeColor="text1"/>
              </w:rPr>
              <w:t>; (n=6 representatives)</w:t>
            </w:r>
          </w:p>
        </w:tc>
        <w:tc>
          <w:tcPr>
            <w:tcW w:w="1525" w:type="dxa"/>
          </w:tcPr>
          <w:p w:rsidR="00273138" w:rsidRPr="002C407F" w:rsidRDefault="00273138" w:rsidP="00273138">
            <w:pPr>
              <w:rPr>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lastRenderedPageBreak/>
              <w:t>3</w:t>
            </w:r>
          </w:p>
        </w:tc>
        <w:tc>
          <w:tcPr>
            <w:tcW w:w="3510" w:type="dxa"/>
          </w:tcPr>
          <w:p w:rsidR="00273138" w:rsidRPr="002C407F" w:rsidRDefault="00273138" w:rsidP="00F57246">
            <w:pPr>
              <w:rPr>
                <w:color w:val="000000" w:themeColor="text1"/>
              </w:rPr>
            </w:pPr>
            <w:r w:rsidRPr="002C407F">
              <w:rPr>
                <w:color w:val="000000" w:themeColor="text1"/>
              </w:rPr>
              <w:t>TN Dept. o</w:t>
            </w:r>
            <w:r>
              <w:rPr>
                <w:color w:val="000000" w:themeColor="text1"/>
              </w:rPr>
              <w:t xml:space="preserve">f Ag Regulatory Services Div.; </w:t>
            </w:r>
            <w:r w:rsidRPr="002C407F">
              <w:rPr>
                <w:color w:val="000000" w:themeColor="text1"/>
              </w:rPr>
              <w:t>UT Dept. of Ag Division of Regulatory Services; VA Dept. of Ag &amp; Consumer Services; WV Dept. of Ag; WI Dept. of Ag, Trade &amp; Consumer Protection Div.; WY Dept. of Ag C</w:t>
            </w:r>
            <w:r>
              <w:rPr>
                <w:color w:val="000000" w:themeColor="text1"/>
              </w:rPr>
              <w:t>onsumer Health Services Section</w:t>
            </w:r>
          </w:p>
        </w:tc>
        <w:tc>
          <w:tcPr>
            <w:tcW w:w="3510" w:type="dxa"/>
          </w:tcPr>
          <w:p w:rsidR="00273138" w:rsidRPr="002C407F" w:rsidRDefault="00273138" w:rsidP="00F57246">
            <w:pPr>
              <w:rPr>
                <w:color w:val="000000" w:themeColor="text1"/>
              </w:rPr>
            </w:pPr>
            <w:r w:rsidRPr="002C407F">
              <w:rPr>
                <w:color w:val="000000" w:themeColor="text1"/>
              </w:rPr>
              <w:t>State-level agency official with oversight for retail food safety that handles retail food safety under an "agriculture department</w:t>
            </w:r>
            <w:r>
              <w:rPr>
                <w:color w:val="000000" w:themeColor="text1"/>
              </w:rPr>
              <w:t>,</w:t>
            </w:r>
            <w:r w:rsidRPr="002C407F">
              <w:rPr>
                <w:color w:val="000000" w:themeColor="text1"/>
              </w:rPr>
              <w:t>"</w:t>
            </w:r>
            <w:r>
              <w:rPr>
                <w:color w:val="000000" w:themeColor="text1"/>
              </w:rPr>
              <w:t xml:space="preserve"> specifically a person who provides education and outreach (e.g., Food Code) to delicatessens or a person who oversees these activities</w:t>
            </w:r>
            <w:r w:rsidRPr="002C407F">
              <w:rPr>
                <w:color w:val="000000" w:themeColor="text1"/>
              </w:rPr>
              <w:t>; (n=6 representatives)</w:t>
            </w:r>
          </w:p>
        </w:tc>
        <w:tc>
          <w:tcPr>
            <w:tcW w:w="1525" w:type="dxa"/>
          </w:tcPr>
          <w:p w:rsidR="00273138" w:rsidRPr="002C407F" w:rsidRDefault="00273138" w:rsidP="00273138">
            <w:pPr>
              <w:ind w:right="487"/>
              <w:rPr>
                <w:color w:val="000000" w:themeColor="text1"/>
              </w:rPr>
            </w:pPr>
          </w:p>
        </w:tc>
      </w:tr>
    </w:tbl>
    <w:p w:rsidR="00273138" w:rsidRDefault="00273138" w:rsidP="00273138">
      <w:pPr>
        <w:rPr>
          <w:color w:val="000000" w:themeColor="text1"/>
        </w:rPr>
      </w:pPr>
    </w:p>
    <w:p w:rsidR="00273138" w:rsidRPr="002C407F" w:rsidRDefault="00273138" w:rsidP="00273138">
      <w:pPr>
        <w:rPr>
          <w:color w:val="000000" w:themeColor="text1"/>
        </w:rPr>
      </w:pPr>
      <w:r w:rsidRPr="002C407F">
        <w:rPr>
          <w:color w:val="000000" w:themeColor="text1"/>
        </w:rPr>
        <w:t xml:space="preserve">*Resource- FDA Website: </w:t>
      </w:r>
      <w:hyperlink r:id="rId9" w:history="1">
        <w:r w:rsidRPr="00C46113">
          <w:rPr>
            <w:rStyle w:val="Hyperlink"/>
          </w:rPr>
          <w:t>https://www.fda.gov/food/guidanceregulation/retailfoodprotection/foodcode/ucm122814.htm</w:t>
        </w:r>
      </w:hyperlink>
      <w:r>
        <w:rPr>
          <w:rStyle w:val="Hyperlink"/>
          <w:color w:val="000000" w:themeColor="text1"/>
        </w:rPr>
        <w:t xml:space="preserve">. </w:t>
      </w:r>
      <w:r w:rsidRPr="002C407F">
        <w:rPr>
          <w:color w:val="000000" w:themeColor="text1"/>
        </w:rPr>
        <w:t xml:space="preserve"> </w:t>
      </w:r>
      <w:r>
        <w:rPr>
          <w:color w:val="000000" w:themeColor="text1"/>
        </w:rPr>
        <w:t xml:space="preserve"> </w:t>
      </w:r>
      <w:r w:rsidRPr="002C407F">
        <w:rPr>
          <w:color w:val="000000" w:themeColor="text1"/>
        </w:rPr>
        <w:t xml:space="preserve">(Note: additional resource: AFDO:  </w:t>
      </w:r>
      <w:hyperlink r:id="rId10" w:history="1">
        <w:r w:rsidRPr="00C46113">
          <w:rPr>
            <w:rStyle w:val="Hyperlink"/>
          </w:rPr>
          <w:t>http://dslo.afdo.org/</w:t>
        </w:r>
      </w:hyperlink>
      <w:r w:rsidRPr="002C407F">
        <w:rPr>
          <w:color w:val="000000" w:themeColor="text1"/>
        </w:rPr>
        <w:t>.)</w:t>
      </w:r>
      <w:r>
        <w:rPr>
          <w:color w:val="000000" w:themeColor="text1"/>
        </w:rPr>
        <w:t xml:space="preserve"> </w:t>
      </w:r>
    </w:p>
    <w:p w:rsidR="00273138" w:rsidRDefault="00273138" w:rsidP="00090997"/>
    <w:p w:rsidR="004D3F8D" w:rsidRDefault="004D3F8D" w:rsidP="00090997"/>
    <w:p w:rsidR="004D3F8D" w:rsidRDefault="004D3F8D" w:rsidP="00090997"/>
    <w:p w:rsidR="00273138" w:rsidRPr="00116321" w:rsidRDefault="00273138" w:rsidP="00273138">
      <w:pPr>
        <w:rPr>
          <w:b/>
          <w:sz w:val="24"/>
        </w:rPr>
      </w:pPr>
      <w:r w:rsidRPr="00116321">
        <w:rPr>
          <w:b/>
          <w:i/>
          <w:sz w:val="24"/>
        </w:rPr>
        <w:t>Lm</w:t>
      </w:r>
      <w:r w:rsidRPr="00116321">
        <w:rPr>
          <w:b/>
          <w:sz w:val="24"/>
        </w:rPr>
        <w:t xml:space="preserve"> Focus Group Selection Parameters</w:t>
      </w:r>
      <w:r>
        <w:rPr>
          <w:b/>
          <w:sz w:val="24"/>
        </w:rPr>
        <w:t xml:space="preserve"> – Partner with AFDO</w:t>
      </w:r>
    </w:p>
    <w:tbl>
      <w:tblPr>
        <w:tblStyle w:val="TableGrid"/>
        <w:tblW w:w="0" w:type="auto"/>
        <w:tblLook w:val="04A0" w:firstRow="1" w:lastRow="0" w:firstColumn="1" w:lastColumn="0" w:noHBand="0" w:noVBand="1"/>
      </w:tblPr>
      <w:tblGrid>
        <w:gridCol w:w="805"/>
        <w:gridCol w:w="4230"/>
        <w:gridCol w:w="2790"/>
        <w:gridCol w:w="1525"/>
      </w:tblGrid>
      <w:tr w:rsidR="00273138" w:rsidRPr="002C407F" w:rsidTr="00F57246">
        <w:tc>
          <w:tcPr>
            <w:tcW w:w="805" w:type="dxa"/>
          </w:tcPr>
          <w:p w:rsidR="00273138" w:rsidRPr="002C407F" w:rsidRDefault="00273138" w:rsidP="00F57246">
            <w:pPr>
              <w:rPr>
                <w:b/>
                <w:color w:val="000000" w:themeColor="text1"/>
              </w:rPr>
            </w:pPr>
            <w:r w:rsidRPr="002C407F">
              <w:rPr>
                <w:b/>
                <w:color w:val="000000" w:themeColor="text1"/>
              </w:rPr>
              <w:t>Focus Group #</w:t>
            </w:r>
          </w:p>
        </w:tc>
        <w:tc>
          <w:tcPr>
            <w:tcW w:w="4230" w:type="dxa"/>
          </w:tcPr>
          <w:p w:rsidR="00273138" w:rsidRPr="002C407F" w:rsidRDefault="00273138" w:rsidP="00F57246">
            <w:pPr>
              <w:rPr>
                <w:b/>
                <w:color w:val="000000" w:themeColor="text1"/>
              </w:rPr>
            </w:pPr>
            <w:r w:rsidRPr="002C407F">
              <w:rPr>
                <w:b/>
                <w:color w:val="000000" w:themeColor="text1"/>
              </w:rPr>
              <w:t>Potential State Environment or Health Department Contacts*</w:t>
            </w:r>
          </w:p>
        </w:tc>
        <w:tc>
          <w:tcPr>
            <w:tcW w:w="2790" w:type="dxa"/>
          </w:tcPr>
          <w:p w:rsidR="00273138" w:rsidRPr="002C407F" w:rsidRDefault="00273138" w:rsidP="00F57246">
            <w:pPr>
              <w:rPr>
                <w:b/>
                <w:color w:val="000000" w:themeColor="text1"/>
              </w:rPr>
            </w:pPr>
            <w:r w:rsidRPr="002C407F">
              <w:rPr>
                <w:b/>
                <w:color w:val="000000" w:themeColor="text1"/>
              </w:rPr>
              <w:t>Selection Criteria</w:t>
            </w:r>
          </w:p>
        </w:tc>
        <w:tc>
          <w:tcPr>
            <w:tcW w:w="1525" w:type="dxa"/>
          </w:tcPr>
          <w:p w:rsidR="00273138" w:rsidRPr="002C407F" w:rsidRDefault="00273138" w:rsidP="00F57246">
            <w:pPr>
              <w:rPr>
                <w:b/>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t>4</w:t>
            </w:r>
          </w:p>
        </w:tc>
        <w:tc>
          <w:tcPr>
            <w:tcW w:w="4230" w:type="dxa"/>
          </w:tcPr>
          <w:p w:rsidR="00273138" w:rsidRPr="002C407F" w:rsidRDefault="00273138" w:rsidP="00F57246">
            <w:pPr>
              <w:rPr>
                <w:color w:val="000000" w:themeColor="text1"/>
              </w:rPr>
            </w:pPr>
            <w:r w:rsidRPr="002C407F">
              <w:rPr>
                <w:color w:val="000000" w:themeColor="text1"/>
              </w:rPr>
              <w:t>AK (Dept. of Environ. Conservation Food safety &amp; Sanitation); AZ Dept. of Health Services Food Safety &amp;</w:t>
            </w:r>
            <w:r>
              <w:rPr>
                <w:color w:val="000000" w:themeColor="text1"/>
              </w:rPr>
              <w:t xml:space="preserve"> </w:t>
            </w:r>
            <w:r w:rsidRPr="002C407F">
              <w:rPr>
                <w:color w:val="000000" w:themeColor="text1"/>
              </w:rPr>
              <w:t>Environ. Services; CO Dept. of Public Health &amp; Environment Retail Food Progr</w:t>
            </w:r>
            <w:r>
              <w:rPr>
                <w:color w:val="000000" w:themeColor="text1"/>
              </w:rPr>
              <w:t xml:space="preserve">am; NV Dept. of Health &amp; Human </w:t>
            </w:r>
            <w:r w:rsidRPr="002C407F">
              <w:rPr>
                <w:color w:val="000000" w:themeColor="text1"/>
              </w:rPr>
              <w:t>Services Environmental Health Services; SC Dept. of Health &amp; Environmental Control Division of Food Protection; TN Dept. of Health Division of General Environ Health; VA Dept. of Health Div. of Food &amp; General Environmental Health Services; NM Environment Dept. Food Program</w:t>
            </w:r>
          </w:p>
        </w:tc>
        <w:tc>
          <w:tcPr>
            <w:tcW w:w="2790" w:type="dxa"/>
          </w:tcPr>
          <w:p w:rsidR="00273138" w:rsidRPr="002C407F" w:rsidRDefault="00273138" w:rsidP="00F57246">
            <w:pPr>
              <w:rPr>
                <w:color w:val="000000" w:themeColor="text1"/>
              </w:rPr>
            </w:pPr>
            <w:r w:rsidRPr="002C407F">
              <w:rPr>
                <w:color w:val="000000" w:themeColor="text1"/>
              </w:rPr>
              <w:t>State-level agency that handles retail food safety under an "environmental department</w:t>
            </w:r>
            <w:r>
              <w:rPr>
                <w:color w:val="000000" w:themeColor="text1"/>
              </w:rPr>
              <w:t>,</w:t>
            </w:r>
            <w:r w:rsidRPr="002C407F">
              <w:rPr>
                <w:color w:val="000000" w:themeColor="text1"/>
              </w:rPr>
              <w:t>"</w:t>
            </w:r>
            <w:r>
              <w:rPr>
                <w:color w:val="000000" w:themeColor="text1"/>
              </w:rPr>
              <w:t xml:space="preserve"> specifically a person who provides education and outreach (e.g., Food Code) to delicatessens or a person who oversees these activities</w:t>
            </w:r>
            <w:r w:rsidRPr="002C407F">
              <w:rPr>
                <w:color w:val="000000" w:themeColor="text1"/>
              </w:rPr>
              <w:t>; (n=8)</w:t>
            </w:r>
          </w:p>
        </w:tc>
        <w:tc>
          <w:tcPr>
            <w:tcW w:w="1525" w:type="dxa"/>
          </w:tcPr>
          <w:p w:rsidR="00273138" w:rsidRPr="002C407F" w:rsidRDefault="00273138" w:rsidP="00612005">
            <w:pPr>
              <w:rPr>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t>5</w:t>
            </w:r>
          </w:p>
        </w:tc>
        <w:tc>
          <w:tcPr>
            <w:tcW w:w="4230" w:type="dxa"/>
          </w:tcPr>
          <w:p w:rsidR="00273138" w:rsidRPr="002C407F" w:rsidRDefault="00273138" w:rsidP="00F57246">
            <w:pPr>
              <w:rPr>
                <w:color w:val="000000" w:themeColor="text1"/>
              </w:rPr>
            </w:pPr>
            <w:r w:rsidRPr="002C407F">
              <w:rPr>
                <w:color w:val="000000" w:themeColor="text1"/>
              </w:rPr>
              <w:t xml:space="preserve">AL Dept. of Public Health Div. of Food, Milk &amp; Lodging; AK Dept. of Health Food Protection Program; CA Dept. of Public Health Food Safety Program; </w:t>
            </w:r>
            <w:r>
              <w:rPr>
                <w:color w:val="000000" w:themeColor="text1"/>
              </w:rPr>
              <w:t>CT</w:t>
            </w:r>
            <w:r w:rsidRPr="002C407F">
              <w:rPr>
                <w:color w:val="000000" w:themeColor="text1"/>
              </w:rPr>
              <w:t xml:space="preserve"> Dept. of Consumer Protection, Food and Standards Div.; </w:t>
            </w:r>
            <w:r>
              <w:rPr>
                <w:color w:val="000000" w:themeColor="text1"/>
              </w:rPr>
              <w:t>CT</w:t>
            </w:r>
            <w:r w:rsidRPr="002C407F">
              <w:rPr>
                <w:color w:val="000000" w:themeColor="text1"/>
              </w:rPr>
              <w:t xml:space="preserve"> Dept. of Public Health, Food Protection Program; DE Dept. of Health &amp; Social Services Office of Food Protection; FL Dept. of Business Professional Regulations, Div. of Hotels and Restaurants, FL Dept. of Health Food Hygiene Program</w:t>
            </w:r>
          </w:p>
        </w:tc>
        <w:tc>
          <w:tcPr>
            <w:tcW w:w="2790" w:type="dxa"/>
          </w:tcPr>
          <w:p w:rsidR="00273138" w:rsidRPr="002C407F" w:rsidRDefault="00273138" w:rsidP="00F57246">
            <w:pPr>
              <w:rPr>
                <w:color w:val="000000" w:themeColor="text1"/>
              </w:rPr>
            </w:pPr>
            <w:r w:rsidRPr="002C407F">
              <w:rPr>
                <w:color w:val="000000" w:themeColor="text1"/>
              </w:rPr>
              <w:t>State-level public health agency that handles retail food safety</w:t>
            </w:r>
            <w:r>
              <w:rPr>
                <w:color w:val="000000" w:themeColor="text1"/>
              </w:rPr>
              <w:t xml:space="preserve">, specifically a person who provides education and outreach (e.g., Food Code) to delicatessens or a person who oversees these activities </w:t>
            </w:r>
            <w:r w:rsidRPr="002C407F">
              <w:rPr>
                <w:color w:val="000000" w:themeColor="text1"/>
              </w:rPr>
              <w:t>(n=8)</w:t>
            </w:r>
          </w:p>
        </w:tc>
        <w:tc>
          <w:tcPr>
            <w:tcW w:w="1525" w:type="dxa"/>
          </w:tcPr>
          <w:p w:rsidR="00273138" w:rsidRPr="002C407F" w:rsidRDefault="00273138" w:rsidP="00612005">
            <w:pPr>
              <w:rPr>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t>6</w:t>
            </w:r>
          </w:p>
        </w:tc>
        <w:tc>
          <w:tcPr>
            <w:tcW w:w="4230" w:type="dxa"/>
          </w:tcPr>
          <w:p w:rsidR="00273138" w:rsidRPr="002C407F" w:rsidRDefault="00273138" w:rsidP="00F57246">
            <w:pPr>
              <w:rPr>
                <w:color w:val="000000" w:themeColor="text1"/>
              </w:rPr>
            </w:pPr>
            <w:r w:rsidRPr="002C407F">
              <w:rPr>
                <w:color w:val="000000" w:themeColor="text1"/>
              </w:rPr>
              <w:t>HI Dept. of Health Sanitation Branch; ID Dept. of Health &amp; Welfare Food Protection Program; IL Dept. of Public Health Foods, Drugs &amp; Dairies; IN Dept. of Health Food Protection Program; IA Dept. of Inspections &amp; Appeals Food &amp; Consumer Safety Bureau; KY Cabinet for Health &amp; Family Services Food Safety Branch; LA Dept. of Health Retail Food Program; ME Dept. of Health &amp; Human Services Health Inspection Program</w:t>
            </w:r>
          </w:p>
        </w:tc>
        <w:tc>
          <w:tcPr>
            <w:tcW w:w="2790" w:type="dxa"/>
          </w:tcPr>
          <w:p w:rsidR="00273138" w:rsidRPr="002C407F" w:rsidRDefault="00273138" w:rsidP="00F57246">
            <w:pPr>
              <w:rPr>
                <w:color w:val="000000" w:themeColor="text1"/>
              </w:rPr>
            </w:pPr>
            <w:r w:rsidRPr="002C407F">
              <w:rPr>
                <w:color w:val="000000" w:themeColor="text1"/>
              </w:rPr>
              <w:t>State-level public health agency that handles retail food safety</w:t>
            </w:r>
            <w:r w:rsidRPr="005E32EE">
              <w:rPr>
                <w:color w:val="000000" w:themeColor="text1"/>
              </w:rPr>
              <w:t>, specifically a person who provides education and outreach (e.g., Food Code) to delicatessens or a person who oversees these activities</w:t>
            </w:r>
            <w:r w:rsidRPr="002C407F">
              <w:rPr>
                <w:color w:val="000000" w:themeColor="text1"/>
              </w:rPr>
              <w:t xml:space="preserve"> (n=8)</w:t>
            </w:r>
          </w:p>
        </w:tc>
        <w:tc>
          <w:tcPr>
            <w:tcW w:w="1525" w:type="dxa"/>
          </w:tcPr>
          <w:p w:rsidR="00273138" w:rsidRPr="002C407F" w:rsidRDefault="00273138" w:rsidP="00612005">
            <w:pPr>
              <w:rPr>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t>7</w:t>
            </w:r>
          </w:p>
        </w:tc>
        <w:tc>
          <w:tcPr>
            <w:tcW w:w="4230" w:type="dxa"/>
          </w:tcPr>
          <w:p w:rsidR="00273138" w:rsidRPr="002C407F" w:rsidRDefault="00273138" w:rsidP="00F57246">
            <w:pPr>
              <w:rPr>
                <w:color w:val="000000" w:themeColor="text1"/>
              </w:rPr>
            </w:pPr>
            <w:r w:rsidRPr="002C407F">
              <w:rPr>
                <w:color w:val="000000" w:themeColor="text1"/>
              </w:rPr>
              <w:t>MD Dept. of Health &amp; Mental Hygiene Div. of Food Safety; MA Dept. of Public Health Food Protection Program; MN Dept. of Health Food Safety; MI Dept. of Health &amp; Senior Services Food Safety; MO Dept. of Public Health &amp; Human Services Food &amp; Consumer Safety Section; NH Dept. of Health &amp; Human Services Food Protection; NJ Dept. of Health &amp; Senior Services Food &amp; Drug Safety Program; NY Dep to Health, Food Handling, Preparation and Storage</w:t>
            </w:r>
          </w:p>
        </w:tc>
        <w:tc>
          <w:tcPr>
            <w:tcW w:w="2790" w:type="dxa"/>
          </w:tcPr>
          <w:p w:rsidR="00273138" w:rsidRPr="002C407F" w:rsidRDefault="00273138" w:rsidP="00F57246">
            <w:pPr>
              <w:rPr>
                <w:color w:val="000000" w:themeColor="text1"/>
              </w:rPr>
            </w:pPr>
            <w:r w:rsidRPr="002C407F">
              <w:rPr>
                <w:color w:val="000000" w:themeColor="text1"/>
              </w:rPr>
              <w:t>State-level public health agency that handles retail food safety</w:t>
            </w:r>
            <w:r w:rsidRPr="005E32EE">
              <w:rPr>
                <w:color w:val="000000" w:themeColor="text1"/>
              </w:rPr>
              <w:t>, specifically a person who provides education and outreach (e.g., Food Code) to delicatessens or a person who oversees these activities</w:t>
            </w:r>
            <w:r w:rsidRPr="002C407F">
              <w:rPr>
                <w:color w:val="000000" w:themeColor="text1"/>
              </w:rPr>
              <w:t xml:space="preserve"> (n=8)</w:t>
            </w:r>
          </w:p>
        </w:tc>
        <w:tc>
          <w:tcPr>
            <w:tcW w:w="1525" w:type="dxa"/>
          </w:tcPr>
          <w:p w:rsidR="00273138" w:rsidRPr="002C407F" w:rsidRDefault="00273138" w:rsidP="00612005">
            <w:pPr>
              <w:rPr>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t>8</w:t>
            </w:r>
          </w:p>
        </w:tc>
        <w:tc>
          <w:tcPr>
            <w:tcW w:w="4230" w:type="dxa"/>
          </w:tcPr>
          <w:p w:rsidR="00273138" w:rsidRPr="002C407F" w:rsidRDefault="00273138" w:rsidP="00F57246">
            <w:pPr>
              <w:rPr>
                <w:color w:val="000000" w:themeColor="text1"/>
              </w:rPr>
            </w:pPr>
            <w:r w:rsidRPr="002C407F">
              <w:rPr>
                <w:color w:val="000000" w:themeColor="text1"/>
              </w:rPr>
              <w:t>NC Dept. of Health and Human Services Food Protection and Facilities, Div. of Public Health; ND Dept. of Health Div. of Food &amp; Lodging; OH Dept. of Health Food Safety Program; OK Dept. of Health Consumer Protection Div.; OR Dept. of Human Services Foodborne Illness Prevention Program; RI Dept. of Health Office of Food Protection; SD Dept. of Health Protection</w:t>
            </w:r>
          </w:p>
        </w:tc>
        <w:tc>
          <w:tcPr>
            <w:tcW w:w="2790" w:type="dxa"/>
          </w:tcPr>
          <w:p w:rsidR="00273138" w:rsidRPr="002C407F" w:rsidRDefault="00273138" w:rsidP="00F57246">
            <w:pPr>
              <w:rPr>
                <w:color w:val="000000" w:themeColor="text1"/>
              </w:rPr>
            </w:pPr>
            <w:r w:rsidRPr="002C407F">
              <w:rPr>
                <w:color w:val="000000" w:themeColor="text1"/>
              </w:rPr>
              <w:t>State-level public health agency that handles retail food safety</w:t>
            </w:r>
            <w:r w:rsidRPr="005E32EE">
              <w:rPr>
                <w:color w:val="000000" w:themeColor="text1"/>
              </w:rPr>
              <w:t>, specifically a person who provides education and outreach (e.g., Food Code) to delicatessens or a person who oversees these activities</w:t>
            </w:r>
            <w:r w:rsidRPr="002C407F">
              <w:rPr>
                <w:color w:val="000000" w:themeColor="text1"/>
              </w:rPr>
              <w:t xml:space="preserve"> (n=6)</w:t>
            </w:r>
          </w:p>
        </w:tc>
        <w:tc>
          <w:tcPr>
            <w:tcW w:w="1525" w:type="dxa"/>
          </w:tcPr>
          <w:p w:rsidR="00273138" w:rsidRPr="002C407F" w:rsidRDefault="00273138" w:rsidP="00612005">
            <w:pPr>
              <w:rPr>
                <w:color w:val="000000" w:themeColor="text1"/>
              </w:rPr>
            </w:pPr>
          </w:p>
        </w:tc>
      </w:tr>
      <w:tr w:rsidR="00273138" w:rsidRPr="002C407F" w:rsidTr="00F57246">
        <w:tc>
          <w:tcPr>
            <w:tcW w:w="805" w:type="dxa"/>
          </w:tcPr>
          <w:p w:rsidR="00273138" w:rsidRPr="002C407F" w:rsidRDefault="00273138" w:rsidP="00F57246">
            <w:pPr>
              <w:rPr>
                <w:color w:val="000000" w:themeColor="text1"/>
              </w:rPr>
            </w:pPr>
            <w:r w:rsidRPr="002C407F">
              <w:rPr>
                <w:color w:val="000000" w:themeColor="text1"/>
              </w:rPr>
              <w:t>9</w:t>
            </w:r>
          </w:p>
        </w:tc>
        <w:tc>
          <w:tcPr>
            <w:tcW w:w="4230" w:type="dxa"/>
          </w:tcPr>
          <w:p w:rsidR="00273138" w:rsidRPr="002C407F" w:rsidRDefault="00273138" w:rsidP="00F57246">
            <w:pPr>
              <w:rPr>
                <w:color w:val="000000" w:themeColor="text1"/>
              </w:rPr>
            </w:pPr>
            <w:r w:rsidRPr="002C407F">
              <w:rPr>
                <w:color w:val="000000" w:themeColor="text1"/>
              </w:rPr>
              <w:t>TX Dept. of State Health Services Food Establishments Group; UT Dept. of Health; VT Dept. of Health Food &amp; Lodging Program; WA Dept. of Health Food Safety Program; WV Dept. of Health &amp; Human Resources Public Health Sanitation Division; WI Dept. of Health Services Food Safety &amp; Recreational Licensing</w:t>
            </w:r>
          </w:p>
        </w:tc>
        <w:tc>
          <w:tcPr>
            <w:tcW w:w="2790" w:type="dxa"/>
          </w:tcPr>
          <w:p w:rsidR="00273138" w:rsidRPr="002C407F" w:rsidRDefault="00273138" w:rsidP="00F57246">
            <w:pPr>
              <w:rPr>
                <w:color w:val="000000" w:themeColor="text1"/>
              </w:rPr>
            </w:pPr>
            <w:r w:rsidRPr="002C407F">
              <w:rPr>
                <w:color w:val="000000" w:themeColor="text1"/>
              </w:rPr>
              <w:t>State-level public health agency that handles retail food safety</w:t>
            </w:r>
            <w:r w:rsidRPr="005E32EE">
              <w:rPr>
                <w:color w:val="000000" w:themeColor="text1"/>
              </w:rPr>
              <w:t>, specifically a person who provides education and outreach (e.g., Food Code) to delicatessens or a person who oversees these activities</w:t>
            </w:r>
            <w:r w:rsidRPr="002C407F">
              <w:rPr>
                <w:color w:val="000000" w:themeColor="text1"/>
              </w:rPr>
              <w:t xml:space="preserve"> (n=6)</w:t>
            </w:r>
          </w:p>
        </w:tc>
        <w:tc>
          <w:tcPr>
            <w:tcW w:w="1525" w:type="dxa"/>
          </w:tcPr>
          <w:p w:rsidR="00273138" w:rsidRPr="002C407F" w:rsidRDefault="00273138" w:rsidP="00612005">
            <w:pPr>
              <w:rPr>
                <w:color w:val="000000" w:themeColor="text1"/>
              </w:rPr>
            </w:pPr>
          </w:p>
        </w:tc>
      </w:tr>
    </w:tbl>
    <w:p w:rsidR="00273138" w:rsidRPr="002C407F" w:rsidRDefault="00273138" w:rsidP="00273138">
      <w:pPr>
        <w:rPr>
          <w:color w:val="000000" w:themeColor="text1"/>
        </w:rPr>
      </w:pPr>
      <w:bookmarkStart w:id="1" w:name="_Hlk532467136"/>
      <w:r w:rsidRPr="002C407F">
        <w:rPr>
          <w:color w:val="000000" w:themeColor="text1"/>
        </w:rPr>
        <w:t>*Resource</w:t>
      </w:r>
      <w:r>
        <w:rPr>
          <w:color w:val="000000" w:themeColor="text1"/>
        </w:rPr>
        <w:t xml:space="preserve"> </w:t>
      </w:r>
      <w:r w:rsidRPr="002C407F">
        <w:rPr>
          <w:color w:val="000000" w:themeColor="text1"/>
        </w:rPr>
        <w:t xml:space="preserve">- FDA Website: </w:t>
      </w:r>
      <w:hyperlink r:id="rId11" w:history="1">
        <w:r w:rsidRPr="00C52967">
          <w:rPr>
            <w:rStyle w:val="Hyperlink"/>
          </w:rPr>
          <w:t>https://www.fda.gov/food/guidanceregulation/retailfoodprotection/foodcode/ucm122814.htm</w:t>
        </w:r>
      </w:hyperlink>
      <w:r w:rsidRPr="002C407F">
        <w:rPr>
          <w:color w:val="000000" w:themeColor="text1"/>
        </w:rPr>
        <w:t>.</w:t>
      </w:r>
      <w:r>
        <w:rPr>
          <w:color w:val="000000" w:themeColor="text1"/>
        </w:rPr>
        <w:t xml:space="preserve"> </w:t>
      </w:r>
      <w:r w:rsidRPr="002C407F">
        <w:rPr>
          <w:color w:val="000000" w:themeColor="text1"/>
        </w:rPr>
        <w:t xml:space="preserve"> (Note: additional resource: AFDO:  </w:t>
      </w:r>
      <w:hyperlink r:id="rId12" w:history="1">
        <w:r w:rsidRPr="00C52967">
          <w:rPr>
            <w:rStyle w:val="Hyperlink"/>
          </w:rPr>
          <w:t>http://dslo.afdo.org/</w:t>
        </w:r>
      </w:hyperlink>
      <w:r w:rsidRPr="002C407F">
        <w:rPr>
          <w:color w:val="000000" w:themeColor="text1"/>
        </w:rPr>
        <w:t>).</w:t>
      </w:r>
      <w:r>
        <w:rPr>
          <w:color w:val="000000" w:themeColor="text1"/>
        </w:rPr>
        <w:t xml:space="preserve"> </w:t>
      </w:r>
    </w:p>
    <w:bookmarkEnd w:id="1"/>
    <w:p w:rsidR="00273138" w:rsidRDefault="00273138" w:rsidP="00273138">
      <w:pPr>
        <w:rPr>
          <w:color w:val="000000" w:themeColor="text1"/>
        </w:rPr>
      </w:pPr>
    </w:p>
    <w:p w:rsidR="004D3F8D" w:rsidRDefault="004D3F8D" w:rsidP="00273138">
      <w:pPr>
        <w:rPr>
          <w:color w:val="000000" w:themeColor="text1"/>
        </w:rPr>
      </w:pPr>
    </w:p>
    <w:p w:rsidR="00612005" w:rsidRPr="00116321" w:rsidRDefault="00612005" w:rsidP="00612005">
      <w:pPr>
        <w:rPr>
          <w:b/>
          <w:sz w:val="24"/>
        </w:rPr>
      </w:pPr>
      <w:r w:rsidRPr="00116321">
        <w:rPr>
          <w:b/>
          <w:i/>
          <w:sz w:val="24"/>
        </w:rPr>
        <w:t>Lm</w:t>
      </w:r>
      <w:r w:rsidRPr="00116321">
        <w:rPr>
          <w:b/>
          <w:sz w:val="24"/>
        </w:rPr>
        <w:t xml:space="preserve"> Focus Group Selection Parameters</w:t>
      </w:r>
      <w:r>
        <w:rPr>
          <w:b/>
          <w:sz w:val="24"/>
        </w:rPr>
        <w:t xml:space="preserve"> - </w:t>
      </w:r>
      <w:r w:rsidR="004D3F8D">
        <w:rPr>
          <w:b/>
          <w:sz w:val="24"/>
        </w:rPr>
        <w:t xml:space="preserve">Partner with </w:t>
      </w:r>
      <w:r>
        <w:rPr>
          <w:b/>
          <w:sz w:val="24"/>
        </w:rPr>
        <w:t>NACCHO</w:t>
      </w:r>
    </w:p>
    <w:tbl>
      <w:tblPr>
        <w:tblStyle w:val="TableGrid"/>
        <w:tblW w:w="0" w:type="auto"/>
        <w:tblLook w:val="04A0" w:firstRow="1" w:lastRow="0" w:firstColumn="1" w:lastColumn="0" w:noHBand="0" w:noVBand="1"/>
      </w:tblPr>
      <w:tblGrid>
        <w:gridCol w:w="805"/>
        <w:gridCol w:w="3510"/>
        <w:gridCol w:w="3510"/>
        <w:gridCol w:w="1525"/>
      </w:tblGrid>
      <w:tr w:rsidR="00612005" w:rsidRPr="008A279A" w:rsidTr="00F57246">
        <w:tc>
          <w:tcPr>
            <w:tcW w:w="805" w:type="dxa"/>
          </w:tcPr>
          <w:p w:rsidR="00612005" w:rsidRPr="008A279A" w:rsidRDefault="00612005" w:rsidP="00F57246">
            <w:pPr>
              <w:rPr>
                <w:rFonts w:ascii="Calibri" w:eastAsia="Calibri" w:hAnsi="Calibri" w:cs="Times New Roman"/>
                <w:b/>
                <w:color w:val="000000"/>
              </w:rPr>
            </w:pPr>
            <w:bookmarkStart w:id="2" w:name="_Hlk533078906"/>
            <w:r w:rsidRPr="008A279A">
              <w:rPr>
                <w:rFonts w:ascii="Calibri" w:eastAsia="Calibri" w:hAnsi="Calibri" w:cs="Times New Roman"/>
                <w:b/>
                <w:color w:val="000000"/>
              </w:rPr>
              <w:t>Focus Group #</w:t>
            </w:r>
          </w:p>
        </w:tc>
        <w:tc>
          <w:tcPr>
            <w:tcW w:w="3510" w:type="dxa"/>
          </w:tcPr>
          <w:p w:rsidR="00612005" w:rsidRPr="008A279A" w:rsidRDefault="00612005" w:rsidP="00F57246">
            <w:pPr>
              <w:rPr>
                <w:rFonts w:ascii="Calibri" w:eastAsia="Calibri" w:hAnsi="Calibri" w:cs="Times New Roman"/>
                <w:b/>
                <w:color w:val="000000"/>
              </w:rPr>
            </w:pPr>
            <w:r w:rsidRPr="008A279A">
              <w:rPr>
                <w:rFonts w:ascii="Calibri" w:eastAsia="Calibri" w:hAnsi="Calibri" w:cs="Times New Roman"/>
                <w:b/>
                <w:color w:val="000000"/>
              </w:rPr>
              <w:t>Potential Urban Local Health Department Contacts*</w:t>
            </w:r>
          </w:p>
        </w:tc>
        <w:tc>
          <w:tcPr>
            <w:tcW w:w="3510" w:type="dxa"/>
          </w:tcPr>
          <w:p w:rsidR="00612005" w:rsidRPr="008A279A" w:rsidRDefault="00612005" w:rsidP="00F57246">
            <w:pPr>
              <w:rPr>
                <w:rFonts w:ascii="Calibri" w:eastAsia="Calibri" w:hAnsi="Calibri" w:cs="Times New Roman"/>
                <w:b/>
                <w:color w:val="000000"/>
              </w:rPr>
            </w:pPr>
            <w:r w:rsidRPr="008A279A">
              <w:rPr>
                <w:rFonts w:ascii="Calibri" w:eastAsia="Calibri" w:hAnsi="Calibri" w:cs="Times New Roman"/>
                <w:b/>
                <w:color w:val="000000"/>
              </w:rPr>
              <w:t>Selection Criteria</w:t>
            </w:r>
          </w:p>
        </w:tc>
        <w:tc>
          <w:tcPr>
            <w:tcW w:w="1525" w:type="dxa"/>
          </w:tcPr>
          <w:p w:rsidR="00612005" w:rsidRPr="008A279A" w:rsidRDefault="00612005" w:rsidP="00F57246">
            <w:pPr>
              <w:rPr>
                <w:rFonts w:ascii="Calibri" w:eastAsia="Calibri" w:hAnsi="Calibri" w:cs="Times New Roman"/>
                <w:b/>
                <w:color w:val="000000"/>
              </w:rPr>
            </w:pPr>
          </w:p>
        </w:tc>
      </w:tr>
      <w:tr w:rsidR="00612005" w:rsidRPr="008A279A" w:rsidTr="00F57246">
        <w:tc>
          <w:tcPr>
            <w:tcW w:w="805" w:type="dxa"/>
          </w:tcPr>
          <w:p w:rsidR="00612005" w:rsidRPr="008A279A" w:rsidRDefault="00612005" w:rsidP="00F57246">
            <w:pPr>
              <w:rPr>
                <w:rFonts w:ascii="Calibri" w:eastAsia="Calibri" w:hAnsi="Calibri" w:cs="Times New Roman"/>
                <w:color w:val="000000"/>
              </w:rPr>
            </w:pPr>
            <w:r w:rsidRPr="008A279A">
              <w:rPr>
                <w:rFonts w:ascii="Calibri" w:eastAsia="Calibri" w:hAnsi="Calibri" w:cs="Times New Roman"/>
                <w:color w:val="000000"/>
              </w:rPr>
              <w:t>10</w:t>
            </w:r>
          </w:p>
        </w:tc>
        <w:tc>
          <w:tcPr>
            <w:tcW w:w="3510" w:type="dxa"/>
          </w:tcPr>
          <w:p w:rsidR="00612005" w:rsidRPr="008A279A" w:rsidRDefault="00612005" w:rsidP="00F57246">
            <w:pPr>
              <w:rPr>
                <w:rFonts w:ascii="Calibri" w:eastAsia="Calibri" w:hAnsi="Calibri" w:cs="Times New Roman"/>
                <w:color w:val="000000"/>
              </w:rPr>
            </w:pPr>
            <w:r w:rsidRPr="008A279A">
              <w:rPr>
                <w:rFonts w:ascii="Calibri" w:eastAsia="Calibri" w:hAnsi="Calibri" w:cs="Times New Roman"/>
                <w:color w:val="000000"/>
              </w:rPr>
              <w:t>Local Health Departments (Urban)</w:t>
            </w:r>
          </w:p>
        </w:tc>
        <w:tc>
          <w:tcPr>
            <w:tcW w:w="3510" w:type="dxa"/>
          </w:tcPr>
          <w:p w:rsidR="00612005" w:rsidRPr="008A279A" w:rsidRDefault="00612005" w:rsidP="00F57246">
            <w:pPr>
              <w:rPr>
                <w:rFonts w:ascii="Calibri" w:eastAsia="Calibri" w:hAnsi="Calibri" w:cs="Times New Roman"/>
                <w:color w:val="000000"/>
              </w:rPr>
            </w:pPr>
            <w:r w:rsidRPr="008A279A">
              <w:rPr>
                <w:rFonts w:ascii="Calibri" w:eastAsia="Calibri" w:hAnsi="Calibri" w:cs="Times New Roman"/>
                <w:color w:val="000000"/>
              </w:rPr>
              <w:t>local health departments that conduct retail food safety outreach in urban areas (West Coast/Midwest), specifically a person who provides education and outreach (e.g., Food Code) to delicatessens or a person who oversees these activities; n=8 representatives on focus group</w:t>
            </w:r>
          </w:p>
        </w:tc>
        <w:tc>
          <w:tcPr>
            <w:tcW w:w="1525" w:type="dxa"/>
          </w:tcPr>
          <w:p w:rsidR="00612005" w:rsidRPr="008A279A" w:rsidRDefault="00612005" w:rsidP="00612005">
            <w:pPr>
              <w:rPr>
                <w:rFonts w:ascii="Calibri" w:eastAsia="Calibri" w:hAnsi="Calibri" w:cs="Times New Roman"/>
                <w:color w:val="000000"/>
              </w:rPr>
            </w:pPr>
          </w:p>
        </w:tc>
      </w:tr>
      <w:tr w:rsidR="00612005" w:rsidRPr="008A279A" w:rsidTr="00F57246">
        <w:tc>
          <w:tcPr>
            <w:tcW w:w="805" w:type="dxa"/>
          </w:tcPr>
          <w:p w:rsidR="00612005" w:rsidRPr="008A279A" w:rsidRDefault="00612005" w:rsidP="00F57246">
            <w:pPr>
              <w:rPr>
                <w:rFonts w:ascii="Calibri" w:eastAsia="Calibri" w:hAnsi="Calibri" w:cs="Times New Roman"/>
                <w:color w:val="000000"/>
              </w:rPr>
            </w:pPr>
            <w:r w:rsidRPr="008A279A">
              <w:rPr>
                <w:rFonts w:ascii="Calibri" w:eastAsia="Calibri" w:hAnsi="Calibri" w:cs="Times New Roman"/>
                <w:color w:val="000000"/>
              </w:rPr>
              <w:t>11</w:t>
            </w:r>
          </w:p>
        </w:tc>
        <w:tc>
          <w:tcPr>
            <w:tcW w:w="3510" w:type="dxa"/>
          </w:tcPr>
          <w:p w:rsidR="00612005" w:rsidRPr="008A279A" w:rsidRDefault="00612005" w:rsidP="00F57246">
            <w:pPr>
              <w:rPr>
                <w:rFonts w:ascii="Calibri" w:eastAsia="Calibri" w:hAnsi="Calibri" w:cs="Times New Roman"/>
                <w:color w:val="000000"/>
              </w:rPr>
            </w:pPr>
            <w:r w:rsidRPr="008A279A">
              <w:rPr>
                <w:rFonts w:ascii="Calibri" w:eastAsia="Calibri" w:hAnsi="Calibri" w:cs="Times New Roman"/>
                <w:color w:val="000000"/>
              </w:rPr>
              <w:t>Local Health Departments (Urban)</w:t>
            </w:r>
          </w:p>
        </w:tc>
        <w:tc>
          <w:tcPr>
            <w:tcW w:w="3510" w:type="dxa"/>
          </w:tcPr>
          <w:p w:rsidR="00612005" w:rsidRPr="008A279A" w:rsidRDefault="00612005" w:rsidP="00F57246">
            <w:pPr>
              <w:rPr>
                <w:rFonts w:ascii="Calibri" w:eastAsia="Calibri" w:hAnsi="Calibri" w:cs="Times New Roman"/>
                <w:color w:val="000000"/>
              </w:rPr>
            </w:pPr>
            <w:r w:rsidRPr="008A279A">
              <w:rPr>
                <w:rFonts w:ascii="Calibri" w:eastAsia="Calibri" w:hAnsi="Calibri" w:cs="Times New Roman"/>
                <w:color w:val="000000"/>
              </w:rPr>
              <w:t>local health departments that conduct retail food safety outreach in urban areas (South/East), specifically a person who provides education and outreach (e.g., Food Code) to delicatessens or a person who oversees these activities; n=8 representatives on focus group</w:t>
            </w:r>
          </w:p>
        </w:tc>
        <w:tc>
          <w:tcPr>
            <w:tcW w:w="1525" w:type="dxa"/>
          </w:tcPr>
          <w:p w:rsidR="00612005" w:rsidRPr="008A279A" w:rsidRDefault="00612005" w:rsidP="00612005">
            <w:pPr>
              <w:rPr>
                <w:rFonts w:ascii="Calibri" w:eastAsia="Calibri" w:hAnsi="Calibri" w:cs="Times New Roman"/>
                <w:color w:val="000000"/>
              </w:rPr>
            </w:pPr>
          </w:p>
        </w:tc>
      </w:tr>
    </w:tbl>
    <w:p w:rsidR="00612005" w:rsidRPr="008A279A" w:rsidRDefault="00612005" w:rsidP="00612005">
      <w:pPr>
        <w:rPr>
          <w:rFonts w:ascii="Calibri" w:eastAsia="Calibri" w:hAnsi="Calibri" w:cs="Times New Roman"/>
          <w:color w:val="000000"/>
        </w:rPr>
      </w:pPr>
      <w:r w:rsidRPr="008A279A">
        <w:rPr>
          <w:rFonts w:ascii="Calibri" w:eastAsia="Calibri" w:hAnsi="Calibri" w:cs="Times New Roman"/>
          <w:color w:val="000000"/>
        </w:rPr>
        <w:t xml:space="preserve">*Resource- FDA Website: </w:t>
      </w:r>
      <w:hyperlink r:id="rId13" w:history="1">
        <w:r w:rsidRPr="008A279A">
          <w:rPr>
            <w:rFonts w:ascii="Calibri" w:eastAsia="Calibri" w:hAnsi="Calibri" w:cs="Times New Roman"/>
            <w:color w:val="0563C1"/>
            <w:u w:val="single"/>
          </w:rPr>
          <w:t>https://www.fda.gov/food/guidanceregulation/retailfoodprotection/foodcode/ucm122814.htm</w:t>
        </w:r>
      </w:hyperlink>
      <w:r w:rsidRPr="008A279A">
        <w:rPr>
          <w:rFonts w:ascii="Calibri" w:eastAsia="Calibri" w:hAnsi="Calibri" w:cs="Times New Roman"/>
          <w:color w:val="000000"/>
        </w:rPr>
        <w:t xml:space="preserve">.  (Note: additional resource: AFDO:  </w:t>
      </w:r>
      <w:hyperlink r:id="rId14" w:history="1">
        <w:r w:rsidRPr="008A279A">
          <w:rPr>
            <w:rFonts w:ascii="Calibri" w:eastAsia="Calibri" w:hAnsi="Calibri" w:cs="Times New Roman"/>
            <w:color w:val="0563C1"/>
            <w:u w:val="single"/>
          </w:rPr>
          <w:t>http://dslo.afdo.org/</w:t>
        </w:r>
      </w:hyperlink>
      <w:r w:rsidRPr="008A279A">
        <w:rPr>
          <w:rFonts w:ascii="Calibri" w:eastAsia="Calibri" w:hAnsi="Calibri" w:cs="Times New Roman"/>
          <w:color w:val="000000"/>
        </w:rPr>
        <w:t>).</w:t>
      </w:r>
    </w:p>
    <w:bookmarkEnd w:id="2"/>
    <w:p w:rsidR="00273138" w:rsidRDefault="00273138" w:rsidP="00273138"/>
    <w:p w:rsidR="00612005" w:rsidRDefault="00612005" w:rsidP="00612005">
      <w:r>
        <w:t xml:space="preserve">Note: To differentiate “local” and “urban” areas, definitions were used from the US Census Bureau Urban and Rural classification: </w:t>
      </w:r>
      <w:r>
        <w:rPr>
          <w:rFonts w:ascii="Verdana" w:hAnsi="Verdana"/>
          <w:color w:val="000000"/>
          <w:sz w:val="20"/>
          <w:szCs w:val="20"/>
          <w:lang w:val="en"/>
        </w:rPr>
        <w:t xml:space="preserve">"The Census Bureau’s urban-rural classification is fundamentally a delineation of geographical areas, identifying both individual urban areas and the rural areas of the nation. The Census Bureau’s urban areas represent densely developed territory, and encompass residential, commercial, and other non-residential urban land uses. The Census Bureau delineates urban areas after each decennial census by applying specified criteria to decennial census and other data. The Census Bureau identifies two types of urban areas: “Rural” encompasses all population, housing, and territory not included within an urban area."  Specifically, the Census Bureau defines </w:t>
      </w:r>
      <w:r w:rsidRPr="00612005">
        <w:rPr>
          <w:rFonts w:ascii="Verdana" w:hAnsi="Verdana"/>
          <w:color w:val="000000"/>
          <w:sz w:val="20"/>
          <w:szCs w:val="20"/>
          <w:lang w:val="en"/>
        </w:rPr>
        <w:t>“Urbanized Areas” as 50,000 or more people</w:t>
      </w:r>
      <w:r>
        <w:rPr>
          <w:rFonts w:ascii="Verdana" w:hAnsi="Verdana"/>
          <w:color w:val="000000"/>
          <w:sz w:val="20"/>
          <w:szCs w:val="20"/>
          <w:lang w:val="en"/>
        </w:rPr>
        <w:t xml:space="preserve"> and “</w:t>
      </w:r>
      <w:r>
        <w:t xml:space="preserve">Rural” areas as those having (&lt;50,000 people). </w:t>
      </w:r>
      <w:r>
        <w:rPr>
          <w:rFonts w:ascii="Verdana" w:hAnsi="Verdana"/>
          <w:color w:val="000000"/>
          <w:sz w:val="20"/>
          <w:szCs w:val="20"/>
          <w:lang w:val="en"/>
        </w:rPr>
        <w:t xml:space="preserve">The U. S. Census Bureau Urban and Rural Classification page: </w:t>
      </w:r>
      <w:hyperlink r:id="rId15" w:tgtFrame="_blank" w:history="1">
        <w:r>
          <w:rPr>
            <w:rStyle w:val="Hyperlink"/>
            <w:rFonts w:ascii="Verdana" w:hAnsi="Verdana"/>
            <w:color w:val="2F2EFF"/>
            <w:sz w:val="20"/>
            <w:szCs w:val="20"/>
            <w:lang w:val="en"/>
          </w:rPr>
          <w:t>http://www.census.gov/geo/reference/urban-rural.html (link is external)</w:t>
        </w:r>
      </w:hyperlink>
    </w:p>
    <w:p w:rsidR="00612005" w:rsidRPr="00116321" w:rsidRDefault="00612005" w:rsidP="00612005">
      <w:pPr>
        <w:rPr>
          <w:b/>
          <w:sz w:val="24"/>
        </w:rPr>
      </w:pPr>
      <w:r w:rsidRPr="00116321">
        <w:rPr>
          <w:b/>
          <w:i/>
          <w:sz w:val="24"/>
        </w:rPr>
        <w:t>Lm</w:t>
      </w:r>
      <w:r w:rsidRPr="00116321">
        <w:rPr>
          <w:b/>
          <w:sz w:val="24"/>
        </w:rPr>
        <w:t xml:space="preserve"> Focus Group Selection Parameters</w:t>
      </w:r>
      <w:r>
        <w:rPr>
          <w:b/>
          <w:sz w:val="24"/>
        </w:rPr>
        <w:t xml:space="preserve"> - </w:t>
      </w:r>
      <w:r w:rsidR="004D3F8D">
        <w:rPr>
          <w:b/>
          <w:sz w:val="24"/>
        </w:rPr>
        <w:t xml:space="preserve">Partner with </w:t>
      </w:r>
      <w:r>
        <w:rPr>
          <w:b/>
          <w:sz w:val="24"/>
        </w:rPr>
        <w:t>NEHA</w:t>
      </w:r>
    </w:p>
    <w:tbl>
      <w:tblPr>
        <w:tblStyle w:val="TableGrid"/>
        <w:tblW w:w="0" w:type="auto"/>
        <w:tblLook w:val="04A0" w:firstRow="1" w:lastRow="0" w:firstColumn="1" w:lastColumn="0" w:noHBand="0" w:noVBand="1"/>
      </w:tblPr>
      <w:tblGrid>
        <w:gridCol w:w="805"/>
        <w:gridCol w:w="3510"/>
        <w:gridCol w:w="3510"/>
        <w:gridCol w:w="1525"/>
      </w:tblGrid>
      <w:tr w:rsidR="00612005" w:rsidRPr="002C407F" w:rsidTr="00F57246">
        <w:tc>
          <w:tcPr>
            <w:tcW w:w="805" w:type="dxa"/>
          </w:tcPr>
          <w:p w:rsidR="00612005" w:rsidRPr="002C407F" w:rsidRDefault="00612005" w:rsidP="00F57246">
            <w:pPr>
              <w:rPr>
                <w:b/>
                <w:color w:val="000000" w:themeColor="text1"/>
              </w:rPr>
            </w:pPr>
            <w:r w:rsidRPr="002C407F">
              <w:rPr>
                <w:b/>
                <w:color w:val="000000" w:themeColor="text1"/>
              </w:rPr>
              <w:t>Focus Group #</w:t>
            </w:r>
          </w:p>
        </w:tc>
        <w:tc>
          <w:tcPr>
            <w:tcW w:w="3510" w:type="dxa"/>
          </w:tcPr>
          <w:p w:rsidR="00612005" w:rsidRPr="002C407F" w:rsidRDefault="00612005" w:rsidP="00F57246">
            <w:pPr>
              <w:rPr>
                <w:b/>
                <w:color w:val="000000" w:themeColor="text1"/>
              </w:rPr>
            </w:pPr>
            <w:r w:rsidRPr="002C407F">
              <w:rPr>
                <w:b/>
                <w:color w:val="000000" w:themeColor="text1"/>
              </w:rPr>
              <w:t>Potential Rural Local Health Department Contacts*</w:t>
            </w:r>
          </w:p>
        </w:tc>
        <w:tc>
          <w:tcPr>
            <w:tcW w:w="3510" w:type="dxa"/>
          </w:tcPr>
          <w:p w:rsidR="00612005" w:rsidRPr="002C407F" w:rsidRDefault="00612005" w:rsidP="00F57246">
            <w:pPr>
              <w:rPr>
                <w:b/>
                <w:color w:val="000000" w:themeColor="text1"/>
              </w:rPr>
            </w:pPr>
            <w:r w:rsidRPr="002C407F">
              <w:rPr>
                <w:b/>
                <w:color w:val="000000" w:themeColor="text1"/>
              </w:rPr>
              <w:t>Selection Criteria</w:t>
            </w:r>
          </w:p>
        </w:tc>
        <w:tc>
          <w:tcPr>
            <w:tcW w:w="1525" w:type="dxa"/>
          </w:tcPr>
          <w:p w:rsidR="00612005" w:rsidRPr="002C407F" w:rsidRDefault="00612005" w:rsidP="00F57246">
            <w:pPr>
              <w:rPr>
                <w:b/>
                <w:color w:val="000000" w:themeColor="text1"/>
              </w:rPr>
            </w:pPr>
          </w:p>
        </w:tc>
      </w:tr>
      <w:tr w:rsidR="00612005" w:rsidRPr="002C407F" w:rsidTr="00F57246">
        <w:tc>
          <w:tcPr>
            <w:tcW w:w="805" w:type="dxa"/>
          </w:tcPr>
          <w:p w:rsidR="00612005" w:rsidRPr="002C407F" w:rsidRDefault="00612005" w:rsidP="00F57246">
            <w:pPr>
              <w:rPr>
                <w:color w:val="000000" w:themeColor="text1"/>
              </w:rPr>
            </w:pPr>
            <w:r w:rsidRPr="002C407F">
              <w:rPr>
                <w:color w:val="000000" w:themeColor="text1"/>
              </w:rPr>
              <w:t>12</w:t>
            </w:r>
          </w:p>
        </w:tc>
        <w:tc>
          <w:tcPr>
            <w:tcW w:w="3510" w:type="dxa"/>
          </w:tcPr>
          <w:p w:rsidR="00612005" w:rsidRPr="002C407F" w:rsidRDefault="00612005" w:rsidP="00F57246">
            <w:pPr>
              <w:rPr>
                <w:color w:val="000000" w:themeColor="text1"/>
              </w:rPr>
            </w:pPr>
            <w:r w:rsidRPr="002C407F">
              <w:rPr>
                <w:color w:val="000000" w:themeColor="text1"/>
              </w:rPr>
              <w:t>Local Health Departments (Rural)</w:t>
            </w:r>
          </w:p>
        </w:tc>
        <w:tc>
          <w:tcPr>
            <w:tcW w:w="3510" w:type="dxa"/>
          </w:tcPr>
          <w:p w:rsidR="00612005" w:rsidRPr="002C407F" w:rsidRDefault="00612005" w:rsidP="00F57246">
            <w:pPr>
              <w:rPr>
                <w:color w:val="000000" w:themeColor="text1"/>
              </w:rPr>
            </w:pPr>
            <w:r w:rsidRPr="002C407F">
              <w:rPr>
                <w:color w:val="000000" w:themeColor="text1"/>
              </w:rPr>
              <w:t>local health departments that conduct retail food safety outreach in rural areas (West Coast/Midwest)</w:t>
            </w:r>
            <w:r w:rsidRPr="00032B43">
              <w:rPr>
                <w:color w:val="000000" w:themeColor="text1"/>
              </w:rPr>
              <w:t>, specifically a person who provides education and outreach (e.g., Food Code) to delicatessens or a person who oversees these activities</w:t>
            </w:r>
            <w:r w:rsidRPr="002C407F">
              <w:rPr>
                <w:color w:val="000000" w:themeColor="text1"/>
              </w:rPr>
              <w:t>; n=8 representatives on focus group with 1 representative from tribal territory</w:t>
            </w:r>
          </w:p>
        </w:tc>
        <w:tc>
          <w:tcPr>
            <w:tcW w:w="1525" w:type="dxa"/>
          </w:tcPr>
          <w:p w:rsidR="00612005" w:rsidRPr="002C407F" w:rsidRDefault="00612005" w:rsidP="004D3F8D">
            <w:pPr>
              <w:rPr>
                <w:color w:val="000000" w:themeColor="text1"/>
              </w:rPr>
            </w:pPr>
          </w:p>
        </w:tc>
      </w:tr>
      <w:tr w:rsidR="00612005" w:rsidRPr="002C407F" w:rsidTr="00F57246">
        <w:tc>
          <w:tcPr>
            <w:tcW w:w="805" w:type="dxa"/>
          </w:tcPr>
          <w:p w:rsidR="00612005" w:rsidRPr="002C407F" w:rsidRDefault="00612005" w:rsidP="00F57246">
            <w:pPr>
              <w:rPr>
                <w:color w:val="000000" w:themeColor="text1"/>
              </w:rPr>
            </w:pPr>
            <w:r w:rsidRPr="002C407F">
              <w:rPr>
                <w:color w:val="000000" w:themeColor="text1"/>
              </w:rPr>
              <w:t>13</w:t>
            </w:r>
          </w:p>
        </w:tc>
        <w:tc>
          <w:tcPr>
            <w:tcW w:w="3510" w:type="dxa"/>
          </w:tcPr>
          <w:p w:rsidR="00612005" w:rsidRPr="002C407F" w:rsidRDefault="00612005" w:rsidP="00F57246">
            <w:pPr>
              <w:rPr>
                <w:color w:val="000000" w:themeColor="text1"/>
              </w:rPr>
            </w:pPr>
            <w:r w:rsidRPr="002C407F">
              <w:rPr>
                <w:color w:val="000000" w:themeColor="text1"/>
              </w:rPr>
              <w:t>Local Health Departments (Rural)</w:t>
            </w:r>
          </w:p>
        </w:tc>
        <w:tc>
          <w:tcPr>
            <w:tcW w:w="3510" w:type="dxa"/>
          </w:tcPr>
          <w:p w:rsidR="00612005" w:rsidRPr="002C407F" w:rsidRDefault="00612005" w:rsidP="00F57246">
            <w:pPr>
              <w:rPr>
                <w:color w:val="000000" w:themeColor="text1"/>
              </w:rPr>
            </w:pPr>
            <w:r w:rsidRPr="002C407F">
              <w:rPr>
                <w:color w:val="000000" w:themeColor="text1"/>
              </w:rPr>
              <w:t>local health departments that conduct retail food safety outreach in rural areas (South/East)</w:t>
            </w:r>
            <w:r w:rsidRPr="00032B43">
              <w:rPr>
                <w:color w:val="000000" w:themeColor="text1"/>
              </w:rPr>
              <w:t>, specifically a person who provides education and outreach (e.g., Food Code) to delicatessens or a person who oversees these activities</w:t>
            </w:r>
            <w:r w:rsidRPr="002C407F">
              <w:rPr>
                <w:color w:val="000000" w:themeColor="text1"/>
              </w:rPr>
              <w:t>; n=8 representatives on focus group with 1 representative from tribal territory</w:t>
            </w:r>
          </w:p>
        </w:tc>
        <w:tc>
          <w:tcPr>
            <w:tcW w:w="1525" w:type="dxa"/>
          </w:tcPr>
          <w:p w:rsidR="00612005" w:rsidRPr="002C407F" w:rsidRDefault="00612005" w:rsidP="004D3F8D">
            <w:pPr>
              <w:rPr>
                <w:color w:val="000000" w:themeColor="text1"/>
              </w:rPr>
            </w:pPr>
          </w:p>
        </w:tc>
      </w:tr>
    </w:tbl>
    <w:p w:rsidR="00612005" w:rsidRDefault="00612005" w:rsidP="00612005">
      <w:r w:rsidRPr="002C407F">
        <w:rPr>
          <w:color w:val="000000" w:themeColor="text1"/>
        </w:rPr>
        <w:t>*Resource</w:t>
      </w:r>
      <w:r>
        <w:rPr>
          <w:color w:val="000000" w:themeColor="text1"/>
        </w:rPr>
        <w:t xml:space="preserve"> </w:t>
      </w:r>
      <w:r w:rsidRPr="002C407F">
        <w:rPr>
          <w:color w:val="000000" w:themeColor="text1"/>
        </w:rPr>
        <w:t xml:space="preserve">- FDA Website: </w:t>
      </w:r>
      <w:hyperlink r:id="rId16" w:history="1">
        <w:r w:rsidRPr="00C52967">
          <w:rPr>
            <w:rStyle w:val="Hyperlink"/>
          </w:rPr>
          <w:t>https://www.fda.gov/food/guidanceregulation/retailfoodprotection/foodcode/ucm122814.htm</w:t>
        </w:r>
      </w:hyperlink>
      <w:r w:rsidRPr="002C407F">
        <w:rPr>
          <w:color w:val="000000" w:themeColor="text1"/>
        </w:rPr>
        <w:t>.</w:t>
      </w:r>
      <w:r>
        <w:rPr>
          <w:color w:val="000000" w:themeColor="text1"/>
        </w:rPr>
        <w:t xml:space="preserve"> </w:t>
      </w:r>
      <w:r w:rsidRPr="002C407F">
        <w:rPr>
          <w:color w:val="000000" w:themeColor="text1"/>
        </w:rPr>
        <w:t xml:space="preserve"> (Note: additional resource: AFDO:  </w:t>
      </w:r>
      <w:hyperlink r:id="rId17" w:history="1">
        <w:r w:rsidRPr="00C52967">
          <w:rPr>
            <w:rStyle w:val="Hyperlink"/>
          </w:rPr>
          <w:t>http://dslo.afdo.org/</w:t>
        </w:r>
      </w:hyperlink>
      <w:r w:rsidRPr="002C407F">
        <w:rPr>
          <w:color w:val="000000" w:themeColor="text1"/>
        </w:rPr>
        <w:t>).</w:t>
      </w:r>
      <w:r>
        <w:rPr>
          <w:color w:val="000000" w:themeColor="text1"/>
        </w:rPr>
        <w:t xml:space="preserve"> </w:t>
      </w:r>
    </w:p>
    <w:p w:rsidR="00273138" w:rsidRDefault="00273138" w:rsidP="00090997"/>
    <w:p w:rsidR="00612005" w:rsidRDefault="00612005" w:rsidP="00090997"/>
    <w:p w:rsidR="00612005" w:rsidRPr="00116321" w:rsidRDefault="00612005" w:rsidP="00612005">
      <w:pPr>
        <w:rPr>
          <w:b/>
          <w:sz w:val="24"/>
        </w:rPr>
      </w:pPr>
      <w:r w:rsidRPr="00116321">
        <w:rPr>
          <w:b/>
          <w:i/>
          <w:sz w:val="24"/>
        </w:rPr>
        <w:t>Lm</w:t>
      </w:r>
      <w:r w:rsidRPr="00116321">
        <w:rPr>
          <w:b/>
          <w:sz w:val="24"/>
        </w:rPr>
        <w:t xml:space="preserve"> Focus Group Selection Parameters</w:t>
      </w:r>
      <w:r>
        <w:rPr>
          <w:b/>
          <w:sz w:val="24"/>
        </w:rPr>
        <w:t xml:space="preserve"> - </w:t>
      </w:r>
      <w:r w:rsidR="004D3F8D">
        <w:rPr>
          <w:b/>
          <w:sz w:val="24"/>
        </w:rPr>
        <w:t xml:space="preserve">Partner with </w:t>
      </w:r>
      <w:r>
        <w:rPr>
          <w:b/>
          <w:sz w:val="24"/>
        </w:rPr>
        <w:t>FMI</w:t>
      </w:r>
    </w:p>
    <w:tbl>
      <w:tblPr>
        <w:tblStyle w:val="TableGrid"/>
        <w:tblW w:w="0" w:type="auto"/>
        <w:tblLook w:val="04A0" w:firstRow="1" w:lastRow="0" w:firstColumn="1" w:lastColumn="0" w:noHBand="0" w:noVBand="1"/>
      </w:tblPr>
      <w:tblGrid>
        <w:gridCol w:w="985"/>
        <w:gridCol w:w="3150"/>
        <w:gridCol w:w="2430"/>
        <w:gridCol w:w="2785"/>
      </w:tblGrid>
      <w:tr w:rsidR="00612005" w:rsidRPr="002C407F" w:rsidTr="00F57246">
        <w:tc>
          <w:tcPr>
            <w:tcW w:w="985" w:type="dxa"/>
          </w:tcPr>
          <w:p w:rsidR="00612005" w:rsidRPr="002C407F" w:rsidRDefault="00612005" w:rsidP="00F57246">
            <w:pPr>
              <w:rPr>
                <w:b/>
                <w:color w:val="000000" w:themeColor="text1"/>
              </w:rPr>
            </w:pPr>
            <w:bookmarkStart w:id="3" w:name="_Hlk532563646"/>
            <w:r w:rsidRPr="002C407F">
              <w:rPr>
                <w:b/>
                <w:color w:val="000000" w:themeColor="text1"/>
              </w:rPr>
              <w:t>Focus Group #</w:t>
            </w:r>
          </w:p>
        </w:tc>
        <w:tc>
          <w:tcPr>
            <w:tcW w:w="3150" w:type="dxa"/>
          </w:tcPr>
          <w:p w:rsidR="00612005" w:rsidRPr="002C407F" w:rsidRDefault="00612005" w:rsidP="00F57246">
            <w:pPr>
              <w:rPr>
                <w:b/>
                <w:color w:val="000000" w:themeColor="text1"/>
              </w:rPr>
            </w:pPr>
            <w:r w:rsidRPr="002C407F">
              <w:rPr>
                <w:b/>
                <w:color w:val="000000" w:themeColor="text1"/>
              </w:rPr>
              <w:t>Grocery Chain Types*</w:t>
            </w:r>
          </w:p>
        </w:tc>
        <w:tc>
          <w:tcPr>
            <w:tcW w:w="2430" w:type="dxa"/>
          </w:tcPr>
          <w:p w:rsidR="00612005" w:rsidRPr="002C407F" w:rsidRDefault="00612005" w:rsidP="00F57246">
            <w:pPr>
              <w:rPr>
                <w:b/>
                <w:color w:val="000000" w:themeColor="text1"/>
              </w:rPr>
            </w:pPr>
            <w:r w:rsidRPr="002C407F">
              <w:rPr>
                <w:b/>
                <w:color w:val="000000" w:themeColor="text1"/>
              </w:rPr>
              <w:t>Selection Criteria</w:t>
            </w:r>
          </w:p>
        </w:tc>
        <w:tc>
          <w:tcPr>
            <w:tcW w:w="2785" w:type="dxa"/>
          </w:tcPr>
          <w:p w:rsidR="00612005" w:rsidRPr="002C407F" w:rsidRDefault="00612005" w:rsidP="00F57246">
            <w:pPr>
              <w:rPr>
                <w:b/>
                <w:color w:val="000000" w:themeColor="text1"/>
              </w:rPr>
            </w:pPr>
            <w:r>
              <w:rPr>
                <w:b/>
                <w:color w:val="000000" w:themeColor="text1"/>
              </w:rPr>
              <w:t xml:space="preserve">Potential </w:t>
            </w:r>
            <w:r w:rsidRPr="002C407F">
              <w:rPr>
                <w:b/>
                <w:color w:val="000000" w:themeColor="text1"/>
              </w:rPr>
              <w:t>Dates for Focus Groups</w:t>
            </w:r>
          </w:p>
        </w:tc>
      </w:tr>
      <w:bookmarkEnd w:id="3"/>
      <w:tr w:rsidR="00612005" w:rsidRPr="002C407F" w:rsidTr="00F57246">
        <w:tc>
          <w:tcPr>
            <w:tcW w:w="985" w:type="dxa"/>
          </w:tcPr>
          <w:p w:rsidR="00612005" w:rsidRPr="002C407F" w:rsidRDefault="00612005" w:rsidP="00F57246">
            <w:pPr>
              <w:rPr>
                <w:color w:val="000000" w:themeColor="text1"/>
              </w:rPr>
            </w:pPr>
            <w:r w:rsidRPr="002C407F">
              <w:rPr>
                <w:color w:val="000000" w:themeColor="text1"/>
              </w:rPr>
              <w:t>14</w:t>
            </w:r>
          </w:p>
        </w:tc>
        <w:tc>
          <w:tcPr>
            <w:tcW w:w="3150" w:type="dxa"/>
          </w:tcPr>
          <w:p w:rsidR="00612005" w:rsidRPr="002C407F" w:rsidRDefault="00612005" w:rsidP="00F57246">
            <w:pPr>
              <w:rPr>
                <w:color w:val="000000" w:themeColor="text1"/>
              </w:rPr>
            </w:pPr>
            <w:r w:rsidRPr="002C407F">
              <w:rPr>
                <w:color w:val="000000" w:themeColor="text1"/>
              </w:rPr>
              <w:t>Traditional Grocery Chain/Supermarket</w:t>
            </w:r>
          </w:p>
        </w:tc>
        <w:tc>
          <w:tcPr>
            <w:tcW w:w="2430" w:type="dxa"/>
          </w:tcPr>
          <w:p w:rsidR="00612005" w:rsidRPr="002C407F" w:rsidRDefault="00612005" w:rsidP="00F57246">
            <w:pPr>
              <w:rPr>
                <w:color w:val="000000" w:themeColor="text1"/>
              </w:rPr>
            </w:pPr>
            <w:r w:rsidRPr="002C407F">
              <w:rPr>
                <w:color w:val="000000" w:themeColor="text1"/>
              </w:rPr>
              <w:t xml:space="preserve">Retail food safety representatives from supermarkets </w:t>
            </w:r>
          </w:p>
        </w:tc>
        <w:tc>
          <w:tcPr>
            <w:tcW w:w="2785" w:type="dxa"/>
          </w:tcPr>
          <w:p w:rsidR="00612005" w:rsidRPr="002C407F" w:rsidRDefault="00612005" w:rsidP="004D3F8D">
            <w:pPr>
              <w:rPr>
                <w:color w:val="000000" w:themeColor="text1"/>
              </w:rPr>
            </w:pPr>
          </w:p>
        </w:tc>
      </w:tr>
      <w:tr w:rsidR="00612005" w:rsidRPr="002C407F" w:rsidTr="00F57246">
        <w:tc>
          <w:tcPr>
            <w:tcW w:w="985" w:type="dxa"/>
          </w:tcPr>
          <w:p w:rsidR="00612005" w:rsidRPr="002C407F" w:rsidRDefault="00612005" w:rsidP="00F57246">
            <w:pPr>
              <w:rPr>
                <w:color w:val="000000" w:themeColor="text1"/>
              </w:rPr>
            </w:pPr>
            <w:r w:rsidRPr="002C407F">
              <w:rPr>
                <w:color w:val="000000" w:themeColor="text1"/>
              </w:rPr>
              <w:t>15</w:t>
            </w:r>
          </w:p>
        </w:tc>
        <w:tc>
          <w:tcPr>
            <w:tcW w:w="3150" w:type="dxa"/>
          </w:tcPr>
          <w:p w:rsidR="00612005" w:rsidRPr="002C407F" w:rsidRDefault="00612005" w:rsidP="00F57246">
            <w:pPr>
              <w:rPr>
                <w:color w:val="000000" w:themeColor="text1"/>
              </w:rPr>
            </w:pPr>
            <w:r w:rsidRPr="002C407F">
              <w:rPr>
                <w:color w:val="000000" w:themeColor="text1"/>
              </w:rPr>
              <w:t>Traditional Grocery Chain/Fresh Format</w:t>
            </w:r>
          </w:p>
        </w:tc>
        <w:tc>
          <w:tcPr>
            <w:tcW w:w="2430" w:type="dxa"/>
          </w:tcPr>
          <w:p w:rsidR="00612005" w:rsidRPr="002C407F" w:rsidRDefault="00612005" w:rsidP="00F57246">
            <w:pPr>
              <w:rPr>
                <w:color w:val="000000" w:themeColor="text1"/>
              </w:rPr>
            </w:pPr>
            <w:r w:rsidRPr="002C407F">
              <w:rPr>
                <w:color w:val="000000" w:themeColor="text1"/>
              </w:rPr>
              <w:t>Retail food safety representatives from “fresh format” grocers</w:t>
            </w:r>
          </w:p>
        </w:tc>
        <w:tc>
          <w:tcPr>
            <w:tcW w:w="2785" w:type="dxa"/>
          </w:tcPr>
          <w:p w:rsidR="00612005" w:rsidRPr="002C407F" w:rsidRDefault="00612005" w:rsidP="004D3F8D">
            <w:pPr>
              <w:rPr>
                <w:color w:val="000000" w:themeColor="text1"/>
              </w:rPr>
            </w:pPr>
          </w:p>
        </w:tc>
      </w:tr>
      <w:tr w:rsidR="00612005" w:rsidRPr="002C407F" w:rsidTr="00F57246">
        <w:tc>
          <w:tcPr>
            <w:tcW w:w="985" w:type="dxa"/>
          </w:tcPr>
          <w:p w:rsidR="00612005" w:rsidRPr="002C407F" w:rsidRDefault="00612005" w:rsidP="00F57246">
            <w:pPr>
              <w:rPr>
                <w:color w:val="000000" w:themeColor="text1"/>
              </w:rPr>
            </w:pPr>
            <w:r w:rsidRPr="002C407F">
              <w:rPr>
                <w:color w:val="000000" w:themeColor="text1"/>
              </w:rPr>
              <w:t>16</w:t>
            </w:r>
          </w:p>
        </w:tc>
        <w:tc>
          <w:tcPr>
            <w:tcW w:w="3150" w:type="dxa"/>
          </w:tcPr>
          <w:p w:rsidR="00612005" w:rsidRPr="002C407F" w:rsidRDefault="00612005" w:rsidP="00F57246">
            <w:pPr>
              <w:rPr>
                <w:color w:val="000000" w:themeColor="text1"/>
              </w:rPr>
            </w:pPr>
            <w:r w:rsidRPr="002C407F">
              <w:rPr>
                <w:color w:val="000000" w:themeColor="text1"/>
              </w:rPr>
              <w:t>Traditional Grocery Chain/Super Warehouse</w:t>
            </w:r>
          </w:p>
        </w:tc>
        <w:tc>
          <w:tcPr>
            <w:tcW w:w="2430" w:type="dxa"/>
          </w:tcPr>
          <w:p w:rsidR="00612005" w:rsidRPr="002C407F" w:rsidRDefault="00612005" w:rsidP="00F57246">
            <w:pPr>
              <w:rPr>
                <w:color w:val="000000" w:themeColor="text1"/>
              </w:rPr>
            </w:pPr>
            <w:r w:rsidRPr="002C407F">
              <w:rPr>
                <w:color w:val="000000" w:themeColor="text1"/>
              </w:rPr>
              <w:t>Retail food safety representatives from “super warehouse” grocers</w:t>
            </w:r>
          </w:p>
        </w:tc>
        <w:tc>
          <w:tcPr>
            <w:tcW w:w="2785" w:type="dxa"/>
          </w:tcPr>
          <w:p w:rsidR="00612005" w:rsidRPr="002C407F" w:rsidRDefault="00612005" w:rsidP="004D3F8D">
            <w:pPr>
              <w:rPr>
                <w:color w:val="000000" w:themeColor="text1"/>
              </w:rPr>
            </w:pPr>
          </w:p>
        </w:tc>
      </w:tr>
      <w:tr w:rsidR="00612005" w:rsidRPr="002C407F" w:rsidTr="00F57246">
        <w:tc>
          <w:tcPr>
            <w:tcW w:w="985" w:type="dxa"/>
          </w:tcPr>
          <w:p w:rsidR="00612005" w:rsidRPr="002C407F" w:rsidRDefault="00612005" w:rsidP="00F57246">
            <w:pPr>
              <w:rPr>
                <w:color w:val="000000" w:themeColor="text1"/>
              </w:rPr>
            </w:pPr>
            <w:r w:rsidRPr="002C407F">
              <w:rPr>
                <w:color w:val="000000" w:themeColor="text1"/>
              </w:rPr>
              <w:t>17</w:t>
            </w:r>
          </w:p>
        </w:tc>
        <w:tc>
          <w:tcPr>
            <w:tcW w:w="3150" w:type="dxa"/>
          </w:tcPr>
          <w:p w:rsidR="00612005" w:rsidRPr="002C407F" w:rsidRDefault="00612005" w:rsidP="00F57246">
            <w:pPr>
              <w:rPr>
                <w:color w:val="000000" w:themeColor="text1"/>
              </w:rPr>
            </w:pPr>
            <w:r w:rsidRPr="002C407F">
              <w:rPr>
                <w:color w:val="000000" w:themeColor="text1"/>
              </w:rPr>
              <w:t>Traditional Grocery Chain/Limited Assortment</w:t>
            </w:r>
          </w:p>
        </w:tc>
        <w:tc>
          <w:tcPr>
            <w:tcW w:w="2430" w:type="dxa"/>
          </w:tcPr>
          <w:p w:rsidR="00612005" w:rsidRPr="002C407F" w:rsidRDefault="00612005" w:rsidP="00F57246">
            <w:pPr>
              <w:rPr>
                <w:color w:val="000000" w:themeColor="text1"/>
              </w:rPr>
            </w:pPr>
            <w:r w:rsidRPr="002C407F">
              <w:rPr>
                <w:color w:val="000000" w:themeColor="text1"/>
              </w:rPr>
              <w:t>Retail food safety representatives from “limited assortment” grocers</w:t>
            </w:r>
          </w:p>
        </w:tc>
        <w:tc>
          <w:tcPr>
            <w:tcW w:w="2785" w:type="dxa"/>
          </w:tcPr>
          <w:p w:rsidR="00612005" w:rsidRDefault="00612005" w:rsidP="00F57246">
            <w:pPr>
              <w:rPr>
                <w:color w:val="000000"/>
              </w:rPr>
            </w:pPr>
          </w:p>
          <w:p w:rsidR="00612005" w:rsidRPr="002C407F" w:rsidRDefault="00612005" w:rsidP="00F57246">
            <w:pPr>
              <w:rPr>
                <w:color w:val="000000" w:themeColor="text1"/>
              </w:rPr>
            </w:pPr>
          </w:p>
        </w:tc>
      </w:tr>
      <w:tr w:rsidR="00612005" w:rsidRPr="002C407F" w:rsidTr="00F57246">
        <w:tc>
          <w:tcPr>
            <w:tcW w:w="985" w:type="dxa"/>
          </w:tcPr>
          <w:p w:rsidR="00612005" w:rsidRPr="002C407F" w:rsidRDefault="00612005" w:rsidP="00F57246">
            <w:pPr>
              <w:rPr>
                <w:color w:val="000000" w:themeColor="text1"/>
              </w:rPr>
            </w:pPr>
            <w:r w:rsidRPr="002C407F">
              <w:rPr>
                <w:color w:val="000000" w:themeColor="text1"/>
              </w:rPr>
              <w:t>18</w:t>
            </w:r>
          </w:p>
        </w:tc>
        <w:tc>
          <w:tcPr>
            <w:tcW w:w="3150" w:type="dxa"/>
          </w:tcPr>
          <w:p w:rsidR="00612005" w:rsidRPr="002C407F" w:rsidRDefault="00612005" w:rsidP="00F57246">
            <w:pPr>
              <w:rPr>
                <w:color w:val="000000" w:themeColor="text1"/>
              </w:rPr>
            </w:pPr>
            <w:r w:rsidRPr="002C407F">
              <w:rPr>
                <w:color w:val="000000" w:themeColor="text1"/>
              </w:rPr>
              <w:t>Non-traditional Grocery Chain/Wholesale Club</w:t>
            </w:r>
          </w:p>
        </w:tc>
        <w:tc>
          <w:tcPr>
            <w:tcW w:w="2430" w:type="dxa"/>
          </w:tcPr>
          <w:p w:rsidR="00612005" w:rsidRPr="002C407F" w:rsidRDefault="00612005" w:rsidP="00F57246">
            <w:pPr>
              <w:rPr>
                <w:color w:val="000000" w:themeColor="text1"/>
              </w:rPr>
            </w:pPr>
            <w:r w:rsidRPr="002C407F">
              <w:rPr>
                <w:color w:val="000000" w:themeColor="text1"/>
              </w:rPr>
              <w:t>Retail food safety representatives from “wholesale club” grocers</w:t>
            </w:r>
          </w:p>
        </w:tc>
        <w:tc>
          <w:tcPr>
            <w:tcW w:w="2785" w:type="dxa"/>
          </w:tcPr>
          <w:p w:rsidR="00612005" w:rsidRPr="002C407F" w:rsidRDefault="00612005" w:rsidP="004D3F8D">
            <w:pPr>
              <w:rPr>
                <w:color w:val="000000" w:themeColor="text1"/>
              </w:rPr>
            </w:pPr>
          </w:p>
        </w:tc>
      </w:tr>
      <w:tr w:rsidR="00612005" w:rsidRPr="002C407F" w:rsidTr="00F57246">
        <w:tc>
          <w:tcPr>
            <w:tcW w:w="985" w:type="dxa"/>
          </w:tcPr>
          <w:p w:rsidR="00612005" w:rsidRPr="002C407F" w:rsidRDefault="00612005" w:rsidP="00F57246">
            <w:pPr>
              <w:rPr>
                <w:color w:val="000000" w:themeColor="text1"/>
              </w:rPr>
            </w:pPr>
            <w:r w:rsidRPr="002C407F">
              <w:rPr>
                <w:color w:val="000000" w:themeColor="text1"/>
              </w:rPr>
              <w:t>19</w:t>
            </w:r>
          </w:p>
        </w:tc>
        <w:tc>
          <w:tcPr>
            <w:tcW w:w="3150" w:type="dxa"/>
          </w:tcPr>
          <w:p w:rsidR="00612005" w:rsidRPr="002C407F" w:rsidRDefault="00612005" w:rsidP="00F57246">
            <w:pPr>
              <w:rPr>
                <w:color w:val="000000" w:themeColor="text1"/>
              </w:rPr>
            </w:pPr>
            <w:r w:rsidRPr="002C407F">
              <w:rPr>
                <w:color w:val="000000" w:themeColor="text1"/>
              </w:rPr>
              <w:t>Non-traditional Grocery Chain/Mass</w:t>
            </w:r>
          </w:p>
        </w:tc>
        <w:tc>
          <w:tcPr>
            <w:tcW w:w="2430" w:type="dxa"/>
          </w:tcPr>
          <w:p w:rsidR="00612005" w:rsidRPr="002C407F" w:rsidRDefault="00612005" w:rsidP="00F57246">
            <w:pPr>
              <w:rPr>
                <w:color w:val="000000" w:themeColor="text1"/>
              </w:rPr>
            </w:pPr>
            <w:r w:rsidRPr="002C407F">
              <w:rPr>
                <w:color w:val="000000" w:themeColor="text1"/>
              </w:rPr>
              <w:t>Retail food safety representatives from “mass” grocers</w:t>
            </w:r>
          </w:p>
        </w:tc>
        <w:tc>
          <w:tcPr>
            <w:tcW w:w="2785" w:type="dxa"/>
          </w:tcPr>
          <w:p w:rsidR="00612005" w:rsidRPr="002C407F" w:rsidRDefault="00612005" w:rsidP="004D3F8D">
            <w:pPr>
              <w:rPr>
                <w:color w:val="000000" w:themeColor="text1"/>
              </w:rPr>
            </w:pPr>
          </w:p>
        </w:tc>
      </w:tr>
      <w:tr w:rsidR="00612005" w:rsidRPr="002C407F" w:rsidTr="00F57246">
        <w:tc>
          <w:tcPr>
            <w:tcW w:w="985" w:type="dxa"/>
          </w:tcPr>
          <w:p w:rsidR="00612005" w:rsidRPr="002C407F" w:rsidRDefault="00612005" w:rsidP="00F57246">
            <w:pPr>
              <w:rPr>
                <w:color w:val="000000" w:themeColor="text1"/>
              </w:rPr>
            </w:pPr>
            <w:r w:rsidRPr="002C407F">
              <w:rPr>
                <w:color w:val="000000" w:themeColor="text1"/>
              </w:rPr>
              <w:t>20</w:t>
            </w:r>
          </w:p>
        </w:tc>
        <w:tc>
          <w:tcPr>
            <w:tcW w:w="3150" w:type="dxa"/>
          </w:tcPr>
          <w:p w:rsidR="00612005" w:rsidRPr="002C407F" w:rsidRDefault="00612005" w:rsidP="00F57246">
            <w:pPr>
              <w:rPr>
                <w:color w:val="000000" w:themeColor="text1"/>
              </w:rPr>
            </w:pPr>
            <w:r w:rsidRPr="002C407F">
              <w:rPr>
                <w:color w:val="000000" w:themeColor="text1"/>
              </w:rPr>
              <w:t>Non-traditional Grocery Chain/Convenience</w:t>
            </w:r>
          </w:p>
        </w:tc>
        <w:tc>
          <w:tcPr>
            <w:tcW w:w="2430" w:type="dxa"/>
          </w:tcPr>
          <w:p w:rsidR="00612005" w:rsidRPr="002C407F" w:rsidRDefault="00612005" w:rsidP="00F57246">
            <w:pPr>
              <w:rPr>
                <w:color w:val="000000" w:themeColor="text1"/>
              </w:rPr>
            </w:pPr>
            <w:r w:rsidRPr="002C407F">
              <w:rPr>
                <w:color w:val="000000" w:themeColor="text1"/>
              </w:rPr>
              <w:t>Retail food safety representatives from “convenience” grocers</w:t>
            </w:r>
          </w:p>
        </w:tc>
        <w:tc>
          <w:tcPr>
            <w:tcW w:w="2785" w:type="dxa"/>
          </w:tcPr>
          <w:p w:rsidR="00612005" w:rsidRPr="002C407F" w:rsidRDefault="00612005" w:rsidP="004D3F8D">
            <w:pPr>
              <w:rPr>
                <w:color w:val="000000" w:themeColor="text1"/>
              </w:rPr>
            </w:pPr>
          </w:p>
        </w:tc>
      </w:tr>
      <w:tr w:rsidR="00612005" w:rsidRPr="002C407F" w:rsidTr="00F57246">
        <w:tc>
          <w:tcPr>
            <w:tcW w:w="985" w:type="dxa"/>
          </w:tcPr>
          <w:p w:rsidR="00612005" w:rsidRPr="002C407F" w:rsidRDefault="00612005" w:rsidP="00F57246">
            <w:pPr>
              <w:rPr>
                <w:color w:val="000000" w:themeColor="text1"/>
              </w:rPr>
            </w:pPr>
            <w:r w:rsidRPr="002C407F">
              <w:rPr>
                <w:color w:val="000000" w:themeColor="text1"/>
              </w:rPr>
              <w:t>21</w:t>
            </w:r>
          </w:p>
        </w:tc>
        <w:tc>
          <w:tcPr>
            <w:tcW w:w="3150" w:type="dxa"/>
          </w:tcPr>
          <w:p w:rsidR="00612005" w:rsidRPr="002C407F" w:rsidRDefault="00612005" w:rsidP="00F57246">
            <w:pPr>
              <w:rPr>
                <w:color w:val="000000" w:themeColor="text1"/>
              </w:rPr>
            </w:pPr>
            <w:r w:rsidRPr="002C407F">
              <w:rPr>
                <w:color w:val="000000" w:themeColor="text1"/>
              </w:rPr>
              <w:t>TBD</w:t>
            </w:r>
          </w:p>
        </w:tc>
        <w:tc>
          <w:tcPr>
            <w:tcW w:w="2430" w:type="dxa"/>
          </w:tcPr>
          <w:p w:rsidR="00612005" w:rsidRPr="002C407F" w:rsidRDefault="00612005" w:rsidP="00F57246">
            <w:pPr>
              <w:rPr>
                <w:color w:val="000000" w:themeColor="text1"/>
              </w:rPr>
            </w:pPr>
            <w:r w:rsidRPr="002C407F">
              <w:rPr>
                <w:color w:val="000000" w:themeColor="text1"/>
              </w:rPr>
              <w:t>TBD</w:t>
            </w:r>
          </w:p>
        </w:tc>
        <w:tc>
          <w:tcPr>
            <w:tcW w:w="2785" w:type="dxa"/>
          </w:tcPr>
          <w:p w:rsidR="00612005" w:rsidRPr="002C407F" w:rsidRDefault="00612005" w:rsidP="004D3F8D">
            <w:pPr>
              <w:rPr>
                <w:color w:val="000000" w:themeColor="text1"/>
              </w:rPr>
            </w:pPr>
          </w:p>
        </w:tc>
      </w:tr>
    </w:tbl>
    <w:p w:rsidR="00612005" w:rsidRDefault="00612005" w:rsidP="00612005">
      <w:pPr>
        <w:rPr>
          <w:color w:val="000000" w:themeColor="text1"/>
        </w:rPr>
      </w:pPr>
    </w:p>
    <w:p w:rsidR="00612005" w:rsidRPr="002C407F" w:rsidRDefault="00612005" w:rsidP="00612005">
      <w:r w:rsidRPr="002C407F">
        <w:rPr>
          <w:color w:val="000000" w:themeColor="text1"/>
        </w:rPr>
        <w:t>*</w:t>
      </w:r>
      <w:r w:rsidR="004D3F8D">
        <w:rPr>
          <w:color w:val="000000" w:themeColor="text1"/>
        </w:rPr>
        <w:t>The Food Marketing Institute (FMI) identified key types of retailers to garner input from and these ba</w:t>
      </w:r>
      <w:r w:rsidRPr="002C407F">
        <w:rPr>
          <w:color w:val="000000" w:themeColor="text1"/>
        </w:rPr>
        <w:t xml:space="preserve">sed on categories for retail grocers from 2018 </w:t>
      </w:r>
      <w:r w:rsidRPr="002C407F">
        <w:rPr>
          <w:i/>
          <w:color w:val="000000" w:themeColor="text1"/>
        </w:rPr>
        <w:t>Future of Retailing (</w:t>
      </w:r>
      <w:r w:rsidRPr="002C407F">
        <w:t>Inmar Inc., 2018</w:t>
      </w:r>
      <w:r w:rsidR="004D3F8D">
        <w:t>).</w:t>
      </w:r>
    </w:p>
    <w:p w:rsidR="00612005" w:rsidRDefault="00612005" w:rsidP="00090997"/>
    <w:p w:rsidR="00612005" w:rsidRDefault="00612005" w:rsidP="00090997"/>
    <w:p w:rsidR="00612005" w:rsidRPr="00116321" w:rsidRDefault="00612005" w:rsidP="00612005">
      <w:pPr>
        <w:rPr>
          <w:b/>
          <w:sz w:val="24"/>
        </w:rPr>
      </w:pPr>
      <w:r w:rsidRPr="00116321">
        <w:rPr>
          <w:b/>
          <w:i/>
          <w:sz w:val="24"/>
        </w:rPr>
        <w:t>Lm</w:t>
      </w:r>
      <w:r w:rsidRPr="00116321">
        <w:rPr>
          <w:b/>
          <w:sz w:val="24"/>
        </w:rPr>
        <w:t xml:space="preserve"> Focus Group Selection Parameters</w:t>
      </w:r>
      <w:r>
        <w:rPr>
          <w:b/>
          <w:sz w:val="24"/>
        </w:rPr>
        <w:t xml:space="preserve"> - </w:t>
      </w:r>
      <w:r w:rsidR="004D3F8D">
        <w:rPr>
          <w:b/>
          <w:sz w:val="24"/>
        </w:rPr>
        <w:t xml:space="preserve">Partner with </w:t>
      </w:r>
      <w:r>
        <w:rPr>
          <w:b/>
          <w:sz w:val="24"/>
        </w:rPr>
        <w:t>NGA</w:t>
      </w:r>
    </w:p>
    <w:p w:rsidR="00612005" w:rsidRDefault="00612005" w:rsidP="00612005"/>
    <w:tbl>
      <w:tblPr>
        <w:tblStyle w:val="TableGrid"/>
        <w:tblW w:w="9535" w:type="dxa"/>
        <w:tblLook w:val="04A0" w:firstRow="1" w:lastRow="0" w:firstColumn="1" w:lastColumn="0" w:noHBand="0" w:noVBand="1"/>
      </w:tblPr>
      <w:tblGrid>
        <w:gridCol w:w="1075"/>
        <w:gridCol w:w="3150"/>
        <w:gridCol w:w="2790"/>
        <w:gridCol w:w="2520"/>
      </w:tblGrid>
      <w:tr w:rsidR="00612005" w:rsidRPr="002C407F" w:rsidTr="00F57246">
        <w:tc>
          <w:tcPr>
            <w:tcW w:w="1075" w:type="dxa"/>
            <w:tcBorders>
              <w:top w:val="single" w:sz="4" w:space="0" w:color="auto"/>
            </w:tcBorders>
          </w:tcPr>
          <w:p w:rsidR="00612005" w:rsidRPr="002C407F" w:rsidRDefault="00612005" w:rsidP="00F57246">
            <w:pPr>
              <w:rPr>
                <w:b/>
                <w:color w:val="000000" w:themeColor="text1"/>
              </w:rPr>
            </w:pPr>
            <w:r w:rsidRPr="002C407F">
              <w:rPr>
                <w:b/>
                <w:color w:val="000000" w:themeColor="text1"/>
              </w:rPr>
              <w:t>Focus Group #</w:t>
            </w:r>
          </w:p>
        </w:tc>
        <w:tc>
          <w:tcPr>
            <w:tcW w:w="3150" w:type="dxa"/>
            <w:tcBorders>
              <w:top w:val="single" w:sz="4" w:space="0" w:color="auto"/>
            </w:tcBorders>
          </w:tcPr>
          <w:p w:rsidR="00612005" w:rsidRPr="002C407F" w:rsidRDefault="00612005" w:rsidP="00F57246">
            <w:pPr>
              <w:rPr>
                <w:b/>
                <w:color w:val="000000" w:themeColor="text1"/>
              </w:rPr>
            </w:pPr>
            <w:r w:rsidRPr="002C407F">
              <w:rPr>
                <w:b/>
                <w:color w:val="000000" w:themeColor="text1"/>
              </w:rPr>
              <w:t xml:space="preserve">Urban and Rural Independent Grocery </w:t>
            </w:r>
          </w:p>
        </w:tc>
        <w:tc>
          <w:tcPr>
            <w:tcW w:w="2790" w:type="dxa"/>
            <w:tcBorders>
              <w:top w:val="single" w:sz="4" w:space="0" w:color="auto"/>
            </w:tcBorders>
          </w:tcPr>
          <w:p w:rsidR="00612005" w:rsidRPr="002C407F" w:rsidRDefault="00612005" w:rsidP="00F57246">
            <w:pPr>
              <w:rPr>
                <w:b/>
                <w:color w:val="000000" w:themeColor="text1"/>
              </w:rPr>
            </w:pPr>
            <w:r w:rsidRPr="002C407F">
              <w:rPr>
                <w:b/>
                <w:color w:val="000000" w:themeColor="text1"/>
              </w:rPr>
              <w:t>Selection Criteria</w:t>
            </w:r>
          </w:p>
        </w:tc>
        <w:tc>
          <w:tcPr>
            <w:tcW w:w="2520" w:type="dxa"/>
            <w:tcBorders>
              <w:top w:val="single" w:sz="4" w:space="0" w:color="auto"/>
            </w:tcBorders>
          </w:tcPr>
          <w:p w:rsidR="00612005" w:rsidRPr="002C407F" w:rsidRDefault="00612005" w:rsidP="00F57246">
            <w:pPr>
              <w:rPr>
                <w:b/>
                <w:color w:val="000000" w:themeColor="text1"/>
              </w:rPr>
            </w:pPr>
          </w:p>
        </w:tc>
      </w:tr>
      <w:tr w:rsidR="00612005" w:rsidRPr="002C407F" w:rsidTr="00F57246">
        <w:tc>
          <w:tcPr>
            <w:tcW w:w="1075" w:type="dxa"/>
          </w:tcPr>
          <w:p w:rsidR="00612005" w:rsidRPr="002C407F" w:rsidRDefault="00612005" w:rsidP="00F57246">
            <w:pPr>
              <w:rPr>
                <w:color w:val="000000" w:themeColor="text1"/>
              </w:rPr>
            </w:pPr>
            <w:r w:rsidRPr="002C407F">
              <w:rPr>
                <w:color w:val="000000" w:themeColor="text1"/>
              </w:rPr>
              <w:t>22</w:t>
            </w:r>
          </w:p>
        </w:tc>
        <w:tc>
          <w:tcPr>
            <w:tcW w:w="3150" w:type="dxa"/>
          </w:tcPr>
          <w:p w:rsidR="00612005" w:rsidRPr="002C407F" w:rsidRDefault="00612005" w:rsidP="00F57246">
            <w:pPr>
              <w:rPr>
                <w:color w:val="000000" w:themeColor="text1"/>
              </w:rPr>
            </w:pPr>
            <w:r w:rsidRPr="002C407F">
              <w:rPr>
                <w:color w:val="000000" w:themeColor="text1"/>
              </w:rPr>
              <w:t xml:space="preserve">Urban Independent Grocers – </w:t>
            </w:r>
          </w:p>
          <w:p w:rsidR="00612005" w:rsidRPr="002C407F" w:rsidRDefault="00612005" w:rsidP="00F57246">
            <w:pPr>
              <w:rPr>
                <w:color w:val="000000" w:themeColor="text1"/>
              </w:rPr>
            </w:pPr>
            <w:r w:rsidRPr="002C407F">
              <w:rPr>
                <w:color w:val="000000" w:themeColor="text1"/>
              </w:rPr>
              <w:t>Midwest/West</w:t>
            </w:r>
          </w:p>
          <w:p w:rsidR="00612005" w:rsidRPr="002C407F" w:rsidRDefault="00612005" w:rsidP="00F57246">
            <w:pPr>
              <w:rPr>
                <w:color w:val="000000" w:themeColor="text1"/>
              </w:rPr>
            </w:pPr>
          </w:p>
        </w:tc>
        <w:tc>
          <w:tcPr>
            <w:tcW w:w="2790" w:type="dxa"/>
          </w:tcPr>
          <w:p w:rsidR="00612005" w:rsidRPr="002C407F" w:rsidRDefault="00612005" w:rsidP="00F57246">
            <w:pPr>
              <w:rPr>
                <w:color w:val="000000" w:themeColor="text1"/>
              </w:rPr>
            </w:pPr>
            <w:r w:rsidRPr="002C407F">
              <w:rPr>
                <w:color w:val="000000" w:themeColor="text1"/>
              </w:rPr>
              <w:t>Urban Independent Grocers in the Midwest/West</w:t>
            </w:r>
          </w:p>
        </w:tc>
        <w:tc>
          <w:tcPr>
            <w:tcW w:w="2520" w:type="dxa"/>
          </w:tcPr>
          <w:p w:rsidR="00612005" w:rsidRPr="002C407F" w:rsidRDefault="00612005" w:rsidP="001049EB">
            <w:pPr>
              <w:rPr>
                <w:color w:val="000000" w:themeColor="text1"/>
              </w:rPr>
            </w:pPr>
          </w:p>
        </w:tc>
      </w:tr>
      <w:tr w:rsidR="00612005" w:rsidRPr="002C407F" w:rsidTr="00F57246">
        <w:tc>
          <w:tcPr>
            <w:tcW w:w="1075" w:type="dxa"/>
          </w:tcPr>
          <w:p w:rsidR="00612005" w:rsidRPr="002C407F" w:rsidRDefault="00612005" w:rsidP="00F57246">
            <w:pPr>
              <w:rPr>
                <w:color w:val="000000" w:themeColor="text1"/>
              </w:rPr>
            </w:pPr>
            <w:r w:rsidRPr="002C407F">
              <w:rPr>
                <w:color w:val="000000" w:themeColor="text1"/>
              </w:rPr>
              <w:t>23</w:t>
            </w:r>
          </w:p>
        </w:tc>
        <w:tc>
          <w:tcPr>
            <w:tcW w:w="3150" w:type="dxa"/>
          </w:tcPr>
          <w:p w:rsidR="00612005" w:rsidRPr="002C407F" w:rsidRDefault="00612005" w:rsidP="00F57246">
            <w:pPr>
              <w:rPr>
                <w:color w:val="000000" w:themeColor="text1"/>
              </w:rPr>
            </w:pPr>
            <w:r w:rsidRPr="002C407F">
              <w:rPr>
                <w:color w:val="000000" w:themeColor="text1"/>
              </w:rPr>
              <w:t>Urban Independent Grocers – Midwest/West</w:t>
            </w:r>
          </w:p>
          <w:p w:rsidR="00612005" w:rsidRPr="002C407F" w:rsidRDefault="00612005" w:rsidP="00F57246">
            <w:pPr>
              <w:rPr>
                <w:color w:val="000000" w:themeColor="text1"/>
              </w:rPr>
            </w:pPr>
            <w:r w:rsidRPr="002C407F">
              <w:rPr>
                <w:color w:val="000000" w:themeColor="text1"/>
              </w:rPr>
              <w:t>(English as a 2</w:t>
            </w:r>
            <w:r w:rsidRPr="002C407F">
              <w:rPr>
                <w:color w:val="000000" w:themeColor="text1"/>
                <w:vertAlign w:val="superscript"/>
              </w:rPr>
              <w:t>nd</w:t>
            </w:r>
            <w:r w:rsidRPr="002C407F">
              <w:rPr>
                <w:color w:val="000000" w:themeColor="text1"/>
              </w:rPr>
              <w:t xml:space="preserve"> language)</w:t>
            </w:r>
          </w:p>
          <w:p w:rsidR="00612005" w:rsidRPr="002C407F" w:rsidRDefault="00612005" w:rsidP="00F57246">
            <w:pPr>
              <w:rPr>
                <w:color w:val="000000" w:themeColor="text1"/>
              </w:rPr>
            </w:pPr>
          </w:p>
        </w:tc>
        <w:tc>
          <w:tcPr>
            <w:tcW w:w="2790" w:type="dxa"/>
          </w:tcPr>
          <w:p w:rsidR="00612005" w:rsidRPr="002C407F" w:rsidRDefault="00612005" w:rsidP="00F57246">
            <w:pPr>
              <w:rPr>
                <w:color w:val="000000" w:themeColor="text1"/>
              </w:rPr>
            </w:pPr>
            <w:r w:rsidRPr="002C407F">
              <w:rPr>
                <w:color w:val="000000" w:themeColor="text1"/>
              </w:rPr>
              <w:t>Urban Independent Grocers in the Midwest/West where English as a 2</w:t>
            </w:r>
            <w:r w:rsidRPr="002C407F">
              <w:rPr>
                <w:color w:val="000000" w:themeColor="text1"/>
                <w:vertAlign w:val="superscript"/>
              </w:rPr>
              <w:t>nd</w:t>
            </w:r>
            <w:r w:rsidRPr="002C407F">
              <w:rPr>
                <w:color w:val="000000" w:themeColor="text1"/>
              </w:rPr>
              <w:t xml:space="preserve"> language</w:t>
            </w:r>
          </w:p>
          <w:p w:rsidR="00612005" w:rsidRPr="002C407F" w:rsidRDefault="00612005" w:rsidP="00F57246">
            <w:pPr>
              <w:rPr>
                <w:color w:val="000000" w:themeColor="text1"/>
              </w:rPr>
            </w:pPr>
          </w:p>
        </w:tc>
        <w:tc>
          <w:tcPr>
            <w:tcW w:w="2520" w:type="dxa"/>
          </w:tcPr>
          <w:p w:rsidR="00612005" w:rsidRPr="002C407F" w:rsidRDefault="00612005" w:rsidP="001049EB">
            <w:pPr>
              <w:rPr>
                <w:color w:val="000000" w:themeColor="text1"/>
              </w:rPr>
            </w:pPr>
          </w:p>
        </w:tc>
      </w:tr>
      <w:tr w:rsidR="00612005" w:rsidRPr="002C407F" w:rsidTr="00F57246">
        <w:tc>
          <w:tcPr>
            <w:tcW w:w="1075" w:type="dxa"/>
          </w:tcPr>
          <w:p w:rsidR="00612005" w:rsidRPr="002C407F" w:rsidRDefault="00612005" w:rsidP="00F57246">
            <w:pPr>
              <w:rPr>
                <w:color w:val="000000" w:themeColor="text1"/>
              </w:rPr>
            </w:pPr>
            <w:r w:rsidRPr="002C407F">
              <w:rPr>
                <w:color w:val="000000" w:themeColor="text1"/>
              </w:rPr>
              <w:t>24</w:t>
            </w:r>
          </w:p>
        </w:tc>
        <w:tc>
          <w:tcPr>
            <w:tcW w:w="3150" w:type="dxa"/>
          </w:tcPr>
          <w:p w:rsidR="00612005" w:rsidRPr="002C407F" w:rsidRDefault="00612005" w:rsidP="00F57246">
            <w:pPr>
              <w:rPr>
                <w:color w:val="000000" w:themeColor="text1"/>
              </w:rPr>
            </w:pPr>
            <w:r w:rsidRPr="002C407F">
              <w:rPr>
                <w:color w:val="000000" w:themeColor="text1"/>
              </w:rPr>
              <w:t xml:space="preserve">Urban Independent Grocers – </w:t>
            </w:r>
          </w:p>
          <w:p w:rsidR="00612005" w:rsidRPr="002C407F" w:rsidRDefault="00612005" w:rsidP="00F57246">
            <w:pPr>
              <w:rPr>
                <w:color w:val="000000" w:themeColor="text1"/>
              </w:rPr>
            </w:pPr>
            <w:r w:rsidRPr="002C407F">
              <w:rPr>
                <w:color w:val="000000" w:themeColor="text1"/>
              </w:rPr>
              <w:t>South/East</w:t>
            </w:r>
          </w:p>
          <w:p w:rsidR="00612005" w:rsidRPr="002C407F" w:rsidRDefault="00612005" w:rsidP="00F57246">
            <w:pPr>
              <w:rPr>
                <w:color w:val="000000" w:themeColor="text1"/>
              </w:rPr>
            </w:pPr>
          </w:p>
        </w:tc>
        <w:tc>
          <w:tcPr>
            <w:tcW w:w="2790" w:type="dxa"/>
          </w:tcPr>
          <w:p w:rsidR="00612005" w:rsidRPr="002C407F" w:rsidRDefault="00612005" w:rsidP="00F57246">
            <w:pPr>
              <w:rPr>
                <w:color w:val="000000" w:themeColor="text1"/>
              </w:rPr>
            </w:pPr>
            <w:r w:rsidRPr="002C407F">
              <w:rPr>
                <w:color w:val="000000" w:themeColor="text1"/>
              </w:rPr>
              <w:t>Urban Independent Grocers in the South/East</w:t>
            </w:r>
          </w:p>
          <w:p w:rsidR="00612005" w:rsidRPr="002C407F" w:rsidRDefault="00612005" w:rsidP="00F57246">
            <w:pPr>
              <w:rPr>
                <w:color w:val="000000" w:themeColor="text1"/>
              </w:rPr>
            </w:pPr>
          </w:p>
        </w:tc>
        <w:tc>
          <w:tcPr>
            <w:tcW w:w="2520" w:type="dxa"/>
          </w:tcPr>
          <w:p w:rsidR="00612005" w:rsidRPr="002C407F" w:rsidRDefault="00612005" w:rsidP="00F57246">
            <w:pPr>
              <w:rPr>
                <w:color w:val="000000" w:themeColor="text1"/>
              </w:rPr>
            </w:pPr>
          </w:p>
        </w:tc>
      </w:tr>
      <w:tr w:rsidR="00612005" w:rsidRPr="002C407F" w:rsidTr="00F57246">
        <w:tc>
          <w:tcPr>
            <w:tcW w:w="1075" w:type="dxa"/>
          </w:tcPr>
          <w:p w:rsidR="00612005" w:rsidRPr="002C407F" w:rsidRDefault="00612005" w:rsidP="00F57246">
            <w:pPr>
              <w:rPr>
                <w:color w:val="000000" w:themeColor="text1"/>
              </w:rPr>
            </w:pPr>
            <w:r w:rsidRPr="002C407F">
              <w:rPr>
                <w:color w:val="000000" w:themeColor="text1"/>
              </w:rPr>
              <w:t>25</w:t>
            </w:r>
          </w:p>
        </w:tc>
        <w:tc>
          <w:tcPr>
            <w:tcW w:w="3150" w:type="dxa"/>
          </w:tcPr>
          <w:p w:rsidR="00612005" w:rsidRPr="002C407F" w:rsidRDefault="00612005" w:rsidP="00F57246">
            <w:pPr>
              <w:rPr>
                <w:color w:val="000000" w:themeColor="text1"/>
              </w:rPr>
            </w:pPr>
            <w:r w:rsidRPr="002C407F">
              <w:rPr>
                <w:color w:val="000000" w:themeColor="text1"/>
              </w:rPr>
              <w:t>Urban Independent Grocers – South/East</w:t>
            </w:r>
          </w:p>
          <w:p w:rsidR="00612005" w:rsidRPr="002C407F" w:rsidRDefault="00612005" w:rsidP="00F57246">
            <w:pPr>
              <w:rPr>
                <w:color w:val="000000" w:themeColor="text1"/>
              </w:rPr>
            </w:pPr>
            <w:r w:rsidRPr="002C407F">
              <w:rPr>
                <w:color w:val="000000" w:themeColor="text1"/>
              </w:rPr>
              <w:t>(English as a 2</w:t>
            </w:r>
            <w:r w:rsidRPr="002C407F">
              <w:rPr>
                <w:color w:val="000000" w:themeColor="text1"/>
                <w:vertAlign w:val="superscript"/>
              </w:rPr>
              <w:t>nd</w:t>
            </w:r>
            <w:r w:rsidRPr="002C407F">
              <w:rPr>
                <w:color w:val="000000" w:themeColor="text1"/>
              </w:rPr>
              <w:t xml:space="preserve"> language)</w:t>
            </w:r>
          </w:p>
          <w:p w:rsidR="00612005" w:rsidRPr="002C407F" w:rsidRDefault="00612005" w:rsidP="00F57246">
            <w:pPr>
              <w:rPr>
                <w:color w:val="000000" w:themeColor="text1"/>
              </w:rPr>
            </w:pPr>
          </w:p>
        </w:tc>
        <w:tc>
          <w:tcPr>
            <w:tcW w:w="2790" w:type="dxa"/>
          </w:tcPr>
          <w:p w:rsidR="00612005" w:rsidRPr="002C407F" w:rsidRDefault="00612005" w:rsidP="00F57246">
            <w:pPr>
              <w:rPr>
                <w:color w:val="000000" w:themeColor="text1"/>
              </w:rPr>
            </w:pPr>
            <w:r w:rsidRPr="002C407F">
              <w:rPr>
                <w:color w:val="000000" w:themeColor="text1"/>
              </w:rPr>
              <w:t>Urban Independent Grocers in the South/East where English as a 2</w:t>
            </w:r>
            <w:r w:rsidRPr="002C407F">
              <w:rPr>
                <w:color w:val="000000" w:themeColor="text1"/>
                <w:vertAlign w:val="superscript"/>
              </w:rPr>
              <w:t>nd</w:t>
            </w:r>
            <w:r w:rsidRPr="002C407F">
              <w:rPr>
                <w:color w:val="000000" w:themeColor="text1"/>
              </w:rPr>
              <w:t xml:space="preserve"> language</w:t>
            </w:r>
          </w:p>
          <w:p w:rsidR="00612005" w:rsidRPr="002C407F" w:rsidRDefault="00612005" w:rsidP="00F57246">
            <w:pPr>
              <w:rPr>
                <w:color w:val="000000" w:themeColor="text1"/>
              </w:rPr>
            </w:pPr>
          </w:p>
        </w:tc>
        <w:tc>
          <w:tcPr>
            <w:tcW w:w="2520" w:type="dxa"/>
          </w:tcPr>
          <w:p w:rsidR="00612005" w:rsidRPr="002C407F" w:rsidRDefault="00612005" w:rsidP="001049EB">
            <w:pPr>
              <w:rPr>
                <w:color w:val="000000" w:themeColor="text1"/>
              </w:rPr>
            </w:pPr>
          </w:p>
        </w:tc>
      </w:tr>
      <w:tr w:rsidR="00612005" w:rsidRPr="002C407F" w:rsidTr="00F57246">
        <w:tc>
          <w:tcPr>
            <w:tcW w:w="1075" w:type="dxa"/>
          </w:tcPr>
          <w:p w:rsidR="00612005" w:rsidRPr="002C407F" w:rsidRDefault="00612005" w:rsidP="00F57246">
            <w:pPr>
              <w:rPr>
                <w:color w:val="000000" w:themeColor="text1"/>
              </w:rPr>
            </w:pPr>
            <w:r w:rsidRPr="002C407F">
              <w:rPr>
                <w:color w:val="000000" w:themeColor="text1"/>
              </w:rPr>
              <w:t>26</w:t>
            </w:r>
          </w:p>
        </w:tc>
        <w:tc>
          <w:tcPr>
            <w:tcW w:w="3150" w:type="dxa"/>
          </w:tcPr>
          <w:p w:rsidR="00612005" w:rsidRPr="002C407F" w:rsidRDefault="00612005" w:rsidP="00F57246">
            <w:pPr>
              <w:rPr>
                <w:color w:val="000000" w:themeColor="text1"/>
              </w:rPr>
            </w:pPr>
            <w:r w:rsidRPr="002C407F">
              <w:rPr>
                <w:color w:val="000000" w:themeColor="text1"/>
              </w:rPr>
              <w:t xml:space="preserve">Rural Independent Grocers – </w:t>
            </w:r>
          </w:p>
          <w:p w:rsidR="00612005" w:rsidRPr="002C407F" w:rsidRDefault="00612005" w:rsidP="00F57246">
            <w:pPr>
              <w:rPr>
                <w:color w:val="000000" w:themeColor="text1"/>
              </w:rPr>
            </w:pPr>
            <w:r w:rsidRPr="002C407F">
              <w:rPr>
                <w:color w:val="000000" w:themeColor="text1"/>
              </w:rPr>
              <w:t>Midwest/West</w:t>
            </w:r>
          </w:p>
          <w:p w:rsidR="00612005" w:rsidRPr="002C407F" w:rsidRDefault="00612005" w:rsidP="00F57246">
            <w:pPr>
              <w:rPr>
                <w:color w:val="000000" w:themeColor="text1"/>
              </w:rPr>
            </w:pPr>
          </w:p>
        </w:tc>
        <w:tc>
          <w:tcPr>
            <w:tcW w:w="2790" w:type="dxa"/>
          </w:tcPr>
          <w:p w:rsidR="00612005" w:rsidRPr="002C407F" w:rsidRDefault="00612005" w:rsidP="00F57246">
            <w:pPr>
              <w:rPr>
                <w:color w:val="000000" w:themeColor="text1"/>
              </w:rPr>
            </w:pPr>
            <w:r w:rsidRPr="002C407F">
              <w:rPr>
                <w:color w:val="000000" w:themeColor="text1"/>
              </w:rPr>
              <w:t>Rural Independent Grocers in the Midwest/West</w:t>
            </w:r>
          </w:p>
          <w:p w:rsidR="00612005" w:rsidRPr="002C407F" w:rsidRDefault="00612005" w:rsidP="00F57246">
            <w:pPr>
              <w:rPr>
                <w:color w:val="000000" w:themeColor="text1"/>
              </w:rPr>
            </w:pPr>
            <w:r w:rsidRPr="002C407F">
              <w:rPr>
                <w:color w:val="000000" w:themeColor="text1"/>
              </w:rPr>
              <w:t>*At least one representative from a tribal area</w:t>
            </w:r>
          </w:p>
        </w:tc>
        <w:tc>
          <w:tcPr>
            <w:tcW w:w="2520" w:type="dxa"/>
          </w:tcPr>
          <w:p w:rsidR="00612005" w:rsidRPr="002C407F" w:rsidRDefault="00612005" w:rsidP="001049EB">
            <w:pPr>
              <w:rPr>
                <w:color w:val="000000" w:themeColor="text1"/>
              </w:rPr>
            </w:pPr>
          </w:p>
        </w:tc>
      </w:tr>
      <w:tr w:rsidR="00612005" w:rsidRPr="002C407F" w:rsidTr="00F57246">
        <w:tc>
          <w:tcPr>
            <w:tcW w:w="1075" w:type="dxa"/>
          </w:tcPr>
          <w:p w:rsidR="00612005" w:rsidRPr="002C407F" w:rsidRDefault="00612005" w:rsidP="00F57246">
            <w:pPr>
              <w:rPr>
                <w:color w:val="000000" w:themeColor="text1"/>
              </w:rPr>
            </w:pPr>
            <w:r w:rsidRPr="002C407F">
              <w:rPr>
                <w:color w:val="000000" w:themeColor="text1"/>
              </w:rPr>
              <w:t>27</w:t>
            </w:r>
          </w:p>
        </w:tc>
        <w:tc>
          <w:tcPr>
            <w:tcW w:w="3150" w:type="dxa"/>
          </w:tcPr>
          <w:p w:rsidR="00612005" w:rsidRPr="002C407F" w:rsidRDefault="00612005" w:rsidP="00F57246">
            <w:pPr>
              <w:rPr>
                <w:color w:val="000000" w:themeColor="text1"/>
              </w:rPr>
            </w:pPr>
            <w:r w:rsidRPr="002C407F">
              <w:rPr>
                <w:color w:val="000000" w:themeColor="text1"/>
              </w:rPr>
              <w:t>Rural Independent Grocers – Midwest/West</w:t>
            </w:r>
          </w:p>
          <w:p w:rsidR="00612005" w:rsidRPr="002C407F" w:rsidRDefault="00612005" w:rsidP="00F57246">
            <w:pPr>
              <w:rPr>
                <w:color w:val="000000" w:themeColor="text1"/>
              </w:rPr>
            </w:pPr>
            <w:r w:rsidRPr="002C407F">
              <w:rPr>
                <w:color w:val="000000" w:themeColor="text1"/>
              </w:rPr>
              <w:t>(English as a 2</w:t>
            </w:r>
            <w:r w:rsidRPr="002C407F">
              <w:rPr>
                <w:color w:val="000000" w:themeColor="text1"/>
                <w:vertAlign w:val="superscript"/>
              </w:rPr>
              <w:t>nd</w:t>
            </w:r>
            <w:r w:rsidRPr="002C407F">
              <w:rPr>
                <w:color w:val="000000" w:themeColor="text1"/>
              </w:rPr>
              <w:t xml:space="preserve"> language)</w:t>
            </w:r>
          </w:p>
          <w:p w:rsidR="00612005" w:rsidRPr="002C407F" w:rsidRDefault="00612005" w:rsidP="00F57246">
            <w:pPr>
              <w:rPr>
                <w:color w:val="000000" w:themeColor="text1"/>
              </w:rPr>
            </w:pPr>
          </w:p>
        </w:tc>
        <w:tc>
          <w:tcPr>
            <w:tcW w:w="2790" w:type="dxa"/>
          </w:tcPr>
          <w:p w:rsidR="00612005" w:rsidRPr="002C407F" w:rsidRDefault="00612005" w:rsidP="00F57246">
            <w:pPr>
              <w:rPr>
                <w:color w:val="000000" w:themeColor="text1"/>
              </w:rPr>
            </w:pPr>
            <w:r w:rsidRPr="002C407F">
              <w:rPr>
                <w:color w:val="000000" w:themeColor="text1"/>
              </w:rPr>
              <w:t>Rural Independent Grocers in the Midwest/West where English as a 2</w:t>
            </w:r>
            <w:r w:rsidRPr="002C407F">
              <w:rPr>
                <w:color w:val="000000" w:themeColor="text1"/>
                <w:vertAlign w:val="superscript"/>
              </w:rPr>
              <w:t>nd</w:t>
            </w:r>
            <w:r w:rsidRPr="002C407F">
              <w:rPr>
                <w:color w:val="000000" w:themeColor="text1"/>
              </w:rPr>
              <w:t xml:space="preserve"> language</w:t>
            </w:r>
          </w:p>
          <w:p w:rsidR="00612005" w:rsidRPr="002C407F" w:rsidRDefault="00612005" w:rsidP="00F57246">
            <w:pPr>
              <w:rPr>
                <w:color w:val="000000" w:themeColor="text1"/>
              </w:rPr>
            </w:pPr>
          </w:p>
        </w:tc>
        <w:tc>
          <w:tcPr>
            <w:tcW w:w="2520" w:type="dxa"/>
          </w:tcPr>
          <w:p w:rsidR="00612005" w:rsidRPr="002C407F" w:rsidRDefault="00612005" w:rsidP="004D3F8D">
            <w:pPr>
              <w:rPr>
                <w:color w:val="000000" w:themeColor="text1"/>
              </w:rPr>
            </w:pPr>
          </w:p>
        </w:tc>
      </w:tr>
      <w:tr w:rsidR="00612005" w:rsidRPr="002C407F" w:rsidTr="00F57246">
        <w:tc>
          <w:tcPr>
            <w:tcW w:w="1075" w:type="dxa"/>
          </w:tcPr>
          <w:p w:rsidR="00612005" w:rsidRPr="002C407F" w:rsidRDefault="00612005" w:rsidP="00F57246">
            <w:pPr>
              <w:rPr>
                <w:color w:val="000000" w:themeColor="text1"/>
              </w:rPr>
            </w:pPr>
            <w:r w:rsidRPr="002C407F">
              <w:rPr>
                <w:color w:val="000000" w:themeColor="text1"/>
              </w:rPr>
              <w:t>28</w:t>
            </w:r>
          </w:p>
        </w:tc>
        <w:tc>
          <w:tcPr>
            <w:tcW w:w="3150" w:type="dxa"/>
          </w:tcPr>
          <w:p w:rsidR="00612005" w:rsidRPr="002C407F" w:rsidRDefault="00612005" w:rsidP="00F57246">
            <w:pPr>
              <w:rPr>
                <w:color w:val="000000" w:themeColor="text1"/>
              </w:rPr>
            </w:pPr>
            <w:r w:rsidRPr="002C407F">
              <w:rPr>
                <w:color w:val="000000" w:themeColor="text1"/>
              </w:rPr>
              <w:t xml:space="preserve">Rural Independent Grocers – </w:t>
            </w:r>
          </w:p>
          <w:p w:rsidR="00612005" w:rsidRPr="002C407F" w:rsidRDefault="00612005" w:rsidP="00F57246">
            <w:pPr>
              <w:rPr>
                <w:color w:val="000000" w:themeColor="text1"/>
              </w:rPr>
            </w:pPr>
            <w:r w:rsidRPr="002C407F">
              <w:rPr>
                <w:color w:val="000000" w:themeColor="text1"/>
              </w:rPr>
              <w:t>South/East</w:t>
            </w:r>
          </w:p>
          <w:p w:rsidR="00612005" w:rsidRPr="002C407F" w:rsidRDefault="00612005" w:rsidP="00F57246">
            <w:pPr>
              <w:rPr>
                <w:color w:val="000000" w:themeColor="text1"/>
              </w:rPr>
            </w:pPr>
          </w:p>
        </w:tc>
        <w:tc>
          <w:tcPr>
            <w:tcW w:w="2790" w:type="dxa"/>
          </w:tcPr>
          <w:p w:rsidR="00612005" w:rsidRPr="002C407F" w:rsidRDefault="00612005" w:rsidP="00F57246">
            <w:pPr>
              <w:rPr>
                <w:color w:val="000000" w:themeColor="text1"/>
              </w:rPr>
            </w:pPr>
            <w:r w:rsidRPr="002C407F">
              <w:rPr>
                <w:color w:val="000000" w:themeColor="text1"/>
              </w:rPr>
              <w:t>Rural Independent Grocers in the South/East</w:t>
            </w:r>
          </w:p>
          <w:p w:rsidR="00612005" w:rsidRPr="002C407F" w:rsidRDefault="00612005" w:rsidP="00F57246">
            <w:pPr>
              <w:rPr>
                <w:color w:val="000000" w:themeColor="text1"/>
              </w:rPr>
            </w:pPr>
            <w:r w:rsidRPr="002C407F">
              <w:rPr>
                <w:color w:val="000000" w:themeColor="text1"/>
              </w:rPr>
              <w:t>*At least one representative from a tribal area</w:t>
            </w:r>
          </w:p>
        </w:tc>
        <w:tc>
          <w:tcPr>
            <w:tcW w:w="2520" w:type="dxa"/>
          </w:tcPr>
          <w:p w:rsidR="00612005" w:rsidRPr="002C407F" w:rsidRDefault="00612005" w:rsidP="004D3F8D">
            <w:pPr>
              <w:rPr>
                <w:color w:val="000000" w:themeColor="text1"/>
              </w:rPr>
            </w:pPr>
          </w:p>
        </w:tc>
      </w:tr>
      <w:tr w:rsidR="00612005" w:rsidRPr="002C407F" w:rsidTr="00F57246">
        <w:tc>
          <w:tcPr>
            <w:tcW w:w="1075" w:type="dxa"/>
          </w:tcPr>
          <w:p w:rsidR="00612005" w:rsidRPr="002C407F" w:rsidRDefault="00612005" w:rsidP="00F57246">
            <w:pPr>
              <w:rPr>
                <w:color w:val="000000" w:themeColor="text1"/>
              </w:rPr>
            </w:pPr>
            <w:r w:rsidRPr="002C407F">
              <w:rPr>
                <w:color w:val="000000" w:themeColor="text1"/>
              </w:rPr>
              <w:t>29</w:t>
            </w:r>
          </w:p>
        </w:tc>
        <w:tc>
          <w:tcPr>
            <w:tcW w:w="3150" w:type="dxa"/>
          </w:tcPr>
          <w:p w:rsidR="00612005" w:rsidRPr="002C407F" w:rsidRDefault="00612005" w:rsidP="00F57246">
            <w:pPr>
              <w:rPr>
                <w:color w:val="000000" w:themeColor="text1"/>
              </w:rPr>
            </w:pPr>
            <w:r w:rsidRPr="002C407F">
              <w:rPr>
                <w:color w:val="000000" w:themeColor="text1"/>
              </w:rPr>
              <w:t>Rural Independent Grocers – South/East</w:t>
            </w:r>
          </w:p>
          <w:p w:rsidR="00612005" w:rsidRPr="002C407F" w:rsidRDefault="00612005" w:rsidP="00F57246">
            <w:pPr>
              <w:rPr>
                <w:color w:val="000000" w:themeColor="text1"/>
              </w:rPr>
            </w:pPr>
            <w:r w:rsidRPr="002C407F">
              <w:rPr>
                <w:color w:val="000000" w:themeColor="text1"/>
              </w:rPr>
              <w:t>(English as a 2</w:t>
            </w:r>
            <w:r w:rsidRPr="002C407F">
              <w:rPr>
                <w:color w:val="000000" w:themeColor="text1"/>
                <w:vertAlign w:val="superscript"/>
              </w:rPr>
              <w:t>nd</w:t>
            </w:r>
            <w:r w:rsidRPr="002C407F">
              <w:rPr>
                <w:color w:val="000000" w:themeColor="text1"/>
              </w:rPr>
              <w:t xml:space="preserve"> language)</w:t>
            </w:r>
          </w:p>
          <w:p w:rsidR="00612005" w:rsidRPr="002C407F" w:rsidRDefault="00612005" w:rsidP="00F57246">
            <w:pPr>
              <w:rPr>
                <w:color w:val="000000" w:themeColor="text1"/>
              </w:rPr>
            </w:pPr>
          </w:p>
        </w:tc>
        <w:tc>
          <w:tcPr>
            <w:tcW w:w="2790" w:type="dxa"/>
          </w:tcPr>
          <w:p w:rsidR="00612005" w:rsidRPr="002C407F" w:rsidRDefault="00612005" w:rsidP="00F57246">
            <w:pPr>
              <w:rPr>
                <w:color w:val="000000" w:themeColor="text1"/>
              </w:rPr>
            </w:pPr>
            <w:r w:rsidRPr="002C407F">
              <w:rPr>
                <w:color w:val="000000" w:themeColor="text1"/>
              </w:rPr>
              <w:t>Rural Independent Grocers in the South/East where English as a 2</w:t>
            </w:r>
            <w:r w:rsidRPr="002C407F">
              <w:rPr>
                <w:color w:val="000000" w:themeColor="text1"/>
                <w:vertAlign w:val="superscript"/>
              </w:rPr>
              <w:t>nd</w:t>
            </w:r>
            <w:r w:rsidRPr="002C407F">
              <w:rPr>
                <w:color w:val="000000" w:themeColor="text1"/>
              </w:rPr>
              <w:t xml:space="preserve"> language</w:t>
            </w:r>
          </w:p>
          <w:p w:rsidR="00612005" w:rsidRPr="002C407F" w:rsidRDefault="00612005" w:rsidP="00F57246">
            <w:pPr>
              <w:rPr>
                <w:color w:val="000000" w:themeColor="text1"/>
              </w:rPr>
            </w:pPr>
          </w:p>
        </w:tc>
        <w:tc>
          <w:tcPr>
            <w:tcW w:w="2520" w:type="dxa"/>
          </w:tcPr>
          <w:p w:rsidR="00612005" w:rsidRPr="002C407F" w:rsidRDefault="00612005" w:rsidP="004D3F8D">
            <w:pPr>
              <w:rPr>
                <w:color w:val="000000" w:themeColor="text1"/>
              </w:rPr>
            </w:pPr>
          </w:p>
        </w:tc>
      </w:tr>
    </w:tbl>
    <w:p w:rsidR="00612005" w:rsidRPr="002E1044" w:rsidRDefault="00612005" w:rsidP="00090997"/>
    <w:p w:rsidR="00BD3483" w:rsidRPr="004D3F8D" w:rsidRDefault="004D3F8D" w:rsidP="00BD3483">
      <w:pPr>
        <w:pStyle w:val="ListParagraph"/>
        <w:ind w:left="0"/>
        <w:rPr>
          <w:b/>
        </w:rPr>
      </w:pPr>
      <w:r>
        <w:rPr>
          <w:b/>
        </w:rPr>
        <w:t>Lm Focus Group Section Parameter for Academia/Cooperative Extension</w:t>
      </w:r>
    </w:p>
    <w:p w:rsidR="004D3F8D" w:rsidRDefault="004D3F8D" w:rsidP="00F5035C">
      <w:pPr>
        <w:tabs>
          <w:tab w:val="left" w:pos="2160"/>
          <w:tab w:val="left" w:pos="4680"/>
          <w:tab w:val="left" w:pos="6480"/>
        </w:tabs>
      </w:pPr>
      <w:r>
        <w:t>Dr. Donald Schaffner, Professor, Rutgers University, was a participant on the NACMPI committee that made the recommendations that FSIS get input from retailers, state and local health officials, and academia/Cooperative Extension on the information needs and usefulness of current FSIS outreach to control Lm in retail delis. Dr. Schaffner noted there are only six professionals in academia/Cooperative Extension that provide outreach related to retail food safety. These names are provided below and, with OMB approval to move forward, will be invited to participate on “focus gro</w:t>
      </w:r>
      <w:r w:rsidR="00AD6230">
        <w:t>up</w:t>
      </w:r>
      <w:r>
        <w:t xml:space="preserve"> #30).</w:t>
      </w:r>
    </w:p>
    <w:p w:rsidR="004D3F8D" w:rsidRDefault="004D3F8D" w:rsidP="00F5035C">
      <w:pPr>
        <w:tabs>
          <w:tab w:val="left" w:pos="2160"/>
          <w:tab w:val="left" w:pos="4680"/>
          <w:tab w:val="left" w:pos="6480"/>
        </w:tabs>
      </w:pPr>
    </w:p>
    <w:p w:rsidR="00AD6230" w:rsidRPr="00AD6230" w:rsidRDefault="00AD6230" w:rsidP="00AD6230">
      <w:pPr>
        <w:pStyle w:val="ListParagraph"/>
        <w:rPr>
          <w:sz w:val="18"/>
          <w:szCs w:val="18"/>
        </w:rPr>
      </w:pPr>
      <w:r w:rsidRPr="00AD6230">
        <w:rPr>
          <w:sz w:val="18"/>
          <w:szCs w:val="18"/>
        </w:rPr>
        <w:t>Dr. Martin Wiedmann</w:t>
      </w:r>
    </w:p>
    <w:p w:rsidR="00AD6230" w:rsidRPr="00AD6230" w:rsidRDefault="00AD6230" w:rsidP="00AD6230">
      <w:pPr>
        <w:shd w:val="clear" w:color="auto" w:fill="FFFFFF"/>
        <w:ind w:left="720"/>
        <w:outlineLvl w:val="1"/>
        <w:rPr>
          <w:rFonts w:eastAsia="Times New Roman" w:cstheme="minorHAnsi"/>
          <w:color w:val="030303"/>
          <w:sz w:val="18"/>
          <w:szCs w:val="18"/>
          <w:lang w:val="en"/>
        </w:rPr>
      </w:pPr>
      <w:r w:rsidRPr="00AD6230">
        <w:rPr>
          <w:rFonts w:eastAsia="Times New Roman" w:cstheme="minorHAnsi"/>
          <w:color w:val="030303"/>
          <w:sz w:val="18"/>
          <w:szCs w:val="18"/>
          <w:lang w:val="en"/>
        </w:rPr>
        <w:t>Gellert Family Professor in Food Safety</w:t>
      </w:r>
    </w:p>
    <w:p w:rsidR="00AD6230" w:rsidRPr="00AD6230" w:rsidRDefault="00AD6230" w:rsidP="00AD6230">
      <w:pPr>
        <w:shd w:val="clear" w:color="auto" w:fill="FFFFFF"/>
        <w:ind w:left="720"/>
        <w:outlineLvl w:val="1"/>
        <w:rPr>
          <w:sz w:val="18"/>
          <w:szCs w:val="18"/>
        </w:rPr>
      </w:pPr>
      <w:r w:rsidRPr="00AD6230">
        <w:rPr>
          <w:sz w:val="18"/>
          <w:szCs w:val="18"/>
        </w:rPr>
        <w:t>Cornell University, Department of Food Science</w:t>
      </w:r>
    </w:p>
    <w:p w:rsidR="00AD6230" w:rsidRPr="00AD6230" w:rsidRDefault="00987E5C" w:rsidP="00AD6230">
      <w:pPr>
        <w:pStyle w:val="CommentText"/>
        <w:ind w:left="720"/>
        <w:rPr>
          <w:sz w:val="18"/>
          <w:szCs w:val="18"/>
        </w:rPr>
      </w:pPr>
      <w:hyperlink r:id="rId18" w:history="1">
        <w:r w:rsidR="00AD6230" w:rsidRPr="00AD6230">
          <w:rPr>
            <w:rStyle w:val="Hyperlink"/>
            <w:sz w:val="18"/>
            <w:szCs w:val="18"/>
          </w:rPr>
          <w:t>mw16@cornell.edu</w:t>
        </w:r>
      </w:hyperlink>
      <w:r w:rsidR="00AD6230" w:rsidRPr="00AD6230">
        <w:rPr>
          <w:rStyle w:val="Hyperlink"/>
          <w:sz w:val="18"/>
          <w:szCs w:val="18"/>
        </w:rPr>
        <w:t xml:space="preserve">; </w:t>
      </w:r>
      <w:r w:rsidR="00AD6230" w:rsidRPr="00AD6230">
        <w:rPr>
          <w:sz w:val="18"/>
          <w:szCs w:val="18"/>
        </w:rPr>
        <w:t>(607) 254-2838</w:t>
      </w:r>
    </w:p>
    <w:p w:rsidR="00AD6230" w:rsidRPr="00AD6230" w:rsidRDefault="00AD6230" w:rsidP="00AD6230">
      <w:pPr>
        <w:pStyle w:val="CommentText"/>
        <w:ind w:left="720"/>
        <w:rPr>
          <w:sz w:val="18"/>
          <w:szCs w:val="18"/>
        </w:rPr>
      </w:pPr>
    </w:p>
    <w:p w:rsidR="00AD6230" w:rsidRPr="00AD6230" w:rsidRDefault="00AD6230" w:rsidP="00AD6230">
      <w:pPr>
        <w:pStyle w:val="CommentText"/>
        <w:ind w:left="720"/>
        <w:rPr>
          <w:sz w:val="18"/>
          <w:szCs w:val="18"/>
        </w:rPr>
      </w:pPr>
      <w:r w:rsidRPr="00AD6230">
        <w:rPr>
          <w:sz w:val="18"/>
          <w:szCs w:val="18"/>
        </w:rPr>
        <w:t>Dr. Renee Boyer</w:t>
      </w:r>
    </w:p>
    <w:p w:rsidR="00AD6230" w:rsidRPr="00AD6230" w:rsidRDefault="00AD6230" w:rsidP="00AD6230">
      <w:pPr>
        <w:pStyle w:val="CommentText"/>
        <w:ind w:left="720"/>
        <w:rPr>
          <w:sz w:val="18"/>
          <w:szCs w:val="18"/>
        </w:rPr>
      </w:pPr>
      <w:r w:rsidRPr="00AD6230">
        <w:rPr>
          <w:sz w:val="18"/>
          <w:szCs w:val="18"/>
        </w:rPr>
        <w:t>Associate Professor and Extension Specialist</w:t>
      </w:r>
    </w:p>
    <w:p w:rsidR="00AD6230" w:rsidRPr="00AD6230" w:rsidRDefault="00AD6230" w:rsidP="00AD6230">
      <w:pPr>
        <w:pStyle w:val="CommentText"/>
        <w:ind w:left="720"/>
        <w:rPr>
          <w:sz w:val="18"/>
          <w:szCs w:val="18"/>
        </w:rPr>
      </w:pPr>
      <w:r w:rsidRPr="00AD6230">
        <w:rPr>
          <w:sz w:val="18"/>
          <w:szCs w:val="18"/>
        </w:rPr>
        <w:t xml:space="preserve">Virginia Tech, Food Science and Technology </w:t>
      </w:r>
    </w:p>
    <w:p w:rsidR="00AD6230" w:rsidRPr="00AD6230" w:rsidRDefault="00987E5C" w:rsidP="00AD6230">
      <w:pPr>
        <w:pStyle w:val="CommentText"/>
        <w:ind w:left="720"/>
        <w:rPr>
          <w:sz w:val="18"/>
          <w:szCs w:val="18"/>
        </w:rPr>
      </w:pPr>
      <w:hyperlink r:id="rId19" w:history="1">
        <w:r w:rsidR="00AD6230" w:rsidRPr="00AD6230">
          <w:rPr>
            <w:rStyle w:val="Hyperlink"/>
            <w:sz w:val="18"/>
            <w:szCs w:val="18"/>
          </w:rPr>
          <w:t>rraiden@vt.edu</w:t>
        </w:r>
      </w:hyperlink>
      <w:r w:rsidR="00AD6230" w:rsidRPr="00AD6230">
        <w:rPr>
          <w:rStyle w:val="Hyperlink"/>
          <w:sz w:val="18"/>
          <w:szCs w:val="18"/>
        </w:rPr>
        <w:t xml:space="preserve">; </w:t>
      </w:r>
      <w:r w:rsidR="00AD6230" w:rsidRPr="00AD6230">
        <w:rPr>
          <w:sz w:val="18"/>
          <w:szCs w:val="18"/>
        </w:rPr>
        <w:t>(540) 231-4330</w:t>
      </w:r>
    </w:p>
    <w:p w:rsidR="00AD6230" w:rsidRPr="00AD6230" w:rsidRDefault="00AD6230" w:rsidP="00AD6230">
      <w:pPr>
        <w:pStyle w:val="CommentText"/>
        <w:ind w:left="720"/>
        <w:rPr>
          <w:sz w:val="18"/>
          <w:szCs w:val="18"/>
        </w:rPr>
      </w:pPr>
    </w:p>
    <w:p w:rsidR="00AD6230" w:rsidRPr="00AD6230" w:rsidRDefault="00AD6230" w:rsidP="00AD6230">
      <w:pPr>
        <w:pStyle w:val="CommentText"/>
        <w:ind w:left="720"/>
        <w:rPr>
          <w:sz w:val="18"/>
          <w:szCs w:val="18"/>
        </w:rPr>
      </w:pPr>
      <w:r w:rsidRPr="00AD6230">
        <w:rPr>
          <w:sz w:val="18"/>
          <w:szCs w:val="18"/>
        </w:rPr>
        <w:t>Dr. Haley Oliver</w:t>
      </w:r>
    </w:p>
    <w:p w:rsidR="00AD6230" w:rsidRPr="00AD6230" w:rsidRDefault="00AD6230" w:rsidP="00AD6230">
      <w:pPr>
        <w:pStyle w:val="CommentText"/>
        <w:ind w:left="720"/>
        <w:rPr>
          <w:sz w:val="18"/>
          <w:szCs w:val="18"/>
        </w:rPr>
      </w:pPr>
      <w:r w:rsidRPr="00AD6230">
        <w:rPr>
          <w:sz w:val="18"/>
          <w:szCs w:val="18"/>
        </w:rPr>
        <w:t>Associate Professor of Food Science</w:t>
      </w:r>
    </w:p>
    <w:p w:rsidR="00AD6230" w:rsidRPr="00AD6230" w:rsidRDefault="00AD6230" w:rsidP="00AD6230">
      <w:pPr>
        <w:pStyle w:val="CommentText"/>
        <w:ind w:left="720"/>
        <w:rPr>
          <w:sz w:val="18"/>
          <w:szCs w:val="18"/>
        </w:rPr>
      </w:pPr>
      <w:r w:rsidRPr="00AD6230">
        <w:rPr>
          <w:sz w:val="18"/>
          <w:szCs w:val="18"/>
        </w:rPr>
        <w:t>Purdue University. Department of Food Sciences</w:t>
      </w:r>
    </w:p>
    <w:p w:rsidR="00AD6230" w:rsidRPr="00AD6230" w:rsidRDefault="00987E5C" w:rsidP="00AD6230">
      <w:pPr>
        <w:pStyle w:val="CommentText"/>
        <w:ind w:left="720"/>
        <w:rPr>
          <w:sz w:val="18"/>
          <w:szCs w:val="18"/>
        </w:rPr>
      </w:pPr>
      <w:hyperlink r:id="rId20" w:history="1">
        <w:r w:rsidR="00AD6230" w:rsidRPr="00AD6230">
          <w:rPr>
            <w:rStyle w:val="Hyperlink"/>
            <w:sz w:val="18"/>
            <w:szCs w:val="18"/>
          </w:rPr>
          <w:t>hfoliver@purdue.edu</w:t>
        </w:r>
      </w:hyperlink>
      <w:r w:rsidR="00AD6230" w:rsidRPr="00AD6230">
        <w:rPr>
          <w:rStyle w:val="Hyperlink"/>
          <w:sz w:val="18"/>
          <w:szCs w:val="18"/>
        </w:rPr>
        <w:t xml:space="preserve">; </w:t>
      </w:r>
      <w:r w:rsidR="00AD6230" w:rsidRPr="00AD6230">
        <w:rPr>
          <w:sz w:val="18"/>
          <w:szCs w:val="18"/>
        </w:rPr>
        <w:t>(765) 496-3913</w:t>
      </w:r>
    </w:p>
    <w:p w:rsidR="00AD6230" w:rsidRPr="00AD6230" w:rsidRDefault="00AD6230" w:rsidP="00AD6230">
      <w:pPr>
        <w:pStyle w:val="CommentText"/>
        <w:ind w:left="720"/>
        <w:rPr>
          <w:sz w:val="18"/>
          <w:szCs w:val="18"/>
        </w:rPr>
      </w:pPr>
    </w:p>
    <w:p w:rsidR="00AD6230" w:rsidRPr="00AD6230" w:rsidRDefault="00AD6230" w:rsidP="00AD6230">
      <w:pPr>
        <w:pStyle w:val="CommentText"/>
        <w:ind w:left="720"/>
        <w:rPr>
          <w:sz w:val="18"/>
          <w:szCs w:val="18"/>
        </w:rPr>
      </w:pPr>
      <w:r w:rsidRPr="00AD6230">
        <w:rPr>
          <w:sz w:val="18"/>
          <w:szCs w:val="18"/>
        </w:rPr>
        <w:t>Dr. Benjamin Chapman</w:t>
      </w:r>
    </w:p>
    <w:p w:rsidR="00AD6230" w:rsidRPr="00AD6230" w:rsidRDefault="00AD6230" w:rsidP="00AD6230">
      <w:pPr>
        <w:pStyle w:val="CommentText"/>
        <w:ind w:left="720"/>
        <w:rPr>
          <w:sz w:val="18"/>
          <w:szCs w:val="18"/>
        </w:rPr>
      </w:pPr>
      <w:r w:rsidRPr="00AD6230">
        <w:rPr>
          <w:sz w:val="18"/>
          <w:szCs w:val="18"/>
        </w:rPr>
        <w:t>Extension Food Safety Specialist and Associate Professor</w:t>
      </w:r>
    </w:p>
    <w:p w:rsidR="00AD6230" w:rsidRPr="00AD6230" w:rsidRDefault="00AD6230" w:rsidP="00AD6230">
      <w:pPr>
        <w:pStyle w:val="CommentText"/>
        <w:ind w:left="720"/>
        <w:rPr>
          <w:sz w:val="18"/>
          <w:szCs w:val="18"/>
        </w:rPr>
      </w:pPr>
      <w:r w:rsidRPr="00AD6230">
        <w:rPr>
          <w:sz w:val="18"/>
          <w:szCs w:val="18"/>
        </w:rPr>
        <w:t>North Carolina State University</w:t>
      </w:r>
    </w:p>
    <w:p w:rsidR="00AD6230" w:rsidRPr="00AD6230" w:rsidRDefault="00987E5C" w:rsidP="00AD6230">
      <w:pPr>
        <w:pStyle w:val="CommentText"/>
        <w:ind w:left="720"/>
        <w:rPr>
          <w:sz w:val="18"/>
          <w:szCs w:val="18"/>
        </w:rPr>
      </w:pPr>
      <w:hyperlink r:id="rId21" w:history="1">
        <w:r w:rsidR="00AD6230" w:rsidRPr="00AD6230">
          <w:rPr>
            <w:rStyle w:val="Hyperlink"/>
            <w:sz w:val="18"/>
            <w:szCs w:val="18"/>
          </w:rPr>
          <w:t>benjamin_chapman@ncsu.edu</w:t>
        </w:r>
      </w:hyperlink>
      <w:r w:rsidR="00AD6230" w:rsidRPr="00AD6230">
        <w:rPr>
          <w:rStyle w:val="Hyperlink"/>
          <w:sz w:val="18"/>
          <w:szCs w:val="18"/>
        </w:rPr>
        <w:t xml:space="preserve">; </w:t>
      </w:r>
      <w:r w:rsidR="00AD6230" w:rsidRPr="00AD6230">
        <w:rPr>
          <w:sz w:val="18"/>
          <w:szCs w:val="18"/>
        </w:rPr>
        <w:t>(919) 515-8099</w:t>
      </w:r>
    </w:p>
    <w:p w:rsidR="00AD6230" w:rsidRPr="00AD6230" w:rsidRDefault="00AD6230" w:rsidP="00AD6230">
      <w:pPr>
        <w:pStyle w:val="CommentText"/>
        <w:ind w:left="720"/>
        <w:rPr>
          <w:sz w:val="18"/>
          <w:szCs w:val="18"/>
        </w:rPr>
      </w:pPr>
    </w:p>
    <w:p w:rsidR="00AD6230" w:rsidRPr="00AD6230" w:rsidRDefault="00AD6230" w:rsidP="00AD6230">
      <w:pPr>
        <w:pStyle w:val="CommentText"/>
        <w:ind w:left="720"/>
        <w:rPr>
          <w:sz w:val="18"/>
          <w:szCs w:val="18"/>
        </w:rPr>
      </w:pPr>
      <w:r w:rsidRPr="00AD6230">
        <w:rPr>
          <w:sz w:val="18"/>
          <w:szCs w:val="18"/>
        </w:rPr>
        <w:t>Dr. Donald Schaffner</w:t>
      </w:r>
    </w:p>
    <w:p w:rsidR="00AD6230" w:rsidRPr="00AD6230" w:rsidRDefault="00AD6230" w:rsidP="00AD6230">
      <w:pPr>
        <w:pStyle w:val="CommentText"/>
        <w:ind w:left="720"/>
        <w:rPr>
          <w:rFonts w:cstheme="minorHAnsi"/>
          <w:sz w:val="18"/>
          <w:szCs w:val="18"/>
        </w:rPr>
      </w:pPr>
      <w:r w:rsidRPr="00AD6230">
        <w:rPr>
          <w:rFonts w:cstheme="minorHAnsi"/>
          <w:sz w:val="18"/>
          <w:szCs w:val="18"/>
        </w:rPr>
        <w:t>Distinguished Professor and Extension Specialist</w:t>
      </w:r>
    </w:p>
    <w:p w:rsidR="00AD6230" w:rsidRPr="00AD6230" w:rsidRDefault="00AD6230" w:rsidP="00AD6230">
      <w:pPr>
        <w:autoSpaceDE w:val="0"/>
        <w:autoSpaceDN w:val="0"/>
        <w:adjustRightInd w:val="0"/>
        <w:ind w:left="720"/>
        <w:rPr>
          <w:rFonts w:cstheme="minorHAnsi"/>
          <w:sz w:val="18"/>
          <w:szCs w:val="18"/>
        </w:rPr>
      </w:pPr>
      <w:r w:rsidRPr="00AD6230">
        <w:rPr>
          <w:rFonts w:cstheme="minorHAnsi"/>
          <w:sz w:val="18"/>
          <w:szCs w:val="18"/>
        </w:rPr>
        <w:t xml:space="preserve">Rutgers University </w:t>
      </w:r>
    </w:p>
    <w:p w:rsidR="00AD6230" w:rsidRPr="00AD6230" w:rsidRDefault="00987E5C" w:rsidP="00AD6230">
      <w:pPr>
        <w:pStyle w:val="CommentText"/>
        <w:ind w:left="720"/>
        <w:rPr>
          <w:rFonts w:cstheme="minorHAnsi"/>
          <w:sz w:val="18"/>
          <w:szCs w:val="18"/>
        </w:rPr>
      </w:pPr>
      <w:hyperlink r:id="rId22" w:history="1">
        <w:r w:rsidR="00AD6230" w:rsidRPr="00AD6230">
          <w:rPr>
            <w:rStyle w:val="Hyperlink"/>
            <w:rFonts w:cstheme="minorHAnsi"/>
            <w:sz w:val="18"/>
            <w:szCs w:val="18"/>
          </w:rPr>
          <w:t>don.schaffner@rutgers.edu</w:t>
        </w:r>
      </w:hyperlink>
      <w:r w:rsidR="00AD6230" w:rsidRPr="00AD6230">
        <w:rPr>
          <w:rFonts w:cstheme="minorHAnsi"/>
          <w:sz w:val="18"/>
          <w:szCs w:val="18"/>
        </w:rPr>
        <w:t>; 732-982-7475</w:t>
      </w:r>
    </w:p>
    <w:p w:rsidR="00AD6230" w:rsidRPr="00AD6230" w:rsidRDefault="00AD6230" w:rsidP="00AD6230">
      <w:pPr>
        <w:pStyle w:val="CommentText"/>
        <w:ind w:left="720"/>
        <w:rPr>
          <w:rFonts w:cstheme="minorHAnsi"/>
          <w:sz w:val="18"/>
          <w:szCs w:val="18"/>
        </w:rPr>
      </w:pPr>
    </w:p>
    <w:p w:rsidR="00AD6230" w:rsidRPr="00AD6230" w:rsidRDefault="00AD6230" w:rsidP="00AD6230">
      <w:pPr>
        <w:ind w:left="720"/>
        <w:rPr>
          <w:sz w:val="18"/>
          <w:szCs w:val="18"/>
        </w:rPr>
      </w:pPr>
      <w:r w:rsidRPr="00AD6230">
        <w:rPr>
          <w:sz w:val="18"/>
          <w:szCs w:val="18"/>
        </w:rPr>
        <w:t>Dr. Brian Nummer</w:t>
      </w:r>
    </w:p>
    <w:p w:rsidR="00AD6230" w:rsidRPr="00116FC9" w:rsidRDefault="00AD6230" w:rsidP="00AD6230">
      <w:pPr>
        <w:ind w:left="720"/>
        <w:rPr>
          <w:sz w:val="20"/>
          <w:szCs w:val="20"/>
        </w:rPr>
      </w:pPr>
      <w:r w:rsidRPr="00AD6230">
        <w:rPr>
          <w:sz w:val="18"/>
          <w:szCs w:val="18"/>
        </w:rPr>
        <w:t>Professor</w:t>
      </w:r>
      <w:r>
        <w:rPr>
          <w:sz w:val="18"/>
          <w:szCs w:val="18"/>
        </w:rPr>
        <w:t xml:space="preserve">, </w:t>
      </w:r>
      <w:r w:rsidRPr="00116FC9">
        <w:rPr>
          <w:sz w:val="20"/>
          <w:szCs w:val="20"/>
        </w:rPr>
        <w:t>Nutrit</w:t>
      </w:r>
      <w:r>
        <w:rPr>
          <w:sz w:val="20"/>
          <w:szCs w:val="20"/>
        </w:rPr>
        <w:t xml:space="preserve">ion, Dietetics &amp; Food Sciences, </w:t>
      </w:r>
      <w:r w:rsidRPr="00116FC9">
        <w:rPr>
          <w:sz w:val="20"/>
          <w:szCs w:val="20"/>
        </w:rPr>
        <w:t>Utah State University</w:t>
      </w:r>
    </w:p>
    <w:p w:rsidR="00AD6230" w:rsidRPr="00116FC9" w:rsidRDefault="00987E5C" w:rsidP="00AD6230">
      <w:pPr>
        <w:ind w:left="720"/>
        <w:rPr>
          <w:color w:val="1F497D"/>
          <w:sz w:val="20"/>
          <w:szCs w:val="20"/>
        </w:rPr>
      </w:pPr>
      <w:hyperlink r:id="rId23" w:history="1">
        <w:r w:rsidR="00AD6230" w:rsidRPr="00116FC9">
          <w:rPr>
            <w:rStyle w:val="Hyperlink"/>
            <w:sz w:val="20"/>
            <w:szCs w:val="20"/>
          </w:rPr>
          <w:t>Brian.Nummer@usu.edu</w:t>
        </w:r>
      </w:hyperlink>
      <w:r w:rsidR="00AD6230">
        <w:rPr>
          <w:color w:val="1F497D"/>
          <w:sz w:val="20"/>
          <w:szCs w:val="20"/>
        </w:rPr>
        <w:t xml:space="preserve">; </w:t>
      </w:r>
      <w:r w:rsidR="00AD6230" w:rsidRPr="00116FC9">
        <w:rPr>
          <w:color w:val="1F497D"/>
          <w:sz w:val="20"/>
          <w:szCs w:val="20"/>
        </w:rPr>
        <w:t>(435) 797-2116</w:t>
      </w:r>
    </w:p>
    <w:p w:rsidR="008A7891" w:rsidRDefault="008A7891" w:rsidP="00F5035C">
      <w:pPr>
        <w:tabs>
          <w:tab w:val="left" w:pos="2160"/>
          <w:tab w:val="left" w:pos="4320"/>
          <w:tab w:val="left" w:pos="6480"/>
        </w:tabs>
        <w:rPr>
          <w:sz w:val="16"/>
          <w:szCs w:val="16"/>
        </w:rPr>
      </w:pPr>
    </w:p>
    <w:p w:rsidR="003E19BA" w:rsidRDefault="00BD3483" w:rsidP="004D5859">
      <w:pPr>
        <w:rPr>
          <w:rStyle w:val="Hyperlink"/>
          <w:rFonts w:cstheme="minorHAnsi"/>
          <w:sz w:val="20"/>
          <w:szCs w:val="20"/>
        </w:rPr>
      </w:pPr>
      <w:r>
        <w:rPr>
          <w:rFonts w:cstheme="minorHAnsi"/>
          <w:b/>
          <w:sz w:val="26"/>
          <w:szCs w:val="26"/>
        </w:rPr>
        <w:br w:type="page"/>
      </w:r>
      <w:r w:rsidR="004D5859">
        <w:rPr>
          <w:rStyle w:val="Hyperlink"/>
          <w:rFonts w:cstheme="minorHAnsi"/>
          <w:sz w:val="20"/>
          <w:szCs w:val="20"/>
        </w:rPr>
        <w:t xml:space="preserve"> </w:t>
      </w:r>
    </w:p>
    <w:p w:rsidR="00D173D1" w:rsidRPr="00D173D1" w:rsidRDefault="00AD1140" w:rsidP="00D173D1">
      <w:pPr>
        <w:pStyle w:val="ListParagraph"/>
        <w:ind w:hanging="360"/>
        <w:rPr>
          <w:b/>
        </w:rPr>
      </w:pPr>
      <w:r w:rsidRPr="00D173D1">
        <w:rPr>
          <w:rFonts w:cstheme="minorHAnsi"/>
          <w:b/>
        </w:rPr>
        <w:t xml:space="preserve">Attachment: </w:t>
      </w:r>
      <w:r w:rsidR="00D173D1" w:rsidRPr="00D173D1">
        <w:rPr>
          <w:b/>
        </w:rPr>
        <w:t xml:space="preserve">Identification of Representatives and </w:t>
      </w:r>
      <w:r w:rsidR="00D173D1">
        <w:rPr>
          <w:b/>
        </w:rPr>
        <w:t>Definitions for Focus Groups</w:t>
      </w:r>
      <w:r w:rsidR="00AD6230">
        <w:rPr>
          <w:b/>
        </w:rPr>
        <w:t xml:space="preserve"> (additional input from partnering associations)</w:t>
      </w:r>
    </w:p>
    <w:p w:rsidR="00D173D1" w:rsidRPr="00470A42" w:rsidRDefault="00D173D1" w:rsidP="00D173D1"/>
    <w:p w:rsidR="00D173D1" w:rsidRPr="00580D16" w:rsidRDefault="00D173D1" w:rsidP="006C7CF1">
      <w:pPr>
        <w:pStyle w:val="ListParagraph"/>
        <w:numPr>
          <w:ilvl w:val="0"/>
          <w:numId w:val="12"/>
        </w:numPr>
        <w:rPr>
          <w:sz w:val="20"/>
          <w:szCs w:val="20"/>
        </w:rPr>
      </w:pPr>
      <w:r w:rsidRPr="00470A42">
        <w:rPr>
          <w:b/>
          <w:u w:val="single"/>
        </w:rPr>
        <w:t>Focus Groups: 1-</w:t>
      </w:r>
      <w:r>
        <w:rPr>
          <w:b/>
          <w:u w:val="single"/>
        </w:rPr>
        <w:t>9</w:t>
      </w:r>
      <w:r>
        <w:rPr>
          <w:b/>
          <w:color w:val="548DD4" w:themeColor="text2" w:themeTint="99"/>
        </w:rPr>
        <w:t xml:space="preserve">: </w:t>
      </w:r>
      <w:r w:rsidRPr="00580D16">
        <w:t xml:space="preserve">State agriculture and health that oversee retail delicatessens are listed by AFDO in the Director of State and Local Officials:  </w:t>
      </w:r>
      <w:hyperlink r:id="rId24" w:history="1">
        <w:r w:rsidRPr="00580D16">
          <w:rPr>
            <w:rStyle w:val="Hyperlink"/>
            <w:color w:val="auto"/>
          </w:rPr>
          <w:t>http://dslo.afdo.org/</w:t>
        </w:r>
      </w:hyperlink>
      <w:r w:rsidRPr="00580D16">
        <w:rPr>
          <w:b/>
        </w:rPr>
        <w:t xml:space="preserve"> </w:t>
      </w:r>
      <w:r w:rsidRPr="00580D16">
        <w:rPr>
          <w:b/>
          <w:sz w:val="20"/>
          <w:szCs w:val="20"/>
        </w:rPr>
        <w:t xml:space="preserve">[provided by Dr. Abraham Kulungara, Senior Director, </w:t>
      </w:r>
      <w:r w:rsidRPr="00580D16">
        <w:rPr>
          <w:rFonts w:cstheme="minorHAnsi"/>
          <w:b/>
          <w:sz w:val="20"/>
          <w:szCs w:val="20"/>
        </w:rPr>
        <w:t>Association of State and Territorial Health Officials, November 2018]</w:t>
      </w:r>
    </w:p>
    <w:p w:rsidR="00D173D1" w:rsidRPr="00470A42" w:rsidRDefault="00D173D1" w:rsidP="00D173D1">
      <w:pPr>
        <w:pStyle w:val="ListParagraph"/>
        <w:ind w:left="1440"/>
      </w:pPr>
    </w:p>
    <w:p w:rsidR="00D173D1" w:rsidRPr="00580D16" w:rsidRDefault="00D173D1" w:rsidP="006C7CF1">
      <w:pPr>
        <w:pStyle w:val="ListParagraph"/>
        <w:numPr>
          <w:ilvl w:val="0"/>
          <w:numId w:val="12"/>
        </w:numPr>
      </w:pPr>
      <w:r>
        <w:rPr>
          <w:b/>
        </w:rPr>
        <w:t xml:space="preserve"> </w:t>
      </w:r>
      <w:r>
        <w:rPr>
          <w:b/>
          <w:u w:val="single"/>
        </w:rPr>
        <w:t>Focus Group 10-13</w:t>
      </w:r>
      <w:r w:rsidRPr="00580D16">
        <w:rPr>
          <w:b/>
        </w:rPr>
        <w:t xml:space="preserve">: </w:t>
      </w:r>
      <w:r w:rsidRPr="00580D16">
        <w:t>Local Health Departments: Governmental entities that derive their authority and responsibility from the state and local laws that govern them and exist for the common good and are responsible for demonstrating strong leadership in the promotion of physical, behavior, environmental, social and economic conditions that improve the health and well-being; prevent illness, disease, injury, and premature death; and eliminate health disparities” [</w:t>
      </w:r>
      <w:r w:rsidRPr="00EE5B63">
        <w:rPr>
          <w:sz w:val="20"/>
          <w:szCs w:val="20"/>
        </w:rPr>
        <w:t>National Association of County &amp; City Health Official. Operational Definition of a Functional Local Health Department. November 2005.</w:t>
      </w:r>
      <w:r w:rsidRPr="00EE5B63">
        <w:rPr>
          <w:b/>
          <w:sz w:val="20"/>
          <w:szCs w:val="20"/>
        </w:rPr>
        <w:t xml:space="preserve"> </w:t>
      </w:r>
      <w:hyperlink r:id="rId25" w:history="1">
        <w:r w:rsidRPr="00EE5B63">
          <w:rPr>
            <w:rStyle w:val="Hyperlink"/>
            <w:b/>
            <w:color w:val="auto"/>
            <w:sz w:val="20"/>
            <w:szCs w:val="20"/>
          </w:rPr>
          <w:t>https://www.naccho.org/uploads/downloadable-resources/Operational-Definition-of-a-Functional-Local-Health-Department.pdf</w:t>
        </w:r>
      </w:hyperlink>
      <w:r>
        <w:rPr>
          <w:b/>
        </w:rPr>
        <w:t xml:space="preserve"> ]</w:t>
      </w:r>
    </w:p>
    <w:p w:rsidR="00D173D1" w:rsidRPr="00580D16" w:rsidRDefault="00D173D1" w:rsidP="00D173D1">
      <w:pPr>
        <w:pStyle w:val="ListParagraph"/>
        <w:rPr>
          <w:b/>
        </w:rPr>
      </w:pPr>
    </w:p>
    <w:p w:rsidR="00D173D1" w:rsidRPr="00EE5B63" w:rsidRDefault="00D173D1" w:rsidP="006C7CF1">
      <w:pPr>
        <w:pStyle w:val="ListParagraph"/>
        <w:numPr>
          <w:ilvl w:val="0"/>
          <w:numId w:val="12"/>
        </w:numPr>
      </w:pPr>
      <w:r>
        <w:rPr>
          <w:b/>
          <w:u w:val="single"/>
        </w:rPr>
        <w:t>Focus Groups 14-21:</w:t>
      </w:r>
      <w:r>
        <w:rPr>
          <w:b/>
        </w:rPr>
        <w:t xml:space="preserve"> </w:t>
      </w:r>
      <w:r w:rsidRPr="00EE5B63">
        <w:t>“A chain supermarket is a publically or privately owned or controlled food retail company operating in a variety of formats that generally have 11 or more stores and $2 million or more in annual sales”</w:t>
      </w:r>
      <w:r>
        <w:rPr>
          <w:b/>
        </w:rPr>
        <w:t xml:space="preserve"> [2018 Future of Food Retailing, Inmar Analytics 2018 provided by the Food Marketing Institute, November 2018]. Sub-categories used for FSIS Focus Groups 14-21:</w:t>
      </w:r>
    </w:p>
    <w:p w:rsidR="00D173D1" w:rsidRDefault="00D173D1" w:rsidP="00D173D1">
      <w:pPr>
        <w:pStyle w:val="ListParagraph"/>
      </w:pPr>
    </w:p>
    <w:p w:rsidR="00D173D1" w:rsidRDefault="00D173D1" w:rsidP="006C7CF1">
      <w:pPr>
        <w:pStyle w:val="ListParagraph"/>
        <w:numPr>
          <w:ilvl w:val="1"/>
          <w:numId w:val="12"/>
        </w:numPr>
      </w:pPr>
      <w:r w:rsidRPr="00EE5B63">
        <w:rPr>
          <w:b/>
        </w:rPr>
        <w:t>Traditional Grocery/Supermarkets</w:t>
      </w:r>
      <w:r>
        <w:t xml:space="preserve"> (focus group 14): </w:t>
      </w:r>
      <w:r w:rsidRPr="00EE5B63">
        <w:t>These are stores offering a full line of groceries, meat and produce with at least $2 million in annual sales and up to 15 percent of their sales in GM/HBC. These stores typically carry anywhere from 15,000 to 60,000 SKUs (depending on the size of the store), and may offer a service deli, a service bakery and or a pharmacy.</w:t>
      </w:r>
    </w:p>
    <w:p w:rsidR="00D173D1" w:rsidRDefault="00D173D1" w:rsidP="00D173D1">
      <w:pPr>
        <w:pStyle w:val="ListParagraph"/>
        <w:ind w:left="1800"/>
      </w:pPr>
    </w:p>
    <w:p w:rsidR="00D173D1" w:rsidRDefault="00D173D1" w:rsidP="006C7CF1">
      <w:pPr>
        <w:pStyle w:val="ListParagraph"/>
        <w:numPr>
          <w:ilvl w:val="1"/>
          <w:numId w:val="12"/>
        </w:numPr>
      </w:pPr>
      <w:r w:rsidRPr="000A2619">
        <w:rPr>
          <w:b/>
        </w:rPr>
        <w:t>Traditional Grocery/Fresh Format</w:t>
      </w:r>
      <w:r>
        <w:rPr>
          <w:b/>
        </w:rPr>
        <w:t xml:space="preserve"> </w:t>
      </w:r>
      <w:r w:rsidRPr="000A2619">
        <w:t>(</w:t>
      </w:r>
      <w:r>
        <w:t>focus group 15)</w:t>
      </w:r>
      <w:r w:rsidRPr="000A2619">
        <w:rPr>
          <w:b/>
        </w:rPr>
        <w:t>:</w:t>
      </w:r>
      <w:r>
        <w:t xml:space="preserve"> These stores are different from Traditional Supermarkets and Traditional Natural Food Stores, fresh stores emphasize perishables and offer center-store assortments that differ from those of traditional retailers – </w:t>
      </w:r>
      <w:r w:rsidRPr="000A2619">
        <w:t>especially in the areas of ethnic, natural, and organic</w:t>
      </w:r>
      <w:r>
        <w:t>.</w:t>
      </w:r>
    </w:p>
    <w:p w:rsidR="00D173D1" w:rsidRPr="0043146D" w:rsidRDefault="00D173D1" w:rsidP="00D173D1"/>
    <w:p w:rsidR="00D173D1" w:rsidRDefault="00D173D1" w:rsidP="006C7CF1">
      <w:pPr>
        <w:pStyle w:val="ListParagraph"/>
        <w:numPr>
          <w:ilvl w:val="1"/>
          <w:numId w:val="12"/>
        </w:numPr>
      </w:pPr>
      <w:r w:rsidRPr="000A2619">
        <w:rPr>
          <w:b/>
        </w:rPr>
        <w:t>Traditional Grocery/Super Warehouse</w:t>
      </w:r>
      <w:r>
        <w:rPr>
          <w:b/>
        </w:rPr>
        <w:t xml:space="preserve"> </w:t>
      </w:r>
      <w:r w:rsidRPr="000A2619">
        <w:t>(</w:t>
      </w:r>
      <w:r>
        <w:t>focus group 16)</w:t>
      </w:r>
      <w:r w:rsidRPr="000A2619">
        <w:rPr>
          <w:b/>
        </w:rPr>
        <w:t>:</w:t>
      </w:r>
      <w:r>
        <w:t xml:space="preserve"> A high-volume highbred of a large traditional supermarket and a Warehouse store. Super Warehouse stores typically offer a full range of service departments, perishables, and reduced prices.</w:t>
      </w:r>
    </w:p>
    <w:p w:rsidR="00D173D1" w:rsidRDefault="00D173D1" w:rsidP="00D173D1">
      <w:pPr>
        <w:pStyle w:val="ListParagraph"/>
      </w:pPr>
    </w:p>
    <w:p w:rsidR="00D173D1" w:rsidRDefault="00D173D1" w:rsidP="00D173D1">
      <w:pPr>
        <w:pStyle w:val="ListParagraph"/>
        <w:ind w:left="1800"/>
      </w:pPr>
    </w:p>
    <w:p w:rsidR="00D173D1" w:rsidRDefault="00D173D1" w:rsidP="006C7CF1">
      <w:pPr>
        <w:pStyle w:val="ListParagraph"/>
        <w:numPr>
          <w:ilvl w:val="1"/>
          <w:numId w:val="12"/>
        </w:numPr>
      </w:pPr>
      <w:r w:rsidRPr="000A2619">
        <w:rPr>
          <w:b/>
        </w:rPr>
        <w:t>Traditional Grocery/Limited Assortment</w:t>
      </w:r>
      <w:r>
        <w:rPr>
          <w:b/>
        </w:rPr>
        <w:t xml:space="preserve"> </w:t>
      </w:r>
      <w:r>
        <w:t>(</w:t>
      </w:r>
      <w:r w:rsidRPr="000A2619">
        <w:t>(</w:t>
      </w:r>
      <w:r>
        <w:t>focus group 17)</w:t>
      </w:r>
      <w:r w:rsidRPr="000A2619">
        <w:rPr>
          <w:b/>
        </w:rPr>
        <w:t xml:space="preserve">: </w:t>
      </w:r>
      <w:r w:rsidRPr="000A2619">
        <w:t>A low-priced grocery store that offers a limited-assortment of center-store and perishable items (fewer than 2,000).</w:t>
      </w:r>
    </w:p>
    <w:p w:rsidR="00D173D1" w:rsidRPr="000A2619" w:rsidRDefault="00D173D1" w:rsidP="00D173D1">
      <w:pPr>
        <w:pStyle w:val="ListParagraph"/>
        <w:ind w:left="1800"/>
      </w:pPr>
    </w:p>
    <w:p w:rsidR="00D173D1" w:rsidRPr="000A2619" w:rsidRDefault="00D173D1" w:rsidP="006C7CF1">
      <w:pPr>
        <w:pStyle w:val="ListParagraph"/>
        <w:numPr>
          <w:ilvl w:val="1"/>
          <w:numId w:val="12"/>
        </w:numPr>
      </w:pPr>
      <w:r w:rsidRPr="000A2619">
        <w:rPr>
          <w:b/>
        </w:rPr>
        <w:t>Non-traditional Grocery/Wholesale Club</w:t>
      </w:r>
      <w:r>
        <w:rPr>
          <w:b/>
        </w:rPr>
        <w:t xml:space="preserve"> </w:t>
      </w:r>
      <w:r w:rsidRPr="000A2619">
        <w:t>(</w:t>
      </w:r>
      <w:r>
        <w:t>focus group 18)</w:t>
      </w:r>
      <w:r w:rsidRPr="000A2619">
        <w:rPr>
          <w:b/>
        </w:rPr>
        <w:t>:</w:t>
      </w:r>
      <w:r>
        <w:t xml:space="preserve"> </w:t>
      </w:r>
      <w:r w:rsidRPr="000A2619">
        <w:t>A membership retail/wholesale hybrid with a varied selection and limited variety of products presented in a warehouse-type environment. These approximately 120,000 square foot stores have 60-70 percent GM/HBC and a grocery lie dedicated to large sizes and bulk sales.</w:t>
      </w:r>
    </w:p>
    <w:p w:rsidR="00D173D1" w:rsidRDefault="00D173D1" w:rsidP="00D173D1">
      <w:pPr>
        <w:pStyle w:val="ListParagraph"/>
        <w:ind w:left="1800"/>
      </w:pPr>
    </w:p>
    <w:p w:rsidR="00D173D1" w:rsidRDefault="00D173D1" w:rsidP="006C7CF1">
      <w:pPr>
        <w:pStyle w:val="ListParagraph"/>
        <w:numPr>
          <w:ilvl w:val="1"/>
          <w:numId w:val="12"/>
        </w:numPr>
      </w:pPr>
      <w:r w:rsidRPr="000A2619">
        <w:rPr>
          <w:b/>
        </w:rPr>
        <w:t>Non-traditional Grocery/Mass</w:t>
      </w:r>
      <w:r>
        <w:rPr>
          <w:b/>
        </w:rPr>
        <w:t xml:space="preserve"> </w:t>
      </w:r>
      <w:r w:rsidRPr="000A2619">
        <w:t>(</w:t>
      </w:r>
      <w:r>
        <w:t>focus group 189)</w:t>
      </w:r>
      <w:r w:rsidRPr="000A2619">
        <w:rPr>
          <w:b/>
        </w:rPr>
        <w:t>:</w:t>
      </w:r>
      <w:r>
        <w:t xml:space="preserve"> </w:t>
      </w:r>
      <w:r w:rsidRPr="000A2619">
        <w:t>A large store selling primarily clothing, electronics, and sporting goods, but also carries grocery and non-edible grocery items.</w:t>
      </w:r>
    </w:p>
    <w:p w:rsidR="00D173D1" w:rsidRPr="000A2619" w:rsidRDefault="00D173D1" w:rsidP="00D173D1"/>
    <w:p w:rsidR="00D173D1" w:rsidRDefault="00D173D1" w:rsidP="006C7CF1">
      <w:pPr>
        <w:pStyle w:val="ListParagraph"/>
        <w:numPr>
          <w:ilvl w:val="1"/>
          <w:numId w:val="12"/>
        </w:numPr>
      </w:pPr>
      <w:r w:rsidRPr="000A2619">
        <w:rPr>
          <w:b/>
        </w:rPr>
        <w:t>Non-traditional Grocery/Convenience without Gas</w:t>
      </w:r>
      <w:r>
        <w:rPr>
          <w:b/>
        </w:rPr>
        <w:t xml:space="preserve"> </w:t>
      </w:r>
      <w:r w:rsidRPr="000A2619">
        <w:t>(</w:t>
      </w:r>
      <w:r>
        <w:t>focus group 20)</w:t>
      </w:r>
      <w:r w:rsidRPr="000A2619">
        <w:rPr>
          <w:b/>
        </w:rPr>
        <w:t>:</w:t>
      </w:r>
      <w:r>
        <w:t xml:space="preserve"> A s</w:t>
      </w:r>
      <w:r w:rsidRPr="000A2619">
        <w:t xml:space="preserve">mall, higher-margin </w:t>
      </w:r>
      <w:r>
        <w:t>c</w:t>
      </w:r>
      <w:r w:rsidRPr="000A2619">
        <w:t xml:space="preserve">onvenience </w:t>
      </w:r>
      <w:r>
        <w:t>s</w:t>
      </w:r>
      <w:r w:rsidRPr="000A2619">
        <w:t>tores that don’t sell gas and offer an edited selection of staple groceries, non-food and other convenience food items.</w:t>
      </w:r>
    </w:p>
    <w:p w:rsidR="00D173D1" w:rsidRDefault="00D173D1" w:rsidP="00D173D1">
      <w:pPr>
        <w:pStyle w:val="ListParagraph"/>
        <w:ind w:left="1800"/>
      </w:pPr>
    </w:p>
    <w:p w:rsidR="00D173D1" w:rsidRDefault="00D173D1" w:rsidP="006C7CF1">
      <w:pPr>
        <w:pStyle w:val="ListParagraph"/>
        <w:numPr>
          <w:ilvl w:val="1"/>
          <w:numId w:val="12"/>
        </w:numPr>
      </w:pPr>
      <w:r w:rsidRPr="000A2619">
        <w:rPr>
          <w:b/>
        </w:rPr>
        <w:t>Non-traditional Grocery/ Convenience with Gas</w:t>
      </w:r>
      <w:r>
        <w:rPr>
          <w:b/>
        </w:rPr>
        <w:t xml:space="preserve"> </w:t>
      </w:r>
      <w:r w:rsidRPr="000A2619">
        <w:t>(</w:t>
      </w:r>
      <w:r>
        <w:t>focus group 21)</w:t>
      </w:r>
      <w:r w:rsidRPr="000A2619">
        <w:rPr>
          <w:b/>
        </w:rPr>
        <w:t>:</w:t>
      </w:r>
      <w:r>
        <w:t xml:space="preserve"> </w:t>
      </w:r>
      <w:r w:rsidRPr="000A2619">
        <w:t xml:space="preserve">A small, higher-margin store that </w:t>
      </w:r>
      <w:r>
        <w:t xml:space="preserve">sells gas and </w:t>
      </w:r>
      <w:r w:rsidRPr="000A2619">
        <w:t>offers an edited selection of staples groceries, non-food, and other convenience food items.</w:t>
      </w:r>
    </w:p>
    <w:p w:rsidR="00D173D1" w:rsidRPr="00AD1140" w:rsidRDefault="00D173D1" w:rsidP="00D173D1">
      <w:pPr>
        <w:pStyle w:val="ListParagraph"/>
        <w:ind w:left="1800"/>
      </w:pPr>
    </w:p>
    <w:p w:rsidR="00D173D1" w:rsidRPr="00AD1140" w:rsidRDefault="00D173D1" w:rsidP="00D173D1">
      <w:pPr>
        <w:pStyle w:val="ListParagraph"/>
      </w:pPr>
    </w:p>
    <w:p w:rsidR="00D173D1" w:rsidRPr="006B0519" w:rsidRDefault="00D173D1" w:rsidP="00F977C2">
      <w:pPr>
        <w:pStyle w:val="ListParagraph"/>
        <w:numPr>
          <w:ilvl w:val="0"/>
          <w:numId w:val="12"/>
        </w:numPr>
      </w:pPr>
      <w:r w:rsidRPr="00F977C2">
        <w:rPr>
          <w:b/>
          <w:u w:val="single"/>
        </w:rPr>
        <w:t>Focus Groups: 22-29</w:t>
      </w:r>
      <w:r w:rsidRPr="00F977C2">
        <w:rPr>
          <w:b/>
          <w:color w:val="548DD4" w:themeColor="text2" w:themeTint="99"/>
        </w:rPr>
        <w:t xml:space="preserve">: </w:t>
      </w:r>
      <w:r w:rsidR="00F977C2" w:rsidRPr="00F977C2">
        <w:rPr>
          <w:b/>
          <w:color w:val="548DD4" w:themeColor="text2" w:themeTint="99"/>
        </w:rPr>
        <w:t>“</w:t>
      </w:r>
      <w:r w:rsidR="00F977C2">
        <w:t>Independent grocer is defined as a store/set of stores that are family-owned and privately-held. While ~80% of NGA’s membership are grocers that operate 1-5 stores, there are independent grocers that own chains of up to 200 stores.”</w:t>
      </w:r>
      <w:r>
        <w:t xml:space="preserve"> </w:t>
      </w:r>
      <w:r w:rsidRPr="00FF69FC">
        <w:rPr>
          <w:b/>
          <w:sz w:val="20"/>
          <w:szCs w:val="20"/>
        </w:rPr>
        <w:t xml:space="preserve">[Ms. Molly </w:t>
      </w:r>
      <w:r w:rsidRPr="00FF69FC">
        <w:rPr>
          <w:b/>
          <w:bCs/>
          <w:sz w:val="20"/>
          <w:szCs w:val="20"/>
        </w:rPr>
        <w:t xml:space="preserve">Pfaffenroth, Director of Government Relations, National Grocers Association, </w:t>
      </w:r>
      <w:r w:rsidR="00F977C2">
        <w:rPr>
          <w:b/>
          <w:bCs/>
          <w:sz w:val="20"/>
          <w:szCs w:val="20"/>
        </w:rPr>
        <w:t>Dec. 10</w:t>
      </w:r>
      <w:r>
        <w:rPr>
          <w:b/>
          <w:bCs/>
          <w:sz w:val="20"/>
          <w:szCs w:val="20"/>
        </w:rPr>
        <w:t>, 2018]</w:t>
      </w:r>
    </w:p>
    <w:p w:rsidR="00D173D1" w:rsidRDefault="00D173D1" w:rsidP="00D173D1">
      <w:pPr>
        <w:pStyle w:val="ListParagraph"/>
        <w:ind w:left="1080"/>
        <w:rPr>
          <w:color w:val="244061"/>
          <w:sz w:val="18"/>
          <w:szCs w:val="18"/>
        </w:rPr>
      </w:pPr>
    </w:p>
    <w:p w:rsidR="00D173D1" w:rsidRDefault="00D173D1" w:rsidP="00D173D1">
      <w:pPr>
        <w:ind w:left="990"/>
        <w:rPr>
          <w:color w:val="244061"/>
          <w:sz w:val="18"/>
          <w:szCs w:val="18"/>
        </w:rPr>
      </w:pPr>
      <w:r>
        <w:rPr>
          <w:color w:val="244061"/>
          <w:sz w:val="18"/>
          <w:szCs w:val="18"/>
        </w:rPr>
        <w:t xml:space="preserve">Note: </w:t>
      </w:r>
      <w:r w:rsidRPr="00AD1140">
        <w:rPr>
          <w:color w:val="244061"/>
          <w:sz w:val="18"/>
          <w:szCs w:val="18"/>
        </w:rPr>
        <w:t xml:space="preserve">Progressive Grocer’s Annual Report of the Grocery Industry includes a definition of independents at </w:t>
      </w:r>
      <w:r w:rsidRPr="00AD1140">
        <w:rPr>
          <w:color w:val="244061"/>
          <w:sz w:val="18"/>
          <w:szCs w:val="18"/>
          <w:u w:val="single"/>
        </w:rPr>
        <w:t>10 or fewer stores</w:t>
      </w:r>
      <w:r w:rsidRPr="00AD1140">
        <w:rPr>
          <w:color w:val="244061"/>
          <w:sz w:val="18"/>
          <w:szCs w:val="18"/>
        </w:rPr>
        <w:t>.</w:t>
      </w:r>
      <w:r>
        <w:rPr>
          <w:color w:val="244061"/>
          <w:sz w:val="18"/>
          <w:szCs w:val="18"/>
        </w:rPr>
        <w:t xml:space="preserve">  </w:t>
      </w:r>
    </w:p>
    <w:p w:rsidR="00D173D1" w:rsidRDefault="00D173D1" w:rsidP="00D173D1">
      <w:pPr>
        <w:ind w:left="990"/>
        <w:rPr>
          <w:color w:val="244061"/>
          <w:sz w:val="18"/>
          <w:szCs w:val="18"/>
        </w:rPr>
      </w:pPr>
    </w:p>
    <w:p w:rsidR="00D173D1" w:rsidRPr="00D173D1" w:rsidRDefault="00D173D1" w:rsidP="00D173D1">
      <w:pPr>
        <w:pStyle w:val="ListParagraph"/>
        <w:ind w:left="1080"/>
        <w:rPr>
          <w:color w:val="244061"/>
          <w:sz w:val="18"/>
          <w:szCs w:val="18"/>
        </w:rPr>
      </w:pPr>
      <w:r>
        <w:rPr>
          <w:color w:val="244061"/>
          <w:sz w:val="18"/>
          <w:szCs w:val="18"/>
        </w:rPr>
        <w:t>Progressive Grocer R</w:t>
      </w:r>
      <w:r w:rsidRPr="00D173D1">
        <w:rPr>
          <w:color w:val="244061"/>
          <w:sz w:val="18"/>
          <w:szCs w:val="18"/>
        </w:rPr>
        <w:t xml:space="preserve">eport </w:t>
      </w:r>
      <w:hyperlink r:id="rId26" w:anchor="/26" w:history="1">
        <w:r w:rsidRPr="00D173D1">
          <w:rPr>
            <w:rStyle w:val="Hyperlink"/>
            <w:sz w:val="18"/>
            <w:szCs w:val="18"/>
          </w:rPr>
          <w:t>http://www.nxtbook.com/nxtbooks/ensembleiq/pg_201804/index.php#/26</w:t>
        </w:r>
      </w:hyperlink>
      <w:r w:rsidRPr="00D173D1">
        <w:rPr>
          <w:color w:val="244061"/>
          <w:sz w:val="18"/>
          <w:szCs w:val="18"/>
        </w:rPr>
        <w:t xml:space="preserve"> and </w:t>
      </w:r>
    </w:p>
    <w:p w:rsidR="00D173D1" w:rsidRPr="00D173D1" w:rsidRDefault="00D173D1" w:rsidP="00D173D1">
      <w:pPr>
        <w:pStyle w:val="ListParagraph"/>
        <w:ind w:left="1080"/>
        <w:rPr>
          <w:sz w:val="18"/>
          <w:szCs w:val="18"/>
        </w:rPr>
      </w:pPr>
      <w:r w:rsidRPr="00D173D1">
        <w:rPr>
          <w:color w:val="244061"/>
          <w:sz w:val="18"/>
          <w:szCs w:val="18"/>
        </w:rPr>
        <w:t>chart that defines formats.</w:t>
      </w:r>
      <w:r w:rsidRPr="00D173D1">
        <w:rPr>
          <w:sz w:val="18"/>
          <w:szCs w:val="18"/>
        </w:rPr>
        <w:t xml:space="preserve"> </w:t>
      </w:r>
    </w:p>
    <w:p w:rsidR="00D173D1" w:rsidRPr="00D173D1" w:rsidRDefault="00987E5C" w:rsidP="00D173D1">
      <w:pPr>
        <w:pStyle w:val="ListParagraph"/>
        <w:ind w:left="1080"/>
        <w:rPr>
          <w:sz w:val="18"/>
          <w:szCs w:val="18"/>
        </w:rPr>
      </w:pPr>
      <w:hyperlink r:id="rId27" w:anchor="/30" w:history="1">
        <w:r w:rsidR="00D173D1" w:rsidRPr="00D173D1">
          <w:rPr>
            <w:rStyle w:val="Hyperlink"/>
            <w:sz w:val="18"/>
            <w:szCs w:val="18"/>
          </w:rPr>
          <w:t>http://www.nxtbook.com/nxtbooks/ensembleiq/pg_201804/index.php#/30</w:t>
        </w:r>
      </w:hyperlink>
    </w:p>
    <w:p w:rsidR="00D173D1" w:rsidRDefault="00D173D1" w:rsidP="00D173D1">
      <w:pPr>
        <w:pStyle w:val="ListParagraph"/>
        <w:ind w:left="1080"/>
      </w:pPr>
    </w:p>
    <w:p w:rsidR="00D173D1" w:rsidRDefault="00D173D1" w:rsidP="00D173D1">
      <w:pPr>
        <w:pStyle w:val="ListParagraph"/>
        <w:ind w:left="1080"/>
      </w:pPr>
    </w:p>
    <w:p w:rsidR="00D173D1" w:rsidRPr="00AD1140" w:rsidRDefault="00D173D1" w:rsidP="00AD1140">
      <w:pPr>
        <w:pStyle w:val="ListParagraph"/>
        <w:rPr>
          <w:rFonts w:cstheme="minorHAnsi"/>
          <w:sz w:val="20"/>
          <w:szCs w:val="20"/>
        </w:rPr>
      </w:pPr>
    </w:p>
    <w:sectPr w:rsidR="00D173D1" w:rsidRPr="00AD1140" w:rsidSect="003E19BA">
      <w:headerReference w:type="default" r:id="rId28"/>
      <w:footerReference w:type="default" r:id="rId29"/>
      <w:pgSz w:w="12240" w:h="15840"/>
      <w:pgMar w:top="1440" w:right="1440" w:bottom="1440" w:left="1440" w:header="720" w:footer="20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613" w:rsidRDefault="00D56613" w:rsidP="00B27EAB">
      <w:r>
        <w:separator/>
      </w:r>
    </w:p>
  </w:endnote>
  <w:endnote w:type="continuationSeparator" w:id="0">
    <w:p w:rsidR="00D56613" w:rsidRDefault="00D56613" w:rsidP="00B2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19" w:rsidRDefault="006B0519">
    <w:pPr>
      <w:pStyle w:val="Footer"/>
    </w:pPr>
    <w:r>
      <w:tab/>
    </w:r>
    <w:r>
      <w:tab/>
    </w:r>
    <w:r>
      <w:fldChar w:fldCharType="begin"/>
    </w:r>
    <w:r>
      <w:instrText xml:space="preserve"> PAGE   \* MERGEFORMAT </w:instrText>
    </w:r>
    <w:r>
      <w:fldChar w:fldCharType="separate"/>
    </w:r>
    <w:r w:rsidR="00987E5C" w:rsidRPr="00987E5C">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613" w:rsidRDefault="00D56613" w:rsidP="00B27EAB">
      <w:r>
        <w:separator/>
      </w:r>
    </w:p>
  </w:footnote>
  <w:footnote w:type="continuationSeparator" w:id="0">
    <w:p w:rsidR="00D56613" w:rsidRDefault="00D56613" w:rsidP="00B27EAB">
      <w:r>
        <w:continuationSeparator/>
      </w:r>
    </w:p>
  </w:footnote>
  <w:footnote w:id="1">
    <w:p w:rsidR="006B0519" w:rsidRDefault="006B0519" w:rsidP="00303D42">
      <w:pPr>
        <w:pStyle w:val="FootnoteText"/>
        <w:rPr>
          <w:sz w:val="16"/>
          <w:szCs w:val="16"/>
        </w:rPr>
      </w:pPr>
      <w:r>
        <w:rPr>
          <w:rStyle w:val="FootnoteReference"/>
          <w:sz w:val="16"/>
          <w:szCs w:val="16"/>
        </w:rPr>
        <w:footnoteRef/>
      </w:r>
      <w:r>
        <w:rPr>
          <w:sz w:val="16"/>
          <w:szCs w:val="16"/>
        </w:rPr>
        <w:t xml:space="preserve"> NACMPI Subcommittee 1: FSIS Best Practices guidance for Controlling </w:t>
      </w:r>
      <w:r>
        <w:rPr>
          <w:i/>
          <w:sz w:val="16"/>
          <w:szCs w:val="16"/>
        </w:rPr>
        <w:t>Listeria monocytogenes</w:t>
      </w:r>
      <w:r>
        <w:rPr>
          <w:sz w:val="16"/>
          <w:szCs w:val="16"/>
        </w:rPr>
        <w:t xml:space="preserve"> (Lm) in Retail Delicatessens </w:t>
      </w:r>
      <w:hyperlink r:id="rId1" w:history="1">
        <w:r>
          <w:rPr>
            <w:rStyle w:val="Hyperlink"/>
            <w:sz w:val="16"/>
            <w:szCs w:val="16"/>
          </w:rPr>
          <w:t>recommendations</w:t>
        </w:r>
      </w:hyperlink>
      <w:r>
        <w:rPr>
          <w:sz w:val="16"/>
          <w:szCs w:val="16"/>
        </w:rPr>
        <w:t xml:space="preserve"> and meeting </w:t>
      </w:r>
      <w:hyperlink r:id="rId2" w:history="1">
        <w:r>
          <w:rPr>
            <w:rStyle w:val="Hyperlink"/>
            <w:sz w:val="16"/>
            <w:szCs w:val="16"/>
          </w:rPr>
          <w:t>transcript</w:t>
        </w:r>
      </w:hyperlink>
      <w:r>
        <w:rPr>
          <w:sz w:val="16"/>
          <w:szCs w:val="16"/>
        </w:rPr>
        <w:t xml:space="preserve"> March 29-30, 2016.</w:t>
      </w:r>
    </w:p>
  </w:footnote>
  <w:footnote w:id="2">
    <w:p w:rsidR="006B0519" w:rsidRDefault="006B0519" w:rsidP="00303D42">
      <w:pPr>
        <w:pStyle w:val="FootnoteText"/>
        <w:rPr>
          <w:sz w:val="16"/>
          <w:szCs w:val="16"/>
        </w:rPr>
      </w:pPr>
      <w:r>
        <w:rPr>
          <w:rStyle w:val="FootnoteReference"/>
          <w:sz w:val="16"/>
          <w:szCs w:val="16"/>
        </w:rPr>
        <w:footnoteRef/>
      </w:r>
      <w:r>
        <w:rPr>
          <w:sz w:val="16"/>
          <w:szCs w:val="16"/>
        </w:rPr>
        <w:t xml:space="preserve"> Website:  </w:t>
      </w:r>
      <w:hyperlink r:id="rId3" w:history="1">
        <w:r>
          <w:rPr>
            <w:rStyle w:val="Hyperlink"/>
            <w:sz w:val="16"/>
            <w:szCs w:val="16"/>
            <w:lang w:val="en"/>
          </w:rPr>
          <w:t>FSIS Best Practices Guidance for Controlling Listeria monocytogenes (Lm) in Retail Delicatessens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19" w:rsidRPr="00C076D6" w:rsidRDefault="004C41DC" w:rsidP="00C076D6">
    <w:pPr>
      <w:pStyle w:val="Header"/>
      <w:rPr>
        <w:i/>
        <w:sz w:val="18"/>
        <w:szCs w:val="18"/>
      </w:rPr>
    </w:pPr>
    <w:r>
      <w:rPr>
        <w:rFonts w:ascii="Arial" w:hAnsi="Arial" w:cs="Arial"/>
        <w:i/>
        <w:sz w:val="18"/>
        <w:szCs w:val="18"/>
      </w:rPr>
      <w:tab/>
    </w:r>
    <w:r>
      <w:rPr>
        <w:rFonts w:ascii="Arial" w:hAnsi="Arial" w:cs="Arial"/>
        <w:i/>
        <w:sz w:val="18"/>
        <w:szCs w:val="18"/>
      </w:rPr>
      <w:tab/>
    </w:r>
    <w:r w:rsidR="00D33280">
      <w:rPr>
        <w:rFonts w:ascii="Arial" w:hAnsi="Arial" w:cs="Arial"/>
        <w:i/>
        <w:sz w:val="18"/>
        <w:szCs w:val="18"/>
      </w:rPr>
      <w:t>02.2</w:t>
    </w:r>
    <w:r>
      <w:rPr>
        <w:rFonts w:ascii="Arial" w:hAnsi="Arial" w:cs="Arial"/>
        <w:i/>
        <w:sz w:val="18"/>
        <w:szCs w:val="18"/>
      </w:rPr>
      <w:t>6</w:t>
    </w:r>
    <w:r w:rsidR="00782A08">
      <w:rPr>
        <w:rFonts w:ascii="Arial" w:hAnsi="Arial" w:cs="Arial"/>
        <w:i/>
        <w:sz w:val="18"/>
        <w:szCs w:val="18"/>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B2148"/>
    <w:multiLevelType w:val="hybridMultilevel"/>
    <w:tmpl w:val="B6404A0A"/>
    <w:lvl w:ilvl="0" w:tplc="4392C2CE">
      <w:start w:val="1"/>
      <w:numFmt w:val="bullet"/>
      <w:lvlText w:val=""/>
      <w:lvlJc w:val="left"/>
      <w:pPr>
        <w:ind w:left="1310" w:hanging="360"/>
      </w:pPr>
      <w:rPr>
        <w:rFonts w:ascii="Symbol" w:hAnsi="Symbol" w:hint="default"/>
        <w:sz w:val="22"/>
      </w:rPr>
    </w:lvl>
    <w:lvl w:ilvl="1" w:tplc="04090005">
      <w:start w:val="1"/>
      <w:numFmt w:val="bullet"/>
      <w:lvlText w:val=""/>
      <w:lvlJc w:val="left"/>
      <w:pPr>
        <w:ind w:left="2030" w:hanging="360"/>
      </w:pPr>
      <w:rPr>
        <w:rFonts w:ascii="Wingdings" w:hAnsi="Wingdings" w:hint="default"/>
      </w:rPr>
    </w:lvl>
    <w:lvl w:ilvl="2" w:tplc="04090003">
      <w:start w:val="1"/>
      <w:numFmt w:val="bullet"/>
      <w:lvlText w:val="o"/>
      <w:lvlJc w:val="left"/>
      <w:pPr>
        <w:ind w:left="2750" w:hanging="360"/>
      </w:pPr>
      <w:rPr>
        <w:rFonts w:ascii="Courier New" w:hAnsi="Courier New" w:cs="Courier New"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
    <w:nsid w:val="0E9B0D1B"/>
    <w:multiLevelType w:val="hybridMultilevel"/>
    <w:tmpl w:val="E73CACD8"/>
    <w:lvl w:ilvl="0" w:tplc="910E4804">
      <w:start w:val="1"/>
      <w:numFmt w:val="bullet"/>
      <w:lvlText w:val=""/>
      <w:lvlJc w:val="left"/>
      <w:pPr>
        <w:ind w:left="108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CD3360"/>
    <w:multiLevelType w:val="hybridMultilevel"/>
    <w:tmpl w:val="2F3A1B64"/>
    <w:lvl w:ilvl="0" w:tplc="75108B08">
      <w:start w:val="4"/>
      <w:numFmt w:val="decimal"/>
      <w:lvlText w:val="%1."/>
      <w:lvlJc w:val="left"/>
      <w:pPr>
        <w:ind w:left="36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63220"/>
    <w:multiLevelType w:val="hybridMultilevel"/>
    <w:tmpl w:val="7B5016D0"/>
    <w:lvl w:ilvl="0" w:tplc="452C2F3A">
      <w:start w:val="1"/>
      <w:numFmt w:val="bullet"/>
      <w:lvlText w:val=""/>
      <w:lvlJc w:val="left"/>
      <w:pPr>
        <w:ind w:left="720" w:hanging="360"/>
      </w:pPr>
      <w:rPr>
        <w:rFonts w:ascii="Symbol" w:hAnsi="Symbol" w:hint="default"/>
        <w:b/>
        <w:i w:val="0"/>
        <w:u w:color="000000" w:themeColor="text1"/>
      </w:rPr>
    </w:lvl>
    <w:lvl w:ilvl="1" w:tplc="04090019">
      <w:start w:val="1"/>
      <w:numFmt w:val="lowerLetter"/>
      <w:lvlText w:val="%2."/>
      <w:lvlJc w:val="left"/>
      <w:pPr>
        <w:ind w:left="1440" w:hanging="360"/>
      </w:pPr>
    </w:lvl>
    <w:lvl w:ilvl="2" w:tplc="452C2F3A">
      <w:start w:val="1"/>
      <w:numFmt w:val="bullet"/>
      <w:lvlText w:val=""/>
      <w:lvlJc w:val="left"/>
      <w:pPr>
        <w:ind w:left="2160" w:hanging="180"/>
      </w:pPr>
      <w:rPr>
        <w:rFonts w:ascii="Symbol" w:hAnsi="Symbol" w:hint="default"/>
        <w:b/>
        <w:i w:val="0"/>
        <w:u w:color="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A5124"/>
    <w:multiLevelType w:val="multilevel"/>
    <w:tmpl w:val="0B565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21669CB"/>
    <w:multiLevelType w:val="hybridMultilevel"/>
    <w:tmpl w:val="C9EE516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D038EA"/>
    <w:multiLevelType w:val="hybridMultilevel"/>
    <w:tmpl w:val="A1A4AC28"/>
    <w:lvl w:ilvl="0" w:tplc="65F27336">
      <w:start w:val="1"/>
      <w:numFmt w:val="decimal"/>
      <w:lvlText w:val="%1."/>
      <w:lvlJc w:val="left"/>
      <w:pPr>
        <w:ind w:left="3600" w:hanging="360"/>
      </w:pPr>
      <w:rPr>
        <w:rFonts w:hint="default"/>
      </w:rPr>
    </w:lvl>
    <w:lvl w:ilvl="1" w:tplc="4A642B76">
      <w:start w:val="1"/>
      <w:numFmt w:val="decimal"/>
      <w:lvlText w:val="%2."/>
      <w:lvlJc w:val="left"/>
      <w:pPr>
        <w:ind w:left="2160" w:hanging="360"/>
      </w:pPr>
      <w:rPr>
        <w:rFonts w:hint="default"/>
        <w:b/>
        <w:i w:val="0"/>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873543F"/>
    <w:multiLevelType w:val="hybridMultilevel"/>
    <w:tmpl w:val="5E8A64F8"/>
    <w:lvl w:ilvl="0" w:tplc="4392C2CE">
      <w:start w:val="1"/>
      <w:numFmt w:val="bullet"/>
      <w:lvlText w:val=""/>
      <w:lvlJc w:val="left"/>
      <w:pPr>
        <w:ind w:left="1980" w:hanging="360"/>
      </w:pPr>
      <w:rPr>
        <w:rFonts w:ascii="Symbol" w:hAnsi="Symbol" w:hint="default"/>
        <w:sz w:val="22"/>
      </w:rPr>
    </w:lvl>
    <w:lvl w:ilvl="1" w:tplc="DB5AC9C2">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C45C81"/>
    <w:multiLevelType w:val="hybridMultilevel"/>
    <w:tmpl w:val="34A405FA"/>
    <w:lvl w:ilvl="0" w:tplc="4A642B76">
      <w:start w:val="1"/>
      <w:numFmt w:val="decimal"/>
      <w:lvlText w:val="%1."/>
      <w:lvlJc w:val="left"/>
      <w:pPr>
        <w:ind w:left="3510" w:hanging="720"/>
      </w:pPr>
      <w:rPr>
        <w:rFonts w:hint="default"/>
        <w:b/>
        <w:i w:val="0"/>
      </w:rPr>
    </w:lvl>
    <w:lvl w:ilvl="1" w:tplc="4392C2CE">
      <w:start w:val="1"/>
      <w:numFmt w:val="bullet"/>
      <w:lvlText w:val=""/>
      <w:lvlJc w:val="left"/>
      <w:pPr>
        <w:ind w:left="1350" w:hanging="360"/>
      </w:pPr>
      <w:rPr>
        <w:rFonts w:ascii="Symbol" w:hAnsi="Symbol" w:hint="default"/>
        <w:sz w:val="22"/>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
    <w:nsid w:val="72E34B0B"/>
    <w:multiLevelType w:val="hybridMultilevel"/>
    <w:tmpl w:val="F934E78C"/>
    <w:lvl w:ilvl="0" w:tplc="452C2F3A">
      <w:start w:val="1"/>
      <w:numFmt w:val="bullet"/>
      <w:lvlText w:val=""/>
      <w:lvlJc w:val="left"/>
      <w:pPr>
        <w:ind w:left="720" w:hanging="360"/>
      </w:pPr>
      <w:rPr>
        <w:rFonts w:ascii="Symbol" w:hAnsi="Symbol" w:hint="default"/>
        <w:b/>
        <w:i w:val="0"/>
        <w:u w:color="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2B8141C">
      <w:start w:val="1"/>
      <w:numFmt w:val="bullet"/>
      <w:lvlText w:val=""/>
      <w:lvlJc w:val="left"/>
      <w:pPr>
        <w:ind w:left="2880" w:hanging="360"/>
      </w:pPr>
      <w:rPr>
        <w:rFonts w:ascii="Symbol" w:hAnsi="Symbol" w:hint="default"/>
        <w:sz w:val="22"/>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0750CD"/>
    <w:multiLevelType w:val="hybridMultilevel"/>
    <w:tmpl w:val="141493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6C06CC"/>
    <w:multiLevelType w:val="hybridMultilevel"/>
    <w:tmpl w:val="97CC1AAE"/>
    <w:lvl w:ilvl="0" w:tplc="5FB64BE6">
      <w:start w:val="2"/>
      <w:numFmt w:val="upperRoman"/>
      <w:lvlText w:val="%1."/>
      <w:lvlJc w:val="right"/>
      <w:pPr>
        <w:ind w:left="720" w:hanging="360"/>
      </w:pPr>
      <w:rPr>
        <w:rFonts w:hint="default"/>
      </w:rPr>
    </w:lvl>
    <w:lvl w:ilvl="1" w:tplc="452C2F3A">
      <w:start w:val="1"/>
      <w:numFmt w:val="bullet"/>
      <w:lvlText w:val=""/>
      <w:lvlJc w:val="left"/>
      <w:pPr>
        <w:ind w:left="1440" w:hanging="360"/>
      </w:pPr>
      <w:rPr>
        <w:rFonts w:ascii="Symbol" w:hAnsi="Symbol" w:hint="default"/>
        <w:b/>
        <w:i w:val="0"/>
        <w:u w:color="000000" w:themeColor="text1"/>
      </w:rPr>
    </w:lvl>
    <w:lvl w:ilvl="2" w:tplc="0409001B">
      <w:start w:val="1"/>
      <w:numFmt w:val="lowerRoman"/>
      <w:lvlText w:val="%3."/>
      <w:lvlJc w:val="right"/>
      <w:pPr>
        <w:ind w:left="2160" w:hanging="180"/>
      </w:pPr>
    </w:lvl>
    <w:lvl w:ilvl="3" w:tplc="04090001">
      <w:start w:val="1"/>
      <w:numFmt w:val="bullet"/>
      <w:lvlText w:val=""/>
      <w:lvlJc w:val="left"/>
      <w:pPr>
        <w:ind w:left="900" w:hanging="360"/>
      </w:pPr>
      <w:rPr>
        <w:rFonts w:ascii="Symbol" w:hAnsi="Symbol" w:hint="default"/>
      </w:rPr>
    </w:lvl>
    <w:lvl w:ilvl="4" w:tplc="4A642B76">
      <w:start w:val="1"/>
      <w:numFmt w:val="decimal"/>
      <w:lvlText w:val="%5."/>
      <w:lvlJc w:val="left"/>
      <w:pPr>
        <w:ind w:left="3600" w:hanging="360"/>
      </w:pPr>
      <w:rPr>
        <w:rFonts w:hint="default"/>
        <w:b/>
        <w:i w:val="0"/>
      </w:rPr>
    </w:lvl>
    <w:lvl w:ilvl="5" w:tplc="452C2F3A">
      <w:start w:val="1"/>
      <w:numFmt w:val="bullet"/>
      <w:lvlText w:val=""/>
      <w:lvlJc w:val="left"/>
      <w:pPr>
        <w:ind w:left="4320" w:hanging="180"/>
      </w:pPr>
      <w:rPr>
        <w:rFonts w:ascii="Symbol" w:hAnsi="Symbol" w:hint="default"/>
        <w:b/>
        <w:i w:val="0"/>
        <w:u w:color="000000" w:themeColor="text1"/>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137348"/>
    <w:multiLevelType w:val="hybridMultilevel"/>
    <w:tmpl w:val="08A86356"/>
    <w:lvl w:ilvl="0" w:tplc="0494150E">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5A5DAA"/>
    <w:multiLevelType w:val="hybridMultilevel"/>
    <w:tmpl w:val="2822F9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1"/>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13"/>
  </w:num>
  <w:num w:numId="8">
    <w:abstractNumId w:val="8"/>
  </w:num>
  <w:num w:numId="9">
    <w:abstractNumId w:val="1"/>
  </w:num>
  <w:num w:numId="10">
    <w:abstractNumId w:val="7"/>
  </w:num>
  <w:num w:numId="11">
    <w:abstractNumId w:val="0"/>
  </w:num>
  <w:num w:numId="12">
    <w:abstractNumId w:val="10"/>
  </w:num>
  <w:num w:numId="13">
    <w:abstractNumId w:val="2"/>
  </w:num>
  <w:num w:numId="14">
    <w:abstractNumId w:val="5"/>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AB"/>
    <w:rsid w:val="00001AC5"/>
    <w:rsid w:val="00004986"/>
    <w:rsid w:val="000121C3"/>
    <w:rsid w:val="00017D7B"/>
    <w:rsid w:val="00020FA1"/>
    <w:rsid w:val="00024A6E"/>
    <w:rsid w:val="00040E83"/>
    <w:rsid w:val="00043A06"/>
    <w:rsid w:val="0004566F"/>
    <w:rsid w:val="00050FAE"/>
    <w:rsid w:val="000533AA"/>
    <w:rsid w:val="0005586F"/>
    <w:rsid w:val="00057718"/>
    <w:rsid w:val="00060A97"/>
    <w:rsid w:val="00063A88"/>
    <w:rsid w:val="00066EC9"/>
    <w:rsid w:val="000734EE"/>
    <w:rsid w:val="00080316"/>
    <w:rsid w:val="000805CA"/>
    <w:rsid w:val="0008353F"/>
    <w:rsid w:val="00085F34"/>
    <w:rsid w:val="00090997"/>
    <w:rsid w:val="00093A24"/>
    <w:rsid w:val="000A2619"/>
    <w:rsid w:val="000A2B3C"/>
    <w:rsid w:val="000A57A4"/>
    <w:rsid w:val="000A5B2F"/>
    <w:rsid w:val="000B02D9"/>
    <w:rsid w:val="000B5B9A"/>
    <w:rsid w:val="000C18A3"/>
    <w:rsid w:val="000C5472"/>
    <w:rsid w:val="000D6F2F"/>
    <w:rsid w:val="000D72D0"/>
    <w:rsid w:val="000E5AF4"/>
    <w:rsid w:val="000F0F74"/>
    <w:rsid w:val="000F3386"/>
    <w:rsid w:val="000F4F30"/>
    <w:rsid w:val="000F595A"/>
    <w:rsid w:val="000F59C3"/>
    <w:rsid w:val="000F6E85"/>
    <w:rsid w:val="000F732F"/>
    <w:rsid w:val="00101C76"/>
    <w:rsid w:val="001049EB"/>
    <w:rsid w:val="00106237"/>
    <w:rsid w:val="00113103"/>
    <w:rsid w:val="00116FC9"/>
    <w:rsid w:val="0012070F"/>
    <w:rsid w:val="00122779"/>
    <w:rsid w:val="00124276"/>
    <w:rsid w:val="00136202"/>
    <w:rsid w:val="001405B4"/>
    <w:rsid w:val="001405CF"/>
    <w:rsid w:val="0014443D"/>
    <w:rsid w:val="001472B1"/>
    <w:rsid w:val="00150390"/>
    <w:rsid w:val="00154E57"/>
    <w:rsid w:val="00162E28"/>
    <w:rsid w:val="001637C7"/>
    <w:rsid w:val="00163845"/>
    <w:rsid w:val="00170FD1"/>
    <w:rsid w:val="001710C1"/>
    <w:rsid w:val="001737CD"/>
    <w:rsid w:val="00176E14"/>
    <w:rsid w:val="00177DF1"/>
    <w:rsid w:val="001800F6"/>
    <w:rsid w:val="00185BF8"/>
    <w:rsid w:val="00192A24"/>
    <w:rsid w:val="00194AAD"/>
    <w:rsid w:val="0019641E"/>
    <w:rsid w:val="001965EB"/>
    <w:rsid w:val="001A1A5B"/>
    <w:rsid w:val="001C6094"/>
    <w:rsid w:val="001D184D"/>
    <w:rsid w:val="001D21B4"/>
    <w:rsid w:val="001D460F"/>
    <w:rsid w:val="001E6D43"/>
    <w:rsid w:val="001F1913"/>
    <w:rsid w:val="001F37EB"/>
    <w:rsid w:val="001F3A21"/>
    <w:rsid w:val="001F7858"/>
    <w:rsid w:val="00200EFB"/>
    <w:rsid w:val="00210670"/>
    <w:rsid w:val="00214584"/>
    <w:rsid w:val="0023370C"/>
    <w:rsid w:val="00242FD3"/>
    <w:rsid w:val="002457BA"/>
    <w:rsid w:val="00253E1D"/>
    <w:rsid w:val="00255870"/>
    <w:rsid w:val="0025588F"/>
    <w:rsid w:val="00262434"/>
    <w:rsid w:val="00263626"/>
    <w:rsid w:val="00266074"/>
    <w:rsid w:val="00273138"/>
    <w:rsid w:val="00276339"/>
    <w:rsid w:val="0027781B"/>
    <w:rsid w:val="00285A1E"/>
    <w:rsid w:val="002861E2"/>
    <w:rsid w:val="0029241C"/>
    <w:rsid w:val="0029283D"/>
    <w:rsid w:val="002B3C93"/>
    <w:rsid w:val="002B4731"/>
    <w:rsid w:val="002B5641"/>
    <w:rsid w:val="002C0561"/>
    <w:rsid w:val="002C6CD5"/>
    <w:rsid w:val="002D282C"/>
    <w:rsid w:val="002D6B90"/>
    <w:rsid w:val="002E1044"/>
    <w:rsid w:val="002E34B5"/>
    <w:rsid w:val="002E7ADF"/>
    <w:rsid w:val="00302B36"/>
    <w:rsid w:val="00303D42"/>
    <w:rsid w:val="0030771E"/>
    <w:rsid w:val="00313C78"/>
    <w:rsid w:val="00320406"/>
    <w:rsid w:val="003217D5"/>
    <w:rsid w:val="00325581"/>
    <w:rsid w:val="003267C5"/>
    <w:rsid w:val="00330C71"/>
    <w:rsid w:val="00334DBF"/>
    <w:rsid w:val="00335104"/>
    <w:rsid w:val="00337D24"/>
    <w:rsid w:val="00343E24"/>
    <w:rsid w:val="00353F5D"/>
    <w:rsid w:val="00360B18"/>
    <w:rsid w:val="00363B8C"/>
    <w:rsid w:val="0037713B"/>
    <w:rsid w:val="003856A8"/>
    <w:rsid w:val="00385955"/>
    <w:rsid w:val="00387692"/>
    <w:rsid w:val="003947D8"/>
    <w:rsid w:val="00395AC6"/>
    <w:rsid w:val="00396A33"/>
    <w:rsid w:val="003A3107"/>
    <w:rsid w:val="003A3935"/>
    <w:rsid w:val="003A58FE"/>
    <w:rsid w:val="003B712D"/>
    <w:rsid w:val="003D292A"/>
    <w:rsid w:val="003D390B"/>
    <w:rsid w:val="003E19BA"/>
    <w:rsid w:val="003E3F4E"/>
    <w:rsid w:val="00403947"/>
    <w:rsid w:val="004133BE"/>
    <w:rsid w:val="00414D62"/>
    <w:rsid w:val="00424043"/>
    <w:rsid w:val="00426718"/>
    <w:rsid w:val="004311AD"/>
    <w:rsid w:val="0043146D"/>
    <w:rsid w:val="004334DF"/>
    <w:rsid w:val="00443303"/>
    <w:rsid w:val="00446447"/>
    <w:rsid w:val="004514C1"/>
    <w:rsid w:val="004534C8"/>
    <w:rsid w:val="004543FF"/>
    <w:rsid w:val="004573CB"/>
    <w:rsid w:val="00457FE8"/>
    <w:rsid w:val="00463C3F"/>
    <w:rsid w:val="004671AD"/>
    <w:rsid w:val="00470A42"/>
    <w:rsid w:val="00494459"/>
    <w:rsid w:val="004A371F"/>
    <w:rsid w:val="004B19C9"/>
    <w:rsid w:val="004C0825"/>
    <w:rsid w:val="004C1506"/>
    <w:rsid w:val="004C41DC"/>
    <w:rsid w:val="004D0837"/>
    <w:rsid w:val="004D3F8D"/>
    <w:rsid w:val="004D5859"/>
    <w:rsid w:val="004D7C07"/>
    <w:rsid w:val="004E005E"/>
    <w:rsid w:val="004E1999"/>
    <w:rsid w:val="004E50F0"/>
    <w:rsid w:val="004E609F"/>
    <w:rsid w:val="004F00E8"/>
    <w:rsid w:val="0050390A"/>
    <w:rsid w:val="00504267"/>
    <w:rsid w:val="00505BE6"/>
    <w:rsid w:val="00511AC0"/>
    <w:rsid w:val="00514097"/>
    <w:rsid w:val="00514AB2"/>
    <w:rsid w:val="0051793F"/>
    <w:rsid w:val="00520433"/>
    <w:rsid w:val="0052473A"/>
    <w:rsid w:val="00527C59"/>
    <w:rsid w:val="00532D87"/>
    <w:rsid w:val="00536954"/>
    <w:rsid w:val="005463BF"/>
    <w:rsid w:val="005545D5"/>
    <w:rsid w:val="00555C47"/>
    <w:rsid w:val="00557231"/>
    <w:rsid w:val="005575EA"/>
    <w:rsid w:val="00562204"/>
    <w:rsid w:val="0057451E"/>
    <w:rsid w:val="005746C4"/>
    <w:rsid w:val="00580D16"/>
    <w:rsid w:val="005819AD"/>
    <w:rsid w:val="00581C6D"/>
    <w:rsid w:val="00582DE3"/>
    <w:rsid w:val="005858A6"/>
    <w:rsid w:val="0058707E"/>
    <w:rsid w:val="005971B9"/>
    <w:rsid w:val="00597B3B"/>
    <w:rsid w:val="005A6618"/>
    <w:rsid w:val="005B29B1"/>
    <w:rsid w:val="005B3B1D"/>
    <w:rsid w:val="005B782A"/>
    <w:rsid w:val="005C5544"/>
    <w:rsid w:val="005C5F2D"/>
    <w:rsid w:val="005C726F"/>
    <w:rsid w:val="005D54C5"/>
    <w:rsid w:val="005E48B0"/>
    <w:rsid w:val="005F1802"/>
    <w:rsid w:val="00604D56"/>
    <w:rsid w:val="006058B3"/>
    <w:rsid w:val="006067C1"/>
    <w:rsid w:val="00612005"/>
    <w:rsid w:val="006141DE"/>
    <w:rsid w:val="00616997"/>
    <w:rsid w:val="0062130C"/>
    <w:rsid w:val="0062763F"/>
    <w:rsid w:val="00633D47"/>
    <w:rsid w:val="006341A2"/>
    <w:rsid w:val="0063458D"/>
    <w:rsid w:val="0065121A"/>
    <w:rsid w:val="00654BF7"/>
    <w:rsid w:val="00671D16"/>
    <w:rsid w:val="0067332A"/>
    <w:rsid w:val="00674E03"/>
    <w:rsid w:val="00680AFE"/>
    <w:rsid w:val="00683437"/>
    <w:rsid w:val="006B0519"/>
    <w:rsid w:val="006C3EA3"/>
    <w:rsid w:val="006C484B"/>
    <w:rsid w:val="006C7CF1"/>
    <w:rsid w:val="006D1514"/>
    <w:rsid w:val="006D24C7"/>
    <w:rsid w:val="006D4B97"/>
    <w:rsid w:val="006E088C"/>
    <w:rsid w:val="006E7E5F"/>
    <w:rsid w:val="006F70D3"/>
    <w:rsid w:val="007002FB"/>
    <w:rsid w:val="0070322D"/>
    <w:rsid w:val="0070340C"/>
    <w:rsid w:val="007047F4"/>
    <w:rsid w:val="007054B1"/>
    <w:rsid w:val="0070587C"/>
    <w:rsid w:val="0071409C"/>
    <w:rsid w:val="00714539"/>
    <w:rsid w:val="0071540B"/>
    <w:rsid w:val="00721F72"/>
    <w:rsid w:val="00722144"/>
    <w:rsid w:val="00723F0D"/>
    <w:rsid w:val="00725053"/>
    <w:rsid w:val="007316D8"/>
    <w:rsid w:val="007434C3"/>
    <w:rsid w:val="00751EFC"/>
    <w:rsid w:val="00751FB2"/>
    <w:rsid w:val="0075288D"/>
    <w:rsid w:val="00754DA4"/>
    <w:rsid w:val="00757861"/>
    <w:rsid w:val="00762E3B"/>
    <w:rsid w:val="00773593"/>
    <w:rsid w:val="00773992"/>
    <w:rsid w:val="00782A08"/>
    <w:rsid w:val="00787B98"/>
    <w:rsid w:val="007A71D8"/>
    <w:rsid w:val="007C0632"/>
    <w:rsid w:val="007D0D30"/>
    <w:rsid w:val="007D2CB8"/>
    <w:rsid w:val="007D4F74"/>
    <w:rsid w:val="007D7A4D"/>
    <w:rsid w:val="007E2267"/>
    <w:rsid w:val="007E4A78"/>
    <w:rsid w:val="007E660C"/>
    <w:rsid w:val="007F0EDD"/>
    <w:rsid w:val="007F13F0"/>
    <w:rsid w:val="007F2758"/>
    <w:rsid w:val="007F64F9"/>
    <w:rsid w:val="007F6B28"/>
    <w:rsid w:val="007F6C29"/>
    <w:rsid w:val="00801B45"/>
    <w:rsid w:val="008107B1"/>
    <w:rsid w:val="00836309"/>
    <w:rsid w:val="00853809"/>
    <w:rsid w:val="00857DB4"/>
    <w:rsid w:val="00860ABD"/>
    <w:rsid w:val="008644A1"/>
    <w:rsid w:val="00865622"/>
    <w:rsid w:val="00867305"/>
    <w:rsid w:val="0087057A"/>
    <w:rsid w:val="008738F1"/>
    <w:rsid w:val="00876541"/>
    <w:rsid w:val="00886333"/>
    <w:rsid w:val="008865B8"/>
    <w:rsid w:val="00890F2C"/>
    <w:rsid w:val="00895DAB"/>
    <w:rsid w:val="008973C4"/>
    <w:rsid w:val="008A23B2"/>
    <w:rsid w:val="008A7891"/>
    <w:rsid w:val="008B45B0"/>
    <w:rsid w:val="008D609D"/>
    <w:rsid w:val="008E2026"/>
    <w:rsid w:val="008E3602"/>
    <w:rsid w:val="008F3314"/>
    <w:rsid w:val="008F3CF3"/>
    <w:rsid w:val="008F4DC1"/>
    <w:rsid w:val="008F7C5C"/>
    <w:rsid w:val="008F7CA4"/>
    <w:rsid w:val="00900695"/>
    <w:rsid w:val="009058A6"/>
    <w:rsid w:val="009075BE"/>
    <w:rsid w:val="00910AB5"/>
    <w:rsid w:val="00911502"/>
    <w:rsid w:val="0091152F"/>
    <w:rsid w:val="009145BE"/>
    <w:rsid w:val="0091475E"/>
    <w:rsid w:val="0092299D"/>
    <w:rsid w:val="00927FF0"/>
    <w:rsid w:val="009307C3"/>
    <w:rsid w:val="0093755B"/>
    <w:rsid w:val="0094206F"/>
    <w:rsid w:val="00942544"/>
    <w:rsid w:val="00942713"/>
    <w:rsid w:val="00946400"/>
    <w:rsid w:val="00974494"/>
    <w:rsid w:val="00984909"/>
    <w:rsid w:val="00987E5C"/>
    <w:rsid w:val="00994E4E"/>
    <w:rsid w:val="009A58C8"/>
    <w:rsid w:val="009B10EA"/>
    <w:rsid w:val="009B13EB"/>
    <w:rsid w:val="009B5780"/>
    <w:rsid w:val="009B7E05"/>
    <w:rsid w:val="009C1B1A"/>
    <w:rsid w:val="009C47A3"/>
    <w:rsid w:val="009D42C3"/>
    <w:rsid w:val="00A00DE0"/>
    <w:rsid w:val="00A046F0"/>
    <w:rsid w:val="00A1721A"/>
    <w:rsid w:val="00A174D7"/>
    <w:rsid w:val="00A27EBA"/>
    <w:rsid w:val="00A27FDE"/>
    <w:rsid w:val="00A30A4A"/>
    <w:rsid w:val="00A40651"/>
    <w:rsid w:val="00A40717"/>
    <w:rsid w:val="00A43264"/>
    <w:rsid w:val="00A5670F"/>
    <w:rsid w:val="00A56CD9"/>
    <w:rsid w:val="00A5705D"/>
    <w:rsid w:val="00A82981"/>
    <w:rsid w:val="00A95F44"/>
    <w:rsid w:val="00AA219A"/>
    <w:rsid w:val="00AA4EF4"/>
    <w:rsid w:val="00AB00D2"/>
    <w:rsid w:val="00AB44BE"/>
    <w:rsid w:val="00AB7C73"/>
    <w:rsid w:val="00AC4956"/>
    <w:rsid w:val="00AC6D54"/>
    <w:rsid w:val="00AD1140"/>
    <w:rsid w:val="00AD1AED"/>
    <w:rsid w:val="00AD6230"/>
    <w:rsid w:val="00AD73AD"/>
    <w:rsid w:val="00AD7F11"/>
    <w:rsid w:val="00AE1A87"/>
    <w:rsid w:val="00AE3C4E"/>
    <w:rsid w:val="00AF54AF"/>
    <w:rsid w:val="00B03710"/>
    <w:rsid w:val="00B046BB"/>
    <w:rsid w:val="00B128B9"/>
    <w:rsid w:val="00B13871"/>
    <w:rsid w:val="00B1791D"/>
    <w:rsid w:val="00B2047C"/>
    <w:rsid w:val="00B27EAB"/>
    <w:rsid w:val="00B3210D"/>
    <w:rsid w:val="00B36173"/>
    <w:rsid w:val="00B37E12"/>
    <w:rsid w:val="00B4188B"/>
    <w:rsid w:val="00B42333"/>
    <w:rsid w:val="00B46283"/>
    <w:rsid w:val="00B643C3"/>
    <w:rsid w:val="00B65BBF"/>
    <w:rsid w:val="00B672DA"/>
    <w:rsid w:val="00B7146C"/>
    <w:rsid w:val="00B719CB"/>
    <w:rsid w:val="00B77867"/>
    <w:rsid w:val="00B847C7"/>
    <w:rsid w:val="00B86D3C"/>
    <w:rsid w:val="00B90093"/>
    <w:rsid w:val="00BA1948"/>
    <w:rsid w:val="00BA470C"/>
    <w:rsid w:val="00BA4A18"/>
    <w:rsid w:val="00BB4544"/>
    <w:rsid w:val="00BB595E"/>
    <w:rsid w:val="00BB7563"/>
    <w:rsid w:val="00BC3B08"/>
    <w:rsid w:val="00BC5D93"/>
    <w:rsid w:val="00BD103C"/>
    <w:rsid w:val="00BD3483"/>
    <w:rsid w:val="00BE45E1"/>
    <w:rsid w:val="00BE5C1F"/>
    <w:rsid w:val="00BF2A78"/>
    <w:rsid w:val="00BF5099"/>
    <w:rsid w:val="00BF71C7"/>
    <w:rsid w:val="00C076D6"/>
    <w:rsid w:val="00C0775F"/>
    <w:rsid w:val="00C12482"/>
    <w:rsid w:val="00C12FB6"/>
    <w:rsid w:val="00C15918"/>
    <w:rsid w:val="00C20689"/>
    <w:rsid w:val="00C2307F"/>
    <w:rsid w:val="00C3468E"/>
    <w:rsid w:val="00C40729"/>
    <w:rsid w:val="00C42AE9"/>
    <w:rsid w:val="00C443AF"/>
    <w:rsid w:val="00C456C8"/>
    <w:rsid w:val="00C463A5"/>
    <w:rsid w:val="00C50A49"/>
    <w:rsid w:val="00C51D0F"/>
    <w:rsid w:val="00C632D1"/>
    <w:rsid w:val="00C72F45"/>
    <w:rsid w:val="00C736EA"/>
    <w:rsid w:val="00C742BF"/>
    <w:rsid w:val="00C8593A"/>
    <w:rsid w:val="00C944C7"/>
    <w:rsid w:val="00CA4056"/>
    <w:rsid w:val="00CB0474"/>
    <w:rsid w:val="00CB093B"/>
    <w:rsid w:val="00CB47E1"/>
    <w:rsid w:val="00CC3B0F"/>
    <w:rsid w:val="00CC3E4D"/>
    <w:rsid w:val="00CC611A"/>
    <w:rsid w:val="00CC6F58"/>
    <w:rsid w:val="00CC7408"/>
    <w:rsid w:val="00CD0B13"/>
    <w:rsid w:val="00CD2799"/>
    <w:rsid w:val="00CD2C1E"/>
    <w:rsid w:val="00CD5317"/>
    <w:rsid w:val="00CE0D47"/>
    <w:rsid w:val="00CF0723"/>
    <w:rsid w:val="00CF1A3F"/>
    <w:rsid w:val="00CF2590"/>
    <w:rsid w:val="00D01104"/>
    <w:rsid w:val="00D0280E"/>
    <w:rsid w:val="00D02BEC"/>
    <w:rsid w:val="00D0499C"/>
    <w:rsid w:val="00D04EFE"/>
    <w:rsid w:val="00D122BD"/>
    <w:rsid w:val="00D173D1"/>
    <w:rsid w:val="00D24594"/>
    <w:rsid w:val="00D2575D"/>
    <w:rsid w:val="00D307C0"/>
    <w:rsid w:val="00D31F45"/>
    <w:rsid w:val="00D31FCD"/>
    <w:rsid w:val="00D33280"/>
    <w:rsid w:val="00D4220A"/>
    <w:rsid w:val="00D4464C"/>
    <w:rsid w:val="00D47A2A"/>
    <w:rsid w:val="00D53ECE"/>
    <w:rsid w:val="00D56613"/>
    <w:rsid w:val="00D60601"/>
    <w:rsid w:val="00D6562E"/>
    <w:rsid w:val="00DB3E1B"/>
    <w:rsid w:val="00DB5B05"/>
    <w:rsid w:val="00DC4AD4"/>
    <w:rsid w:val="00DC5637"/>
    <w:rsid w:val="00DD0691"/>
    <w:rsid w:val="00DE1F03"/>
    <w:rsid w:val="00DE7B32"/>
    <w:rsid w:val="00DF6821"/>
    <w:rsid w:val="00E16AEF"/>
    <w:rsid w:val="00E2488E"/>
    <w:rsid w:val="00E25308"/>
    <w:rsid w:val="00E25D27"/>
    <w:rsid w:val="00E26900"/>
    <w:rsid w:val="00E32AA5"/>
    <w:rsid w:val="00E4207C"/>
    <w:rsid w:val="00E668DD"/>
    <w:rsid w:val="00E71A94"/>
    <w:rsid w:val="00E82C85"/>
    <w:rsid w:val="00E84977"/>
    <w:rsid w:val="00E86308"/>
    <w:rsid w:val="00E91146"/>
    <w:rsid w:val="00E94A4E"/>
    <w:rsid w:val="00E96F51"/>
    <w:rsid w:val="00EB2FD7"/>
    <w:rsid w:val="00EB6A7C"/>
    <w:rsid w:val="00EC031C"/>
    <w:rsid w:val="00EC09D6"/>
    <w:rsid w:val="00EC49E2"/>
    <w:rsid w:val="00ED32AF"/>
    <w:rsid w:val="00ED3EC5"/>
    <w:rsid w:val="00ED64A8"/>
    <w:rsid w:val="00ED66F7"/>
    <w:rsid w:val="00EE103E"/>
    <w:rsid w:val="00EE2FA1"/>
    <w:rsid w:val="00EE5B63"/>
    <w:rsid w:val="00EF23DD"/>
    <w:rsid w:val="00EF620F"/>
    <w:rsid w:val="00F10A2D"/>
    <w:rsid w:val="00F252EA"/>
    <w:rsid w:val="00F2759B"/>
    <w:rsid w:val="00F27CA4"/>
    <w:rsid w:val="00F30B4E"/>
    <w:rsid w:val="00F31188"/>
    <w:rsid w:val="00F346BC"/>
    <w:rsid w:val="00F37C52"/>
    <w:rsid w:val="00F404B8"/>
    <w:rsid w:val="00F41EE9"/>
    <w:rsid w:val="00F4533A"/>
    <w:rsid w:val="00F5035C"/>
    <w:rsid w:val="00F566E3"/>
    <w:rsid w:val="00F65165"/>
    <w:rsid w:val="00F6533D"/>
    <w:rsid w:val="00F6657A"/>
    <w:rsid w:val="00F71F3E"/>
    <w:rsid w:val="00F731BC"/>
    <w:rsid w:val="00F775C9"/>
    <w:rsid w:val="00F81AE1"/>
    <w:rsid w:val="00F8224A"/>
    <w:rsid w:val="00F8316D"/>
    <w:rsid w:val="00F93208"/>
    <w:rsid w:val="00F977C2"/>
    <w:rsid w:val="00F97E78"/>
    <w:rsid w:val="00FA1C5D"/>
    <w:rsid w:val="00FA25A2"/>
    <w:rsid w:val="00FB1219"/>
    <w:rsid w:val="00FC3A5A"/>
    <w:rsid w:val="00FC7B98"/>
    <w:rsid w:val="00FD2185"/>
    <w:rsid w:val="00FD41FA"/>
    <w:rsid w:val="00FE66C8"/>
    <w:rsid w:val="00FE72AE"/>
    <w:rsid w:val="00FE7EDE"/>
    <w:rsid w:val="00FF2090"/>
    <w:rsid w:val="00FF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AB"/>
  </w:style>
  <w:style w:type="paragraph" w:styleId="Heading1">
    <w:name w:val="heading 1"/>
    <w:basedOn w:val="Normal"/>
    <w:next w:val="Normal"/>
    <w:link w:val="Heading1Char"/>
    <w:uiPriority w:val="9"/>
    <w:qFormat/>
    <w:rsid w:val="00B27E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EA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27EAB"/>
    <w:pPr>
      <w:ind w:left="720"/>
      <w:contextualSpacing/>
    </w:pPr>
  </w:style>
  <w:style w:type="character" w:styleId="Hyperlink">
    <w:name w:val="Hyperlink"/>
    <w:basedOn w:val="DefaultParagraphFont"/>
    <w:uiPriority w:val="99"/>
    <w:unhideWhenUsed/>
    <w:rsid w:val="00B27EAB"/>
    <w:rPr>
      <w:color w:val="0000FF" w:themeColor="hyperlink"/>
      <w:u w:val="single"/>
    </w:rPr>
  </w:style>
  <w:style w:type="paragraph" w:styleId="Caption">
    <w:name w:val="caption"/>
    <w:basedOn w:val="Normal"/>
    <w:next w:val="Normal"/>
    <w:uiPriority w:val="35"/>
    <w:unhideWhenUsed/>
    <w:qFormat/>
    <w:rsid w:val="00B27EAB"/>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B27EAB"/>
    <w:rPr>
      <w:rFonts w:ascii="Tahoma" w:hAnsi="Tahoma" w:cs="Tahoma"/>
      <w:sz w:val="16"/>
      <w:szCs w:val="16"/>
    </w:rPr>
  </w:style>
  <w:style w:type="character" w:customStyle="1" w:styleId="BalloonTextChar">
    <w:name w:val="Balloon Text Char"/>
    <w:basedOn w:val="DefaultParagraphFont"/>
    <w:link w:val="BalloonText"/>
    <w:uiPriority w:val="99"/>
    <w:semiHidden/>
    <w:rsid w:val="00B27EAB"/>
    <w:rPr>
      <w:rFonts w:ascii="Tahoma" w:hAnsi="Tahoma" w:cs="Tahoma"/>
      <w:sz w:val="16"/>
      <w:szCs w:val="16"/>
    </w:rPr>
  </w:style>
  <w:style w:type="table" w:styleId="TableGrid">
    <w:name w:val="Table Grid"/>
    <w:basedOn w:val="TableNormal"/>
    <w:uiPriority w:val="39"/>
    <w:rsid w:val="00B27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EAB"/>
    <w:pPr>
      <w:tabs>
        <w:tab w:val="center" w:pos="4680"/>
        <w:tab w:val="right" w:pos="9360"/>
      </w:tabs>
    </w:pPr>
  </w:style>
  <w:style w:type="character" w:customStyle="1" w:styleId="HeaderChar">
    <w:name w:val="Header Char"/>
    <w:basedOn w:val="DefaultParagraphFont"/>
    <w:link w:val="Header"/>
    <w:uiPriority w:val="99"/>
    <w:rsid w:val="00B27EAB"/>
  </w:style>
  <w:style w:type="paragraph" w:styleId="Footer">
    <w:name w:val="footer"/>
    <w:basedOn w:val="Normal"/>
    <w:link w:val="FooterChar"/>
    <w:uiPriority w:val="99"/>
    <w:unhideWhenUsed/>
    <w:rsid w:val="00B27EAB"/>
    <w:pPr>
      <w:tabs>
        <w:tab w:val="center" w:pos="4680"/>
        <w:tab w:val="right" w:pos="9360"/>
      </w:tabs>
    </w:pPr>
  </w:style>
  <w:style w:type="character" w:customStyle="1" w:styleId="FooterChar">
    <w:name w:val="Footer Char"/>
    <w:basedOn w:val="DefaultParagraphFont"/>
    <w:link w:val="Footer"/>
    <w:uiPriority w:val="99"/>
    <w:rsid w:val="00B27EAB"/>
  </w:style>
  <w:style w:type="table" w:styleId="MediumShading1-Accent1">
    <w:name w:val="Medium Shading 1 Accent 1"/>
    <w:basedOn w:val="TableNormal"/>
    <w:uiPriority w:val="63"/>
    <w:rsid w:val="00B27EA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5C5F2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rsid w:val="005C5F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BD103C"/>
    <w:rPr>
      <w:sz w:val="20"/>
      <w:szCs w:val="20"/>
    </w:rPr>
  </w:style>
  <w:style w:type="character" w:customStyle="1" w:styleId="FootnoteTextChar">
    <w:name w:val="Footnote Text Char"/>
    <w:basedOn w:val="DefaultParagraphFont"/>
    <w:link w:val="FootnoteText"/>
    <w:uiPriority w:val="99"/>
    <w:semiHidden/>
    <w:rsid w:val="00BD103C"/>
    <w:rPr>
      <w:sz w:val="20"/>
      <w:szCs w:val="20"/>
    </w:rPr>
  </w:style>
  <w:style w:type="character" w:styleId="FootnoteReference">
    <w:name w:val="footnote reference"/>
    <w:basedOn w:val="DefaultParagraphFont"/>
    <w:uiPriority w:val="99"/>
    <w:semiHidden/>
    <w:unhideWhenUsed/>
    <w:rsid w:val="00BD103C"/>
    <w:rPr>
      <w:vertAlign w:val="superscript"/>
    </w:rPr>
  </w:style>
  <w:style w:type="character" w:styleId="CommentReference">
    <w:name w:val="annotation reference"/>
    <w:basedOn w:val="DefaultParagraphFont"/>
    <w:uiPriority w:val="99"/>
    <w:semiHidden/>
    <w:unhideWhenUsed/>
    <w:rsid w:val="00520433"/>
    <w:rPr>
      <w:sz w:val="16"/>
      <w:szCs w:val="16"/>
    </w:rPr>
  </w:style>
  <w:style w:type="paragraph" w:styleId="CommentText">
    <w:name w:val="annotation text"/>
    <w:basedOn w:val="Normal"/>
    <w:link w:val="CommentTextChar"/>
    <w:uiPriority w:val="99"/>
    <w:unhideWhenUsed/>
    <w:rsid w:val="00520433"/>
    <w:rPr>
      <w:sz w:val="20"/>
      <w:szCs w:val="20"/>
    </w:rPr>
  </w:style>
  <w:style w:type="character" w:customStyle="1" w:styleId="CommentTextChar">
    <w:name w:val="Comment Text Char"/>
    <w:basedOn w:val="DefaultParagraphFont"/>
    <w:link w:val="CommentText"/>
    <w:uiPriority w:val="99"/>
    <w:rsid w:val="00520433"/>
    <w:rPr>
      <w:sz w:val="20"/>
      <w:szCs w:val="20"/>
    </w:rPr>
  </w:style>
  <w:style w:type="paragraph" w:styleId="CommentSubject">
    <w:name w:val="annotation subject"/>
    <w:basedOn w:val="CommentText"/>
    <w:next w:val="CommentText"/>
    <w:link w:val="CommentSubjectChar"/>
    <w:uiPriority w:val="99"/>
    <w:semiHidden/>
    <w:unhideWhenUsed/>
    <w:rsid w:val="00520433"/>
    <w:rPr>
      <w:b/>
      <w:bCs/>
    </w:rPr>
  </w:style>
  <w:style w:type="character" w:customStyle="1" w:styleId="CommentSubjectChar">
    <w:name w:val="Comment Subject Char"/>
    <w:basedOn w:val="CommentTextChar"/>
    <w:link w:val="CommentSubject"/>
    <w:uiPriority w:val="99"/>
    <w:semiHidden/>
    <w:rsid w:val="00520433"/>
    <w:rPr>
      <w:b/>
      <w:bCs/>
      <w:sz w:val="20"/>
      <w:szCs w:val="20"/>
    </w:rPr>
  </w:style>
  <w:style w:type="character" w:styleId="FollowedHyperlink">
    <w:name w:val="FollowedHyperlink"/>
    <w:basedOn w:val="DefaultParagraphFont"/>
    <w:uiPriority w:val="99"/>
    <w:semiHidden/>
    <w:unhideWhenUsed/>
    <w:rsid w:val="007047F4"/>
    <w:rPr>
      <w:color w:val="800080" w:themeColor="followedHyperlink"/>
      <w:u w:val="single"/>
    </w:rPr>
  </w:style>
  <w:style w:type="paragraph" w:customStyle="1" w:styleId="Default">
    <w:name w:val="Default"/>
    <w:rsid w:val="007047F4"/>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55870"/>
    <w:rPr>
      <w:rFonts w:ascii="Lato" w:hAnsi="Lato" w:hint="default"/>
      <w:b/>
      <w:bCs/>
    </w:rPr>
  </w:style>
  <w:style w:type="character" w:styleId="Emphasis">
    <w:name w:val="Emphasis"/>
    <w:basedOn w:val="DefaultParagraphFont"/>
    <w:uiPriority w:val="20"/>
    <w:qFormat/>
    <w:rsid w:val="000F595A"/>
    <w:rPr>
      <w:b/>
      <w:bCs/>
      <w:i w:val="0"/>
      <w:iCs w:val="0"/>
    </w:rPr>
  </w:style>
  <w:style w:type="character" w:customStyle="1" w:styleId="st1">
    <w:name w:val="st1"/>
    <w:basedOn w:val="DefaultParagraphFont"/>
    <w:rsid w:val="000F595A"/>
  </w:style>
  <w:style w:type="paragraph" w:styleId="NormalWeb">
    <w:name w:val="Normal (Web)"/>
    <w:basedOn w:val="Normal"/>
    <w:uiPriority w:val="99"/>
    <w:semiHidden/>
    <w:unhideWhenUsed/>
    <w:rsid w:val="007F64F9"/>
    <w:pPr>
      <w:spacing w:before="100" w:beforeAutospacing="1" w:after="100" w:afterAutospacing="1"/>
    </w:pPr>
    <w:rPr>
      <w:rFonts w:ascii="Times New Roman" w:eastAsia="Calibri" w:hAnsi="Times New Roman" w:cs="Times New Roman"/>
      <w:sz w:val="24"/>
      <w:szCs w:val="24"/>
    </w:rPr>
  </w:style>
  <w:style w:type="paragraph" w:customStyle="1" w:styleId="BodyText1">
    <w:name w:val="Body Text1"/>
    <w:basedOn w:val="Normal"/>
    <w:rsid w:val="007F64F9"/>
    <w:pPr>
      <w:spacing w:after="120" w:line="360" w:lineRule="auto"/>
      <w:ind w:firstLine="720"/>
    </w:pPr>
    <w:rPr>
      <w:rFonts w:ascii="Times New Roman" w:eastAsia="Times New Roman" w:hAnsi="Times New Roman" w:cs="Times New Roman"/>
      <w:sz w:val="24"/>
      <w:szCs w:val="20"/>
    </w:rPr>
  </w:style>
  <w:style w:type="paragraph" w:customStyle="1" w:styleId="bodytext12">
    <w:name w:val="body text_12"/>
    <w:basedOn w:val="BodyText1"/>
    <w:qFormat/>
    <w:rsid w:val="007F64F9"/>
    <w:pPr>
      <w:spacing w:before="240"/>
    </w:pPr>
  </w:style>
  <w:style w:type="paragraph" w:styleId="ListBullet">
    <w:name w:val="List Bullet"/>
    <w:basedOn w:val="Normal"/>
    <w:uiPriority w:val="99"/>
    <w:unhideWhenUsed/>
    <w:rsid w:val="007F64F9"/>
    <w:pPr>
      <w:numPr>
        <w:numId w:val="6"/>
      </w:numPr>
      <w:spacing w:after="120"/>
    </w:pPr>
    <w:rPr>
      <w:rFonts w:ascii="Times New Roman" w:eastAsia="Times New Roman" w:hAnsi="Times New Roman" w:cs="Times New Roman"/>
    </w:rPr>
  </w:style>
  <w:style w:type="character" w:customStyle="1" w:styleId="ilfuvd">
    <w:name w:val="ilfuvd"/>
    <w:basedOn w:val="DefaultParagraphFont"/>
    <w:rsid w:val="00773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AB"/>
  </w:style>
  <w:style w:type="paragraph" w:styleId="Heading1">
    <w:name w:val="heading 1"/>
    <w:basedOn w:val="Normal"/>
    <w:next w:val="Normal"/>
    <w:link w:val="Heading1Char"/>
    <w:uiPriority w:val="9"/>
    <w:qFormat/>
    <w:rsid w:val="00B27E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EA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27EAB"/>
    <w:pPr>
      <w:ind w:left="720"/>
      <w:contextualSpacing/>
    </w:pPr>
  </w:style>
  <w:style w:type="character" w:styleId="Hyperlink">
    <w:name w:val="Hyperlink"/>
    <w:basedOn w:val="DefaultParagraphFont"/>
    <w:uiPriority w:val="99"/>
    <w:unhideWhenUsed/>
    <w:rsid w:val="00B27EAB"/>
    <w:rPr>
      <w:color w:val="0000FF" w:themeColor="hyperlink"/>
      <w:u w:val="single"/>
    </w:rPr>
  </w:style>
  <w:style w:type="paragraph" w:styleId="Caption">
    <w:name w:val="caption"/>
    <w:basedOn w:val="Normal"/>
    <w:next w:val="Normal"/>
    <w:uiPriority w:val="35"/>
    <w:unhideWhenUsed/>
    <w:qFormat/>
    <w:rsid w:val="00B27EAB"/>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B27EAB"/>
    <w:rPr>
      <w:rFonts w:ascii="Tahoma" w:hAnsi="Tahoma" w:cs="Tahoma"/>
      <w:sz w:val="16"/>
      <w:szCs w:val="16"/>
    </w:rPr>
  </w:style>
  <w:style w:type="character" w:customStyle="1" w:styleId="BalloonTextChar">
    <w:name w:val="Balloon Text Char"/>
    <w:basedOn w:val="DefaultParagraphFont"/>
    <w:link w:val="BalloonText"/>
    <w:uiPriority w:val="99"/>
    <w:semiHidden/>
    <w:rsid w:val="00B27EAB"/>
    <w:rPr>
      <w:rFonts w:ascii="Tahoma" w:hAnsi="Tahoma" w:cs="Tahoma"/>
      <w:sz w:val="16"/>
      <w:szCs w:val="16"/>
    </w:rPr>
  </w:style>
  <w:style w:type="table" w:styleId="TableGrid">
    <w:name w:val="Table Grid"/>
    <w:basedOn w:val="TableNormal"/>
    <w:uiPriority w:val="39"/>
    <w:rsid w:val="00B27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EAB"/>
    <w:pPr>
      <w:tabs>
        <w:tab w:val="center" w:pos="4680"/>
        <w:tab w:val="right" w:pos="9360"/>
      </w:tabs>
    </w:pPr>
  </w:style>
  <w:style w:type="character" w:customStyle="1" w:styleId="HeaderChar">
    <w:name w:val="Header Char"/>
    <w:basedOn w:val="DefaultParagraphFont"/>
    <w:link w:val="Header"/>
    <w:uiPriority w:val="99"/>
    <w:rsid w:val="00B27EAB"/>
  </w:style>
  <w:style w:type="paragraph" w:styleId="Footer">
    <w:name w:val="footer"/>
    <w:basedOn w:val="Normal"/>
    <w:link w:val="FooterChar"/>
    <w:uiPriority w:val="99"/>
    <w:unhideWhenUsed/>
    <w:rsid w:val="00B27EAB"/>
    <w:pPr>
      <w:tabs>
        <w:tab w:val="center" w:pos="4680"/>
        <w:tab w:val="right" w:pos="9360"/>
      </w:tabs>
    </w:pPr>
  </w:style>
  <w:style w:type="character" w:customStyle="1" w:styleId="FooterChar">
    <w:name w:val="Footer Char"/>
    <w:basedOn w:val="DefaultParagraphFont"/>
    <w:link w:val="Footer"/>
    <w:uiPriority w:val="99"/>
    <w:rsid w:val="00B27EAB"/>
  </w:style>
  <w:style w:type="table" w:styleId="MediumShading1-Accent1">
    <w:name w:val="Medium Shading 1 Accent 1"/>
    <w:basedOn w:val="TableNormal"/>
    <w:uiPriority w:val="63"/>
    <w:rsid w:val="00B27EA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5C5F2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6">
    <w:name w:val="Medium Shading 1 Accent 6"/>
    <w:basedOn w:val="TableNormal"/>
    <w:uiPriority w:val="63"/>
    <w:rsid w:val="005C5F2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BD103C"/>
    <w:rPr>
      <w:sz w:val="20"/>
      <w:szCs w:val="20"/>
    </w:rPr>
  </w:style>
  <w:style w:type="character" w:customStyle="1" w:styleId="FootnoteTextChar">
    <w:name w:val="Footnote Text Char"/>
    <w:basedOn w:val="DefaultParagraphFont"/>
    <w:link w:val="FootnoteText"/>
    <w:uiPriority w:val="99"/>
    <w:semiHidden/>
    <w:rsid w:val="00BD103C"/>
    <w:rPr>
      <w:sz w:val="20"/>
      <w:szCs w:val="20"/>
    </w:rPr>
  </w:style>
  <w:style w:type="character" w:styleId="FootnoteReference">
    <w:name w:val="footnote reference"/>
    <w:basedOn w:val="DefaultParagraphFont"/>
    <w:uiPriority w:val="99"/>
    <w:semiHidden/>
    <w:unhideWhenUsed/>
    <w:rsid w:val="00BD103C"/>
    <w:rPr>
      <w:vertAlign w:val="superscript"/>
    </w:rPr>
  </w:style>
  <w:style w:type="character" w:styleId="CommentReference">
    <w:name w:val="annotation reference"/>
    <w:basedOn w:val="DefaultParagraphFont"/>
    <w:uiPriority w:val="99"/>
    <w:semiHidden/>
    <w:unhideWhenUsed/>
    <w:rsid w:val="00520433"/>
    <w:rPr>
      <w:sz w:val="16"/>
      <w:szCs w:val="16"/>
    </w:rPr>
  </w:style>
  <w:style w:type="paragraph" w:styleId="CommentText">
    <w:name w:val="annotation text"/>
    <w:basedOn w:val="Normal"/>
    <w:link w:val="CommentTextChar"/>
    <w:uiPriority w:val="99"/>
    <w:unhideWhenUsed/>
    <w:rsid w:val="00520433"/>
    <w:rPr>
      <w:sz w:val="20"/>
      <w:szCs w:val="20"/>
    </w:rPr>
  </w:style>
  <w:style w:type="character" w:customStyle="1" w:styleId="CommentTextChar">
    <w:name w:val="Comment Text Char"/>
    <w:basedOn w:val="DefaultParagraphFont"/>
    <w:link w:val="CommentText"/>
    <w:uiPriority w:val="99"/>
    <w:rsid w:val="00520433"/>
    <w:rPr>
      <w:sz w:val="20"/>
      <w:szCs w:val="20"/>
    </w:rPr>
  </w:style>
  <w:style w:type="paragraph" w:styleId="CommentSubject">
    <w:name w:val="annotation subject"/>
    <w:basedOn w:val="CommentText"/>
    <w:next w:val="CommentText"/>
    <w:link w:val="CommentSubjectChar"/>
    <w:uiPriority w:val="99"/>
    <w:semiHidden/>
    <w:unhideWhenUsed/>
    <w:rsid w:val="00520433"/>
    <w:rPr>
      <w:b/>
      <w:bCs/>
    </w:rPr>
  </w:style>
  <w:style w:type="character" w:customStyle="1" w:styleId="CommentSubjectChar">
    <w:name w:val="Comment Subject Char"/>
    <w:basedOn w:val="CommentTextChar"/>
    <w:link w:val="CommentSubject"/>
    <w:uiPriority w:val="99"/>
    <w:semiHidden/>
    <w:rsid w:val="00520433"/>
    <w:rPr>
      <w:b/>
      <w:bCs/>
      <w:sz w:val="20"/>
      <w:szCs w:val="20"/>
    </w:rPr>
  </w:style>
  <w:style w:type="character" w:styleId="FollowedHyperlink">
    <w:name w:val="FollowedHyperlink"/>
    <w:basedOn w:val="DefaultParagraphFont"/>
    <w:uiPriority w:val="99"/>
    <w:semiHidden/>
    <w:unhideWhenUsed/>
    <w:rsid w:val="007047F4"/>
    <w:rPr>
      <w:color w:val="800080" w:themeColor="followedHyperlink"/>
      <w:u w:val="single"/>
    </w:rPr>
  </w:style>
  <w:style w:type="paragraph" w:customStyle="1" w:styleId="Default">
    <w:name w:val="Default"/>
    <w:rsid w:val="007047F4"/>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255870"/>
    <w:rPr>
      <w:rFonts w:ascii="Lato" w:hAnsi="Lato" w:hint="default"/>
      <w:b/>
      <w:bCs/>
    </w:rPr>
  </w:style>
  <w:style w:type="character" w:styleId="Emphasis">
    <w:name w:val="Emphasis"/>
    <w:basedOn w:val="DefaultParagraphFont"/>
    <w:uiPriority w:val="20"/>
    <w:qFormat/>
    <w:rsid w:val="000F595A"/>
    <w:rPr>
      <w:b/>
      <w:bCs/>
      <w:i w:val="0"/>
      <w:iCs w:val="0"/>
    </w:rPr>
  </w:style>
  <w:style w:type="character" w:customStyle="1" w:styleId="st1">
    <w:name w:val="st1"/>
    <w:basedOn w:val="DefaultParagraphFont"/>
    <w:rsid w:val="000F595A"/>
  </w:style>
  <w:style w:type="paragraph" w:styleId="NormalWeb">
    <w:name w:val="Normal (Web)"/>
    <w:basedOn w:val="Normal"/>
    <w:uiPriority w:val="99"/>
    <w:semiHidden/>
    <w:unhideWhenUsed/>
    <w:rsid w:val="007F64F9"/>
    <w:pPr>
      <w:spacing w:before="100" w:beforeAutospacing="1" w:after="100" w:afterAutospacing="1"/>
    </w:pPr>
    <w:rPr>
      <w:rFonts w:ascii="Times New Roman" w:eastAsia="Calibri" w:hAnsi="Times New Roman" w:cs="Times New Roman"/>
      <w:sz w:val="24"/>
      <w:szCs w:val="24"/>
    </w:rPr>
  </w:style>
  <w:style w:type="paragraph" w:customStyle="1" w:styleId="BodyText1">
    <w:name w:val="Body Text1"/>
    <w:basedOn w:val="Normal"/>
    <w:rsid w:val="007F64F9"/>
    <w:pPr>
      <w:spacing w:after="120" w:line="360" w:lineRule="auto"/>
      <w:ind w:firstLine="720"/>
    </w:pPr>
    <w:rPr>
      <w:rFonts w:ascii="Times New Roman" w:eastAsia="Times New Roman" w:hAnsi="Times New Roman" w:cs="Times New Roman"/>
      <w:sz w:val="24"/>
      <w:szCs w:val="20"/>
    </w:rPr>
  </w:style>
  <w:style w:type="paragraph" w:customStyle="1" w:styleId="bodytext12">
    <w:name w:val="body text_12"/>
    <w:basedOn w:val="BodyText1"/>
    <w:qFormat/>
    <w:rsid w:val="007F64F9"/>
    <w:pPr>
      <w:spacing w:before="240"/>
    </w:pPr>
  </w:style>
  <w:style w:type="paragraph" w:styleId="ListBullet">
    <w:name w:val="List Bullet"/>
    <w:basedOn w:val="Normal"/>
    <w:uiPriority w:val="99"/>
    <w:unhideWhenUsed/>
    <w:rsid w:val="007F64F9"/>
    <w:pPr>
      <w:numPr>
        <w:numId w:val="6"/>
      </w:numPr>
      <w:spacing w:after="120"/>
    </w:pPr>
    <w:rPr>
      <w:rFonts w:ascii="Times New Roman" w:eastAsia="Times New Roman" w:hAnsi="Times New Roman" w:cs="Times New Roman"/>
    </w:rPr>
  </w:style>
  <w:style w:type="character" w:customStyle="1" w:styleId="ilfuvd">
    <w:name w:val="ilfuvd"/>
    <w:basedOn w:val="DefaultParagraphFont"/>
    <w:rsid w:val="0077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077">
      <w:bodyDiv w:val="1"/>
      <w:marLeft w:val="0"/>
      <w:marRight w:val="0"/>
      <w:marTop w:val="0"/>
      <w:marBottom w:val="0"/>
      <w:divBdr>
        <w:top w:val="none" w:sz="0" w:space="0" w:color="auto"/>
        <w:left w:val="none" w:sz="0" w:space="0" w:color="auto"/>
        <w:bottom w:val="none" w:sz="0" w:space="0" w:color="auto"/>
        <w:right w:val="none" w:sz="0" w:space="0" w:color="auto"/>
      </w:divBdr>
    </w:div>
    <w:div w:id="198401743">
      <w:bodyDiv w:val="1"/>
      <w:marLeft w:val="0"/>
      <w:marRight w:val="0"/>
      <w:marTop w:val="0"/>
      <w:marBottom w:val="0"/>
      <w:divBdr>
        <w:top w:val="none" w:sz="0" w:space="0" w:color="auto"/>
        <w:left w:val="none" w:sz="0" w:space="0" w:color="auto"/>
        <w:bottom w:val="none" w:sz="0" w:space="0" w:color="auto"/>
        <w:right w:val="none" w:sz="0" w:space="0" w:color="auto"/>
      </w:divBdr>
    </w:div>
    <w:div w:id="344789581">
      <w:bodyDiv w:val="1"/>
      <w:marLeft w:val="0"/>
      <w:marRight w:val="0"/>
      <w:marTop w:val="0"/>
      <w:marBottom w:val="0"/>
      <w:divBdr>
        <w:top w:val="none" w:sz="0" w:space="0" w:color="auto"/>
        <w:left w:val="none" w:sz="0" w:space="0" w:color="auto"/>
        <w:bottom w:val="none" w:sz="0" w:space="0" w:color="auto"/>
        <w:right w:val="none" w:sz="0" w:space="0" w:color="auto"/>
      </w:divBdr>
    </w:div>
    <w:div w:id="439951679">
      <w:bodyDiv w:val="1"/>
      <w:marLeft w:val="0"/>
      <w:marRight w:val="0"/>
      <w:marTop w:val="0"/>
      <w:marBottom w:val="0"/>
      <w:divBdr>
        <w:top w:val="none" w:sz="0" w:space="0" w:color="auto"/>
        <w:left w:val="none" w:sz="0" w:space="0" w:color="auto"/>
        <w:bottom w:val="none" w:sz="0" w:space="0" w:color="auto"/>
        <w:right w:val="none" w:sz="0" w:space="0" w:color="auto"/>
      </w:divBdr>
    </w:div>
    <w:div w:id="482082869">
      <w:bodyDiv w:val="1"/>
      <w:marLeft w:val="0"/>
      <w:marRight w:val="0"/>
      <w:marTop w:val="0"/>
      <w:marBottom w:val="0"/>
      <w:divBdr>
        <w:top w:val="none" w:sz="0" w:space="0" w:color="auto"/>
        <w:left w:val="none" w:sz="0" w:space="0" w:color="auto"/>
        <w:bottom w:val="none" w:sz="0" w:space="0" w:color="auto"/>
        <w:right w:val="none" w:sz="0" w:space="0" w:color="auto"/>
      </w:divBdr>
    </w:div>
    <w:div w:id="515774261">
      <w:bodyDiv w:val="1"/>
      <w:marLeft w:val="0"/>
      <w:marRight w:val="0"/>
      <w:marTop w:val="0"/>
      <w:marBottom w:val="0"/>
      <w:divBdr>
        <w:top w:val="none" w:sz="0" w:space="0" w:color="auto"/>
        <w:left w:val="none" w:sz="0" w:space="0" w:color="auto"/>
        <w:bottom w:val="none" w:sz="0" w:space="0" w:color="auto"/>
        <w:right w:val="none" w:sz="0" w:space="0" w:color="auto"/>
      </w:divBdr>
    </w:div>
    <w:div w:id="622662578">
      <w:bodyDiv w:val="1"/>
      <w:marLeft w:val="0"/>
      <w:marRight w:val="0"/>
      <w:marTop w:val="0"/>
      <w:marBottom w:val="0"/>
      <w:divBdr>
        <w:top w:val="none" w:sz="0" w:space="0" w:color="auto"/>
        <w:left w:val="none" w:sz="0" w:space="0" w:color="auto"/>
        <w:bottom w:val="none" w:sz="0" w:space="0" w:color="auto"/>
        <w:right w:val="none" w:sz="0" w:space="0" w:color="auto"/>
      </w:divBdr>
    </w:div>
    <w:div w:id="645282230">
      <w:bodyDiv w:val="1"/>
      <w:marLeft w:val="0"/>
      <w:marRight w:val="0"/>
      <w:marTop w:val="0"/>
      <w:marBottom w:val="0"/>
      <w:divBdr>
        <w:top w:val="none" w:sz="0" w:space="0" w:color="auto"/>
        <w:left w:val="none" w:sz="0" w:space="0" w:color="auto"/>
        <w:bottom w:val="none" w:sz="0" w:space="0" w:color="auto"/>
        <w:right w:val="none" w:sz="0" w:space="0" w:color="auto"/>
      </w:divBdr>
    </w:div>
    <w:div w:id="659967939">
      <w:bodyDiv w:val="1"/>
      <w:marLeft w:val="0"/>
      <w:marRight w:val="0"/>
      <w:marTop w:val="0"/>
      <w:marBottom w:val="0"/>
      <w:divBdr>
        <w:top w:val="none" w:sz="0" w:space="0" w:color="auto"/>
        <w:left w:val="none" w:sz="0" w:space="0" w:color="auto"/>
        <w:bottom w:val="none" w:sz="0" w:space="0" w:color="auto"/>
        <w:right w:val="none" w:sz="0" w:space="0" w:color="auto"/>
      </w:divBdr>
    </w:div>
    <w:div w:id="743258787">
      <w:bodyDiv w:val="1"/>
      <w:marLeft w:val="0"/>
      <w:marRight w:val="0"/>
      <w:marTop w:val="0"/>
      <w:marBottom w:val="0"/>
      <w:divBdr>
        <w:top w:val="none" w:sz="0" w:space="0" w:color="auto"/>
        <w:left w:val="none" w:sz="0" w:space="0" w:color="auto"/>
        <w:bottom w:val="none" w:sz="0" w:space="0" w:color="auto"/>
        <w:right w:val="none" w:sz="0" w:space="0" w:color="auto"/>
      </w:divBdr>
    </w:div>
    <w:div w:id="856692531">
      <w:bodyDiv w:val="1"/>
      <w:marLeft w:val="0"/>
      <w:marRight w:val="0"/>
      <w:marTop w:val="0"/>
      <w:marBottom w:val="0"/>
      <w:divBdr>
        <w:top w:val="none" w:sz="0" w:space="0" w:color="auto"/>
        <w:left w:val="none" w:sz="0" w:space="0" w:color="auto"/>
        <w:bottom w:val="none" w:sz="0" w:space="0" w:color="auto"/>
        <w:right w:val="none" w:sz="0" w:space="0" w:color="auto"/>
      </w:divBdr>
    </w:div>
    <w:div w:id="933780001">
      <w:bodyDiv w:val="1"/>
      <w:marLeft w:val="0"/>
      <w:marRight w:val="0"/>
      <w:marTop w:val="0"/>
      <w:marBottom w:val="0"/>
      <w:divBdr>
        <w:top w:val="none" w:sz="0" w:space="0" w:color="auto"/>
        <w:left w:val="none" w:sz="0" w:space="0" w:color="auto"/>
        <w:bottom w:val="none" w:sz="0" w:space="0" w:color="auto"/>
        <w:right w:val="none" w:sz="0" w:space="0" w:color="auto"/>
      </w:divBdr>
    </w:div>
    <w:div w:id="968316796">
      <w:bodyDiv w:val="1"/>
      <w:marLeft w:val="0"/>
      <w:marRight w:val="0"/>
      <w:marTop w:val="0"/>
      <w:marBottom w:val="0"/>
      <w:divBdr>
        <w:top w:val="none" w:sz="0" w:space="0" w:color="auto"/>
        <w:left w:val="none" w:sz="0" w:space="0" w:color="auto"/>
        <w:bottom w:val="none" w:sz="0" w:space="0" w:color="auto"/>
        <w:right w:val="none" w:sz="0" w:space="0" w:color="auto"/>
      </w:divBdr>
      <w:divsChild>
        <w:div w:id="1929577597">
          <w:marLeft w:val="0"/>
          <w:marRight w:val="0"/>
          <w:marTop w:val="0"/>
          <w:marBottom w:val="0"/>
          <w:divBdr>
            <w:top w:val="none" w:sz="0" w:space="0" w:color="auto"/>
            <w:left w:val="none" w:sz="0" w:space="0" w:color="auto"/>
            <w:bottom w:val="none" w:sz="0" w:space="0" w:color="auto"/>
            <w:right w:val="none" w:sz="0" w:space="0" w:color="auto"/>
          </w:divBdr>
          <w:divsChild>
            <w:div w:id="1162815420">
              <w:marLeft w:val="0"/>
              <w:marRight w:val="0"/>
              <w:marTop w:val="0"/>
              <w:marBottom w:val="0"/>
              <w:divBdr>
                <w:top w:val="none" w:sz="0" w:space="0" w:color="auto"/>
                <w:left w:val="none" w:sz="0" w:space="0" w:color="auto"/>
                <w:bottom w:val="none" w:sz="0" w:space="0" w:color="auto"/>
                <w:right w:val="none" w:sz="0" w:space="0" w:color="auto"/>
              </w:divBdr>
              <w:divsChild>
                <w:div w:id="1492059231">
                  <w:marLeft w:val="0"/>
                  <w:marRight w:val="0"/>
                  <w:marTop w:val="780"/>
                  <w:marBottom w:val="0"/>
                  <w:divBdr>
                    <w:top w:val="none" w:sz="0" w:space="0" w:color="auto"/>
                    <w:left w:val="none" w:sz="0" w:space="0" w:color="auto"/>
                    <w:bottom w:val="none" w:sz="0" w:space="0" w:color="auto"/>
                    <w:right w:val="none" w:sz="0" w:space="0" w:color="auto"/>
                  </w:divBdr>
                  <w:divsChild>
                    <w:div w:id="1815756847">
                      <w:marLeft w:val="0"/>
                      <w:marRight w:val="0"/>
                      <w:marTop w:val="0"/>
                      <w:marBottom w:val="0"/>
                      <w:divBdr>
                        <w:top w:val="none" w:sz="0" w:space="0" w:color="auto"/>
                        <w:left w:val="none" w:sz="0" w:space="0" w:color="auto"/>
                        <w:bottom w:val="none" w:sz="0" w:space="0" w:color="auto"/>
                        <w:right w:val="none" w:sz="0" w:space="0" w:color="auto"/>
                      </w:divBdr>
                      <w:divsChild>
                        <w:div w:id="527178670">
                          <w:marLeft w:val="0"/>
                          <w:marRight w:val="0"/>
                          <w:marTop w:val="0"/>
                          <w:marBottom w:val="0"/>
                          <w:divBdr>
                            <w:top w:val="none" w:sz="0" w:space="0" w:color="auto"/>
                            <w:left w:val="none" w:sz="0" w:space="0" w:color="auto"/>
                            <w:bottom w:val="none" w:sz="0" w:space="0" w:color="auto"/>
                            <w:right w:val="none" w:sz="0" w:space="0" w:color="auto"/>
                          </w:divBdr>
                          <w:divsChild>
                            <w:div w:id="210844563">
                              <w:marLeft w:val="0"/>
                              <w:marRight w:val="0"/>
                              <w:marTop w:val="0"/>
                              <w:marBottom w:val="0"/>
                              <w:divBdr>
                                <w:top w:val="none" w:sz="0" w:space="0" w:color="auto"/>
                                <w:left w:val="none" w:sz="0" w:space="0" w:color="auto"/>
                                <w:bottom w:val="none" w:sz="0" w:space="0" w:color="auto"/>
                                <w:right w:val="none" w:sz="0" w:space="0" w:color="auto"/>
                              </w:divBdr>
                              <w:divsChild>
                                <w:div w:id="1988972973">
                                  <w:marLeft w:val="0"/>
                                  <w:marRight w:val="0"/>
                                  <w:marTop w:val="0"/>
                                  <w:marBottom w:val="0"/>
                                  <w:divBdr>
                                    <w:top w:val="none" w:sz="0" w:space="0" w:color="auto"/>
                                    <w:left w:val="none" w:sz="0" w:space="0" w:color="auto"/>
                                    <w:bottom w:val="none" w:sz="0" w:space="0" w:color="auto"/>
                                    <w:right w:val="none" w:sz="0" w:space="0" w:color="auto"/>
                                  </w:divBdr>
                                  <w:divsChild>
                                    <w:div w:id="1269585676">
                                      <w:marLeft w:val="0"/>
                                      <w:marRight w:val="0"/>
                                      <w:marTop w:val="0"/>
                                      <w:marBottom w:val="0"/>
                                      <w:divBdr>
                                        <w:top w:val="none" w:sz="0" w:space="0" w:color="auto"/>
                                        <w:left w:val="none" w:sz="0" w:space="0" w:color="auto"/>
                                        <w:bottom w:val="none" w:sz="0" w:space="0" w:color="auto"/>
                                        <w:right w:val="none" w:sz="0" w:space="0" w:color="auto"/>
                                      </w:divBdr>
                                      <w:divsChild>
                                        <w:div w:id="23990308">
                                          <w:marLeft w:val="0"/>
                                          <w:marRight w:val="0"/>
                                          <w:marTop w:val="0"/>
                                          <w:marBottom w:val="0"/>
                                          <w:divBdr>
                                            <w:top w:val="none" w:sz="0" w:space="0" w:color="auto"/>
                                            <w:left w:val="none" w:sz="0" w:space="0" w:color="auto"/>
                                            <w:bottom w:val="none" w:sz="0" w:space="0" w:color="auto"/>
                                            <w:right w:val="none" w:sz="0" w:space="0" w:color="auto"/>
                                          </w:divBdr>
                                          <w:divsChild>
                                            <w:div w:id="1464494304">
                                              <w:marLeft w:val="0"/>
                                              <w:marRight w:val="0"/>
                                              <w:marTop w:val="0"/>
                                              <w:marBottom w:val="0"/>
                                              <w:divBdr>
                                                <w:top w:val="none" w:sz="0" w:space="0" w:color="auto"/>
                                                <w:left w:val="none" w:sz="0" w:space="0" w:color="auto"/>
                                                <w:bottom w:val="none" w:sz="0" w:space="0" w:color="auto"/>
                                                <w:right w:val="none" w:sz="0" w:space="0" w:color="auto"/>
                                              </w:divBdr>
                                              <w:divsChild>
                                                <w:div w:id="172305697">
                                                  <w:marLeft w:val="0"/>
                                                  <w:marRight w:val="0"/>
                                                  <w:marTop w:val="240"/>
                                                  <w:marBottom w:val="0"/>
                                                  <w:divBdr>
                                                    <w:top w:val="none" w:sz="0" w:space="0" w:color="auto"/>
                                                    <w:left w:val="none" w:sz="0" w:space="0" w:color="auto"/>
                                                    <w:bottom w:val="none" w:sz="0" w:space="0" w:color="auto"/>
                                                    <w:right w:val="none" w:sz="0" w:space="0" w:color="auto"/>
                                                  </w:divBdr>
                                                  <w:divsChild>
                                                    <w:div w:id="1459568254">
                                                      <w:marLeft w:val="0"/>
                                                      <w:marRight w:val="0"/>
                                                      <w:marTop w:val="0"/>
                                                      <w:marBottom w:val="0"/>
                                                      <w:divBdr>
                                                        <w:top w:val="none" w:sz="0" w:space="0" w:color="auto"/>
                                                        <w:left w:val="none" w:sz="0" w:space="0" w:color="auto"/>
                                                        <w:bottom w:val="none" w:sz="0" w:space="0" w:color="auto"/>
                                                        <w:right w:val="none" w:sz="0" w:space="0" w:color="auto"/>
                                                      </w:divBdr>
                                                      <w:divsChild>
                                                        <w:div w:id="4784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0861537">
      <w:bodyDiv w:val="1"/>
      <w:marLeft w:val="0"/>
      <w:marRight w:val="0"/>
      <w:marTop w:val="0"/>
      <w:marBottom w:val="0"/>
      <w:divBdr>
        <w:top w:val="none" w:sz="0" w:space="0" w:color="auto"/>
        <w:left w:val="none" w:sz="0" w:space="0" w:color="auto"/>
        <w:bottom w:val="none" w:sz="0" w:space="0" w:color="auto"/>
        <w:right w:val="none" w:sz="0" w:space="0" w:color="auto"/>
      </w:divBdr>
    </w:div>
    <w:div w:id="1031154015">
      <w:bodyDiv w:val="1"/>
      <w:marLeft w:val="0"/>
      <w:marRight w:val="0"/>
      <w:marTop w:val="0"/>
      <w:marBottom w:val="0"/>
      <w:divBdr>
        <w:top w:val="none" w:sz="0" w:space="0" w:color="auto"/>
        <w:left w:val="none" w:sz="0" w:space="0" w:color="auto"/>
        <w:bottom w:val="none" w:sz="0" w:space="0" w:color="auto"/>
        <w:right w:val="none" w:sz="0" w:space="0" w:color="auto"/>
      </w:divBdr>
    </w:div>
    <w:div w:id="1172455516">
      <w:bodyDiv w:val="1"/>
      <w:marLeft w:val="0"/>
      <w:marRight w:val="0"/>
      <w:marTop w:val="0"/>
      <w:marBottom w:val="0"/>
      <w:divBdr>
        <w:top w:val="none" w:sz="0" w:space="0" w:color="auto"/>
        <w:left w:val="none" w:sz="0" w:space="0" w:color="auto"/>
        <w:bottom w:val="none" w:sz="0" w:space="0" w:color="auto"/>
        <w:right w:val="none" w:sz="0" w:space="0" w:color="auto"/>
      </w:divBdr>
    </w:div>
    <w:div w:id="1206061623">
      <w:bodyDiv w:val="1"/>
      <w:marLeft w:val="0"/>
      <w:marRight w:val="0"/>
      <w:marTop w:val="0"/>
      <w:marBottom w:val="0"/>
      <w:divBdr>
        <w:top w:val="none" w:sz="0" w:space="0" w:color="auto"/>
        <w:left w:val="none" w:sz="0" w:space="0" w:color="auto"/>
        <w:bottom w:val="none" w:sz="0" w:space="0" w:color="auto"/>
        <w:right w:val="none" w:sz="0" w:space="0" w:color="auto"/>
      </w:divBdr>
    </w:div>
    <w:div w:id="1231766000">
      <w:bodyDiv w:val="1"/>
      <w:marLeft w:val="0"/>
      <w:marRight w:val="0"/>
      <w:marTop w:val="0"/>
      <w:marBottom w:val="0"/>
      <w:divBdr>
        <w:top w:val="none" w:sz="0" w:space="0" w:color="auto"/>
        <w:left w:val="none" w:sz="0" w:space="0" w:color="auto"/>
        <w:bottom w:val="none" w:sz="0" w:space="0" w:color="auto"/>
        <w:right w:val="none" w:sz="0" w:space="0" w:color="auto"/>
      </w:divBdr>
    </w:div>
    <w:div w:id="1414356532">
      <w:bodyDiv w:val="1"/>
      <w:marLeft w:val="0"/>
      <w:marRight w:val="0"/>
      <w:marTop w:val="0"/>
      <w:marBottom w:val="0"/>
      <w:divBdr>
        <w:top w:val="none" w:sz="0" w:space="0" w:color="auto"/>
        <w:left w:val="none" w:sz="0" w:space="0" w:color="auto"/>
        <w:bottom w:val="none" w:sz="0" w:space="0" w:color="auto"/>
        <w:right w:val="none" w:sz="0" w:space="0" w:color="auto"/>
      </w:divBdr>
    </w:div>
    <w:div w:id="1428190108">
      <w:bodyDiv w:val="1"/>
      <w:marLeft w:val="0"/>
      <w:marRight w:val="0"/>
      <w:marTop w:val="0"/>
      <w:marBottom w:val="0"/>
      <w:divBdr>
        <w:top w:val="none" w:sz="0" w:space="0" w:color="auto"/>
        <w:left w:val="none" w:sz="0" w:space="0" w:color="auto"/>
        <w:bottom w:val="none" w:sz="0" w:space="0" w:color="auto"/>
        <w:right w:val="none" w:sz="0" w:space="0" w:color="auto"/>
      </w:divBdr>
    </w:div>
    <w:div w:id="1513836464">
      <w:bodyDiv w:val="1"/>
      <w:marLeft w:val="0"/>
      <w:marRight w:val="0"/>
      <w:marTop w:val="0"/>
      <w:marBottom w:val="0"/>
      <w:divBdr>
        <w:top w:val="none" w:sz="0" w:space="0" w:color="auto"/>
        <w:left w:val="none" w:sz="0" w:space="0" w:color="auto"/>
        <w:bottom w:val="none" w:sz="0" w:space="0" w:color="auto"/>
        <w:right w:val="none" w:sz="0" w:space="0" w:color="auto"/>
      </w:divBdr>
    </w:div>
    <w:div w:id="1522013324">
      <w:bodyDiv w:val="1"/>
      <w:marLeft w:val="0"/>
      <w:marRight w:val="0"/>
      <w:marTop w:val="0"/>
      <w:marBottom w:val="0"/>
      <w:divBdr>
        <w:top w:val="none" w:sz="0" w:space="0" w:color="auto"/>
        <w:left w:val="none" w:sz="0" w:space="0" w:color="auto"/>
        <w:bottom w:val="none" w:sz="0" w:space="0" w:color="auto"/>
        <w:right w:val="none" w:sz="0" w:space="0" w:color="auto"/>
      </w:divBdr>
    </w:div>
    <w:div w:id="1554196234">
      <w:bodyDiv w:val="1"/>
      <w:marLeft w:val="0"/>
      <w:marRight w:val="0"/>
      <w:marTop w:val="0"/>
      <w:marBottom w:val="0"/>
      <w:divBdr>
        <w:top w:val="none" w:sz="0" w:space="0" w:color="auto"/>
        <w:left w:val="none" w:sz="0" w:space="0" w:color="auto"/>
        <w:bottom w:val="none" w:sz="0" w:space="0" w:color="auto"/>
        <w:right w:val="none" w:sz="0" w:space="0" w:color="auto"/>
      </w:divBdr>
    </w:div>
    <w:div w:id="1589922163">
      <w:bodyDiv w:val="1"/>
      <w:marLeft w:val="0"/>
      <w:marRight w:val="0"/>
      <w:marTop w:val="0"/>
      <w:marBottom w:val="0"/>
      <w:divBdr>
        <w:top w:val="none" w:sz="0" w:space="0" w:color="auto"/>
        <w:left w:val="none" w:sz="0" w:space="0" w:color="auto"/>
        <w:bottom w:val="none" w:sz="0" w:space="0" w:color="auto"/>
        <w:right w:val="none" w:sz="0" w:space="0" w:color="auto"/>
      </w:divBdr>
    </w:div>
    <w:div w:id="1792239246">
      <w:bodyDiv w:val="1"/>
      <w:marLeft w:val="0"/>
      <w:marRight w:val="0"/>
      <w:marTop w:val="0"/>
      <w:marBottom w:val="0"/>
      <w:divBdr>
        <w:top w:val="none" w:sz="0" w:space="0" w:color="auto"/>
        <w:left w:val="none" w:sz="0" w:space="0" w:color="auto"/>
        <w:bottom w:val="none" w:sz="0" w:space="0" w:color="auto"/>
        <w:right w:val="none" w:sz="0" w:space="0" w:color="auto"/>
      </w:divBdr>
    </w:div>
    <w:div w:id="18409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food/guidanceregulation/retailfoodprotection/foodcode/ucm122814.htm" TargetMode="External"/><Relationship Id="rId18" Type="http://schemas.openxmlformats.org/officeDocument/2006/relationships/hyperlink" Target="mailto:mw16@cornell.edu" TargetMode="External"/><Relationship Id="rId26" Type="http://schemas.openxmlformats.org/officeDocument/2006/relationships/hyperlink" Target="http://www.nxtbook.com/nxtbooks/ensembleiq/pg_201804/index.php" TargetMode="External"/><Relationship Id="rId3" Type="http://schemas.openxmlformats.org/officeDocument/2006/relationships/styles" Target="styles.xml"/><Relationship Id="rId21" Type="http://schemas.openxmlformats.org/officeDocument/2006/relationships/hyperlink" Target="mailto:benjamin_chapman@ncsu.edu" TargetMode="External"/><Relationship Id="rId7" Type="http://schemas.openxmlformats.org/officeDocument/2006/relationships/footnotes" Target="footnotes.xml"/><Relationship Id="rId12" Type="http://schemas.openxmlformats.org/officeDocument/2006/relationships/hyperlink" Target="http://dslo.afdo.org/" TargetMode="External"/><Relationship Id="rId17" Type="http://schemas.openxmlformats.org/officeDocument/2006/relationships/hyperlink" Target="http://dslo.afdo.org/" TargetMode="External"/><Relationship Id="rId25" Type="http://schemas.openxmlformats.org/officeDocument/2006/relationships/hyperlink" Target="https://www.naccho.org/uploads/downloadable-resources/Operational-Definition-of-a-Functional-Local-Health-Department.pdf" TargetMode="External"/><Relationship Id="rId2" Type="http://schemas.openxmlformats.org/officeDocument/2006/relationships/numbering" Target="numbering.xml"/><Relationship Id="rId16" Type="http://schemas.openxmlformats.org/officeDocument/2006/relationships/hyperlink" Target="https://www.fda.gov/food/guidanceregulation/retailfoodprotection/foodcode/ucm122814.htm" TargetMode="External"/><Relationship Id="rId20" Type="http://schemas.openxmlformats.org/officeDocument/2006/relationships/hyperlink" Target="mailto:hfoliver@purdue.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da.gov/food/guidanceregulation/retailfoodprotection/foodcode/ucm122814.htm" TargetMode="External"/><Relationship Id="rId24" Type="http://schemas.openxmlformats.org/officeDocument/2006/relationships/hyperlink" Target="http://dslo.afdo.org/" TargetMode="External"/><Relationship Id="rId5" Type="http://schemas.openxmlformats.org/officeDocument/2006/relationships/settings" Target="settings.xml"/><Relationship Id="rId15" Type="http://schemas.openxmlformats.org/officeDocument/2006/relationships/hyperlink" Target="http://www.census.gov/geo/reference/urban-rural.html" TargetMode="External"/><Relationship Id="rId23" Type="http://schemas.openxmlformats.org/officeDocument/2006/relationships/hyperlink" Target="mailto:Brian.Nummer@usu.edu" TargetMode="External"/><Relationship Id="rId28" Type="http://schemas.openxmlformats.org/officeDocument/2006/relationships/header" Target="header1.xml"/><Relationship Id="rId10" Type="http://schemas.openxmlformats.org/officeDocument/2006/relationships/hyperlink" Target="http://dslo.afdo.org/" TargetMode="External"/><Relationship Id="rId19" Type="http://schemas.openxmlformats.org/officeDocument/2006/relationships/hyperlink" Target="mailto:rraiden@vt.ed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da.gov/food/guidanceregulation/retailfoodprotection/foodcode/ucm122814.htm" TargetMode="External"/><Relationship Id="rId14" Type="http://schemas.openxmlformats.org/officeDocument/2006/relationships/hyperlink" Target="http://dslo.afdo.org/" TargetMode="External"/><Relationship Id="rId22" Type="http://schemas.openxmlformats.org/officeDocument/2006/relationships/hyperlink" Target="mailto:don.schaffner@rutgers.edu" TargetMode="External"/><Relationship Id="rId27" Type="http://schemas.openxmlformats.org/officeDocument/2006/relationships/hyperlink" Target="http://www.nxtbook.com/nxtbooks/ensembleiq/pg_201804/index.php"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sis.usda.gov/wps/portal/fsis/topics/regulatory-compliance/compliance-guides-index/controlling-lm-retail-delicatessens/controlling-lm-retail-delicatessens" TargetMode="External"/><Relationship Id="rId2" Type="http://schemas.openxmlformats.org/officeDocument/2006/relationships/hyperlink" Target="https://www.fsis.usda.gov/wps/wcm/connect/07fc3fe3-930b-41c0-a6ae-3c28a4b06f84/Sub-Committee-1.pdf?MOD=AJPERES" TargetMode="External"/><Relationship Id="rId1" Type="http://schemas.openxmlformats.org/officeDocument/2006/relationships/hyperlink" Target="https://www.fsis.usda.gov/wps/wcm/connect/0cb2f37f-b2a9-48f7-84f3-b0a281c07064/Best-Practices-Guidance-Controlling-LM-Retail.pdf?MOD=AJPE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45FEE-59D2-497A-87B4-F84E7180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22685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 Kermis</dc:creator>
  <cp:lastModifiedBy>SYSTEM</cp:lastModifiedBy>
  <cp:revision>2</cp:revision>
  <cp:lastPrinted>2018-08-20T19:54:00Z</cp:lastPrinted>
  <dcterms:created xsi:type="dcterms:W3CDTF">2019-03-20T19:11:00Z</dcterms:created>
  <dcterms:modified xsi:type="dcterms:W3CDTF">2019-03-20T19:11:00Z</dcterms:modified>
</cp:coreProperties>
</file>