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ABD" w:rsidRPr="00D353D3" w:rsidRDefault="00013ABD" w:rsidP="00013ABD">
      <w:pPr>
        <w:widowControl/>
        <w:jc w:val="center"/>
        <w:rPr>
          <w:b/>
          <w:color w:val="000000"/>
        </w:rPr>
      </w:pPr>
      <w:bookmarkStart w:id="0" w:name="_GoBack"/>
      <w:bookmarkEnd w:id="0"/>
      <w:r w:rsidRPr="00D353D3">
        <w:rPr>
          <w:b/>
          <w:color w:val="000000"/>
        </w:rPr>
        <w:t>SUPPORTING STATEMENT</w:t>
      </w:r>
    </w:p>
    <w:p w:rsidR="00013ABD" w:rsidRPr="00D353D3" w:rsidRDefault="00013ABD" w:rsidP="00013ABD">
      <w:pPr>
        <w:widowControl/>
        <w:jc w:val="center"/>
        <w:rPr>
          <w:b/>
          <w:bCs/>
          <w:caps/>
          <w:color w:val="000000"/>
        </w:rPr>
      </w:pPr>
      <w:r w:rsidRPr="00D353D3">
        <w:rPr>
          <w:b/>
          <w:bCs/>
          <w:caps/>
          <w:color w:val="000000"/>
        </w:rPr>
        <w:t>International Billfish Angler Survey</w:t>
      </w:r>
    </w:p>
    <w:p w:rsidR="00013ABD" w:rsidRPr="00D353D3" w:rsidRDefault="00013ABD" w:rsidP="00013ABD">
      <w:pPr>
        <w:pStyle w:val="Heading2"/>
        <w:keepNext w:val="0"/>
        <w:widowControl/>
        <w:rPr>
          <w:color w:val="000000"/>
        </w:rPr>
      </w:pPr>
      <w:r w:rsidRPr="00D353D3">
        <w:rPr>
          <w:color w:val="000000"/>
        </w:rPr>
        <w:t>OMB CONTROL NO. 0648-0020</w:t>
      </w:r>
    </w:p>
    <w:p w:rsidR="00013ABD" w:rsidRDefault="00013ABD" w:rsidP="00013ABD">
      <w:pPr>
        <w:widowControl/>
        <w:rPr>
          <w:b/>
          <w:color w:val="000000"/>
        </w:rPr>
      </w:pPr>
    </w:p>
    <w:p w:rsidR="00013ABD" w:rsidRDefault="00013ABD" w:rsidP="00013ABD">
      <w:pPr>
        <w:widowControl/>
        <w:rPr>
          <w:b/>
          <w:color w:val="000000"/>
        </w:rPr>
      </w:pPr>
    </w:p>
    <w:p w:rsidR="00013ABD" w:rsidRPr="00D353D3" w:rsidRDefault="00013ABD" w:rsidP="00013ABD">
      <w:pPr>
        <w:widowControl/>
        <w:rPr>
          <w:b/>
          <w:color w:val="000000"/>
        </w:rPr>
      </w:pPr>
      <w:r>
        <w:rPr>
          <w:b/>
          <w:color w:val="000000"/>
        </w:rPr>
        <w:t>B.</w:t>
      </w:r>
      <w:r>
        <w:rPr>
          <w:b/>
          <w:color w:val="000000"/>
        </w:rPr>
        <w:tab/>
      </w:r>
      <w:r w:rsidRPr="00D353D3">
        <w:rPr>
          <w:b/>
          <w:color w:val="000000"/>
        </w:rPr>
        <w:t xml:space="preserve">COLLECTIONS OF INFORMATION EMPLOYING STATISTICAL METHODS </w:t>
      </w:r>
    </w:p>
    <w:p w:rsidR="00013ABD" w:rsidRPr="00D353D3" w:rsidRDefault="00013ABD" w:rsidP="00013ABD">
      <w:pPr>
        <w:widowControl/>
        <w:tabs>
          <w:tab w:val="left" w:pos="9360"/>
        </w:tabs>
        <w:rPr>
          <w:color w:val="000000"/>
        </w:rPr>
      </w:pPr>
    </w:p>
    <w:p w:rsidR="00013ABD" w:rsidRPr="00D353D3" w:rsidRDefault="00013ABD" w:rsidP="00013ABD">
      <w:pPr>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autoSpaceDE w:val="0"/>
        <w:autoSpaceDN w:val="0"/>
        <w:adjustRightInd w:val="0"/>
        <w:rPr>
          <w:color w:val="000000"/>
          <w:u w:val="single"/>
        </w:rPr>
      </w:pPr>
      <w:r w:rsidRPr="00D353D3">
        <w:rPr>
          <w:b/>
          <w:bCs/>
          <w:color w:val="000000"/>
        </w:rPr>
        <w:t>1.</w:t>
      </w:r>
      <w:r w:rsidRPr="00D353D3">
        <w:rPr>
          <w:color w:val="000000"/>
        </w:rPr>
        <w:t xml:space="preserve">  </w:t>
      </w:r>
      <w:r w:rsidRPr="00966E98">
        <w:rPr>
          <w:b/>
          <w:color w:val="000000"/>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013ABD" w:rsidRDefault="00013ABD" w:rsidP="00013ABD">
      <w:pPr>
        <w:widowControl/>
        <w:tabs>
          <w:tab w:val="left" w:pos="9360"/>
        </w:tabs>
        <w:rPr>
          <w:color w:val="000000"/>
        </w:rPr>
      </w:pPr>
    </w:p>
    <w:p w:rsidR="00013ABD" w:rsidRPr="00D353D3" w:rsidRDefault="00013ABD" w:rsidP="00013ABD">
      <w:pPr>
        <w:widowControl/>
        <w:tabs>
          <w:tab w:val="left" w:pos="9360"/>
        </w:tabs>
        <w:rPr>
          <w:color w:val="000000"/>
        </w:rPr>
      </w:pPr>
    </w:p>
    <w:p w:rsidR="00013ABD" w:rsidRPr="00327169" w:rsidRDefault="00013ABD" w:rsidP="00013ABD">
      <w:pPr>
        <w:widowControl/>
        <w:tabs>
          <w:tab w:val="left" w:pos="9360"/>
        </w:tabs>
        <w:rPr>
          <w:i/>
          <w:color w:val="000000"/>
          <w:u w:val="single"/>
        </w:rPr>
      </w:pPr>
      <w:r w:rsidRPr="00327169">
        <w:rPr>
          <w:i/>
          <w:u w:val="single"/>
        </w:rPr>
        <w:t>NOTE: THE ANGLER SURVEY HAS NOT EMPLOYED STATISTICAL METHODS BUT THE RESULTS ARE AVAILABLE TO STOCK ASSESSMENT SCIENTISTS TO INVESTIGATE THE HEALTH AND STOCK CONDITION OF BILLFISH THROUGHOUT THE PACIFIC AND INDIAN OCEANS.</w:t>
      </w:r>
      <w:r w:rsidRPr="00327169">
        <w:rPr>
          <w:i/>
          <w:color w:val="000000"/>
          <w:u w:val="single"/>
        </w:rPr>
        <w:t xml:space="preserve"> </w:t>
      </w:r>
    </w:p>
    <w:p w:rsidR="00013ABD" w:rsidRDefault="00013ABD" w:rsidP="00013ABD">
      <w:pPr>
        <w:pStyle w:val="g"/>
        <w:widowControl w:val="0"/>
        <w:spacing w:before="0" w:after="0"/>
      </w:pPr>
    </w:p>
    <w:p w:rsidR="00013ABD" w:rsidRDefault="00013ABD" w:rsidP="00013ABD">
      <w:pPr>
        <w:pStyle w:val="g"/>
        <w:widowControl w:val="0"/>
        <w:spacing w:before="0" w:after="0"/>
      </w:pPr>
    </w:p>
    <w:p w:rsidR="00013ABD" w:rsidRPr="00D353D3" w:rsidRDefault="00013ABD" w:rsidP="00013ABD">
      <w:pPr>
        <w:pStyle w:val="g"/>
        <w:widowControl w:val="0"/>
        <w:spacing w:before="0" w:after="0"/>
      </w:pPr>
      <w:r w:rsidRPr="00D353D3">
        <w:t>The potential respondent universe includes foreign and domestic billfish anglers participating in the SWFSC’s Billfish Tagging Prog</w:t>
      </w:r>
      <w:r w:rsidR="00AC7D2C">
        <w:t xml:space="preserve">ram. </w:t>
      </w:r>
      <w:r w:rsidRPr="00D353D3">
        <w:t>To be placed on the Angler Survey mailing list the angler (or institution) must either</w:t>
      </w:r>
      <w:r>
        <w:t xml:space="preserve">: </w:t>
      </w:r>
      <w:r w:rsidRPr="00D353D3">
        <w:t>1) contact the SWFSC and request to be placed on the mailing list or 2) be a participating tagger in the Billfish Tagging Program (the reporting for which is approved under OMB Control No. 0648-0009).</w:t>
      </w:r>
    </w:p>
    <w:p w:rsidR="00013ABD" w:rsidRPr="00D353D3" w:rsidRDefault="00013ABD" w:rsidP="00013ABD">
      <w:pPr>
        <w:pStyle w:val="CommentText"/>
        <w:widowControl/>
        <w:tabs>
          <w:tab w:val="left" w:pos="9360"/>
        </w:tabs>
        <w:rPr>
          <w:color w:val="000000"/>
          <w:sz w:val="24"/>
          <w:szCs w:val="24"/>
        </w:rPr>
      </w:pPr>
    </w:p>
    <w:p w:rsidR="00013ABD" w:rsidRPr="00D353D3" w:rsidRDefault="00013ABD" w:rsidP="00AC7D2C">
      <w:pPr>
        <w:pStyle w:val="CommentText"/>
        <w:widowControl/>
        <w:tabs>
          <w:tab w:val="left" w:pos="9360"/>
        </w:tabs>
        <w:rPr>
          <w:color w:val="000000"/>
        </w:rPr>
      </w:pPr>
      <w:r w:rsidRPr="00D353D3">
        <w:rPr>
          <w:color w:val="000000"/>
          <w:sz w:val="24"/>
          <w:szCs w:val="24"/>
        </w:rPr>
        <w:t xml:space="preserve">Potential respondents become aware of the program by: 1) word of mouth; 2) tagging a fish on a charter trip with a participating captain; 3) catching a tagged fish; or 4) addition to the Billfish newsletter mailing list due to membership in one of the major angling clubs operating in the Pacific.  The NMFS Billfish Tagging Program is widely known in the Pacific, having operated for roughly </w:t>
      </w:r>
      <w:r>
        <w:rPr>
          <w:color w:val="000000"/>
          <w:sz w:val="24"/>
          <w:szCs w:val="24"/>
        </w:rPr>
        <w:t>5</w:t>
      </w:r>
      <w:r w:rsidR="00C019AD">
        <w:rPr>
          <w:color w:val="000000"/>
          <w:sz w:val="24"/>
          <w:szCs w:val="24"/>
        </w:rPr>
        <w:t>5</w:t>
      </w:r>
      <w:r w:rsidRPr="00D353D3">
        <w:rPr>
          <w:color w:val="000000"/>
          <w:sz w:val="24"/>
          <w:szCs w:val="24"/>
        </w:rPr>
        <w:t xml:space="preserve"> years.</w:t>
      </w:r>
      <w:r w:rsidR="00AC7D2C">
        <w:rPr>
          <w:color w:val="000000"/>
          <w:sz w:val="24"/>
          <w:szCs w:val="24"/>
        </w:rPr>
        <w:t xml:space="preserve"> </w:t>
      </w:r>
      <w:r w:rsidRPr="00AC7D2C">
        <w:rPr>
          <w:color w:val="000000"/>
          <w:sz w:val="24"/>
          <w:szCs w:val="24"/>
        </w:rPr>
        <w:t xml:space="preserve">The primary survey targeted respondent base is the U.S. billfish angler fishing in U.S. or U.S.-adjacent waters, including Trust Territories in the South and Western Pacific.  The Angler Survey also queries foreign billfish anglers fishing in Central and South American countries, New Zealand, Australia and several Asian countries.  In recent years, the total respondent universe ranged from </w:t>
      </w:r>
      <w:r w:rsidR="000E0C00">
        <w:rPr>
          <w:color w:val="000000"/>
          <w:sz w:val="24"/>
          <w:szCs w:val="24"/>
        </w:rPr>
        <w:t>500- 1</w:t>
      </w:r>
      <w:r w:rsidRPr="00AC7D2C">
        <w:rPr>
          <w:color w:val="000000"/>
          <w:sz w:val="24"/>
          <w:szCs w:val="24"/>
        </w:rPr>
        <w:t>,500 anglers.  Roughly 10% of the surveys were mailed to foreign angle</w:t>
      </w:r>
      <w:r w:rsidR="000E0C00">
        <w:rPr>
          <w:color w:val="000000"/>
          <w:sz w:val="24"/>
          <w:szCs w:val="24"/>
        </w:rPr>
        <w:t>rs.  We received an average of 6</w:t>
      </w:r>
      <w:r w:rsidRPr="00AC7D2C">
        <w:rPr>
          <w:color w:val="000000"/>
          <w:sz w:val="24"/>
          <w:szCs w:val="24"/>
        </w:rPr>
        <w:t>00 responses during recent years, or about 40% of the average respondent universe.</w:t>
      </w:r>
    </w:p>
    <w:p w:rsidR="00013ABD" w:rsidRPr="00D353D3" w:rsidRDefault="00013ABD" w:rsidP="00013ABD">
      <w:pPr>
        <w:widowControl/>
        <w:tabs>
          <w:tab w:val="left" w:pos="9360"/>
        </w:tabs>
        <w:rPr>
          <w:color w:val="000000"/>
        </w:rPr>
      </w:pPr>
    </w:p>
    <w:p w:rsidR="00013ABD" w:rsidRPr="00D353D3" w:rsidRDefault="00013ABD" w:rsidP="00013ABD">
      <w:pPr>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autoSpaceDE w:val="0"/>
        <w:autoSpaceDN w:val="0"/>
        <w:adjustRightInd w:val="0"/>
        <w:rPr>
          <w:color w:val="000000"/>
          <w:u w:val="single"/>
        </w:rPr>
      </w:pPr>
      <w:r w:rsidRPr="00D353D3">
        <w:rPr>
          <w:b/>
          <w:bCs/>
          <w:color w:val="000000"/>
        </w:rPr>
        <w:t>2.</w:t>
      </w:r>
      <w:r>
        <w:rPr>
          <w:b/>
          <w:bCs/>
          <w:color w:val="000000"/>
        </w:rPr>
        <w:t xml:space="preserve"> </w:t>
      </w:r>
      <w:r w:rsidRPr="00D353D3">
        <w:rPr>
          <w:b/>
          <w:bCs/>
          <w:color w:val="000000"/>
        </w:rPr>
        <w:t xml:space="preserve"> </w:t>
      </w:r>
      <w:r w:rsidRPr="008423AF">
        <w:rPr>
          <w:b/>
          <w:color w:val="000000"/>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013ABD" w:rsidRPr="00D353D3" w:rsidRDefault="00013ABD" w:rsidP="00013ABD">
      <w:pPr>
        <w:widowControl/>
        <w:tabs>
          <w:tab w:val="left" w:pos="9360"/>
        </w:tabs>
        <w:rPr>
          <w:color w:val="000000"/>
        </w:rPr>
      </w:pPr>
    </w:p>
    <w:p w:rsidR="00013ABD" w:rsidRPr="00D353D3" w:rsidRDefault="00013ABD" w:rsidP="00013ABD">
      <w:pPr>
        <w:widowControl/>
        <w:tabs>
          <w:tab w:val="left" w:pos="9360"/>
        </w:tabs>
        <w:rPr>
          <w:color w:val="000000"/>
        </w:rPr>
      </w:pPr>
      <w:r w:rsidRPr="00D353D3">
        <w:rPr>
          <w:color w:val="000000"/>
        </w:rPr>
        <w:t>This annual billfish Angler Survey is sent to all billfish anglers and taggers that have participated in the SWFSC’s billfish resea</w:t>
      </w:r>
      <w:r w:rsidR="00357235">
        <w:rPr>
          <w:color w:val="000000"/>
        </w:rPr>
        <w:t>rch programs during the prior three</w:t>
      </w:r>
      <w:r w:rsidRPr="00D353D3">
        <w:rPr>
          <w:color w:val="000000"/>
        </w:rPr>
        <w:t xml:space="preserve"> year period.  All are encouraged to complete and return the </w:t>
      </w:r>
      <w:r w:rsidR="005C44A3">
        <w:rPr>
          <w:color w:val="000000"/>
        </w:rPr>
        <w:t>s</w:t>
      </w:r>
      <w:r w:rsidRPr="00D353D3">
        <w:rPr>
          <w:color w:val="000000"/>
        </w:rPr>
        <w:t xml:space="preserve">urvey card.  </w:t>
      </w:r>
      <w:r>
        <w:rPr>
          <w:color w:val="000000"/>
        </w:rPr>
        <w:t xml:space="preserve">The data are presented as is to the public.  </w:t>
      </w:r>
      <w:r w:rsidRPr="00327169">
        <w:rPr>
          <w:color w:val="000000"/>
          <w:u w:val="single"/>
        </w:rPr>
        <w:lastRenderedPageBreak/>
        <w:t>There are no statistical methods in place to stratify or sample the selection.  The data are made available to quantitative experts at SWFSC.</w:t>
      </w:r>
      <w:r>
        <w:rPr>
          <w:color w:val="000000"/>
        </w:rPr>
        <w:t xml:space="preserve">  If the data are to be used in support of management purposes it will require some statistical analyses which will be conducted by stock assessment scientists.  Some issues that have been discussed include: </w:t>
      </w:r>
      <w:r w:rsidRPr="00D353D3">
        <w:rPr>
          <w:color w:val="000000"/>
        </w:rPr>
        <w:t xml:space="preserve">Statistical analysis of regional fishing </w:t>
      </w:r>
      <w:r w:rsidR="005C44A3">
        <w:rPr>
          <w:color w:val="000000"/>
        </w:rPr>
        <w:t>catch per unit effort (</w:t>
      </w:r>
      <w:r w:rsidRPr="00D353D3">
        <w:rPr>
          <w:color w:val="000000"/>
        </w:rPr>
        <w:t>CPUE</w:t>
      </w:r>
      <w:r w:rsidR="005C44A3">
        <w:rPr>
          <w:color w:val="000000"/>
        </w:rPr>
        <w:t>)</w:t>
      </w:r>
      <w:r w:rsidRPr="00D353D3">
        <w:rPr>
          <w:color w:val="000000"/>
        </w:rPr>
        <w:t xml:space="preserve"> is robust in regions reporting greater than 100 days</w:t>
      </w:r>
      <w:r>
        <w:rPr>
          <w:color w:val="000000"/>
        </w:rPr>
        <w:t xml:space="preserve"> of</w:t>
      </w:r>
      <w:r w:rsidRPr="00D353D3">
        <w:rPr>
          <w:color w:val="000000"/>
        </w:rPr>
        <w:t xml:space="preserve"> fishing effort.  Those regions reporting less than 100 days of fishing effort are acceptable when indicating a consistent trend over time.  These statistical procedures are generally very accurate as they include parameters of central tendency and variability statistics.  More robust statistics </w:t>
      </w:r>
      <w:r>
        <w:rPr>
          <w:color w:val="000000"/>
        </w:rPr>
        <w:t>can be</w:t>
      </w:r>
      <w:r w:rsidRPr="00D353D3">
        <w:rPr>
          <w:color w:val="000000"/>
        </w:rPr>
        <w:t xml:space="preserve"> employed to analyze long term trends in CPUE</w:t>
      </w:r>
      <w:r>
        <w:rPr>
          <w:color w:val="000000"/>
        </w:rPr>
        <w:t>,</w:t>
      </w:r>
      <w:r w:rsidRPr="00D353D3">
        <w:rPr>
          <w:color w:val="000000"/>
        </w:rPr>
        <w:t xml:space="preserve"> which include multiple regression and correlation with regional fishery, economic</w:t>
      </w:r>
      <w:r w:rsidR="005C44A3">
        <w:rPr>
          <w:color w:val="000000"/>
        </w:rPr>
        <w:t>,</w:t>
      </w:r>
      <w:r w:rsidRPr="00D353D3">
        <w:rPr>
          <w:color w:val="000000"/>
        </w:rPr>
        <w:t xml:space="preserve"> and environmental factors.  These analyses are utilized by fishery </w:t>
      </w:r>
      <w:r>
        <w:rPr>
          <w:color w:val="000000"/>
        </w:rPr>
        <w:t>stock assessment</w:t>
      </w:r>
      <w:r w:rsidRPr="00D353D3">
        <w:rPr>
          <w:color w:val="000000"/>
        </w:rPr>
        <w:t xml:space="preserve"> and managers in determining changes in the status of fishery resources and by the Pacific Fishery Management Council in support of regulatory options.  Any reduced effort (less frequent than annual) would compromise the time series resulting in reduced ability to provi</w:t>
      </w:r>
      <w:r>
        <w:rPr>
          <w:color w:val="000000"/>
        </w:rPr>
        <w:t>de robust analyses as mandated.</w:t>
      </w:r>
    </w:p>
    <w:p w:rsidR="00013ABD" w:rsidRPr="00D353D3" w:rsidRDefault="00013ABD" w:rsidP="00013ABD">
      <w:pPr>
        <w:widowControl/>
        <w:tabs>
          <w:tab w:val="left" w:pos="9360"/>
        </w:tabs>
        <w:rPr>
          <w:color w:val="000000"/>
        </w:rPr>
      </w:pPr>
    </w:p>
    <w:p w:rsidR="00013ABD" w:rsidRPr="00D353D3" w:rsidRDefault="00013ABD" w:rsidP="00013ABD">
      <w:pPr>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autoSpaceDE w:val="0"/>
        <w:autoSpaceDN w:val="0"/>
        <w:adjustRightInd w:val="0"/>
        <w:rPr>
          <w:color w:val="000000"/>
        </w:rPr>
      </w:pPr>
      <w:r w:rsidRPr="00D353D3">
        <w:rPr>
          <w:b/>
          <w:bCs/>
          <w:color w:val="000000"/>
        </w:rPr>
        <w:t>3.</w:t>
      </w:r>
      <w:r>
        <w:rPr>
          <w:b/>
          <w:bCs/>
          <w:color w:val="000000"/>
        </w:rPr>
        <w:t xml:space="preserve"> </w:t>
      </w:r>
      <w:r w:rsidRPr="00D353D3">
        <w:rPr>
          <w:color w:val="000000"/>
        </w:rPr>
        <w:t xml:space="preserve"> </w:t>
      </w:r>
      <w:r w:rsidRPr="008423AF">
        <w:rPr>
          <w:b/>
          <w:color w:val="000000"/>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013ABD" w:rsidRPr="00D353D3" w:rsidRDefault="00013ABD" w:rsidP="00013ABD">
      <w:pPr>
        <w:widowControl/>
        <w:tabs>
          <w:tab w:val="left" w:pos="9360"/>
        </w:tabs>
        <w:rPr>
          <w:color w:val="000000"/>
        </w:rPr>
      </w:pPr>
    </w:p>
    <w:p w:rsidR="00013ABD" w:rsidRDefault="00013ABD" w:rsidP="00013ABD">
      <w:pPr>
        <w:widowControl/>
        <w:tabs>
          <w:tab w:val="left" w:pos="9360"/>
        </w:tabs>
        <w:rPr>
          <w:color w:val="000000"/>
        </w:rPr>
      </w:pPr>
      <w:r w:rsidRPr="00D353D3">
        <w:rPr>
          <w:color w:val="000000"/>
        </w:rPr>
        <w:t xml:space="preserve">All individual anglers participating in the SWFSC’s Billfish Tagging Program are encouraged to complete the </w:t>
      </w:r>
      <w:r w:rsidR="005C44A3">
        <w:rPr>
          <w:color w:val="000000"/>
        </w:rPr>
        <w:t>s</w:t>
      </w:r>
      <w:r w:rsidRPr="00D353D3">
        <w:rPr>
          <w:color w:val="000000"/>
        </w:rPr>
        <w:t>urvey card through the Billfish Newsletter</w:t>
      </w:r>
      <w:r>
        <w:rPr>
          <w:color w:val="000000"/>
        </w:rPr>
        <w:t xml:space="preserve">.  In addition, </w:t>
      </w:r>
      <w:r w:rsidRPr="00D353D3">
        <w:rPr>
          <w:color w:val="000000"/>
        </w:rPr>
        <w:t>SWFSC staff working directly with individuals, sport fishing clubs</w:t>
      </w:r>
      <w:r w:rsidR="005C44A3">
        <w:rPr>
          <w:color w:val="000000"/>
        </w:rPr>
        <w:t>,</w:t>
      </w:r>
      <w:r w:rsidRPr="00D353D3">
        <w:rPr>
          <w:color w:val="000000"/>
        </w:rPr>
        <w:t xml:space="preserve"> and other organizations</w:t>
      </w:r>
      <w:r>
        <w:rPr>
          <w:color w:val="000000"/>
        </w:rPr>
        <w:t xml:space="preserve"> encourage participation</w:t>
      </w:r>
      <w:r w:rsidRPr="00D353D3">
        <w:rPr>
          <w:color w:val="000000"/>
        </w:rPr>
        <w:t>.</w:t>
      </w:r>
      <w:r>
        <w:rPr>
          <w:color w:val="000000"/>
        </w:rPr>
        <w:t xml:space="preserve">  The </w:t>
      </w:r>
      <w:r w:rsidR="005C44A3">
        <w:rPr>
          <w:color w:val="000000"/>
        </w:rPr>
        <w:t>s</w:t>
      </w:r>
      <w:r>
        <w:rPr>
          <w:color w:val="000000"/>
        </w:rPr>
        <w:t>urvey currently serves as predominantly an outreach tool and the data are presented to the public without any manipulation.  The data are available to both the public and Government scientists and further analysis can take place as needed.</w:t>
      </w:r>
      <w:r w:rsidRPr="00D353D3">
        <w:rPr>
          <w:color w:val="000000"/>
        </w:rPr>
        <w:t xml:space="preserve">  </w:t>
      </w:r>
      <w:r>
        <w:rPr>
          <w:color w:val="000000"/>
        </w:rPr>
        <w:t>Therefore, there is no statistical method in place to deal with non-response bias.  However, if stock assessment scientists wish to use the data for management purposes, then these issues will be addressed.</w:t>
      </w:r>
    </w:p>
    <w:p w:rsidR="00013ABD" w:rsidRPr="00D353D3" w:rsidRDefault="00013ABD" w:rsidP="00013ABD">
      <w:pPr>
        <w:widowControl/>
        <w:tabs>
          <w:tab w:val="left" w:pos="9360"/>
        </w:tabs>
        <w:rPr>
          <w:color w:val="000000"/>
        </w:rPr>
      </w:pPr>
    </w:p>
    <w:p w:rsidR="00013ABD" w:rsidRPr="00D353D3" w:rsidRDefault="00013ABD" w:rsidP="00013ABD">
      <w:pPr>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autoSpaceDE w:val="0"/>
        <w:autoSpaceDN w:val="0"/>
        <w:adjustRightInd w:val="0"/>
        <w:rPr>
          <w:b/>
          <w:color w:val="000000"/>
          <w:u w:val="single"/>
        </w:rPr>
      </w:pPr>
      <w:r w:rsidRPr="00D353D3">
        <w:rPr>
          <w:b/>
          <w:bCs/>
          <w:color w:val="000000"/>
        </w:rPr>
        <w:t>4.</w:t>
      </w:r>
      <w:r>
        <w:rPr>
          <w:b/>
          <w:bCs/>
          <w:color w:val="000000"/>
        </w:rPr>
        <w:t xml:space="preserve"> </w:t>
      </w:r>
      <w:r w:rsidRPr="00D353D3">
        <w:rPr>
          <w:color w:val="000000"/>
        </w:rPr>
        <w:t xml:space="preserve"> </w:t>
      </w:r>
      <w:r w:rsidRPr="008423AF">
        <w:rPr>
          <w:b/>
          <w:color w:val="000000"/>
        </w:rPr>
        <w:t>Describe any tests of procedures or methods to be undertaken. Tests are encouraged as effective means to refine collections, but if ten or more test respondents are involved OMB must give prior approval.</w:t>
      </w:r>
    </w:p>
    <w:p w:rsidR="00013ABD" w:rsidRPr="00D353D3" w:rsidRDefault="00013ABD" w:rsidP="00013ABD">
      <w:pPr>
        <w:widowControl/>
        <w:tabs>
          <w:tab w:val="left" w:pos="9360"/>
        </w:tabs>
        <w:rPr>
          <w:color w:val="000000"/>
        </w:rPr>
      </w:pPr>
    </w:p>
    <w:p w:rsidR="00013ABD" w:rsidRPr="00D353D3" w:rsidRDefault="00357235" w:rsidP="00013ABD">
      <w:pPr>
        <w:widowControl/>
        <w:tabs>
          <w:tab w:val="left" w:pos="9360"/>
        </w:tabs>
        <w:rPr>
          <w:color w:val="000000"/>
        </w:rPr>
      </w:pPr>
      <w:r>
        <w:rPr>
          <w:color w:val="000000"/>
        </w:rPr>
        <w:t>In order to reach more constituents, decrease response time, increase response ra</w:t>
      </w:r>
      <w:r w:rsidR="00AC7D2C">
        <w:rPr>
          <w:color w:val="000000"/>
        </w:rPr>
        <w:t xml:space="preserve">te, and decrease resources, a fillable </w:t>
      </w:r>
      <w:r>
        <w:rPr>
          <w:color w:val="000000"/>
        </w:rPr>
        <w:t xml:space="preserve">survey </w:t>
      </w:r>
      <w:r w:rsidR="00AC7D2C">
        <w:rPr>
          <w:color w:val="000000"/>
        </w:rPr>
        <w:t xml:space="preserve">form </w:t>
      </w:r>
      <w:r>
        <w:rPr>
          <w:color w:val="000000"/>
        </w:rPr>
        <w:t>was emailed out in the last year to participants providing their email addresses.</w:t>
      </w:r>
      <w:r w:rsidR="00013ABD">
        <w:rPr>
          <w:color w:val="000000"/>
        </w:rPr>
        <w:t xml:space="preserve"> </w:t>
      </w:r>
      <w:r w:rsidR="00AC7D2C">
        <w:rPr>
          <w:color w:val="000000"/>
        </w:rPr>
        <w:t xml:space="preserve">We found quicker responses from those who participated, no error due to handwriting, and a larger response. </w:t>
      </w:r>
      <w:r w:rsidR="005C44A3">
        <w:rPr>
          <w:color w:val="000000"/>
        </w:rPr>
        <w:t xml:space="preserve"> </w:t>
      </w:r>
      <w:r w:rsidR="00013ABD">
        <w:rPr>
          <w:color w:val="000000"/>
        </w:rPr>
        <w:t xml:space="preserve">This is </w:t>
      </w:r>
      <w:r w:rsidR="00013ABD" w:rsidRPr="00D353D3">
        <w:rPr>
          <w:color w:val="000000"/>
        </w:rPr>
        <w:t xml:space="preserve">particularly </w:t>
      </w:r>
      <w:r w:rsidR="00013ABD">
        <w:rPr>
          <w:color w:val="000000"/>
        </w:rPr>
        <w:t xml:space="preserve">true </w:t>
      </w:r>
      <w:r w:rsidR="00013ABD" w:rsidRPr="00D353D3">
        <w:rPr>
          <w:color w:val="000000"/>
        </w:rPr>
        <w:t>for foreign a</w:t>
      </w:r>
      <w:r>
        <w:rPr>
          <w:color w:val="000000"/>
        </w:rPr>
        <w:t>nd institutional respondents</w:t>
      </w:r>
      <w:r w:rsidR="00AC7D2C">
        <w:rPr>
          <w:color w:val="000000"/>
        </w:rPr>
        <w:t xml:space="preserve">. </w:t>
      </w:r>
      <w:r w:rsidR="005C44A3">
        <w:rPr>
          <w:color w:val="000000"/>
        </w:rPr>
        <w:t xml:space="preserve"> </w:t>
      </w:r>
      <w:r w:rsidR="00AC7D2C">
        <w:rPr>
          <w:color w:val="000000"/>
        </w:rPr>
        <w:t>However, many constituents still request hardcopy surveys through the mail, which are still available.</w:t>
      </w:r>
      <w:r w:rsidR="00013ABD" w:rsidRPr="00D353D3">
        <w:rPr>
          <w:color w:val="000000"/>
        </w:rPr>
        <w:t xml:space="preserve"> </w:t>
      </w:r>
      <w:r w:rsidR="005C44A3">
        <w:rPr>
          <w:color w:val="000000"/>
        </w:rPr>
        <w:t xml:space="preserve"> </w:t>
      </w:r>
      <w:r w:rsidR="00013ABD">
        <w:rPr>
          <w:color w:val="000000"/>
        </w:rPr>
        <w:t>W</w:t>
      </w:r>
      <w:r w:rsidR="00013ABD" w:rsidRPr="00D353D3">
        <w:rPr>
          <w:color w:val="000000"/>
        </w:rPr>
        <w:t>e are pursuing</w:t>
      </w:r>
      <w:r w:rsidR="00013ABD">
        <w:rPr>
          <w:color w:val="000000"/>
        </w:rPr>
        <w:t xml:space="preserve"> establishing a web-</w:t>
      </w:r>
      <w:r w:rsidR="00013ABD" w:rsidRPr="00D353D3">
        <w:rPr>
          <w:color w:val="000000"/>
        </w:rPr>
        <w:t xml:space="preserve">based form </w:t>
      </w:r>
      <w:r w:rsidR="00013ABD">
        <w:rPr>
          <w:color w:val="000000"/>
        </w:rPr>
        <w:t>which could increase</w:t>
      </w:r>
      <w:r w:rsidR="00013ABD" w:rsidRPr="00D353D3">
        <w:rPr>
          <w:color w:val="000000"/>
        </w:rPr>
        <w:t xml:space="preserve"> outreach efforts to improve response rates</w:t>
      </w:r>
      <w:r w:rsidR="00013ABD">
        <w:rPr>
          <w:color w:val="000000"/>
        </w:rPr>
        <w:t xml:space="preserve"> by making responses easier for both parties</w:t>
      </w:r>
      <w:r w:rsidR="00013ABD" w:rsidRPr="00D353D3">
        <w:rPr>
          <w:color w:val="000000"/>
        </w:rPr>
        <w:t xml:space="preserve">. </w:t>
      </w:r>
    </w:p>
    <w:p w:rsidR="00013ABD" w:rsidRPr="00D353D3" w:rsidRDefault="00013ABD" w:rsidP="00013ABD">
      <w:pPr>
        <w:widowControl/>
        <w:tabs>
          <w:tab w:val="left" w:pos="9360"/>
        </w:tabs>
        <w:rPr>
          <w:color w:val="000000"/>
        </w:rPr>
      </w:pPr>
    </w:p>
    <w:p w:rsidR="00013ABD" w:rsidRPr="00D353D3" w:rsidRDefault="00013ABD" w:rsidP="00013ABD">
      <w:pPr>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autoSpaceDE w:val="0"/>
        <w:autoSpaceDN w:val="0"/>
        <w:adjustRightInd w:val="0"/>
        <w:rPr>
          <w:color w:val="000000"/>
          <w:u w:val="single"/>
        </w:rPr>
      </w:pPr>
      <w:r w:rsidRPr="00D353D3">
        <w:rPr>
          <w:b/>
          <w:bCs/>
          <w:color w:val="000000"/>
        </w:rPr>
        <w:t xml:space="preserve">5. </w:t>
      </w:r>
      <w:r w:rsidRPr="00D353D3">
        <w:rPr>
          <w:color w:val="000000"/>
        </w:rPr>
        <w:t xml:space="preserve"> </w:t>
      </w:r>
      <w:r w:rsidRPr="008423AF">
        <w:rPr>
          <w:b/>
          <w:color w:val="000000"/>
        </w:rPr>
        <w:t>Provide the name and telephone number of individuals consulted on the statistical aspects of the design, and the name of the agency unit, contractor(s), grantee(s), or other person(s) who will actually collect and/or analyze the information for the agency.</w:t>
      </w:r>
    </w:p>
    <w:p w:rsidR="00013ABD" w:rsidRPr="00D353D3" w:rsidRDefault="00013ABD" w:rsidP="00013ABD">
      <w:pPr>
        <w:widowControl/>
        <w:tabs>
          <w:tab w:val="left" w:pos="9360"/>
        </w:tabs>
        <w:rPr>
          <w:color w:val="000000"/>
        </w:rPr>
      </w:pPr>
    </w:p>
    <w:p w:rsidR="00CF4435" w:rsidRDefault="00013ABD" w:rsidP="00013ABD">
      <w:pPr>
        <w:widowControl/>
        <w:tabs>
          <w:tab w:val="left" w:pos="9360"/>
        </w:tabs>
      </w:pPr>
      <w:r>
        <w:rPr>
          <w:color w:val="000000"/>
        </w:rPr>
        <w:t>The Project Lead</w:t>
      </w:r>
      <w:r w:rsidRPr="00D353D3">
        <w:rPr>
          <w:color w:val="000000"/>
        </w:rPr>
        <w:t xml:space="preserve"> is </w:t>
      </w:r>
      <w:r w:rsidR="00C019AD">
        <w:rPr>
          <w:color w:val="000000"/>
        </w:rPr>
        <w:t>Liana Heberer, Fishery Biologist (858.546.5626</w:t>
      </w:r>
      <w:r w:rsidRPr="00D353D3">
        <w:rPr>
          <w:color w:val="000000"/>
        </w:rPr>
        <w:t>).</w:t>
      </w:r>
      <w:r>
        <w:rPr>
          <w:color w:val="000000"/>
        </w:rPr>
        <w:t xml:space="preserve">  </w:t>
      </w:r>
    </w:p>
    <w:sectPr w:rsidR="00CF4435" w:rsidSect="00013ABD">
      <w:footerReference w:type="even" r:id="rId8"/>
      <w:footerReference w:type="default" r:id="rId9"/>
      <w:endnotePr>
        <w:numFmt w:val="decimal"/>
      </w:endnotePr>
      <w:pgSz w:w="12240" w:h="15840" w:code="1"/>
      <w:pgMar w:top="1440"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E95" w:rsidRDefault="00737E95">
      <w:r>
        <w:separator/>
      </w:r>
    </w:p>
  </w:endnote>
  <w:endnote w:type="continuationSeparator" w:id="0">
    <w:p w:rsidR="00737E95" w:rsidRDefault="00737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3D3" w:rsidRDefault="00013A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353D3" w:rsidRDefault="003A66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3D3" w:rsidRDefault="00013A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6650">
      <w:rPr>
        <w:rStyle w:val="PageNumber"/>
        <w:noProof/>
      </w:rPr>
      <w:t>1</w:t>
    </w:r>
    <w:r>
      <w:rPr>
        <w:rStyle w:val="PageNumber"/>
      </w:rPr>
      <w:fldChar w:fldCharType="end"/>
    </w:r>
  </w:p>
  <w:p w:rsidR="00D353D3" w:rsidRDefault="003A66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E95" w:rsidRDefault="00737E95">
      <w:r>
        <w:separator/>
      </w:r>
    </w:p>
  </w:footnote>
  <w:footnote w:type="continuationSeparator" w:id="0">
    <w:p w:rsidR="00737E95" w:rsidRDefault="00737E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ABD"/>
    <w:rsid w:val="00013ABD"/>
    <w:rsid w:val="000E0C00"/>
    <w:rsid w:val="00357235"/>
    <w:rsid w:val="003A6650"/>
    <w:rsid w:val="005C44A3"/>
    <w:rsid w:val="00737E95"/>
    <w:rsid w:val="00AC7D2C"/>
    <w:rsid w:val="00B44EFD"/>
    <w:rsid w:val="00C019AD"/>
    <w:rsid w:val="00CF4435"/>
    <w:rsid w:val="00E36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ABD"/>
    <w:pPr>
      <w:widowControl w:val="0"/>
      <w:spacing w:after="0" w:line="240" w:lineRule="auto"/>
    </w:pPr>
    <w:rPr>
      <w:rFonts w:ascii="Times New Roman" w:eastAsia="Times New Roman" w:hAnsi="Times New Roman" w:cs="Times New Roman"/>
      <w:snapToGrid w:val="0"/>
      <w:sz w:val="24"/>
      <w:szCs w:val="20"/>
    </w:rPr>
  </w:style>
  <w:style w:type="paragraph" w:styleId="Heading2">
    <w:name w:val="heading 2"/>
    <w:basedOn w:val="Normal"/>
    <w:next w:val="Normal"/>
    <w:link w:val="Heading2Char"/>
    <w:qFormat/>
    <w:rsid w:val="00013ABD"/>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13ABD"/>
    <w:pPr>
      <w:tabs>
        <w:tab w:val="center" w:pos="4320"/>
        <w:tab w:val="right" w:pos="8640"/>
      </w:tabs>
    </w:pPr>
  </w:style>
  <w:style w:type="character" w:customStyle="1" w:styleId="FooterChar">
    <w:name w:val="Footer Char"/>
    <w:basedOn w:val="DefaultParagraphFont"/>
    <w:link w:val="Footer"/>
    <w:rsid w:val="00013ABD"/>
    <w:rPr>
      <w:rFonts w:ascii="Times New Roman" w:eastAsia="Times New Roman" w:hAnsi="Times New Roman" w:cs="Times New Roman"/>
      <w:snapToGrid w:val="0"/>
      <w:sz w:val="24"/>
      <w:szCs w:val="20"/>
    </w:rPr>
  </w:style>
  <w:style w:type="character" w:styleId="PageNumber">
    <w:name w:val="page number"/>
    <w:basedOn w:val="DefaultParagraphFont"/>
    <w:rsid w:val="00013ABD"/>
  </w:style>
  <w:style w:type="paragraph" w:styleId="CommentText">
    <w:name w:val="annotation text"/>
    <w:basedOn w:val="Normal"/>
    <w:link w:val="CommentTextChar"/>
    <w:semiHidden/>
    <w:rsid w:val="00013ABD"/>
    <w:rPr>
      <w:sz w:val="20"/>
    </w:rPr>
  </w:style>
  <w:style w:type="character" w:customStyle="1" w:styleId="CommentTextChar">
    <w:name w:val="Comment Text Char"/>
    <w:basedOn w:val="DefaultParagraphFont"/>
    <w:link w:val="CommentText"/>
    <w:semiHidden/>
    <w:rsid w:val="00013ABD"/>
    <w:rPr>
      <w:rFonts w:ascii="Times New Roman" w:eastAsia="Times New Roman" w:hAnsi="Times New Roman" w:cs="Times New Roman"/>
      <w:snapToGrid w:val="0"/>
      <w:sz w:val="20"/>
      <w:szCs w:val="20"/>
    </w:rPr>
  </w:style>
  <w:style w:type="paragraph" w:customStyle="1" w:styleId="g">
    <w:name w:val="g"/>
    <w:basedOn w:val="Normal"/>
    <w:rsid w:val="00013ABD"/>
    <w:pPr>
      <w:widowControl/>
      <w:spacing w:before="240" w:after="240"/>
    </w:pPr>
    <w:rPr>
      <w:snapToGrid/>
      <w:szCs w:val="24"/>
    </w:rPr>
  </w:style>
  <w:style w:type="character" w:customStyle="1" w:styleId="Heading2Char">
    <w:name w:val="Heading 2 Char"/>
    <w:basedOn w:val="DefaultParagraphFont"/>
    <w:link w:val="Heading2"/>
    <w:rsid w:val="00013ABD"/>
    <w:rPr>
      <w:rFonts w:ascii="Times New Roman" w:eastAsia="Times New Roman" w:hAnsi="Times New Roman" w:cs="Times New Roman"/>
      <w:b/>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ABD"/>
    <w:pPr>
      <w:widowControl w:val="0"/>
      <w:spacing w:after="0" w:line="240" w:lineRule="auto"/>
    </w:pPr>
    <w:rPr>
      <w:rFonts w:ascii="Times New Roman" w:eastAsia="Times New Roman" w:hAnsi="Times New Roman" w:cs="Times New Roman"/>
      <w:snapToGrid w:val="0"/>
      <w:sz w:val="24"/>
      <w:szCs w:val="20"/>
    </w:rPr>
  </w:style>
  <w:style w:type="paragraph" w:styleId="Heading2">
    <w:name w:val="heading 2"/>
    <w:basedOn w:val="Normal"/>
    <w:next w:val="Normal"/>
    <w:link w:val="Heading2Char"/>
    <w:qFormat/>
    <w:rsid w:val="00013ABD"/>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13ABD"/>
    <w:pPr>
      <w:tabs>
        <w:tab w:val="center" w:pos="4320"/>
        <w:tab w:val="right" w:pos="8640"/>
      </w:tabs>
    </w:pPr>
  </w:style>
  <w:style w:type="character" w:customStyle="1" w:styleId="FooterChar">
    <w:name w:val="Footer Char"/>
    <w:basedOn w:val="DefaultParagraphFont"/>
    <w:link w:val="Footer"/>
    <w:rsid w:val="00013ABD"/>
    <w:rPr>
      <w:rFonts w:ascii="Times New Roman" w:eastAsia="Times New Roman" w:hAnsi="Times New Roman" w:cs="Times New Roman"/>
      <w:snapToGrid w:val="0"/>
      <w:sz w:val="24"/>
      <w:szCs w:val="20"/>
    </w:rPr>
  </w:style>
  <w:style w:type="character" w:styleId="PageNumber">
    <w:name w:val="page number"/>
    <w:basedOn w:val="DefaultParagraphFont"/>
    <w:rsid w:val="00013ABD"/>
  </w:style>
  <w:style w:type="paragraph" w:styleId="CommentText">
    <w:name w:val="annotation text"/>
    <w:basedOn w:val="Normal"/>
    <w:link w:val="CommentTextChar"/>
    <w:semiHidden/>
    <w:rsid w:val="00013ABD"/>
    <w:rPr>
      <w:sz w:val="20"/>
    </w:rPr>
  </w:style>
  <w:style w:type="character" w:customStyle="1" w:styleId="CommentTextChar">
    <w:name w:val="Comment Text Char"/>
    <w:basedOn w:val="DefaultParagraphFont"/>
    <w:link w:val="CommentText"/>
    <w:semiHidden/>
    <w:rsid w:val="00013ABD"/>
    <w:rPr>
      <w:rFonts w:ascii="Times New Roman" w:eastAsia="Times New Roman" w:hAnsi="Times New Roman" w:cs="Times New Roman"/>
      <w:snapToGrid w:val="0"/>
      <w:sz w:val="20"/>
      <w:szCs w:val="20"/>
    </w:rPr>
  </w:style>
  <w:style w:type="paragraph" w:customStyle="1" w:styleId="g">
    <w:name w:val="g"/>
    <w:basedOn w:val="Normal"/>
    <w:rsid w:val="00013ABD"/>
    <w:pPr>
      <w:widowControl/>
      <w:spacing w:before="240" w:after="240"/>
    </w:pPr>
    <w:rPr>
      <w:snapToGrid/>
      <w:szCs w:val="24"/>
    </w:rPr>
  </w:style>
  <w:style w:type="character" w:customStyle="1" w:styleId="Heading2Char">
    <w:name w:val="Heading 2 Char"/>
    <w:basedOn w:val="DefaultParagraphFont"/>
    <w:link w:val="Heading2"/>
    <w:rsid w:val="00013ABD"/>
    <w:rPr>
      <w:rFonts w:ascii="Times New Roman" w:eastAsia="Times New Roman" w:hAnsi="Times New Roman" w:cs="Times New Roman"/>
      <w:b/>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6F8F2-5935-4A8C-83B3-C11DDC538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SYSTEM</cp:lastModifiedBy>
  <cp:revision>2</cp:revision>
  <dcterms:created xsi:type="dcterms:W3CDTF">2019-03-14T19:39:00Z</dcterms:created>
  <dcterms:modified xsi:type="dcterms:W3CDTF">2019-03-14T19:39:00Z</dcterms:modified>
</cp:coreProperties>
</file>