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5F17" w14:textId="6B7E1738" w:rsidR="0072171E" w:rsidRPr="00E654C5" w:rsidRDefault="0072171E" w:rsidP="0072171E">
      <w:pPr>
        <w:rPr>
          <w:rFonts w:ascii="Garamond" w:hAnsi="Garamond" w:cs="Times New Roman"/>
          <w:b/>
          <w:sz w:val="24"/>
          <w:szCs w:val="24"/>
        </w:rPr>
      </w:pPr>
      <w:bookmarkStart w:id="0" w:name="_GoBack"/>
      <w:bookmarkEnd w:id="0"/>
      <w:r w:rsidRPr="00E654C5">
        <w:rPr>
          <w:rFonts w:ascii="Garamond" w:hAnsi="Garamond" w:cs="Times New Roman"/>
          <w:b/>
          <w:sz w:val="24"/>
          <w:szCs w:val="24"/>
        </w:rPr>
        <w:t xml:space="preserve">PART B  </w:t>
      </w:r>
    </w:p>
    <w:p w14:paraId="0BE1E96C" w14:textId="71EE5BC7" w:rsidR="0072171E" w:rsidRPr="00E654C5" w:rsidRDefault="00137D20" w:rsidP="008C76C8">
      <w:pPr>
        <w:pStyle w:val="ListParagraph"/>
        <w:numPr>
          <w:ilvl w:val="0"/>
          <w:numId w:val="2"/>
        </w:numPr>
        <w:spacing w:after="0" w:line="240" w:lineRule="atLeast"/>
        <w:ind w:left="72"/>
        <w:rPr>
          <w:rFonts w:ascii="Garamond" w:hAnsi="Garamond" w:cs="Times New Roman"/>
          <w:sz w:val="24"/>
          <w:szCs w:val="24"/>
          <w:u w:val="single"/>
        </w:rPr>
      </w:pPr>
      <w:r>
        <w:rPr>
          <w:rFonts w:ascii="Garamond" w:hAnsi="Garamond" w:cs="Times New Roman"/>
          <w:sz w:val="24"/>
          <w:szCs w:val="24"/>
          <w:u w:val="single"/>
        </w:rPr>
        <w:t>Respondent Universe and Sampling M</w:t>
      </w:r>
      <w:r w:rsidR="0072171E" w:rsidRPr="00E654C5">
        <w:rPr>
          <w:rFonts w:ascii="Garamond" w:hAnsi="Garamond" w:cs="Times New Roman"/>
          <w:sz w:val="24"/>
          <w:szCs w:val="24"/>
          <w:u w:val="single"/>
        </w:rPr>
        <w:t>ethods</w:t>
      </w:r>
    </w:p>
    <w:p w14:paraId="607E158E" w14:textId="77777777" w:rsidR="006920DF" w:rsidRDefault="006920DF" w:rsidP="00041210">
      <w:pPr>
        <w:spacing w:after="0" w:line="360" w:lineRule="atLeast"/>
        <w:rPr>
          <w:rFonts w:ascii="Garamond" w:hAnsi="Garamond"/>
          <w:sz w:val="24"/>
          <w:szCs w:val="24"/>
        </w:rPr>
      </w:pPr>
    </w:p>
    <w:p w14:paraId="347F366D" w14:textId="4CE1A220" w:rsidR="006920DF" w:rsidRDefault="006920DF" w:rsidP="00041210">
      <w:pPr>
        <w:spacing w:after="0" w:line="360" w:lineRule="atLeast"/>
        <w:rPr>
          <w:rFonts w:ascii="Garamond" w:hAnsi="Garamond"/>
          <w:sz w:val="24"/>
          <w:szCs w:val="24"/>
        </w:rPr>
      </w:pPr>
      <w:r>
        <w:rPr>
          <w:rFonts w:ascii="Garamond" w:hAnsi="Garamond"/>
          <w:sz w:val="24"/>
          <w:szCs w:val="24"/>
        </w:rPr>
        <w:t>The Fourth National Incidence Studies of Missing, Abducted, Runaway and Thrownaway Children (NISMART-4) will include three pilot studies to test new approaches to collecting information on stereotypical kidnappings</w:t>
      </w:r>
      <w:r w:rsidR="00015382">
        <w:rPr>
          <w:rFonts w:ascii="Garamond" w:hAnsi="Garamond"/>
          <w:sz w:val="24"/>
          <w:szCs w:val="24"/>
        </w:rPr>
        <w:t xml:space="preserve"> (i.e., stranger abductions)</w:t>
      </w:r>
      <w:r>
        <w:rPr>
          <w:rFonts w:ascii="Garamond" w:hAnsi="Garamond"/>
          <w:sz w:val="24"/>
          <w:szCs w:val="24"/>
        </w:rPr>
        <w:t>, family abductions and other types of missing children reported to law enforcement and a full survey administration designed to provide national estimates of stereotypical kidnapping</w:t>
      </w:r>
      <w:r w:rsidR="00463E03">
        <w:rPr>
          <w:rFonts w:ascii="Garamond" w:hAnsi="Garamond"/>
          <w:sz w:val="24"/>
          <w:szCs w:val="24"/>
        </w:rPr>
        <w:t>s</w:t>
      </w:r>
      <w:r>
        <w:rPr>
          <w:rFonts w:ascii="Garamond" w:hAnsi="Garamond"/>
          <w:sz w:val="24"/>
          <w:szCs w:val="24"/>
        </w:rPr>
        <w:t>.</w:t>
      </w:r>
    </w:p>
    <w:p w14:paraId="45B839F0" w14:textId="77777777" w:rsidR="006920DF" w:rsidRPr="00041210" w:rsidRDefault="006920DF" w:rsidP="00041210">
      <w:pPr>
        <w:spacing w:after="0" w:line="360" w:lineRule="atLeast"/>
        <w:rPr>
          <w:rFonts w:ascii="Garamond" w:hAnsi="Garamond" w:cs="Times New Roman"/>
          <w:sz w:val="24"/>
          <w:szCs w:val="24"/>
        </w:rPr>
      </w:pPr>
    </w:p>
    <w:p w14:paraId="34ADCABC" w14:textId="2F3BDCA3" w:rsidR="0072171E" w:rsidRDefault="00D57F9E" w:rsidP="00D57F9E">
      <w:pPr>
        <w:pStyle w:val="ListParagraph"/>
        <w:numPr>
          <w:ilvl w:val="1"/>
          <w:numId w:val="1"/>
        </w:numPr>
        <w:spacing w:after="0" w:line="240" w:lineRule="atLeast"/>
        <w:rPr>
          <w:rFonts w:ascii="Garamond" w:hAnsi="Garamond" w:cs="Times New Roman"/>
          <w:sz w:val="24"/>
          <w:szCs w:val="24"/>
        </w:rPr>
      </w:pPr>
      <w:r w:rsidRPr="00D57F9E">
        <w:rPr>
          <w:rFonts w:ascii="Garamond" w:hAnsi="Garamond" w:cs="Times New Roman"/>
          <w:sz w:val="24"/>
          <w:szCs w:val="24"/>
        </w:rPr>
        <w:t>Law Enforcement Survey – Stereotypical Kidnappings</w:t>
      </w:r>
      <w:r>
        <w:rPr>
          <w:rFonts w:ascii="Garamond" w:hAnsi="Garamond" w:cs="Times New Roman"/>
          <w:sz w:val="24"/>
          <w:szCs w:val="24"/>
        </w:rPr>
        <w:t xml:space="preserve"> (</w:t>
      </w:r>
      <w:r w:rsidR="0072171E">
        <w:rPr>
          <w:rFonts w:ascii="Garamond" w:hAnsi="Garamond" w:cs="Times New Roman"/>
          <w:sz w:val="24"/>
          <w:szCs w:val="24"/>
        </w:rPr>
        <w:t>LES-SK</w:t>
      </w:r>
      <w:r>
        <w:rPr>
          <w:rFonts w:ascii="Garamond" w:hAnsi="Garamond" w:cs="Times New Roman"/>
          <w:sz w:val="24"/>
          <w:szCs w:val="24"/>
        </w:rPr>
        <w:t>)</w:t>
      </w:r>
      <w:r w:rsidR="0072171E">
        <w:rPr>
          <w:rFonts w:ascii="Garamond" w:hAnsi="Garamond" w:cs="Times New Roman"/>
          <w:sz w:val="24"/>
          <w:szCs w:val="24"/>
        </w:rPr>
        <w:t xml:space="preserve"> </w:t>
      </w:r>
      <w:r w:rsidR="0072171E" w:rsidRPr="00E654C5">
        <w:rPr>
          <w:rFonts w:ascii="Garamond" w:hAnsi="Garamond" w:cs="Times New Roman"/>
          <w:sz w:val="24"/>
          <w:szCs w:val="24"/>
        </w:rPr>
        <w:t xml:space="preserve">Pilot </w:t>
      </w:r>
    </w:p>
    <w:p w14:paraId="1D88691A" w14:textId="77777777" w:rsidR="008C76C8" w:rsidRPr="00E654C5" w:rsidRDefault="008C76C8" w:rsidP="008C76C8">
      <w:pPr>
        <w:pStyle w:val="ListParagraph"/>
        <w:spacing w:after="0" w:line="240" w:lineRule="atLeast"/>
        <w:ind w:left="1080"/>
        <w:rPr>
          <w:rFonts w:ascii="Garamond" w:hAnsi="Garamond" w:cs="Times New Roman"/>
          <w:sz w:val="24"/>
          <w:szCs w:val="24"/>
        </w:rPr>
      </w:pPr>
    </w:p>
    <w:p w14:paraId="55472231" w14:textId="6958802D" w:rsidR="00E24A10" w:rsidRDefault="0072171E" w:rsidP="0072171E">
      <w:pPr>
        <w:pStyle w:val="P1-StandPara"/>
        <w:ind w:firstLine="0"/>
        <w:rPr>
          <w:rFonts w:ascii="Garamond" w:hAnsi="Garamond"/>
          <w:sz w:val="24"/>
          <w:szCs w:val="24"/>
        </w:rPr>
      </w:pPr>
      <w:r w:rsidRPr="00E654C5">
        <w:rPr>
          <w:rFonts w:ascii="Garamond" w:hAnsi="Garamond"/>
          <w:sz w:val="24"/>
          <w:szCs w:val="24"/>
        </w:rPr>
        <w:t xml:space="preserve">The design for the pilot test of the LES-SK focuses on testing the new methodology of the </w:t>
      </w:r>
      <w:r w:rsidR="00DD4288">
        <w:rPr>
          <w:rFonts w:ascii="Garamond" w:hAnsi="Garamond"/>
          <w:sz w:val="24"/>
          <w:szCs w:val="24"/>
        </w:rPr>
        <w:t xml:space="preserve">self-administered </w:t>
      </w:r>
      <w:r w:rsidRPr="00E654C5">
        <w:rPr>
          <w:rFonts w:ascii="Garamond" w:hAnsi="Garamond"/>
          <w:sz w:val="24"/>
          <w:szCs w:val="24"/>
        </w:rPr>
        <w:t xml:space="preserve">online </w:t>
      </w:r>
      <w:r w:rsidR="00DD4288">
        <w:rPr>
          <w:rFonts w:ascii="Garamond" w:hAnsi="Garamond"/>
          <w:sz w:val="24"/>
          <w:szCs w:val="24"/>
        </w:rPr>
        <w:t>questionnaire</w:t>
      </w:r>
      <w:r w:rsidR="00E24A10">
        <w:rPr>
          <w:rFonts w:ascii="Garamond" w:hAnsi="Garamond"/>
          <w:sz w:val="24"/>
          <w:szCs w:val="24"/>
        </w:rPr>
        <w:t xml:space="preserve"> to collect details about stereotypical kidnapping cases</w:t>
      </w:r>
      <w:r w:rsidRPr="00E654C5">
        <w:rPr>
          <w:rFonts w:ascii="Garamond" w:hAnsi="Garamond"/>
          <w:sz w:val="24"/>
          <w:szCs w:val="24"/>
        </w:rPr>
        <w:t xml:space="preserve">. </w:t>
      </w:r>
      <w:r w:rsidR="00DD4288">
        <w:rPr>
          <w:rFonts w:ascii="Garamond" w:hAnsi="Garamond"/>
          <w:sz w:val="24"/>
          <w:szCs w:val="24"/>
        </w:rPr>
        <w:t xml:space="preserve">The </w:t>
      </w:r>
      <w:r w:rsidR="00D10818">
        <w:rPr>
          <w:rFonts w:ascii="Garamond" w:hAnsi="Garamond"/>
          <w:sz w:val="24"/>
          <w:szCs w:val="24"/>
        </w:rPr>
        <w:t>project staff</w:t>
      </w:r>
      <w:r w:rsidR="00DD4288">
        <w:rPr>
          <w:rFonts w:ascii="Garamond" w:hAnsi="Garamond"/>
          <w:sz w:val="24"/>
          <w:szCs w:val="24"/>
        </w:rPr>
        <w:t xml:space="preserve"> will identify </w:t>
      </w:r>
      <w:r w:rsidR="00DD4288" w:rsidRPr="00DD4288">
        <w:rPr>
          <w:rFonts w:ascii="Garamond" w:hAnsi="Garamond"/>
          <w:sz w:val="24"/>
          <w:szCs w:val="24"/>
        </w:rPr>
        <w:t>20 law enforcement investigators</w:t>
      </w:r>
      <w:r w:rsidR="00DD4288">
        <w:rPr>
          <w:rFonts w:ascii="Garamond" w:hAnsi="Garamond"/>
          <w:sz w:val="24"/>
          <w:szCs w:val="24"/>
        </w:rPr>
        <w:t xml:space="preserve"> to complete the survey</w:t>
      </w:r>
      <w:r w:rsidR="005528A9">
        <w:rPr>
          <w:rFonts w:ascii="Garamond" w:hAnsi="Garamond"/>
          <w:sz w:val="24"/>
          <w:szCs w:val="24"/>
        </w:rPr>
        <w:t xml:space="preserve"> </w:t>
      </w:r>
      <w:r w:rsidR="005528A9" w:rsidRPr="00A32BEA">
        <w:rPr>
          <w:rFonts w:ascii="Garamond" w:hAnsi="Garamond"/>
          <w:sz w:val="24"/>
          <w:szCs w:val="24"/>
        </w:rPr>
        <w:t>based on</w:t>
      </w:r>
      <w:r w:rsidR="00A32BEA">
        <w:rPr>
          <w:rFonts w:ascii="Garamond" w:hAnsi="Garamond"/>
          <w:sz w:val="24"/>
          <w:szCs w:val="24"/>
        </w:rPr>
        <w:t xml:space="preserve"> </w:t>
      </w:r>
      <w:r w:rsidR="00EF2F04">
        <w:rPr>
          <w:rFonts w:ascii="Garamond" w:hAnsi="Garamond"/>
          <w:sz w:val="24"/>
          <w:szCs w:val="24"/>
        </w:rPr>
        <w:t>the National Center for Missing and Exploited Children (</w:t>
      </w:r>
      <w:r w:rsidR="00A32BEA">
        <w:rPr>
          <w:rFonts w:ascii="Garamond" w:hAnsi="Garamond"/>
          <w:sz w:val="24"/>
          <w:szCs w:val="24"/>
        </w:rPr>
        <w:t>NCMEC</w:t>
      </w:r>
      <w:r w:rsidR="00EF2F04">
        <w:rPr>
          <w:rFonts w:ascii="Garamond" w:hAnsi="Garamond"/>
          <w:sz w:val="24"/>
          <w:szCs w:val="24"/>
        </w:rPr>
        <w:t>)</w:t>
      </w:r>
      <w:r w:rsidR="00830162">
        <w:rPr>
          <w:rFonts w:ascii="Garamond" w:hAnsi="Garamond"/>
          <w:sz w:val="24"/>
          <w:szCs w:val="24"/>
        </w:rPr>
        <w:t xml:space="preserve"> providing</w:t>
      </w:r>
      <w:r w:rsidR="00A32BEA">
        <w:rPr>
          <w:rFonts w:ascii="Garamond" w:hAnsi="Garamond"/>
          <w:sz w:val="24"/>
          <w:szCs w:val="24"/>
        </w:rPr>
        <w:t xml:space="preserve"> 20 stereotypical kidnapping cases</w:t>
      </w:r>
      <w:r w:rsidR="00830162">
        <w:rPr>
          <w:rFonts w:ascii="Garamond" w:hAnsi="Garamond"/>
          <w:sz w:val="24"/>
          <w:szCs w:val="24"/>
        </w:rPr>
        <w:t xml:space="preserve"> from their database.</w:t>
      </w:r>
      <w:r w:rsidR="00A32BEA">
        <w:rPr>
          <w:rFonts w:ascii="Garamond" w:hAnsi="Garamond"/>
          <w:sz w:val="24"/>
          <w:szCs w:val="24"/>
        </w:rPr>
        <w:t xml:space="preserve"> </w:t>
      </w:r>
      <w:r w:rsidR="00D57F9E">
        <w:rPr>
          <w:rFonts w:ascii="Garamond" w:hAnsi="Garamond"/>
          <w:sz w:val="24"/>
          <w:szCs w:val="24"/>
        </w:rPr>
        <w:t>The</w:t>
      </w:r>
      <w:r w:rsidRPr="00E654C5">
        <w:rPr>
          <w:rFonts w:ascii="Garamond" w:hAnsi="Garamond"/>
          <w:sz w:val="24"/>
          <w:szCs w:val="24"/>
        </w:rPr>
        <w:t xml:space="preserve"> pilot </w:t>
      </w:r>
      <w:r w:rsidR="00D57F9E" w:rsidRPr="00E654C5">
        <w:rPr>
          <w:rFonts w:ascii="Garamond" w:hAnsi="Garamond"/>
          <w:sz w:val="24"/>
          <w:szCs w:val="24"/>
        </w:rPr>
        <w:t>test</w:t>
      </w:r>
      <w:r w:rsidR="00D57F9E">
        <w:rPr>
          <w:rFonts w:ascii="Garamond" w:hAnsi="Garamond"/>
          <w:sz w:val="24"/>
          <w:szCs w:val="24"/>
        </w:rPr>
        <w:t xml:space="preserve"> will not include</w:t>
      </w:r>
      <w:r w:rsidR="00D57F9E" w:rsidRPr="00E654C5">
        <w:rPr>
          <w:rFonts w:ascii="Garamond" w:hAnsi="Garamond"/>
          <w:sz w:val="24"/>
          <w:szCs w:val="24"/>
        </w:rPr>
        <w:t xml:space="preserve"> </w:t>
      </w:r>
      <w:r w:rsidRPr="00E654C5">
        <w:rPr>
          <w:rFonts w:ascii="Garamond" w:hAnsi="Garamond"/>
          <w:sz w:val="24"/>
          <w:szCs w:val="24"/>
        </w:rPr>
        <w:t xml:space="preserve">the methodology for administering the mail screener to identify jurisdictions that have stereotypical kidnapping cases. The reasons for this are two-fold. First, the mail screener is a methodology that </w:t>
      </w:r>
      <w:r w:rsidR="00EE7EC1">
        <w:rPr>
          <w:rFonts w:ascii="Garamond" w:hAnsi="Garamond"/>
          <w:sz w:val="24"/>
          <w:szCs w:val="24"/>
        </w:rPr>
        <w:t xml:space="preserve">has been demonstrated effective in the past.  This method </w:t>
      </w:r>
      <w:r w:rsidRPr="00E654C5">
        <w:rPr>
          <w:rFonts w:ascii="Garamond" w:hAnsi="Garamond"/>
          <w:sz w:val="24"/>
          <w:szCs w:val="24"/>
        </w:rPr>
        <w:t xml:space="preserve">yielded high response rates of 91 percent for NISMART-2 </w:t>
      </w:r>
      <w:r w:rsidR="00834E5A">
        <w:rPr>
          <w:rFonts w:ascii="Garamond" w:hAnsi="Garamond"/>
          <w:sz w:val="24"/>
          <w:szCs w:val="24"/>
        </w:rPr>
        <w:t>1999</w:t>
      </w:r>
      <w:r w:rsidR="00EE7EC1">
        <w:rPr>
          <w:rFonts w:ascii="Garamond" w:hAnsi="Garamond"/>
          <w:sz w:val="24"/>
          <w:szCs w:val="24"/>
        </w:rPr>
        <w:t xml:space="preserve"> </w:t>
      </w:r>
      <w:r w:rsidRPr="00E654C5">
        <w:rPr>
          <w:rFonts w:ascii="Garamond" w:hAnsi="Garamond"/>
          <w:sz w:val="24"/>
          <w:szCs w:val="24"/>
        </w:rPr>
        <w:t>and 86 percent for NISMART-3</w:t>
      </w:r>
      <w:r w:rsidR="00EE7EC1">
        <w:rPr>
          <w:rFonts w:ascii="Garamond" w:hAnsi="Garamond"/>
          <w:sz w:val="24"/>
          <w:szCs w:val="24"/>
        </w:rPr>
        <w:t xml:space="preserve"> </w:t>
      </w:r>
      <w:r w:rsidR="00834E5A">
        <w:rPr>
          <w:rFonts w:ascii="Garamond" w:hAnsi="Garamond"/>
          <w:sz w:val="24"/>
          <w:szCs w:val="24"/>
        </w:rPr>
        <w:t>201</w:t>
      </w:r>
      <w:r w:rsidR="00CD7235">
        <w:rPr>
          <w:rFonts w:ascii="Garamond" w:hAnsi="Garamond"/>
          <w:sz w:val="24"/>
          <w:szCs w:val="24"/>
        </w:rPr>
        <w:t>1</w:t>
      </w:r>
      <w:r w:rsidRPr="00E654C5">
        <w:rPr>
          <w:rFonts w:ascii="Garamond" w:hAnsi="Garamond"/>
          <w:sz w:val="24"/>
          <w:szCs w:val="24"/>
        </w:rPr>
        <w:t xml:space="preserve">. The design principles of the methodology proposed continue to conform to best </w:t>
      </w:r>
      <w:r w:rsidR="00AB5387" w:rsidRPr="00E654C5">
        <w:rPr>
          <w:rFonts w:ascii="Garamond" w:hAnsi="Garamond"/>
          <w:sz w:val="24"/>
          <w:szCs w:val="24"/>
        </w:rPr>
        <w:t>practices</w:t>
      </w:r>
      <w:r w:rsidR="00AC682F">
        <w:rPr>
          <w:rFonts w:ascii="Garamond" w:hAnsi="Garamond"/>
          <w:sz w:val="24"/>
          <w:szCs w:val="24"/>
        </w:rPr>
        <w:t xml:space="preserve"> w</w:t>
      </w:r>
      <w:r w:rsidR="00AB5387" w:rsidRPr="00E654C5">
        <w:rPr>
          <w:rFonts w:ascii="Garamond" w:hAnsi="Garamond"/>
          <w:sz w:val="24"/>
          <w:szCs w:val="24"/>
        </w:rPr>
        <w:t>ithin</w:t>
      </w:r>
      <w:r w:rsidRPr="00E654C5">
        <w:rPr>
          <w:rFonts w:ascii="Garamond" w:hAnsi="Garamond"/>
          <w:sz w:val="24"/>
          <w:szCs w:val="24"/>
        </w:rPr>
        <w:t xml:space="preserve"> the survey industry for mail surveys</w:t>
      </w:r>
      <w:r w:rsidR="00830162">
        <w:rPr>
          <w:rFonts w:ascii="Garamond" w:hAnsi="Garamond"/>
          <w:sz w:val="24"/>
          <w:szCs w:val="24"/>
        </w:rPr>
        <w:t>.</w:t>
      </w:r>
      <w:r w:rsidR="00F77348">
        <w:rPr>
          <w:rStyle w:val="FootnoteReference"/>
          <w:rFonts w:ascii="Garamond" w:hAnsi="Garamond"/>
          <w:sz w:val="24"/>
          <w:szCs w:val="24"/>
        </w:rPr>
        <w:footnoteReference w:id="2"/>
      </w:r>
      <w:r w:rsidR="00830162">
        <w:rPr>
          <w:rFonts w:ascii="Garamond" w:hAnsi="Garamond"/>
          <w:sz w:val="24"/>
          <w:szCs w:val="24"/>
        </w:rPr>
        <w:t xml:space="preserve"> T</w:t>
      </w:r>
      <w:r w:rsidRPr="00E654C5">
        <w:rPr>
          <w:rFonts w:ascii="Garamond" w:hAnsi="Garamond"/>
          <w:sz w:val="24"/>
          <w:szCs w:val="24"/>
        </w:rPr>
        <w:t xml:space="preserve">here is </w:t>
      </w:r>
      <w:r w:rsidR="000B1D58">
        <w:rPr>
          <w:rFonts w:ascii="Garamond" w:hAnsi="Garamond"/>
          <w:sz w:val="24"/>
          <w:szCs w:val="24"/>
        </w:rPr>
        <w:t>no</w:t>
      </w:r>
      <w:r w:rsidR="000B1D58" w:rsidRPr="00E654C5">
        <w:rPr>
          <w:rFonts w:ascii="Garamond" w:hAnsi="Garamond"/>
          <w:sz w:val="24"/>
          <w:szCs w:val="24"/>
        </w:rPr>
        <w:t xml:space="preserve"> </w:t>
      </w:r>
      <w:r w:rsidRPr="00E654C5">
        <w:rPr>
          <w:rFonts w:ascii="Garamond" w:hAnsi="Garamond"/>
          <w:sz w:val="24"/>
          <w:szCs w:val="24"/>
        </w:rPr>
        <w:t>reason to believe the mail survey, with its repeated follow-up components by mail and telephone, will not be successful today.</w:t>
      </w:r>
    </w:p>
    <w:p w14:paraId="47C90358" w14:textId="77777777" w:rsidR="00E24A10" w:rsidRDefault="00E24A10" w:rsidP="0072171E">
      <w:pPr>
        <w:pStyle w:val="P1-StandPara"/>
        <w:ind w:firstLine="0"/>
        <w:rPr>
          <w:rFonts w:ascii="Garamond" w:hAnsi="Garamond"/>
          <w:sz w:val="24"/>
          <w:szCs w:val="24"/>
        </w:rPr>
      </w:pPr>
    </w:p>
    <w:p w14:paraId="0A476870" w14:textId="4478BBE0" w:rsidR="0072171E" w:rsidRPr="00E654C5" w:rsidRDefault="0072171E" w:rsidP="0072171E">
      <w:pPr>
        <w:pStyle w:val="P1-StandPara"/>
        <w:ind w:firstLine="0"/>
        <w:rPr>
          <w:rFonts w:ascii="Garamond" w:hAnsi="Garamond"/>
          <w:sz w:val="24"/>
          <w:szCs w:val="24"/>
        </w:rPr>
      </w:pPr>
      <w:r w:rsidRPr="00E654C5">
        <w:rPr>
          <w:rFonts w:ascii="Garamond" w:hAnsi="Garamond"/>
          <w:sz w:val="24"/>
          <w:szCs w:val="24"/>
        </w:rPr>
        <w:t>The second consideration</w:t>
      </w:r>
      <w:r w:rsidR="00E24A10">
        <w:rPr>
          <w:rFonts w:ascii="Garamond" w:hAnsi="Garamond"/>
          <w:sz w:val="24"/>
          <w:szCs w:val="24"/>
        </w:rPr>
        <w:t xml:space="preserve"> for not testing the mail screener methodology</w:t>
      </w:r>
      <w:r w:rsidRPr="00E654C5">
        <w:rPr>
          <w:rFonts w:ascii="Garamond" w:hAnsi="Garamond"/>
          <w:sz w:val="24"/>
          <w:szCs w:val="24"/>
        </w:rPr>
        <w:t xml:space="preserve"> is cost and level of effort. </w:t>
      </w:r>
      <w:r w:rsidR="00D57F9E">
        <w:rPr>
          <w:rFonts w:ascii="Garamond" w:hAnsi="Garamond"/>
          <w:sz w:val="24"/>
          <w:szCs w:val="24"/>
        </w:rPr>
        <w:t>An estimated</w:t>
      </w:r>
      <w:r w:rsidRPr="00E654C5">
        <w:rPr>
          <w:rFonts w:ascii="Garamond" w:hAnsi="Garamond"/>
          <w:sz w:val="24"/>
          <w:szCs w:val="24"/>
        </w:rPr>
        <w:t xml:space="preserve"> 20 stereotypical kidnapping cases </w:t>
      </w:r>
      <w:r w:rsidR="00D57F9E">
        <w:rPr>
          <w:rFonts w:ascii="Garamond" w:hAnsi="Garamond"/>
          <w:sz w:val="24"/>
          <w:szCs w:val="24"/>
        </w:rPr>
        <w:t xml:space="preserve">are needed </w:t>
      </w:r>
      <w:r w:rsidRPr="00E654C5">
        <w:rPr>
          <w:rFonts w:ascii="Garamond" w:hAnsi="Garamond"/>
          <w:sz w:val="24"/>
          <w:szCs w:val="24"/>
        </w:rPr>
        <w:t xml:space="preserve">to conduct a </w:t>
      </w:r>
      <w:r w:rsidR="00AC682F">
        <w:rPr>
          <w:rFonts w:ascii="Garamond" w:hAnsi="Garamond"/>
          <w:sz w:val="24"/>
          <w:szCs w:val="24"/>
        </w:rPr>
        <w:t xml:space="preserve">solid </w:t>
      </w:r>
      <w:r w:rsidRPr="00E654C5">
        <w:rPr>
          <w:rFonts w:ascii="Garamond" w:hAnsi="Garamond"/>
          <w:sz w:val="24"/>
          <w:szCs w:val="24"/>
        </w:rPr>
        <w:t xml:space="preserve">pilot test of the feasibility of collecting detailed case information from an online survey of child abductions. Stereotypical kidnappings are rare events. NISMART-3 identified just </w:t>
      </w:r>
      <w:r w:rsidR="001D7145">
        <w:rPr>
          <w:rFonts w:ascii="Garamond" w:hAnsi="Garamond"/>
          <w:sz w:val="24"/>
          <w:szCs w:val="24"/>
        </w:rPr>
        <w:t>142</w:t>
      </w:r>
      <w:r w:rsidRPr="00E654C5">
        <w:rPr>
          <w:rFonts w:ascii="Garamond" w:hAnsi="Garamond"/>
          <w:sz w:val="24"/>
          <w:szCs w:val="24"/>
        </w:rPr>
        <w:t xml:space="preserve"> cases </w:t>
      </w:r>
      <w:r w:rsidR="001D7145">
        <w:rPr>
          <w:rFonts w:ascii="Garamond" w:hAnsi="Garamond"/>
          <w:sz w:val="24"/>
          <w:szCs w:val="24"/>
        </w:rPr>
        <w:t xml:space="preserve">that seemed to </w:t>
      </w:r>
      <w:r w:rsidRPr="00E654C5">
        <w:rPr>
          <w:rFonts w:ascii="Garamond" w:hAnsi="Garamond"/>
          <w:sz w:val="24"/>
          <w:szCs w:val="24"/>
        </w:rPr>
        <w:t xml:space="preserve">meet the definition from the 4,644 screeners mailed to </w:t>
      </w:r>
      <w:r w:rsidR="002C4AFA">
        <w:rPr>
          <w:rFonts w:ascii="Garamond" w:hAnsi="Garamond"/>
          <w:sz w:val="24"/>
          <w:szCs w:val="24"/>
        </w:rPr>
        <w:t>law enforcement agencies (</w:t>
      </w:r>
      <w:r w:rsidRPr="00E654C5">
        <w:rPr>
          <w:rFonts w:ascii="Garamond" w:hAnsi="Garamond"/>
          <w:sz w:val="24"/>
          <w:szCs w:val="24"/>
        </w:rPr>
        <w:t>LEAs</w:t>
      </w:r>
      <w:r w:rsidR="002C4AFA">
        <w:rPr>
          <w:rFonts w:ascii="Garamond" w:hAnsi="Garamond"/>
          <w:sz w:val="24"/>
          <w:szCs w:val="24"/>
        </w:rPr>
        <w:t>)</w:t>
      </w:r>
      <w:r w:rsidRPr="00E654C5">
        <w:rPr>
          <w:rFonts w:ascii="Garamond" w:hAnsi="Garamond"/>
          <w:sz w:val="24"/>
          <w:szCs w:val="24"/>
        </w:rPr>
        <w:t xml:space="preserve"> in 433 counties.</w:t>
      </w:r>
      <w:r w:rsidRPr="00E654C5">
        <w:rPr>
          <w:rStyle w:val="FootnoteReference"/>
          <w:rFonts w:ascii="Garamond" w:hAnsi="Garamond"/>
          <w:sz w:val="24"/>
          <w:szCs w:val="24"/>
        </w:rPr>
        <w:footnoteReference w:id="3"/>
      </w:r>
      <w:r w:rsidRPr="00E654C5">
        <w:rPr>
          <w:rFonts w:ascii="Garamond" w:hAnsi="Garamond"/>
          <w:sz w:val="24"/>
          <w:szCs w:val="24"/>
        </w:rPr>
        <w:t xml:space="preserve"> </w:t>
      </w:r>
      <w:r w:rsidR="00D57F9E">
        <w:rPr>
          <w:rFonts w:ascii="Garamond" w:hAnsi="Garamond"/>
          <w:sz w:val="24"/>
          <w:szCs w:val="24"/>
        </w:rPr>
        <w:t>R</w:t>
      </w:r>
      <w:r w:rsidRPr="00E654C5">
        <w:rPr>
          <w:rFonts w:ascii="Garamond" w:hAnsi="Garamond"/>
          <w:sz w:val="24"/>
          <w:szCs w:val="24"/>
        </w:rPr>
        <w:t xml:space="preserve">eplicating the sampling methodology of the LES-SK to find 20 stereotypical kidnapping cases for </w:t>
      </w:r>
      <w:r>
        <w:rPr>
          <w:rFonts w:ascii="Garamond" w:hAnsi="Garamond"/>
          <w:sz w:val="24"/>
          <w:szCs w:val="24"/>
        </w:rPr>
        <w:t>a</w:t>
      </w:r>
      <w:r w:rsidRPr="00E654C5">
        <w:rPr>
          <w:rFonts w:ascii="Garamond" w:hAnsi="Garamond"/>
          <w:sz w:val="24"/>
          <w:szCs w:val="24"/>
        </w:rPr>
        <w:t xml:space="preserve"> pilot </w:t>
      </w:r>
      <w:r w:rsidR="00252303">
        <w:rPr>
          <w:rFonts w:ascii="Garamond" w:hAnsi="Garamond"/>
          <w:sz w:val="24"/>
          <w:szCs w:val="24"/>
        </w:rPr>
        <w:t xml:space="preserve">test </w:t>
      </w:r>
      <w:r w:rsidRPr="00E654C5">
        <w:rPr>
          <w:rFonts w:ascii="Garamond" w:hAnsi="Garamond"/>
          <w:sz w:val="24"/>
          <w:szCs w:val="24"/>
        </w:rPr>
        <w:t xml:space="preserve">would require administering the mail screener with multiple follow-up contacts via mail </w:t>
      </w:r>
      <w:r w:rsidRPr="00E654C5">
        <w:rPr>
          <w:rFonts w:ascii="Garamond" w:hAnsi="Garamond"/>
          <w:sz w:val="24"/>
          <w:szCs w:val="24"/>
        </w:rPr>
        <w:lastRenderedPageBreak/>
        <w:t xml:space="preserve">and telephone to </w:t>
      </w:r>
      <w:r w:rsidR="00EE7EC1">
        <w:rPr>
          <w:rFonts w:ascii="Garamond" w:hAnsi="Garamond"/>
          <w:sz w:val="24"/>
          <w:szCs w:val="24"/>
        </w:rPr>
        <w:t>a minimum of</w:t>
      </w:r>
      <w:r w:rsidRPr="00E654C5">
        <w:rPr>
          <w:rFonts w:ascii="Garamond" w:hAnsi="Garamond"/>
          <w:sz w:val="24"/>
          <w:szCs w:val="24"/>
        </w:rPr>
        <w:t xml:space="preserve"> </w:t>
      </w:r>
      <w:r w:rsidR="00DA30D5">
        <w:rPr>
          <w:rFonts w:ascii="Garamond" w:hAnsi="Garamond"/>
          <w:sz w:val="24"/>
          <w:szCs w:val="24"/>
        </w:rPr>
        <w:t>670</w:t>
      </w:r>
      <w:r w:rsidRPr="00E654C5">
        <w:rPr>
          <w:rFonts w:ascii="Garamond" w:hAnsi="Garamond"/>
          <w:sz w:val="24"/>
          <w:szCs w:val="24"/>
        </w:rPr>
        <w:t xml:space="preserve"> law enforcement agencies and would take </w:t>
      </w:r>
      <w:r w:rsidR="00EE7EC1">
        <w:rPr>
          <w:rFonts w:ascii="Garamond" w:hAnsi="Garamond"/>
          <w:sz w:val="24"/>
          <w:szCs w:val="24"/>
        </w:rPr>
        <w:t xml:space="preserve">at least </w:t>
      </w:r>
      <w:r w:rsidRPr="00E654C5">
        <w:rPr>
          <w:rFonts w:ascii="Garamond" w:hAnsi="Garamond"/>
          <w:sz w:val="24"/>
          <w:szCs w:val="24"/>
        </w:rPr>
        <w:t xml:space="preserve">4 months to implement. </w:t>
      </w:r>
      <w:r w:rsidR="00EE7EC1">
        <w:rPr>
          <w:rFonts w:ascii="Garamond" w:hAnsi="Garamond"/>
          <w:sz w:val="24"/>
          <w:szCs w:val="24"/>
        </w:rPr>
        <w:t xml:space="preserve">Consequently, </w:t>
      </w:r>
      <w:r w:rsidR="00E24A10">
        <w:rPr>
          <w:rFonts w:ascii="Garamond" w:hAnsi="Garamond"/>
          <w:sz w:val="24"/>
          <w:szCs w:val="24"/>
        </w:rPr>
        <w:t xml:space="preserve">the project team has </w:t>
      </w:r>
      <w:r w:rsidR="00FE0233">
        <w:rPr>
          <w:rFonts w:ascii="Garamond" w:hAnsi="Garamond"/>
          <w:sz w:val="24"/>
          <w:szCs w:val="24"/>
        </w:rPr>
        <w:t>determined that</w:t>
      </w:r>
      <w:r w:rsidR="00EE7EC1">
        <w:rPr>
          <w:rFonts w:ascii="Garamond" w:hAnsi="Garamond"/>
          <w:sz w:val="24"/>
          <w:szCs w:val="24"/>
        </w:rPr>
        <w:t xml:space="preserve"> such an effort would not</w:t>
      </w:r>
      <w:r w:rsidRPr="00E654C5">
        <w:rPr>
          <w:rFonts w:ascii="Garamond" w:hAnsi="Garamond"/>
          <w:sz w:val="24"/>
          <w:szCs w:val="24"/>
        </w:rPr>
        <w:t xml:space="preserve"> contribut</w:t>
      </w:r>
      <w:r w:rsidR="00EE7EC1">
        <w:rPr>
          <w:rFonts w:ascii="Garamond" w:hAnsi="Garamond"/>
          <w:sz w:val="24"/>
          <w:szCs w:val="24"/>
        </w:rPr>
        <w:t>e</w:t>
      </w:r>
      <w:r w:rsidRPr="00E654C5">
        <w:rPr>
          <w:rFonts w:ascii="Garamond" w:hAnsi="Garamond"/>
          <w:sz w:val="24"/>
          <w:szCs w:val="24"/>
        </w:rPr>
        <w:t xml:space="preserve"> </w:t>
      </w:r>
      <w:r w:rsidR="00EE7EC1">
        <w:rPr>
          <w:rFonts w:ascii="Garamond" w:hAnsi="Garamond"/>
          <w:sz w:val="24"/>
          <w:szCs w:val="24"/>
        </w:rPr>
        <w:t xml:space="preserve">any </w:t>
      </w:r>
      <w:r w:rsidRPr="00E654C5">
        <w:rPr>
          <w:rFonts w:ascii="Garamond" w:hAnsi="Garamond"/>
          <w:sz w:val="24"/>
          <w:szCs w:val="24"/>
        </w:rPr>
        <w:t xml:space="preserve">new </w:t>
      </w:r>
      <w:r w:rsidR="00EE7EC1">
        <w:rPr>
          <w:rFonts w:ascii="Garamond" w:hAnsi="Garamond"/>
          <w:sz w:val="24"/>
          <w:szCs w:val="24"/>
        </w:rPr>
        <w:t>i</w:t>
      </w:r>
      <w:r w:rsidR="00FE0233">
        <w:rPr>
          <w:rFonts w:ascii="Garamond" w:hAnsi="Garamond"/>
          <w:sz w:val="24"/>
          <w:szCs w:val="24"/>
        </w:rPr>
        <w:t>nformation to the planned methodology for the mail screener</w:t>
      </w:r>
      <w:r w:rsidR="00E24A10">
        <w:rPr>
          <w:rFonts w:ascii="Garamond" w:hAnsi="Garamond"/>
          <w:sz w:val="24"/>
          <w:szCs w:val="24"/>
        </w:rPr>
        <w:t>.</w:t>
      </w:r>
      <w:r w:rsidR="00FE0233">
        <w:rPr>
          <w:rFonts w:ascii="Garamond" w:hAnsi="Garamond"/>
          <w:sz w:val="24"/>
          <w:szCs w:val="24"/>
        </w:rPr>
        <w:t xml:space="preserve">  </w:t>
      </w:r>
      <w:r w:rsidR="00E24A10">
        <w:rPr>
          <w:rFonts w:ascii="Garamond" w:hAnsi="Garamond"/>
          <w:sz w:val="24"/>
          <w:szCs w:val="24"/>
        </w:rPr>
        <w:t xml:space="preserve">As such, </w:t>
      </w:r>
      <w:r w:rsidR="00FE0233">
        <w:rPr>
          <w:rFonts w:ascii="Garamond" w:hAnsi="Garamond"/>
          <w:sz w:val="24"/>
          <w:szCs w:val="24"/>
        </w:rPr>
        <w:t>f</w:t>
      </w:r>
      <w:r w:rsidRPr="00E654C5">
        <w:rPr>
          <w:rFonts w:ascii="Garamond" w:hAnsi="Garamond"/>
          <w:sz w:val="24"/>
          <w:szCs w:val="24"/>
        </w:rPr>
        <w:t xml:space="preserve">ocusing the pilot test on </w:t>
      </w:r>
      <w:r>
        <w:rPr>
          <w:rFonts w:ascii="Garamond" w:hAnsi="Garamond"/>
          <w:sz w:val="24"/>
          <w:szCs w:val="24"/>
        </w:rPr>
        <w:t xml:space="preserve">testing </w:t>
      </w:r>
      <w:r w:rsidRPr="00E654C5">
        <w:rPr>
          <w:rFonts w:ascii="Garamond" w:hAnsi="Garamond"/>
          <w:sz w:val="24"/>
          <w:szCs w:val="24"/>
        </w:rPr>
        <w:t xml:space="preserve">the new methodology of the online survey </w:t>
      </w:r>
      <w:r w:rsidR="00FE0233">
        <w:rPr>
          <w:rFonts w:ascii="Garamond" w:hAnsi="Garamond"/>
          <w:sz w:val="24"/>
          <w:szCs w:val="24"/>
        </w:rPr>
        <w:t>appears to be</w:t>
      </w:r>
      <w:r w:rsidR="00FE0233" w:rsidRPr="00E654C5">
        <w:rPr>
          <w:rFonts w:ascii="Garamond" w:hAnsi="Garamond"/>
          <w:sz w:val="24"/>
          <w:szCs w:val="24"/>
        </w:rPr>
        <w:t xml:space="preserve"> </w:t>
      </w:r>
      <w:r w:rsidRPr="00E654C5">
        <w:rPr>
          <w:rFonts w:ascii="Garamond" w:hAnsi="Garamond"/>
          <w:sz w:val="24"/>
          <w:szCs w:val="24"/>
        </w:rPr>
        <w:t xml:space="preserve">the best use of </w:t>
      </w:r>
      <w:r w:rsidR="00D57F9E">
        <w:rPr>
          <w:rFonts w:ascii="Garamond" w:hAnsi="Garamond"/>
          <w:sz w:val="24"/>
          <w:szCs w:val="24"/>
        </w:rPr>
        <w:t>available</w:t>
      </w:r>
      <w:r w:rsidR="00D57F9E" w:rsidRPr="00E654C5">
        <w:rPr>
          <w:rFonts w:ascii="Garamond" w:hAnsi="Garamond"/>
          <w:sz w:val="24"/>
          <w:szCs w:val="24"/>
        </w:rPr>
        <w:t xml:space="preserve"> </w:t>
      </w:r>
      <w:r w:rsidRPr="00E654C5">
        <w:rPr>
          <w:rFonts w:ascii="Garamond" w:hAnsi="Garamond"/>
          <w:sz w:val="24"/>
          <w:szCs w:val="24"/>
        </w:rPr>
        <w:t xml:space="preserve">resources. </w:t>
      </w:r>
      <w:r w:rsidR="00C23B6B">
        <w:rPr>
          <w:rFonts w:ascii="Garamond" w:hAnsi="Garamond"/>
          <w:sz w:val="24"/>
          <w:szCs w:val="24"/>
        </w:rPr>
        <w:t xml:space="preserve">Results from the LES-SK pilot study will inform the final methodology for the national implementation of the LES-SK, discussed below.  </w:t>
      </w:r>
    </w:p>
    <w:p w14:paraId="707E57DE" w14:textId="77777777" w:rsidR="0072171E" w:rsidRPr="00E654C5" w:rsidRDefault="0072171E" w:rsidP="0072171E">
      <w:pPr>
        <w:pStyle w:val="P1-StandPara"/>
        <w:ind w:firstLine="0"/>
        <w:rPr>
          <w:rFonts w:ascii="Garamond" w:hAnsi="Garamond"/>
          <w:sz w:val="24"/>
          <w:szCs w:val="24"/>
        </w:rPr>
      </w:pPr>
    </w:p>
    <w:p w14:paraId="39FDCEEB" w14:textId="2AED6F1A" w:rsidR="0072171E" w:rsidRDefault="00AC682F" w:rsidP="0072171E">
      <w:pPr>
        <w:pStyle w:val="ListParagraph"/>
        <w:numPr>
          <w:ilvl w:val="1"/>
          <w:numId w:val="1"/>
        </w:numPr>
        <w:spacing w:after="0" w:line="240" w:lineRule="atLeast"/>
        <w:rPr>
          <w:rFonts w:ascii="Garamond" w:hAnsi="Garamond" w:cs="Times New Roman"/>
          <w:sz w:val="24"/>
          <w:szCs w:val="24"/>
        </w:rPr>
      </w:pPr>
      <w:r>
        <w:rPr>
          <w:rFonts w:ascii="Garamond" w:hAnsi="Garamond" w:cs="Times New Roman"/>
          <w:sz w:val="24"/>
          <w:szCs w:val="24"/>
        </w:rPr>
        <w:t xml:space="preserve">National </w:t>
      </w:r>
      <w:r w:rsidR="00D57F9E">
        <w:rPr>
          <w:rFonts w:ascii="Garamond" w:hAnsi="Garamond"/>
          <w:sz w:val="24"/>
          <w:szCs w:val="24"/>
        </w:rPr>
        <w:t>Law Enforcement Survey – Stereotypical Kidnappings (</w:t>
      </w:r>
      <w:r w:rsidR="0072171E">
        <w:rPr>
          <w:rFonts w:ascii="Garamond" w:hAnsi="Garamond" w:cs="Times New Roman"/>
          <w:sz w:val="24"/>
          <w:szCs w:val="24"/>
        </w:rPr>
        <w:t>LES-SK</w:t>
      </w:r>
      <w:r w:rsidR="00D57F9E">
        <w:rPr>
          <w:rFonts w:ascii="Garamond" w:hAnsi="Garamond" w:cs="Times New Roman"/>
          <w:sz w:val="24"/>
          <w:szCs w:val="24"/>
        </w:rPr>
        <w:t>)</w:t>
      </w:r>
      <w:r w:rsidR="00FE0AE3">
        <w:rPr>
          <w:rFonts w:ascii="Garamond" w:hAnsi="Garamond" w:cs="Times New Roman"/>
          <w:sz w:val="24"/>
          <w:szCs w:val="24"/>
        </w:rPr>
        <w:t xml:space="preserve"> Full Survey</w:t>
      </w:r>
    </w:p>
    <w:p w14:paraId="60E36089" w14:textId="77777777" w:rsidR="008C76C8" w:rsidRPr="00E654C5" w:rsidRDefault="008C76C8" w:rsidP="008C76C8">
      <w:pPr>
        <w:pStyle w:val="ListParagraph"/>
        <w:spacing w:after="0" w:line="240" w:lineRule="atLeast"/>
        <w:ind w:left="1080"/>
        <w:rPr>
          <w:rFonts w:ascii="Garamond" w:hAnsi="Garamond" w:cs="Times New Roman"/>
          <w:sz w:val="24"/>
          <w:szCs w:val="24"/>
        </w:rPr>
      </w:pPr>
    </w:p>
    <w:p w14:paraId="58F7DD2B" w14:textId="48C7A07D" w:rsidR="0072171E" w:rsidRPr="00E654C5" w:rsidRDefault="006920DF" w:rsidP="0072171E">
      <w:pPr>
        <w:autoSpaceDE w:val="0"/>
        <w:autoSpaceDN w:val="0"/>
        <w:adjustRightInd w:val="0"/>
        <w:spacing w:after="360" w:line="360" w:lineRule="atLeast"/>
        <w:rPr>
          <w:rFonts w:ascii="Garamond" w:hAnsi="Garamond"/>
          <w:spacing w:val="-1"/>
          <w:sz w:val="24"/>
          <w:szCs w:val="24"/>
        </w:rPr>
      </w:pPr>
      <w:r>
        <w:rPr>
          <w:rFonts w:ascii="Garamond" w:hAnsi="Garamond"/>
          <w:spacing w:val="-1"/>
          <w:sz w:val="24"/>
          <w:szCs w:val="24"/>
        </w:rPr>
        <w:t>The</w:t>
      </w:r>
      <w:r w:rsidR="0072171E" w:rsidRPr="00E654C5">
        <w:rPr>
          <w:rFonts w:ascii="Garamond" w:hAnsi="Garamond"/>
          <w:spacing w:val="-1"/>
          <w:sz w:val="24"/>
          <w:szCs w:val="24"/>
        </w:rPr>
        <w:t xml:space="preserve"> sampling </w:t>
      </w:r>
      <w:r w:rsidR="0072171E">
        <w:rPr>
          <w:rFonts w:ascii="Garamond" w:hAnsi="Garamond"/>
          <w:spacing w:val="-1"/>
          <w:sz w:val="24"/>
          <w:szCs w:val="24"/>
        </w:rPr>
        <w:t>approach</w:t>
      </w:r>
      <w:r>
        <w:rPr>
          <w:rFonts w:ascii="Garamond" w:hAnsi="Garamond"/>
          <w:spacing w:val="-1"/>
          <w:sz w:val="24"/>
          <w:szCs w:val="24"/>
        </w:rPr>
        <w:t xml:space="preserve"> for the </w:t>
      </w:r>
      <w:r w:rsidR="001060B7">
        <w:rPr>
          <w:rFonts w:ascii="Garamond" w:hAnsi="Garamond"/>
          <w:spacing w:val="-1"/>
          <w:sz w:val="24"/>
          <w:szCs w:val="24"/>
        </w:rPr>
        <w:t xml:space="preserve">NISMART-4 </w:t>
      </w:r>
      <w:r>
        <w:rPr>
          <w:rFonts w:ascii="Garamond" w:hAnsi="Garamond"/>
          <w:spacing w:val="-1"/>
          <w:sz w:val="24"/>
          <w:szCs w:val="24"/>
        </w:rPr>
        <w:t xml:space="preserve">national </w:t>
      </w:r>
      <w:r w:rsidRPr="00E654C5">
        <w:rPr>
          <w:rFonts w:ascii="Garamond" w:hAnsi="Garamond"/>
          <w:spacing w:val="-1"/>
          <w:sz w:val="24"/>
          <w:szCs w:val="24"/>
        </w:rPr>
        <w:t>LES-S</w:t>
      </w:r>
      <w:r>
        <w:rPr>
          <w:rFonts w:ascii="Garamond" w:hAnsi="Garamond"/>
          <w:spacing w:val="-1"/>
          <w:sz w:val="24"/>
          <w:szCs w:val="24"/>
        </w:rPr>
        <w:t>K</w:t>
      </w:r>
      <w:r w:rsidR="0072171E" w:rsidRPr="00E654C5">
        <w:rPr>
          <w:rFonts w:ascii="Garamond" w:hAnsi="Garamond"/>
          <w:spacing w:val="-1"/>
          <w:sz w:val="24"/>
          <w:szCs w:val="24"/>
        </w:rPr>
        <w:t xml:space="preserve"> </w:t>
      </w:r>
      <w:r w:rsidR="002E7935">
        <w:rPr>
          <w:rFonts w:ascii="Garamond" w:hAnsi="Garamond"/>
          <w:spacing w:val="-1"/>
          <w:sz w:val="24"/>
          <w:szCs w:val="24"/>
        </w:rPr>
        <w:t>will use</w:t>
      </w:r>
      <w:r>
        <w:rPr>
          <w:rFonts w:ascii="Garamond" w:hAnsi="Garamond"/>
          <w:spacing w:val="-1"/>
          <w:sz w:val="24"/>
          <w:szCs w:val="24"/>
        </w:rPr>
        <w:t xml:space="preserve"> </w:t>
      </w:r>
      <w:r w:rsidR="002E7935">
        <w:rPr>
          <w:rFonts w:ascii="Garamond" w:hAnsi="Garamond"/>
          <w:spacing w:val="-1"/>
          <w:sz w:val="24"/>
          <w:szCs w:val="24"/>
        </w:rPr>
        <w:t>a similar</w:t>
      </w:r>
      <w:r>
        <w:rPr>
          <w:rFonts w:ascii="Garamond" w:hAnsi="Garamond"/>
          <w:spacing w:val="-1"/>
          <w:sz w:val="24"/>
          <w:szCs w:val="24"/>
        </w:rPr>
        <w:t xml:space="preserve"> design </w:t>
      </w:r>
      <w:r w:rsidR="002E7935">
        <w:rPr>
          <w:rFonts w:ascii="Garamond" w:hAnsi="Garamond"/>
          <w:spacing w:val="-1"/>
          <w:sz w:val="24"/>
          <w:szCs w:val="24"/>
        </w:rPr>
        <w:t xml:space="preserve">to that </w:t>
      </w:r>
      <w:r w:rsidR="0072171E" w:rsidRPr="00E654C5">
        <w:rPr>
          <w:rFonts w:ascii="Garamond" w:hAnsi="Garamond"/>
          <w:spacing w:val="-1"/>
          <w:sz w:val="24"/>
          <w:szCs w:val="24"/>
        </w:rPr>
        <w:t>employed in NISMART-3 and NISMART-2</w:t>
      </w:r>
      <w:r w:rsidR="0072171E">
        <w:rPr>
          <w:rFonts w:ascii="Garamond" w:hAnsi="Garamond"/>
          <w:spacing w:val="-1"/>
          <w:sz w:val="24"/>
          <w:szCs w:val="24"/>
        </w:rPr>
        <w:t>.</w:t>
      </w:r>
    </w:p>
    <w:p w14:paraId="15147BD9" w14:textId="348059DE" w:rsidR="00C23B6B" w:rsidRDefault="0072171E" w:rsidP="0072171E">
      <w:pPr>
        <w:autoSpaceDE w:val="0"/>
        <w:autoSpaceDN w:val="0"/>
        <w:adjustRightInd w:val="0"/>
        <w:spacing w:after="360" w:line="360" w:lineRule="atLeast"/>
        <w:rPr>
          <w:rFonts w:ascii="Garamond" w:hAnsi="Garamond"/>
          <w:color w:val="000000"/>
          <w:sz w:val="24"/>
          <w:szCs w:val="24"/>
        </w:rPr>
      </w:pPr>
      <w:r w:rsidRPr="00012CCF">
        <w:rPr>
          <w:rFonts w:ascii="Garamond" w:hAnsi="Garamond"/>
          <w:b/>
          <w:spacing w:val="-1"/>
          <w:sz w:val="24"/>
          <w:szCs w:val="24"/>
        </w:rPr>
        <w:t>Considerations for the Sample Design.</w:t>
      </w:r>
      <w:r w:rsidRPr="00E654C5">
        <w:rPr>
          <w:rFonts w:ascii="Garamond" w:hAnsi="Garamond"/>
          <w:b/>
          <w:i/>
          <w:color w:val="365F91" w:themeColor="accent1" w:themeShade="BF"/>
          <w:spacing w:val="-1"/>
          <w:sz w:val="24"/>
          <w:szCs w:val="24"/>
        </w:rPr>
        <w:t xml:space="preserve"> </w:t>
      </w:r>
      <w:r w:rsidRPr="00E654C5">
        <w:rPr>
          <w:rFonts w:ascii="Garamond" w:hAnsi="Garamond"/>
          <w:spacing w:val="-1"/>
          <w:sz w:val="24"/>
          <w:szCs w:val="24"/>
        </w:rPr>
        <w:t>The 2011 NISMART-3</w:t>
      </w:r>
      <w:r w:rsidRPr="00E654C5">
        <w:rPr>
          <w:rFonts w:ascii="Garamond" w:hAnsi="Garamond"/>
          <w:color w:val="000000"/>
          <w:sz w:val="24"/>
          <w:szCs w:val="24"/>
        </w:rPr>
        <w:t xml:space="preserve"> sampled 433 counties from a sample frame of </w:t>
      </w:r>
      <w:r w:rsidR="00144858">
        <w:rPr>
          <w:rFonts w:ascii="Garamond" w:hAnsi="Garamond"/>
          <w:color w:val="000000"/>
          <w:sz w:val="24"/>
          <w:szCs w:val="24"/>
        </w:rPr>
        <w:t xml:space="preserve">3,143 </w:t>
      </w:r>
      <w:r w:rsidRPr="00E654C5">
        <w:rPr>
          <w:rFonts w:ascii="Garamond" w:hAnsi="Garamond"/>
          <w:color w:val="000000"/>
          <w:sz w:val="24"/>
          <w:szCs w:val="24"/>
        </w:rPr>
        <w:t xml:space="preserve">counties after clustering small adjacent counties. The sample selected these first stage units using a stratified probability-proportional-to-size design </w:t>
      </w:r>
      <w:r w:rsidR="007A61DA">
        <w:rPr>
          <w:rFonts w:ascii="Garamond" w:hAnsi="Garamond"/>
          <w:color w:val="000000"/>
          <w:sz w:val="24"/>
          <w:szCs w:val="24"/>
        </w:rPr>
        <w:t xml:space="preserve">based on </w:t>
      </w:r>
      <w:r w:rsidR="00C23B6B">
        <w:rPr>
          <w:rFonts w:ascii="Garamond" w:hAnsi="Garamond"/>
          <w:color w:val="000000"/>
          <w:sz w:val="24"/>
          <w:szCs w:val="24"/>
        </w:rPr>
        <w:t xml:space="preserve">size </w:t>
      </w:r>
      <w:r w:rsidR="007A61DA">
        <w:rPr>
          <w:rFonts w:ascii="Garamond" w:hAnsi="Garamond"/>
          <w:color w:val="000000"/>
          <w:sz w:val="24"/>
          <w:szCs w:val="24"/>
        </w:rPr>
        <w:t xml:space="preserve">of the </w:t>
      </w:r>
      <w:r w:rsidR="00C23B6B">
        <w:rPr>
          <w:rFonts w:ascii="Garamond" w:hAnsi="Garamond"/>
          <w:color w:val="000000"/>
          <w:sz w:val="24"/>
          <w:szCs w:val="24"/>
        </w:rPr>
        <w:t xml:space="preserve">population ages </w:t>
      </w:r>
      <w:r w:rsidR="007A61DA">
        <w:rPr>
          <w:rFonts w:ascii="Garamond" w:hAnsi="Garamond"/>
          <w:color w:val="000000"/>
          <w:sz w:val="24"/>
          <w:szCs w:val="24"/>
        </w:rPr>
        <w:t>0</w:t>
      </w:r>
      <w:r w:rsidR="00C23B6B">
        <w:rPr>
          <w:rFonts w:ascii="Garamond" w:hAnsi="Garamond"/>
          <w:color w:val="000000"/>
          <w:sz w:val="24"/>
          <w:szCs w:val="24"/>
        </w:rPr>
        <w:t xml:space="preserve"> to</w:t>
      </w:r>
      <w:r w:rsidR="007A61DA">
        <w:rPr>
          <w:rFonts w:ascii="Garamond" w:hAnsi="Garamond"/>
          <w:color w:val="000000"/>
          <w:sz w:val="24"/>
          <w:szCs w:val="24"/>
        </w:rPr>
        <w:t>17</w:t>
      </w:r>
      <w:r w:rsidR="00C23B6B">
        <w:rPr>
          <w:rFonts w:ascii="Garamond" w:hAnsi="Garamond"/>
          <w:color w:val="000000"/>
          <w:sz w:val="24"/>
          <w:szCs w:val="24"/>
        </w:rPr>
        <w:t>.</w:t>
      </w:r>
      <w:r w:rsidR="007A61DA">
        <w:rPr>
          <w:rFonts w:ascii="Garamond" w:hAnsi="Garamond"/>
          <w:color w:val="000000"/>
          <w:sz w:val="24"/>
          <w:szCs w:val="24"/>
        </w:rPr>
        <w:t xml:space="preserve"> T</w:t>
      </w:r>
      <w:r w:rsidRPr="00E654C5">
        <w:rPr>
          <w:rFonts w:ascii="Garamond" w:hAnsi="Garamond"/>
          <w:color w:val="000000"/>
          <w:sz w:val="24"/>
          <w:szCs w:val="24"/>
        </w:rPr>
        <w:t xml:space="preserve">he largest counties were selected with certainty and smaller counties had a lower chance of being selected. Within the sampled first stage counties, </w:t>
      </w:r>
      <w:r w:rsidR="00144858">
        <w:rPr>
          <w:rFonts w:ascii="Garamond" w:hAnsi="Garamond"/>
          <w:color w:val="000000"/>
          <w:sz w:val="24"/>
          <w:szCs w:val="24"/>
        </w:rPr>
        <w:t>the</w:t>
      </w:r>
      <w:r w:rsidRPr="00E654C5">
        <w:rPr>
          <w:rFonts w:ascii="Garamond" w:hAnsi="Garamond"/>
          <w:color w:val="000000"/>
          <w:sz w:val="24"/>
          <w:szCs w:val="24"/>
        </w:rPr>
        <w:t xml:space="preserve"> 4,644 LEAs identified in the sampled counties were </w:t>
      </w:r>
      <w:r w:rsidR="00144858">
        <w:rPr>
          <w:rFonts w:ascii="Garamond" w:hAnsi="Garamond"/>
          <w:color w:val="000000"/>
          <w:sz w:val="24"/>
          <w:szCs w:val="24"/>
        </w:rPr>
        <w:t>sent a screener.</w:t>
      </w:r>
      <w:r w:rsidRPr="00E654C5">
        <w:rPr>
          <w:rFonts w:ascii="Garamond" w:hAnsi="Garamond"/>
          <w:spacing w:val="-1"/>
          <w:sz w:val="24"/>
          <w:szCs w:val="24"/>
        </w:rPr>
        <w:t xml:space="preserve"> </w:t>
      </w:r>
      <w:r w:rsidRPr="00E654C5">
        <w:rPr>
          <w:rFonts w:ascii="Garamond" w:hAnsi="Garamond"/>
          <w:color w:val="000000"/>
          <w:sz w:val="24"/>
          <w:szCs w:val="24"/>
        </w:rPr>
        <w:t>The 2011 LES-SK estimate of the national number of stereotypical kidnapping victims was 105, with a 95 percent confidence interval of the estimate ranging from 40 to 165</w:t>
      </w:r>
      <w:r w:rsidR="00DA30D5">
        <w:rPr>
          <w:rFonts w:ascii="Garamond" w:hAnsi="Garamond"/>
          <w:color w:val="000000"/>
          <w:sz w:val="24"/>
          <w:szCs w:val="24"/>
        </w:rPr>
        <w:t>.</w:t>
      </w:r>
      <w:r w:rsidRPr="00E654C5">
        <w:rPr>
          <w:rStyle w:val="FootnoteReference"/>
          <w:rFonts w:ascii="Garamond" w:hAnsi="Garamond"/>
          <w:color w:val="000000"/>
          <w:sz w:val="24"/>
          <w:szCs w:val="24"/>
        </w:rPr>
        <w:footnoteReference w:id="4"/>
      </w:r>
      <w:r w:rsidRPr="00E654C5">
        <w:rPr>
          <w:rFonts w:ascii="Garamond" w:hAnsi="Garamond"/>
          <w:color w:val="000000"/>
          <w:sz w:val="24"/>
          <w:szCs w:val="24"/>
        </w:rPr>
        <w:t xml:space="preserve"> While the estimate and confidence interval clearly showed the number of victims of stereotypical kidnapping was very small, the breadth of the confidence interval was larger than desired. </w:t>
      </w:r>
    </w:p>
    <w:p w14:paraId="37ECA59F" w14:textId="30FEBAF8" w:rsidR="0072171E" w:rsidRPr="00E654C5" w:rsidRDefault="0072171E" w:rsidP="0072171E">
      <w:pPr>
        <w:autoSpaceDE w:val="0"/>
        <w:autoSpaceDN w:val="0"/>
        <w:adjustRightInd w:val="0"/>
        <w:spacing w:after="360" w:line="360" w:lineRule="atLeast"/>
        <w:rPr>
          <w:rFonts w:ascii="Garamond" w:hAnsi="Garamond"/>
          <w:sz w:val="24"/>
          <w:szCs w:val="24"/>
        </w:rPr>
      </w:pPr>
      <w:r w:rsidRPr="00E654C5">
        <w:rPr>
          <w:rFonts w:ascii="Garamond" w:hAnsi="Garamond"/>
          <w:color w:val="000000"/>
          <w:sz w:val="24"/>
          <w:szCs w:val="24"/>
        </w:rPr>
        <w:t xml:space="preserve">Upon the conclusion of NISMART-3, the </w:t>
      </w:r>
      <w:r w:rsidR="00D10818">
        <w:rPr>
          <w:rFonts w:ascii="Garamond" w:hAnsi="Garamond"/>
          <w:color w:val="000000"/>
          <w:sz w:val="24"/>
          <w:szCs w:val="24"/>
        </w:rPr>
        <w:t>project staff</w:t>
      </w:r>
      <w:r w:rsidRPr="00E654C5">
        <w:rPr>
          <w:rFonts w:ascii="Garamond" w:hAnsi="Garamond"/>
          <w:color w:val="000000"/>
          <w:sz w:val="24"/>
          <w:szCs w:val="24"/>
        </w:rPr>
        <w:t xml:space="preserve"> investigated options to improve the precision of the estimates for NISMART-4</w:t>
      </w:r>
      <w:r w:rsidR="00DB33D1">
        <w:rPr>
          <w:rFonts w:ascii="Garamond" w:hAnsi="Garamond"/>
          <w:color w:val="000000"/>
          <w:sz w:val="24"/>
          <w:szCs w:val="24"/>
        </w:rPr>
        <w:t xml:space="preserve"> in the LES Redesign Planning Papers</w:t>
      </w:r>
      <w:r w:rsidRPr="00E654C5">
        <w:rPr>
          <w:rFonts w:ascii="Garamond" w:hAnsi="Garamond"/>
          <w:color w:val="000000"/>
          <w:sz w:val="24"/>
          <w:szCs w:val="24"/>
        </w:rPr>
        <w:t>.</w:t>
      </w:r>
      <w:r w:rsidRPr="00E654C5">
        <w:rPr>
          <w:rStyle w:val="FootnoteReference"/>
          <w:rFonts w:ascii="Garamond" w:hAnsi="Garamond"/>
          <w:color w:val="000000"/>
          <w:sz w:val="24"/>
          <w:szCs w:val="24"/>
        </w:rPr>
        <w:footnoteReference w:id="5"/>
      </w:r>
      <w:r w:rsidRPr="00E654C5">
        <w:rPr>
          <w:rFonts w:ascii="Garamond" w:hAnsi="Garamond"/>
          <w:color w:val="000000"/>
          <w:sz w:val="24"/>
          <w:szCs w:val="24"/>
        </w:rPr>
        <w:t xml:space="preserve">  With any sample survey, the natural approach to improving precision of the estimates is to increase the sample size. </w:t>
      </w:r>
      <w:r w:rsidR="00C23B6B">
        <w:rPr>
          <w:rFonts w:ascii="Garamond" w:hAnsi="Garamond"/>
          <w:color w:val="000000"/>
          <w:sz w:val="24"/>
          <w:szCs w:val="24"/>
        </w:rPr>
        <w:t>This is not a viable option for</w:t>
      </w:r>
      <w:r w:rsidRPr="00E654C5">
        <w:rPr>
          <w:rFonts w:ascii="Garamond" w:hAnsi="Garamond"/>
          <w:color w:val="000000"/>
          <w:sz w:val="24"/>
          <w:szCs w:val="24"/>
        </w:rPr>
        <w:t xml:space="preserve"> the LES-SK because stereotypical kidnapping cases are rare and the sample already contained almost half the estimated total that </w:t>
      </w:r>
      <w:r w:rsidRPr="00E654C5">
        <w:rPr>
          <w:rFonts w:ascii="Garamond" w:hAnsi="Garamond"/>
          <w:sz w:val="24"/>
          <w:szCs w:val="24"/>
        </w:rPr>
        <w:t xml:space="preserve">would be obtained if all LEAs </w:t>
      </w:r>
      <w:r w:rsidR="00861587">
        <w:rPr>
          <w:rFonts w:ascii="Garamond" w:hAnsi="Garamond"/>
          <w:sz w:val="24"/>
          <w:szCs w:val="24"/>
        </w:rPr>
        <w:t xml:space="preserve">in the nation </w:t>
      </w:r>
      <w:r w:rsidRPr="00E654C5">
        <w:rPr>
          <w:rFonts w:ascii="Garamond" w:hAnsi="Garamond"/>
          <w:sz w:val="24"/>
          <w:szCs w:val="24"/>
        </w:rPr>
        <w:t>were canvassed.</w:t>
      </w:r>
      <w:r w:rsidRPr="00E654C5">
        <w:rPr>
          <w:rStyle w:val="FootnoteReference"/>
          <w:rFonts w:ascii="Garamond" w:hAnsi="Garamond"/>
          <w:sz w:val="24"/>
          <w:szCs w:val="24"/>
        </w:rPr>
        <w:footnoteReference w:id="6"/>
      </w:r>
      <w:r w:rsidRPr="00E654C5">
        <w:rPr>
          <w:rFonts w:ascii="Garamond" w:hAnsi="Garamond"/>
          <w:sz w:val="24"/>
          <w:szCs w:val="24"/>
        </w:rPr>
        <w:t xml:space="preserve"> The vast majority </w:t>
      </w:r>
      <w:r w:rsidR="000F6794">
        <w:rPr>
          <w:rFonts w:ascii="Garamond" w:hAnsi="Garamond"/>
          <w:sz w:val="24"/>
          <w:szCs w:val="24"/>
        </w:rPr>
        <w:t>of the qualifying cases occurred</w:t>
      </w:r>
      <w:r w:rsidRPr="00E654C5">
        <w:rPr>
          <w:rFonts w:ascii="Garamond" w:hAnsi="Garamond"/>
          <w:sz w:val="24"/>
          <w:szCs w:val="24"/>
        </w:rPr>
        <w:t xml:space="preserve"> within </w:t>
      </w:r>
      <w:r w:rsidR="000F6794">
        <w:rPr>
          <w:rFonts w:ascii="Garamond" w:hAnsi="Garamond"/>
          <w:sz w:val="24"/>
          <w:szCs w:val="24"/>
        </w:rPr>
        <w:t xml:space="preserve">the certainty </w:t>
      </w:r>
      <w:r w:rsidRPr="00E654C5">
        <w:rPr>
          <w:rFonts w:ascii="Garamond" w:hAnsi="Garamond"/>
          <w:sz w:val="24"/>
          <w:szCs w:val="24"/>
        </w:rPr>
        <w:t>counties. The statisticians concluded that increasing the number of counties in the first stage sample above 433 would bring in</w:t>
      </w:r>
      <w:r w:rsidR="00F77348">
        <w:rPr>
          <w:rFonts w:ascii="Garamond" w:hAnsi="Garamond"/>
          <w:sz w:val="24"/>
          <w:szCs w:val="24"/>
        </w:rPr>
        <w:t xml:space="preserve"> relatively few additional cases</w:t>
      </w:r>
      <w:r w:rsidRPr="00E654C5">
        <w:rPr>
          <w:rFonts w:ascii="Garamond" w:hAnsi="Garamond"/>
          <w:sz w:val="24"/>
          <w:szCs w:val="24"/>
        </w:rPr>
        <w:t xml:space="preserve"> because the larger counties are already included </w:t>
      </w:r>
      <w:r w:rsidRPr="00E654C5">
        <w:rPr>
          <w:rFonts w:ascii="Garamond" w:hAnsi="Garamond"/>
          <w:sz w:val="24"/>
          <w:szCs w:val="24"/>
        </w:rPr>
        <w:lastRenderedPageBreak/>
        <w:t>with certainty</w:t>
      </w:r>
      <w:r w:rsidR="00335246">
        <w:rPr>
          <w:rFonts w:ascii="Garamond" w:hAnsi="Garamond"/>
          <w:sz w:val="24"/>
          <w:szCs w:val="24"/>
        </w:rPr>
        <w:t xml:space="preserve"> and the additional counties would all be smaller with lower probabilities of yielding </w:t>
      </w:r>
      <w:r w:rsidR="007871DA">
        <w:rPr>
          <w:rFonts w:ascii="Garamond" w:hAnsi="Garamond"/>
          <w:sz w:val="24"/>
          <w:szCs w:val="24"/>
        </w:rPr>
        <w:t xml:space="preserve">relevant </w:t>
      </w:r>
      <w:r w:rsidR="00335246">
        <w:rPr>
          <w:rFonts w:ascii="Garamond" w:hAnsi="Garamond"/>
          <w:sz w:val="24"/>
          <w:szCs w:val="24"/>
        </w:rPr>
        <w:t>cases</w:t>
      </w:r>
      <w:r w:rsidRPr="00E654C5">
        <w:rPr>
          <w:rFonts w:ascii="Garamond" w:hAnsi="Garamond"/>
          <w:sz w:val="24"/>
          <w:szCs w:val="24"/>
        </w:rPr>
        <w:t xml:space="preserve">. </w:t>
      </w:r>
      <w:r w:rsidR="00A21E50">
        <w:rPr>
          <w:rFonts w:ascii="Garamond" w:hAnsi="Garamond"/>
          <w:sz w:val="24"/>
          <w:szCs w:val="24"/>
        </w:rPr>
        <w:t>Of the qualifying cases t</w:t>
      </w:r>
      <w:r w:rsidR="00A21E50" w:rsidRPr="00E654C5">
        <w:rPr>
          <w:rFonts w:ascii="Garamond" w:hAnsi="Garamond"/>
          <w:sz w:val="24"/>
          <w:szCs w:val="24"/>
        </w:rPr>
        <w:t xml:space="preserve">he </w:t>
      </w:r>
      <w:r>
        <w:rPr>
          <w:rFonts w:ascii="Garamond" w:hAnsi="Garamond"/>
          <w:sz w:val="24"/>
          <w:szCs w:val="24"/>
        </w:rPr>
        <w:t xml:space="preserve">NISMART-3 </w:t>
      </w:r>
      <w:r w:rsidRPr="00E654C5">
        <w:rPr>
          <w:rFonts w:ascii="Garamond" w:hAnsi="Garamond"/>
          <w:sz w:val="24"/>
          <w:szCs w:val="24"/>
        </w:rPr>
        <w:t xml:space="preserve">LES-SK </w:t>
      </w:r>
      <w:r w:rsidR="00A21E50">
        <w:rPr>
          <w:rFonts w:ascii="Garamond" w:hAnsi="Garamond"/>
          <w:sz w:val="24"/>
          <w:szCs w:val="24"/>
        </w:rPr>
        <w:t>identified in the</w:t>
      </w:r>
      <w:r w:rsidR="00C23B6B">
        <w:rPr>
          <w:rFonts w:ascii="Garamond" w:hAnsi="Garamond"/>
          <w:sz w:val="24"/>
          <w:szCs w:val="24"/>
        </w:rPr>
        <w:t xml:space="preserve"> sample of</w:t>
      </w:r>
      <w:r w:rsidRPr="00E654C5">
        <w:rPr>
          <w:rFonts w:ascii="Garamond" w:hAnsi="Garamond"/>
          <w:sz w:val="24"/>
          <w:szCs w:val="24"/>
        </w:rPr>
        <w:t xml:space="preserve"> 4,644  LEAs</w:t>
      </w:r>
      <w:r w:rsidR="00A21E50">
        <w:rPr>
          <w:rFonts w:ascii="Garamond" w:hAnsi="Garamond"/>
          <w:sz w:val="24"/>
          <w:szCs w:val="24"/>
        </w:rPr>
        <w:t>,</w:t>
      </w:r>
      <w:r w:rsidRPr="00E654C5">
        <w:rPr>
          <w:rFonts w:ascii="Garamond" w:hAnsi="Garamond"/>
          <w:sz w:val="24"/>
          <w:szCs w:val="24"/>
        </w:rPr>
        <w:t xml:space="preserve"> only 40 cases</w:t>
      </w:r>
      <w:r w:rsidR="00DB33D1">
        <w:rPr>
          <w:rFonts w:ascii="Garamond" w:hAnsi="Garamond"/>
          <w:sz w:val="24"/>
          <w:szCs w:val="24"/>
        </w:rPr>
        <w:t xml:space="preserve"> occurred in the designated study year</w:t>
      </w:r>
      <w:r w:rsidRPr="00E654C5">
        <w:rPr>
          <w:rFonts w:ascii="Garamond" w:hAnsi="Garamond"/>
          <w:sz w:val="24"/>
          <w:szCs w:val="24"/>
        </w:rPr>
        <w:t xml:space="preserve">; so increasing the sample of counties would be relatively expensive while producing a very low yield </w:t>
      </w:r>
      <w:r w:rsidR="00A21E50">
        <w:rPr>
          <w:rFonts w:ascii="Garamond" w:hAnsi="Garamond"/>
          <w:sz w:val="24"/>
          <w:szCs w:val="24"/>
        </w:rPr>
        <w:t xml:space="preserve">of additional cases to </w:t>
      </w:r>
      <w:r w:rsidRPr="00E654C5">
        <w:rPr>
          <w:rFonts w:ascii="Garamond" w:hAnsi="Garamond"/>
          <w:sz w:val="24"/>
          <w:szCs w:val="24"/>
        </w:rPr>
        <w:t>increase precision.</w:t>
      </w:r>
    </w:p>
    <w:p w14:paraId="768B5B34" w14:textId="1E7011C9" w:rsidR="00AE48C3" w:rsidRDefault="006C64CE" w:rsidP="0072171E">
      <w:pPr>
        <w:autoSpaceDE w:val="0"/>
        <w:autoSpaceDN w:val="0"/>
        <w:adjustRightInd w:val="0"/>
        <w:spacing w:after="360" w:line="360" w:lineRule="atLeast"/>
        <w:rPr>
          <w:rFonts w:ascii="Garamond" w:hAnsi="Garamond"/>
          <w:sz w:val="24"/>
          <w:szCs w:val="24"/>
        </w:rPr>
      </w:pPr>
      <w:r>
        <w:rPr>
          <w:rFonts w:ascii="Garamond" w:hAnsi="Garamond"/>
          <w:sz w:val="24"/>
          <w:szCs w:val="24"/>
        </w:rPr>
        <w:t xml:space="preserve">The NISMART-3 team also explored an </w:t>
      </w:r>
      <w:r w:rsidR="0072171E" w:rsidRPr="00E654C5">
        <w:rPr>
          <w:rFonts w:ascii="Garamond" w:hAnsi="Garamond"/>
          <w:sz w:val="24"/>
          <w:szCs w:val="24"/>
        </w:rPr>
        <w:t>alternative approach to improve the precision of survey estimates</w:t>
      </w:r>
      <w:r>
        <w:rPr>
          <w:rFonts w:ascii="Garamond" w:hAnsi="Garamond"/>
          <w:sz w:val="24"/>
          <w:szCs w:val="24"/>
        </w:rPr>
        <w:t>, as reported</w:t>
      </w:r>
      <w:r w:rsidR="0072171E" w:rsidRPr="00E654C5">
        <w:rPr>
          <w:rFonts w:ascii="Garamond" w:hAnsi="Garamond"/>
          <w:sz w:val="24"/>
          <w:szCs w:val="24"/>
        </w:rPr>
        <w:t xml:space="preserve"> in the </w:t>
      </w:r>
      <w:r w:rsidR="00DB33D1">
        <w:rPr>
          <w:rFonts w:ascii="Garamond" w:hAnsi="Garamond"/>
          <w:sz w:val="24"/>
          <w:szCs w:val="24"/>
        </w:rPr>
        <w:t>p</w:t>
      </w:r>
      <w:r w:rsidR="0072171E" w:rsidRPr="00E654C5">
        <w:rPr>
          <w:rFonts w:ascii="Garamond" w:hAnsi="Garamond"/>
          <w:sz w:val="24"/>
          <w:szCs w:val="24"/>
        </w:rPr>
        <w:t>lanning</w:t>
      </w:r>
      <w:r w:rsidR="00DB33D1">
        <w:rPr>
          <w:rFonts w:ascii="Garamond" w:hAnsi="Garamond"/>
          <w:sz w:val="24"/>
          <w:szCs w:val="24"/>
        </w:rPr>
        <w:t xml:space="preserve"> p</w:t>
      </w:r>
      <w:r w:rsidR="0072171E" w:rsidRPr="00E654C5">
        <w:rPr>
          <w:rFonts w:ascii="Garamond" w:hAnsi="Garamond"/>
          <w:sz w:val="24"/>
          <w:szCs w:val="24"/>
        </w:rPr>
        <w:t>aper</w:t>
      </w:r>
      <w:r w:rsidR="00DB33D1">
        <w:rPr>
          <w:rFonts w:ascii="Garamond" w:hAnsi="Garamond"/>
          <w:sz w:val="24"/>
          <w:szCs w:val="24"/>
        </w:rPr>
        <w:t>s</w:t>
      </w:r>
      <w:r w:rsidR="00D70D56">
        <w:rPr>
          <w:rFonts w:ascii="Garamond" w:hAnsi="Garamond"/>
          <w:sz w:val="24"/>
          <w:szCs w:val="24"/>
        </w:rPr>
        <w:t xml:space="preserve"> (Appendix </w:t>
      </w:r>
      <w:r w:rsidR="00DB3DC2">
        <w:rPr>
          <w:rFonts w:ascii="Garamond" w:hAnsi="Garamond"/>
          <w:sz w:val="24"/>
          <w:szCs w:val="24"/>
        </w:rPr>
        <w:t>7</w:t>
      </w:r>
      <w:r w:rsidR="00D70D56">
        <w:rPr>
          <w:rFonts w:ascii="Garamond" w:hAnsi="Garamond"/>
          <w:sz w:val="24"/>
          <w:szCs w:val="24"/>
        </w:rPr>
        <w:t>)</w:t>
      </w:r>
      <w:r>
        <w:rPr>
          <w:rFonts w:ascii="Garamond" w:hAnsi="Garamond"/>
          <w:sz w:val="24"/>
          <w:szCs w:val="24"/>
        </w:rPr>
        <w:t xml:space="preserve">. </w:t>
      </w:r>
      <w:r w:rsidR="006F69F7">
        <w:rPr>
          <w:rFonts w:ascii="Garamond" w:hAnsi="Garamond"/>
          <w:sz w:val="24"/>
          <w:szCs w:val="24"/>
        </w:rPr>
        <w:t>The team considered using</w:t>
      </w:r>
      <w:r w:rsidR="0072171E" w:rsidRPr="00E654C5">
        <w:rPr>
          <w:rFonts w:ascii="Garamond" w:hAnsi="Garamond"/>
          <w:sz w:val="24"/>
          <w:szCs w:val="24"/>
        </w:rPr>
        <w:t xml:space="preserve"> auxiliary data from other sources in the estimation stage. The general idea is that if an estimate from the survey is highly correlated with data that are known from an alternative data source then the survey weights can be adjusted by taking this relationship into account, and this can result in more precise estimates. </w:t>
      </w:r>
      <w:r w:rsidR="003E5280">
        <w:rPr>
          <w:rFonts w:ascii="Garamond" w:hAnsi="Garamond"/>
          <w:sz w:val="24"/>
          <w:szCs w:val="24"/>
        </w:rPr>
        <w:t xml:space="preserve">The team </w:t>
      </w:r>
      <w:r w:rsidR="0072171E" w:rsidRPr="00E654C5">
        <w:rPr>
          <w:rFonts w:ascii="Garamond" w:hAnsi="Garamond"/>
          <w:sz w:val="24"/>
          <w:szCs w:val="24"/>
        </w:rPr>
        <w:t>explore</w:t>
      </w:r>
      <w:r w:rsidR="003E5280">
        <w:rPr>
          <w:rFonts w:ascii="Garamond" w:hAnsi="Garamond"/>
          <w:sz w:val="24"/>
          <w:szCs w:val="24"/>
        </w:rPr>
        <w:t>d</w:t>
      </w:r>
      <w:r w:rsidR="0072171E" w:rsidRPr="00E654C5">
        <w:rPr>
          <w:rFonts w:ascii="Garamond" w:hAnsi="Garamond"/>
          <w:sz w:val="24"/>
          <w:szCs w:val="24"/>
        </w:rPr>
        <w:t xml:space="preserve"> the potential for improving the precision of LES-SK estimates through the use of auxiliary data. Several data sources were considered, with the most promising being the National Incident-Based Reporting System (NIBRS) and the Uniform Crime Reporting (UCR) Program. However, the results from the analysis showed that </w:t>
      </w:r>
      <w:r w:rsidR="000E4855">
        <w:rPr>
          <w:rFonts w:ascii="Garamond" w:hAnsi="Garamond"/>
          <w:sz w:val="24"/>
          <w:szCs w:val="24"/>
        </w:rPr>
        <w:t xml:space="preserve">adjusting survey weights by </w:t>
      </w:r>
      <w:r w:rsidR="0072171E" w:rsidRPr="00E654C5">
        <w:rPr>
          <w:rFonts w:ascii="Garamond" w:hAnsi="Garamond"/>
          <w:sz w:val="24"/>
          <w:szCs w:val="24"/>
        </w:rPr>
        <w:t>using the auxiliary data, in its current form,</w:t>
      </w:r>
      <w:r w:rsidR="009F3CB4">
        <w:rPr>
          <w:rStyle w:val="FootnoteReference"/>
          <w:rFonts w:ascii="Garamond" w:hAnsi="Garamond"/>
          <w:sz w:val="24"/>
          <w:szCs w:val="24"/>
        </w:rPr>
        <w:footnoteReference w:id="7"/>
      </w:r>
      <w:r w:rsidR="0072171E" w:rsidRPr="00E654C5">
        <w:rPr>
          <w:rFonts w:ascii="Garamond" w:hAnsi="Garamond"/>
          <w:sz w:val="24"/>
          <w:szCs w:val="24"/>
        </w:rPr>
        <w:t xml:space="preserve"> was ineffective at improving the precision of LES estimates. </w:t>
      </w:r>
      <w:r w:rsidR="0013373B" w:rsidRPr="00E654C5">
        <w:rPr>
          <w:rFonts w:ascii="Garamond" w:hAnsi="Garamond"/>
          <w:sz w:val="24"/>
          <w:szCs w:val="24"/>
        </w:rPr>
        <w:t xml:space="preserve">If NIBRS or UCR were to change the structure and coverage of their programs, </w:t>
      </w:r>
      <w:r w:rsidR="0013373B">
        <w:rPr>
          <w:rFonts w:ascii="Garamond" w:hAnsi="Garamond"/>
          <w:sz w:val="24"/>
          <w:szCs w:val="24"/>
        </w:rPr>
        <w:t>further</w:t>
      </w:r>
      <w:r w:rsidR="0013373B" w:rsidRPr="00E654C5">
        <w:rPr>
          <w:rFonts w:ascii="Garamond" w:hAnsi="Garamond"/>
          <w:sz w:val="24"/>
          <w:szCs w:val="24"/>
        </w:rPr>
        <w:t xml:space="preserve"> investigation of their utility in improving LES-SK precision </w:t>
      </w:r>
      <w:r w:rsidR="0013373B">
        <w:rPr>
          <w:rFonts w:ascii="Garamond" w:hAnsi="Garamond"/>
          <w:sz w:val="24"/>
          <w:szCs w:val="24"/>
        </w:rPr>
        <w:t>could</w:t>
      </w:r>
      <w:r w:rsidR="0013373B" w:rsidRPr="00E654C5">
        <w:rPr>
          <w:rFonts w:ascii="Garamond" w:hAnsi="Garamond"/>
          <w:sz w:val="24"/>
          <w:szCs w:val="24"/>
        </w:rPr>
        <w:t xml:space="preserve"> be worthwhile in the future.</w:t>
      </w:r>
    </w:p>
    <w:p w14:paraId="0C9A86ED" w14:textId="7633DB3B" w:rsidR="0072171E" w:rsidRPr="00E654C5" w:rsidRDefault="0072171E" w:rsidP="0072171E">
      <w:pPr>
        <w:autoSpaceDE w:val="0"/>
        <w:autoSpaceDN w:val="0"/>
        <w:adjustRightInd w:val="0"/>
        <w:spacing w:after="360" w:line="360" w:lineRule="atLeast"/>
        <w:rPr>
          <w:rFonts w:ascii="Garamond" w:hAnsi="Garamond"/>
          <w:sz w:val="24"/>
          <w:szCs w:val="24"/>
        </w:rPr>
      </w:pPr>
      <w:r w:rsidRPr="00E654C5">
        <w:rPr>
          <w:rFonts w:ascii="Garamond" w:hAnsi="Garamond"/>
          <w:sz w:val="24"/>
          <w:szCs w:val="24"/>
        </w:rPr>
        <w:t xml:space="preserve">In some sense, the best that can be done with a sample survey </w:t>
      </w:r>
      <w:r w:rsidR="00AE48C3">
        <w:rPr>
          <w:rFonts w:ascii="Garamond" w:hAnsi="Garamond"/>
          <w:sz w:val="24"/>
          <w:szCs w:val="24"/>
        </w:rPr>
        <w:t xml:space="preserve">on kidnapping </w:t>
      </w:r>
      <w:r w:rsidRPr="00E654C5">
        <w:rPr>
          <w:rFonts w:ascii="Garamond" w:hAnsi="Garamond"/>
          <w:sz w:val="24"/>
          <w:szCs w:val="24"/>
        </w:rPr>
        <w:t xml:space="preserve">is to determine if the number of stereotypical kidnappings remains low. The current design and estimation strategy is useful for </w:t>
      </w:r>
      <w:r w:rsidR="0013373B">
        <w:rPr>
          <w:rFonts w:ascii="Garamond" w:hAnsi="Garamond"/>
          <w:sz w:val="24"/>
          <w:szCs w:val="24"/>
        </w:rPr>
        <w:t xml:space="preserve">collecting data on </w:t>
      </w:r>
      <w:r w:rsidR="00501ED9">
        <w:rPr>
          <w:rFonts w:ascii="Garamond" w:hAnsi="Garamond"/>
          <w:sz w:val="24"/>
          <w:szCs w:val="24"/>
        </w:rPr>
        <w:t xml:space="preserve">the </w:t>
      </w:r>
      <w:r w:rsidR="00501ED9" w:rsidRPr="00E654C5">
        <w:rPr>
          <w:rFonts w:ascii="Garamond" w:hAnsi="Garamond"/>
          <w:sz w:val="24"/>
          <w:szCs w:val="24"/>
        </w:rPr>
        <w:t>outcomes</w:t>
      </w:r>
      <w:r w:rsidR="0013373B">
        <w:rPr>
          <w:rFonts w:ascii="Garamond" w:hAnsi="Garamond"/>
          <w:sz w:val="24"/>
          <w:szCs w:val="24"/>
        </w:rPr>
        <w:t xml:space="preserve"> of interest</w:t>
      </w:r>
      <w:r w:rsidRPr="00E654C5">
        <w:rPr>
          <w:rFonts w:ascii="Garamond" w:hAnsi="Garamond"/>
          <w:sz w:val="24"/>
          <w:szCs w:val="24"/>
        </w:rPr>
        <w:t>. Large increases in the number of stereotypical kidnapping</w:t>
      </w:r>
      <w:r w:rsidR="0013373B">
        <w:rPr>
          <w:rFonts w:ascii="Garamond" w:hAnsi="Garamond"/>
          <w:sz w:val="24"/>
          <w:szCs w:val="24"/>
        </w:rPr>
        <w:t xml:space="preserve">, </w:t>
      </w:r>
      <w:r w:rsidR="0013373B" w:rsidRPr="00E654C5">
        <w:rPr>
          <w:rFonts w:ascii="Garamond" w:hAnsi="Garamond"/>
          <w:sz w:val="24"/>
          <w:szCs w:val="24"/>
        </w:rPr>
        <w:t>such as an increase from 100 to 200</w:t>
      </w:r>
      <w:r w:rsidR="0013373B">
        <w:rPr>
          <w:rFonts w:ascii="Garamond" w:hAnsi="Garamond"/>
          <w:sz w:val="24"/>
          <w:szCs w:val="24"/>
        </w:rPr>
        <w:t>,</w:t>
      </w:r>
      <w:r w:rsidR="0013373B" w:rsidRPr="00E654C5">
        <w:rPr>
          <w:rFonts w:ascii="Garamond" w:hAnsi="Garamond"/>
          <w:sz w:val="24"/>
          <w:szCs w:val="24"/>
        </w:rPr>
        <w:t xml:space="preserve"> </w:t>
      </w:r>
      <w:r w:rsidRPr="00E654C5">
        <w:rPr>
          <w:rFonts w:ascii="Garamond" w:hAnsi="Garamond"/>
          <w:sz w:val="24"/>
          <w:szCs w:val="24"/>
        </w:rPr>
        <w:t xml:space="preserve">would be detected by the </w:t>
      </w:r>
      <w:r w:rsidR="00614BD2">
        <w:rPr>
          <w:rFonts w:ascii="Garamond" w:hAnsi="Garamond"/>
          <w:sz w:val="24"/>
          <w:szCs w:val="24"/>
        </w:rPr>
        <w:t>sample</w:t>
      </w:r>
      <w:r w:rsidR="00614BD2" w:rsidRPr="00E654C5">
        <w:rPr>
          <w:rFonts w:ascii="Garamond" w:hAnsi="Garamond"/>
          <w:sz w:val="24"/>
          <w:szCs w:val="24"/>
        </w:rPr>
        <w:t xml:space="preserve"> </w:t>
      </w:r>
      <w:r w:rsidRPr="00E654C5">
        <w:rPr>
          <w:rFonts w:ascii="Garamond" w:hAnsi="Garamond"/>
          <w:sz w:val="24"/>
          <w:szCs w:val="24"/>
        </w:rPr>
        <w:t xml:space="preserve">design used for NISMART-3 and proposed for </w:t>
      </w:r>
      <w:r w:rsidR="00E87453">
        <w:rPr>
          <w:rFonts w:ascii="Garamond" w:hAnsi="Garamond"/>
          <w:sz w:val="24"/>
          <w:szCs w:val="24"/>
        </w:rPr>
        <w:t xml:space="preserve">the </w:t>
      </w:r>
      <w:r w:rsidRPr="00E654C5">
        <w:rPr>
          <w:rFonts w:ascii="Garamond" w:hAnsi="Garamond"/>
          <w:sz w:val="24"/>
          <w:szCs w:val="24"/>
        </w:rPr>
        <w:t>NISMART-4</w:t>
      </w:r>
      <w:r w:rsidR="00E87453">
        <w:rPr>
          <w:rFonts w:ascii="Garamond" w:hAnsi="Garamond"/>
          <w:sz w:val="24"/>
          <w:szCs w:val="24"/>
        </w:rPr>
        <w:t xml:space="preserve"> LES-SK</w:t>
      </w:r>
      <w:r w:rsidR="00D051B9">
        <w:rPr>
          <w:rFonts w:ascii="Garamond" w:hAnsi="Garamond"/>
          <w:sz w:val="24"/>
          <w:szCs w:val="24"/>
        </w:rPr>
        <w:t xml:space="preserve"> national study</w:t>
      </w:r>
      <w:r w:rsidRPr="00E654C5">
        <w:rPr>
          <w:rFonts w:ascii="Garamond" w:hAnsi="Garamond"/>
          <w:sz w:val="24"/>
          <w:szCs w:val="24"/>
        </w:rPr>
        <w:t xml:space="preserve">. </w:t>
      </w:r>
    </w:p>
    <w:p w14:paraId="3FD5A489" w14:textId="6B9E27CD" w:rsidR="0072171E" w:rsidRPr="00E654C5" w:rsidRDefault="0072171E" w:rsidP="0072171E">
      <w:pPr>
        <w:autoSpaceDE w:val="0"/>
        <w:autoSpaceDN w:val="0"/>
        <w:adjustRightInd w:val="0"/>
        <w:spacing w:after="360" w:line="360" w:lineRule="atLeast"/>
        <w:rPr>
          <w:rFonts w:ascii="Garamond" w:hAnsi="Garamond"/>
          <w:sz w:val="24"/>
          <w:szCs w:val="24"/>
        </w:rPr>
      </w:pPr>
      <w:r w:rsidRPr="00012CCF">
        <w:rPr>
          <w:rFonts w:ascii="Garamond" w:hAnsi="Garamond"/>
          <w:b/>
          <w:spacing w:val="-1"/>
          <w:sz w:val="24"/>
          <w:szCs w:val="24"/>
        </w:rPr>
        <w:t>The NISMART-4 LES-SK Sample</w:t>
      </w:r>
      <w:r w:rsidRPr="00012CCF">
        <w:rPr>
          <w:rFonts w:ascii="Garamond" w:hAnsi="Garamond"/>
          <w:b/>
          <w:color w:val="365F91" w:themeColor="accent1" w:themeShade="BF"/>
          <w:spacing w:val="-1"/>
          <w:sz w:val="24"/>
          <w:szCs w:val="24"/>
        </w:rPr>
        <w:t>.</w:t>
      </w:r>
      <w:r w:rsidRPr="00E654C5">
        <w:rPr>
          <w:rFonts w:ascii="Garamond" w:hAnsi="Garamond"/>
          <w:b/>
          <w:i/>
          <w:color w:val="365F91" w:themeColor="accent1" w:themeShade="BF"/>
          <w:spacing w:val="-1"/>
          <w:sz w:val="24"/>
          <w:szCs w:val="24"/>
        </w:rPr>
        <w:t xml:space="preserve"> </w:t>
      </w:r>
      <w:r w:rsidRPr="00E654C5">
        <w:rPr>
          <w:rFonts w:ascii="Garamond" w:hAnsi="Garamond"/>
          <w:sz w:val="24"/>
          <w:szCs w:val="24"/>
        </w:rPr>
        <w:t>The NISMART-4 LES-SK agencies were sampled according to a stratified cluster design, where the clusters are PSUs (Primary Sampling Units) consisting of a single county or a group of small counties. The sampling frame was created from a national list of all counties in the United States and stratified by Census region (Northeast, Midwest, South, West) and metro status (Core Based Statistical Areas, or CB</w:t>
      </w:r>
      <w:r w:rsidR="009E1479">
        <w:rPr>
          <w:rFonts w:ascii="Garamond" w:hAnsi="Garamond"/>
          <w:sz w:val="24"/>
          <w:szCs w:val="24"/>
        </w:rPr>
        <w:t>S</w:t>
      </w:r>
      <w:r w:rsidRPr="00E654C5">
        <w:rPr>
          <w:rFonts w:ascii="Garamond" w:hAnsi="Garamond"/>
          <w:sz w:val="24"/>
          <w:szCs w:val="24"/>
        </w:rPr>
        <w:t>A vs</w:t>
      </w:r>
      <w:r w:rsidR="00446405">
        <w:rPr>
          <w:rFonts w:ascii="Garamond" w:hAnsi="Garamond"/>
          <w:sz w:val="24"/>
          <w:szCs w:val="24"/>
        </w:rPr>
        <w:t>.</w:t>
      </w:r>
      <w:r w:rsidRPr="00E654C5">
        <w:rPr>
          <w:rFonts w:ascii="Garamond" w:hAnsi="Garamond"/>
          <w:sz w:val="24"/>
          <w:szCs w:val="24"/>
        </w:rPr>
        <w:t xml:space="preserve"> non</w:t>
      </w:r>
      <w:r w:rsidR="00EF2F04">
        <w:rPr>
          <w:rFonts w:ascii="Garamond" w:hAnsi="Garamond"/>
          <w:sz w:val="24"/>
          <w:szCs w:val="24"/>
        </w:rPr>
        <w:t>-</w:t>
      </w:r>
      <w:r w:rsidRPr="00E654C5">
        <w:rPr>
          <w:rFonts w:ascii="Garamond" w:hAnsi="Garamond"/>
          <w:sz w:val="24"/>
          <w:szCs w:val="24"/>
        </w:rPr>
        <w:t>CBSA). Counties on the list with an age 0-17 population of less than 2,500 were grouped within the same stratum and state to form PSUs until the minimum size criteria of 2,500 was met.</w:t>
      </w:r>
      <w:r w:rsidRPr="00E654C5">
        <w:rPr>
          <w:rStyle w:val="FootnoteReference"/>
          <w:rFonts w:ascii="Garamond" w:hAnsi="Garamond"/>
          <w:sz w:val="24"/>
          <w:szCs w:val="24"/>
        </w:rPr>
        <w:footnoteReference w:id="8"/>
      </w:r>
      <w:r w:rsidRPr="00E654C5">
        <w:rPr>
          <w:rFonts w:ascii="Garamond" w:hAnsi="Garamond"/>
          <w:sz w:val="24"/>
          <w:szCs w:val="24"/>
        </w:rPr>
        <w:t xml:space="preserve"> This resulted in a sampling frame of 2,499 PSUs from the national list of 3,142 counties. The sample size of 400 PSUs was allocated proportionally to the eight strata based on age 0-17 population from the 2016 Census Population Estimates. Prior to sampling, 73 PSUs on the frame were identified </w:t>
      </w:r>
      <w:r w:rsidR="00315501">
        <w:rPr>
          <w:rFonts w:ascii="Garamond" w:hAnsi="Garamond"/>
          <w:sz w:val="24"/>
          <w:szCs w:val="24"/>
        </w:rPr>
        <w:t>to</w:t>
      </w:r>
      <w:r w:rsidRPr="00E654C5">
        <w:rPr>
          <w:rFonts w:ascii="Garamond" w:hAnsi="Garamond"/>
          <w:sz w:val="24"/>
          <w:szCs w:val="24"/>
        </w:rPr>
        <w:t xml:space="preserve"> sample with certainty because their measure of size exceeded 184,105, the overall sampling interval (</w:t>
      </w:r>
      <w:r w:rsidRPr="00E654C5">
        <w:rPr>
          <w:rFonts w:ascii="Garamond" w:hAnsi="Garamond"/>
          <w:noProof/>
          <w:position w:val="-28"/>
          <w:sz w:val="24"/>
          <w:szCs w:val="24"/>
        </w:rPr>
        <w:object w:dxaOrig="1100" w:dyaOrig="680" w14:anchorId="6D3A3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5.25pt" o:ole="">
            <v:imagedata r:id="rId9" o:title=""/>
          </v:shape>
          <o:OLEObject Type="Embed" ProgID="Equation.3" ShapeID="_x0000_i1025" DrawAspect="Content" ObjectID="_1614000839" r:id="rId10"/>
        </w:object>
      </w:r>
      <w:r w:rsidRPr="00E654C5">
        <w:rPr>
          <w:rFonts w:ascii="Garamond" w:hAnsi="Garamond"/>
          <w:sz w:val="24"/>
          <w:szCs w:val="24"/>
        </w:rPr>
        <w:t xml:space="preserve">). These certainty PSUs were placed into their own stratum. PSUs in the remaining strata were then selected with probability proportional to the number of children aged 0 to 17 years old, using systematic sampling. Of the 400 PSUs sampled, 22 consisted of more than one county, for a total of 427 counties. Table </w:t>
      </w:r>
      <w:r>
        <w:rPr>
          <w:rFonts w:ascii="Garamond" w:hAnsi="Garamond"/>
          <w:sz w:val="24"/>
          <w:szCs w:val="24"/>
        </w:rPr>
        <w:t>B-</w:t>
      </w:r>
      <w:r w:rsidRPr="00E654C5">
        <w:rPr>
          <w:rFonts w:ascii="Garamond" w:hAnsi="Garamond"/>
          <w:sz w:val="24"/>
          <w:szCs w:val="24"/>
        </w:rPr>
        <w:t>1 summarizes the PSU sampling for the NISMART-4 LES-SK.</w:t>
      </w:r>
    </w:p>
    <w:p w14:paraId="0215E7D3" w14:textId="77777777" w:rsidR="0072171E" w:rsidRPr="00AB6734" w:rsidRDefault="0072171E" w:rsidP="00AB6734">
      <w:pPr>
        <w:autoSpaceDE w:val="0"/>
        <w:autoSpaceDN w:val="0"/>
        <w:adjustRightInd w:val="0"/>
        <w:spacing w:after="240" w:line="360" w:lineRule="atLeast"/>
        <w:rPr>
          <w:rFonts w:ascii="Garamond" w:hAnsi="Garamond"/>
          <w:b/>
          <w:sz w:val="24"/>
          <w:szCs w:val="24"/>
        </w:rPr>
      </w:pPr>
      <w:r w:rsidRPr="00AB6734">
        <w:rPr>
          <w:rFonts w:ascii="Garamond" w:hAnsi="Garamond"/>
          <w:b/>
          <w:sz w:val="24"/>
          <w:szCs w:val="24"/>
        </w:rPr>
        <w:t>Table B-1.    Stratum Definitions and Allocation for Sample of 400 PSUs</w:t>
      </w:r>
    </w:p>
    <w:tbl>
      <w:tblPr>
        <w:tblStyle w:val="TableGrid"/>
        <w:tblW w:w="0" w:type="auto"/>
        <w:tblLayout w:type="fixed"/>
        <w:tblLook w:val="04A0" w:firstRow="1" w:lastRow="0" w:firstColumn="1" w:lastColumn="0" w:noHBand="0" w:noVBand="1"/>
      </w:tblPr>
      <w:tblGrid>
        <w:gridCol w:w="1470"/>
        <w:gridCol w:w="1264"/>
        <w:gridCol w:w="1166"/>
        <w:gridCol w:w="856"/>
        <w:gridCol w:w="1098"/>
        <w:gridCol w:w="1324"/>
        <w:gridCol w:w="1074"/>
        <w:gridCol w:w="1098"/>
      </w:tblGrid>
      <w:tr w:rsidR="0072171E" w:rsidRPr="00E654C5" w14:paraId="7E0E73AC" w14:textId="77777777" w:rsidTr="00DB60D5">
        <w:trPr>
          <w:trHeight w:val="1223"/>
        </w:trPr>
        <w:tc>
          <w:tcPr>
            <w:tcW w:w="1470" w:type="dxa"/>
            <w:tcBorders>
              <w:bottom w:val="single" w:sz="4" w:space="0" w:color="auto"/>
            </w:tcBorders>
          </w:tcPr>
          <w:p w14:paraId="1D6B4B24" w14:textId="77777777" w:rsidR="0072171E" w:rsidRPr="00E654C5" w:rsidRDefault="0072171E" w:rsidP="00DB60D5">
            <w:pPr>
              <w:pStyle w:val="NoSpacing"/>
              <w:jc w:val="center"/>
              <w:rPr>
                <w:rFonts w:ascii="Garamond" w:hAnsi="Garamond" w:cs="Times New Roman"/>
                <w:sz w:val="24"/>
                <w:szCs w:val="24"/>
              </w:rPr>
            </w:pPr>
          </w:p>
          <w:p w14:paraId="382E747B" w14:textId="77777777" w:rsidR="0072171E" w:rsidRPr="00E654C5" w:rsidRDefault="0072171E" w:rsidP="00DB60D5">
            <w:pPr>
              <w:pStyle w:val="NoSpacing"/>
              <w:jc w:val="center"/>
              <w:rPr>
                <w:rFonts w:ascii="Garamond" w:hAnsi="Garamond" w:cs="Times New Roman"/>
                <w:sz w:val="24"/>
                <w:szCs w:val="24"/>
              </w:rPr>
            </w:pPr>
          </w:p>
          <w:p w14:paraId="69375957"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Stratum</w:t>
            </w:r>
          </w:p>
        </w:tc>
        <w:tc>
          <w:tcPr>
            <w:tcW w:w="1264" w:type="dxa"/>
            <w:tcBorders>
              <w:bottom w:val="single" w:sz="4" w:space="0" w:color="auto"/>
            </w:tcBorders>
          </w:tcPr>
          <w:p w14:paraId="0B6B4376" w14:textId="77777777" w:rsidR="0072171E" w:rsidRPr="00E654C5" w:rsidRDefault="0072171E" w:rsidP="00DB60D5">
            <w:pPr>
              <w:pStyle w:val="NoSpacing"/>
              <w:jc w:val="center"/>
              <w:rPr>
                <w:rFonts w:ascii="Garamond" w:hAnsi="Garamond" w:cs="Times New Roman"/>
                <w:sz w:val="24"/>
                <w:szCs w:val="24"/>
              </w:rPr>
            </w:pPr>
          </w:p>
          <w:p w14:paraId="2D07CC14"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CBSA Status</w:t>
            </w:r>
          </w:p>
        </w:tc>
        <w:tc>
          <w:tcPr>
            <w:tcW w:w="1166" w:type="dxa"/>
            <w:tcBorders>
              <w:bottom w:val="single" w:sz="4" w:space="0" w:color="auto"/>
            </w:tcBorders>
          </w:tcPr>
          <w:p w14:paraId="1F2CD650" w14:textId="77777777" w:rsidR="0072171E" w:rsidRPr="00E654C5" w:rsidRDefault="0072171E" w:rsidP="00DB60D5">
            <w:pPr>
              <w:pStyle w:val="NoSpacing"/>
              <w:jc w:val="center"/>
              <w:rPr>
                <w:rFonts w:ascii="Garamond" w:hAnsi="Garamond" w:cs="Times New Roman"/>
                <w:sz w:val="24"/>
                <w:szCs w:val="24"/>
              </w:rPr>
            </w:pPr>
          </w:p>
          <w:p w14:paraId="162673A3"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Census Region</w:t>
            </w:r>
          </w:p>
        </w:tc>
        <w:tc>
          <w:tcPr>
            <w:tcW w:w="856" w:type="dxa"/>
            <w:tcBorders>
              <w:bottom w:val="single" w:sz="4" w:space="0" w:color="auto"/>
            </w:tcBorders>
          </w:tcPr>
          <w:p w14:paraId="5C2EED02" w14:textId="77777777" w:rsidR="0072171E" w:rsidRPr="00E654C5" w:rsidRDefault="0072171E" w:rsidP="00DB60D5">
            <w:pPr>
              <w:pStyle w:val="NoSpacing"/>
              <w:jc w:val="center"/>
              <w:rPr>
                <w:rFonts w:ascii="Garamond" w:hAnsi="Garamond" w:cs="Times New Roman"/>
                <w:sz w:val="24"/>
                <w:szCs w:val="24"/>
              </w:rPr>
            </w:pPr>
          </w:p>
          <w:p w14:paraId="0F4759CB"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PSUs in Frame</w:t>
            </w:r>
          </w:p>
        </w:tc>
        <w:tc>
          <w:tcPr>
            <w:tcW w:w="1098" w:type="dxa"/>
            <w:tcBorders>
              <w:bottom w:val="single" w:sz="4" w:space="0" w:color="auto"/>
            </w:tcBorders>
          </w:tcPr>
          <w:p w14:paraId="3F4C8215" w14:textId="77777777" w:rsidR="0072171E" w:rsidRPr="00E654C5" w:rsidRDefault="0072171E" w:rsidP="00DB60D5">
            <w:pPr>
              <w:pStyle w:val="NoSpacing"/>
              <w:jc w:val="center"/>
              <w:rPr>
                <w:rFonts w:ascii="Garamond" w:hAnsi="Garamond" w:cs="Times New Roman"/>
                <w:sz w:val="24"/>
                <w:szCs w:val="24"/>
              </w:rPr>
            </w:pPr>
          </w:p>
          <w:p w14:paraId="75274873"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Counties in Frame</w:t>
            </w:r>
          </w:p>
        </w:tc>
        <w:tc>
          <w:tcPr>
            <w:tcW w:w="1324" w:type="dxa"/>
            <w:tcBorders>
              <w:bottom w:val="single" w:sz="4" w:space="0" w:color="auto"/>
            </w:tcBorders>
          </w:tcPr>
          <w:p w14:paraId="7F136866" w14:textId="77777777" w:rsidR="0072171E" w:rsidRPr="00E654C5" w:rsidRDefault="0072171E" w:rsidP="00DB60D5">
            <w:pPr>
              <w:pStyle w:val="NoSpacing"/>
              <w:jc w:val="center"/>
              <w:rPr>
                <w:rFonts w:ascii="Garamond" w:hAnsi="Garamond" w:cs="Times New Roman"/>
                <w:sz w:val="24"/>
                <w:szCs w:val="24"/>
              </w:rPr>
            </w:pPr>
          </w:p>
          <w:p w14:paraId="2698FE60"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2016</w:t>
            </w:r>
          </w:p>
          <w:p w14:paraId="56638350"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Population Age 0-17</w:t>
            </w:r>
          </w:p>
        </w:tc>
        <w:tc>
          <w:tcPr>
            <w:tcW w:w="1074" w:type="dxa"/>
            <w:tcBorders>
              <w:bottom w:val="single" w:sz="4" w:space="0" w:color="auto"/>
            </w:tcBorders>
          </w:tcPr>
          <w:p w14:paraId="42B1771E" w14:textId="77777777" w:rsidR="0072171E" w:rsidRPr="00E654C5" w:rsidRDefault="0072171E" w:rsidP="00DB60D5">
            <w:pPr>
              <w:pStyle w:val="NoSpacing"/>
              <w:jc w:val="center"/>
              <w:rPr>
                <w:rFonts w:ascii="Garamond" w:hAnsi="Garamond" w:cs="Times New Roman"/>
                <w:sz w:val="24"/>
                <w:szCs w:val="24"/>
              </w:rPr>
            </w:pPr>
          </w:p>
          <w:p w14:paraId="2D3398AF"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PSUs Sampled</w:t>
            </w:r>
          </w:p>
        </w:tc>
        <w:tc>
          <w:tcPr>
            <w:tcW w:w="1098" w:type="dxa"/>
            <w:tcBorders>
              <w:bottom w:val="single" w:sz="4" w:space="0" w:color="auto"/>
            </w:tcBorders>
          </w:tcPr>
          <w:p w14:paraId="2F7542CC" w14:textId="77777777" w:rsidR="0072171E" w:rsidRPr="00E654C5" w:rsidRDefault="0072171E" w:rsidP="00DB60D5">
            <w:pPr>
              <w:pStyle w:val="NoSpacing"/>
              <w:jc w:val="center"/>
              <w:rPr>
                <w:rFonts w:ascii="Garamond" w:hAnsi="Garamond" w:cs="Times New Roman"/>
                <w:sz w:val="24"/>
                <w:szCs w:val="24"/>
              </w:rPr>
            </w:pPr>
          </w:p>
          <w:p w14:paraId="4090620D" w14:textId="77777777" w:rsidR="0072171E" w:rsidRPr="00E654C5" w:rsidRDefault="0072171E" w:rsidP="00DB60D5">
            <w:pPr>
              <w:pStyle w:val="NoSpacing"/>
              <w:jc w:val="center"/>
              <w:rPr>
                <w:rFonts w:ascii="Garamond" w:hAnsi="Garamond" w:cs="Times New Roman"/>
                <w:sz w:val="24"/>
                <w:szCs w:val="24"/>
              </w:rPr>
            </w:pPr>
            <w:r w:rsidRPr="00E654C5">
              <w:rPr>
                <w:rFonts w:ascii="Garamond" w:hAnsi="Garamond" w:cs="Times New Roman"/>
                <w:sz w:val="24"/>
                <w:szCs w:val="24"/>
              </w:rPr>
              <w:t>Counties Sampled</w:t>
            </w:r>
          </w:p>
        </w:tc>
      </w:tr>
      <w:tr w:rsidR="0072171E" w:rsidRPr="00E654C5" w14:paraId="68D2C6FF" w14:textId="77777777" w:rsidTr="00DB60D5">
        <w:tc>
          <w:tcPr>
            <w:tcW w:w="1470" w:type="dxa"/>
            <w:tcBorders>
              <w:bottom w:val="nil"/>
              <w:right w:val="single" w:sz="4" w:space="0" w:color="auto"/>
            </w:tcBorders>
          </w:tcPr>
          <w:p w14:paraId="0B787D5B"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Certainty</w:t>
            </w:r>
          </w:p>
        </w:tc>
        <w:tc>
          <w:tcPr>
            <w:tcW w:w="1264" w:type="dxa"/>
            <w:tcBorders>
              <w:left w:val="single" w:sz="4" w:space="0" w:color="auto"/>
              <w:bottom w:val="nil"/>
              <w:right w:val="single" w:sz="4" w:space="0" w:color="auto"/>
            </w:tcBorders>
          </w:tcPr>
          <w:p w14:paraId="286DC6E1"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CBSA</w:t>
            </w:r>
          </w:p>
        </w:tc>
        <w:tc>
          <w:tcPr>
            <w:tcW w:w="1166" w:type="dxa"/>
            <w:tcBorders>
              <w:left w:val="single" w:sz="4" w:space="0" w:color="auto"/>
              <w:bottom w:val="nil"/>
              <w:right w:val="single" w:sz="4" w:space="0" w:color="auto"/>
            </w:tcBorders>
          </w:tcPr>
          <w:p w14:paraId="16736FC5" w14:textId="77777777" w:rsidR="0072171E" w:rsidRPr="00E654C5" w:rsidRDefault="0072171E" w:rsidP="00DB60D5">
            <w:pPr>
              <w:pStyle w:val="NoSpacing"/>
              <w:rPr>
                <w:rFonts w:ascii="Garamond" w:hAnsi="Garamond" w:cs="Times New Roman"/>
                <w:sz w:val="24"/>
                <w:szCs w:val="24"/>
              </w:rPr>
            </w:pPr>
          </w:p>
        </w:tc>
        <w:tc>
          <w:tcPr>
            <w:tcW w:w="856" w:type="dxa"/>
            <w:tcBorders>
              <w:left w:val="single" w:sz="4" w:space="0" w:color="auto"/>
              <w:bottom w:val="nil"/>
              <w:right w:val="single" w:sz="4" w:space="0" w:color="auto"/>
            </w:tcBorders>
          </w:tcPr>
          <w:p w14:paraId="65939DB9"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73</w:t>
            </w:r>
          </w:p>
        </w:tc>
        <w:tc>
          <w:tcPr>
            <w:tcW w:w="1098" w:type="dxa"/>
            <w:tcBorders>
              <w:left w:val="single" w:sz="4" w:space="0" w:color="auto"/>
              <w:bottom w:val="nil"/>
              <w:right w:val="single" w:sz="4" w:space="0" w:color="auto"/>
            </w:tcBorders>
          </w:tcPr>
          <w:p w14:paraId="6B16B525"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73</w:t>
            </w:r>
          </w:p>
        </w:tc>
        <w:tc>
          <w:tcPr>
            <w:tcW w:w="1324" w:type="dxa"/>
            <w:tcBorders>
              <w:left w:val="single" w:sz="4" w:space="0" w:color="auto"/>
              <w:bottom w:val="nil"/>
              <w:right w:val="single" w:sz="4" w:space="0" w:color="auto"/>
            </w:tcBorders>
          </w:tcPr>
          <w:p w14:paraId="61303EB5"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27,371,284</w:t>
            </w:r>
          </w:p>
        </w:tc>
        <w:tc>
          <w:tcPr>
            <w:tcW w:w="1074" w:type="dxa"/>
            <w:tcBorders>
              <w:left w:val="single" w:sz="4" w:space="0" w:color="auto"/>
              <w:bottom w:val="nil"/>
              <w:right w:val="single" w:sz="4" w:space="0" w:color="auto"/>
            </w:tcBorders>
          </w:tcPr>
          <w:p w14:paraId="12E27FBF"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73</w:t>
            </w:r>
          </w:p>
        </w:tc>
        <w:tc>
          <w:tcPr>
            <w:tcW w:w="1098" w:type="dxa"/>
            <w:tcBorders>
              <w:left w:val="single" w:sz="4" w:space="0" w:color="auto"/>
              <w:bottom w:val="nil"/>
            </w:tcBorders>
          </w:tcPr>
          <w:p w14:paraId="164B7BA3"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73</w:t>
            </w:r>
          </w:p>
        </w:tc>
      </w:tr>
      <w:tr w:rsidR="0072171E" w:rsidRPr="00E654C5" w14:paraId="4FC8A934" w14:textId="77777777" w:rsidTr="00DB60D5">
        <w:tc>
          <w:tcPr>
            <w:tcW w:w="1470" w:type="dxa"/>
            <w:tcBorders>
              <w:top w:val="nil"/>
              <w:bottom w:val="nil"/>
              <w:right w:val="single" w:sz="4" w:space="0" w:color="auto"/>
            </w:tcBorders>
          </w:tcPr>
          <w:p w14:paraId="792919F9" w14:textId="77777777" w:rsidR="0072171E" w:rsidRPr="00E654C5" w:rsidRDefault="0072171E" w:rsidP="00DB60D5">
            <w:pPr>
              <w:pStyle w:val="NoSpacing"/>
              <w:jc w:val="right"/>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38D65088" w14:textId="77777777" w:rsidR="0072171E" w:rsidRPr="00E654C5" w:rsidRDefault="0072171E" w:rsidP="00DB60D5">
            <w:pPr>
              <w:pStyle w:val="NoSpacing"/>
              <w:jc w:val="right"/>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10DC3A9D" w14:textId="77777777" w:rsidR="0072171E" w:rsidRPr="00E654C5" w:rsidRDefault="0072171E" w:rsidP="00DB60D5">
            <w:pPr>
              <w:pStyle w:val="NoSpacing"/>
              <w:rPr>
                <w:rFonts w:ascii="Garamond" w:hAnsi="Garamond" w:cs="Times New Roman"/>
                <w:sz w:val="24"/>
                <w:szCs w:val="24"/>
              </w:rPr>
            </w:pPr>
          </w:p>
        </w:tc>
        <w:tc>
          <w:tcPr>
            <w:tcW w:w="856" w:type="dxa"/>
            <w:tcBorders>
              <w:top w:val="nil"/>
              <w:left w:val="single" w:sz="4" w:space="0" w:color="auto"/>
              <w:bottom w:val="nil"/>
              <w:right w:val="single" w:sz="4" w:space="0" w:color="auto"/>
            </w:tcBorders>
          </w:tcPr>
          <w:p w14:paraId="6BC15E44" w14:textId="77777777" w:rsidR="0072171E" w:rsidRPr="00E654C5" w:rsidRDefault="0072171E" w:rsidP="00DB60D5">
            <w:pPr>
              <w:pStyle w:val="NoSpacing"/>
              <w:jc w:val="right"/>
              <w:rPr>
                <w:rFonts w:ascii="Garamond" w:hAnsi="Garamond" w:cs="Times New Roman"/>
                <w:sz w:val="24"/>
                <w:szCs w:val="24"/>
              </w:rPr>
            </w:pPr>
          </w:p>
        </w:tc>
        <w:tc>
          <w:tcPr>
            <w:tcW w:w="1098" w:type="dxa"/>
            <w:tcBorders>
              <w:top w:val="nil"/>
              <w:left w:val="single" w:sz="4" w:space="0" w:color="auto"/>
              <w:bottom w:val="nil"/>
              <w:right w:val="single" w:sz="4" w:space="0" w:color="auto"/>
            </w:tcBorders>
          </w:tcPr>
          <w:p w14:paraId="744A509C" w14:textId="77777777" w:rsidR="0072171E" w:rsidRPr="00E654C5" w:rsidRDefault="0072171E" w:rsidP="00DB60D5">
            <w:pPr>
              <w:pStyle w:val="NoSpacing"/>
              <w:jc w:val="right"/>
              <w:rPr>
                <w:rFonts w:ascii="Garamond" w:hAnsi="Garamond" w:cs="Times New Roman"/>
                <w:sz w:val="24"/>
                <w:szCs w:val="24"/>
              </w:rPr>
            </w:pPr>
          </w:p>
        </w:tc>
        <w:tc>
          <w:tcPr>
            <w:tcW w:w="1324" w:type="dxa"/>
            <w:tcBorders>
              <w:top w:val="nil"/>
              <w:left w:val="single" w:sz="4" w:space="0" w:color="auto"/>
              <w:bottom w:val="nil"/>
              <w:right w:val="single" w:sz="4" w:space="0" w:color="auto"/>
            </w:tcBorders>
          </w:tcPr>
          <w:p w14:paraId="62035EE4" w14:textId="77777777" w:rsidR="0072171E" w:rsidRPr="00E654C5" w:rsidRDefault="0072171E" w:rsidP="00DB60D5">
            <w:pPr>
              <w:pStyle w:val="NoSpacing"/>
              <w:jc w:val="right"/>
              <w:rPr>
                <w:rFonts w:ascii="Garamond" w:hAnsi="Garamond" w:cs="Times New Roman"/>
                <w:sz w:val="24"/>
                <w:szCs w:val="24"/>
              </w:rPr>
            </w:pPr>
          </w:p>
        </w:tc>
        <w:tc>
          <w:tcPr>
            <w:tcW w:w="1074" w:type="dxa"/>
            <w:tcBorders>
              <w:top w:val="nil"/>
              <w:left w:val="single" w:sz="4" w:space="0" w:color="auto"/>
              <w:bottom w:val="nil"/>
              <w:right w:val="single" w:sz="4" w:space="0" w:color="auto"/>
            </w:tcBorders>
          </w:tcPr>
          <w:p w14:paraId="365C3229" w14:textId="77777777" w:rsidR="0072171E" w:rsidRPr="00E654C5" w:rsidRDefault="0072171E" w:rsidP="00DB60D5">
            <w:pPr>
              <w:pStyle w:val="NoSpacing"/>
              <w:jc w:val="right"/>
              <w:rPr>
                <w:rFonts w:ascii="Garamond" w:hAnsi="Garamond" w:cs="Times New Roman"/>
                <w:sz w:val="24"/>
                <w:szCs w:val="24"/>
              </w:rPr>
            </w:pPr>
          </w:p>
        </w:tc>
        <w:tc>
          <w:tcPr>
            <w:tcW w:w="1098" w:type="dxa"/>
            <w:tcBorders>
              <w:top w:val="nil"/>
              <w:left w:val="single" w:sz="4" w:space="0" w:color="auto"/>
              <w:bottom w:val="nil"/>
            </w:tcBorders>
          </w:tcPr>
          <w:p w14:paraId="09FD26DD" w14:textId="77777777" w:rsidR="0072171E" w:rsidRPr="00E654C5" w:rsidRDefault="0072171E" w:rsidP="00DB60D5">
            <w:pPr>
              <w:pStyle w:val="NoSpacing"/>
              <w:jc w:val="right"/>
              <w:rPr>
                <w:rFonts w:ascii="Garamond" w:hAnsi="Garamond" w:cs="Times New Roman"/>
                <w:sz w:val="24"/>
                <w:szCs w:val="24"/>
              </w:rPr>
            </w:pPr>
          </w:p>
        </w:tc>
      </w:tr>
      <w:tr w:rsidR="0072171E" w:rsidRPr="00E654C5" w14:paraId="02C5828A" w14:textId="77777777" w:rsidTr="00DB60D5">
        <w:tc>
          <w:tcPr>
            <w:tcW w:w="1470" w:type="dxa"/>
            <w:tcBorders>
              <w:top w:val="nil"/>
              <w:bottom w:val="nil"/>
              <w:right w:val="single" w:sz="4" w:space="0" w:color="auto"/>
            </w:tcBorders>
          </w:tcPr>
          <w:p w14:paraId="600FFD37"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Noncertainty</w:t>
            </w:r>
          </w:p>
        </w:tc>
        <w:tc>
          <w:tcPr>
            <w:tcW w:w="1264" w:type="dxa"/>
            <w:tcBorders>
              <w:top w:val="nil"/>
              <w:left w:val="single" w:sz="4" w:space="0" w:color="auto"/>
              <w:bottom w:val="nil"/>
              <w:right w:val="single" w:sz="4" w:space="0" w:color="auto"/>
            </w:tcBorders>
          </w:tcPr>
          <w:p w14:paraId="60721234"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CBSA</w:t>
            </w:r>
          </w:p>
        </w:tc>
        <w:tc>
          <w:tcPr>
            <w:tcW w:w="1166" w:type="dxa"/>
            <w:tcBorders>
              <w:top w:val="nil"/>
              <w:left w:val="single" w:sz="4" w:space="0" w:color="auto"/>
              <w:bottom w:val="nil"/>
              <w:right w:val="single" w:sz="4" w:space="0" w:color="auto"/>
            </w:tcBorders>
          </w:tcPr>
          <w:p w14:paraId="13312BF6"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Northeast</w:t>
            </w:r>
          </w:p>
        </w:tc>
        <w:tc>
          <w:tcPr>
            <w:tcW w:w="856" w:type="dxa"/>
            <w:tcBorders>
              <w:top w:val="nil"/>
              <w:left w:val="single" w:sz="4" w:space="0" w:color="auto"/>
              <w:bottom w:val="nil"/>
              <w:right w:val="single" w:sz="4" w:space="0" w:color="auto"/>
            </w:tcBorders>
          </w:tcPr>
          <w:p w14:paraId="60703264"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160</w:t>
            </w:r>
          </w:p>
        </w:tc>
        <w:tc>
          <w:tcPr>
            <w:tcW w:w="1098" w:type="dxa"/>
            <w:tcBorders>
              <w:top w:val="nil"/>
              <w:left w:val="single" w:sz="4" w:space="0" w:color="auto"/>
              <w:bottom w:val="nil"/>
              <w:right w:val="single" w:sz="4" w:space="0" w:color="auto"/>
            </w:tcBorders>
          </w:tcPr>
          <w:p w14:paraId="4B49FEBE"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162</w:t>
            </w:r>
          </w:p>
        </w:tc>
        <w:tc>
          <w:tcPr>
            <w:tcW w:w="1324" w:type="dxa"/>
            <w:tcBorders>
              <w:top w:val="nil"/>
              <w:left w:val="single" w:sz="4" w:space="0" w:color="auto"/>
              <w:bottom w:val="nil"/>
              <w:right w:val="single" w:sz="4" w:space="0" w:color="auto"/>
            </w:tcBorders>
          </w:tcPr>
          <w:p w14:paraId="70BEA5BF"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7,129,013</w:t>
            </w:r>
          </w:p>
        </w:tc>
        <w:tc>
          <w:tcPr>
            <w:tcW w:w="1074" w:type="dxa"/>
            <w:tcBorders>
              <w:top w:val="nil"/>
              <w:left w:val="single" w:sz="4" w:space="0" w:color="auto"/>
              <w:bottom w:val="nil"/>
              <w:right w:val="single" w:sz="4" w:space="0" w:color="auto"/>
            </w:tcBorders>
          </w:tcPr>
          <w:p w14:paraId="5CE991B6"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50</w:t>
            </w:r>
          </w:p>
        </w:tc>
        <w:tc>
          <w:tcPr>
            <w:tcW w:w="1098" w:type="dxa"/>
            <w:tcBorders>
              <w:top w:val="nil"/>
              <w:left w:val="single" w:sz="4" w:space="0" w:color="auto"/>
              <w:bottom w:val="nil"/>
            </w:tcBorders>
          </w:tcPr>
          <w:p w14:paraId="0787E0BE"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50</w:t>
            </w:r>
          </w:p>
        </w:tc>
      </w:tr>
      <w:tr w:rsidR="0072171E" w:rsidRPr="00E654C5" w14:paraId="3148C364" w14:textId="77777777" w:rsidTr="00DB60D5">
        <w:tc>
          <w:tcPr>
            <w:tcW w:w="1470" w:type="dxa"/>
            <w:tcBorders>
              <w:top w:val="nil"/>
              <w:bottom w:val="nil"/>
              <w:right w:val="single" w:sz="4" w:space="0" w:color="auto"/>
            </w:tcBorders>
          </w:tcPr>
          <w:p w14:paraId="6E2D8D5F"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649559EB" w14:textId="77777777" w:rsidR="0072171E" w:rsidRPr="00E654C5" w:rsidRDefault="0072171E" w:rsidP="00DB60D5">
            <w:pPr>
              <w:pStyle w:val="NoSpacing"/>
              <w:jc w:val="right"/>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50A76636"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Midwest</w:t>
            </w:r>
          </w:p>
        </w:tc>
        <w:tc>
          <w:tcPr>
            <w:tcW w:w="856" w:type="dxa"/>
            <w:tcBorders>
              <w:top w:val="nil"/>
              <w:left w:val="single" w:sz="4" w:space="0" w:color="auto"/>
              <w:bottom w:val="nil"/>
              <w:right w:val="single" w:sz="4" w:space="0" w:color="auto"/>
            </w:tcBorders>
          </w:tcPr>
          <w:p w14:paraId="4108F74A"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477</w:t>
            </w:r>
          </w:p>
        </w:tc>
        <w:tc>
          <w:tcPr>
            <w:tcW w:w="1098" w:type="dxa"/>
            <w:tcBorders>
              <w:top w:val="nil"/>
              <w:left w:val="single" w:sz="4" w:space="0" w:color="auto"/>
              <w:bottom w:val="nil"/>
              <w:right w:val="single" w:sz="4" w:space="0" w:color="auto"/>
            </w:tcBorders>
          </w:tcPr>
          <w:p w14:paraId="1003AB47"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526</w:t>
            </w:r>
          </w:p>
        </w:tc>
        <w:tc>
          <w:tcPr>
            <w:tcW w:w="1324" w:type="dxa"/>
            <w:tcBorders>
              <w:top w:val="nil"/>
              <w:left w:val="single" w:sz="4" w:space="0" w:color="auto"/>
              <w:bottom w:val="nil"/>
              <w:right w:val="single" w:sz="4" w:space="0" w:color="auto"/>
            </w:tcBorders>
          </w:tcPr>
          <w:p w14:paraId="77CE6AA7"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10,248,766</w:t>
            </w:r>
          </w:p>
        </w:tc>
        <w:tc>
          <w:tcPr>
            <w:tcW w:w="1074" w:type="dxa"/>
            <w:tcBorders>
              <w:top w:val="nil"/>
              <w:left w:val="single" w:sz="4" w:space="0" w:color="auto"/>
              <w:bottom w:val="nil"/>
              <w:right w:val="single" w:sz="4" w:space="0" w:color="auto"/>
            </w:tcBorders>
          </w:tcPr>
          <w:p w14:paraId="44DE7AC9"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72</w:t>
            </w:r>
          </w:p>
        </w:tc>
        <w:tc>
          <w:tcPr>
            <w:tcW w:w="1098" w:type="dxa"/>
            <w:tcBorders>
              <w:top w:val="nil"/>
              <w:left w:val="single" w:sz="4" w:space="0" w:color="auto"/>
              <w:bottom w:val="nil"/>
            </w:tcBorders>
          </w:tcPr>
          <w:p w14:paraId="26193D13"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73</w:t>
            </w:r>
          </w:p>
        </w:tc>
      </w:tr>
      <w:tr w:rsidR="0072171E" w:rsidRPr="00E654C5" w14:paraId="51301CD9" w14:textId="77777777" w:rsidTr="00DB60D5">
        <w:tc>
          <w:tcPr>
            <w:tcW w:w="1470" w:type="dxa"/>
            <w:tcBorders>
              <w:top w:val="nil"/>
              <w:bottom w:val="nil"/>
              <w:right w:val="single" w:sz="4" w:space="0" w:color="auto"/>
            </w:tcBorders>
          </w:tcPr>
          <w:p w14:paraId="4F7CA3BA"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7BA1EC96" w14:textId="77777777" w:rsidR="0072171E" w:rsidRPr="00E654C5" w:rsidRDefault="0072171E" w:rsidP="00DB60D5">
            <w:pPr>
              <w:pStyle w:val="NoSpacing"/>
              <w:jc w:val="right"/>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0DFE246A"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South</w:t>
            </w:r>
          </w:p>
        </w:tc>
        <w:tc>
          <w:tcPr>
            <w:tcW w:w="856" w:type="dxa"/>
            <w:tcBorders>
              <w:top w:val="nil"/>
              <w:left w:val="single" w:sz="4" w:space="0" w:color="auto"/>
              <w:bottom w:val="nil"/>
              <w:right w:val="single" w:sz="4" w:space="0" w:color="auto"/>
            </w:tcBorders>
          </w:tcPr>
          <w:p w14:paraId="69C7BBF7"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769</w:t>
            </w:r>
          </w:p>
        </w:tc>
        <w:tc>
          <w:tcPr>
            <w:tcW w:w="1098" w:type="dxa"/>
            <w:tcBorders>
              <w:top w:val="nil"/>
              <w:left w:val="single" w:sz="4" w:space="0" w:color="auto"/>
              <w:bottom w:val="nil"/>
              <w:right w:val="single" w:sz="4" w:space="0" w:color="auto"/>
            </w:tcBorders>
          </w:tcPr>
          <w:p w14:paraId="2E82DB2F"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840</w:t>
            </w:r>
          </w:p>
        </w:tc>
        <w:tc>
          <w:tcPr>
            <w:tcW w:w="1324" w:type="dxa"/>
            <w:tcBorders>
              <w:top w:val="nil"/>
              <w:left w:val="single" w:sz="4" w:space="0" w:color="auto"/>
              <w:bottom w:val="nil"/>
              <w:right w:val="single" w:sz="4" w:space="0" w:color="auto"/>
            </w:tcBorders>
          </w:tcPr>
          <w:p w14:paraId="6D1F557D"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17,830,642</w:t>
            </w:r>
          </w:p>
        </w:tc>
        <w:tc>
          <w:tcPr>
            <w:tcW w:w="1074" w:type="dxa"/>
            <w:tcBorders>
              <w:top w:val="nil"/>
              <w:left w:val="single" w:sz="4" w:space="0" w:color="auto"/>
              <w:bottom w:val="nil"/>
              <w:right w:val="single" w:sz="4" w:space="0" w:color="auto"/>
            </w:tcBorders>
          </w:tcPr>
          <w:p w14:paraId="661F9E2F"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126</w:t>
            </w:r>
          </w:p>
        </w:tc>
        <w:tc>
          <w:tcPr>
            <w:tcW w:w="1098" w:type="dxa"/>
            <w:tcBorders>
              <w:top w:val="nil"/>
              <w:left w:val="single" w:sz="4" w:space="0" w:color="auto"/>
              <w:bottom w:val="nil"/>
            </w:tcBorders>
          </w:tcPr>
          <w:p w14:paraId="660461FD"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136</w:t>
            </w:r>
          </w:p>
        </w:tc>
      </w:tr>
      <w:tr w:rsidR="0072171E" w:rsidRPr="00E654C5" w14:paraId="323938B5" w14:textId="77777777" w:rsidTr="00DB60D5">
        <w:tc>
          <w:tcPr>
            <w:tcW w:w="1470" w:type="dxa"/>
            <w:tcBorders>
              <w:top w:val="nil"/>
              <w:bottom w:val="nil"/>
              <w:right w:val="single" w:sz="4" w:space="0" w:color="auto"/>
            </w:tcBorders>
          </w:tcPr>
          <w:p w14:paraId="3DCF86ED"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5D78009F" w14:textId="77777777" w:rsidR="0072171E" w:rsidRPr="00E654C5" w:rsidRDefault="0072171E" w:rsidP="00DB60D5">
            <w:pPr>
              <w:pStyle w:val="NoSpacing"/>
              <w:jc w:val="right"/>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5FBCBB63"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West</w:t>
            </w:r>
          </w:p>
        </w:tc>
        <w:tc>
          <w:tcPr>
            <w:tcW w:w="856" w:type="dxa"/>
            <w:tcBorders>
              <w:top w:val="nil"/>
              <w:left w:val="single" w:sz="4" w:space="0" w:color="auto"/>
              <w:bottom w:val="nil"/>
              <w:right w:val="single" w:sz="4" w:space="0" w:color="auto"/>
            </w:tcBorders>
          </w:tcPr>
          <w:p w14:paraId="666DA6D2"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210</w:t>
            </w:r>
          </w:p>
        </w:tc>
        <w:tc>
          <w:tcPr>
            <w:tcW w:w="1098" w:type="dxa"/>
            <w:tcBorders>
              <w:top w:val="nil"/>
              <w:left w:val="single" w:sz="4" w:space="0" w:color="auto"/>
              <w:bottom w:val="nil"/>
              <w:right w:val="single" w:sz="4" w:space="0" w:color="auto"/>
            </w:tcBorders>
          </w:tcPr>
          <w:p w14:paraId="17A5A8AC"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224</w:t>
            </w:r>
          </w:p>
        </w:tc>
        <w:tc>
          <w:tcPr>
            <w:tcW w:w="1324" w:type="dxa"/>
            <w:tcBorders>
              <w:top w:val="nil"/>
              <w:left w:val="single" w:sz="4" w:space="0" w:color="auto"/>
              <w:bottom w:val="nil"/>
              <w:right w:val="single" w:sz="4" w:space="0" w:color="auto"/>
            </w:tcBorders>
          </w:tcPr>
          <w:p w14:paraId="494494EB"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7,052,611</w:t>
            </w:r>
          </w:p>
        </w:tc>
        <w:tc>
          <w:tcPr>
            <w:tcW w:w="1074" w:type="dxa"/>
            <w:tcBorders>
              <w:top w:val="nil"/>
              <w:left w:val="single" w:sz="4" w:space="0" w:color="auto"/>
              <w:bottom w:val="nil"/>
              <w:right w:val="single" w:sz="4" w:space="0" w:color="auto"/>
            </w:tcBorders>
          </w:tcPr>
          <w:p w14:paraId="6711CB51"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50</w:t>
            </w:r>
          </w:p>
        </w:tc>
        <w:tc>
          <w:tcPr>
            <w:tcW w:w="1098" w:type="dxa"/>
            <w:tcBorders>
              <w:top w:val="nil"/>
              <w:left w:val="single" w:sz="4" w:space="0" w:color="auto"/>
              <w:bottom w:val="nil"/>
            </w:tcBorders>
          </w:tcPr>
          <w:p w14:paraId="30B1DB5C"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54</w:t>
            </w:r>
          </w:p>
        </w:tc>
      </w:tr>
      <w:tr w:rsidR="0072171E" w:rsidRPr="00E654C5" w14:paraId="7BDB5846" w14:textId="77777777" w:rsidTr="00DB60D5">
        <w:tc>
          <w:tcPr>
            <w:tcW w:w="1470" w:type="dxa"/>
            <w:tcBorders>
              <w:top w:val="nil"/>
              <w:bottom w:val="nil"/>
              <w:right w:val="single" w:sz="4" w:space="0" w:color="auto"/>
            </w:tcBorders>
          </w:tcPr>
          <w:p w14:paraId="58413AE3"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597D0D13" w14:textId="77777777" w:rsidR="0072171E" w:rsidRPr="00E654C5" w:rsidRDefault="0072171E" w:rsidP="00DB60D5">
            <w:pPr>
              <w:pStyle w:val="NoSpacing"/>
              <w:jc w:val="right"/>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2D6B8059" w14:textId="77777777" w:rsidR="0072171E" w:rsidRPr="00E654C5" w:rsidRDefault="0072171E" w:rsidP="00DB60D5">
            <w:pPr>
              <w:pStyle w:val="NoSpacing"/>
              <w:jc w:val="right"/>
              <w:rPr>
                <w:rFonts w:ascii="Garamond" w:hAnsi="Garamond" w:cs="Times New Roman"/>
                <w:sz w:val="24"/>
                <w:szCs w:val="24"/>
              </w:rPr>
            </w:pPr>
          </w:p>
        </w:tc>
        <w:tc>
          <w:tcPr>
            <w:tcW w:w="856" w:type="dxa"/>
            <w:tcBorders>
              <w:top w:val="nil"/>
              <w:left w:val="single" w:sz="4" w:space="0" w:color="auto"/>
              <w:bottom w:val="nil"/>
              <w:right w:val="single" w:sz="4" w:space="0" w:color="auto"/>
            </w:tcBorders>
          </w:tcPr>
          <w:p w14:paraId="1027A622" w14:textId="77777777" w:rsidR="0072171E" w:rsidRPr="00E654C5" w:rsidRDefault="0072171E" w:rsidP="00DB60D5">
            <w:pPr>
              <w:pStyle w:val="NoSpacing"/>
              <w:jc w:val="right"/>
              <w:rPr>
                <w:rFonts w:ascii="Garamond" w:hAnsi="Garamond" w:cs="Times New Roman"/>
                <w:sz w:val="24"/>
                <w:szCs w:val="24"/>
              </w:rPr>
            </w:pPr>
          </w:p>
        </w:tc>
        <w:tc>
          <w:tcPr>
            <w:tcW w:w="1098" w:type="dxa"/>
            <w:tcBorders>
              <w:top w:val="nil"/>
              <w:left w:val="single" w:sz="4" w:space="0" w:color="auto"/>
              <w:bottom w:val="nil"/>
              <w:right w:val="single" w:sz="4" w:space="0" w:color="auto"/>
            </w:tcBorders>
          </w:tcPr>
          <w:p w14:paraId="5C1D2AFC" w14:textId="77777777" w:rsidR="0072171E" w:rsidRPr="00E654C5" w:rsidRDefault="0072171E" w:rsidP="00DB60D5">
            <w:pPr>
              <w:pStyle w:val="NoSpacing"/>
              <w:jc w:val="right"/>
              <w:rPr>
                <w:rFonts w:ascii="Garamond" w:hAnsi="Garamond" w:cs="Times New Roman"/>
                <w:sz w:val="24"/>
                <w:szCs w:val="24"/>
              </w:rPr>
            </w:pPr>
          </w:p>
        </w:tc>
        <w:tc>
          <w:tcPr>
            <w:tcW w:w="1324" w:type="dxa"/>
            <w:tcBorders>
              <w:top w:val="nil"/>
              <w:left w:val="single" w:sz="4" w:space="0" w:color="auto"/>
              <w:bottom w:val="nil"/>
              <w:right w:val="single" w:sz="4" w:space="0" w:color="auto"/>
            </w:tcBorders>
          </w:tcPr>
          <w:p w14:paraId="6606EE12" w14:textId="77777777" w:rsidR="0072171E" w:rsidRPr="00E654C5" w:rsidRDefault="0072171E" w:rsidP="00DB60D5">
            <w:pPr>
              <w:pStyle w:val="NoSpacing"/>
              <w:jc w:val="right"/>
              <w:rPr>
                <w:rFonts w:ascii="Garamond" w:hAnsi="Garamond" w:cs="Times New Roman"/>
                <w:sz w:val="24"/>
                <w:szCs w:val="24"/>
              </w:rPr>
            </w:pPr>
          </w:p>
        </w:tc>
        <w:tc>
          <w:tcPr>
            <w:tcW w:w="1074" w:type="dxa"/>
            <w:tcBorders>
              <w:top w:val="nil"/>
              <w:left w:val="single" w:sz="4" w:space="0" w:color="auto"/>
              <w:bottom w:val="nil"/>
              <w:right w:val="single" w:sz="4" w:space="0" w:color="auto"/>
            </w:tcBorders>
          </w:tcPr>
          <w:p w14:paraId="32E8114A" w14:textId="77777777" w:rsidR="0072171E" w:rsidRPr="00E654C5" w:rsidRDefault="0072171E" w:rsidP="00DB60D5">
            <w:pPr>
              <w:pStyle w:val="NoSpacing"/>
              <w:jc w:val="right"/>
              <w:rPr>
                <w:rFonts w:ascii="Garamond" w:hAnsi="Garamond" w:cs="Times New Roman"/>
                <w:sz w:val="24"/>
                <w:szCs w:val="24"/>
              </w:rPr>
            </w:pPr>
          </w:p>
        </w:tc>
        <w:tc>
          <w:tcPr>
            <w:tcW w:w="1098" w:type="dxa"/>
            <w:tcBorders>
              <w:top w:val="nil"/>
              <w:left w:val="single" w:sz="4" w:space="0" w:color="auto"/>
              <w:bottom w:val="nil"/>
            </w:tcBorders>
          </w:tcPr>
          <w:p w14:paraId="0BEC1B2E" w14:textId="77777777" w:rsidR="0072171E" w:rsidRPr="00E654C5" w:rsidRDefault="0072171E" w:rsidP="00DB60D5">
            <w:pPr>
              <w:pStyle w:val="NoSpacing"/>
              <w:jc w:val="right"/>
              <w:rPr>
                <w:rFonts w:ascii="Garamond" w:hAnsi="Garamond" w:cs="Times New Roman"/>
                <w:sz w:val="24"/>
                <w:szCs w:val="24"/>
              </w:rPr>
            </w:pPr>
          </w:p>
        </w:tc>
      </w:tr>
      <w:tr w:rsidR="0072171E" w:rsidRPr="00E654C5" w14:paraId="5BC7F181" w14:textId="77777777" w:rsidTr="00DB60D5">
        <w:tc>
          <w:tcPr>
            <w:tcW w:w="1470" w:type="dxa"/>
            <w:tcBorders>
              <w:top w:val="nil"/>
              <w:bottom w:val="nil"/>
              <w:right w:val="single" w:sz="4" w:space="0" w:color="auto"/>
            </w:tcBorders>
          </w:tcPr>
          <w:p w14:paraId="28D667D9"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445AB165"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NonCBSA</w:t>
            </w:r>
          </w:p>
        </w:tc>
        <w:tc>
          <w:tcPr>
            <w:tcW w:w="1166" w:type="dxa"/>
            <w:tcBorders>
              <w:top w:val="nil"/>
              <w:left w:val="single" w:sz="4" w:space="0" w:color="auto"/>
              <w:bottom w:val="nil"/>
              <w:right w:val="single" w:sz="4" w:space="0" w:color="auto"/>
            </w:tcBorders>
          </w:tcPr>
          <w:p w14:paraId="6654470E"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Northeast</w:t>
            </w:r>
          </w:p>
        </w:tc>
        <w:tc>
          <w:tcPr>
            <w:tcW w:w="856" w:type="dxa"/>
            <w:tcBorders>
              <w:top w:val="nil"/>
              <w:left w:val="single" w:sz="4" w:space="0" w:color="auto"/>
              <w:bottom w:val="nil"/>
              <w:right w:val="single" w:sz="4" w:space="0" w:color="auto"/>
            </w:tcBorders>
          </w:tcPr>
          <w:p w14:paraId="4A36DC58"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35</w:t>
            </w:r>
          </w:p>
        </w:tc>
        <w:tc>
          <w:tcPr>
            <w:tcW w:w="1098" w:type="dxa"/>
            <w:tcBorders>
              <w:top w:val="nil"/>
              <w:left w:val="single" w:sz="4" w:space="0" w:color="auto"/>
              <w:bottom w:val="nil"/>
              <w:right w:val="single" w:sz="4" w:space="0" w:color="auto"/>
            </w:tcBorders>
          </w:tcPr>
          <w:p w14:paraId="35B00A44"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40</w:t>
            </w:r>
          </w:p>
        </w:tc>
        <w:tc>
          <w:tcPr>
            <w:tcW w:w="1324" w:type="dxa"/>
            <w:tcBorders>
              <w:top w:val="nil"/>
              <w:left w:val="single" w:sz="4" w:space="0" w:color="auto"/>
              <w:bottom w:val="nil"/>
              <w:right w:val="single" w:sz="4" w:space="0" w:color="auto"/>
            </w:tcBorders>
          </w:tcPr>
          <w:p w14:paraId="3D869491"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264,473</w:t>
            </w:r>
          </w:p>
        </w:tc>
        <w:tc>
          <w:tcPr>
            <w:tcW w:w="1074" w:type="dxa"/>
            <w:tcBorders>
              <w:top w:val="nil"/>
              <w:left w:val="single" w:sz="4" w:space="0" w:color="auto"/>
              <w:bottom w:val="nil"/>
              <w:right w:val="single" w:sz="4" w:space="0" w:color="auto"/>
            </w:tcBorders>
          </w:tcPr>
          <w:p w14:paraId="6EFE4B8D"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w:t>
            </w:r>
          </w:p>
        </w:tc>
        <w:tc>
          <w:tcPr>
            <w:tcW w:w="1098" w:type="dxa"/>
            <w:tcBorders>
              <w:top w:val="nil"/>
              <w:left w:val="single" w:sz="4" w:space="0" w:color="auto"/>
              <w:bottom w:val="nil"/>
            </w:tcBorders>
          </w:tcPr>
          <w:p w14:paraId="2CA54800"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w:t>
            </w:r>
          </w:p>
        </w:tc>
      </w:tr>
      <w:tr w:rsidR="0072171E" w:rsidRPr="00E654C5" w14:paraId="0B2FC305" w14:textId="77777777" w:rsidTr="00DB60D5">
        <w:tc>
          <w:tcPr>
            <w:tcW w:w="1470" w:type="dxa"/>
            <w:tcBorders>
              <w:top w:val="nil"/>
              <w:bottom w:val="nil"/>
              <w:right w:val="single" w:sz="4" w:space="0" w:color="auto"/>
            </w:tcBorders>
          </w:tcPr>
          <w:p w14:paraId="2088C2F9"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39AC8D85" w14:textId="77777777" w:rsidR="0072171E" w:rsidRPr="00E654C5" w:rsidRDefault="0072171E" w:rsidP="00DB60D5">
            <w:pPr>
              <w:pStyle w:val="NoSpacing"/>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2BBDF099"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Midwest</w:t>
            </w:r>
          </w:p>
        </w:tc>
        <w:tc>
          <w:tcPr>
            <w:tcW w:w="856" w:type="dxa"/>
            <w:tcBorders>
              <w:top w:val="nil"/>
              <w:left w:val="single" w:sz="4" w:space="0" w:color="auto"/>
              <w:bottom w:val="nil"/>
              <w:right w:val="single" w:sz="4" w:space="0" w:color="auto"/>
            </w:tcBorders>
          </w:tcPr>
          <w:p w14:paraId="30C3E9C9"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296</w:t>
            </w:r>
          </w:p>
        </w:tc>
        <w:tc>
          <w:tcPr>
            <w:tcW w:w="1098" w:type="dxa"/>
            <w:tcBorders>
              <w:top w:val="nil"/>
              <w:left w:val="single" w:sz="4" w:space="0" w:color="auto"/>
              <w:bottom w:val="nil"/>
              <w:right w:val="single" w:sz="4" w:space="0" w:color="auto"/>
            </w:tcBorders>
          </w:tcPr>
          <w:p w14:paraId="66EC9371"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517</w:t>
            </w:r>
          </w:p>
        </w:tc>
        <w:tc>
          <w:tcPr>
            <w:tcW w:w="1324" w:type="dxa"/>
            <w:tcBorders>
              <w:top w:val="nil"/>
              <w:left w:val="single" w:sz="4" w:space="0" w:color="auto"/>
              <w:bottom w:val="nil"/>
              <w:right w:val="single" w:sz="4" w:space="0" w:color="auto"/>
            </w:tcBorders>
          </w:tcPr>
          <w:p w14:paraId="1CE14493"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1,367,016</w:t>
            </w:r>
          </w:p>
        </w:tc>
        <w:tc>
          <w:tcPr>
            <w:tcW w:w="1074" w:type="dxa"/>
            <w:tcBorders>
              <w:top w:val="nil"/>
              <w:left w:val="single" w:sz="4" w:space="0" w:color="auto"/>
              <w:bottom w:val="nil"/>
              <w:right w:val="single" w:sz="4" w:space="0" w:color="auto"/>
            </w:tcBorders>
          </w:tcPr>
          <w:p w14:paraId="09106BCF"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10</w:t>
            </w:r>
          </w:p>
        </w:tc>
        <w:tc>
          <w:tcPr>
            <w:tcW w:w="1098" w:type="dxa"/>
            <w:tcBorders>
              <w:top w:val="nil"/>
              <w:left w:val="single" w:sz="4" w:space="0" w:color="auto"/>
              <w:bottom w:val="nil"/>
            </w:tcBorders>
          </w:tcPr>
          <w:p w14:paraId="5604A4B6"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18</w:t>
            </w:r>
          </w:p>
        </w:tc>
      </w:tr>
      <w:tr w:rsidR="0072171E" w:rsidRPr="00E654C5" w14:paraId="278379C5" w14:textId="77777777" w:rsidTr="00DB60D5">
        <w:tc>
          <w:tcPr>
            <w:tcW w:w="1470" w:type="dxa"/>
            <w:tcBorders>
              <w:top w:val="nil"/>
              <w:bottom w:val="nil"/>
              <w:right w:val="single" w:sz="4" w:space="0" w:color="auto"/>
            </w:tcBorders>
          </w:tcPr>
          <w:p w14:paraId="425955AE"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7838DD42" w14:textId="77777777" w:rsidR="0072171E" w:rsidRPr="00E654C5" w:rsidRDefault="0072171E" w:rsidP="00DB60D5">
            <w:pPr>
              <w:pStyle w:val="NoSpacing"/>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388D2024"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South</w:t>
            </w:r>
          </w:p>
        </w:tc>
        <w:tc>
          <w:tcPr>
            <w:tcW w:w="856" w:type="dxa"/>
            <w:tcBorders>
              <w:top w:val="nil"/>
              <w:left w:val="single" w:sz="4" w:space="0" w:color="auto"/>
              <w:bottom w:val="nil"/>
              <w:right w:val="single" w:sz="4" w:space="0" w:color="auto"/>
            </w:tcBorders>
          </w:tcPr>
          <w:p w14:paraId="1916E5F7"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386</w:t>
            </w:r>
          </w:p>
        </w:tc>
        <w:tc>
          <w:tcPr>
            <w:tcW w:w="1098" w:type="dxa"/>
            <w:tcBorders>
              <w:top w:val="nil"/>
              <w:left w:val="single" w:sz="4" w:space="0" w:color="auto"/>
              <w:bottom w:val="nil"/>
              <w:right w:val="single" w:sz="4" w:space="0" w:color="auto"/>
            </w:tcBorders>
          </w:tcPr>
          <w:p w14:paraId="1E80E2E3"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557</w:t>
            </w:r>
          </w:p>
        </w:tc>
        <w:tc>
          <w:tcPr>
            <w:tcW w:w="1324" w:type="dxa"/>
            <w:tcBorders>
              <w:top w:val="nil"/>
              <w:left w:val="single" w:sz="4" w:space="0" w:color="auto"/>
              <w:bottom w:val="nil"/>
              <w:right w:val="single" w:sz="4" w:space="0" w:color="auto"/>
            </w:tcBorders>
          </w:tcPr>
          <w:p w14:paraId="518CF41B"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1,923,298</w:t>
            </w:r>
          </w:p>
        </w:tc>
        <w:tc>
          <w:tcPr>
            <w:tcW w:w="1074" w:type="dxa"/>
            <w:tcBorders>
              <w:top w:val="nil"/>
              <w:left w:val="single" w:sz="4" w:space="0" w:color="auto"/>
              <w:bottom w:val="nil"/>
              <w:right w:val="single" w:sz="4" w:space="0" w:color="auto"/>
            </w:tcBorders>
          </w:tcPr>
          <w:p w14:paraId="277DA140"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14</w:t>
            </w:r>
          </w:p>
        </w:tc>
        <w:tc>
          <w:tcPr>
            <w:tcW w:w="1098" w:type="dxa"/>
            <w:tcBorders>
              <w:top w:val="nil"/>
              <w:left w:val="single" w:sz="4" w:space="0" w:color="auto"/>
              <w:bottom w:val="nil"/>
            </w:tcBorders>
          </w:tcPr>
          <w:p w14:paraId="199FEE3E"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16</w:t>
            </w:r>
          </w:p>
        </w:tc>
      </w:tr>
      <w:tr w:rsidR="0072171E" w:rsidRPr="00E654C5" w14:paraId="4173F997" w14:textId="77777777" w:rsidTr="00DB60D5">
        <w:tc>
          <w:tcPr>
            <w:tcW w:w="1470" w:type="dxa"/>
            <w:tcBorders>
              <w:top w:val="nil"/>
              <w:bottom w:val="nil"/>
              <w:right w:val="single" w:sz="4" w:space="0" w:color="auto"/>
            </w:tcBorders>
          </w:tcPr>
          <w:p w14:paraId="79E34BB6"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nil"/>
              <w:right w:val="single" w:sz="4" w:space="0" w:color="auto"/>
            </w:tcBorders>
          </w:tcPr>
          <w:p w14:paraId="1FDC7A75" w14:textId="77777777" w:rsidR="0072171E" w:rsidRPr="00E654C5" w:rsidRDefault="0072171E" w:rsidP="00DB60D5">
            <w:pPr>
              <w:pStyle w:val="NoSpacing"/>
              <w:rPr>
                <w:rFonts w:ascii="Garamond" w:hAnsi="Garamond" w:cs="Times New Roman"/>
                <w:sz w:val="24"/>
                <w:szCs w:val="24"/>
              </w:rPr>
            </w:pPr>
          </w:p>
        </w:tc>
        <w:tc>
          <w:tcPr>
            <w:tcW w:w="1166" w:type="dxa"/>
            <w:tcBorders>
              <w:top w:val="nil"/>
              <w:left w:val="single" w:sz="4" w:space="0" w:color="auto"/>
              <w:bottom w:val="nil"/>
              <w:right w:val="single" w:sz="4" w:space="0" w:color="auto"/>
            </w:tcBorders>
          </w:tcPr>
          <w:p w14:paraId="68529F5C"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West</w:t>
            </w:r>
          </w:p>
        </w:tc>
        <w:tc>
          <w:tcPr>
            <w:tcW w:w="856" w:type="dxa"/>
            <w:tcBorders>
              <w:top w:val="nil"/>
              <w:left w:val="single" w:sz="4" w:space="0" w:color="auto"/>
              <w:bottom w:val="nil"/>
              <w:right w:val="single" w:sz="4" w:space="0" w:color="auto"/>
            </w:tcBorders>
          </w:tcPr>
          <w:p w14:paraId="44B889DA"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93</w:t>
            </w:r>
          </w:p>
        </w:tc>
        <w:tc>
          <w:tcPr>
            <w:tcW w:w="1098" w:type="dxa"/>
            <w:tcBorders>
              <w:top w:val="nil"/>
              <w:left w:val="single" w:sz="4" w:space="0" w:color="auto"/>
              <w:bottom w:val="nil"/>
              <w:right w:val="single" w:sz="4" w:space="0" w:color="auto"/>
            </w:tcBorders>
          </w:tcPr>
          <w:p w14:paraId="768D4C94"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203</w:t>
            </w:r>
          </w:p>
        </w:tc>
        <w:tc>
          <w:tcPr>
            <w:tcW w:w="1324" w:type="dxa"/>
            <w:tcBorders>
              <w:top w:val="nil"/>
              <w:left w:val="single" w:sz="4" w:space="0" w:color="auto"/>
              <w:bottom w:val="nil"/>
              <w:right w:val="single" w:sz="4" w:space="0" w:color="auto"/>
            </w:tcBorders>
          </w:tcPr>
          <w:p w14:paraId="25BFC88C"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455,182</w:t>
            </w:r>
          </w:p>
        </w:tc>
        <w:tc>
          <w:tcPr>
            <w:tcW w:w="1074" w:type="dxa"/>
            <w:tcBorders>
              <w:top w:val="nil"/>
              <w:left w:val="single" w:sz="4" w:space="0" w:color="auto"/>
              <w:bottom w:val="nil"/>
              <w:right w:val="single" w:sz="4" w:space="0" w:color="auto"/>
            </w:tcBorders>
          </w:tcPr>
          <w:p w14:paraId="497D6339"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3</w:t>
            </w:r>
          </w:p>
        </w:tc>
        <w:tc>
          <w:tcPr>
            <w:tcW w:w="1098" w:type="dxa"/>
            <w:tcBorders>
              <w:top w:val="nil"/>
              <w:left w:val="single" w:sz="4" w:space="0" w:color="auto"/>
              <w:bottom w:val="nil"/>
            </w:tcBorders>
          </w:tcPr>
          <w:p w14:paraId="6A545CAB"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5</w:t>
            </w:r>
          </w:p>
        </w:tc>
      </w:tr>
      <w:tr w:rsidR="0072171E" w:rsidRPr="00E654C5" w14:paraId="358B5C3E" w14:textId="77777777" w:rsidTr="00DB60D5">
        <w:tc>
          <w:tcPr>
            <w:tcW w:w="1470" w:type="dxa"/>
            <w:tcBorders>
              <w:top w:val="nil"/>
              <w:bottom w:val="single" w:sz="4" w:space="0" w:color="auto"/>
              <w:right w:val="single" w:sz="4" w:space="0" w:color="auto"/>
            </w:tcBorders>
          </w:tcPr>
          <w:p w14:paraId="193AFE29" w14:textId="77777777" w:rsidR="0072171E" w:rsidRPr="00E654C5" w:rsidRDefault="0072171E" w:rsidP="00DB60D5">
            <w:pPr>
              <w:pStyle w:val="NoSpacing"/>
              <w:rPr>
                <w:rFonts w:ascii="Garamond" w:hAnsi="Garamond" w:cs="Times New Roman"/>
                <w:sz w:val="24"/>
                <w:szCs w:val="24"/>
              </w:rPr>
            </w:pPr>
          </w:p>
        </w:tc>
        <w:tc>
          <w:tcPr>
            <w:tcW w:w="1264" w:type="dxa"/>
            <w:tcBorders>
              <w:top w:val="nil"/>
              <w:left w:val="single" w:sz="4" w:space="0" w:color="auto"/>
              <w:bottom w:val="single" w:sz="4" w:space="0" w:color="auto"/>
              <w:right w:val="single" w:sz="4" w:space="0" w:color="auto"/>
            </w:tcBorders>
          </w:tcPr>
          <w:p w14:paraId="07351861" w14:textId="77777777" w:rsidR="0072171E" w:rsidRPr="00E654C5" w:rsidRDefault="0072171E" w:rsidP="00DB60D5">
            <w:pPr>
              <w:pStyle w:val="NoSpacing"/>
              <w:rPr>
                <w:rFonts w:ascii="Garamond" w:hAnsi="Garamond" w:cs="Times New Roman"/>
                <w:sz w:val="24"/>
                <w:szCs w:val="24"/>
              </w:rPr>
            </w:pPr>
          </w:p>
        </w:tc>
        <w:tc>
          <w:tcPr>
            <w:tcW w:w="1166" w:type="dxa"/>
            <w:tcBorders>
              <w:top w:val="nil"/>
              <w:left w:val="single" w:sz="4" w:space="0" w:color="auto"/>
              <w:bottom w:val="single" w:sz="4" w:space="0" w:color="auto"/>
              <w:right w:val="single" w:sz="4" w:space="0" w:color="auto"/>
            </w:tcBorders>
          </w:tcPr>
          <w:p w14:paraId="1AF4FE88" w14:textId="77777777" w:rsidR="0072171E" w:rsidRPr="00E654C5" w:rsidRDefault="0072171E" w:rsidP="00DB60D5">
            <w:pPr>
              <w:pStyle w:val="NoSpacing"/>
              <w:rPr>
                <w:rFonts w:ascii="Garamond" w:hAnsi="Garamond" w:cs="Times New Roman"/>
                <w:sz w:val="24"/>
                <w:szCs w:val="24"/>
              </w:rPr>
            </w:pPr>
          </w:p>
        </w:tc>
        <w:tc>
          <w:tcPr>
            <w:tcW w:w="856" w:type="dxa"/>
            <w:tcBorders>
              <w:top w:val="nil"/>
              <w:left w:val="single" w:sz="4" w:space="0" w:color="auto"/>
              <w:bottom w:val="single" w:sz="4" w:space="0" w:color="auto"/>
              <w:right w:val="single" w:sz="4" w:space="0" w:color="auto"/>
            </w:tcBorders>
          </w:tcPr>
          <w:p w14:paraId="43D57136" w14:textId="77777777" w:rsidR="0072171E" w:rsidRPr="00E654C5" w:rsidRDefault="0072171E" w:rsidP="00DB60D5">
            <w:pPr>
              <w:pStyle w:val="NoSpacing"/>
              <w:rPr>
                <w:rFonts w:ascii="Garamond" w:hAnsi="Garamond" w:cs="Times New Roman"/>
                <w:sz w:val="24"/>
                <w:szCs w:val="24"/>
              </w:rPr>
            </w:pPr>
          </w:p>
        </w:tc>
        <w:tc>
          <w:tcPr>
            <w:tcW w:w="1098" w:type="dxa"/>
            <w:tcBorders>
              <w:top w:val="nil"/>
              <w:left w:val="single" w:sz="4" w:space="0" w:color="auto"/>
              <w:bottom w:val="single" w:sz="4" w:space="0" w:color="auto"/>
              <w:right w:val="single" w:sz="4" w:space="0" w:color="auto"/>
            </w:tcBorders>
          </w:tcPr>
          <w:p w14:paraId="6E64FB3B" w14:textId="77777777" w:rsidR="0072171E" w:rsidRPr="00E654C5" w:rsidRDefault="0072171E" w:rsidP="00DB60D5">
            <w:pPr>
              <w:pStyle w:val="NoSpacing"/>
              <w:rPr>
                <w:rFonts w:ascii="Garamond" w:hAnsi="Garamond" w:cs="Times New Roman"/>
                <w:sz w:val="24"/>
                <w:szCs w:val="24"/>
              </w:rPr>
            </w:pPr>
          </w:p>
        </w:tc>
        <w:tc>
          <w:tcPr>
            <w:tcW w:w="1324" w:type="dxa"/>
            <w:tcBorders>
              <w:top w:val="nil"/>
              <w:left w:val="single" w:sz="4" w:space="0" w:color="auto"/>
              <w:bottom w:val="single" w:sz="4" w:space="0" w:color="auto"/>
              <w:right w:val="single" w:sz="4" w:space="0" w:color="auto"/>
            </w:tcBorders>
          </w:tcPr>
          <w:p w14:paraId="330705BD" w14:textId="77777777" w:rsidR="0072171E" w:rsidRPr="00E654C5" w:rsidRDefault="0072171E" w:rsidP="00DB60D5">
            <w:pPr>
              <w:pStyle w:val="NoSpacing"/>
              <w:rPr>
                <w:rFonts w:ascii="Garamond" w:hAnsi="Garamond" w:cs="Times New Roman"/>
                <w:sz w:val="24"/>
                <w:szCs w:val="24"/>
              </w:rPr>
            </w:pPr>
          </w:p>
        </w:tc>
        <w:tc>
          <w:tcPr>
            <w:tcW w:w="1074" w:type="dxa"/>
            <w:tcBorders>
              <w:top w:val="nil"/>
              <w:left w:val="single" w:sz="4" w:space="0" w:color="auto"/>
              <w:bottom w:val="single" w:sz="4" w:space="0" w:color="auto"/>
              <w:right w:val="single" w:sz="4" w:space="0" w:color="auto"/>
            </w:tcBorders>
          </w:tcPr>
          <w:p w14:paraId="2F73EE84" w14:textId="77777777" w:rsidR="0072171E" w:rsidRPr="00E654C5" w:rsidRDefault="0072171E" w:rsidP="00DB60D5">
            <w:pPr>
              <w:pStyle w:val="NoSpacing"/>
              <w:rPr>
                <w:rFonts w:ascii="Garamond" w:hAnsi="Garamond" w:cs="Times New Roman"/>
                <w:sz w:val="24"/>
                <w:szCs w:val="24"/>
              </w:rPr>
            </w:pPr>
          </w:p>
        </w:tc>
        <w:tc>
          <w:tcPr>
            <w:tcW w:w="1098" w:type="dxa"/>
            <w:tcBorders>
              <w:top w:val="nil"/>
              <w:left w:val="single" w:sz="4" w:space="0" w:color="auto"/>
              <w:bottom w:val="single" w:sz="4" w:space="0" w:color="auto"/>
            </w:tcBorders>
          </w:tcPr>
          <w:p w14:paraId="0D92030A" w14:textId="77777777" w:rsidR="0072171E" w:rsidRPr="00E654C5" w:rsidRDefault="0072171E" w:rsidP="00DB60D5">
            <w:pPr>
              <w:pStyle w:val="NoSpacing"/>
              <w:rPr>
                <w:rFonts w:ascii="Garamond" w:hAnsi="Garamond" w:cs="Times New Roman"/>
                <w:sz w:val="24"/>
                <w:szCs w:val="24"/>
              </w:rPr>
            </w:pPr>
          </w:p>
        </w:tc>
      </w:tr>
      <w:tr w:rsidR="0072171E" w:rsidRPr="00E654C5" w14:paraId="6D1D6F65" w14:textId="77777777" w:rsidTr="00DB60D5">
        <w:tc>
          <w:tcPr>
            <w:tcW w:w="1470" w:type="dxa"/>
            <w:tcBorders>
              <w:top w:val="single" w:sz="4" w:space="0" w:color="auto"/>
              <w:right w:val="single" w:sz="4" w:space="0" w:color="auto"/>
            </w:tcBorders>
          </w:tcPr>
          <w:p w14:paraId="3E5E868C" w14:textId="77777777" w:rsidR="0072171E" w:rsidRPr="00E654C5" w:rsidRDefault="0072171E" w:rsidP="00DB60D5">
            <w:pPr>
              <w:pStyle w:val="NoSpacing"/>
              <w:rPr>
                <w:rFonts w:ascii="Garamond" w:hAnsi="Garamond" w:cs="Times New Roman"/>
                <w:sz w:val="24"/>
                <w:szCs w:val="24"/>
              </w:rPr>
            </w:pPr>
            <w:r w:rsidRPr="00E654C5">
              <w:rPr>
                <w:rFonts w:ascii="Garamond" w:hAnsi="Garamond" w:cs="Times New Roman"/>
                <w:sz w:val="24"/>
                <w:szCs w:val="24"/>
              </w:rPr>
              <w:t>Total</w:t>
            </w:r>
          </w:p>
        </w:tc>
        <w:tc>
          <w:tcPr>
            <w:tcW w:w="1264" w:type="dxa"/>
            <w:tcBorders>
              <w:top w:val="single" w:sz="4" w:space="0" w:color="auto"/>
              <w:left w:val="single" w:sz="4" w:space="0" w:color="auto"/>
              <w:right w:val="single" w:sz="4" w:space="0" w:color="auto"/>
            </w:tcBorders>
          </w:tcPr>
          <w:p w14:paraId="4B5C8266" w14:textId="77777777" w:rsidR="0072171E" w:rsidRPr="00E654C5" w:rsidRDefault="0072171E" w:rsidP="00DB60D5">
            <w:pPr>
              <w:pStyle w:val="NoSpacing"/>
              <w:rPr>
                <w:rFonts w:ascii="Garamond" w:hAnsi="Garamond" w:cs="Times New Roman"/>
                <w:sz w:val="24"/>
                <w:szCs w:val="24"/>
              </w:rPr>
            </w:pPr>
          </w:p>
        </w:tc>
        <w:tc>
          <w:tcPr>
            <w:tcW w:w="1166" w:type="dxa"/>
            <w:tcBorders>
              <w:top w:val="single" w:sz="4" w:space="0" w:color="auto"/>
              <w:left w:val="single" w:sz="4" w:space="0" w:color="auto"/>
              <w:right w:val="single" w:sz="4" w:space="0" w:color="auto"/>
            </w:tcBorders>
          </w:tcPr>
          <w:p w14:paraId="37035F38" w14:textId="77777777" w:rsidR="0072171E" w:rsidRPr="00E654C5" w:rsidRDefault="0072171E" w:rsidP="00DB60D5">
            <w:pPr>
              <w:pStyle w:val="NoSpacing"/>
              <w:rPr>
                <w:rFonts w:ascii="Garamond" w:hAnsi="Garamond" w:cs="Times New Roman"/>
                <w:sz w:val="24"/>
                <w:szCs w:val="24"/>
              </w:rPr>
            </w:pPr>
          </w:p>
        </w:tc>
        <w:tc>
          <w:tcPr>
            <w:tcW w:w="856" w:type="dxa"/>
            <w:tcBorders>
              <w:top w:val="single" w:sz="4" w:space="0" w:color="auto"/>
              <w:left w:val="single" w:sz="4" w:space="0" w:color="auto"/>
              <w:right w:val="single" w:sz="4" w:space="0" w:color="auto"/>
            </w:tcBorders>
          </w:tcPr>
          <w:p w14:paraId="1768AADB"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2,499</w:t>
            </w:r>
          </w:p>
        </w:tc>
        <w:tc>
          <w:tcPr>
            <w:tcW w:w="1098" w:type="dxa"/>
            <w:tcBorders>
              <w:top w:val="single" w:sz="4" w:space="0" w:color="auto"/>
              <w:left w:val="single" w:sz="4" w:space="0" w:color="auto"/>
              <w:right w:val="single" w:sz="4" w:space="0" w:color="auto"/>
            </w:tcBorders>
          </w:tcPr>
          <w:p w14:paraId="256F604A"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3,142</w:t>
            </w:r>
          </w:p>
        </w:tc>
        <w:tc>
          <w:tcPr>
            <w:tcW w:w="1324" w:type="dxa"/>
            <w:tcBorders>
              <w:top w:val="single" w:sz="4" w:space="0" w:color="auto"/>
              <w:left w:val="single" w:sz="4" w:space="0" w:color="auto"/>
              <w:right w:val="single" w:sz="4" w:space="0" w:color="auto"/>
            </w:tcBorders>
          </w:tcPr>
          <w:p w14:paraId="3CCDAA5C"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73,642,285</w:t>
            </w:r>
          </w:p>
        </w:tc>
        <w:tc>
          <w:tcPr>
            <w:tcW w:w="1074" w:type="dxa"/>
            <w:tcBorders>
              <w:top w:val="single" w:sz="4" w:space="0" w:color="auto"/>
              <w:left w:val="single" w:sz="4" w:space="0" w:color="auto"/>
              <w:right w:val="single" w:sz="4" w:space="0" w:color="auto"/>
            </w:tcBorders>
          </w:tcPr>
          <w:p w14:paraId="390D5D18"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400</w:t>
            </w:r>
          </w:p>
        </w:tc>
        <w:tc>
          <w:tcPr>
            <w:tcW w:w="1098" w:type="dxa"/>
            <w:tcBorders>
              <w:top w:val="single" w:sz="4" w:space="0" w:color="auto"/>
              <w:left w:val="single" w:sz="4" w:space="0" w:color="auto"/>
            </w:tcBorders>
          </w:tcPr>
          <w:p w14:paraId="50B93B1C" w14:textId="77777777" w:rsidR="0072171E" w:rsidRPr="00E654C5" w:rsidRDefault="0072171E" w:rsidP="00DB60D5">
            <w:pPr>
              <w:pStyle w:val="NoSpacing"/>
              <w:jc w:val="right"/>
              <w:rPr>
                <w:rFonts w:ascii="Garamond" w:hAnsi="Garamond" w:cs="Times New Roman"/>
                <w:sz w:val="24"/>
                <w:szCs w:val="24"/>
              </w:rPr>
            </w:pPr>
            <w:r w:rsidRPr="00E654C5">
              <w:rPr>
                <w:rFonts w:ascii="Garamond" w:hAnsi="Garamond" w:cs="Times New Roman"/>
                <w:sz w:val="24"/>
                <w:szCs w:val="24"/>
              </w:rPr>
              <w:t>427</w:t>
            </w:r>
          </w:p>
        </w:tc>
      </w:tr>
    </w:tbl>
    <w:p w14:paraId="1D4767CF" w14:textId="77777777" w:rsidR="0072171E" w:rsidRPr="00E654C5" w:rsidRDefault="0072171E" w:rsidP="0072171E">
      <w:pPr>
        <w:pStyle w:val="ListParagraph"/>
        <w:spacing w:after="240" w:line="360" w:lineRule="atLeast"/>
        <w:ind w:left="360"/>
        <w:rPr>
          <w:rFonts w:ascii="Garamond" w:hAnsi="Garamond"/>
          <w:sz w:val="24"/>
          <w:szCs w:val="24"/>
        </w:rPr>
      </w:pPr>
    </w:p>
    <w:p w14:paraId="57663C40" w14:textId="27DF6DC1" w:rsidR="0072171E" w:rsidRPr="00E654C5" w:rsidRDefault="002E7935" w:rsidP="0072171E">
      <w:pPr>
        <w:spacing w:after="240" w:line="360" w:lineRule="atLeast"/>
        <w:rPr>
          <w:rFonts w:ascii="Garamond" w:hAnsi="Garamond"/>
          <w:sz w:val="24"/>
          <w:szCs w:val="24"/>
        </w:rPr>
      </w:pPr>
      <w:r>
        <w:rPr>
          <w:rFonts w:ascii="Garamond" w:hAnsi="Garamond"/>
          <w:sz w:val="24"/>
          <w:szCs w:val="24"/>
        </w:rPr>
        <w:t>A</w:t>
      </w:r>
      <w:r w:rsidR="0072171E" w:rsidRPr="00E654C5">
        <w:rPr>
          <w:rFonts w:ascii="Garamond" w:hAnsi="Garamond"/>
          <w:sz w:val="24"/>
          <w:szCs w:val="24"/>
        </w:rPr>
        <w:t xml:space="preserve">ll law enforcement agencies located in the sampled counties </w:t>
      </w:r>
      <w:r>
        <w:rPr>
          <w:rFonts w:ascii="Garamond" w:hAnsi="Garamond"/>
          <w:sz w:val="24"/>
          <w:szCs w:val="24"/>
        </w:rPr>
        <w:t xml:space="preserve">were identified </w:t>
      </w:r>
      <w:r w:rsidR="0072171E" w:rsidRPr="00E654C5">
        <w:rPr>
          <w:rFonts w:ascii="Garamond" w:hAnsi="Garamond"/>
          <w:sz w:val="24"/>
          <w:szCs w:val="24"/>
        </w:rPr>
        <w:t xml:space="preserve">using the 2016 Law Enforcement Agency Roster (LEAR) downloaded from </w:t>
      </w:r>
      <w:r w:rsidR="00D005B9">
        <w:rPr>
          <w:rFonts w:ascii="Garamond" w:hAnsi="Garamond"/>
          <w:sz w:val="24"/>
          <w:szCs w:val="24"/>
        </w:rPr>
        <w:t xml:space="preserve">the </w:t>
      </w:r>
      <w:r w:rsidR="00D005B9" w:rsidRPr="00D005B9">
        <w:rPr>
          <w:rFonts w:ascii="Garamond" w:hAnsi="Garamond"/>
          <w:sz w:val="24"/>
          <w:szCs w:val="24"/>
        </w:rPr>
        <w:t>National Archive o</w:t>
      </w:r>
      <w:r w:rsidR="00D005B9">
        <w:rPr>
          <w:rFonts w:ascii="Garamond" w:hAnsi="Garamond"/>
          <w:sz w:val="24"/>
          <w:szCs w:val="24"/>
        </w:rPr>
        <w:t>f Criminal Justice Data (NACJD)</w:t>
      </w:r>
      <w:r w:rsidR="0072171E" w:rsidRPr="00E654C5">
        <w:rPr>
          <w:rFonts w:ascii="Garamond" w:hAnsi="Garamond"/>
          <w:sz w:val="24"/>
          <w:szCs w:val="24"/>
        </w:rPr>
        <w:t>.</w:t>
      </w:r>
      <w:r w:rsidR="0072171E" w:rsidRPr="00E654C5">
        <w:rPr>
          <w:rStyle w:val="FootnoteReference"/>
          <w:rFonts w:ascii="Garamond" w:hAnsi="Garamond"/>
          <w:sz w:val="24"/>
          <w:szCs w:val="24"/>
        </w:rPr>
        <w:footnoteReference w:id="9"/>
      </w:r>
      <w:r w:rsidR="0072171E" w:rsidRPr="00E654C5">
        <w:rPr>
          <w:rFonts w:ascii="Garamond" w:hAnsi="Garamond"/>
          <w:sz w:val="24"/>
          <w:szCs w:val="24"/>
        </w:rPr>
        <w:t xml:space="preserve"> This source was developed by the Bureau of Justices Statistics (BJS) and provides a census of 15,810 active</w:t>
      </w:r>
      <w:r w:rsidR="00A06C28">
        <w:rPr>
          <w:rFonts w:ascii="Garamond" w:hAnsi="Garamond"/>
          <w:sz w:val="24"/>
          <w:szCs w:val="24"/>
        </w:rPr>
        <w:t>,</w:t>
      </w:r>
      <w:r w:rsidR="0072171E" w:rsidRPr="00E654C5">
        <w:rPr>
          <w:rFonts w:ascii="Garamond" w:hAnsi="Garamond"/>
          <w:sz w:val="24"/>
          <w:szCs w:val="24"/>
        </w:rPr>
        <w:t xml:space="preserve"> general purpose law enforcement agencies, including 12,695 local and county police departments, 2,066 sheriffs’ offices and 49 primary state police departments.  Excluded from LEAR are special</w:t>
      </w:r>
      <w:r w:rsidR="0072171E" w:rsidRPr="00E654C5">
        <w:rPr>
          <w:rFonts w:ascii="Garamond" w:hAnsi="Garamond"/>
          <w:color w:val="333333"/>
          <w:sz w:val="24"/>
          <w:szCs w:val="24"/>
          <w:lang w:val="en"/>
        </w:rPr>
        <w:t xml:space="preserve"> </w:t>
      </w:r>
      <w:r w:rsidR="0072171E" w:rsidRPr="00041210">
        <w:rPr>
          <w:rFonts w:ascii="Garamond" w:hAnsi="Garamond"/>
          <w:sz w:val="24"/>
          <w:szCs w:val="24"/>
          <w:lang w:val="en"/>
        </w:rPr>
        <w:t xml:space="preserve">purpose agencies including constables, marshal offices that could not be confirmed to have a primary law enforcement jurisdiction, tribal agencies, criminal investigation agencies, special enforcement (e.g., alcohol, gaming, narcotics, racing) and agencies providing law enforcement services for transportation systems/facilities, natural resources/parks, public buildings/facilities (e.g., primary schools, colleges/universities, state buildings, and public housing). </w:t>
      </w:r>
      <w:r w:rsidR="0072171E" w:rsidRPr="00D005B9">
        <w:rPr>
          <w:rFonts w:ascii="Garamond" w:hAnsi="Garamond"/>
          <w:sz w:val="24"/>
          <w:szCs w:val="24"/>
        </w:rPr>
        <w:t xml:space="preserve">After </w:t>
      </w:r>
      <w:r w:rsidR="0072171E" w:rsidRPr="00E654C5">
        <w:rPr>
          <w:rFonts w:ascii="Garamond" w:hAnsi="Garamond"/>
          <w:sz w:val="24"/>
          <w:szCs w:val="24"/>
        </w:rPr>
        <w:t>excluding sheriff’s offices that LEAR stated do not engage in any law enforcement activities (e.g., those that solely operate jails), a total of 4,707 agencies</w:t>
      </w:r>
      <w:r w:rsidR="00091BAC">
        <w:rPr>
          <w:rFonts w:ascii="Garamond" w:hAnsi="Garamond"/>
          <w:sz w:val="24"/>
          <w:szCs w:val="24"/>
        </w:rPr>
        <w:t xml:space="preserve"> from the LEAR</w:t>
      </w:r>
      <w:r w:rsidR="0072171E" w:rsidRPr="00E654C5">
        <w:rPr>
          <w:rFonts w:ascii="Garamond" w:hAnsi="Garamond"/>
          <w:sz w:val="24"/>
          <w:szCs w:val="24"/>
        </w:rPr>
        <w:t xml:space="preserve"> were included in the sample</w:t>
      </w:r>
      <w:r w:rsidR="00091BAC">
        <w:rPr>
          <w:rFonts w:ascii="Garamond" w:hAnsi="Garamond"/>
          <w:sz w:val="24"/>
          <w:szCs w:val="24"/>
        </w:rPr>
        <w:t xml:space="preserve">. </w:t>
      </w:r>
      <w:r>
        <w:rPr>
          <w:rFonts w:ascii="Garamond" w:hAnsi="Garamond"/>
          <w:sz w:val="24"/>
          <w:szCs w:val="24"/>
        </w:rPr>
        <w:t>A</w:t>
      </w:r>
      <w:r w:rsidR="00091BAC">
        <w:rPr>
          <w:rFonts w:ascii="Garamond" w:hAnsi="Garamond"/>
          <w:sz w:val="24"/>
          <w:szCs w:val="24"/>
        </w:rPr>
        <w:t>n additional 20 statewide criminal investigative agencies that were not already part of the LEAR based on the membership directory of the Association of State Criminal Investigative Agencies (ASCIA)</w:t>
      </w:r>
      <w:r w:rsidR="0072171E" w:rsidRPr="00E654C5">
        <w:rPr>
          <w:rFonts w:ascii="Garamond" w:hAnsi="Garamond"/>
          <w:sz w:val="24"/>
          <w:szCs w:val="24"/>
        </w:rPr>
        <w:t xml:space="preserve">. All </w:t>
      </w:r>
      <w:r w:rsidR="00091BAC">
        <w:rPr>
          <w:rFonts w:ascii="Garamond" w:hAnsi="Garamond"/>
          <w:sz w:val="24"/>
          <w:szCs w:val="24"/>
        </w:rPr>
        <w:t xml:space="preserve">4,727 </w:t>
      </w:r>
      <w:r w:rsidR="0072171E" w:rsidRPr="00E654C5">
        <w:rPr>
          <w:rFonts w:ascii="Garamond" w:hAnsi="Garamond"/>
          <w:sz w:val="24"/>
          <w:szCs w:val="24"/>
        </w:rPr>
        <w:t xml:space="preserve">of these agencies will receive </w:t>
      </w:r>
      <w:r w:rsidR="001060B7">
        <w:rPr>
          <w:rFonts w:ascii="Garamond" w:hAnsi="Garamond"/>
          <w:sz w:val="24"/>
          <w:szCs w:val="24"/>
        </w:rPr>
        <w:t xml:space="preserve">the Phase 1 </w:t>
      </w:r>
      <w:r w:rsidR="0072171E" w:rsidRPr="00E654C5">
        <w:rPr>
          <w:rFonts w:ascii="Garamond" w:hAnsi="Garamond"/>
          <w:sz w:val="24"/>
          <w:szCs w:val="24"/>
        </w:rPr>
        <w:t xml:space="preserve">mail </w:t>
      </w:r>
      <w:r w:rsidR="001060B7">
        <w:rPr>
          <w:rFonts w:ascii="Garamond" w:hAnsi="Garamond"/>
          <w:sz w:val="24"/>
          <w:szCs w:val="24"/>
        </w:rPr>
        <w:t xml:space="preserve">screener </w:t>
      </w:r>
      <w:r w:rsidR="0072171E" w:rsidRPr="00E654C5">
        <w:rPr>
          <w:rFonts w:ascii="Garamond" w:hAnsi="Garamond"/>
          <w:sz w:val="24"/>
          <w:szCs w:val="24"/>
        </w:rPr>
        <w:t>survey. Agencies will be determined to be in scope if they have jurisdiction to investigate child abductions</w:t>
      </w:r>
      <w:r w:rsidR="00286DA1">
        <w:rPr>
          <w:rFonts w:ascii="Garamond" w:hAnsi="Garamond"/>
          <w:sz w:val="24"/>
          <w:szCs w:val="24"/>
        </w:rPr>
        <w:t xml:space="preserve">, a criteria </w:t>
      </w:r>
      <w:r w:rsidR="0072171E" w:rsidRPr="00E654C5">
        <w:rPr>
          <w:rFonts w:ascii="Garamond" w:hAnsi="Garamond"/>
          <w:sz w:val="24"/>
          <w:szCs w:val="24"/>
        </w:rPr>
        <w:t xml:space="preserve">ascertained </w:t>
      </w:r>
      <w:r w:rsidR="0018633D">
        <w:rPr>
          <w:rFonts w:ascii="Garamond" w:hAnsi="Garamond"/>
          <w:sz w:val="24"/>
          <w:szCs w:val="24"/>
        </w:rPr>
        <w:t xml:space="preserve">in </w:t>
      </w:r>
      <w:r w:rsidR="0072171E" w:rsidRPr="00E654C5">
        <w:rPr>
          <w:rFonts w:ascii="Garamond" w:hAnsi="Garamond"/>
          <w:sz w:val="24"/>
          <w:szCs w:val="24"/>
        </w:rPr>
        <w:t>question 1 of the Phase 1 survey</w:t>
      </w:r>
      <w:r w:rsidR="005808E5">
        <w:rPr>
          <w:rFonts w:ascii="Garamond" w:hAnsi="Garamond"/>
          <w:sz w:val="24"/>
          <w:szCs w:val="24"/>
        </w:rPr>
        <w:t xml:space="preserve"> as well as in a final </w:t>
      </w:r>
      <w:r w:rsidR="00075A44">
        <w:rPr>
          <w:rFonts w:ascii="Garamond" w:hAnsi="Garamond"/>
          <w:sz w:val="24"/>
          <w:szCs w:val="24"/>
        </w:rPr>
        <w:t xml:space="preserve">abbreviated </w:t>
      </w:r>
      <w:r w:rsidR="005808E5">
        <w:rPr>
          <w:rFonts w:ascii="Garamond" w:hAnsi="Garamond"/>
          <w:sz w:val="24"/>
          <w:szCs w:val="24"/>
        </w:rPr>
        <w:t>question</w:t>
      </w:r>
      <w:r w:rsidR="00075A44">
        <w:rPr>
          <w:rFonts w:ascii="Garamond" w:hAnsi="Garamond"/>
          <w:sz w:val="24"/>
          <w:szCs w:val="24"/>
        </w:rPr>
        <w:t>naire</w:t>
      </w:r>
      <w:r w:rsidR="005808E5">
        <w:rPr>
          <w:rFonts w:ascii="Garamond" w:hAnsi="Garamond"/>
          <w:sz w:val="24"/>
          <w:szCs w:val="24"/>
        </w:rPr>
        <w:t xml:space="preserve"> </w:t>
      </w:r>
      <w:r w:rsidR="00292035">
        <w:rPr>
          <w:rFonts w:ascii="Garamond" w:hAnsi="Garamond"/>
          <w:sz w:val="24"/>
          <w:szCs w:val="24"/>
        </w:rPr>
        <w:t>(</w:t>
      </w:r>
      <w:r w:rsidR="00D0292E">
        <w:rPr>
          <w:rFonts w:ascii="Garamond" w:hAnsi="Garamond"/>
          <w:sz w:val="24"/>
          <w:szCs w:val="24"/>
        </w:rPr>
        <w:t xml:space="preserve">Appendix </w:t>
      </w:r>
      <w:r w:rsidR="00755E53">
        <w:rPr>
          <w:rFonts w:ascii="Garamond" w:hAnsi="Garamond"/>
          <w:sz w:val="24"/>
          <w:szCs w:val="24"/>
        </w:rPr>
        <w:t>9</w:t>
      </w:r>
      <w:r w:rsidR="00D0292E">
        <w:rPr>
          <w:rFonts w:ascii="Garamond" w:hAnsi="Garamond"/>
          <w:sz w:val="24"/>
          <w:szCs w:val="24"/>
        </w:rPr>
        <w:t xml:space="preserve">, </w:t>
      </w:r>
      <w:r w:rsidR="00292035">
        <w:rPr>
          <w:rFonts w:ascii="Garamond" w:hAnsi="Garamond"/>
          <w:sz w:val="24"/>
          <w:szCs w:val="24"/>
        </w:rPr>
        <w:t>Attachment</w:t>
      </w:r>
      <w:r w:rsidR="00A8614A">
        <w:rPr>
          <w:rFonts w:ascii="Garamond" w:hAnsi="Garamond"/>
          <w:sz w:val="24"/>
          <w:szCs w:val="24"/>
        </w:rPr>
        <w:t>s D and</w:t>
      </w:r>
      <w:r w:rsidR="00292035">
        <w:rPr>
          <w:rFonts w:ascii="Garamond" w:hAnsi="Garamond"/>
          <w:sz w:val="24"/>
          <w:szCs w:val="24"/>
        </w:rPr>
        <w:t xml:space="preserve"> I), which is </w:t>
      </w:r>
      <w:r w:rsidR="005808E5">
        <w:rPr>
          <w:rFonts w:ascii="Garamond" w:hAnsi="Garamond"/>
          <w:sz w:val="24"/>
          <w:szCs w:val="24"/>
        </w:rPr>
        <w:t xml:space="preserve">sent </w:t>
      </w:r>
      <w:r w:rsidR="00AB293A">
        <w:rPr>
          <w:rFonts w:ascii="Garamond" w:hAnsi="Garamond"/>
          <w:sz w:val="24"/>
          <w:szCs w:val="24"/>
        </w:rPr>
        <w:t xml:space="preserve">as the final contact </w:t>
      </w:r>
      <w:r w:rsidR="005808E5">
        <w:rPr>
          <w:rFonts w:ascii="Garamond" w:hAnsi="Garamond"/>
          <w:sz w:val="24"/>
          <w:szCs w:val="24"/>
        </w:rPr>
        <w:t>to all outstanding, non-respondent agencies</w:t>
      </w:r>
      <w:r w:rsidR="0022242A">
        <w:rPr>
          <w:rFonts w:ascii="Garamond" w:hAnsi="Garamond"/>
          <w:sz w:val="24"/>
          <w:szCs w:val="24"/>
        </w:rPr>
        <w:t xml:space="preserve"> in the Phase </w:t>
      </w:r>
      <w:r w:rsidR="001060B7">
        <w:rPr>
          <w:rFonts w:ascii="Garamond" w:hAnsi="Garamond"/>
          <w:sz w:val="24"/>
          <w:szCs w:val="24"/>
        </w:rPr>
        <w:t>1</w:t>
      </w:r>
      <w:r w:rsidR="0022242A">
        <w:rPr>
          <w:rFonts w:ascii="Garamond" w:hAnsi="Garamond"/>
          <w:sz w:val="24"/>
          <w:szCs w:val="24"/>
        </w:rPr>
        <w:t xml:space="preserve"> survey</w:t>
      </w:r>
      <w:r w:rsidR="0072171E" w:rsidRPr="00E654C5">
        <w:rPr>
          <w:rFonts w:ascii="Garamond" w:hAnsi="Garamond"/>
          <w:sz w:val="24"/>
          <w:szCs w:val="24"/>
        </w:rPr>
        <w:t xml:space="preserve">. </w:t>
      </w:r>
    </w:p>
    <w:p w14:paraId="08224B1B" w14:textId="4C67056A" w:rsidR="0072171E" w:rsidRPr="00E654C5" w:rsidRDefault="002E7935" w:rsidP="0072171E">
      <w:pPr>
        <w:spacing w:after="240" w:line="360" w:lineRule="atLeast"/>
        <w:rPr>
          <w:rFonts w:ascii="Garamond" w:hAnsi="Garamond"/>
          <w:sz w:val="24"/>
          <w:szCs w:val="24"/>
        </w:rPr>
      </w:pPr>
      <w:r>
        <w:rPr>
          <w:rFonts w:ascii="Garamond" w:hAnsi="Garamond"/>
          <w:sz w:val="24"/>
          <w:szCs w:val="24"/>
        </w:rPr>
        <w:t xml:space="preserve">The </w:t>
      </w:r>
      <w:r w:rsidR="00D10818">
        <w:rPr>
          <w:rFonts w:ascii="Garamond" w:hAnsi="Garamond"/>
          <w:sz w:val="24"/>
          <w:szCs w:val="24"/>
        </w:rPr>
        <w:t>project staff</w:t>
      </w:r>
      <w:r w:rsidRPr="00E654C5">
        <w:rPr>
          <w:rFonts w:ascii="Garamond" w:hAnsi="Garamond"/>
          <w:sz w:val="24"/>
          <w:szCs w:val="24"/>
        </w:rPr>
        <w:t xml:space="preserve"> </w:t>
      </w:r>
      <w:r w:rsidR="0072171E" w:rsidRPr="00E654C5">
        <w:rPr>
          <w:rFonts w:ascii="Garamond" w:hAnsi="Garamond"/>
          <w:sz w:val="24"/>
          <w:szCs w:val="24"/>
        </w:rPr>
        <w:t>anticipate</w:t>
      </w:r>
      <w:r>
        <w:rPr>
          <w:rFonts w:ascii="Garamond" w:hAnsi="Garamond"/>
          <w:sz w:val="24"/>
          <w:szCs w:val="24"/>
        </w:rPr>
        <w:t>s</w:t>
      </w:r>
      <w:r w:rsidR="0072171E" w:rsidRPr="00E654C5">
        <w:rPr>
          <w:rFonts w:ascii="Garamond" w:hAnsi="Garamond"/>
          <w:sz w:val="24"/>
          <w:szCs w:val="24"/>
        </w:rPr>
        <w:t xml:space="preserve"> that the number of </w:t>
      </w:r>
      <w:r w:rsidR="0013373B">
        <w:rPr>
          <w:rFonts w:ascii="Garamond" w:hAnsi="Garamond"/>
          <w:sz w:val="24"/>
          <w:szCs w:val="24"/>
        </w:rPr>
        <w:t xml:space="preserve">stereotypical </w:t>
      </w:r>
      <w:r w:rsidR="0072171E" w:rsidRPr="00E654C5">
        <w:rPr>
          <w:rFonts w:ascii="Garamond" w:hAnsi="Garamond"/>
          <w:sz w:val="24"/>
          <w:szCs w:val="24"/>
        </w:rPr>
        <w:t>child kidnapping cases will likely fall within the ranges reported in the 2011 NISMART-3 LES-SK (</w:t>
      </w:r>
      <w:r w:rsidR="0072171E" w:rsidRPr="00E654C5">
        <w:rPr>
          <w:rFonts w:ascii="Garamond" w:hAnsi="Garamond"/>
          <w:color w:val="000000"/>
          <w:sz w:val="24"/>
          <w:szCs w:val="24"/>
        </w:rPr>
        <w:t>105, with a 95 percent confidence interval of the estimate ranging from 40 to 165) and 1997 NISMART-2 LES-SK (115, with a 95 percent confidence interval of the estimate ranging from 60 to 170).</w:t>
      </w:r>
      <w:r w:rsidR="0072171E" w:rsidRPr="00E654C5">
        <w:rPr>
          <w:rStyle w:val="FootnoteReference"/>
          <w:rFonts w:ascii="Garamond" w:hAnsi="Garamond"/>
          <w:color w:val="000000"/>
          <w:sz w:val="24"/>
          <w:szCs w:val="24"/>
        </w:rPr>
        <w:footnoteReference w:id="10"/>
      </w:r>
      <w:r w:rsidR="0072171E" w:rsidRPr="00E654C5">
        <w:rPr>
          <w:rFonts w:ascii="Garamond" w:hAnsi="Garamond"/>
          <w:color w:val="000000"/>
          <w:sz w:val="24"/>
          <w:szCs w:val="24"/>
        </w:rPr>
        <w:t xml:space="preserve"> M</w:t>
      </w:r>
      <w:r w:rsidR="0072171E" w:rsidRPr="00E654C5">
        <w:rPr>
          <w:rFonts w:ascii="Garamond" w:hAnsi="Garamond"/>
          <w:sz w:val="24"/>
          <w:szCs w:val="24"/>
        </w:rPr>
        <w:t>ost agencies surveyed will not identify any stereotypical kidnapping cases, either because they do not have jurisdiction to conduct criminal investigations of cases in which a child is reported as missing or abducted or because they did not have any such cases in the reference year (question 2</w:t>
      </w:r>
      <w:r w:rsidR="00FE0AE3" w:rsidRPr="00FE0AE3">
        <w:t xml:space="preserve"> </w:t>
      </w:r>
      <w:r w:rsidR="00FE0AE3" w:rsidRPr="00FE0AE3">
        <w:rPr>
          <w:rFonts w:ascii="Garamond" w:hAnsi="Garamond"/>
          <w:sz w:val="24"/>
          <w:szCs w:val="24"/>
        </w:rPr>
        <w:t>of the Phase 1 survey</w:t>
      </w:r>
      <w:r w:rsidR="0072171E" w:rsidRPr="00E654C5">
        <w:rPr>
          <w:rFonts w:ascii="Garamond" w:hAnsi="Garamond"/>
          <w:sz w:val="24"/>
          <w:szCs w:val="24"/>
        </w:rPr>
        <w:t xml:space="preserve">).  </w:t>
      </w:r>
    </w:p>
    <w:p w14:paraId="26A7F4D8" w14:textId="55E908A3" w:rsidR="0072171E" w:rsidRDefault="0072171E" w:rsidP="0072171E">
      <w:pPr>
        <w:ind w:firstLine="720"/>
        <w:rPr>
          <w:rFonts w:ascii="Garamond" w:hAnsi="Garamond"/>
          <w:sz w:val="24"/>
          <w:szCs w:val="24"/>
        </w:rPr>
      </w:pPr>
      <w:r w:rsidRPr="001E5FD2">
        <w:rPr>
          <w:rFonts w:ascii="Garamond" w:hAnsi="Garamond" w:cs="Times New Roman"/>
          <w:sz w:val="24"/>
          <w:szCs w:val="24"/>
        </w:rPr>
        <w:t xml:space="preserve">c. </w:t>
      </w:r>
      <w:r w:rsidR="00D57F9E">
        <w:rPr>
          <w:rFonts w:ascii="Garamond" w:hAnsi="Garamond"/>
          <w:sz w:val="24"/>
          <w:szCs w:val="24"/>
        </w:rPr>
        <w:t>Law Enforcement Survey – Family Abductions (</w:t>
      </w:r>
      <w:r w:rsidR="000548FA">
        <w:rPr>
          <w:rFonts w:ascii="Garamond" w:hAnsi="Garamond"/>
          <w:sz w:val="24"/>
          <w:szCs w:val="24"/>
        </w:rPr>
        <w:t>LES-</w:t>
      </w:r>
      <w:r w:rsidRPr="00012CCF">
        <w:rPr>
          <w:rFonts w:ascii="Garamond" w:hAnsi="Garamond"/>
          <w:sz w:val="24"/>
          <w:szCs w:val="24"/>
        </w:rPr>
        <w:t>FA</w:t>
      </w:r>
      <w:r w:rsidR="00D57F9E">
        <w:rPr>
          <w:rFonts w:ascii="Garamond" w:hAnsi="Garamond"/>
          <w:sz w:val="24"/>
          <w:szCs w:val="24"/>
        </w:rPr>
        <w:t>)</w:t>
      </w:r>
      <w:r w:rsidRPr="00012CCF">
        <w:rPr>
          <w:rFonts w:ascii="Garamond" w:hAnsi="Garamond"/>
          <w:sz w:val="24"/>
          <w:szCs w:val="24"/>
        </w:rPr>
        <w:t xml:space="preserve"> Pilot</w:t>
      </w:r>
    </w:p>
    <w:p w14:paraId="7FFBAC7C" w14:textId="1AD44D2B" w:rsidR="00E70834" w:rsidRPr="00E654C5" w:rsidRDefault="00E70834" w:rsidP="00E70834">
      <w:pPr>
        <w:pStyle w:val="P1-StandPara"/>
        <w:ind w:firstLine="0"/>
        <w:rPr>
          <w:rFonts w:ascii="Garamond" w:hAnsi="Garamond"/>
          <w:sz w:val="24"/>
          <w:szCs w:val="24"/>
        </w:rPr>
      </w:pPr>
      <w:r>
        <w:rPr>
          <w:rFonts w:ascii="Garamond" w:hAnsi="Garamond"/>
          <w:sz w:val="24"/>
          <w:szCs w:val="24"/>
        </w:rPr>
        <w:t>T</w:t>
      </w:r>
      <w:r w:rsidRPr="00E654C5">
        <w:rPr>
          <w:rFonts w:ascii="Garamond" w:hAnsi="Garamond"/>
          <w:sz w:val="24"/>
          <w:szCs w:val="24"/>
        </w:rPr>
        <w:t xml:space="preserve">he LES-FA pilot will be focused on testing the </w:t>
      </w:r>
      <w:r>
        <w:rPr>
          <w:rFonts w:ascii="Garamond" w:hAnsi="Garamond"/>
          <w:sz w:val="24"/>
          <w:szCs w:val="24"/>
        </w:rPr>
        <w:t>recruitment letters,</w:t>
      </w:r>
      <w:r w:rsidRPr="00E654C5">
        <w:rPr>
          <w:rFonts w:ascii="Garamond" w:hAnsi="Garamond"/>
          <w:sz w:val="24"/>
          <w:szCs w:val="24"/>
        </w:rPr>
        <w:t xml:space="preserve"> data collection instruments</w:t>
      </w:r>
      <w:r>
        <w:rPr>
          <w:rFonts w:ascii="Garamond" w:hAnsi="Garamond"/>
          <w:sz w:val="24"/>
          <w:szCs w:val="24"/>
        </w:rPr>
        <w:t>, and agencies’ search strategies</w:t>
      </w:r>
      <w:r w:rsidRPr="00E654C5">
        <w:rPr>
          <w:rFonts w:ascii="Garamond" w:hAnsi="Garamond"/>
          <w:sz w:val="24"/>
          <w:szCs w:val="24"/>
        </w:rPr>
        <w:t xml:space="preserve"> with a limited number of </w:t>
      </w:r>
      <w:r>
        <w:rPr>
          <w:rFonts w:ascii="Garamond" w:hAnsi="Garamond"/>
          <w:sz w:val="24"/>
          <w:szCs w:val="24"/>
        </w:rPr>
        <w:t xml:space="preserve">purposively selected </w:t>
      </w:r>
      <w:r w:rsidRPr="00E654C5">
        <w:rPr>
          <w:rFonts w:ascii="Garamond" w:hAnsi="Garamond"/>
          <w:sz w:val="24"/>
          <w:szCs w:val="24"/>
        </w:rPr>
        <w:t xml:space="preserve">agencies. </w:t>
      </w:r>
      <w:r>
        <w:rPr>
          <w:rFonts w:ascii="Garamond" w:hAnsi="Garamond"/>
          <w:sz w:val="24"/>
          <w:szCs w:val="24"/>
        </w:rPr>
        <w:t xml:space="preserve"> For Component 1 of the LES-FA pilot, </w:t>
      </w:r>
      <w:r w:rsidRPr="00E654C5">
        <w:rPr>
          <w:rFonts w:ascii="Garamond" w:hAnsi="Garamond"/>
          <w:sz w:val="24"/>
          <w:szCs w:val="24"/>
        </w:rPr>
        <w:t xml:space="preserve">five LEAs </w:t>
      </w:r>
      <w:r>
        <w:rPr>
          <w:rFonts w:ascii="Garamond" w:hAnsi="Garamond"/>
          <w:sz w:val="24"/>
          <w:szCs w:val="24"/>
        </w:rPr>
        <w:t xml:space="preserve">will be selected </w:t>
      </w:r>
      <w:r w:rsidRPr="00E654C5">
        <w:rPr>
          <w:rFonts w:ascii="Garamond" w:hAnsi="Garamond"/>
          <w:sz w:val="24"/>
          <w:szCs w:val="24"/>
        </w:rPr>
        <w:t xml:space="preserve">of both medium and large sizes based on consultation with </w:t>
      </w:r>
      <w:r>
        <w:rPr>
          <w:rFonts w:ascii="Garamond" w:hAnsi="Garamond"/>
          <w:sz w:val="24"/>
          <w:szCs w:val="24"/>
        </w:rPr>
        <w:t>the</w:t>
      </w:r>
      <w:r w:rsidRPr="00E654C5">
        <w:rPr>
          <w:rFonts w:ascii="Garamond" w:hAnsi="Garamond"/>
          <w:sz w:val="24"/>
          <w:szCs w:val="24"/>
        </w:rPr>
        <w:t xml:space="preserve"> </w:t>
      </w:r>
      <w:r>
        <w:rPr>
          <w:rFonts w:ascii="Garamond" w:hAnsi="Garamond"/>
          <w:sz w:val="24"/>
          <w:szCs w:val="24"/>
        </w:rPr>
        <w:t xml:space="preserve">project’s </w:t>
      </w:r>
      <w:r w:rsidRPr="00E654C5">
        <w:rPr>
          <w:rFonts w:ascii="Garamond" w:hAnsi="Garamond"/>
          <w:sz w:val="24"/>
          <w:szCs w:val="24"/>
        </w:rPr>
        <w:t xml:space="preserve">expert panel, prioritizing agencies that have a history of cooperation </w:t>
      </w:r>
      <w:r>
        <w:rPr>
          <w:rFonts w:ascii="Garamond" w:hAnsi="Garamond"/>
          <w:sz w:val="24"/>
          <w:szCs w:val="24"/>
        </w:rPr>
        <w:t>o</w:t>
      </w:r>
      <w:r w:rsidRPr="00E654C5">
        <w:rPr>
          <w:rFonts w:ascii="Garamond" w:hAnsi="Garamond"/>
          <w:sz w:val="24"/>
          <w:szCs w:val="24"/>
        </w:rPr>
        <w:t xml:space="preserve">n missing children issues. </w:t>
      </w:r>
      <w:r>
        <w:rPr>
          <w:rFonts w:ascii="Garamond" w:hAnsi="Garamond"/>
          <w:sz w:val="24"/>
          <w:szCs w:val="24"/>
        </w:rPr>
        <w:t>The LEAs will be provided</w:t>
      </w:r>
      <w:r w:rsidRPr="00E654C5">
        <w:rPr>
          <w:rFonts w:ascii="Garamond" w:hAnsi="Garamond"/>
          <w:sz w:val="24"/>
          <w:szCs w:val="24"/>
        </w:rPr>
        <w:t xml:space="preserve"> with definitional elements and search st</w:t>
      </w:r>
      <w:r w:rsidR="000548FA">
        <w:rPr>
          <w:rFonts w:ascii="Garamond" w:hAnsi="Garamond"/>
          <w:sz w:val="24"/>
          <w:szCs w:val="24"/>
        </w:rPr>
        <w:t>rategy suggestions, and asked</w:t>
      </w:r>
      <w:r w:rsidRPr="00E654C5">
        <w:rPr>
          <w:rFonts w:ascii="Garamond" w:hAnsi="Garamond"/>
          <w:sz w:val="24"/>
          <w:szCs w:val="24"/>
        </w:rPr>
        <w:t xml:space="preserve"> to monitor the problems and questions they encounter as they try to conduct a search with these criteria. For example, </w:t>
      </w:r>
      <w:r>
        <w:rPr>
          <w:rFonts w:ascii="Garamond" w:hAnsi="Garamond"/>
          <w:sz w:val="24"/>
          <w:szCs w:val="24"/>
        </w:rPr>
        <w:t>LEAs will be asked</w:t>
      </w:r>
      <w:r w:rsidRPr="00E654C5">
        <w:rPr>
          <w:rFonts w:ascii="Garamond" w:hAnsi="Garamond"/>
          <w:sz w:val="24"/>
          <w:szCs w:val="24"/>
        </w:rPr>
        <w:t xml:space="preserve"> to search their case management system for items related to “abduction,” “family offens</w:t>
      </w:r>
      <w:r w:rsidR="000548FA">
        <w:rPr>
          <w:rFonts w:ascii="Garamond" w:hAnsi="Garamond"/>
          <w:sz w:val="24"/>
          <w:szCs w:val="24"/>
        </w:rPr>
        <w:t xml:space="preserve">e,” and “custody,” and apply </w:t>
      </w:r>
      <w:r w:rsidR="00501ED9">
        <w:rPr>
          <w:rFonts w:ascii="Garamond" w:hAnsi="Garamond"/>
          <w:sz w:val="24"/>
          <w:szCs w:val="24"/>
        </w:rPr>
        <w:t>the</w:t>
      </w:r>
      <w:r w:rsidRPr="00E654C5">
        <w:rPr>
          <w:rFonts w:ascii="Garamond" w:hAnsi="Garamond"/>
          <w:sz w:val="24"/>
          <w:szCs w:val="24"/>
        </w:rPr>
        <w:t xml:space="preserve"> criteria of involvement of family perpetrators and the removal or detention of a child without permission. Upon completion of the searches, </w:t>
      </w:r>
      <w:r>
        <w:rPr>
          <w:rFonts w:ascii="Garamond" w:hAnsi="Garamond"/>
          <w:sz w:val="24"/>
          <w:szCs w:val="24"/>
        </w:rPr>
        <w:t>project staff will</w:t>
      </w:r>
      <w:r w:rsidRPr="00E654C5">
        <w:rPr>
          <w:rFonts w:ascii="Garamond" w:hAnsi="Garamond"/>
          <w:sz w:val="24"/>
          <w:szCs w:val="24"/>
        </w:rPr>
        <w:t xml:space="preserve"> review with officials their selections and questions, and use the analysis and feedback to design subsequent </w:t>
      </w:r>
      <w:r>
        <w:rPr>
          <w:rFonts w:ascii="Garamond" w:hAnsi="Garamond"/>
          <w:sz w:val="24"/>
          <w:szCs w:val="24"/>
        </w:rPr>
        <w:t xml:space="preserve">recruitment materials and </w:t>
      </w:r>
      <w:r w:rsidRPr="00E654C5">
        <w:rPr>
          <w:rFonts w:ascii="Garamond" w:hAnsi="Garamond"/>
          <w:sz w:val="24"/>
          <w:szCs w:val="24"/>
        </w:rPr>
        <w:t xml:space="preserve">protocol. </w:t>
      </w:r>
    </w:p>
    <w:p w14:paraId="7514FF0A" w14:textId="77777777" w:rsidR="00E70834" w:rsidRPr="00E654C5" w:rsidRDefault="00E70834" w:rsidP="00E70834">
      <w:pPr>
        <w:pStyle w:val="P1-StandPara"/>
        <w:rPr>
          <w:rFonts w:ascii="Garamond" w:hAnsi="Garamond"/>
          <w:sz w:val="24"/>
          <w:szCs w:val="24"/>
        </w:rPr>
      </w:pPr>
    </w:p>
    <w:p w14:paraId="41891559" w14:textId="77777777" w:rsidR="00E70834" w:rsidRPr="00E654C5" w:rsidRDefault="00E70834" w:rsidP="00E70834">
      <w:pPr>
        <w:pStyle w:val="P1-StandPara"/>
        <w:ind w:firstLine="0"/>
        <w:rPr>
          <w:rFonts w:ascii="Garamond" w:hAnsi="Garamond"/>
          <w:sz w:val="24"/>
          <w:szCs w:val="24"/>
        </w:rPr>
      </w:pPr>
      <w:r>
        <w:rPr>
          <w:rFonts w:ascii="Garamond" w:hAnsi="Garamond"/>
          <w:sz w:val="24"/>
          <w:szCs w:val="24"/>
        </w:rPr>
        <w:t xml:space="preserve">In Component 2, </w:t>
      </w:r>
      <w:r w:rsidRPr="00E654C5">
        <w:rPr>
          <w:rFonts w:ascii="Garamond" w:hAnsi="Garamond"/>
          <w:sz w:val="24"/>
          <w:szCs w:val="24"/>
        </w:rPr>
        <w:t xml:space="preserve">a formal recruitment letter and protocol </w:t>
      </w:r>
      <w:r>
        <w:rPr>
          <w:rFonts w:ascii="Garamond" w:hAnsi="Garamond"/>
          <w:sz w:val="24"/>
          <w:szCs w:val="24"/>
        </w:rPr>
        <w:t xml:space="preserve">will be tested </w:t>
      </w:r>
      <w:r w:rsidRPr="00E654C5">
        <w:rPr>
          <w:rFonts w:ascii="Garamond" w:hAnsi="Garamond"/>
          <w:sz w:val="24"/>
          <w:szCs w:val="24"/>
        </w:rPr>
        <w:t>with 25 other agencies of different sizes. This sample will be chosen at random from a list of LEAs stratified by the number of sworn officers. The pilot will include typical procedures for following up with emailed and written reminders and, subsequently, phone calls. The goal will be to confirm that LEAs agree to participate based on the recruitment materia</w:t>
      </w:r>
      <w:r>
        <w:rPr>
          <w:rFonts w:ascii="Garamond" w:hAnsi="Garamond"/>
          <w:sz w:val="24"/>
          <w:szCs w:val="24"/>
        </w:rPr>
        <w:t>ls and followup procedures and will further test the ability of the agencies to search for and identify relevant cases in their management systems.</w:t>
      </w:r>
    </w:p>
    <w:p w14:paraId="4304D4C5" w14:textId="77777777" w:rsidR="00E70834" w:rsidRPr="00E654C5" w:rsidRDefault="00E70834" w:rsidP="00E70834">
      <w:pPr>
        <w:pStyle w:val="P1-StandPara"/>
        <w:rPr>
          <w:rFonts w:ascii="Garamond" w:hAnsi="Garamond"/>
          <w:sz w:val="24"/>
          <w:szCs w:val="24"/>
        </w:rPr>
      </w:pPr>
    </w:p>
    <w:p w14:paraId="2B635073" w14:textId="4592D7AB" w:rsidR="00E70834" w:rsidRPr="00E654C5" w:rsidRDefault="00E70834" w:rsidP="00E70834">
      <w:pPr>
        <w:pStyle w:val="P1-StandPara"/>
        <w:ind w:firstLine="0"/>
        <w:rPr>
          <w:rFonts w:ascii="Garamond" w:hAnsi="Garamond"/>
          <w:sz w:val="24"/>
          <w:szCs w:val="24"/>
        </w:rPr>
      </w:pPr>
      <w:r>
        <w:rPr>
          <w:rFonts w:ascii="Garamond" w:hAnsi="Garamond"/>
          <w:sz w:val="24"/>
          <w:szCs w:val="24"/>
        </w:rPr>
        <w:t xml:space="preserve">In Component 3, </w:t>
      </w:r>
      <w:r w:rsidRPr="00E654C5">
        <w:rPr>
          <w:rFonts w:ascii="Garamond" w:hAnsi="Garamond"/>
          <w:sz w:val="24"/>
          <w:szCs w:val="24"/>
        </w:rPr>
        <w:t xml:space="preserve">30 FA cases </w:t>
      </w:r>
      <w:r>
        <w:rPr>
          <w:rFonts w:ascii="Garamond" w:hAnsi="Garamond"/>
          <w:sz w:val="24"/>
          <w:szCs w:val="24"/>
        </w:rPr>
        <w:t xml:space="preserve">will be selected </w:t>
      </w:r>
      <w:r w:rsidRPr="00E654C5">
        <w:rPr>
          <w:rFonts w:ascii="Garamond" w:hAnsi="Garamond"/>
          <w:sz w:val="24"/>
          <w:szCs w:val="24"/>
        </w:rPr>
        <w:t xml:space="preserve">from the participating agencies to test the self-administered online questionnaire. These cases may be purposively selected to check the questionnaire’s efficacy with a variety of FA </w:t>
      </w:r>
      <w:r>
        <w:rPr>
          <w:rFonts w:ascii="Garamond" w:hAnsi="Garamond"/>
          <w:sz w:val="24"/>
          <w:szCs w:val="24"/>
        </w:rPr>
        <w:t>incident characteristics</w:t>
      </w:r>
      <w:r w:rsidRPr="00E654C5">
        <w:rPr>
          <w:rFonts w:ascii="Garamond" w:hAnsi="Garamond"/>
          <w:sz w:val="24"/>
          <w:szCs w:val="24"/>
        </w:rPr>
        <w:t>.</w:t>
      </w:r>
      <w:r>
        <w:rPr>
          <w:rFonts w:ascii="Garamond" w:hAnsi="Garamond"/>
          <w:sz w:val="24"/>
          <w:szCs w:val="24"/>
        </w:rPr>
        <w:t xml:space="preserve"> Results from this pilot will inform the national implementation of the LES-FA at a later date. </w:t>
      </w:r>
    </w:p>
    <w:p w14:paraId="0CFC1302" w14:textId="77777777" w:rsidR="0072171E" w:rsidRPr="00E654C5" w:rsidRDefault="0072171E" w:rsidP="0072171E">
      <w:pPr>
        <w:pStyle w:val="P1-StandPara"/>
        <w:rPr>
          <w:rFonts w:ascii="Garamond" w:hAnsi="Garamond"/>
          <w:sz w:val="24"/>
          <w:szCs w:val="24"/>
        </w:rPr>
      </w:pPr>
    </w:p>
    <w:p w14:paraId="3D71E8ED" w14:textId="5743E75E" w:rsidR="0072171E" w:rsidRDefault="00D57F9E" w:rsidP="0072171E">
      <w:pPr>
        <w:pStyle w:val="P1-StandPara"/>
        <w:numPr>
          <w:ilvl w:val="0"/>
          <w:numId w:val="7"/>
        </w:numPr>
        <w:rPr>
          <w:rFonts w:ascii="Garamond" w:hAnsi="Garamond"/>
          <w:sz w:val="24"/>
          <w:szCs w:val="24"/>
        </w:rPr>
      </w:pPr>
      <w:r>
        <w:rPr>
          <w:rFonts w:ascii="Garamond" w:hAnsi="Garamond"/>
          <w:sz w:val="24"/>
          <w:szCs w:val="24"/>
        </w:rPr>
        <w:t>Law Enforcement Survey – Missing Children (</w:t>
      </w:r>
      <w:r w:rsidR="0072171E">
        <w:rPr>
          <w:rFonts w:ascii="Garamond" w:hAnsi="Garamond"/>
          <w:sz w:val="24"/>
          <w:szCs w:val="24"/>
        </w:rPr>
        <w:t>L</w:t>
      </w:r>
      <w:r w:rsidR="0072171E" w:rsidRPr="00E654C5">
        <w:rPr>
          <w:rFonts w:ascii="Garamond" w:hAnsi="Garamond"/>
          <w:sz w:val="24"/>
          <w:szCs w:val="24"/>
        </w:rPr>
        <w:t>ES-MC</w:t>
      </w:r>
      <w:r>
        <w:rPr>
          <w:rFonts w:ascii="Garamond" w:hAnsi="Garamond"/>
          <w:sz w:val="24"/>
          <w:szCs w:val="24"/>
        </w:rPr>
        <w:t>)</w:t>
      </w:r>
      <w:r w:rsidR="0072171E">
        <w:rPr>
          <w:rFonts w:ascii="Garamond" w:hAnsi="Garamond"/>
          <w:sz w:val="24"/>
          <w:szCs w:val="24"/>
        </w:rPr>
        <w:t xml:space="preserve"> Pilot</w:t>
      </w:r>
    </w:p>
    <w:p w14:paraId="635FA721" w14:textId="77777777" w:rsidR="00E70834" w:rsidRPr="00E654C5" w:rsidRDefault="00E70834" w:rsidP="000548FA">
      <w:pPr>
        <w:pStyle w:val="P1-StandPara"/>
        <w:ind w:left="720" w:firstLine="0"/>
        <w:rPr>
          <w:rFonts w:ascii="Garamond" w:hAnsi="Garamond"/>
          <w:sz w:val="24"/>
          <w:szCs w:val="24"/>
        </w:rPr>
      </w:pPr>
    </w:p>
    <w:p w14:paraId="6EA1408B" w14:textId="7713582C" w:rsidR="009A52D3" w:rsidRDefault="009A52D3" w:rsidP="009A52D3">
      <w:pPr>
        <w:pStyle w:val="P1-StandPara"/>
        <w:ind w:firstLine="0"/>
        <w:rPr>
          <w:rFonts w:ascii="Garamond" w:hAnsi="Garamond"/>
          <w:sz w:val="24"/>
          <w:szCs w:val="24"/>
        </w:rPr>
      </w:pPr>
      <w:r w:rsidRPr="00E654C5">
        <w:rPr>
          <w:rFonts w:ascii="Garamond" w:hAnsi="Garamond"/>
          <w:sz w:val="24"/>
          <w:szCs w:val="24"/>
        </w:rPr>
        <w:t xml:space="preserve">The pilot </w:t>
      </w:r>
      <w:r>
        <w:rPr>
          <w:rFonts w:ascii="Garamond" w:hAnsi="Garamond"/>
          <w:sz w:val="24"/>
          <w:szCs w:val="24"/>
        </w:rPr>
        <w:t>LES-</w:t>
      </w:r>
      <w:r w:rsidRPr="00E654C5">
        <w:rPr>
          <w:rFonts w:ascii="Garamond" w:hAnsi="Garamond"/>
          <w:sz w:val="24"/>
          <w:szCs w:val="24"/>
        </w:rPr>
        <w:t xml:space="preserve">MC survey will, like the </w:t>
      </w:r>
      <w:r>
        <w:rPr>
          <w:rFonts w:ascii="Garamond" w:hAnsi="Garamond"/>
          <w:sz w:val="24"/>
          <w:szCs w:val="24"/>
        </w:rPr>
        <w:t>LES-</w:t>
      </w:r>
      <w:r w:rsidRPr="00E654C5">
        <w:rPr>
          <w:rFonts w:ascii="Garamond" w:hAnsi="Garamond"/>
          <w:sz w:val="24"/>
          <w:szCs w:val="24"/>
        </w:rPr>
        <w:t xml:space="preserve">FA pilot, </w:t>
      </w:r>
      <w:r>
        <w:rPr>
          <w:rFonts w:ascii="Garamond" w:hAnsi="Garamond"/>
          <w:sz w:val="24"/>
          <w:szCs w:val="24"/>
        </w:rPr>
        <w:t>t</w:t>
      </w:r>
      <w:r w:rsidRPr="00E654C5">
        <w:rPr>
          <w:rFonts w:ascii="Garamond" w:hAnsi="Garamond"/>
          <w:sz w:val="24"/>
          <w:szCs w:val="24"/>
        </w:rPr>
        <w:t>est the</w:t>
      </w:r>
      <w:r w:rsidR="000548FA">
        <w:rPr>
          <w:rFonts w:ascii="Garamond" w:hAnsi="Garamond"/>
          <w:sz w:val="24"/>
          <w:szCs w:val="24"/>
        </w:rPr>
        <w:t xml:space="preserve"> procedures for helping LEAs </w:t>
      </w:r>
      <w:r w:rsidR="00501ED9" w:rsidRPr="00E654C5">
        <w:rPr>
          <w:rFonts w:ascii="Garamond" w:hAnsi="Garamond"/>
          <w:sz w:val="24"/>
          <w:szCs w:val="24"/>
        </w:rPr>
        <w:t>identify missing</w:t>
      </w:r>
      <w:r w:rsidRPr="00E654C5">
        <w:rPr>
          <w:rFonts w:ascii="Garamond" w:hAnsi="Garamond"/>
          <w:sz w:val="24"/>
          <w:szCs w:val="24"/>
        </w:rPr>
        <w:t xml:space="preserve"> children cases</w:t>
      </w:r>
      <w:r>
        <w:rPr>
          <w:rFonts w:ascii="Garamond" w:hAnsi="Garamond"/>
          <w:sz w:val="24"/>
          <w:szCs w:val="24"/>
        </w:rPr>
        <w:t xml:space="preserve"> in their system/database</w:t>
      </w:r>
      <w:r w:rsidRPr="00E654C5">
        <w:rPr>
          <w:rFonts w:ascii="Garamond" w:hAnsi="Garamond"/>
          <w:sz w:val="24"/>
          <w:szCs w:val="24"/>
        </w:rPr>
        <w:t>, and search out the relevant information.</w:t>
      </w:r>
      <w:r>
        <w:rPr>
          <w:rFonts w:ascii="Garamond" w:hAnsi="Garamond"/>
          <w:sz w:val="24"/>
          <w:szCs w:val="24"/>
        </w:rPr>
        <w:t xml:space="preserve"> </w:t>
      </w:r>
      <w:r w:rsidRPr="00E654C5">
        <w:rPr>
          <w:rFonts w:ascii="Garamond" w:hAnsi="Garamond"/>
          <w:sz w:val="24"/>
          <w:szCs w:val="24"/>
        </w:rPr>
        <w:t xml:space="preserve">Here again, </w:t>
      </w:r>
      <w:r>
        <w:rPr>
          <w:rFonts w:ascii="Garamond" w:hAnsi="Garamond"/>
          <w:sz w:val="24"/>
          <w:szCs w:val="24"/>
        </w:rPr>
        <w:t xml:space="preserve">in Component 1, </w:t>
      </w:r>
      <w:r w:rsidRPr="00E654C5">
        <w:rPr>
          <w:rFonts w:ascii="Garamond" w:hAnsi="Garamond"/>
          <w:sz w:val="24"/>
          <w:szCs w:val="24"/>
        </w:rPr>
        <w:t>five LEAs</w:t>
      </w:r>
      <w:r>
        <w:rPr>
          <w:rFonts w:ascii="Garamond" w:hAnsi="Garamond"/>
          <w:sz w:val="24"/>
          <w:szCs w:val="24"/>
        </w:rPr>
        <w:t xml:space="preserve"> will be sampled</w:t>
      </w:r>
      <w:r w:rsidRPr="00E654C5">
        <w:rPr>
          <w:rFonts w:ascii="Garamond" w:hAnsi="Garamond"/>
          <w:sz w:val="24"/>
          <w:szCs w:val="24"/>
        </w:rPr>
        <w:t>, different from the 5 selected for the LES-FA pilot, based on recommendation</w:t>
      </w:r>
      <w:r>
        <w:rPr>
          <w:rFonts w:ascii="Garamond" w:hAnsi="Garamond"/>
          <w:sz w:val="24"/>
          <w:szCs w:val="24"/>
        </w:rPr>
        <w:t>s</w:t>
      </w:r>
      <w:r w:rsidRPr="00E654C5">
        <w:rPr>
          <w:rFonts w:ascii="Garamond" w:hAnsi="Garamond"/>
          <w:sz w:val="24"/>
          <w:szCs w:val="24"/>
        </w:rPr>
        <w:t xml:space="preserve"> from </w:t>
      </w:r>
      <w:r>
        <w:rPr>
          <w:rFonts w:ascii="Garamond" w:hAnsi="Garamond"/>
          <w:sz w:val="24"/>
          <w:szCs w:val="24"/>
        </w:rPr>
        <w:t>the</w:t>
      </w:r>
      <w:r w:rsidRPr="00E654C5">
        <w:rPr>
          <w:rFonts w:ascii="Garamond" w:hAnsi="Garamond"/>
          <w:sz w:val="24"/>
          <w:szCs w:val="24"/>
        </w:rPr>
        <w:t xml:space="preserve"> </w:t>
      </w:r>
      <w:r>
        <w:rPr>
          <w:rFonts w:ascii="Garamond" w:hAnsi="Garamond"/>
          <w:sz w:val="24"/>
          <w:szCs w:val="24"/>
        </w:rPr>
        <w:t xml:space="preserve">project’s </w:t>
      </w:r>
      <w:r w:rsidRPr="00E654C5">
        <w:rPr>
          <w:rFonts w:ascii="Garamond" w:hAnsi="Garamond"/>
          <w:sz w:val="24"/>
          <w:szCs w:val="24"/>
        </w:rPr>
        <w:t>expert panel as having cooperat</w:t>
      </w:r>
      <w:r>
        <w:rPr>
          <w:rFonts w:ascii="Garamond" w:hAnsi="Garamond"/>
          <w:sz w:val="24"/>
          <w:szCs w:val="24"/>
        </w:rPr>
        <w:t>ed</w:t>
      </w:r>
      <w:r w:rsidRPr="00E654C5">
        <w:rPr>
          <w:rFonts w:ascii="Garamond" w:hAnsi="Garamond"/>
          <w:sz w:val="24"/>
          <w:szCs w:val="24"/>
        </w:rPr>
        <w:t xml:space="preserve"> in missing children training and activities. </w:t>
      </w:r>
      <w:r>
        <w:rPr>
          <w:rFonts w:ascii="Garamond" w:hAnsi="Garamond"/>
          <w:sz w:val="24"/>
          <w:szCs w:val="24"/>
        </w:rPr>
        <w:t>The LEAs will be</w:t>
      </w:r>
      <w:r w:rsidRPr="00E654C5">
        <w:rPr>
          <w:rFonts w:ascii="Garamond" w:hAnsi="Garamond"/>
          <w:sz w:val="24"/>
          <w:szCs w:val="24"/>
        </w:rPr>
        <w:t xml:space="preserve"> provide</w:t>
      </w:r>
      <w:r>
        <w:rPr>
          <w:rFonts w:ascii="Garamond" w:hAnsi="Garamond"/>
          <w:sz w:val="24"/>
          <w:szCs w:val="24"/>
        </w:rPr>
        <w:t>d</w:t>
      </w:r>
      <w:r w:rsidRPr="00E654C5">
        <w:rPr>
          <w:rFonts w:ascii="Garamond" w:hAnsi="Garamond"/>
          <w:sz w:val="24"/>
          <w:szCs w:val="24"/>
        </w:rPr>
        <w:t xml:space="preserve"> with definitional elements and search strategy suggestions and ask</w:t>
      </w:r>
      <w:r>
        <w:rPr>
          <w:rFonts w:ascii="Garamond" w:hAnsi="Garamond"/>
          <w:sz w:val="24"/>
          <w:szCs w:val="24"/>
        </w:rPr>
        <w:t>ed</w:t>
      </w:r>
      <w:r w:rsidRPr="00E654C5">
        <w:rPr>
          <w:rFonts w:ascii="Garamond" w:hAnsi="Garamond"/>
          <w:sz w:val="24"/>
          <w:szCs w:val="24"/>
        </w:rPr>
        <w:t xml:space="preserve"> to monitor the problems and questions they encounter as they try to conduct a search with these criteria. Based on </w:t>
      </w:r>
      <w:r>
        <w:rPr>
          <w:rFonts w:ascii="Garamond" w:hAnsi="Garamond"/>
          <w:sz w:val="24"/>
          <w:szCs w:val="24"/>
        </w:rPr>
        <w:t xml:space="preserve">guidance provided in </w:t>
      </w:r>
      <w:r w:rsidRPr="00E654C5">
        <w:rPr>
          <w:rFonts w:ascii="Garamond" w:hAnsi="Garamond"/>
          <w:sz w:val="24"/>
          <w:szCs w:val="24"/>
        </w:rPr>
        <w:t xml:space="preserve">conversations with </w:t>
      </w:r>
      <w:r>
        <w:rPr>
          <w:rFonts w:ascii="Garamond" w:hAnsi="Garamond"/>
          <w:sz w:val="24"/>
          <w:szCs w:val="24"/>
        </w:rPr>
        <w:t xml:space="preserve">police management information system </w:t>
      </w:r>
      <w:r w:rsidRPr="00E654C5">
        <w:rPr>
          <w:rFonts w:ascii="Garamond" w:hAnsi="Garamond"/>
          <w:sz w:val="24"/>
          <w:szCs w:val="24"/>
        </w:rPr>
        <w:t xml:space="preserve">experts, the searches </w:t>
      </w:r>
      <w:r>
        <w:rPr>
          <w:rFonts w:ascii="Garamond" w:hAnsi="Garamond"/>
          <w:sz w:val="24"/>
          <w:szCs w:val="24"/>
        </w:rPr>
        <w:t>will</w:t>
      </w:r>
      <w:r w:rsidRPr="00E654C5">
        <w:rPr>
          <w:rFonts w:ascii="Garamond" w:hAnsi="Garamond"/>
          <w:sz w:val="24"/>
          <w:szCs w:val="24"/>
        </w:rPr>
        <w:t xml:space="preserve"> focus on record codes referring to “missing person” and dispatch note searches for the term “missing.” Upon completion of the searches, </w:t>
      </w:r>
      <w:r>
        <w:rPr>
          <w:rFonts w:ascii="Garamond" w:hAnsi="Garamond"/>
          <w:sz w:val="24"/>
          <w:szCs w:val="24"/>
        </w:rPr>
        <w:t xml:space="preserve">project staff </w:t>
      </w:r>
      <w:r w:rsidRPr="00E654C5">
        <w:rPr>
          <w:rFonts w:ascii="Garamond" w:hAnsi="Garamond"/>
          <w:sz w:val="24"/>
          <w:szCs w:val="24"/>
        </w:rPr>
        <w:t xml:space="preserve">will review with officials their selections and questions and use the analysis and feedback to design a recruitment protocol. </w:t>
      </w:r>
    </w:p>
    <w:p w14:paraId="3B3612E7" w14:textId="77777777" w:rsidR="009A52D3" w:rsidRDefault="009A52D3" w:rsidP="009A52D3">
      <w:pPr>
        <w:pStyle w:val="P1-StandPara"/>
        <w:ind w:firstLine="0"/>
        <w:rPr>
          <w:rFonts w:ascii="Garamond" w:hAnsi="Garamond"/>
          <w:sz w:val="24"/>
          <w:szCs w:val="24"/>
        </w:rPr>
      </w:pPr>
    </w:p>
    <w:p w14:paraId="247FEBE1" w14:textId="3B823EA8" w:rsidR="009A52D3" w:rsidRPr="00E654C5" w:rsidRDefault="009A52D3" w:rsidP="009A52D3">
      <w:pPr>
        <w:pStyle w:val="P1-StandPara"/>
        <w:ind w:firstLine="0"/>
        <w:rPr>
          <w:rFonts w:ascii="Garamond" w:hAnsi="Garamond"/>
          <w:sz w:val="24"/>
          <w:szCs w:val="24"/>
        </w:rPr>
      </w:pPr>
      <w:r>
        <w:rPr>
          <w:rFonts w:ascii="Garamond" w:hAnsi="Garamond"/>
          <w:sz w:val="24"/>
          <w:szCs w:val="24"/>
        </w:rPr>
        <w:t xml:space="preserve">In Component 2, </w:t>
      </w:r>
      <w:r w:rsidRPr="00E654C5">
        <w:rPr>
          <w:rFonts w:ascii="Garamond" w:hAnsi="Garamond"/>
          <w:sz w:val="24"/>
          <w:szCs w:val="24"/>
        </w:rPr>
        <w:t>25 additional agencies of different sizes</w:t>
      </w:r>
      <w:r>
        <w:rPr>
          <w:rFonts w:ascii="Garamond" w:hAnsi="Garamond"/>
          <w:sz w:val="24"/>
          <w:szCs w:val="24"/>
        </w:rPr>
        <w:t xml:space="preserve"> will be selected</w:t>
      </w:r>
      <w:r w:rsidRPr="00E654C5">
        <w:rPr>
          <w:rFonts w:ascii="Garamond" w:hAnsi="Garamond"/>
          <w:sz w:val="24"/>
          <w:szCs w:val="24"/>
        </w:rPr>
        <w:t>. This sample also will be chosen at random from a list of LEAs stratified by the number of sworn officers. The pilot will include typical procedures for following up with reminders and, subsequently, phone calls. The goal will be to confirm that LEAs agree to participate based on the recruitment material</w:t>
      </w:r>
      <w:r>
        <w:rPr>
          <w:rFonts w:ascii="Garamond" w:hAnsi="Garamond"/>
          <w:sz w:val="24"/>
          <w:szCs w:val="24"/>
        </w:rPr>
        <w:t xml:space="preserve"> and that they are able to search for and identify relevant cases in their management systems.</w:t>
      </w:r>
    </w:p>
    <w:p w14:paraId="5A88E6E9" w14:textId="77777777" w:rsidR="009A52D3" w:rsidRPr="00E654C5" w:rsidRDefault="009A52D3" w:rsidP="009A52D3">
      <w:pPr>
        <w:pStyle w:val="P1-StandPara"/>
        <w:ind w:firstLine="0"/>
        <w:rPr>
          <w:rFonts w:ascii="Garamond" w:hAnsi="Garamond"/>
          <w:sz w:val="24"/>
          <w:szCs w:val="24"/>
        </w:rPr>
      </w:pPr>
    </w:p>
    <w:p w14:paraId="510F601F" w14:textId="11E18746" w:rsidR="009A52D3" w:rsidRPr="00E654C5" w:rsidRDefault="009A52D3" w:rsidP="009A52D3">
      <w:pPr>
        <w:pStyle w:val="P1-StandPara"/>
        <w:ind w:firstLine="0"/>
        <w:rPr>
          <w:rFonts w:ascii="Garamond" w:hAnsi="Garamond"/>
          <w:sz w:val="24"/>
          <w:szCs w:val="24"/>
        </w:rPr>
      </w:pPr>
      <w:r>
        <w:rPr>
          <w:rFonts w:ascii="Garamond" w:hAnsi="Garamond"/>
          <w:sz w:val="24"/>
          <w:szCs w:val="24"/>
        </w:rPr>
        <w:t xml:space="preserve">In Component 3, </w:t>
      </w:r>
      <w:r w:rsidRPr="00E654C5">
        <w:rPr>
          <w:rFonts w:ascii="Garamond" w:hAnsi="Garamond"/>
          <w:sz w:val="24"/>
          <w:szCs w:val="24"/>
        </w:rPr>
        <w:t>30 MC cases</w:t>
      </w:r>
      <w:r>
        <w:rPr>
          <w:rFonts w:ascii="Garamond" w:hAnsi="Garamond"/>
          <w:sz w:val="24"/>
          <w:szCs w:val="24"/>
        </w:rPr>
        <w:t xml:space="preserve"> will be selected</w:t>
      </w:r>
      <w:r w:rsidRPr="00E654C5">
        <w:rPr>
          <w:rFonts w:ascii="Garamond" w:hAnsi="Garamond"/>
          <w:sz w:val="24"/>
          <w:szCs w:val="24"/>
        </w:rPr>
        <w:t xml:space="preserve"> from </w:t>
      </w:r>
      <w:r>
        <w:rPr>
          <w:rFonts w:ascii="Garamond" w:hAnsi="Garamond"/>
          <w:sz w:val="24"/>
          <w:szCs w:val="24"/>
        </w:rPr>
        <w:t xml:space="preserve">those </w:t>
      </w:r>
      <w:r w:rsidRPr="00E654C5">
        <w:rPr>
          <w:rFonts w:ascii="Garamond" w:hAnsi="Garamond"/>
          <w:sz w:val="24"/>
          <w:szCs w:val="24"/>
        </w:rPr>
        <w:t xml:space="preserve">the participating agencies </w:t>
      </w:r>
      <w:r>
        <w:rPr>
          <w:rFonts w:ascii="Garamond" w:hAnsi="Garamond"/>
          <w:sz w:val="24"/>
          <w:szCs w:val="24"/>
        </w:rPr>
        <w:t xml:space="preserve">identify </w:t>
      </w:r>
      <w:r w:rsidRPr="00E654C5">
        <w:rPr>
          <w:rFonts w:ascii="Garamond" w:hAnsi="Garamond"/>
          <w:sz w:val="24"/>
          <w:szCs w:val="24"/>
        </w:rPr>
        <w:t>to test the self-administered online questionnaire. These cases may be purposively selected to check the questionnaire’s efficacy with a variety of missing child case types.</w:t>
      </w:r>
      <w:r>
        <w:rPr>
          <w:rFonts w:ascii="Garamond" w:hAnsi="Garamond"/>
          <w:sz w:val="24"/>
          <w:szCs w:val="24"/>
        </w:rPr>
        <w:t xml:space="preserve"> Results and feedback from the three components of the LES-MC will inform the final methodology of the national LES-MC.</w:t>
      </w:r>
    </w:p>
    <w:p w14:paraId="5601A496" w14:textId="77777777" w:rsidR="0072171E" w:rsidRPr="00E654C5" w:rsidRDefault="0072171E" w:rsidP="0072171E">
      <w:pPr>
        <w:spacing w:after="0" w:line="240" w:lineRule="atLeast"/>
        <w:rPr>
          <w:rFonts w:ascii="Garamond" w:hAnsi="Garamond" w:cs="Times New Roman"/>
          <w:sz w:val="24"/>
          <w:szCs w:val="24"/>
        </w:rPr>
      </w:pPr>
    </w:p>
    <w:p w14:paraId="4089D3B6" w14:textId="77777777" w:rsidR="0072171E" w:rsidRPr="00E654C5" w:rsidRDefault="0072171E" w:rsidP="0072171E">
      <w:pPr>
        <w:spacing w:after="0" w:line="240" w:lineRule="atLeast"/>
        <w:rPr>
          <w:rFonts w:ascii="Garamond" w:hAnsi="Garamond" w:cs="Times New Roman"/>
          <w:sz w:val="24"/>
          <w:szCs w:val="24"/>
        </w:rPr>
      </w:pPr>
    </w:p>
    <w:p w14:paraId="028BD100" w14:textId="77777777" w:rsidR="0072171E" w:rsidRPr="00E654C5" w:rsidRDefault="0072171E" w:rsidP="0072171E">
      <w:pPr>
        <w:spacing w:after="0" w:line="240" w:lineRule="atLeast"/>
        <w:rPr>
          <w:rFonts w:ascii="Garamond" w:hAnsi="Garamond" w:cs="Times New Roman"/>
          <w:sz w:val="24"/>
          <w:szCs w:val="24"/>
        </w:rPr>
      </w:pPr>
    </w:p>
    <w:p w14:paraId="48DDA559" w14:textId="6CE714E8" w:rsidR="0072171E" w:rsidRPr="00AB6734" w:rsidRDefault="0072171E" w:rsidP="002A5121">
      <w:pPr>
        <w:pStyle w:val="ListParagraph"/>
        <w:keepNext/>
        <w:numPr>
          <w:ilvl w:val="0"/>
          <w:numId w:val="1"/>
        </w:numPr>
        <w:spacing w:after="0" w:line="240" w:lineRule="atLeast"/>
        <w:ind w:left="72"/>
        <w:rPr>
          <w:rFonts w:ascii="Garamond" w:hAnsi="Garamond" w:cs="Times New Roman"/>
          <w:sz w:val="24"/>
          <w:szCs w:val="24"/>
          <w:u w:val="single"/>
        </w:rPr>
      </w:pPr>
      <w:r w:rsidRPr="00AB6734">
        <w:rPr>
          <w:rFonts w:ascii="Garamond" w:hAnsi="Garamond" w:cs="Times New Roman"/>
          <w:sz w:val="24"/>
          <w:szCs w:val="24"/>
          <w:u w:val="single"/>
        </w:rPr>
        <w:t>Pro</w:t>
      </w:r>
      <w:r w:rsidR="00137D20">
        <w:rPr>
          <w:rFonts w:ascii="Garamond" w:hAnsi="Garamond" w:cs="Times New Roman"/>
          <w:sz w:val="24"/>
          <w:szCs w:val="24"/>
          <w:u w:val="single"/>
        </w:rPr>
        <w:t>cedures for the C</w:t>
      </w:r>
      <w:r w:rsidRPr="00AB6734">
        <w:rPr>
          <w:rFonts w:ascii="Garamond" w:hAnsi="Garamond" w:cs="Times New Roman"/>
          <w:sz w:val="24"/>
          <w:szCs w:val="24"/>
          <w:u w:val="single"/>
        </w:rPr>
        <w:t xml:space="preserve">ollection of </w:t>
      </w:r>
      <w:r w:rsidR="00137D20">
        <w:rPr>
          <w:rFonts w:ascii="Garamond" w:hAnsi="Garamond" w:cs="Times New Roman"/>
          <w:sz w:val="24"/>
          <w:szCs w:val="24"/>
          <w:u w:val="single"/>
        </w:rPr>
        <w:t>I</w:t>
      </w:r>
      <w:r w:rsidRPr="00AB6734">
        <w:rPr>
          <w:rFonts w:ascii="Garamond" w:hAnsi="Garamond" w:cs="Times New Roman"/>
          <w:sz w:val="24"/>
          <w:szCs w:val="24"/>
          <w:u w:val="single"/>
        </w:rPr>
        <w:t xml:space="preserve">nformation </w:t>
      </w:r>
    </w:p>
    <w:p w14:paraId="7A1D1196" w14:textId="77777777" w:rsidR="0072171E" w:rsidRPr="00E654C5" w:rsidRDefault="0072171E" w:rsidP="002A5121">
      <w:pPr>
        <w:pStyle w:val="ListParagraph"/>
        <w:keepNext/>
        <w:spacing w:after="0" w:line="240" w:lineRule="atLeast"/>
        <w:ind w:left="360"/>
        <w:rPr>
          <w:rFonts w:ascii="Garamond" w:hAnsi="Garamond" w:cs="Times New Roman"/>
          <w:sz w:val="24"/>
          <w:szCs w:val="24"/>
        </w:rPr>
      </w:pPr>
    </w:p>
    <w:p w14:paraId="725FF396" w14:textId="77777777" w:rsidR="0072171E" w:rsidRDefault="0072171E" w:rsidP="002A5121">
      <w:pPr>
        <w:pStyle w:val="ListParagraph"/>
        <w:keepNext/>
        <w:numPr>
          <w:ilvl w:val="0"/>
          <w:numId w:val="3"/>
        </w:numPr>
        <w:spacing w:after="0" w:line="240" w:lineRule="atLeast"/>
        <w:rPr>
          <w:rFonts w:ascii="Garamond" w:hAnsi="Garamond" w:cs="Times New Roman"/>
          <w:sz w:val="24"/>
          <w:szCs w:val="24"/>
        </w:rPr>
      </w:pPr>
      <w:r>
        <w:rPr>
          <w:rFonts w:ascii="Garamond" w:hAnsi="Garamond" w:cs="Times New Roman"/>
          <w:sz w:val="24"/>
          <w:szCs w:val="24"/>
        </w:rPr>
        <w:t xml:space="preserve">LES-SK </w:t>
      </w:r>
      <w:r w:rsidRPr="00E654C5">
        <w:rPr>
          <w:rFonts w:ascii="Garamond" w:hAnsi="Garamond" w:cs="Times New Roman"/>
          <w:sz w:val="24"/>
          <w:szCs w:val="24"/>
        </w:rPr>
        <w:t>Pilot</w:t>
      </w:r>
    </w:p>
    <w:p w14:paraId="6610B302" w14:textId="77777777" w:rsidR="0072171E" w:rsidRPr="00E654C5" w:rsidRDefault="0072171E" w:rsidP="002A5121">
      <w:pPr>
        <w:pStyle w:val="ListParagraph"/>
        <w:keepNext/>
        <w:spacing w:after="0" w:line="240" w:lineRule="atLeast"/>
        <w:ind w:left="1080"/>
        <w:rPr>
          <w:rFonts w:ascii="Garamond" w:hAnsi="Garamond" w:cs="Times New Roman"/>
          <w:sz w:val="24"/>
          <w:szCs w:val="24"/>
        </w:rPr>
      </w:pPr>
    </w:p>
    <w:p w14:paraId="51631639" w14:textId="0DEA2D19" w:rsidR="0072171E" w:rsidRDefault="0072171E" w:rsidP="0072171E">
      <w:pPr>
        <w:pStyle w:val="P1-StandPara"/>
        <w:ind w:firstLine="0"/>
        <w:rPr>
          <w:rFonts w:ascii="Garamond" w:hAnsi="Garamond"/>
          <w:sz w:val="24"/>
          <w:szCs w:val="24"/>
        </w:rPr>
      </w:pPr>
      <w:r w:rsidRPr="00E654C5">
        <w:rPr>
          <w:rFonts w:ascii="Garamond" w:hAnsi="Garamond"/>
          <w:sz w:val="24"/>
          <w:szCs w:val="24"/>
        </w:rPr>
        <w:t>The self-administered web survey to collect data on specific SK episodes will be the central focus of our pilot test plans. For the pilot study, NCMEC</w:t>
      </w:r>
      <w:r w:rsidR="00F92AC5">
        <w:rPr>
          <w:rFonts w:ascii="Garamond" w:hAnsi="Garamond"/>
          <w:sz w:val="24"/>
          <w:szCs w:val="24"/>
        </w:rPr>
        <w:t xml:space="preserve"> </w:t>
      </w:r>
      <w:r w:rsidR="007275EC">
        <w:rPr>
          <w:rFonts w:ascii="Garamond" w:hAnsi="Garamond"/>
          <w:sz w:val="24"/>
          <w:szCs w:val="24"/>
        </w:rPr>
        <w:t xml:space="preserve">will be asked </w:t>
      </w:r>
      <w:r w:rsidRPr="00E654C5">
        <w:rPr>
          <w:rFonts w:ascii="Garamond" w:hAnsi="Garamond"/>
          <w:sz w:val="24"/>
          <w:szCs w:val="24"/>
        </w:rPr>
        <w:t xml:space="preserve">to identify </w:t>
      </w:r>
      <w:r w:rsidR="0044012D">
        <w:rPr>
          <w:rFonts w:ascii="Garamond" w:hAnsi="Garamond"/>
          <w:sz w:val="24"/>
          <w:szCs w:val="24"/>
        </w:rPr>
        <w:t xml:space="preserve">20 </w:t>
      </w:r>
      <w:r w:rsidRPr="00E654C5">
        <w:rPr>
          <w:rFonts w:ascii="Garamond" w:hAnsi="Garamond"/>
          <w:sz w:val="24"/>
          <w:szCs w:val="24"/>
        </w:rPr>
        <w:t>recent stranger abduction episodes</w:t>
      </w:r>
      <w:r w:rsidR="007275EC">
        <w:rPr>
          <w:rFonts w:ascii="Garamond" w:hAnsi="Garamond"/>
          <w:sz w:val="24"/>
          <w:szCs w:val="24"/>
        </w:rPr>
        <w:t xml:space="preserve"> in their databases</w:t>
      </w:r>
      <w:r w:rsidRPr="00E654C5">
        <w:rPr>
          <w:rFonts w:ascii="Garamond" w:hAnsi="Garamond"/>
          <w:sz w:val="24"/>
          <w:szCs w:val="24"/>
        </w:rPr>
        <w:t xml:space="preserve"> that would be out of scope for the </w:t>
      </w:r>
      <w:r w:rsidR="0044012D">
        <w:rPr>
          <w:rFonts w:ascii="Garamond" w:hAnsi="Garamond"/>
          <w:sz w:val="24"/>
          <w:szCs w:val="24"/>
        </w:rPr>
        <w:t>national LES-SK</w:t>
      </w:r>
      <w:r w:rsidR="00501ED9">
        <w:rPr>
          <w:rFonts w:ascii="Garamond" w:hAnsi="Garamond"/>
          <w:sz w:val="24"/>
          <w:szCs w:val="24"/>
        </w:rPr>
        <w:t xml:space="preserve">, </w:t>
      </w:r>
      <w:r w:rsidR="00501ED9" w:rsidRPr="00E654C5">
        <w:rPr>
          <w:rFonts w:ascii="Garamond" w:hAnsi="Garamond"/>
          <w:sz w:val="24"/>
          <w:szCs w:val="24"/>
        </w:rPr>
        <w:t>because</w:t>
      </w:r>
      <w:r w:rsidRPr="00E654C5">
        <w:rPr>
          <w:rFonts w:ascii="Garamond" w:hAnsi="Garamond"/>
          <w:sz w:val="24"/>
          <w:szCs w:val="24"/>
        </w:rPr>
        <w:t xml:space="preserve"> of their date</w:t>
      </w:r>
      <w:r w:rsidR="000E0EF3">
        <w:rPr>
          <w:rFonts w:ascii="Garamond" w:hAnsi="Garamond"/>
          <w:sz w:val="24"/>
          <w:szCs w:val="24"/>
        </w:rPr>
        <w:t>s</w:t>
      </w:r>
      <w:r w:rsidR="0044012D">
        <w:rPr>
          <w:rFonts w:ascii="Garamond" w:hAnsi="Garamond"/>
          <w:sz w:val="24"/>
          <w:szCs w:val="24"/>
        </w:rPr>
        <w:t xml:space="preserve"> of occurrence</w:t>
      </w:r>
      <w:r w:rsidRPr="00E654C5">
        <w:rPr>
          <w:rFonts w:ascii="Garamond" w:hAnsi="Garamond"/>
          <w:sz w:val="24"/>
          <w:szCs w:val="24"/>
        </w:rPr>
        <w:t>.</w:t>
      </w:r>
      <w:r>
        <w:rPr>
          <w:rFonts w:ascii="Garamond" w:hAnsi="Garamond"/>
          <w:sz w:val="24"/>
          <w:szCs w:val="24"/>
        </w:rPr>
        <w:t xml:space="preserve"> </w:t>
      </w:r>
      <w:r w:rsidRPr="00E654C5">
        <w:rPr>
          <w:rFonts w:ascii="Garamond" w:hAnsi="Garamond"/>
          <w:sz w:val="24"/>
          <w:szCs w:val="24"/>
        </w:rPr>
        <w:t xml:space="preserve">Working with NCMEC records, the key investigating officer or current staff member most knowledgeable about each case </w:t>
      </w:r>
      <w:r w:rsidR="007275EC">
        <w:rPr>
          <w:rFonts w:ascii="Garamond" w:hAnsi="Garamond"/>
          <w:sz w:val="24"/>
          <w:szCs w:val="24"/>
        </w:rPr>
        <w:t>will be contacted</w:t>
      </w:r>
      <w:r w:rsidR="0044012D">
        <w:rPr>
          <w:rFonts w:ascii="Garamond" w:hAnsi="Garamond"/>
          <w:sz w:val="24"/>
          <w:szCs w:val="24"/>
        </w:rPr>
        <w:t xml:space="preserve"> by mail</w:t>
      </w:r>
      <w:r w:rsidR="007275EC">
        <w:rPr>
          <w:rFonts w:ascii="Garamond" w:hAnsi="Garamond"/>
          <w:sz w:val="24"/>
          <w:szCs w:val="24"/>
        </w:rPr>
        <w:t xml:space="preserve"> </w:t>
      </w:r>
      <w:r w:rsidRPr="00E654C5">
        <w:rPr>
          <w:rFonts w:ascii="Garamond" w:hAnsi="Garamond"/>
          <w:sz w:val="24"/>
          <w:szCs w:val="24"/>
        </w:rPr>
        <w:t>and ask</w:t>
      </w:r>
      <w:r w:rsidR="007275EC">
        <w:rPr>
          <w:rFonts w:ascii="Garamond" w:hAnsi="Garamond"/>
          <w:sz w:val="24"/>
          <w:szCs w:val="24"/>
        </w:rPr>
        <w:t>ed</w:t>
      </w:r>
      <w:r w:rsidRPr="00E654C5">
        <w:rPr>
          <w:rFonts w:ascii="Garamond" w:hAnsi="Garamond"/>
          <w:sz w:val="24"/>
          <w:szCs w:val="24"/>
        </w:rPr>
        <w:t xml:space="preserve"> </w:t>
      </w:r>
      <w:r w:rsidR="007275EC">
        <w:rPr>
          <w:rFonts w:ascii="Garamond" w:hAnsi="Garamond"/>
          <w:sz w:val="24"/>
          <w:szCs w:val="24"/>
        </w:rPr>
        <w:t>to complete</w:t>
      </w:r>
      <w:r w:rsidRPr="00E654C5">
        <w:rPr>
          <w:rFonts w:ascii="Garamond" w:hAnsi="Garamond"/>
          <w:sz w:val="24"/>
          <w:szCs w:val="24"/>
        </w:rPr>
        <w:t xml:space="preserve"> </w:t>
      </w:r>
      <w:r w:rsidR="00B05F8A">
        <w:rPr>
          <w:rFonts w:ascii="Garamond" w:hAnsi="Garamond"/>
          <w:sz w:val="24"/>
          <w:szCs w:val="24"/>
        </w:rPr>
        <w:t xml:space="preserve">(within 2 weeks if possible) </w:t>
      </w:r>
      <w:r w:rsidRPr="00E654C5">
        <w:rPr>
          <w:rFonts w:ascii="Garamond" w:hAnsi="Garamond"/>
          <w:sz w:val="24"/>
          <w:szCs w:val="24"/>
        </w:rPr>
        <w:t>the online Phase 2 questionnaire about the details of the case(s).</w:t>
      </w:r>
      <w:r w:rsidRPr="00E654C5">
        <w:rPr>
          <w:rStyle w:val="FootnoteReference"/>
          <w:rFonts w:ascii="Garamond" w:hAnsi="Garamond"/>
          <w:sz w:val="24"/>
          <w:szCs w:val="24"/>
        </w:rPr>
        <w:footnoteReference w:id="11"/>
      </w:r>
      <w:r w:rsidRPr="00E654C5">
        <w:rPr>
          <w:rFonts w:ascii="Garamond" w:hAnsi="Garamond"/>
          <w:sz w:val="24"/>
          <w:szCs w:val="24"/>
        </w:rPr>
        <w:t xml:space="preserve">  The invitation letter will be </w:t>
      </w:r>
      <w:r w:rsidR="00B614C9">
        <w:rPr>
          <w:rFonts w:ascii="Garamond" w:hAnsi="Garamond"/>
          <w:sz w:val="24"/>
          <w:szCs w:val="24"/>
        </w:rPr>
        <w:t>sent with</w:t>
      </w:r>
      <w:r w:rsidRPr="00E654C5">
        <w:rPr>
          <w:rFonts w:ascii="Garamond" w:hAnsi="Garamond"/>
          <w:sz w:val="24"/>
          <w:szCs w:val="24"/>
        </w:rPr>
        <w:t xml:space="preserve"> a copy of the </w:t>
      </w:r>
      <w:r w:rsidR="00480D79">
        <w:rPr>
          <w:rFonts w:ascii="Garamond" w:hAnsi="Garamond"/>
          <w:sz w:val="24"/>
          <w:szCs w:val="24"/>
        </w:rPr>
        <w:t>statistical b</w:t>
      </w:r>
      <w:r w:rsidRPr="00E654C5">
        <w:rPr>
          <w:rFonts w:ascii="Garamond" w:hAnsi="Garamond"/>
          <w:sz w:val="24"/>
          <w:szCs w:val="24"/>
        </w:rPr>
        <w:t xml:space="preserve">ulletin on the LES-SK findings from NISMART-3 </w:t>
      </w:r>
      <w:r w:rsidR="001762A4">
        <w:rPr>
          <w:rFonts w:ascii="Garamond" w:hAnsi="Garamond"/>
          <w:sz w:val="24"/>
          <w:szCs w:val="24"/>
        </w:rPr>
        <w:t>and</w:t>
      </w:r>
      <w:r w:rsidRPr="00E654C5">
        <w:rPr>
          <w:rFonts w:ascii="Garamond" w:hAnsi="Garamond"/>
          <w:sz w:val="24"/>
          <w:szCs w:val="24"/>
        </w:rPr>
        <w:t xml:space="preserve"> a sheet of Frequently Asked Questions (FAQs). </w:t>
      </w:r>
      <w:r>
        <w:rPr>
          <w:rFonts w:ascii="Garamond" w:hAnsi="Garamond"/>
          <w:sz w:val="24"/>
          <w:szCs w:val="24"/>
        </w:rPr>
        <w:t xml:space="preserve">(See Appendix </w:t>
      </w:r>
      <w:r w:rsidR="00755E53">
        <w:rPr>
          <w:rFonts w:ascii="Garamond" w:hAnsi="Garamond"/>
          <w:sz w:val="24"/>
          <w:szCs w:val="24"/>
        </w:rPr>
        <w:t>8</w:t>
      </w:r>
      <w:r>
        <w:rPr>
          <w:rFonts w:ascii="Garamond" w:hAnsi="Garamond"/>
          <w:sz w:val="24"/>
          <w:szCs w:val="24"/>
        </w:rPr>
        <w:t xml:space="preserve">, Attachment A for the </w:t>
      </w:r>
      <w:r w:rsidR="00AB6734">
        <w:rPr>
          <w:rFonts w:ascii="Garamond" w:hAnsi="Garamond"/>
          <w:sz w:val="24"/>
          <w:szCs w:val="24"/>
        </w:rPr>
        <w:t>invitation letter</w:t>
      </w:r>
      <w:r>
        <w:rPr>
          <w:rFonts w:ascii="Garamond" w:hAnsi="Garamond"/>
          <w:sz w:val="24"/>
          <w:szCs w:val="24"/>
        </w:rPr>
        <w:t xml:space="preserve"> and </w:t>
      </w:r>
      <w:r w:rsidR="00F92AC5">
        <w:rPr>
          <w:rFonts w:ascii="Garamond" w:hAnsi="Garamond"/>
          <w:sz w:val="24"/>
          <w:szCs w:val="24"/>
        </w:rPr>
        <w:t xml:space="preserve">Appendix </w:t>
      </w:r>
      <w:r w:rsidR="00755E53">
        <w:rPr>
          <w:rFonts w:ascii="Garamond" w:hAnsi="Garamond"/>
          <w:sz w:val="24"/>
          <w:szCs w:val="24"/>
        </w:rPr>
        <w:t>8</w:t>
      </w:r>
      <w:r>
        <w:rPr>
          <w:rFonts w:ascii="Garamond" w:hAnsi="Garamond"/>
          <w:sz w:val="24"/>
          <w:szCs w:val="24"/>
        </w:rPr>
        <w:t xml:space="preserve">, </w:t>
      </w:r>
      <w:r w:rsidRPr="00E654C5">
        <w:rPr>
          <w:rFonts w:ascii="Garamond" w:hAnsi="Garamond"/>
          <w:sz w:val="24"/>
          <w:szCs w:val="24"/>
        </w:rPr>
        <w:t xml:space="preserve">Attachment </w:t>
      </w:r>
      <w:r>
        <w:rPr>
          <w:rFonts w:ascii="Garamond" w:hAnsi="Garamond"/>
          <w:sz w:val="24"/>
          <w:szCs w:val="24"/>
        </w:rPr>
        <w:t>B</w:t>
      </w:r>
      <w:r w:rsidRPr="00E654C5">
        <w:rPr>
          <w:rFonts w:ascii="Garamond" w:hAnsi="Garamond"/>
          <w:sz w:val="24"/>
          <w:szCs w:val="24"/>
        </w:rPr>
        <w:t xml:space="preserve"> </w:t>
      </w:r>
      <w:r>
        <w:rPr>
          <w:rFonts w:ascii="Garamond" w:hAnsi="Garamond"/>
          <w:sz w:val="24"/>
          <w:szCs w:val="24"/>
        </w:rPr>
        <w:t xml:space="preserve">for the </w:t>
      </w:r>
      <w:r w:rsidRPr="00E654C5">
        <w:rPr>
          <w:rFonts w:ascii="Garamond" w:hAnsi="Garamond"/>
          <w:sz w:val="24"/>
          <w:szCs w:val="24"/>
        </w:rPr>
        <w:t>FAQs</w:t>
      </w:r>
      <w:r>
        <w:rPr>
          <w:rFonts w:ascii="Garamond" w:hAnsi="Garamond"/>
          <w:sz w:val="24"/>
          <w:szCs w:val="24"/>
        </w:rPr>
        <w:t>).</w:t>
      </w:r>
    </w:p>
    <w:p w14:paraId="61587AE5" w14:textId="77777777" w:rsidR="0072171E" w:rsidRPr="00E654C5" w:rsidRDefault="0072171E" w:rsidP="0072171E">
      <w:pPr>
        <w:pStyle w:val="P1-StandPara"/>
        <w:ind w:firstLine="0"/>
        <w:rPr>
          <w:rFonts w:ascii="Garamond" w:hAnsi="Garamond"/>
          <w:sz w:val="24"/>
          <w:szCs w:val="24"/>
        </w:rPr>
      </w:pPr>
    </w:p>
    <w:p w14:paraId="1A6F9C81" w14:textId="790A6B51" w:rsidR="0072171E" w:rsidRPr="00E654C5" w:rsidRDefault="0072171E" w:rsidP="0072171E">
      <w:pPr>
        <w:widowControl w:val="0"/>
        <w:autoSpaceDE w:val="0"/>
        <w:autoSpaceDN w:val="0"/>
        <w:adjustRightInd w:val="0"/>
        <w:spacing w:after="240" w:line="360" w:lineRule="atLeast"/>
        <w:rPr>
          <w:rFonts w:ascii="Garamond" w:hAnsi="Garamond" w:cs="Times"/>
          <w:color w:val="000000"/>
          <w:sz w:val="24"/>
          <w:szCs w:val="24"/>
        </w:rPr>
      </w:pPr>
      <w:r w:rsidRPr="00E654C5">
        <w:rPr>
          <w:rFonts w:ascii="Garamond" w:hAnsi="Garamond" w:cs="Times"/>
          <w:b/>
          <w:color w:val="000000"/>
          <w:sz w:val="24"/>
          <w:szCs w:val="24"/>
        </w:rPr>
        <w:t xml:space="preserve">Nonrespondent protocol. </w:t>
      </w:r>
      <w:r w:rsidR="00887CBF">
        <w:rPr>
          <w:rFonts w:ascii="Garamond" w:hAnsi="Garamond" w:cs="Times"/>
          <w:color w:val="000000"/>
          <w:sz w:val="24"/>
          <w:szCs w:val="24"/>
        </w:rPr>
        <w:t>Based on previous NISMART response rates, a</w:t>
      </w:r>
      <w:r w:rsidRPr="00E654C5">
        <w:rPr>
          <w:rFonts w:ascii="Garamond" w:hAnsi="Garamond" w:cs="Times"/>
          <w:color w:val="000000"/>
          <w:sz w:val="24"/>
          <w:szCs w:val="24"/>
        </w:rPr>
        <w:t xml:space="preserve"> high rate of cooperation for the pilot </w:t>
      </w:r>
      <w:r w:rsidR="00887CBF">
        <w:rPr>
          <w:rFonts w:ascii="Garamond" w:hAnsi="Garamond" w:cs="Times"/>
          <w:color w:val="000000"/>
          <w:sz w:val="24"/>
          <w:szCs w:val="24"/>
        </w:rPr>
        <w:t xml:space="preserve">is expected </w:t>
      </w:r>
      <w:r w:rsidRPr="00E654C5">
        <w:rPr>
          <w:rFonts w:ascii="Garamond" w:hAnsi="Garamond" w:cs="Times"/>
          <w:color w:val="000000"/>
          <w:sz w:val="24"/>
          <w:szCs w:val="24"/>
        </w:rPr>
        <w:t>with minimal effort expended for nonrespondent follow up</w:t>
      </w:r>
      <w:r w:rsidR="00877025">
        <w:rPr>
          <w:rFonts w:ascii="Garamond" w:hAnsi="Garamond" w:cs="Times"/>
          <w:color w:val="000000"/>
          <w:sz w:val="24"/>
          <w:szCs w:val="24"/>
        </w:rPr>
        <w:t>. In previous NISMARTs,</w:t>
      </w:r>
      <w:r w:rsidRPr="00E654C5">
        <w:rPr>
          <w:rFonts w:ascii="Garamond" w:hAnsi="Garamond" w:cs="Times"/>
          <w:color w:val="000000"/>
          <w:sz w:val="24"/>
          <w:szCs w:val="24"/>
        </w:rPr>
        <w:t xml:space="preserve"> </w:t>
      </w:r>
      <w:r w:rsidR="0044012D">
        <w:rPr>
          <w:rFonts w:ascii="Garamond" w:hAnsi="Garamond" w:cs="Times"/>
          <w:color w:val="000000"/>
          <w:sz w:val="24"/>
          <w:szCs w:val="24"/>
        </w:rPr>
        <w:t xml:space="preserve">almost all of the </w:t>
      </w:r>
      <w:r w:rsidRPr="00E654C5">
        <w:rPr>
          <w:rFonts w:ascii="Garamond" w:hAnsi="Garamond" w:cs="Times"/>
          <w:color w:val="000000"/>
          <w:sz w:val="24"/>
          <w:szCs w:val="24"/>
        </w:rPr>
        <w:t xml:space="preserve">investigating officers </w:t>
      </w:r>
      <w:r w:rsidR="000548FA">
        <w:rPr>
          <w:rFonts w:ascii="Garamond" w:hAnsi="Garamond" w:cs="Times"/>
          <w:color w:val="000000"/>
          <w:sz w:val="24"/>
          <w:szCs w:val="24"/>
        </w:rPr>
        <w:t>were willing to discuss their child abduction cases</w:t>
      </w:r>
      <w:r w:rsidRPr="00E654C5">
        <w:rPr>
          <w:rFonts w:ascii="Garamond" w:hAnsi="Garamond" w:cs="Times"/>
          <w:color w:val="000000"/>
          <w:sz w:val="24"/>
          <w:szCs w:val="24"/>
        </w:rPr>
        <w:t>. The response rate for the Phase 2 survey was 91 percent for NISMART-3 and 99 percent for NISMART-2.</w:t>
      </w:r>
      <w:r w:rsidRPr="00E654C5">
        <w:rPr>
          <w:rStyle w:val="FootnoteReference"/>
          <w:rFonts w:ascii="Garamond" w:hAnsi="Garamond" w:cs="Times"/>
          <w:color w:val="000000"/>
          <w:sz w:val="24"/>
          <w:szCs w:val="24"/>
        </w:rPr>
        <w:footnoteReference w:id="12"/>
      </w:r>
      <w:r w:rsidRPr="00E654C5">
        <w:rPr>
          <w:rFonts w:ascii="Garamond" w:hAnsi="Garamond" w:cs="Times"/>
          <w:color w:val="000000"/>
          <w:sz w:val="24"/>
          <w:szCs w:val="24"/>
        </w:rPr>
        <w:t xml:space="preserve"> As necessary, project staff will use email and telephone reminders if no response is received </w:t>
      </w:r>
      <w:r w:rsidR="00DC2C7F">
        <w:rPr>
          <w:rFonts w:ascii="Garamond" w:hAnsi="Garamond" w:cs="Times"/>
          <w:color w:val="000000"/>
          <w:sz w:val="24"/>
          <w:szCs w:val="24"/>
        </w:rPr>
        <w:t>with</w:t>
      </w:r>
      <w:r w:rsidRPr="00E654C5">
        <w:rPr>
          <w:rFonts w:ascii="Garamond" w:hAnsi="Garamond" w:cs="Times"/>
          <w:color w:val="000000"/>
          <w:sz w:val="24"/>
          <w:szCs w:val="24"/>
        </w:rPr>
        <w:t xml:space="preserve">in 2 weeks. After three reminders, the investigator will be contacted by telephone and asked for the reasons s/he has been unable to complete the survey online and will be offered the option of doing the survey as a telephone interview. Text for the reminder </w:t>
      </w:r>
      <w:r>
        <w:rPr>
          <w:rFonts w:ascii="Garamond" w:hAnsi="Garamond" w:cs="Times"/>
          <w:color w:val="000000"/>
          <w:sz w:val="24"/>
          <w:szCs w:val="24"/>
        </w:rPr>
        <w:t>is</w:t>
      </w:r>
      <w:r w:rsidRPr="00E654C5">
        <w:rPr>
          <w:rFonts w:ascii="Garamond" w:hAnsi="Garamond" w:cs="Times"/>
          <w:color w:val="000000"/>
          <w:sz w:val="24"/>
          <w:szCs w:val="24"/>
        </w:rPr>
        <w:t xml:space="preserve"> found in </w:t>
      </w:r>
      <w:r w:rsidR="00F92AC5">
        <w:rPr>
          <w:rFonts w:ascii="Garamond" w:hAnsi="Garamond" w:cs="Times"/>
          <w:color w:val="000000"/>
          <w:sz w:val="24"/>
          <w:szCs w:val="24"/>
        </w:rPr>
        <w:t xml:space="preserve">Appendix </w:t>
      </w:r>
      <w:r w:rsidR="00755E53">
        <w:rPr>
          <w:rFonts w:ascii="Garamond" w:hAnsi="Garamond" w:cs="Times"/>
          <w:color w:val="000000"/>
          <w:sz w:val="24"/>
          <w:szCs w:val="24"/>
        </w:rPr>
        <w:t>8</w:t>
      </w:r>
      <w:r>
        <w:rPr>
          <w:rFonts w:ascii="Garamond" w:hAnsi="Garamond" w:cs="Times"/>
          <w:color w:val="000000"/>
          <w:sz w:val="24"/>
          <w:szCs w:val="24"/>
        </w:rPr>
        <w:t xml:space="preserve">, </w:t>
      </w:r>
      <w:r w:rsidRPr="00E654C5">
        <w:rPr>
          <w:rFonts w:ascii="Garamond" w:hAnsi="Garamond" w:cs="Times"/>
          <w:color w:val="000000"/>
          <w:sz w:val="24"/>
          <w:szCs w:val="24"/>
        </w:rPr>
        <w:t>Attachment C.</w:t>
      </w:r>
    </w:p>
    <w:p w14:paraId="46D3B743" w14:textId="280D18C0" w:rsidR="0072171E" w:rsidRPr="00E654C5" w:rsidRDefault="0072171E" w:rsidP="0072171E">
      <w:pPr>
        <w:widowControl w:val="0"/>
        <w:autoSpaceDE w:val="0"/>
        <w:autoSpaceDN w:val="0"/>
        <w:adjustRightInd w:val="0"/>
        <w:spacing w:after="240" w:line="360" w:lineRule="atLeast"/>
        <w:rPr>
          <w:rFonts w:ascii="Garamond" w:hAnsi="Garamond"/>
          <w:sz w:val="24"/>
          <w:szCs w:val="24"/>
        </w:rPr>
      </w:pPr>
      <w:r w:rsidRPr="00E654C5">
        <w:rPr>
          <w:rFonts w:ascii="Garamond" w:hAnsi="Garamond" w:cs="Times"/>
          <w:b/>
          <w:color w:val="000000"/>
          <w:sz w:val="24"/>
          <w:szCs w:val="24"/>
        </w:rPr>
        <w:t xml:space="preserve">Administration of the pilot survey. </w:t>
      </w:r>
      <w:r w:rsidRPr="00E654C5">
        <w:rPr>
          <w:rFonts w:ascii="Garamond" w:hAnsi="Garamond" w:cs="Times"/>
          <w:color w:val="000000"/>
          <w:sz w:val="24"/>
          <w:szCs w:val="24"/>
        </w:rPr>
        <w:t xml:space="preserve">The web survey will be programmed using the Westat Survey Framework, which </w:t>
      </w:r>
      <w:r w:rsidR="00AB5387" w:rsidRPr="00E654C5">
        <w:rPr>
          <w:rFonts w:ascii="Garamond" w:hAnsi="Garamond" w:cs="Times"/>
          <w:color w:val="000000"/>
          <w:sz w:val="24"/>
          <w:szCs w:val="24"/>
        </w:rPr>
        <w:t>Westat developed</w:t>
      </w:r>
      <w:r w:rsidRPr="00E654C5">
        <w:rPr>
          <w:rFonts w:ascii="Garamond" w:hAnsi="Garamond" w:cs="Times"/>
          <w:color w:val="000000"/>
          <w:sz w:val="24"/>
          <w:szCs w:val="24"/>
        </w:rPr>
        <w:t xml:space="preserve"> using the best tools from .Net, JavaScript, JQuery, and Bootstrap.  </w:t>
      </w:r>
      <w:r w:rsidRPr="00E654C5">
        <w:rPr>
          <w:rFonts w:ascii="Garamond" w:hAnsi="Garamond"/>
          <w:sz w:val="24"/>
          <w:szCs w:val="24"/>
        </w:rPr>
        <w:t xml:space="preserve">Westat has successfully used this framework on hundreds of web data collections. </w:t>
      </w:r>
      <w:r w:rsidRPr="00E654C5">
        <w:rPr>
          <w:rFonts w:ascii="Garamond" w:hAnsi="Garamond" w:cs="Times"/>
          <w:color w:val="000000"/>
          <w:sz w:val="24"/>
          <w:szCs w:val="24"/>
        </w:rPr>
        <w:t xml:space="preserve">The Westat Survey Framework uses MS SQLServer 2016 as its search engine. This </w:t>
      </w:r>
      <w:r w:rsidRPr="00E654C5">
        <w:rPr>
          <w:rFonts w:ascii="Garamond" w:hAnsi="Garamond"/>
          <w:sz w:val="24"/>
          <w:szCs w:val="24"/>
        </w:rPr>
        <w:t xml:space="preserve">web-based, user-friendly survey </w:t>
      </w:r>
      <w:r w:rsidR="00AB5387" w:rsidRPr="00E654C5">
        <w:rPr>
          <w:rFonts w:ascii="Garamond" w:hAnsi="Garamond"/>
          <w:sz w:val="24"/>
          <w:szCs w:val="24"/>
        </w:rPr>
        <w:t>framework meets</w:t>
      </w:r>
      <w:r w:rsidRPr="00E654C5">
        <w:rPr>
          <w:rFonts w:ascii="Garamond" w:hAnsi="Garamond"/>
          <w:sz w:val="24"/>
          <w:szCs w:val="24"/>
        </w:rPr>
        <w:t xml:space="preserve"> Section 508D requirements and exceeds required accessibility requirements. The framework uses current, standard, and secure tools that operate effectively on all of the popular web browsers. </w:t>
      </w:r>
    </w:p>
    <w:p w14:paraId="432A5A3C" w14:textId="0392F8F8" w:rsidR="0072171E" w:rsidRPr="00E654C5" w:rsidRDefault="0072171E" w:rsidP="002A5121">
      <w:pPr>
        <w:pStyle w:val="L1-FlLSp12"/>
        <w:widowControl w:val="0"/>
        <w:autoSpaceDE w:val="0"/>
        <w:autoSpaceDN w:val="0"/>
        <w:adjustRightInd w:val="0"/>
        <w:spacing w:after="240"/>
        <w:jc w:val="left"/>
        <w:rPr>
          <w:rFonts w:ascii="Garamond" w:hAnsi="Garamond"/>
          <w:sz w:val="24"/>
          <w:szCs w:val="24"/>
        </w:rPr>
      </w:pPr>
      <w:r w:rsidRPr="00E654C5">
        <w:rPr>
          <w:rFonts w:ascii="Garamond" w:hAnsi="Garamond"/>
          <w:sz w:val="24"/>
          <w:szCs w:val="24"/>
        </w:rPr>
        <w:t>To ensure survey respondent anonymity, no personally identifiable information (PII) will be stored in the web survey application’s database. Westat will generate a random identifier (data type GUID) for each potential survey respondent. Timings automatically captured in the survey will be used to determine the burden of administering the survey for the full survey administration of the LES-SK.</w:t>
      </w:r>
    </w:p>
    <w:p w14:paraId="5588F135" w14:textId="228434DA" w:rsidR="0072171E" w:rsidRPr="00E654C5" w:rsidRDefault="0072171E" w:rsidP="0072171E">
      <w:pPr>
        <w:widowControl w:val="0"/>
        <w:autoSpaceDE w:val="0"/>
        <w:autoSpaceDN w:val="0"/>
        <w:adjustRightInd w:val="0"/>
        <w:spacing w:after="240" w:line="360" w:lineRule="atLeast"/>
        <w:rPr>
          <w:rFonts w:ascii="Garamond" w:hAnsi="Garamond"/>
          <w:sz w:val="24"/>
          <w:szCs w:val="24"/>
        </w:rPr>
      </w:pPr>
      <w:r w:rsidRPr="00E654C5">
        <w:rPr>
          <w:rFonts w:ascii="Garamond" w:hAnsi="Garamond" w:cs="Times"/>
          <w:color w:val="000000"/>
          <w:sz w:val="24"/>
          <w:szCs w:val="24"/>
        </w:rPr>
        <w:t xml:space="preserve">A paper version of the LES-SK survey is found in </w:t>
      </w:r>
      <w:r w:rsidR="00F92AC5">
        <w:rPr>
          <w:rFonts w:ascii="Garamond" w:hAnsi="Garamond" w:cs="Times"/>
          <w:color w:val="000000"/>
          <w:sz w:val="24"/>
          <w:szCs w:val="24"/>
        </w:rPr>
        <w:t xml:space="preserve">Appendix </w:t>
      </w:r>
      <w:r w:rsidR="00755E53">
        <w:rPr>
          <w:rFonts w:ascii="Garamond" w:hAnsi="Garamond" w:cs="Times"/>
          <w:color w:val="000000"/>
          <w:sz w:val="24"/>
          <w:szCs w:val="24"/>
        </w:rPr>
        <w:t>8</w:t>
      </w:r>
      <w:r>
        <w:rPr>
          <w:rFonts w:ascii="Garamond" w:hAnsi="Garamond" w:cs="Times"/>
          <w:color w:val="000000"/>
          <w:sz w:val="24"/>
          <w:szCs w:val="24"/>
        </w:rPr>
        <w:t xml:space="preserve">, </w:t>
      </w:r>
      <w:r w:rsidRPr="00E654C5">
        <w:rPr>
          <w:rFonts w:ascii="Garamond" w:hAnsi="Garamond" w:cs="Times"/>
          <w:color w:val="000000"/>
          <w:sz w:val="24"/>
          <w:szCs w:val="24"/>
        </w:rPr>
        <w:t xml:space="preserve">Attachment D.  </w:t>
      </w:r>
      <w:r w:rsidR="00CC37B5">
        <w:rPr>
          <w:rFonts w:ascii="Garamond" w:hAnsi="Garamond" w:cs="Times"/>
          <w:color w:val="000000"/>
          <w:sz w:val="24"/>
          <w:szCs w:val="24"/>
        </w:rPr>
        <w:t>Investigators</w:t>
      </w:r>
      <w:r w:rsidRPr="00E654C5">
        <w:rPr>
          <w:rFonts w:ascii="Garamond" w:hAnsi="Garamond" w:cs="Times"/>
          <w:color w:val="000000"/>
          <w:sz w:val="24"/>
          <w:szCs w:val="24"/>
        </w:rPr>
        <w:t xml:space="preserve"> will be asked to complete the online survey about the selected case. </w:t>
      </w:r>
      <w:r w:rsidRPr="00E654C5">
        <w:rPr>
          <w:rFonts w:ascii="Garamond" w:hAnsi="Garamond"/>
          <w:sz w:val="24"/>
          <w:szCs w:val="24"/>
        </w:rPr>
        <w:t xml:space="preserve">Along with completing the survey, participating </w:t>
      </w:r>
      <w:r w:rsidR="00CC37B5">
        <w:rPr>
          <w:rFonts w:ascii="Garamond" w:hAnsi="Garamond"/>
          <w:sz w:val="24"/>
          <w:szCs w:val="24"/>
        </w:rPr>
        <w:t>investigators</w:t>
      </w:r>
      <w:r w:rsidR="008473D2">
        <w:rPr>
          <w:rFonts w:ascii="Garamond" w:hAnsi="Garamond"/>
          <w:sz w:val="24"/>
          <w:szCs w:val="24"/>
        </w:rPr>
        <w:t xml:space="preserve"> will be asked</w:t>
      </w:r>
      <w:r w:rsidRPr="00E654C5">
        <w:rPr>
          <w:rFonts w:ascii="Garamond" w:hAnsi="Garamond"/>
          <w:sz w:val="24"/>
          <w:szCs w:val="24"/>
        </w:rPr>
        <w:t xml:space="preserve"> to note any problems they encounter with the survey, such as holes in content (e.g., missing response categories, omitted questions critical to the case), language issues, and the appearance and functionality of the web survey itself. Comment fields in the programmed pilot survey will allow investigators to record easily any problems as they complete the survey (see </w:t>
      </w:r>
      <w:r w:rsidR="00F92AC5">
        <w:rPr>
          <w:rFonts w:ascii="Garamond" w:hAnsi="Garamond"/>
          <w:sz w:val="24"/>
          <w:szCs w:val="24"/>
        </w:rPr>
        <w:t xml:space="preserve">Appendix </w:t>
      </w:r>
      <w:r w:rsidR="00755E53">
        <w:rPr>
          <w:rFonts w:ascii="Garamond" w:hAnsi="Garamond"/>
          <w:sz w:val="24"/>
          <w:szCs w:val="24"/>
        </w:rPr>
        <w:t>8</w:t>
      </w:r>
      <w:r>
        <w:rPr>
          <w:rFonts w:ascii="Garamond" w:hAnsi="Garamond"/>
          <w:sz w:val="24"/>
          <w:szCs w:val="24"/>
        </w:rPr>
        <w:t xml:space="preserve">, </w:t>
      </w:r>
      <w:r w:rsidRPr="00E654C5">
        <w:rPr>
          <w:rFonts w:ascii="Garamond" w:hAnsi="Garamond"/>
          <w:sz w:val="24"/>
          <w:szCs w:val="24"/>
        </w:rPr>
        <w:t>Attachment E for an illustration of the text regarding the recording of comments).</w:t>
      </w:r>
    </w:p>
    <w:p w14:paraId="019A5A1F" w14:textId="1B647D43" w:rsidR="0072171E" w:rsidRPr="00E654C5" w:rsidRDefault="0072171E" w:rsidP="0072171E">
      <w:pPr>
        <w:widowControl w:val="0"/>
        <w:autoSpaceDE w:val="0"/>
        <w:autoSpaceDN w:val="0"/>
        <w:adjustRightInd w:val="0"/>
        <w:spacing w:after="240" w:line="360" w:lineRule="atLeast"/>
        <w:rPr>
          <w:rFonts w:ascii="Garamond" w:hAnsi="Garamond"/>
          <w:sz w:val="24"/>
          <w:szCs w:val="24"/>
        </w:rPr>
      </w:pPr>
      <w:r w:rsidRPr="00E654C5">
        <w:rPr>
          <w:rFonts w:ascii="Garamond" w:hAnsi="Garamond" w:cs="Times"/>
          <w:b/>
          <w:color w:val="000000"/>
          <w:sz w:val="24"/>
          <w:szCs w:val="24"/>
        </w:rPr>
        <w:t xml:space="preserve">Follow-up interviews. </w:t>
      </w:r>
      <w:r w:rsidRPr="00E654C5">
        <w:rPr>
          <w:rFonts w:ascii="Garamond" w:hAnsi="Garamond"/>
          <w:sz w:val="24"/>
          <w:szCs w:val="24"/>
        </w:rPr>
        <w:t xml:space="preserve">After survey completion, </w:t>
      </w:r>
      <w:r w:rsidR="00887CBF">
        <w:rPr>
          <w:rFonts w:ascii="Garamond" w:hAnsi="Garamond"/>
          <w:sz w:val="24"/>
          <w:szCs w:val="24"/>
        </w:rPr>
        <w:t xml:space="preserve">project staff </w:t>
      </w:r>
      <w:r w:rsidRPr="00E654C5">
        <w:rPr>
          <w:rFonts w:ascii="Garamond" w:hAnsi="Garamond"/>
          <w:sz w:val="24"/>
          <w:szCs w:val="24"/>
        </w:rPr>
        <w:t xml:space="preserve">will review the collected data and comments and follow up by telephone to discuss any problems encountered or suggestions for improving the online questionnaire. </w:t>
      </w:r>
      <w:r w:rsidR="0044012D">
        <w:rPr>
          <w:rFonts w:ascii="Garamond" w:hAnsi="Garamond"/>
          <w:sz w:val="24"/>
          <w:szCs w:val="24"/>
        </w:rPr>
        <w:t>P</w:t>
      </w:r>
      <w:r w:rsidR="00887CBF">
        <w:rPr>
          <w:rFonts w:ascii="Garamond" w:hAnsi="Garamond"/>
          <w:sz w:val="24"/>
          <w:szCs w:val="24"/>
        </w:rPr>
        <w:t>roject staff</w:t>
      </w:r>
      <w:r w:rsidR="00887CBF" w:rsidRPr="00E654C5">
        <w:rPr>
          <w:rFonts w:ascii="Garamond" w:hAnsi="Garamond"/>
          <w:sz w:val="24"/>
          <w:szCs w:val="24"/>
        </w:rPr>
        <w:t xml:space="preserve"> </w:t>
      </w:r>
      <w:r w:rsidRPr="00E654C5">
        <w:rPr>
          <w:rFonts w:ascii="Garamond" w:hAnsi="Garamond"/>
          <w:sz w:val="24"/>
          <w:szCs w:val="24"/>
        </w:rPr>
        <w:t xml:space="preserve">will simultaneously conduct data retrieval for inconsistencies and item nonresponse. The script for the telephone follow-up interview is found in </w:t>
      </w:r>
      <w:r w:rsidR="00F92AC5">
        <w:rPr>
          <w:rFonts w:ascii="Garamond" w:hAnsi="Garamond"/>
          <w:sz w:val="24"/>
          <w:szCs w:val="24"/>
        </w:rPr>
        <w:t xml:space="preserve">Appendix </w:t>
      </w:r>
      <w:r w:rsidR="00755E53">
        <w:rPr>
          <w:rFonts w:ascii="Garamond" w:hAnsi="Garamond"/>
          <w:sz w:val="24"/>
          <w:szCs w:val="24"/>
        </w:rPr>
        <w:t>8</w:t>
      </w:r>
      <w:r>
        <w:rPr>
          <w:rFonts w:ascii="Garamond" w:hAnsi="Garamond"/>
          <w:sz w:val="24"/>
          <w:szCs w:val="24"/>
        </w:rPr>
        <w:t xml:space="preserve">, </w:t>
      </w:r>
      <w:r w:rsidRPr="00E654C5">
        <w:rPr>
          <w:rFonts w:ascii="Garamond" w:hAnsi="Garamond"/>
          <w:sz w:val="24"/>
          <w:szCs w:val="24"/>
        </w:rPr>
        <w:t>Attachment F. These interviews are estimated to take about 20 minutes.</w:t>
      </w:r>
    </w:p>
    <w:p w14:paraId="197FFEE7" w14:textId="2F4D1A6E" w:rsidR="0072171E" w:rsidRPr="00E654C5" w:rsidRDefault="0072171E" w:rsidP="0072171E">
      <w:pPr>
        <w:widowControl w:val="0"/>
        <w:autoSpaceDE w:val="0"/>
        <w:autoSpaceDN w:val="0"/>
        <w:adjustRightInd w:val="0"/>
        <w:spacing w:after="240" w:line="360" w:lineRule="atLeast"/>
        <w:rPr>
          <w:rFonts w:ascii="Garamond" w:hAnsi="Garamond" w:cs="TimesNewRomanPSMT"/>
          <w:sz w:val="24"/>
          <w:szCs w:val="24"/>
          <w:u w:val="single"/>
        </w:rPr>
      </w:pPr>
      <w:r w:rsidRPr="00E654C5">
        <w:rPr>
          <w:rFonts w:ascii="Garamond" w:hAnsi="Garamond"/>
          <w:b/>
          <w:sz w:val="24"/>
          <w:szCs w:val="24"/>
        </w:rPr>
        <w:t>Report.</w:t>
      </w:r>
      <w:r>
        <w:rPr>
          <w:rFonts w:ascii="Garamond" w:hAnsi="Garamond"/>
          <w:b/>
          <w:sz w:val="24"/>
          <w:szCs w:val="24"/>
        </w:rPr>
        <w:t xml:space="preserve"> </w:t>
      </w:r>
      <w:r w:rsidRPr="00E654C5">
        <w:rPr>
          <w:rFonts w:ascii="Garamond" w:hAnsi="Garamond" w:cs="TimesNewRomanPSMT"/>
          <w:sz w:val="24"/>
          <w:szCs w:val="24"/>
        </w:rPr>
        <w:t>Following completion of the pilot test, a report on the pilot test implementation and results</w:t>
      </w:r>
      <w:r w:rsidR="00887CBF">
        <w:rPr>
          <w:rFonts w:ascii="Garamond" w:hAnsi="Garamond" w:cs="TimesNewRomanPSMT"/>
          <w:sz w:val="24"/>
          <w:szCs w:val="24"/>
        </w:rPr>
        <w:t xml:space="preserve"> will be prepared and delivered to </w:t>
      </w:r>
      <w:r w:rsidR="00480D79">
        <w:rPr>
          <w:rFonts w:ascii="Garamond" w:hAnsi="Garamond" w:cs="TimesNewRomanPSMT"/>
          <w:sz w:val="24"/>
          <w:szCs w:val="24"/>
        </w:rPr>
        <w:t>NIJ</w:t>
      </w:r>
      <w:r w:rsidRPr="00E654C5">
        <w:rPr>
          <w:rFonts w:ascii="Garamond" w:hAnsi="Garamond" w:cs="TimesNewRomanPSMT"/>
          <w:sz w:val="24"/>
          <w:szCs w:val="24"/>
        </w:rPr>
        <w:t xml:space="preserve">. </w:t>
      </w:r>
      <w:r w:rsidR="00887CBF">
        <w:rPr>
          <w:rFonts w:ascii="Garamond" w:hAnsi="Garamond" w:cs="TimesNewRomanPSMT"/>
          <w:sz w:val="24"/>
          <w:szCs w:val="24"/>
        </w:rPr>
        <w:t>The report will</w:t>
      </w:r>
      <w:r w:rsidRPr="00E654C5">
        <w:rPr>
          <w:rFonts w:ascii="Garamond" w:hAnsi="Garamond" w:cs="TimesNewRomanPSMT"/>
          <w:sz w:val="24"/>
          <w:szCs w:val="24"/>
        </w:rPr>
        <w:t xml:space="preserve"> incorporate insights and comments gleaned from participating investigators with regard to content, language, and functionality of the web survey, as well as a complete item response analysis of problematic or unnecessary questions. </w:t>
      </w:r>
    </w:p>
    <w:p w14:paraId="5E629AC4" w14:textId="6F9DF52E" w:rsidR="0072171E" w:rsidRPr="00E654C5" w:rsidRDefault="0072171E" w:rsidP="0072171E">
      <w:pPr>
        <w:autoSpaceDE w:val="0"/>
        <w:autoSpaceDN w:val="0"/>
        <w:adjustRightInd w:val="0"/>
        <w:spacing w:after="240" w:line="360" w:lineRule="atLeast"/>
        <w:rPr>
          <w:rFonts w:ascii="Garamond" w:hAnsi="Garamond" w:cs="TimesNewRomanPSMT"/>
          <w:sz w:val="24"/>
          <w:szCs w:val="24"/>
        </w:rPr>
      </w:pPr>
      <w:r w:rsidRPr="00E654C5">
        <w:rPr>
          <w:rFonts w:ascii="Garamond" w:hAnsi="Garamond" w:cs="TimesNewRomanPSMT"/>
          <w:b/>
          <w:sz w:val="24"/>
          <w:szCs w:val="24"/>
        </w:rPr>
        <w:t>Revisions for the</w:t>
      </w:r>
      <w:r w:rsidR="0013373B">
        <w:rPr>
          <w:rFonts w:ascii="Garamond" w:hAnsi="Garamond" w:cs="TimesNewRomanPSMT"/>
          <w:b/>
          <w:sz w:val="24"/>
          <w:szCs w:val="24"/>
        </w:rPr>
        <w:t xml:space="preserve"> national</w:t>
      </w:r>
      <w:r w:rsidRPr="00E654C5">
        <w:rPr>
          <w:rFonts w:ascii="Garamond" w:hAnsi="Garamond" w:cs="TimesNewRomanPSMT"/>
          <w:b/>
          <w:sz w:val="24"/>
          <w:szCs w:val="24"/>
        </w:rPr>
        <w:t xml:space="preserve"> LES-SK. </w:t>
      </w:r>
      <w:r w:rsidRPr="00E654C5">
        <w:rPr>
          <w:rFonts w:ascii="Garamond" w:hAnsi="Garamond" w:cs="TimesNewRomanPSMT"/>
          <w:sz w:val="24"/>
          <w:szCs w:val="24"/>
        </w:rPr>
        <w:t>Based on these findings, revisions to the LES-SK and data collection protocols</w:t>
      </w:r>
      <w:r w:rsidR="00887CBF">
        <w:rPr>
          <w:rFonts w:ascii="Garamond" w:hAnsi="Garamond" w:cs="TimesNewRomanPSMT"/>
          <w:sz w:val="24"/>
          <w:szCs w:val="24"/>
        </w:rPr>
        <w:t xml:space="preserve"> will be proposed</w:t>
      </w:r>
      <w:r w:rsidRPr="00E654C5">
        <w:rPr>
          <w:rFonts w:ascii="Garamond" w:hAnsi="Garamond" w:cs="TimesNewRomanPSMT"/>
          <w:sz w:val="24"/>
          <w:szCs w:val="24"/>
        </w:rPr>
        <w:t xml:space="preserve">, and </w:t>
      </w:r>
      <w:r w:rsidR="00887CBF">
        <w:rPr>
          <w:rFonts w:ascii="Garamond" w:hAnsi="Garamond" w:cs="TimesNewRomanPSMT"/>
          <w:sz w:val="24"/>
          <w:szCs w:val="24"/>
        </w:rPr>
        <w:t>the revised</w:t>
      </w:r>
      <w:r w:rsidRPr="00E654C5">
        <w:rPr>
          <w:rFonts w:ascii="Garamond" w:hAnsi="Garamond" w:cs="TimesNewRomanPSMT"/>
          <w:sz w:val="24"/>
          <w:szCs w:val="24"/>
        </w:rPr>
        <w:t xml:space="preserve"> draft plan for the </w:t>
      </w:r>
      <w:r w:rsidR="00CC37B5">
        <w:rPr>
          <w:rFonts w:ascii="Garamond" w:hAnsi="Garamond" w:cs="TimesNewRomanPSMT"/>
          <w:sz w:val="24"/>
          <w:szCs w:val="24"/>
        </w:rPr>
        <w:t>national</w:t>
      </w:r>
      <w:r w:rsidRPr="00E654C5">
        <w:rPr>
          <w:rFonts w:ascii="Garamond" w:hAnsi="Garamond" w:cs="TimesNewRomanPSMT"/>
          <w:sz w:val="24"/>
          <w:szCs w:val="24"/>
        </w:rPr>
        <w:t xml:space="preserve"> administration of the LES-SK</w:t>
      </w:r>
      <w:r w:rsidR="00887CBF">
        <w:rPr>
          <w:rFonts w:ascii="Garamond" w:hAnsi="Garamond" w:cs="TimesNewRomanPSMT"/>
          <w:sz w:val="24"/>
          <w:szCs w:val="24"/>
        </w:rPr>
        <w:t xml:space="preserve"> will be delivered</w:t>
      </w:r>
      <w:r w:rsidRPr="00E654C5">
        <w:rPr>
          <w:rFonts w:ascii="Garamond" w:hAnsi="Garamond" w:cs="TimesNewRomanPSMT"/>
          <w:sz w:val="24"/>
          <w:szCs w:val="24"/>
        </w:rPr>
        <w:t>. Following review</w:t>
      </w:r>
      <w:r w:rsidR="00887CBF">
        <w:rPr>
          <w:rFonts w:ascii="Garamond" w:hAnsi="Garamond" w:cs="TimesNewRomanPSMT"/>
          <w:sz w:val="24"/>
          <w:szCs w:val="24"/>
        </w:rPr>
        <w:t>,</w:t>
      </w:r>
      <w:r w:rsidRPr="00E654C5">
        <w:rPr>
          <w:rFonts w:ascii="Garamond" w:hAnsi="Garamond" w:cs="TimesNewRomanPSMT"/>
          <w:sz w:val="24"/>
          <w:szCs w:val="24"/>
        </w:rPr>
        <w:t xml:space="preserve"> comment</w:t>
      </w:r>
      <w:r w:rsidR="00887CBF">
        <w:rPr>
          <w:rFonts w:ascii="Garamond" w:hAnsi="Garamond" w:cs="TimesNewRomanPSMT"/>
          <w:sz w:val="24"/>
          <w:szCs w:val="24"/>
        </w:rPr>
        <w:t>,</w:t>
      </w:r>
      <w:r w:rsidRPr="00E654C5">
        <w:rPr>
          <w:rFonts w:ascii="Garamond" w:hAnsi="Garamond" w:cs="TimesNewRomanPSMT"/>
          <w:sz w:val="24"/>
          <w:szCs w:val="24"/>
        </w:rPr>
        <w:t xml:space="preserve"> and approval by </w:t>
      </w:r>
      <w:r w:rsidR="00480D79">
        <w:rPr>
          <w:rFonts w:ascii="Garamond" w:hAnsi="Garamond" w:cs="TimesNewRomanPSMT"/>
          <w:sz w:val="24"/>
          <w:szCs w:val="24"/>
        </w:rPr>
        <w:t xml:space="preserve">NIJ in consultation with </w:t>
      </w:r>
      <w:r w:rsidRPr="00E654C5">
        <w:rPr>
          <w:rFonts w:ascii="Garamond" w:hAnsi="Garamond" w:cs="TimesNewRomanPSMT"/>
          <w:sz w:val="24"/>
          <w:szCs w:val="24"/>
        </w:rPr>
        <w:t>OJJDP, the final plans for national implementation of the LES-SK survey</w:t>
      </w:r>
      <w:r w:rsidR="00887CBF">
        <w:rPr>
          <w:rFonts w:ascii="Garamond" w:hAnsi="Garamond" w:cs="TimesNewRomanPSMT"/>
          <w:sz w:val="24"/>
          <w:szCs w:val="24"/>
        </w:rPr>
        <w:t xml:space="preserve"> will be delivered</w:t>
      </w:r>
      <w:r w:rsidRPr="00E654C5">
        <w:rPr>
          <w:rFonts w:ascii="Garamond" w:hAnsi="Garamond" w:cs="TimesNewRomanPSMT"/>
          <w:sz w:val="24"/>
          <w:szCs w:val="24"/>
        </w:rPr>
        <w:t xml:space="preserve">. </w:t>
      </w:r>
      <w:r w:rsidR="00411E5F">
        <w:rPr>
          <w:rFonts w:ascii="Garamond" w:hAnsi="Garamond" w:cs="TimesNewRomanPSMT"/>
          <w:sz w:val="24"/>
          <w:szCs w:val="24"/>
        </w:rPr>
        <w:t>A</w:t>
      </w:r>
      <w:r w:rsidRPr="00E654C5">
        <w:rPr>
          <w:rFonts w:ascii="Garamond" w:hAnsi="Garamond" w:cs="TimesNewRomanPSMT"/>
          <w:sz w:val="24"/>
          <w:szCs w:val="24"/>
        </w:rPr>
        <w:t xml:space="preserve">n amendment </w:t>
      </w:r>
      <w:r w:rsidR="00C639F8">
        <w:rPr>
          <w:rFonts w:ascii="Garamond" w:hAnsi="Garamond" w:cs="TimesNewRomanPSMT"/>
          <w:sz w:val="24"/>
          <w:szCs w:val="24"/>
        </w:rPr>
        <w:t xml:space="preserve">will be submitted to OMB </w:t>
      </w:r>
      <w:r w:rsidRPr="00E654C5">
        <w:rPr>
          <w:rFonts w:ascii="Garamond" w:hAnsi="Garamond" w:cs="TimesNewRomanPSMT"/>
          <w:sz w:val="24"/>
          <w:szCs w:val="24"/>
        </w:rPr>
        <w:t>for any substantive changes required for the LES-SK based on pilot findings</w:t>
      </w:r>
      <w:r w:rsidR="00C639F8">
        <w:rPr>
          <w:rFonts w:ascii="Garamond" w:hAnsi="Garamond" w:cs="TimesNewRomanPSMT"/>
          <w:sz w:val="24"/>
          <w:szCs w:val="24"/>
        </w:rPr>
        <w:t>.</w:t>
      </w:r>
    </w:p>
    <w:p w14:paraId="07D8350D" w14:textId="77777777" w:rsidR="0072171E" w:rsidRPr="00E654C5" w:rsidRDefault="0072171E" w:rsidP="0072171E">
      <w:pPr>
        <w:pStyle w:val="ListParagraph"/>
        <w:spacing w:after="0" w:line="240" w:lineRule="atLeast"/>
        <w:ind w:left="1080"/>
        <w:rPr>
          <w:rFonts w:ascii="Garamond" w:hAnsi="Garamond" w:cs="Times New Roman"/>
          <w:sz w:val="24"/>
          <w:szCs w:val="24"/>
        </w:rPr>
      </w:pPr>
    </w:p>
    <w:p w14:paraId="0C77D572" w14:textId="033CA8D9" w:rsidR="0072171E" w:rsidRPr="00E654C5" w:rsidRDefault="00CC37B5" w:rsidP="002A5121">
      <w:pPr>
        <w:pStyle w:val="ListParagraph"/>
        <w:keepNext/>
        <w:numPr>
          <w:ilvl w:val="0"/>
          <w:numId w:val="3"/>
        </w:numPr>
        <w:spacing w:after="0" w:line="240" w:lineRule="atLeast"/>
        <w:rPr>
          <w:rFonts w:ascii="Garamond" w:hAnsi="Garamond" w:cs="Times New Roman"/>
          <w:sz w:val="24"/>
          <w:szCs w:val="24"/>
        </w:rPr>
      </w:pPr>
      <w:r>
        <w:rPr>
          <w:rFonts w:ascii="Garamond" w:hAnsi="Garamond" w:cs="Times New Roman"/>
          <w:sz w:val="24"/>
          <w:szCs w:val="24"/>
        </w:rPr>
        <w:t xml:space="preserve">National </w:t>
      </w:r>
      <w:r w:rsidR="0072171E">
        <w:rPr>
          <w:rFonts w:ascii="Garamond" w:hAnsi="Garamond" w:cs="Times New Roman"/>
          <w:sz w:val="24"/>
          <w:szCs w:val="24"/>
        </w:rPr>
        <w:t>LES-SK</w:t>
      </w:r>
    </w:p>
    <w:p w14:paraId="01126DB2" w14:textId="77777777" w:rsidR="00587AF0" w:rsidRPr="002A5121" w:rsidRDefault="00587AF0" w:rsidP="002A5121">
      <w:pPr>
        <w:pStyle w:val="ListParagraph"/>
        <w:keepNext/>
        <w:spacing w:after="0" w:line="240" w:lineRule="atLeast"/>
        <w:ind w:left="1080"/>
        <w:rPr>
          <w:rFonts w:ascii="Garamond" w:hAnsi="Garamond"/>
          <w:sz w:val="24"/>
        </w:rPr>
      </w:pPr>
    </w:p>
    <w:p w14:paraId="0C86B2D5" w14:textId="3053B738"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b/>
          <w:spacing w:val="-1"/>
          <w:sz w:val="24"/>
          <w:szCs w:val="24"/>
        </w:rPr>
        <w:t xml:space="preserve">Publicizing the Survey. </w:t>
      </w:r>
      <w:r w:rsidRPr="00E654C5">
        <w:rPr>
          <w:rFonts w:ascii="Garamond" w:eastAsiaTheme="minorHAnsi" w:hAnsi="Garamond"/>
          <w:spacing w:val="-1"/>
          <w:sz w:val="24"/>
          <w:szCs w:val="24"/>
        </w:rPr>
        <w:t xml:space="preserve">In the months leading up to the launch of the </w:t>
      </w:r>
      <w:r>
        <w:rPr>
          <w:rFonts w:ascii="Garamond" w:eastAsiaTheme="minorHAnsi" w:hAnsi="Garamond"/>
          <w:spacing w:val="-1"/>
          <w:sz w:val="24"/>
          <w:szCs w:val="24"/>
        </w:rPr>
        <w:t xml:space="preserve">national </w:t>
      </w:r>
      <w:r w:rsidRPr="00E654C5">
        <w:rPr>
          <w:rFonts w:ascii="Garamond" w:eastAsiaTheme="minorHAnsi" w:hAnsi="Garamond"/>
          <w:spacing w:val="-1"/>
          <w:sz w:val="24"/>
          <w:szCs w:val="24"/>
        </w:rPr>
        <w:t xml:space="preserve">survey, </w:t>
      </w:r>
      <w:r w:rsidR="00164F19">
        <w:rPr>
          <w:rFonts w:ascii="Garamond" w:eastAsiaTheme="minorHAnsi" w:hAnsi="Garamond"/>
          <w:spacing w:val="-1"/>
          <w:sz w:val="24"/>
          <w:szCs w:val="24"/>
        </w:rPr>
        <w:t>project staff</w:t>
      </w:r>
      <w:r w:rsidRPr="00E654C5">
        <w:rPr>
          <w:rFonts w:ascii="Garamond" w:eastAsiaTheme="minorHAnsi" w:hAnsi="Garamond"/>
          <w:spacing w:val="-1"/>
          <w:sz w:val="24"/>
          <w:szCs w:val="24"/>
        </w:rPr>
        <w:t xml:space="preserve"> will work to publicize the survey to law enforcement agencies to generate interest and expectation</w:t>
      </w:r>
      <w:r w:rsidR="00CC37B5">
        <w:rPr>
          <w:rFonts w:ascii="Garamond" w:eastAsiaTheme="minorHAnsi" w:hAnsi="Garamond"/>
          <w:spacing w:val="-1"/>
          <w:sz w:val="24"/>
          <w:szCs w:val="24"/>
        </w:rPr>
        <w:t>s</w:t>
      </w:r>
      <w:r w:rsidRPr="00E654C5">
        <w:rPr>
          <w:rFonts w:ascii="Garamond" w:eastAsiaTheme="minorHAnsi" w:hAnsi="Garamond"/>
          <w:spacing w:val="-1"/>
          <w:sz w:val="24"/>
          <w:szCs w:val="24"/>
        </w:rPr>
        <w:t xml:space="preserve"> for the survey’s completion. This will take the form of announcements on relevant listservs, hosting informational webinars with NCMEC, and distributing fliers at conferences or symposiums such as </w:t>
      </w:r>
      <w:r w:rsidR="00CC37B5">
        <w:rPr>
          <w:rFonts w:ascii="Garamond" w:eastAsiaTheme="minorHAnsi" w:hAnsi="Garamond"/>
          <w:spacing w:val="-1"/>
          <w:sz w:val="24"/>
          <w:szCs w:val="24"/>
        </w:rPr>
        <w:t xml:space="preserve">the </w:t>
      </w:r>
      <w:r w:rsidRPr="00E654C5">
        <w:rPr>
          <w:rFonts w:ascii="Garamond" w:eastAsiaTheme="minorHAnsi" w:hAnsi="Garamond"/>
          <w:spacing w:val="-1"/>
          <w:sz w:val="24"/>
          <w:szCs w:val="24"/>
        </w:rPr>
        <w:t>National Amber Alert Symposium.</w:t>
      </w:r>
    </w:p>
    <w:p w14:paraId="2687578B" w14:textId="5278E704" w:rsidR="0072171E" w:rsidRPr="00E654C5" w:rsidRDefault="00164F19">
      <w:pPr>
        <w:pStyle w:val="L1-FlLSp12"/>
        <w:spacing w:after="240"/>
        <w:jc w:val="left"/>
        <w:rPr>
          <w:rFonts w:ascii="Garamond" w:eastAsiaTheme="minorHAnsi" w:hAnsi="Garamond"/>
          <w:spacing w:val="-1"/>
          <w:sz w:val="24"/>
          <w:szCs w:val="24"/>
        </w:rPr>
      </w:pPr>
      <w:r>
        <w:rPr>
          <w:rFonts w:ascii="Garamond" w:eastAsiaTheme="minorHAnsi" w:hAnsi="Garamond"/>
          <w:spacing w:val="-1"/>
          <w:sz w:val="24"/>
          <w:szCs w:val="24"/>
        </w:rPr>
        <w:t>Project staff</w:t>
      </w:r>
      <w:r w:rsidRPr="00E654C5">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 xml:space="preserve">will also seek to publicize the survey by enlisting the support of state investigative partners (SIPs) or state </w:t>
      </w:r>
      <w:r w:rsidR="00CC37B5">
        <w:rPr>
          <w:rFonts w:ascii="Garamond" w:eastAsiaTheme="minorHAnsi" w:hAnsi="Garamond"/>
          <w:spacing w:val="-1"/>
          <w:sz w:val="24"/>
          <w:szCs w:val="24"/>
        </w:rPr>
        <w:t xml:space="preserve">MCC </w:t>
      </w:r>
      <w:r w:rsidR="0072171E" w:rsidRPr="00E654C5">
        <w:rPr>
          <w:rFonts w:ascii="Garamond" w:eastAsiaTheme="minorHAnsi" w:hAnsi="Garamond"/>
          <w:spacing w:val="-1"/>
          <w:sz w:val="24"/>
          <w:szCs w:val="24"/>
        </w:rPr>
        <w:t xml:space="preserve">managers. A few weeks prior to the launch of the survey, </w:t>
      </w:r>
      <w:r>
        <w:rPr>
          <w:rFonts w:ascii="Garamond" w:eastAsiaTheme="minorHAnsi" w:hAnsi="Garamond"/>
          <w:spacing w:val="-1"/>
          <w:sz w:val="24"/>
          <w:szCs w:val="24"/>
        </w:rPr>
        <w:t xml:space="preserve">SIPs and/or state MCC managers will </w:t>
      </w:r>
      <w:r w:rsidR="0072171E" w:rsidRPr="00E654C5">
        <w:rPr>
          <w:rFonts w:ascii="Garamond" w:eastAsiaTheme="minorHAnsi" w:hAnsi="Garamond"/>
          <w:spacing w:val="-1"/>
          <w:sz w:val="24"/>
          <w:szCs w:val="24"/>
        </w:rPr>
        <w:t>send letters of support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 xml:space="preserve">Attachment A) to investigators in their state, endorsing the survey and encouraging participation. </w:t>
      </w:r>
    </w:p>
    <w:p w14:paraId="313631E2" w14:textId="798A35E1" w:rsidR="0072171E" w:rsidRPr="00E654C5" w:rsidRDefault="0072171E" w:rsidP="002A5121">
      <w:pPr>
        <w:spacing w:after="240" w:line="360" w:lineRule="atLeast"/>
        <w:rPr>
          <w:rFonts w:ascii="Garamond" w:hAnsi="Garamond"/>
          <w:spacing w:val="-1"/>
          <w:sz w:val="24"/>
          <w:szCs w:val="24"/>
        </w:rPr>
      </w:pPr>
      <w:r w:rsidRPr="00E654C5">
        <w:rPr>
          <w:rFonts w:ascii="Garamond" w:hAnsi="Garamond"/>
          <w:b/>
          <w:spacing w:val="-1"/>
          <w:sz w:val="24"/>
          <w:szCs w:val="24"/>
        </w:rPr>
        <w:t xml:space="preserve">Data Collection. </w:t>
      </w:r>
      <w:r w:rsidRPr="00E654C5">
        <w:rPr>
          <w:rFonts w:ascii="Garamond" w:hAnsi="Garamond"/>
          <w:spacing w:val="-1"/>
          <w:sz w:val="24"/>
          <w:szCs w:val="24"/>
        </w:rPr>
        <w:t>The name and contact information for the chief of police or sheriff for each of the sampled LEAs will be obtained from the 2018 National Directory of Law Enforcement Administrators. In Phase 1 (detailed below), the chief of police or sheriff</w:t>
      </w:r>
      <w:r w:rsidRPr="00E654C5" w:rsidDel="005751AD">
        <w:rPr>
          <w:rFonts w:ascii="Garamond" w:hAnsi="Garamond"/>
          <w:spacing w:val="-1"/>
          <w:sz w:val="24"/>
          <w:szCs w:val="24"/>
        </w:rPr>
        <w:t xml:space="preserve"> </w:t>
      </w:r>
      <w:r w:rsidRPr="00E654C5">
        <w:rPr>
          <w:rFonts w:ascii="Garamond" w:hAnsi="Garamond"/>
          <w:spacing w:val="-1"/>
          <w:sz w:val="24"/>
          <w:szCs w:val="24"/>
        </w:rPr>
        <w:t xml:space="preserve">of each agency will receive </w:t>
      </w:r>
      <w:r w:rsidR="00CC37B5">
        <w:rPr>
          <w:rFonts w:ascii="Garamond" w:hAnsi="Garamond"/>
          <w:spacing w:val="-1"/>
          <w:sz w:val="24"/>
          <w:szCs w:val="24"/>
        </w:rPr>
        <w:t xml:space="preserve">the mailing with </w:t>
      </w:r>
      <w:r w:rsidRPr="00E654C5">
        <w:rPr>
          <w:rFonts w:ascii="Garamond" w:hAnsi="Garamond"/>
          <w:spacing w:val="-1"/>
          <w:sz w:val="24"/>
          <w:szCs w:val="24"/>
        </w:rPr>
        <w:t xml:space="preserve">the mail screener to determine whether they had any stereotypical kidnappings in their jurisdiction during the timeframe of the survey. </w:t>
      </w:r>
      <w:r w:rsidR="00CC37B5">
        <w:rPr>
          <w:rFonts w:ascii="Garamond" w:hAnsi="Garamond"/>
          <w:spacing w:val="-1"/>
          <w:sz w:val="24"/>
          <w:szCs w:val="24"/>
        </w:rPr>
        <w:t xml:space="preserve"> </w:t>
      </w:r>
      <w:r w:rsidR="00D10818">
        <w:rPr>
          <w:rFonts w:ascii="Garamond" w:hAnsi="Garamond"/>
          <w:spacing w:val="-1"/>
          <w:sz w:val="24"/>
          <w:szCs w:val="24"/>
        </w:rPr>
        <w:t>In most cases,</w:t>
      </w:r>
      <w:r w:rsidR="00CC37B5">
        <w:rPr>
          <w:rFonts w:ascii="Garamond" w:hAnsi="Garamond"/>
          <w:spacing w:val="-1"/>
          <w:sz w:val="24"/>
          <w:szCs w:val="24"/>
        </w:rPr>
        <w:t xml:space="preserve"> the chief of police or sheriff will assign an</w:t>
      </w:r>
      <w:r w:rsidR="00F04616">
        <w:rPr>
          <w:rFonts w:ascii="Garamond" w:hAnsi="Garamond"/>
          <w:spacing w:val="-1"/>
          <w:sz w:val="24"/>
          <w:szCs w:val="24"/>
        </w:rPr>
        <w:t>other</w:t>
      </w:r>
      <w:r w:rsidR="00CC37B5">
        <w:rPr>
          <w:rFonts w:ascii="Garamond" w:hAnsi="Garamond"/>
          <w:spacing w:val="-1"/>
          <w:sz w:val="24"/>
          <w:szCs w:val="24"/>
        </w:rPr>
        <w:t xml:space="preserve"> officer to complete this task. </w:t>
      </w:r>
      <w:r w:rsidRPr="00E654C5">
        <w:rPr>
          <w:rFonts w:ascii="Garamond" w:hAnsi="Garamond"/>
          <w:spacing w:val="-1"/>
          <w:sz w:val="24"/>
          <w:szCs w:val="24"/>
        </w:rPr>
        <w:t xml:space="preserve">If agencies have investigated any </w:t>
      </w:r>
      <w:r w:rsidR="00F04616">
        <w:rPr>
          <w:rFonts w:ascii="Garamond" w:hAnsi="Garamond"/>
          <w:spacing w:val="-1"/>
          <w:sz w:val="24"/>
          <w:szCs w:val="24"/>
        </w:rPr>
        <w:t xml:space="preserve">candidate </w:t>
      </w:r>
      <w:r w:rsidRPr="00E654C5">
        <w:rPr>
          <w:rFonts w:ascii="Garamond" w:hAnsi="Garamond"/>
          <w:spacing w:val="-1"/>
          <w:sz w:val="24"/>
          <w:szCs w:val="24"/>
        </w:rPr>
        <w:t xml:space="preserve">stereotypical kidnappings cases within the 1-year timeframe of the survey, the screener will ask them to provide case numbers along with names and contact information for the primary investigating officer for each case.  In the second phase, those agencies that reported they had any </w:t>
      </w:r>
      <w:r w:rsidR="00A821BB">
        <w:rPr>
          <w:rFonts w:ascii="Garamond" w:hAnsi="Garamond"/>
          <w:spacing w:val="-1"/>
          <w:sz w:val="24"/>
          <w:szCs w:val="24"/>
        </w:rPr>
        <w:t xml:space="preserve">potentially </w:t>
      </w:r>
      <w:r w:rsidRPr="00E654C5">
        <w:rPr>
          <w:rFonts w:ascii="Garamond" w:hAnsi="Garamond"/>
          <w:spacing w:val="-1"/>
          <w:sz w:val="24"/>
          <w:szCs w:val="24"/>
        </w:rPr>
        <w:t xml:space="preserve">relevant cases </w:t>
      </w:r>
      <w:r w:rsidR="00D10818">
        <w:rPr>
          <w:rFonts w:ascii="Garamond" w:hAnsi="Garamond"/>
          <w:spacing w:val="-1"/>
          <w:sz w:val="24"/>
          <w:szCs w:val="24"/>
        </w:rPr>
        <w:t xml:space="preserve">will be recontacted </w:t>
      </w:r>
      <w:r w:rsidRPr="00E654C5">
        <w:rPr>
          <w:rFonts w:ascii="Garamond" w:hAnsi="Garamond"/>
          <w:spacing w:val="-1"/>
          <w:sz w:val="24"/>
          <w:szCs w:val="24"/>
        </w:rPr>
        <w:t xml:space="preserve">and the investigating officers </w:t>
      </w:r>
      <w:r w:rsidR="00D10818">
        <w:rPr>
          <w:rFonts w:ascii="Garamond" w:hAnsi="Garamond"/>
          <w:spacing w:val="-1"/>
          <w:sz w:val="24"/>
          <w:szCs w:val="24"/>
        </w:rPr>
        <w:t xml:space="preserve">will be asked to </w:t>
      </w:r>
      <w:r w:rsidRPr="00E654C5">
        <w:rPr>
          <w:rFonts w:ascii="Garamond" w:hAnsi="Garamond"/>
          <w:spacing w:val="-1"/>
          <w:sz w:val="24"/>
          <w:szCs w:val="24"/>
        </w:rPr>
        <w:t xml:space="preserve">provide detailed information about each case through the web survey. </w:t>
      </w:r>
    </w:p>
    <w:p w14:paraId="07248266" w14:textId="4330FBC9" w:rsidR="0072171E" w:rsidRPr="00E654C5" w:rsidRDefault="0072171E" w:rsidP="002A5121">
      <w:pPr>
        <w:spacing w:after="240" w:line="360" w:lineRule="atLeast"/>
        <w:rPr>
          <w:rFonts w:ascii="Garamond" w:hAnsi="Garamond"/>
          <w:spacing w:val="-1"/>
          <w:sz w:val="24"/>
          <w:szCs w:val="24"/>
        </w:rPr>
      </w:pPr>
      <w:r w:rsidRPr="00E654C5">
        <w:rPr>
          <w:rFonts w:ascii="Garamond" w:hAnsi="Garamond"/>
          <w:spacing w:val="-1"/>
          <w:sz w:val="24"/>
          <w:szCs w:val="24"/>
        </w:rPr>
        <w:t xml:space="preserve">In addition to these surveys, </w:t>
      </w:r>
      <w:r w:rsidR="00D10818">
        <w:rPr>
          <w:rFonts w:ascii="Garamond" w:hAnsi="Garamond"/>
          <w:spacing w:val="-1"/>
          <w:sz w:val="24"/>
          <w:szCs w:val="24"/>
        </w:rPr>
        <w:t>project staff</w:t>
      </w:r>
      <w:r w:rsidR="00D10818" w:rsidRPr="00E654C5">
        <w:rPr>
          <w:rFonts w:ascii="Garamond" w:hAnsi="Garamond"/>
          <w:spacing w:val="-1"/>
          <w:sz w:val="24"/>
          <w:szCs w:val="24"/>
        </w:rPr>
        <w:t xml:space="preserve"> </w:t>
      </w:r>
      <w:r w:rsidRPr="00E654C5">
        <w:rPr>
          <w:rFonts w:ascii="Garamond" w:hAnsi="Garamond"/>
          <w:spacing w:val="-1"/>
          <w:sz w:val="24"/>
          <w:szCs w:val="24"/>
        </w:rPr>
        <w:t>will search relevant databases to identify possibly qualifying LES-SK cases in the sampled counties not already identified in the Phase 1 survey. Two FBI databases include its Crimes against Children Unit (CACU) and its Violent Criminal Apprehension Program (VICAP) data. Similarly, NCMEC and state</w:t>
      </w:r>
      <w:r w:rsidR="00CC37B5">
        <w:rPr>
          <w:rFonts w:ascii="Garamond" w:hAnsi="Garamond"/>
          <w:spacing w:val="-1"/>
          <w:sz w:val="24"/>
          <w:szCs w:val="24"/>
        </w:rPr>
        <w:t xml:space="preserve"> MCCs</w:t>
      </w:r>
      <w:r w:rsidRPr="00E654C5">
        <w:rPr>
          <w:rFonts w:ascii="Garamond" w:hAnsi="Garamond"/>
          <w:spacing w:val="-1"/>
          <w:sz w:val="24"/>
          <w:szCs w:val="24"/>
        </w:rPr>
        <w:t xml:space="preserve"> </w:t>
      </w:r>
      <w:r w:rsidR="00D10818">
        <w:rPr>
          <w:rFonts w:ascii="Garamond" w:hAnsi="Garamond"/>
          <w:spacing w:val="-1"/>
          <w:sz w:val="24"/>
          <w:szCs w:val="24"/>
        </w:rPr>
        <w:t xml:space="preserve">will be asked </w:t>
      </w:r>
      <w:r w:rsidRPr="00E654C5">
        <w:rPr>
          <w:rFonts w:ascii="Garamond" w:hAnsi="Garamond"/>
          <w:spacing w:val="-1"/>
          <w:sz w:val="24"/>
          <w:szCs w:val="24"/>
        </w:rPr>
        <w:t xml:space="preserve">to provide information on any nonfamily abductions during the LES-SK timeframe that they may have in their databases. </w:t>
      </w:r>
      <w:r w:rsidR="00D10818">
        <w:rPr>
          <w:rFonts w:ascii="Garamond" w:hAnsi="Garamond"/>
          <w:spacing w:val="-1"/>
          <w:sz w:val="24"/>
          <w:szCs w:val="24"/>
        </w:rPr>
        <w:t>Project staff</w:t>
      </w:r>
      <w:r w:rsidR="00D10818" w:rsidRPr="00E654C5">
        <w:rPr>
          <w:rFonts w:ascii="Garamond" w:hAnsi="Garamond"/>
          <w:spacing w:val="-1"/>
          <w:sz w:val="24"/>
          <w:szCs w:val="24"/>
        </w:rPr>
        <w:t xml:space="preserve"> </w:t>
      </w:r>
      <w:r w:rsidRPr="00E654C5">
        <w:rPr>
          <w:rFonts w:ascii="Garamond" w:hAnsi="Garamond"/>
          <w:spacing w:val="-1"/>
          <w:sz w:val="24"/>
          <w:szCs w:val="24"/>
        </w:rPr>
        <w:t xml:space="preserve">will also conduct systematic </w:t>
      </w:r>
      <w:r w:rsidR="00DA4272">
        <w:rPr>
          <w:rFonts w:ascii="Garamond" w:hAnsi="Garamond"/>
          <w:spacing w:val="-1"/>
          <w:sz w:val="24"/>
          <w:szCs w:val="24"/>
        </w:rPr>
        <w:t>I</w:t>
      </w:r>
      <w:r w:rsidRPr="00E654C5">
        <w:rPr>
          <w:rFonts w:ascii="Garamond" w:hAnsi="Garamond"/>
          <w:spacing w:val="-1"/>
          <w:sz w:val="24"/>
          <w:szCs w:val="24"/>
        </w:rPr>
        <w:t xml:space="preserve">nternet searches of newspaper databases (e.g., ProQuest, Nexis Uni) for additional kidnapping cases in the sampled jurisdictions. </w:t>
      </w:r>
      <w:r w:rsidR="008A1FA1">
        <w:rPr>
          <w:rFonts w:ascii="Garamond" w:hAnsi="Garamond"/>
          <w:spacing w:val="-1"/>
          <w:sz w:val="24"/>
          <w:szCs w:val="24"/>
        </w:rPr>
        <w:t>A</w:t>
      </w:r>
      <w:r w:rsidRPr="00E654C5">
        <w:rPr>
          <w:rFonts w:ascii="Garamond" w:hAnsi="Garamond"/>
          <w:spacing w:val="-1"/>
          <w:sz w:val="24"/>
          <w:szCs w:val="24"/>
        </w:rPr>
        <w:t xml:space="preserve">ny additional cases identified through these methods in sampled jurisdictions </w:t>
      </w:r>
      <w:r w:rsidR="008A1FA1">
        <w:rPr>
          <w:rFonts w:ascii="Garamond" w:hAnsi="Garamond"/>
          <w:spacing w:val="-1"/>
          <w:sz w:val="24"/>
          <w:szCs w:val="24"/>
        </w:rPr>
        <w:t xml:space="preserve">will be included </w:t>
      </w:r>
      <w:r w:rsidRPr="00E654C5">
        <w:rPr>
          <w:rFonts w:ascii="Garamond" w:hAnsi="Garamond"/>
          <w:spacing w:val="-1"/>
          <w:sz w:val="24"/>
          <w:szCs w:val="24"/>
        </w:rPr>
        <w:t>in the Phase 2 survey.</w:t>
      </w:r>
    </w:p>
    <w:p w14:paraId="1EAB279F" w14:textId="43B16637" w:rsidR="0072171E" w:rsidRPr="00E654C5" w:rsidRDefault="0072171E" w:rsidP="0072171E">
      <w:pPr>
        <w:pStyle w:val="L1-FlLSp12"/>
        <w:spacing w:after="240"/>
        <w:jc w:val="left"/>
        <w:rPr>
          <w:rFonts w:ascii="Garamond" w:eastAsiaTheme="minorHAnsi" w:hAnsi="Garamond"/>
          <w:spacing w:val="-1"/>
          <w:sz w:val="24"/>
          <w:szCs w:val="24"/>
        </w:rPr>
      </w:pPr>
      <w:r w:rsidRPr="00012CCF">
        <w:rPr>
          <w:rFonts w:ascii="Garamond" w:eastAsiaTheme="minorHAnsi" w:hAnsi="Garamond"/>
          <w:b/>
          <w:spacing w:val="-1"/>
          <w:sz w:val="24"/>
          <w:szCs w:val="24"/>
        </w:rPr>
        <w:t>Phase 1.</w:t>
      </w:r>
      <w:r w:rsidRPr="00E654C5">
        <w:rPr>
          <w:rFonts w:ascii="Garamond" w:eastAsiaTheme="minorHAnsi" w:hAnsi="Garamond"/>
          <w:spacing w:val="-1"/>
          <w:sz w:val="24"/>
          <w:szCs w:val="24"/>
        </w:rPr>
        <w:t xml:space="preserve">    The Phase 1 survey packet will include a letter </w:t>
      </w:r>
      <w:r>
        <w:rPr>
          <w:rFonts w:ascii="Garamond" w:eastAsiaTheme="minorHAnsi" w:hAnsi="Garamond"/>
          <w:spacing w:val="-1"/>
          <w:sz w:val="24"/>
          <w:szCs w:val="24"/>
        </w:rPr>
        <w:t xml:space="preserve">of support </w:t>
      </w:r>
      <w:r w:rsidRPr="00E654C5">
        <w:rPr>
          <w:rFonts w:ascii="Garamond" w:eastAsiaTheme="minorHAnsi" w:hAnsi="Garamond"/>
          <w:spacing w:val="-1"/>
          <w:sz w:val="24"/>
          <w:szCs w:val="24"/>
        </w:rPr>
        <w:t xml:space="preserve">from the </w:t>
      </w:r>
      <w:r w:rsidR="00480D79">
        <w:rPr>
          <w:rFonts w:ascii="Garamond" w:eastAsiaTheme="minorHAnsi" w:hAnsi="Garamond"/>
          <w:spacing w:val="-1"/>
          <w:sz w:val="24"/>
          <w:szCs w:val="24"/>
        </w:rPr>
        <w:t>NIJ</w:t>
      </w:r>
      <w:r w:rsidR="00480D79" w:rsidRPr="00E654C5">
        <w:rPr>
          <w:rFonts w:ascii="Garamond" w:eastAsiaTheme="minorHAnsi" w:hAnsi="Garamond"/>
          <w:spacing w:val="-1"/>
          <w:sz w:val="24"/>
          <w:szCs w:val="24"/>
        </w:rPr>
        <w:t xml:space="preserve"> </w:t>
      </w:r>
      <w:r w:rsidR="00480D79">
        <w:rPr>
          <w:rFonts w:ascii="Garamond" w:eastAsiaTheme="minorHAnsi" w:hAnsi="Garamond"/>
          <w:spacing w:val="-1"/>
          <w:sz w:val="24"/>
          <w:szCs w:val="24"/>
        </w:rPr>
        <w:t>social scientist</w:t>
      </w:r>
      <w:r w:rsidRPr="00E654C5">
        <w:rPr>
          <w:rFonts w:ascii="Garamond" w:eastAsiaTheme="minorHAnsi" w:hAnsi="Garamond"/>
          <w:spacing w:val="-1"/>
          <w:sz w:val="24"/>
          <w:szCs w:val="24"/>
        </w:rPr>
        <w:t xml:space="preserve">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Attachment B), an invitation letter from the principal investigators describing the study and the voluntary nature of participation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Attachment C), the mail survey screener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Attachment D), frequently asked questions for the Phase 1 mail screener with a glossary of study terms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Attachment E), and a business-reply envelope. The FAQs provide answers to common concerns or questions about the study and the survey, with contact information of individuals (names, email addresses and toll-free numbers) should respondents need additional information about the study. </w:t>
      </w:r>
      <w:r w:rsidR="00D10818">
        <w:rPr>
          <w:rFonts w:ascii="Garamond" w:eastAsiaTheme="minorHAnsi" w:hAnsi="Garamond"/>
          <w:spacing w:val="-1"/>
          <w:sz w:val="24"/>
          <w:szCs w:val="24"/>
        </w:rPr>
        <w:t>S</w:t>
      </w:r>
      <w:r w:rsidRPr="00E654C5">
        <w:rPr>
          <w:rFonts w:ascii="Garamond" w:eastAsiaTheme="minorHAnsi" w:hAnsi="Garamond"/>
          <w:spacing w:val="-1"/>
          <w:sz w:val="24"/>
          <w:szCs w:val="24"/>
        </w:rPr>
        <w:t xml:space="preserve">everal follow-up mailings </w:t>
      </w:r>
      <w:r w:rsidR="00D10818">
        <w:rPr>
          <w:rFonts w:ascii="Garamond" w:eastAsiaTheme="minorHAnsi" w:hAnsi="Garamond"/>
          <w:spacing w:val="-1"/>
          <w:sz w:val="24"/>
          <w:szCs w:val="24"/>
        </w:rPr>
        <w:t xml:space="preserve">are planned </w:t>
      </w:r>
      <w:r w:rsidRPr="00E654C5">
        <w:rPr>
          <w:rFonts w:ascii="Garamond" w:eastAsiaTheme="minorHAnsi" w:hAnsi="Garamond"/>
          <w:spacing w:val="-1"/>
          <w:sz w:val="24"/>
          <w:szCs w:val="24"/>
        </w:rPr>
        <w:t xml:space="preserve">in order to obtain a high response rate (Table </w:t>
      </w:r>
      <w:r>
        <w:rPr>
          <w:rFonts w:ascii="Garamond" w:eastAsiaTheme="minorHAnsi" w:hAnsi="Garamond"/>
          <w:spacing w:val="-1"/>
          <w:sz w:val="24"/>
          <w:szCs w:val="24"/>
        </w:rPr>
        <w:t>B-</w:t>
      </w:r>
      <w:r w:rsidRPr="00E654C5">
        <w:rPr>
          <w:rFonts w:ascii="Garamond" w:eastAsiaTheme="minorHAnsi" w:hAnsi="Garamond"/>
          <w:spacing w:val="-1"/>
          <w:sz w:val="24"/>
          <w:szCs w:val="24"/>
        </w:rPr>
        <w:t xml:space="preserve">2).  </w:t>
      </w:r>
      <w:r w:rsidR="00D10818">
        <w:rPr>
          <w:rFonts w:ascii="Garamond" w:eastAsiaTheme="minorHAnsi" w:hAnsi="Garamond"/>
          <w:spacing w:val="-1"/>
          <w:sz w:val="24"/>
          <w:szCs w:val="24"/>
        </w:rPr>
        <w:t>The</w:t>
      </w:r>
      <w:r w:rsidR="00D10818" w:rsidRPr="00E654C5">
        <w:rPr>
          <w:rFonts w:ascii="Garamond" w:eastAsiaTheme="minorHAnsi" w:hAnsi="Garamond"/>
          <w:spacing w:val="-1"/>
          <w:sz w:val="24"/>
          <w:szCs w:val="24"/>
        </w:rPr>
        <w:t xml:space="preserve"> </w:t>
      </w:r>
      <w:r w:rsidRPr="00E654C5">
        <w:rPr>
          <w:rFonts w:ascii="Garamond" w:eastAsiaTheme="minorHAnsi" w:hAnsi="Garamond"/>
          <w:spacing w:val="-1"/>
          <w:sz w:val="24"/>
          <w:szCs w:val="24"/>
        </w:rPr>
        <w:t>protocol</w:t>
      </w:r>
      <w:r w:rsidR="002C723D">
        <w:rPr>
          <w:rFonts w:ascii="Garamond" w:eastAsiaTheme="minorHAnsi" w:hAnsi="Garamond"/>
          <w:spacing w:val="-1"/>
          <w:sz w:val="24"/>
          <w:szCs w:val="24"/>
        </w:rPr>
        <w:t>s</w:t>
      </w:r>
      <w:r w:rsidRPr="00E654C5">
        <w:rPr>
          <w:rFonts w:ascii="Garamond" w:eastAsiaTheme="minorHAnsi" w:hAnsi="Garamond"/>
          <w:spacing w:val="-1"/>
          <w:sz w:val="24"/>
          <w:szCs w:val="24"/>
        </w:rPr>
        <w:t xml:space="preserve"> are based on both past successful experience with the NISMART-2 and -3 LES-SK and </w:t>
      </w:r>
      <w:r w:rsidR="00A40974">
        <w:rPr>
          <w:rFonts w:ascii="Garamond" w:eastAsiaTheme="minorHAnsi" w:hAnsi="Garamond"/>
          <w:spacing w:val="-1"/>
          <w:sz w:val="24"/>
          <w:szCs w:val="24"/>
        </w:rPr>
        <w:t xml:space="preserve">on </w:t>
      </w:r>
      <w:r w:rsidRPr="00E654C5">
        <w:rPr>
          <w:rFonts w:ascii="Garamond" w:eastAsiaTheme="minorHAnsi" w:hAnsi="Garamond"/>
          <w:spacing w:val="-1"/>
          <w:sz w:val="24"/>
          <w:szCs w:val="24"/>
        </w:rPr>
        <w:t xml:space="preserve">current best practices for mail survey administration cited by </w:t>
      </w:r>
      <w:r w:rsidR="00A40974">
        <w:rPr>
          <w:rFonts w:ascii="Garamond" w:eastAsiaTheme="minorHAnsi" w:hAnsi="Garamond"/>
          <w:spacing w:val="-1"/>
          <w:sz w:val="24"/>
          <w:szCs w:val="24"/>
        </w:rPr>
        <w:t xml:space="preserve">the </w:t>
      </w:r>
      <w:r w:rsidRPr="00E654C5">
        <w:rPr>
          <w:rFonts w:ascii="Garamond" w:eastAsiaTheme="minorHAnsi" w:hAnsi="Garamond"/>
          <w:spacing w:val="-1"/>
          <w:sz w:val="24"/>
          <w:szCs w:val="24"/>
        </w:rPr>
        <w:t>well-known survey methodologist Don Dillman.</w:t>
      </w:r>
      <w:r w:rsidRPr="00E654C5">
        <w:rPr>
          <w:rStyle w:val="FootnoteReference"/>
          <w:rFonts w:ascii="Garamond" w:eastAsiaTheme="minorHAnsi" w:hAnsi="Garamond"/>
          <w:spacing w:val="-1"/>
          <w:sz w:val="24"/>
          <w:szCs w:val="24"/>
        </w:rPr>
        <w:footnoteReference w:id="13"/>
      </w:r>
    </w:p>
    <w:p w14:paraId="271BCAD1" w14:textId="77777777" w:rsidR="0072171E" w:rsidRPr="00012CCF" w:rsidRDefault="0072171E" w:rsidP="0072171E">
      <w:pPr>
        <w:pStyle w:val="L1-FlLSp12"/>
        <w:spacing w:after="240"/>
        <w:jc w:val="left"/>
        <w:rPr>
          <w:rFonts w:ascii="Garamond" w:eastAsiaTheme="minorHAnsi" w:hAnsi="Garamond"/>
          <w:b/>
          <w:spacing w:val="-1"/>
          <w:sz w:val="24"/>
          <w:szCs w:val="24"/>
        </w:rPr>
      </w:pPr>
      <w:r w:rsidRPr="00012CCF">
        <w:rPr>
          <w:rFonts w:ascii="Garamond" w:eastAsiaTheme="minorHAnsi" w:hAnsi="Garamond"/>
          <w:b/>
          <w:spacing w:val="-1"/>
          <w:sz w:val="24"/>
          <w:szCs w:val="24"/>
        </w:rPr>
        <w:t>Table B-2. Schedule of Mailings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6"/>
        <w:gridCol w:w="3360"/>
      </w:tblGrid>
      <w:tr w:rsidR="0072171E" w:rsidRPr="00E654C5" w14:paraId="3B052160" w14:textId="77777777" w:rsidTr="00DB60D5">
        <w:trPr>
          <w:jc w:val="center"/>
        </w:trPr>
        <w:tc>
          <w:tcPr>
            <w:tcW w:w="6069" w:type="dxa"/>
          </w:tcPr>
          <w:p w14:paraId="70407569" w14:textId="77777777" w:rsidR="0072171E" w:rsidRPr="00E654C5" w:rsidRDefault="0072171E" w:rsidP="00DB60D5">
            <w:pPr>
              <w:pStyle w:val="TH-TableHeading"/>
              <w:spacing w:after="240" w:line="360" w:lineRule="atLeast"/>
              <w:jc w:val="left"/>
              <w:rPr>
                <w:rFonts w:ascii="Garamond" w:hAnsi="Garamond"/>
                <w:sz w:val="24"/>
                <w:szCs w:val="24"/>
              </w:rPr>
            </w:pPr>
            <w:r w:rsidRPr="00E654C5">
              <w:rPr>
                <w:rFonts w:ascii="Garamond" w:hAnsi="Garamond"/>
                <w:sz w:val="24"/>
                <w:szCs w:val="24"/>
              </w:rPr>
              <w:t>Activity</w:t>
            </w:r>
          </w:p>
        </w:tc>
        <w:tc>
          <w:tcPr>
            <w:tcW w:w="3281" w:type="dxa"/>
          </w:tcPr>
          <w:p w14:paraId="73E533E7" w14:textId="77777777" w:rsidR="0072171E" w:rsidRPr="00E654C5" w:rsidRDefault="0072171E" w:rsidP="00DB60D5">
            <w:pPr>
              <w:pStyle w:val="TH-TableHeading"/>
              <w:spacing w:after="240" w:line="360" w:lineRule="atLeast"/>
              <w:jc w:val="left"/>
              <w:rPr>
                <w:rFonts w:ascii="Garamond" w:hAnsi="Garamond"/>
                <w:sz w:val="24"/>
                <w:szCs w:val="24"/>
              </w:rPr>
            </w:pPr>
            <w:r w:rsidRPr="00E654C5">
              <w:rPr>
                <w:rFonts w:ascii="Garamond" w:hAnsi="Garamond"/>
                <w:sz w:val="24"/>
                <w:szCs w:val="24"/>
              </w:rPr>
              <w:t>Date</w:t>
            </w:r>
          </w:p>
        </w:tc>
      </w:tr>
      <w:tr w:rsidR="0072171E" w:rsidRPr="00E654C5" w14:paraId="5832ECF5" w14:textId="77777777" w:rsidTr="00DB60D5">
        <w:trPr>
          <w:jc w:val="center"/>
        </w:trPr>
        <w:tc>
          <w:tcPr>
            <w:tcW w:w="6069" w:type="dxa"/>
          </w:tcPr>
          <w:p w14:paraId="4EDE2E79"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1</w:t>
            </w:r>
            <w:r w:rsidRPr="00E654C5">
              <w:rPr>
                <w:rFonts w:ascii="Garamond" w:hAnsi="Garamond"/>
                <w:sz w:val="24"/>
                <w:szCs w:val="24"/>
                <w:vertAlign w:val="superscript"/>
              </w:rPr>
              <w:t>st</w:t>
            </w:r>
            <w:r w:rsidRPr="00E654C5">
              <w:rPr>
                <w:rFonts w:ascii="Garamond" w:hAnsi="Garamond"/>
                <w:sz w:val="24"/>
                <w:szCs w:val="24"/>
              </w:rPr>
              <w:t xml:space="preserve"> mailing of survey</w:t>
            </w:r>
          </w:p>
        </w:tc>
        <w:tc>
          <w:tcPr>
            <w:tcW w:w="3281" w:type="dxa"/>
          </w:tcPr>
          <w:p w14:paraId="3CA9C68D"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Week 1</w:t>
            </w:r>
          </w:p>
        </w:tc>
      </w:tr>
      <w:tr w:rsidR="0072171E" w:rsidRPr="00E654C5" w14:paraId="58F09375" w14:textId="77777777" w:rsidTr="00DB60D5">
        <w:trPr>
          <w:jc w:val="center"/>
        </w:trPr>
        <w:tc>
          <w:tcPr>
            <w:tcW w:w="6069" w:type="dxa"/>
          </w:tcPr>
          <w:p w14:paraId="34B955C3"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Thank you note/reminder postcard</w:t>
            </w:r>
          </w:p>
        </w:tc>
        <w:tc>
          <w:tcPr>
            <w:tcW w:w="3281" w:type="dxa"/>
          </w:tcPr>
          <w:p w14:paraId="451BDCC0"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Week 3</w:t>
            </w:r>
          </w:p>
        </w:tc>
      </w:tr>
      <w:tr w:rsidR="0072171E" w:rsidRPr="00E654C5" w14:paraId="7BAFD2D6" w14:textId="77777777" w:rsidTr="00DB60D5">
        <w:trPr>
          <w:trHeight w:val="230"/>
          <w:jc w:val="center"/>
        </w:trPr>
        <w:tc>
          <w:tcPr>
            <w:tcW w:w="6069" w:type="dxa"/>
          </w:tcPr>
          <w:p w14:paraId="2055C3F3"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Reminder letter with 2</w:t>
            </w:r>
            <w:r w:rsidRPr="00E654C5">
              <w:rPr>
                <w:rFonts w:ascii="Garamond" w:hAnsi="Garamond"/>
                <w:sz w:val="24"/>
                <w:szCs w:val="24"/>
                <w:vertAlign w:val="superscript"/>
              </w:rPr>
              <w:t>nd</w:t>
            </w:r>
            <w:r w:rsidRPr="00E654C5">
              <w:rPr>
                <w:rFonts w:ascii="Garamond" w:hAnsi="Garamond"/>
                <w:sz w:val="24"/>
                <w:szCs w:val="24"/>
              </w:rPr>
              <w:t xml:space="preserve"> copy of survey </w:t>
            </w:r>
          </w:p>
        </w:tc>
        <w:tc>
          <w:tcPr>
            <w:tcW w:w="3281" w:type="dxa"/>
          </w:tcPr>
          <w:p w14:paraId="154B0FF4"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Week 6</w:t>
            </w:r>
          </w:p>
        </w:tc>
      </w:tr>
      <w:tr w:rsidR="0072171E" w:rsidRPr="00E654C5" w14:paraId="21B12A36" w14:textId="77777777" w:rsidTr="00DB60D5">
        <w:trPr>
          <w:trHeight w:val="220"/>
          <w:jc w:val="center"/>
        </w:trPr>
        <w:tc>
          <w:tcPr>
            <w:tcW w:w="6069" w:type="dxa"/>
          </w:tcPr>
          <w:p w14:paraId="23385BB9"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Reminder letter with 3</w:t>
            </w:r>
            <w:r w:rsidRPr="00E654C5">
              <w:rPr>
                <w:rFonts w:ascii="Garamond" w:hAnsi="Garamond"/>
                <w:sz w:val="24"/>
                <w:szCs w:val="24"/>
                <w:vertAlign w:val="superscript"/>
              </w:rPr>
              <w:t>rd</w:t>
            </w:r>
            <w:r w:rsidRPr="00E654C5">
              <w:rPr>
                <w:rFonts w:ascii="Garamond" w:hAnsi="Garamond"/>
                <w:sz w:val="24"/>
                <w:szCs w:val="24"/>
              </w:rPr>
              <w:t xml:space="preserve"> copy of survey</w:t>
            </w:r>
          </w:p>
        </w:tc>
        <w:tc>
          <w:tcPr>
            <w:tcW w:w="3281" w:type="dxa"/>
          </w:tcPr>
          <w:p w14:paraId="442384F9"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Week 8</w:t>
            </w:r>
          </w:p>
        </w:tc>
      </w:tr>
      <w:tr w:rsidR="0072171E" w:rsidRPr="00E654C5" w14:paraId="73580352" w14:textId="77777777" w:rsidTr="00DB60D5">
        <w:trPr>
          <w:jc w:val="center"/>
        </w:trPr>
        <w:tc>
          <w:tcPr>
            <w:tcW w:w="6069" w:type="dxa"/>
          </w:tcPr>
          <w:p w14:paraId="24AD26B8"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Shortened four-question survey</w:t>
            </w:r>
          </w:p>
        </w:tc>
        <w:tc>
          <w:tcPr>
            <w:tcW w:w="3281" w:type="dxa"/>
          </w:tcPr>
          <w:p w14:paraId="21B3372A" w14:textId="77777777" w:rsidR="0072171E" w:rsidRPr="00E654C5" w:rsidRDefault="0072171E" w:rsidP="00DB60D5">
            <w:pPr>
              <w:pStyle w:val="TX-TableText"/>
              <w:spacing w:after="240" w:line="360" w:lineRule="atLeast"/>
              <w:rPr>
                <w:rFonts w:ascii="Garamond" w:hAnsi="Garamond"/>
                <w:sz w:val="24"/>
                <w:szCs w:val="24"/>
              </w:rPr>
            </w:pPr>
            <w:r w:rsidRPr="00E654C5">
              <w:rPr>
                <w:rFonts w:ascii="Garamond" w:hAnsi="Garamond"/>
                <w:sz w:val="24"/>
                <w:szCs w:val="24"/>
              </w:rPr>
              <w:t xml:space="preserve"> Week 16</w:t>
            </w:r>
          </w:p>
        </w:tc>
      </w:tr>
    </w:tbl>
    <w:p w14:paraId="1284626B" w14:textId="77777777" w:rsidR="0072171E" w:rsidRPr="00E654C5" w:rsidRDefault="0072171E" w:rsidP="0072171E">
      <w:pPr>
        <w:pStyle w:val="L1-FlLSp12"/>
        <w:spacing w:after="240"/>
        <w:jc w:val="left"/>
        <w:rPr>
          <w:rFonts w:ascii="Garamond" w:eastAsiaTheme="minorHAnsi" w:hAnsi="Garamond"/>
          <w:spacing w:val="-1"/>
          <w:sz w:val="24"/>
          <w:szCs w:val="24"/>
        </w:rPr>
      </w:pPr>
    </w:p>
    <w:p w14:paraId="7BC05FA2" w14:textId="07AB2C44"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spacing w:val="-1"/>
          <w:sz w:val="24"/>
          <w:szCs w:val="24"/>
        </w:rPr>
        <w:t xml:space="preserve">About 2 weeks after the initial mailing, a postcard </w:t>
      </w:r>
      <w:r w:rsidR="00D10818">
        <w:rPr>
          <w:rFonts w:ascii="Garamond" w:eastAsiaTheme="minorHAnsi" w:hAnsi="Garamond"/>
          <w:spacing w:val="-1"/>
          <w:sz w:val="24"/>
          <w:szCs w:val="24"/>
        </w:rPr>
        <w:t xml:space="preserve">will be sent </w:t>
      </w:r>
      <w:r w:rsidRPr="00E654C5">
        <w:rPr>
          <w:rFonts w:ascii="Garamond" w:eastAsiaTheme="minorHAnsi" w:hAnsi="Garamond"/>
          <w:spacing w:val="-1"/>
          <w:sz w:val="24"/>
          <w:szCs w:val="24"/>
        </w:rPr>
        <w:t>to all agencies thanking those that have returned the survey and asking nonrespondents to complete it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Attachment F).  A second reminder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Attachment G) with a copy of the survey and </w:t>
      </w:r>
      <w:r w:rsidR="008A1FA1">
        <w:rPr>
          <w:rFonts w:ascii="Garamond" w:eastAsiaTheme="minorHAnsi" w:hAnsi="Garamond"/>
          <w:spacing w:val="-1"/>
          <w:sz w:val="24"/>
          <w:szCs w:val="24"/>
        </w:rPr>
        <w:t>business reply envelope</w:t>
      </w:r>
      <w:r w:rsidR="008A1FA1" w:rsidRPr="00E654C5">
        <w:rPr>
          <w:rFonts w:ascii="Garamond" w:eastAsiaTheme="minorHAnsi" w:hAnsi="Garamond"/>
          <w:spacing w:val="-1"/>
          <w:sz w:val="24"/>
          <w:szCs w:val="24"/>
        </w:rPr>
        <w:t xml:space="preserve"> </w:t>
      </w:r>
      <w:r w:rsidRPr="00E654C5">
        <w:rPr>
          <w:rFonts w:ascii="Garamond" w:eastAsiaTheme="minorHAnsi" w:hAnsi="Garamond"/>
          <w:spacing w:val="-1"/>
          <w:sz w:val="24"/>
          <w:szCs w:val="24"/>
        </w:rPr>
        <w:t>will be sent to nonrespondents 3 weeks after the first reminder. A third reminder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Attachment H) will be sent to nonrespondents about 2 weeks later. This mailing will contain a copy of the survey (stamped “Third Request”), another copy of the </w:t>
      </w:r>
      <w:r w:rsidR="00480D79">
        <w:rPr>
          <w:rFonts w:ascii="Garamond" w:eastAsiaTheme="minorHAnsi" w:hAnsi="Garamond"/>
          <w:spacing w:val="-1"/>
          <w:sz w:val="24"/>
          <w:szCs w:val="24"/>
        </w:rPr>
        <w:t>NIJ social scientist</w:t>
      </w:r>
      <w:r w:rsidRPr="00E654C5">
        <w:rPr>
          <w:rFonts w:ascii="Garamond" w:eastAsiaTheme="minorHAnsi" w:hAnsi="Garamond"/>
          <w:spacing w:val="-1"/>
          <w:sz w:val="24"/>
          <w:szCs w:val="24"/>
        </w:rPr>
        <w:t xml:space="preserve"> letter of support and a Fed-Ex return envelope to convey the urgency and importance of the study.  A shortened four-question survey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Attachment I) with key questions will be sent to the remaining nonrespondents in a fifth mailing. The purpose of this short survey is to determine if the nonresponding agency had any jurisdiction to investigate relevant cases so those without jurisdiction can be classified as out-of-scope rather than as eligible nonrespondents during the weighting. </w:t>
      </w:r>
      <w:r w:rsidR="00D10818">
        <w:rPr>
          <w:rFonts w:ascii="Garamond" w:eastAsiaTheme="minorHAnsi" w:hAnsi="Garamond"/>
          <w:spacing w:val="-1"/>
          <w:sz w:val="24"/>
          <w:szCs w:val="24"/>
        </w:rPr>
        <w:t>N</w:t>
      </w:r>
      <w:r w:rsidRPr="00E654C5">
        <w:rPr>
          <w:rFonts w:ascii="Garamond" w:eastAsiaTheme="minorHAnsi" w:hAnsi="Garamond"/>
          <w:spacing w:val="-1"/>
          <w:sz w:val="24"/>
          <w:szCs w:val="24"/>
        </w:rPr>
        <w:t xml:space="preserve">onrespondents </w:t>
      </w:r>
      <w:r w:rsidR="00D10818">
        <w:rPr>
          <w:rFonts w:ascii="Garamond" w:eastAsiaTheme="minorHAnsi" w:hAnsi="Garamond"/>
          <w:spacing w:val="-1"/>
          <w:sz w:val="24"/>
          <w:szCs w:val="24"/>
        </w:rPr>
        <w:t xml:space="preserve">will be contacted </w:t>
      </w:r>
      <w:r w:rsidRPr="00E654C5">
        <w:rPr>
          <w:rFonts w:ascii="Garamond" w:eastAsiaTheme="minorHAnsi" w:hAnsi="Garamond"/>
          <w:spacing w:val="-1"/>
          <w:sz w:val="24"/>
          <w:szCs w:val="24"/>
        </w:rPr>
        <w:t>after the fifth mailing by telephone and ask</w:t>
      </w:r>
      <w:r w:rsidR="00D10818">
        <w:rPr>
          <w:rFonts w:ascii="Garamond" w:eastAsiaTheme="minorHAnsi" w:hAnsi="Garamond"/>
          <w:spacing w:val="-1"/>
          <w:sz w:val="24"/>
          <w:szCs w:val="24"/>
        </w:rPr>
        <w:t>ed</w:t>
      </w:r>
      <w:r w:rsidRPr="00E654C5">
        <w:rPr>
          <w:rFonts w:ascii="Garamond" w:eastAsiaTheme="minorHAnsi" w:hAnsi="Garamond"/>
          <w:spacing w:val="-1"/>
          <w:sz w:val="24"/>
          <w:szCs w:val="24"/>
        </w:rPr>
        <w:t xml:space="preserve"> to complete the screener by phone. Telephone follow up was highly successful in increasing the response rate on NISMART-3 from 60 percent to 86 percent.</w:t>
      </w:r>
    </w:p>
    <w:p w14:paraId="1E21D5F8" w14:textId="25190CC2" w:rsidR="0072171E" w:rsidRPr="00E654C5" w:rsidRDefault="0072171E" w:rsidP="0072171E">
      <w:pPr>
        <w:pStyle w:val="L1-FlLSp12"/>
        <w:spacing w:after="240"/>
        <w:jc w:val="left"/>
        <w:rPr>
          <w:rFonts w:ascii="Garamond" w:eastAsiaTheme="minorHAnsi" w:hAnsi="Garamond"/>
          <w:spacing w:val="-1"/>
          <w:sz w:val="24"/>
          <w:szCs w:val="24"/>
        </w:rPr>
      </w:pPr>
      <w:r w:rsidRPr="00012CCF">
        <w:rPr>
          <w:rFonts w:ascii="Garamond" w:eastAsiaTheme="minorHAnsi" w:hAnsi="Garamond"/>
          <w:b/>
          <w:spacing w:val="-1"/>
          <w:sz w:val="24"/>
          <w:szCs w:val="24"/>
        </w:rPr>
        <w:t>Phase 2.</w:t>
      </w:r>
      <w:r w:rsidRPr="00012CCF">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In the second phase, the key investigating officer for each stereotypical kidnapping case identified in Phase 1 </w:t>
      </w:r>
      <w:r w:rsidR="00D10818">
        <w:rPr>
          <w:rFonts w:ascii="Garamond" w:eastAsiaTheme="minorHAnsi" w:hAnsi="Garamond"/>
          <w:spacing w:val="-1"/>
          <w:sz w:val="24"/>
          <w:szCs w:val="24"/>
        </w:rPr>
        <w:t xml:space="preserve">will be contacted </w:t>
      </w:r>
      <w:r w:rsidRPr="00E654C5">
        <w:rPr>
          <w:rFonts w:ascii="Garamond" w:eastAsiaTheme="minorHAnsi" w:hAnsi="Garamond"/>
          <w:spacing w:val="-1"/>
          <w:sz w:val="24"/>
          <w:szCs w:val="24"/>
        </w:rPr>
        <w:t>and ask</w:t>
      </w:r>
      <w:r w:rsidR="00D10818">
        <w:rPr>
          <w:rFonts w:ascii="Garamond" w:eastAsiaTheme="minorHAnsi" w:hAnsi="Garamond"/>
          <w:spacing w:val="-1"/>
          <w:sz w:val="24"/>
          <w:szCs w:val="24"/>
        </w:rPr>
        <w:t>ed</w:t>
      </w:r>
      <w:r w:rsidR="006A1F36">
        <w:rPr>
          <w:rFonts w:ascii="Garamond" w:eastAsiaTheme="minorHAnsi" w:hAnsi="Garamond"/>
          <w:spacing w:val="-1"/>
          <w:sz w:val="24"/>
          <w:szCs w:val="24"/>
        </w:rPr>
        <w:t xml:space="preserve"> </w:t>
      </w:r>
      <w:r w:rsidRPr="00E654C5">
        <w:rPr>
          <w:rFonts w:ascii="Garamond" w:eastAsiaTheme="minorHAnsi" w:hAnsi="Garamond"/>
          <w:spacing w:val="-1"/>
          <w:sz w:val="24"/>
          <w:szCs w:val="24"/>
        </w:rPr>
        <w:t>to complete the LES-SK self-administered web survey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Attachment J) providing details about the case. The web survey covers several topics broken down as follows:</w:t>
      </w:r>
    </w:p>
    <w:p w14:paraId="131A5859" w14:textId="77777777" w:rsidR="0072171E" w:rsidRPr="00E654C5" w:rsidRDefault="0072171E">
      <w:pPr>
        <w:pStyle w:val="L1-FlLSp12"/>
        <w:numPr>
          <w:ilvl w:val="0"/>
          <w:numId w:val="5"/>
        </w:numPr>
        <w:spacing w:after="240"/>
        <w:jc w:val="left"/>
        <w:rPr>
          <w:rFonts w:ascii="Garamond" w:eastAsiaTheme="minorHAnsi" w:hAnsi="Garamond"/>
          <w:spacing w:val="-1"/>
          <w:sz w:val="24"/>
          <w:szCs w:val="24"/>
        </w:rPr>
      </w:pPr>
      <w:r w:rsidRPr="00E654C5">
        <w:rPr>
          <w:rFonts w:ascii="Garamond" w:hAnsi="Garamond"/>
          <w:b/>
          <w:sz w:val="24"/>
          <w:szCs w:val="24"/>
        </w:rPr>
        <w:t>Preliminary Questions:</w:t>
      </w:r>
      <w:r w:rsidRPr="00E654C5">
        <w:rPr>
          <w:rFonts w:ascii="Garamond" w:hAnsi="Garamond"/>
          <w:sz w:val="24"/>
          <w:szCs w:val="24"/>
        </w:rPr>
        <w:t xml:space="preserve"> This section includes questions on the stereotypical kidnapping criteria, case status, agency role in the investigation, involvement of other agencies, and criteria for a case screening out as ineligible if they fail to meet the criteria for a stereotypical kidnapping or if the investigation was closed or suspended for all of the study timeframe.  </w:t>
      </w:r>
    </w:p>
    <w:p w14:paraId="74BC0C38" w14:textId="77777777" w:rsidR="0072171E" w:rsidRPr="00E654C5" w:rsidRDefault="0072171E" w:rsidP="0072171E">
      <w:pPr>
        <w:pStyle w:val="ListParagraph"/>
        <w:widowControl w:val="0"/>
        <w:numPr>
          <w:ilvl w:val="0"/>
          <w:numId w:val="5"/>
        </w:numPr>
        <w:spacing w:after="0" w:line="360" w:lineRule="auto"/>
        <w:jc w:val="both"/>
        <w:rPr>
          <w:rFonts w:ascii="Garamond" w:hAnsi="Garamond"/>
          <w:sz w:val="24"/>
          <w:szCs w:val="24"/>
        </w:rPr>
      </w:pPr>
      <w:r w:rsidRPr="00E654C5">
        <w:rPr>
          <w:rFonts w:ascii="Garamond" w:hAnsi="Garamond"/>
          <w:b/>
          <w:sz w:val="24"/>
          <w:szCs w:val="24"/>
        </w:rPr>
        <w:t xml:space="preserve">Child Characteristics: </w:t>
      </w:r>
      <w:r w:rsidRPr="00E654C5">
        <w:rPr>
          <w:rFonts w:ascii="Garamond" w:hAnsi="Garamond"/>
          <w:sz w:val="24"/>
          <w:szCs w:val="24"/>
        </w:rPr>
        <w:t>This section asks about the child victim in the incident, demographics, perpetrator information, family living arrangement, and whether the child victim has a physical, mental disabilities, or medical conditions or other problems such substance use. It also includes items on the child victim’s involvement in the criminal justice system and whether the child was recovered, killed, or still missing.</w:t>
      </w:r>
    </w:p>
    <w:p w14:paraId="6D2DC1E4" w14:textId="77777777" w:rsidR="0072171E" w:rsidRPr="00E654C5" w:rsidRDefault="0072171E" w:rsidP="0072171E">
      <w:pPr>
        <w:pStyle w:val="L1-FlLSp12"/>
        <w:numPr>
          <w:ilvl w:val="0"/>
          <w:numId w:val="5"/>
        </w:numPr>
        <w:spacing w:after="240"/>
        <w:jc w:val="left"/>
        <w:rPr>
          <w:rFonts w:ascii="Garamond" w:eastAsiaTheme="minorHAnsi" w:hAnsi="Garamond"/>
          <w:spacing w:val="-1"/>
          <w:sz w:val="24"/>
          <w:szCs w:val="24"/>
        </w:rPr>
      </w:pPr>
      <w:r w:rsidRPr="00E654C5">
        <w:rPr>
          <w:rFonts w:ascii="Garamond" w:hAnsi="Garamond"/>
          <w:b/>
          <w:sz w:val="24"/>
          <w:szCs w:val="24"/>
        </w:rPr>
        <w:t xml:space="preserve">Perpetrator Characteristics: </w:t>
      </w:r>
      <w:r w:rsidRPr="00E654C5">
        <w:rPr>
          <w:rFonts w:ascii="Garamond" w:hAnsi="Garamond"/>
          <w:sz w:val="24"/>
          <w:szCs w:val="24"/>
        </w:rPr>
        <w:t>This section asks about perpetrator demographic characteristics, life circumstances at the time of the crime, prior offenses, and status in the criminal justice system.  Other items include perpetrator social interactions, intelligence, history of substance abuse and information on any prior arrest.</w:t>
      </w:r>
    </w:p>
    <w:p w14:paraId="0F744A48" w14:textId="77777777" w:rsidR="0072171E" w:rsidRPr="00E654C5" w:rsidRDefault="0072171E" w:rsidP="008054D9">
      <w:pPr>
        <w:pStyle w:val="ListParagraph"/>
        <w:widowControl w:val="0"/>
        <w:numPr>
          <w:ilvl w:val="0"/>
          <w:numId w:val="5"/>
        </w:numPr>
        <w:spacing w:after="0" w:line="360" w:lineRule="auto"/>
        <w:rPr>
          <w:rFonts w:ascii="Garamond" w:hAnsi="Garamond"/>
          <w:sz w:val="24"/>
          <w:szCs w:val="24"/>
        </w:rPr>
      </w:pPr>
      <w:r w:rsidRPr="00E654C5">
        <w:rPr>
          <w:rFonts w:ascii="Garamond" w:hAnsi="Garamond"/>
          <w:b/>
          <w:sz w:val="24"/>
          <w:szCs w:val="24"/>
        </w:rPr>
        <w:t>Crime Characteristics:</w:t>
      </w:r>
      <w:r w:rsidRPr="00E654C5">
        <w:rPr>
          <w:rFonts w:ascii="Garamond" w:hAnsi="Garamond"/>
          <w:sz w:val="24"/>
          <w:szCs w:val="24"/>
        </w:rPr>
        <w:t xml:space="preserve">  This section includes questions about the discovery and report of the crime; recovery of the victim, the site where the victim was last seen, initial contact between the victim and perpetrator(s), the movement, detainment, or concealment of the victim,  maltreatment or injuries to the victim; criminal motive and plan, and characteristics of key sites in the abduction.  </w:t>
      </w:r>
    </w:p>
    <w:p w14:paraId="7B5268C5" w14:textId="77777777" w:rsidR="0072171E" w:rsidRPr="00E654C5" w:rsidRDefault="0072171E" w:rsidP="008054D9">
      <w:pPr>
        <w:pStyle w:val="ListParagraph"/>
        <w:widowControl w:val="0"/>
        <w:numPr>
          <w:ilvl w:val="0"/>
          <w:numId w:val="5"/>
        </w:numPr>
        <w:tabs>
          <w:tab w:val="left" w:pos="0"/>
        </w:tabs>
        <w:spacing w:after="0" w:line="360" w:lineRule="auto"/>
        <w:rPr>
          <w:rFonts w:ascii="Garamond" w:hAnsi="Garamond"/>
          <w:sz w:val="24"/>
          <w:szCs w:val="24"/>
        </w:rPr>
      </w:pPr>
      <w:r w:rsidRPr="00E654C5">
        <w:rPr>
          <w:rFonts w:ascii="Garamond" w:hAnsi="Garamond"/>
          <w:b/>
          <w:sz w:val="24"/>
          <w:szCs w:val="24"/>
        </w:rPr>
        <w:t xml:space="preserve">Investigation Information:  </w:t>
      </w:r>
      <w:r w:rsidRPr="00E654C5">
        <w:rPr>
          <w:rFonts w:ascii="Garamond" w:hAnsi="Garamond"/>
          <w:sz w:val="24"/>
          <w:szCs w:val="24"/>
        </w:rPr>
        <w:t xml:space="preserve">This section includes the investigative activities and tasks undertaken by other law enforcement agencies in cases where multiple law enforcement agencies are involved. Items in this section also cover questions about what evidence or leads were key to recovering the victim or identifying the perpetrator, and whether technology such as cell phones or the internet played a role in the investigation.  </w:t>
      </w:r>
    </w:p>
    <w:p w14:paraId="238A4BBF" w14:textId="117F3E25" w:rsidR="0072171E" w:rsidRPr="00E654C5" w:rsidRDefault="00D10818" w:rsidP="0072171E">
      <w:pPr>
        <w:pStyle w:val="L1-FlLSp12"/>
        <w:spacing w:after="240"/>
        <w:jc w:val="left"/>
        <w:rPr>
          <w:rFonts w:ascii="Garamond" w:eastAsiaTheme="minorHAnsi" w:hAnsi="Garamond"/>
          <w:spacing w:val="-1"/>
          <w:sz w:val="24"/>
          <w:szCs w:val="24"/>
        </w:rPr>
      </w:pPr>
      <w:r>
        <w:rPr>
          <w:rFonts w:ascii="Garamond" w:eastAsiaTheme="minorHAnsi" w:hAnsi="Garamond"/>
          <w:spacing w:val="-1"/>
          <w:sz w:val="24"/>
          <w:szCs w:val="24"/>
        </w:rPr>
        <w:t>I</w:t>
      </w:r>
      <w:r w:rsidR="0072171E" w:rsidRPr="00E654C5">
        <w:rPr>
          <w:rFonts w:ascii="Garamond" w:eastAsiaTheme="minorHAnsi" w:hAnsi="Garamond"/>
          <w:spacing w:val="-1"/>
          <w:sz w:val="24"/>
          <w:szCs w:val="24"/>
        </w:rPr>
        <w:t xml:space="preserve">nvitation letters </w:t>
      </w:r>
      <w:r>
        <w:rPr>
          <w:rFonts w:ascii="Garamond" w:eastAsiaTheme="minorHAnsi" w:hAnsi="Garamond"/>
          <w:spacing w:val="-1"/>
          <w:sz w:val="24"/>
          <w:szCs w:val="24"/>
        </w:rPr>
        <w:t xml:space="preserve">will be sent </w:t>
      </w:r>
      <w:r w:rsidR="0072171E" w:rsidRPr="00E654C5">
        <w:rPr>
          <w:rFonts w:ascii="Garamond" w:eastAsiaTheme="minorHAnsi" w:hAnsi="Garamond"/>
          <w:spacing w:val="-1"/>
          <w:sz w:val="24"/>
          <w:szCs w:val="24"/>
        </w:rPr>
        <w:t>via the U.S. Postal Service to each designated respondent. The letter will provide a brief description about the study, explaining that their agency is participating in the survey, and that the recipient is asked to complete their agency’s participation by providing details about the case(s) they investigated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Attachment K). The letter will note the voluntary nature of participation but will also stress the importance of the project. The letter will contain instructions for logging into the survey website and completing the self-administered web questionnaire. The instructions to the LES-SK self-administered questionnaire will direct respondents to refer to agency records of the incident when they fill out the survey. In addition to the letter, the mailing will include</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FAQs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 xml:space="preserve">Attachment L) specific to the Phase 2 web survey data collection. </w:t>
      </w:r>
    </w:p>
    <w:p w14:paraId="0B88B3BC" w14:textId="2803E402"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spacing w:val="-1"/>
          <w:sz w:val="24"/>
          <w:szCs w:val="24"/>
        </w:rPr>
        <w:t xml:space="preserve">Based on preliminary testing of the LES-SK using records on old missing child cases provided by NCMEC, the Phase 2 survey </w:t>
      </w:r>
      <w:r w:rsidR="00D10818">
        <w:rPr>
          <w:rFonts w:ascii="Garamond" w:eastAsiaTheme="minorHAnsi" w:hAnsi="Garamond"/>
          <w:spacing w:val="-1"/>
          <w:sz w:val="24"/>
          <w:szCs w:val="24"/>
        </w:rPr>
        <w:t>is expected to</w:t>
      </w:r>
      <w:r w:rsidR="00D10818" w:rsidRPr="00E654C5">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take about </w:t>
      </w:r>
      <w:r w:rsidR="0096761C">
        <w:rPr>
          <w:rFonts w:ascii="Garamond" w:eastAsiaTheme="minorHAnsi" w:hAnsi="Garamond"/>
          <w:spacing w:val="-1"/>
          <w:sz w:val="24"/>
          <w:szCs w:val="24"/>
        </w:rPr>
        <w:t>4</w:t>
      </w:r>
      <w:r w:rsidRPr="00E654C5">
        <w:rPr>
          <w:rFonts w:ascii="Garamond" w:eastAsiaTheme="minorHAnsi" w:hAnsi="Garamond"/>
          <w:spacing w:val="-1"/>
          <w:sz w:val="24"/>
          <w:szCs w:val="24"/>
        </w:rPr>
        <w:t>0 minutes</w:t>
      </w:r>
      <w:r w:rsidR="00F3534D">
        <w:rPr>
          <w:rFonts w:ascii="Garamond" w:eastAsiaTheme="minorHAnsi" w:hAnsi="Garamond"/>
          <w:spacing w:val="-1"/>
          <w:sz w:val="24"/>
          <w:szCs w:val="24"/>
        </w:rPr>
        <w:t>, including time to read the survey invitation materials and FAQs</w:t>
      </w:r>
      <w:r w:rsidRPr="00E654C5">
        <w:rPr>
          <w:rFonts w:ascii="Garamond" w:eastAsiaTheme="minorHAnsi" w:hAnsi="Garamond"/>
          <w:spacing w:val="-1"/>
          <w:sz w:val="24"/>
          <w:szCs w:val="24"/>
        </w:rPr>
        <w:t>. More accurate estimate</w:t>
      </w:r>
      <w:r w:rsidR="00D10818">
        <w:rPr>
          <w:rFonts w:ascii="Garamond" w:eastAsiaTheme="minorHAnsi" w:hAnsi="Garamond"/>
          <w:spacing w:val="-1"/>
          <w:sz w:val="24"/>
          <w:szCs w:val="24"/>
        </w:rPr>
        <w:t>s</w:t>
      </w:r>
      <w:r w:rsidRPr="00E654C5">
        <w:rPr>
          <w:rFonts w:ascii="Garamond" w:eastAsiaTheme="minorHAnsi" w:hAnsi="Garamond"/>
          <w:spacing w:val="-1"/>
          <w:sz w:val="24"/>
          <w:szCs w:val="24"/>
        </w:rPr>
        <w:t xml:space="preserve"> of the </w:t>
      </w:r>
      <w:r w:rsidR="00FA22E2">
        <w:rPr>
          <w:rFonts w:ascii="Garamond" w:eastAsiaTheme="minorHAnsi" w:hAnsi="Garamond"/>
          <w:spacing w:val="-1"/>
          <w:sz w:val="24"/>
          <w:szCs w:val="24"/>
        </w:rPr>
        <w:t xml:space="preserve">respondent’s time </w:t>
      </w:r>
      <w:r w:rsidRPr="00E654C5">
        <w:rPr>
          <w:rFonts w:ascii="Garamond" w:eastAsiaTheme="minorHAnsi" w:hAnsi="Garamond"/>
          <w:spacing w:val="-1"/>
          <w:sz w:val="24"/>
          <w:szCs w:val="24"/>
        </w:rPr>
        <w:t>burden will come from the pilot test</w:t>
      </w:r>
      <w:r>
        <w:rPr>
          <w:rFonts w:ascii="Garamond" w:eastAsiaTheme="minorHAnsi" w:hAnsi="Garamond"/>
          <w:spacing w:val="-1"/>
          <w:sz w:val="24"/>
          <w:szCs w:val="24"/>
        </w:rPr>
        <w:t>.</w:t>
      </w:r>
    </w:p>
    <w:p w14:paraId="1663E281" w14:textId="4CCDEFD7" w:rsidR="0072171E" w:rsidRPr="00E654C5" w:rsidRDefault="00290B1B" w:rsidP="0072171E">
      <w:pPr>
        <w:pStyle w:val="L1-FlLSp12"/>
        <w:spacing w:after="240"/>
        <w:jc w:val="left"/>
        <w:rPr>
          <w:rFonts w:ascii="Garamond" w:eastAsiaTheme="minorHAnsi" w:hAnsi="Garamond"/>
          <w:spacing w:val="-1"/>
          <w:sz w:val="24"/>
          <w:szCs w:val="24"/>
        </w:rPr>
      </w:pPr>
      <w:r>
        <w:rPr>
          <w:rFonts w:ascii="Garamond" w:eastAsiaTheme="minorHAnsi" w:hAnsi="Garamond"/>
          <w:spacing w:val="-1"/>
          <w:sz w:val="24"/>
          <w:szCs w:val="24"/>
        </w:rPr>
        <w:t>E</w:t>
      </w:r>
      <w:r w:rsidR="0072171E" w:rsidRPr="00E654C5">
        <w:rPr>
          <w:rFonts w:ascii="Garamond" w:eastAsiaTheme="minorHAnsi" w:hAnsi="Garamond"/>
          <w:spacing w:val="-1"/>
          <w:sz w:val="24"/>
          <w:szCs w:val="24"/>
        </w:rPr>
        <w:t xml:space="preserve">mail reminders </w:t>
      </w:r>
      <w:r>
        <w:rPr>
          <w:rFonts w:ascii="Garamond" w:eastAsiaTheme="minorHAnsi" w:hAnsi="Garamond"/>
          <w:spacing w:val="-1"/>
          <w:sz w:val="24"/>
          <w:szCs w:val="24"/>
        </w:rPr>
        <w:t xml:space="preserve">will be used </w:t>
      </w:r>
      <w:r w:rsidR="0072171E" w:rsidRPr="00E654C5">
        <w:rPr>
          <w:rFonts w:ascii="Garamond" w:eastAsiaTheme="minorHAnsi" w:hAnsi="Garamond"/>
          <w:spacing w:val="-1"/>
          <w:sz w:val="24"/>
          <w:szCs w:val="24"/>
        </w:rPr>
        <w:t>to ask respondents to complete the web survey. The first reminder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Attachment M) and third reminder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 xml:space="preserve">Attachment N) emails will be sent by the </w:t>
      </w:r>
      <w:r w:rsidR="00D10818">
        <w:rPr>
          <w:rFonts w:ascii="Garamond" w:eastAsiaTheme="minorHAnsi" w:hAnsi="Garamond"/>
          <w:spacing w:val="-1"/>
          <w:sz w:val="24"/>
          <w:szCs w:val="24"/>
        </w:rPr>
        <w:t>project staff</w:t>
      </w:r>
      <w:r w:rsidR="0072171E" w:rsidRPr="00E654C5">
        <w:rPr>
          <w:rFonts w:ascii="Garamond" w:eastAsiaTheme="minorHAnsi" w:hAnsi="Garamond"/>
          <w:spacing w:val="-1"/>
          <w:sz w:val="24"/>
          <w:szCs w:val="24"/>
        </w:rPr>
        <w:t>, while the second reminder email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sidR="0072171E">
        <w:rPr>
          <w:rFonts w:ascii="Garamond" w:eastAsiaTheme="minorHAnsi" w:hAnsi="Garamond"/>
          <w:spacing w:val="-1"/>
          <w:sz w:val="24"/>
          <w:szCs w:val="24"/>
        </w:rPr>
        <w:t xml:space="preserve">, </w:t>
      </w:r>
      <w:r w:rsidR="0072171E" w:rsidRPr="00E654C5">
        <w:rPr>
          <w:rFonts w:ascii="Garamond" w:eastAsiaTheme="minorHAnsi" w:hAnsi="Garamond"/>
          <w:spacing w:val="-1"/>
          <w:sz w:val="24"/>
          <w:szCs w:val="24"/>
        </w:rPr>
        <w:t xml:space="preserve">Attachment O), will come from </w:t>
      </w:r>
      <w:r w:rsidR="00480D79">
        <w:rPr>
          <w:rFonts w:ascii="Garamond" w:eastAsiaTheme="minorHAnsi" w:hAnsi="Garamond"/>
          <w:spacing w:val="-1"/>
          <w:sz w:val="24"/>
          <w:szCs w:val="24"/>
        </w:rPr>
        <w:t>NIJ</w:t>
      </w:r>
      <w:r w:rsidR="0072171E" w:rsidRPr="00E654C5">
        <w:rPr>
          <w:rFonts w:ascii="Garamond" w:eastAsiaTheme="minorHAnsi" w:hAnsi="Garamond"/>
          <w:spacing w:val="-1"/>
          <w:sz w:val="24"/>
          <w:szCs w:val="24"/>
        </w:rPr>
        <w:t xml:space="preserve">. After three reminders, the nonresponding investigators will be contacted by telephone and asked if they would like to complete the survey online or by telephone. </w:t>
      </w:r>
      <w:r w:rsidR="001640E7">
        <w:rPr>
          <w:rFonts w:ascii="Garamond" w:eastAsiaTheme="minorHAnsi" w:hAnsi="Garamond"/>
          <w:spacing w:val="-1"/>
          <w:sz w:val="24"/>
          <w:szCs w:val="24"/>
        </w:rPr>
        <w:t>P</w:t>
      </w:r>
      <w:r w:rsidR="0072171E" w:rsidRPr="00E654C5">
        <w:rPr>
          <w:rFonts w:ascii="Garamond" w:eastAsiaTheme="minorHAnsi" w:hAnsi="Garamond"/>
          <w:spacing w:val="-1"/>
          <w:sz w:val="24"/>
          <w:szCs w:val="24"/>
        </w:rPr>
        <w:t>hone interviewers</w:t>
      </w:r>
      <w:r w:rsidR="001640E7">
        <w:rPr>
          <w:rFonts w:ascii="Garamond" w:eastAsiaTheme="minorHAnsi" w:hAnsi="Garamond"/>
          <w:spacing w:val="-1"/>
          <w:sz w:val="24"/>
          <w:szCs w:val="24"/>
        </w:rPr>
        <w:t xml:space="preserve"> will be trained</w:t>
      </w:r>
      <w:r w:rsidR="0072171E" w:rsidRPr="00E654C5">
        <w:rPr>
          <w:rFonts w:ascii="Garamond" w:eastAsiaTheme="minorHAnsi" w:hAnsi="Garamond"/>
          <w:spacing w:val="-1"/>
          <w:sz w:val="24"/>
          <w:szCs w:val="24"/>
        </w:rPr>
        <w:t xml:space="preserve"> to administer the web survey as a telephone interview. </w:t>
      </w:r>
      <w:r w:rsidR="0072171E" w:rsidRPr="00E654C5">
        <w:rPr>
          <w:rFonts w:ascii="Garamond" w:hAnsi="Garamond"/>
          <w:sz w:val="24"/>
          <w:szCs w:val="24"/>
        </w:rPr>
        <w:t>The training will involve a review of question-by-question specifications, practice interviews, and instruction on completing call records, scheduling appointments for telephone interviews, responding to questions from participants, and entering information</w:t>
      </w:r>
      <w:r w:rsidR="0072171E">
        <w:rPr>
          <w:rFonts w:ascii="Garamond" w:hAnsi="Garamond"/>
          <w:sz w:val="24"/>
          <w:szCs w:val="24"/>
        </w:rPr>
        <w:t xml:space="preserve"> </w:t>
      </w:r>
      <w:r w:rsidR="0072171E" w:rsidRPr="00E654C5">
        <w:rPr>
          <w:rFonts w:ascii="Garamond" w:hAnsi="Garamond"/>
          <w:sz w:val="24"/>
          <w:szCs w:val="24"/>
        </w:rPr>
        <w:t xml:space="preserve">into the web survey.  The interviewers will read the questions from the web survey and enter responses directly into the web application. </w:t>
      </w:r>
      <w:r w:rsidR="0072171E" w:rsidRPr="00E654C5">
        <w:rPr>
          <w:rFonts w:ascii="Garamond" w:eastAsiaTheme="minorHAnsi" w:hAnsi="Garamond"/>
          <w:spacing w:val="-1"/>
          <w:sz w:val="24"/>
          <w:szCs w:val="24"/>
        </w:rPr>
        <w:t xml:space="preserve">Telephone follow up will continue until the survey is completed in either mode or the 4-month Phase 2 field period ends. If response rates are lower than anticipated, SIPs </w:t>
      </w:r>
      <w:r w:rsidR="008A1FA1">
        <w:rPr>
          <w:rFonts w:ascii="Garamond" w:eastAsiaTheme="minorHAnsi" w:hAnsi="Garamond"/>
          <w:spacing w:val="-1"/>
          <w:sz w:val="24"/>
          <w:szCs w:val="24"/>
        </w:rPr>
        <w:t xml:space="preserve">may be asked to assist in </w:t>
      </w:r>
      <w:r w:rsidR="0072171E" w:rsidRPr="00E654C5">
        <w:rPr>
          <w:rFonts w:ascii="Garamond" w:eastAsiaTheme="minorHAnsi" w:hAnsi="Garamond"/>
          <w:spacing w:val="-1"/>
          <w:sz w:val="24"/>
          <w:szCs w:val="24"/>
        </w:rPr>
        <w:t>obtain</w:t>
      </w:r>
      <w:r w:rsidR="008A1FA1">
        <w:rPr>
          <w:rFonts w:ascii="Garamond" w:eastAsiaTheme="minorHAnsi" w:hAnsi="Garamond"/>
          <w:spacing w:val="-1"/>
          <w:sz w:val="24"/>
          <w:szCs w:val="24"/>
        </w:rPr>
        <w:t>ing</w:t>
      </w:r>
      <w:r w:rsidR="0072171E" w:rsidRPr="00E654C5">
        <w:rPr>
          <w:rFonts w:ascii="Garamond" w:eastAsiaTheme="minorHAnsi" w:hAnsi="Garamond"/>
          <w:spacing w:val="-1"/>
          <w:sz w:val="24"/>
          <w:szCs w:val="24"/>
        </w:rPr>
        <w:t xml:space="preserve"> a response. </w:t>
      </w:r>
    </w:p>
    <w:p w14:paraId="10F532FA" w14:textId="7FD494F9"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spacing w:val="-1"/>
          <w:sz w:val="24"/>
          <w:szCs w:val="24"/>
        </w:rPr>
        <w:t xml:space="preserve">Kidnapping cases may also be identified through media reports within the sampled counties, as described above. If they do not yield an online or telephone survey with an investigator, they will be coded in the web survey if there is sufficient </w:t>
      </w:r>
      <w:r w:rsidR="001405B2">
        <w:rPr>
          <w:rFonts w:ascii="Garamond" w:eastAsiaTheme="minorHAnsi" w:hAnsi="Garamond"/>
          <w:spacing w:val="-1"/>
          <w:sz w:val="24"/>
          <w:szCs w:val="24"/>
        </w:rPr>
        <w:t xml:space="preserve">published </w:t>
      </w:r>
      <w:r w:rsidRPr="00E654C5">
        <w:rPr>
          <w:rFonts w:ascii="Garamond" w:eastAsiaTheme="minorHAnsi" w:hAnsi="Garamond"/>
          <w:spacing w:val="-1"/>
          <w:sz w:val="24"/>
          <w:szCs w:val="24"/>
        </w:rPr>
        <w:t xml:space="preserve">detail provided about them to answer the </w:t>
      </w:r>
      <w:r w:rsidR="000330D3">
        <w:rPr>
          <w:rFonts w:ascii="Garamond" w:eastAsiaTheme="minorHAnsi" w:hAnsi="Garamond"/>
          <w:spacing w:val="-1"/>
          <w:sz w:val="24"/>
          <w:szCs w:val="24"/>
        </w:rPr>
        <w:t xml:space="preserve">key </w:t>
      </w:r>
      <w:r w:rsidRPr="00E654C5">
        <w:rPr>
          <w:rFonts w:ascii="Garamond" w:eastAsiaTheme="minorHAnsi" w:hAnsi="Garamond"/>
          <w:spacing w:val="-1"/>
          <w:sz w:val="24"/>
          <w:szCs w:val="24"/>
        </w:rPr>
        <w:t>survey questions</w:t>
      </w:r>
      <w:r w:rsidR="000330D3">
        <w:rPr>
          <w:rFonts w:ascii="Garamond" w:eastAsiaTheme="minorHAnsi" w:hAnsi="Garamond"/>
          <w:spacing w:val="-1"/>
          <w:sz w:val="24"/>
          <w:szCs w:val="24"/>
        </w:rPr>
        <w:t xml:space="preserve"> that are critical for deciding whether the case meets the NISMART definition</w:t>
      </w:r>
      <w:r w:rsidR="00733E2B">
        <w:rPr>
          <w:rFonts w:ascii="Garamond" w:eastAsiaTheme="minorHAnsi" w:hAnsi="Garamond"/>
          <w:spacing w:val="-1"/>
          <w:sz w:val="24"/>
          <w:szCs w:val="24"/>
        </w:rPr>
        <w:t xml:space="preserve"> and does not duplicate another case in the jurisdiction</w:t>
      </w:r>
      <w:r w:rsidRPr="00E654C5">
        <w:rPr>
          <w:rFonts w:ascii="Garamond" w:eastAsiaTheme="minorHAnsi" w:hAnsi="Garamond"/>
          <w:spacing w:val="-1"/>
          <w:sz w:val="24"/>
          <w:szCs w:val="24"/>
        </w:rPr>
        <w:t>.</w:t>
      </w:r>
    </w:p>
    <w:p w14:paraId="29B15892" w14:textId="58E5803A" w:rsidR="0072171E" w:rsidRPr="00E654C5" w:rsidRDefault="0072171E" w:rsidP="0072171E">
      <w:pPr>
        <w:pStyle w:val="L1-FlLSp12"/>
        <w:spacing w:after="240"/>
        <w:jc w:val="left"/>
        <w:rPr>
          <w:rFonts w:ascii="Garamond" w:eastAsiaTheme="minorHAnsi" w:hAnsi="Garamond"/>
          <w:spacing w:val="-1"/>
          <w:sz w:val="24"/>
          <w:szCs w:val="24"/>
        </w:rPr>
      </w:pPr>
      <w:r w:rsidRPr="00012CCF">
        <w:rPr>
          <w:rFonts w:ascii="Garamond" w:eastAsiaTheme="minorHAnsi" w:hAnsi="Garamond"/>
          <w:b/>
          <w:spacing w:val="-1"/>
          <w:sz w:val="24"/>
          <w:szCs w:val="24"/>
        </w:rPr>
        <w:t>Data Retrieval for Inconsistencies and Item Nonresponse</w:t>
      </w:r>
      <w:r w:rsidRPr="00804E15">
        <w:rPr>
          <w:rFonts w:ascii="Garamond" w:eastAsiaTheme="minorHAnsi" w:hAnsi="Garamond"/>
          <w:spacing w:val="-1"/>
          <w:sz w:val="24"/>
          <w:szCs w:val="24"/>
        </w:rPr>
        <w:t xml:space="preserve">. As agencies submit data, the </w:t>
      </w:r>
      <w:r w:rsidR="00D10818">
        <w:rPr>
          <w:rFonts w:ascii="Garamond" w:eastAsiaTheme="minorHAnsi" w:hAnsi="Garamond"/>
          <w:spacing w:val="-1"/>
          <w:sz w:val="24"/>
          <w:szCs w:val="24"/>
        </w:rPr>
        <w:t>project staff</w:t>
      </w:r>
      <w:r w:rsidRPr="00804E15">
        <w:rPr>
          <w:rFonts w:ascii="Garamond" w:eastAsiaTheme="minorHAnsi" w:hAnsi="Garamond"/>
          <w:spacing w:val="-1"/>
          <w:sz w:val="24"/>
          <w:szCs w:val="24"/>
        </w:rPr>
        <w:t xml:space="preserve"> will review su</w:t>
      </w:r>
      <w:r w:rsidRPr="00E654C5">
        <w:rPr>
          <w:rFonts w:ascii="Garamond" w:eastAsiaTheme="minorHAnsi" w:hAnsi="Garamond"/>
          <w:spacing w:val="-1"/>
          <w:sz w:val="24"/>
          <w:szCs w:val="24"/>
        </w:rPr>
        <w:t xml:space="preserve">bmitted surveys for completeness. The </w:t>
      </w:r>
      <w:r w:rsidR="00D10818">
        <w:rPr>
          <w:rFonts w:ascii="Garamond" w:eastAsiaTheme="minorHAnsi" w:hAnsi="Garamond"/>
          <w:spacing w:val="-1"/>
          <w:sz w:val="24"/>
          <w:szCs w:val="24"/>
        </w:rPr>
        <w:t>project staff</w:t>
      </w:r>
      <w:r w:rsidRPr="00E654C5">
        <w:rPr>
          <w:rFonts w:ascii="Garamond" w:eastAsiaTheme="minorHAnsi" w:hAnsi="Garamond"/>
          <w:spacing w:val="-1"/>
          <w:sz w:val="24"/>
          <w:szCs w:val="24"/>
        </w:rPr>
        <w:t xml:space="preserve"> will perform quality checks to identify questions that are critical but were left unanswered, inconsistencies in reported data across items, and other instances where follow up is needed</w:t>
      </w:r>
      <w:r w:rsidR="00232A69">
        <w:rPr>
          <w:rFonts w:ascii="Garamond" w:eastAsiaTheme="minorHAnsi" w:hAnsi="Garamond"/>
          <w:spacing w:val="-1"/>
          <w:sz w:val="24"/>
          <w:szCs w:val="24"/>
        </w:rPr>
        <w:t>. The team</w:t>
      </w:r>
      <w:r w:rsidRPr="00E654C5">
        <w:rPr>
          <w:rFonts w:ascii="Garamond" w:eastAsiaTheme="minorHAnsi" w:hAnsi="Garamond"/>
          <w:spacing w:val="-1"/>
          <w:sz w:val="24"/>
          <w:szCs w:val="24"/>
        </w:rPr>
        <w:t xml:space="preserve"> will contact respondents when necessary to resolve questions, acquire missing data and understand ambiguous descriptions. T</w:t>
      </w:r>
      <w:r w:rsidR="00797896">
        <w:rPr>
          <w:rFonts w:ascii="Garamond" w:eastAsiaTheme="minorHAnsi" w:hAnsi="Garamond"/>
          <w:spacing w:val="-1"/>
          <w:sz w:val="24"/>
          <w:szCs w:val="24"/>
        </w:rPr>
        <w:t>o minimize the need for such follow ups, t</w:t>
      </w:r>
      <w:r w:rsidRPr="00E654C5">
        <w:rPr>
          <w:rFonts w:ascii="Garamond" w:eastAsiaTheme="minorHAnsi" w:hAnsi="Garamond"/>
          <w:spacing w:val="-1"/>
          <w:sz w:val="24"/>
          <w:szCs w:val="24"/>
        </w:rPr>
        <w:t xml:space="preserve">he </w:t>
      </w:r>
      <w:r w:rsidR="00D10818">
        <w:rPr>
          <w:rFonts w:ascii="Garamond" w:eastAsiaTheme="minorHAnsi" w:hAnsi="Garamond"/>
          <w:spacing w:val="-1"/>
          <w:sz w:val="24"/>
          <w:szCs w:val="24"/>
        </w:rPr>
        <w:t>project staff</w:t>
      </w:r>
      <w:r w:rsidRPr="00E654C5">
        <w:rPr>
          <w:rFonts w:ascii="Garamond" w:eastAsiaTheme="minorHAnsi" w:hAnsi="Garamond"/>
          <w:spacing w:val="-1"/>
          <w:sz w:val="24"/>
          <w:szCs w:val="24"/>
        </w:rPr>
        <w:t xml:space="preserve"> will identify key questions that are most critical to the study and build soft edits into the programming of the web survey to </w:t>
      </w:r>
      <w:r w:rsidR="00A622C1">
        <w:rPr>
          <w:rFonts w:ascii="Garamond" w:eastAsiaTheme="minorHAnsi" w:hAnsi="Garamond"/>
          <w:spacing w:val="-1"/>
          <w:sz w:val="24"/>
          <w:szCs w:val="24"/>
        </w:rPr>
        <w:t>encourage</w:t>
      </w:r>
      <w:r w:rsidRPr="00E654C5">
        <w:rPr>
          <w:rFonts w:ascii="Garamond" w:eastAsiaTheme="minorHAnsi" w:hAnsi="Garamond"/>
          <w:spacing w:val="-1"/>
          <w:sz w:val="24"/>
          <w:szCs w:val="24"/>
        </w:rPr>
        <w:t xml:space="preserve"> respondents </w:t>
      </w:r>
      <w:r w:rsidR="00A622C1">
        <w:rPr>
          <w:rFonts w:ascii="Garamond" w:eastAsiaTheme="minorHAnsi" w:hAnsi="Garamond"/>
          <w:spacing w:val="-1"/>
          <w:sz w:val="24"/>
          <w:szCs w:val="24"/>
        </w:rPr>
        <w:t xml:space="preserve">to </w:t>
      </w:r>
      <w:r w:rsidRPr="00E654C5">
        <w:rPr>
          <w:rFonts w:ascii="Garamond" w:eastAsiaTheme="minorHAnsi" w:hAnsi="Garamond"/>
          <w:spacing w:val="-1"/>
          <w:sz w:val="24"/>
          <w:szCs w:val="24"/>
        </w:rPr>
        <w:t xml:space="preserve">answer the questions with a valid response. In addition, a quality control program </w:t>
      </w:r>
      <w:r w:rsidR="008A1FA1">
        <w:rPr>
          <w:rFonts w:ascii="Garamond" w:eastAsiaTheme="minorHAnsi" w:hAnsi="Garamond"/>
          <w:spacing w:val="-1"/>
          <w:sz w:val="24"/>
          <w:szCs w:val="24"/>
        </w:rPr>
        <w:t xml:space="preserve">will be developed </w:t>
      </w:r>
      <w:r w:rsidRPr="00E654C5">
        <w:rPr>
          <w:rFonts w:ascii="Garamond" w:eastAsiaTheme="minorHAnsi" w:hAnsi="Garamond"/>
          <w:spacing w:val="-1"/>
          <w:sz w:val="24"/>
          <w:szCs w:val="24"/>
        </w:rPr>
        <w:t>to run checks and produce a summary report on every submitted survey. The checks will flag inconsistencies or missing data. Data retrieval staff will use the summary report listing the inconsistencies to facilitate follow</w:t>
      </w:r>
      <w:r w:rsidR="00641E00">
        <w:rPr>
          <w:rFonts w:ascii="Garamond" w:eastAsiaTheme="minorHAnsi" w:hAnsi="Garamond"/>
          <w:spacing w:val="-1"/>
          <w:sz w:val="24"/>
          <w:szCs w:val="24"/>
        </w:rPr>
        <w:t>-</w:t>
      </w:r>
      <w:r w:rsidRPr="00E654C5">
        <w:rPr>
          <w:rFonts w:ascii="Garamond" w:eastAsiaTheme="minorHAnsi" w:hAnsi="Garamond"/>
          <w:spacing w:val="-1"/>
          <w:sz w:val="24"/>
          <w:szCs w:val="24"/>
        </w:rPr>
        <w:t>up with individual investigators to retrieve missing data on key elements. Where there are missing data or inconsistencies that need clarification, the team will call the investigating officer to collect the missing information over the telephone. If a case does not present any issues needing follow up, a thank you letter (</w:t>
      </w:r>
      <w:r w:rsidR="00F92AC5">
        <w:rPr>
          <w:rFonts w:ascii="Garamond" w:eastAsiaTheme="minorHAnsi" w:hAnsi="Garamond"/>
          <w:spacing w:val="-1"/>
          <w:sz w:val="24"/>
          <w:szCs w:val="24"/>
        </w:rPr>
        <w:t xml:space="preserve">Appendix </w:t>
      </w:r>
      <w:r w:rsidR="00755E53">
        <w:rPr>
          <w:rFonts w:ascii="Garamond" w:eastAsiaTheme="minorHAnsi" w:hAnsi="Garamond"/>
          <w:spacing w:val="-1"/>
          <w:sz w:val="24"/>
          <w:szCs w:val="24"/>
        </w:rPr>
        <w:t>9</w:t>
      </w:r>
      <w:r>
        <w:rPr>
          <w:rFonts w:ascii="Garamond" w:eastAsiaTheme="minorHAnsi" w:hAnsi="Garamond"/>
          <w:spacing w:val="-1"/>
          <w:sz w:val="24"/>
          <w:szCs w:val="24"/>
        </w:rPr>
        <w:t xml:space="preserve">, </w:t>
      </w:r>
      <w:r w:rsidRPr="00E654C5">
        <w:rPr>
          <w:rFonts w:ascii="Garamond" w:eastAsiaTheme="minorHAnsi" w:hAnsi="Garamond"/>
          <w:spacing w:val="-1"/>
          <w:sz w:val="24"/>
          <w:szCs w:val="24"/>
        </w:rPr>
        <w:t>Attachment P) will be sent to both the chief of police or sheriff and the investigating officer who completed the web survey.</w:t>
      </w:r>
    </w:p>
    <w:p w14:paraId="139F91EA" w14:textId="2D43FD71"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b/>
          <w:spacing w:val="-1"/>
          <w:sz w:val="24"/>
          <w:szCs w:val="24"/>
        </w:rPr>
        <w:t xml:space="preserve">Data Coding. </w:t>
      </w:r>
      <w:r w:rsidRPr="00E654C5">
        <w:rPr>
          <w:rFonts w:ascii="Garamond" w:eastAsiaTheme="minorHAnsi" w:hAnsi="Garamond"/>
          <w:spacing w:val="-1"/>
          <w:sz w:val="24"/>
          <w:szCs w:val="24"/>
        </w:rPr>
        <w:t xml:space="preserve">After data collection, </w:t>
      </w:r>
      <w:r w:rsidR="008A1FA1">
        <w:rPr>
          <w:rFonts w:ascii="Garamond" w:eastAsiaTheme="minorHAnsi" w:hAnsi="Garamond"/>
          <w:spacing w:val="-1"/>
          <w:sz w:val="24"/>
          <w:szCs w:val="24"/>
        </w:rPr>
        <w:t>project staff</w:t>
      </w:r>
      <w:r w:rsidR="008A1FA1" w:rsidRPr="00E654C5">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will clean and code the data. Initial attention will be paid to identify and exclude any duplicate case handled by more than one agency. In the pre-evaluative coding phase, </w:t>
      </w:r>
      <w:r w:rsidRPr="00E654C5">
        <w:rPr>
          <w:rFonts w:ascii="Garamond" w:hAnsi="Garamond"/>
          <w:sz w:val="24"/>
          <w:szCs w:val="24"/>
        </w:rPr>
        <w:t xml:space="preserve">all completed Phase 2 surveys </w:t>
      </w:r>
      <w:r w:rsidR="008A1FA1">
        <w:rPr>
          <w:rFonts w:ascii="Garamond" w:hAnsi="Garamond"/>
          <w:sz w:val="24"/>
          <w:szCs w:val="24"/>
        </w:rPr>
        <w:t xml:space="preserve">will be reviewed </w:t>
      </w:r>
      <w:r w:rsidRPr="00E654C5">
        <w:rPr>
          <w:rFonts w:ascii="Garamond" w:hAnsi="Garamond"/>
          <w:sz w:val="24"/>
          <w:szCs w:val="24"/>
        </w:rPr>
        <w:t xml:space="preserve">to verify that </w:t>
      </w:r>
      <w:r w:rsidR="00641E00">
        <w:rPr>
          <w:rFonts w:ascii="Garamond" w:hAnsi="Garamond"/>
          <w:sz w:val="24"/>
          <w:szCs w:val="24"/>
        </w:rPr>
        <w:t>(</w:t>
      </w:r>
      <w:r w:rsidRPr="00E654C5">
        <w:rPr>
          <w:rFonts w:ascii="Garamond" w:hAnsi="Garamond"/>
          <w:sz w:val="24"/>
          <w:szCs w:val="24"/>
        </w:rPr>
        <w:t xml:space="preserve">1) cases were actively investigated during the study timeframe and </w:t>
      </w:r>
      <w:r w:rsidR="00641E00">
        <w:rPr>
          <w:rFonts w:ascii="Garamond" w:hAnsi="Garamond"/>
          <w:sz w:val="24"/>
          <w:szCs w:val="24"/>
        </w:rPr>
        <w:t>(</w:t>
      </w:r>
      <w:r w:rsidRPr="00E654C5">
        <w:rPr>
          <w:rFonts w:ascii="Garamond" w:hAnsi="Garamond"/>
          <w:sz w:val="24"/>
          <w:szCs w:val="24"/>
        </w:rPr>
        <w:t xml:space="preserve">2) each case had at least one victim/perpetrator pair in which the perpetrator was a stranger or slight acquaintance. In NISMART-3, 31 cases </w:t>
      </w:r>
      <w:r w:rsidR="008A1FA1">
        <w:rPr>
          <w:rFonts w:ascii="Garamond" w:hAnsi="Garamond"/>
          <w:sz w:val="24"/>
          <w:szCs w:val="24"/>
        </w:rPr>
        <w:t xml:space="preserve">were disqualified </w:t>
      </w:r>
      <w:r w:rsidRPr="00E654C5">
        <w:rPr>
          <w:rFonts w:ascii="Garamond" w:hAnsi="Garamond"/>
          <w:sz w:val="24"/>
          <w:szCs w:val="24"/>
        </w:rPr>
        <w:t xml:space="preserve">as not actively investigated during the study timeframe. These were largely cases from prior years involving children who had vanished or unsolved homicides, which police considered open although no investigative steps were taken during the study timeframe. </w:t>
      </w:r>
      <w:r w:rsidR="008A1FA1">
        <w:rPr>
          <w:rFonts w:ascii="Garamond" w:hAnsi="Garamond"/>
          <w:sz w:val="24"/>
          <w:szCs w:val="24"/>
        </w:rPr>
        <w:t>An additional</w:t>
      </w:r>
      <w:r w:rsidRPr="00E654C5">
        <w:rPr>
          <w:rFonts w:ascii="Garamond" w:hAnsi="Garamond"/>
          <w:sz w:val="24"/>
          <w:szCs w:val="24"/>
        </w:rPr>
        <w:t xml:space="preserve"> 3 cases </w:t>
      </w:r>
      <w:r w:rsidR="008A1FA1">
        <w:rPr>
          <w:rFonts w:ascii="Garamond" w:hAnsi="Garamond"/>
          <w:sz w:val="24"/>
          <w:szCs w:val="24"/>
        </w:rPr>
        <w:t xml:space="preserve">were disqualified </w:t>
      </w:r>
      <w:r w:rsidRPr="00E654C5">
        <w:rPr>
          <w:rFonts w:ascii="Garamond" w:hAnsi="Garamond"/>
          <w:sz w:val="24"/>
          <w:szCs w:val="24"/>
        </w:rPr>
        <w:t>in which all victim/perpetrator pairs were family members or close acquaintances.</w:t>
      </w:r>
    </w:p>
    <w:p w14:paraId="6BAD6C50" w14:textId="458B76F0"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spacing w:val="-1"/>
          <w:sz w:val="24"/>
          <w:szCs w:val="24"/>
        </w:rPr>
        <w:t xml:space="preserve">The primary function of evaluative coding is to identify whether a perpetrator’s actions in relation to a specific victim qualified as a stereotypical </w:t>
      </w:r>
      <w:r w:rsidR="00C42AF6">
        <w:rPr>
          <w:rFonts w:ascii="Garamond" w:eastAsiaTheme="minorHAnsi" w:hAnsi="Garamond"/>
          <w:spacing w:val="-1"/>
          <w:sz w:val="24"/>
          <w:szCs w:val="24"/>
        </w:rPr>
        <w:t>kidnapping</w:t>
      </w:r>
      <w:r w:rsidR="00C42AF6" w:rsidRPr="00E654C5">
        <w:rPr>
          <w:rFonts w:ascii="Garamond" w:eastAsiaTheme="minorHAnsi" w:hAnsi="Garamond"/>
          <w:spacing w:val="-1"/>
          <w:sz w:val="24"/>
          <w:szCs w:val="24"/>
        </w:rPr>
        <w:t xml:space="preserve"> </w:t>
      </w:r>
      <w:r w:rsidRPr="00E654C5">
        <w:rPr>
          <w:rFonts w:ascii="Garamond" w:eastAsiaTheme="minorHAnsi" w:hAnsi="Garamond"/>
          <w:spacing w:val="-1"/>
          <w:sz w:val="24"/>
          <w:szCs w:val="24"/>
        </w:rPr>
        <w:t xml:space="preserve">based on the definitions </w:t>
      </w:r>
      <w:r w:rsidR="009725AD">
        <w:rPr>
          <w:rFonts w:ascii="Garamond" w:eastAsiaTheme="minorHAnsi" w:hAnsi="Garamond"/>
          <w:spacing w:val="-1"/>
          <w:sz w:val="24"/>
          <w:szCs w:val="24"/>
        </w:rPr>
        <w:t>established for the NISMART-</w:t>
      </w:r>
      <w:r w:rsidR="00FA22E2">
        <w:rPr>
          <w:rFonts w:ascii="Garamond" w:eastAsiaTheme="minorHAnsi" w:hAnsi="Garamond"/>
          <w:spacing w:val="-1"/>
          <w:sz w:val="24"/>
          <w:szCs w:val="24"/>
        </w:rPr>
        <w:t xml:space="preserve">3 </w:t>
      </w:r>
      <w:r w:rsidR="009725AD">
        <w:rPr>
          <w:rFonts w:ascii="Garamond" w:eastAsiaTheme="minorHAnsi" w:hAnsi="Garamond"/>
          <w:spacing w:val="-1"/>
          <w:sz w:val="24"/>
          <w:szCs w:val="24"/>
        </w:rPr>
        <w:t>LES-SK and used in NISMART-4</w:t>
      </w:r>
      <w:r w:rsidRPr="00E654C5">
        <w:rPr>
          <w:rFonts w:ascii="Garamond" w:eastAsiaTheme="minorHAnsi" w:hAnsi="Garamond"/>
          <w:spacing w:val="-1"/>
          <w:sz w:val="24"/>
          <w:szCs w:val="24"/>
        </w:rPr>
        <w:t xml:space="preserve">. </w:t>
      </w:r>
      <w:r w:rsidR="00C42AF6">
        <w:rPr>
          <w:rFonts w:ascii="Garamond" w:eastAsiaTheme="minorHAnsi" w:hAnsi="Garamond"/>
          <w:spacing w:val="-1"/>
          <w:sz w:val="24"/>
          <w:szCs w:val="24"/>
        </w:rPr>
        <w:t>Consistency in NISMART definitions</w:t>
      </w:r>
      <w:r w:rsidR="00FA22E2">
        <w:rPr>
          <w:rFonts w:ascii="Garamond" w:eastAsiaTheme="minorHAnsi" w:hAnsi="Garamond"/>
          <w:spacing w:val="-1"/>
          <w:sz w:val="24"/>
          <w:szCs w:val="24"/>
        </w:rPr>
        <w:t xml:space="preserve"> over time</w:t>
      </w:r>
      <w:r w:rsidR="00C42AF6">
        <w:rPr>
          <w:rFonts w:ascii="Garamond" w:eastAsiaTheme="minorHAnsi" w:hAnsi="Garamond"/>
          <w:spacing w:val="-1"/>
          <w:sz w:val="24"/>
          <w:szCs w:val="24"/>
        </w:rPr>
        <w:t xml:space="preserve"> is important to be able to track trends and changes to stranger abduction episodes</w:t>
      </w:r>
      <w:r w:rsidR="00FA22E2">
        <w:rPr>
          <w:rFonts w:ascii="Garamond" w:eastAsiaTheme="minorHAnsi" w:hAnsi="Garamond"/>
          <w:spacing w:val="-1"/>
          <w:sz w:val="24"/>
          <w:szCs w:val="24"/>
        </w:rPr>
        <w:t>.</w:t>
      </w:r>
      <w:r w:rsidR="00C42AF6">
        <w:rPr>
          <w:rFonts w:ascii="Garamond" w:eastAsiaTheme="minorHAnsi" w:hAnsi="Garamond"/>
          <w:spacing w:val="-1"/>
          <w:sz w:val="24"/>
          <w:szCs w:val="24"/>
        </w:rPr>
        <w:t xml:space="preserve"> </w:t>
      </w:r>
    </w:p>
    <w:p w14:paraId="77211CA4" w14:textId="1439A351" w:rsidR="0072171E" w:rsidRPr="00E654C5" w:rsidRDefault="0072171E" w:rsidP="0072171E">
      <w:pPr>
        <w:pStyle w:val="L1-FlLSp12"/>
        <w:spacing w:after="240"/>
        <w:jc w:val="left"/>
        <w:rPr>
          <w:rFonts w:ascii="Garamond" w:eastAsiaTheme="minorHAnsi" w:hAnsi="Garamond"/>
          <w:spacing w:val="-1"/>
          <w:sz w:val="24"/>
          <w:szCs w:val="24"/>
        </w:rPr>
      </w:pPr>
      <w:r w:rsidRPr="00E654C5">
        <w:rPr>
          <w:rFonts w:ascii="Garamond" w:eastAsiaTheme="minorHAnsi" w:hAnsi="Garamond"/>
          <w:spacing w:val="-1"/>
          <w:sz w:val="24"/>
          <w:szCs w:val="24"/>
        </w:rPr>
        <w:t>The evaluative coding will use procedures established for the NISMART-3 LES</w:t>
      </w:r>
      <w:r>
        <w:rPr>
          <w:rFonts w:ascii="Garamond" w:eastAsiaTheme="minorHAnsi" w:hAnsi="Garamond"/>
          <w:spacing w:val="-1"/>
          <w:sz w:val="24"/>
          <w:szCs w:val="24"/>
        </w:rPr>
        <w:t>-S</w:t>
      </w:r>
      <w:r w:rsidR="00E016AE">
        <w:rPr>
          <w:rFonts w:ascii="Garamond" w:eastAsiaTheme="minorHAnsi" w:hAnsi="Garamond"/>
          <w:spacing w:val="-1"/>
          <w:sz w:val="24"/>
          <w:szCs w:val="24"/>
        </w:rPr>
        <w:t>K</w:t>
      </w:r>
      <w:r w:rsidRPr="00E654C5">
        <w:rPr>
          <w:rFonts w:ascii="Garamond" w:eastAsiaTheme="minorHAnsi" w:hAnsi="Garamond"/>
          <w:spacing w:val="-1"/>
          <w:sz w:val="24"/>
          <w:szCs w:val="24"/>
        </w:rPr>
        <w:t xml:space="preserve">. The procedures will entail reviewing all documentation associated with each case (i.e., the Phase 1 and 2 surveys) and applying NISMART criteria to determine whether perpetrator’s actions toward a specific victim qualified </w:t>
      </w:r>
      <w:r w:rsidR="00D36E16">
        <w:rPr>
          <w:rFonts w:ascii="Garamond" w:eastAsiaTheme="minorHAnsi" w:hAnsi="Garamond"/>
          <w:spacing w:val="-1"/>
          <w:sz w:val="24"/>
          <w:szCs w:val="24"/>
        </w:rPr>
        <w:t xml:space="preserve">under the NISMART definitions </w:t>
      </w:r>
      <w:r w:rsidRPr="00E654C5">
        <w:rPr>
          <w:rFonts w:ascii="Garamond" w:eastAsiaTheme="minorHAnsi" w:hAnsi="Garamond"/>
          <w:spacing w:val="-1"/>
          <w:sz w:val="24"/>
          <w:szCs w:val="24"/>
        </w:rPr>
        <w:t xml:space="preserve">as </w:t>
      </w:r>
      <w:r w:rsidR="000504C9">
        <w:rPr>
          <w:rFonts w:ascii="Garamond" w:eastAsiaTheme="minorHAnsi" w:hAnsi="Garamond"/>
          <w:spacing w:val="-1"/>
          <w:sz w:val="24"/>
          <w:szCs w:val="24"/>
        </w:rPr>
        <w:t>(</w:t>
      </w:r>
      <w:r w:rsidRPr="00E654C5">
        <w:rPr>
          <w:rFonts w:ascii="Garamond" w:eastAsiaTheme="minorHAnsi" w:hAnsi="Garamond"/>
          <w:spacing w:val="-1"/>
          <w:sz w:val="24"/>
          <w:szCs w:val="24"/>
        </w:rPr>
        <w:t xml:space="preserve">1) a nonfamily abduction and </w:t>
      </w:r>
      <w:r w:rsidR="000504C9">
        <w:rPr>
          <w:rFonts w:ascii="Garamond" w:eastAsiaTheme="minorHAnsi" w:hAnsi="Garamond"/>
          <w:spacing w:val="-1"/>
          <w:sz w:val="24"/>
          <w:szCs w:val="24"/>
        </w:rPr>
        <w:t>(</w:t>
      </w:r>
      <w:r w:rsidRPr="00E654C5">
        <w:rPr>
          <w:rFonts w:ascii="Garamond" w:eastAsiaTheme="minorHAnsi" w:hAnsi="Garamond"/>
          <w:spacing w:val="-1"/>
          <w:sz w:val="24"/>
          <w:szCs w:val="24"/>
        </w:rPr>
        <w:t xml:space="preserve">2) a stereotypical </w:t>
      </w:r>
      <w:r w:rsidR="00C42AF6">
        <w:rPr>
          <w:rFonts w:ascii="Garamond" w:eastAsiaTheme="minorHAnsi" w:hAnsi="Garamond"/>
          <w:spacing w:val="-1"/>
          <w:sz w:val="24"/>
          <w:szCs w:val="24"/>
        </w:rPr>
        <w:t>kidnapping</w:t>
      </w:r>
      <w:r w:rsidRPr="00E654C5">
        <w:rPr>
          <w:rFonts w:ascii="Garamond" w:eastAsiaTheme="minorHAnsi" w:hAnsi="Garamond"/>
          <w:spacing w:val="-1"/>
          <w:sz w:val="24"/>
          <w:szCs w:val="24"/>
        </w:rPr>
        <w:t xml:space="preserve">. It is essential that both these qualifications be met before the victim/perpetrator pair </w:t>
      </w:r>
      <w:r w:rsidR="006A0E93">
        <w:rPr>
          <w:rFonts w:ascii="Garamond" w:eastAsiaTheme="minorHAnsi" w:hAnsi="Garamond"/>
          <w:spacing w:val="-1"/>
          <w:sz w:val="24"/>
          <w:szCs w:val="24"/>
        </w:rPr>
        <w:t>can be</w:t>
      </w:r>
      <w:r w:rsidR="006A0E93" w:rsidRPr="00E654C5">
        <w:rPr>
          <w:rFonts w:ascii="Garamond" w:eastAsiaTheme="minorHAnsi" w:hAnsi="Garamond"/>
          <w:spacing w:val="-1"/>
          <w:sz w:val="24"/>
          <w:szCs w:val="24"/>
        </w:rPr>
        <w:t xml:space="preserve"> </w:t>
      </w:r>
      <w:r w:rsidRPr="00E654C5">
        <w:rPr>
          <w:rFonts w:ascii="Garamond" w:eastAsiaTheme="minorHAnsi" w:hAnsi="Garamond"/>
          <w:spacing w:val="-1"/>
          <w:sz w:val="24"/>
          <w:szCs w:val="24"/>
        </w:rPr>
        <w:t>considered “countable” for the NISMART-4 LES</w:t>
      </w:r>
      <w:r>
        <w:rPr>
          <w:rFonts w:ascii="Garamond" w:eastAsiaTheme="minorHAnsi" w:hAnsi="Garamond"/>
          <w:spacing w:val="-1"/>
          <w:sz w:val="24"/>
          <w:szCs w:val="24"/>
        </w:rPr>
        <w:t>-SK</w:t>
      </w:r>
      <w:r w:rsidR="006300BE">
        <w:rPr>
          <w:rFonts w:ascii="Garamond" w:eastAsiaTheme="minorHAnsi" w:hAnsi="Garamond"/>
          <w:spacing w:val="-1"/>
          <w:sz w:val="24"/>
          <w:szCs w:val="24"/>
        </w:rPr>
        <w:t xml:space="preserve"> and included in the cases used for the study estimates</w:t>
      </w:r>
      <w:r w:rsidRPr="00E654C5">
        <w:rPr>
          <w:rFonts w:ascii="Garamond" w:eastAsiaTheme="minorHAnsi" w:hAnsi="Garamond"/>
          <w:spacing w:val="-1"/>
          <w:sz w:val="24"/>
          <w:szCs w:val="24"/>
        </w:rPr>
        <w:t>.</w:t>
      </w:r>
    </w:p>
    <w:p w14:paraId="4C54A8DA" w14:textId="0F790ABA" w:rsidR="0072171E" w:rsidRPr="00E654C5" w:rsidRDefault="0072171E">
      <w:pPr>
        <w:autoSpaceDE w:val="0"/>
        <w:autoSpaceDN w:val="0"/>
        <w:adjustRightInd w:val="0"/>
        <w:spacing w:after="360" w:line="360" w:lineRule="atLeast"/>
        <w:rPr>
          <w:rFonts w:ascii="Garamond" w:hAnsi="Garamond"/>
          <w:b/>
          <w:sz w:val="24"/>
          <w:szCs w:val="24"/>
        </w:rPr>
      </w:pPr>
      <w:r w:rsidRPr="00012CCF">
        <w:rPr>
          <w:rFonts w:ascii="Garamond" w:hAnsi="Garamond"/>
          <w:b/>
          <w:i/>
          <w:spacing w:val="-1"/>
          <w:sz w:val="24"/>
          <w:szCs w:val="24"/>
        </w:rPr>
        <w:t>Qualifying as a Nonfamily Abduction.</w:t>
      </w:r>
      <w:r w:rsidRPr="00E654C5">
        <w:rPr>
          <w:rFonts w:ascii="Garamond" w:hAnsi="Garamond"/>
          <w:sz w:val="24"/>
          <w:szCs w:val="24"/>
        </w:rPr>
        <w:t xml:space="preserve"> In order to qualify as a stereotypical kidnapping, the perpetrator’s actions have to first qualify as a nonfamily abduction. There are two principal types of nonfamily abductions—Nonfamily Abduction Type 1 (NFA1) and Nonfamily Abduction Type 2 (NFA2). For the first type (NFA1), the child has to be taken by use of force or threat or detained by the use of force or threat for a substantial period and in a place of isolation by a nonfamily member without either lawful authority or parental permission. For the second type (NFA2), </w:t>
      </w:r>
      <w:r w:rsidR="00F67D1A">
        <w:rPr>
          <w:rFonts w:ascii="Garamond" w:hAnsi="Garamond"/>
          <w:sz w:val="24"/>
          <w:szCs w:val="24"/>
        </w:rPr>
        <w:t xml:space="preserve">force or threat is not required. Rather, </w:t>
      </w:r>
      <w:r w:rsidRPr="00E654C5">
        <w:rPr>
          <w:rFonts w:ascii="Garamond" w:hAnsi="Garamond"/>
          <w:sz w:val="24"/>
          <w:szCs w:val="24"/>
        </w:rPr>
        <w:t xml:space="preserve">the child (14 or younger or mentally incompetent and 17 or younger) has to be lured, taken, or detained by a nonfamily member in an isolated place for a substantial period of time, without either the lawful authority or permission of the parent/guardian and the perpetrator has to have (a) concealed the child’s whereabouts; (b) required ransom, goods, or services; or (c) expressed an intention to keep the child permanently. </w:t>
      </w:r>
    </w:p>
    <w:p w14:paraId="66DE94FA" w14:textId="06A53943" w:rsidR="0072171E" w:rsidRPr="00E654C5" w:rsidRDefault="0072171E" w:rsidP="0072171E">
      <w:pPr>
        <w:spacing w:line="360" w:lineRule="auto"/>
        <w:rPr>
          <w:rFonts w:ascii="Garamond" w:hAnsi="Garamond"/>
          <w:sz w:val="24"/>
          <w:szCs w:val="24"/>
        </w:rPr>
      </w:pPr>
      <w:r w:rsidRPr="00012CCF">
        <w:rPr>
          <w:rFonts w:ascii="Garamond" w:hAnsi="Garamond"/>
          <w:b/>
          <w:i/>
          <w:spacing w:val="-1"/>
          <w:sz w:val="24"/>
          <w:szCs w:val="24"/>
        </w:rPr>
        <w:t>Qualifying as a Stereotypical Kidnapping.</w:t>
      </w:r>
      <w:r w:rsidRPr="00804E15">
        <w:rPr>
          <w:rFonts w:ascii="Garamond" w:hAnsi="Garamond"/>
          <w:sz w:val="24"/>
          <w:szCs w:val="24"/>
        </w:rPr>
        <w:t xml:space="preserve">  In order to also qualify as a stereotypical kidnapping, </w:t>
      </w:r>
      <w:r w:rsidRPr="00E654C5">
        <w:rPr>
          <w:rFonts w:ascii="Garamond" w:hAnsi="Garamond"/>
          <w:sz w:val="24"/>
          <w:szCs w:val="24"/>
        </w:rPr>
        <w:t xml:space="preserve">a nonfamily abduction has to fulfill additional requirements: (a) the perpetrator must have been </w:t>
      </w:r>
      <w:r w:rsidR="0064040C">
        <w:rPr>
          <w:rFonts w:ascii="Garamond" w:hAnsi="Garamond"/>
          <w:sz w:val="24"/>
          <w:szCs w:val="24"/>
        </w:rPr>
        <w:t xml:space="preserve">a </w:t>
      </w:r>
      <w:r w:rsidRPr="00E654C5">
        <w:rPr>
          <w:rFonts w:ascii="Garamond" w:hAnsi="Garamond"/>
          <w:sz w:val="24"/>
          <w:szCs w:val="24"/>
        </w:rPr>
        <w:t xml:space="preserve">stranger, </w:t>
      </w:r>
      <w:r w:rsidR="0064040C">
        <w:rPr>
          <w:rFonts w:ascii="Garamond" w:hAnsi="Garamond"/>
          <w:sz w:val="24"/>
          <w:szCs w:val="24"/>
        </w:rPr>
        <w:t xml:space="preserve">a </w:t>
      </w:r>
      <w:r w:rsidRPr="00E654C5">
        <w:rPr>
          <w:rFonts w:ascii="Garamond" w:hAnsi="Garamond"/>
          <w:sz w:val="24"/>
          <w:szCs w:val="24"/>
        </w:rPr>
        <w:t xml:space="preserve">recent or only slight acquaintance, or still of unknown identity but </w:t>
      </w:r>
      <w:r w:rsidR="00ED3622">
        <w:rPr>
          <w:rFonts w:ascii="Garamond" w:hAnsi="Garamond"/>
          <w:sz w:val="24"/>
          <w:szCs w:val="24"/>
        </w:rPr>
        <w:t xml:space="preserve">deemed likely to have been </w:t>
      </w:r>
      <w:r w:rsidRPr="00E654C5">
        <w:rPr>
          <w:rFonts w:ascii="Garamond" w:hAnsi="Garamond"/>
          <w:sz w:val="24"/>
          <w:szCs w:val="24"/>
        </w:rPr>
        <w:t>a stranger or slight acquaintance</w:t>
      </w:r>
      <w:r w:rsidR="00723D57">
        <w:rPr>
          <w:rStyle w:val="FootnoteReference"/>
          <w:rFonts w:ascii="Garamond" w:hAnsi="Garamond"/>
          <w:sz w:val="24"/>
          <w:szCs w:val="24"/>
        </w:rPr>
        <w:footnoteReference w:id="14"/>
      </w:r>
      <w:r w:rsidRPr="00E654C5">
        <w:rPr>
          <w:rFonts w:ascii="Garamond" w:hAnsi="Garamond"/>
          <w:sz w:val="24"/>
          <w:szCs w:val="24"/>
        </w:rPr>
        <w:t>; and (b) at least one of the following markers of severity must apply:</w:t>
      </w:r>
    </w:p>
    <w:p w14:paraId="0406163D" w14:textId="77777777" w:rsidR="0072171E" w:rsidRPr="00E654C5" w:rsidRDefault="0072171E" w:rsidP="0072171E">
      <w:pPr>
        <w:pStyle w:val="ListParagraph"/>
        <w:numPr>
          <w:ilvl w:val="0"/>
          <w:numId w:val="6"/>
        </w:numPr>
        <w:spacing w:after="0" w:line="360" w:lineRule="auto"/>
        <w:rPr>
          <w:rFonts w:ascii="Garamond" w:hAnsi="Garamond"/>
          <w:sz w:val="24"/>
          <w:szCs w:val="24"/>
        </w:rPr>
      </w:pPr>
      <w:r w:rsidRPr="00E654C5">
        <w:rPr>
          <w:rFonts w:ascii="Garamond" w:hAnsi="Garamond"/>
          <w:sz w:val="24"/>
          <w:szCs w:val="24"/>
        </w:rPr>
        <w:t>The child was detained overnight or longer</w:t>
      </w:r>
    </w:p>
    <w:p w14:paraId="788FC659" w14:textId="77777777" w:rsidR="0072171E" w:rsidRPr="00E654C5" w:rsidRDefault="0072171E" w:rsidP="0072171E">
      <w:pPr>
        <w:pStyle w:val="ListParagraph"/>
        <w:numPr>
          <w:ilvl w:val="0"/>
          <w:numId w:val="6"/>
        </w:numPr>
        <w:spacing w:after="0" w:line="360" w:lineRule="auto"/>
        <w:rPr>
          <w:rFonts w:ascii="Garamond" w:hAnsi="Garamond"/>
          <w:sz w:val="24"/>
          <w:szCs w:val="24"/>
        </w:rPr>
      </w:pPr>
      <w:r w:rsidRPr="00E654C5">
        <w:rPr>
          <w:rFonts w:ascii="Garamond" w:hAnsi="Garamond"/>
          <w:sz w:val="24"/>
          <w:szCs w:val="24"/>
        </w:rPr>
        <w:t>The child was killed</w:t>
      </w:r>
    </w:p>
    <w:p w14:paraId="3EB93A45" w14:textId="77777777" w:rsidR="0072171E" w:rsidRPr="00E654C5" w:rsidRDefault="0072171E" w:rsidP="0072171E">
      <w:pPr>
        <w:pStyle w:val="ListParagraph"/>
        <w:numPr>
          <w:ilvl w:val="0"/>
          <w:numId w:val="6"/>
        </w:numPr>
        <w:spacing w:after="0" w:line="360" w:lineRule="auto"/>
        <w:rPr>
          <w:rFonts w:ascii="Garamond" w:hAnsi="Garamond"/>
          <w:sz w:val="24"/>
          <w:szCs w:val="24"/>
        </w:rPr>
      </w:pPr>
      <w:r w:rsidRPr="00E654C5">
        <w:rPr>
          <w:rFonts w:ascii="Garamond" w:hAnsi="Garamond"/>
          <w:sz w:val="24"/>
          <w:szCs w:val="24"/>
        </w:rPr>
        <w:t>The child was transported at least 50 miles</w:t>
      </w:r>
    </w:p>
    <w:p w14:paraId="62FD3F4F" w14:textId="77777777" w:rsidR="0072171E" w:rsidRPr="00E654C5" w:rsidRDefault="0072171E" w:rsidP="0072171E">
      <w:pPr>
        <w:pStyle w:val="ListParagraph"/>
        <w:numPr>
          <w:ilvl w:val="0"/>
          <w:numId w:val="6"/>
        </w:numPr>
        <w:spacing w:after="0" w:line="360" w:lineRule="auto"/>
        <w:rPr>
          <w:rFonts w:ascii="Garamond" w:hAnsi="Garamond"/>
          <w:sz w:val="24"/>
          <w:szCs w:val="24"/>
        </w:rPr>
      </w:pPr>
      <w:r w:rsidRPr="00E654C5">
        <w:rPr>
          <w:rFonts w:ascii="Garamond" w:hAnsi="Garamond"/>
          <w:sz w:val="24"/>
          <w:szCs w:val="24"/>
        </w:rPr>
        <w:t>The child was held for ransom</w:t>
      </w:r>
    </w:p>
    <w:p w14:paraId="2872962A" w14:textId="77777777" w:rsidR="0072171E" w:rsidRPr="00E654C5" w:rsidRDefault="0072171E" w:rsidP="002A5121">
      <w:pPr>
        <w:pStyle w:val="ListParagraph"/>
        <w:numPr>
          <w:ilvl w:val="0"/>
          <w:numId w:val="6"/>
        </w:numPr>
        <w:spacing w:after="240" w:line="360" w:lineRule="auto"/>
        <w:rPr>
          <w:rFonts w:ascii="Garamond" w:hAnsi="Garamond"/>
          <w:sz w:val="24"/>
          <w:szCs w:val="24"/>
        </w:rPr>
      </w:pPr>
      <w:r w:rsidRPr="00E654C5">
        <w:rPr>
          <w:rFonts w:ascii="Garamond" w:hAnsi="Garamond"/>
          <w:sz w:val="24"/>
          <w:szCs w:val="24"/>
        </w:rPr>
        <w:t>The perpetrator intended to keep the child permanently</w:t>
      </w:r>
    </w:p>
    <w:p w14:paraId="084DC067" w14:textId="3162A821" w:rsidR="0072171E" w:rsidRPr="00E654C5" w:rsidRDefault="0072171E" w:rsidP="0072171E">
      <w:pPr>
        <w:spacing w:line="360" w:lineRule="auto"/>
        <w:rPr>
          <w:rFonts w:ascii="Garamond" w:hAnsi="Garamond"/>
          <w:sz w:val="24"/>
          <w:szCs w:val="24"/>
        </w:rPr>
      </w:pPr>
      <w:r w:rsidRPr="00E654C5">
        <w:rPr>
          <w:rFonts w:ascii="Garamond" w:hAnsi="Garamond"/>
          <w:sz w:val="24"/>
          <w:szCs w:val="24"/>
        </w:rPr>
        <w:t xml:space="preserve">The </w:t>
      </w:r>
      <w:r w:rsidR="00AD387C">
        <w:rPr>
          <w:rFonts w:ascii="Garamond" w:hAnsi="Garamond"/>
          <w:sz w:val="24"/>
          <w:szCs w:val="24"/>
        </w:rPr>
        <w:t xml:space="preserve">coding </w:t>
      </w:r>
      <w:r w:rsidRPr="00E654C5">
        <w:rPr>
          <w:rFonts w:ascii="Garamond" w:hAnsi="Garamond"/>
          <w:sz w:val="24"/>
          <w:szCs w:val="24"/>
        </w:rPr>
        <w:t xml:space="preserve">guidelines </w:t>
      </w:r>
      <w:r w:rsidR="00AD387C">
        <w:rPr>
          <w:rFonts w:ascii="Garamond" w:hAnsi="Garamond"/>
          <w:sz w:val="24"/>
          <w:szCs w:val="24"/>
        </w:rPr>
        <w:t xml:space="preserve">do </w:t>
      </w:r>
      <w:r w:rsidRPr="00E654C5">
        <w:rPr>
          <w:rFonts w:ascii="Garamond" w:hAnsi="Garamond"/>
          <w:sz w:val="24"/>
          <w:szCs w:val="24"/>
        </w:rPr>
        <w:t>allow the coders to make reasonable inferences when case information is limited. For example, if the child was sexually assaulted, coders can infer that the perpetrator had to detain the child with force or threat for that to occur. In addition to deciding whether the nonfamily abduction criteria and stereotypical kidnapping requirements were met, the evaluative coders will document other case characteristics as part of the evaluative coding task. Evaluative coding sheets will capture the evaluators’ conclusions as to whether: (a) the victim/perpetrator pair met the NFA1 criteria, (b) the victim/perpetrator pair met the NFA2 criteria, (c) whether the events involving the victim/perpetrator fulfilled any of the stereotypical kidnapping markers, (d) specific aspects of the abduction (such as the perpetrator’s intent; whether the incident involved a transformation or escalation of events; perpetrator, victim, and parent characteristics like drug use and previous criminal justice involvement); and (e) other key information, such as whether the victim was still missing at the time of the follow-up interview, and whether the perpetrator was a serial killer.</w:t>
      </w:r>
    </w:p>
    <w:p w14:paraId="29DAE465" w14:textId="10A83B35" w:rsidR="0072171E" w:rsidRPr="00E654C5" w:rsidRDefault="0072171E" w:rsidP="0072171E">
      <w:pPr>
        <w:autoSpaceDE w:val="0"/>
        <w:autoSpaceDN w:val="0"/>
        <w:adjustRightInd w:val="0"/>
        <w:spacing w:after="360" w:line="360" w:lineRule="atLeast"/>
        <w:rPr>
          <w:rFonts w:ascii="Garamond" w:hAnsi="Garamond"/>
          <w:sz w:val="24"/>
          <w:szCs w:val="24"/>
        </w:rPr>
      </w:pPr>
      <w:r w:rsidRPr="00E654C5">
        <w:rPr>
          <w:rFonts w:ascii="Garamond" w:hAnsi="Garamond"/>
          <w:sz w:val="24"/>
          <w:szCs w:val="24"/>
        </w:rPr>
        <w:t>Coders will review all cases and assign codes independently. Coders will then randomly select 10 cases to review and check for disagreements to ensure high inter-coder reliability. Disagreements will be discussed and resolved between the two coders. If decisions are made that influence coding in other cases, each coder will then independently recode the other cases to ensure consistency.</w:t>
      </w:r>
    </w:p>
    <w:p w14:paraId="4D78BA47" w14:textId="0CC63138" w:rsidR="0072171E" w:rsidRPr="00E654C5" w:rsidRDefault="0072171E" w:rsidP="0072171E">
      <w:pPr>
        <w:spacing w:line="360" w:lineRule="auto"/>
        <w:rPr>
          <w:rFonts w:ascii="Garamond" w:hAnsi="Garamond"/>
          <w:sz w:val="24"/>
          <w:szCs w:val="24"/>
        </w:rPr>
      </w:pPr>
      <w:r w:rsidRPr="00012CCF">
        <w:rPr>
          <w:rFonts w:ascii="Garamond" w:hAnsi="Garamond"/>
          <w:b/>
          <w:i/>
          <w:spacing w:val="-1"/>
          <w:sz w:val="24"/>
          <w:szCs w:val="24"/>
        </w:rPr>
        <w:t>Countability</w:t>
      </w:r>
      <w:r w:rsidRPr="00804E15">
        <w:rPr>
          <w:rFonts w:ascii="Garamond" w:hAnsi="Garamond"/>
          <w:b/>
          <w:sz w:val="24"/>
          <w:szCs w:val="24"/>
        </w:rPr>
        <w:t>.</w:t>
      </w:r>
      <w:r w:rsidRPr="00E654C5">
        <w:rPr>
          <w:rFonts w:ascii="Garamond" w:hAnsi="Garamond"/>
          <w:b/>
          <w:sz w:val="24"/>
          <w:szCs w:val="24"/>
        </w:rPr>
        <w:t xml:space="preserve">  </w:t>
      </w:r>
      <w:r w:rsidRPr="00E654C5">
        <w:rPr>
          <w:rFonts w:ascii="Garamond" w:hAnsi="Garamond"/>
          <w:sz w:val="24"/>
          <w:szCs w:val="24"/>
        </w:rPr>
        <w:t xml:space="preserve">Based on the evaluative coding decisions recorded on the coding sheets for victim/perpetrator pairs, countability classifications will be assigned separately for each case and each victim and perpetrator involved in the case. These classifications begin with the victim/perpetrator pair, the focus of all evaluative coding decisions. The first decision is whether the victim/perpetrator pair meet the NISMART stereotypical kidnapping criteria. If so, then the pair will be considered to be countable in the stereotypical kidnapping incidence estimates. Following from this, any victim in a countable victim/perpetrator pair </w:t>
      </w:r>
      <w:r w:rsidR="00214687">
        <w:rPr>
          <w:rFonts w:ascii="Garamond" w:hAnsi="Garamond"/>
          <w:sz w:val="24"/>
          <w:szCs w:val="24"/>
        </w:rPr>
        <w:t>will be c</w:t>
      </w:r>
      <w:r w:rsidRPr="00E654C5">
        <w:rPr>
          <w:rFonts w:ascii="Garamond" w:hAnsi="Garamond"/>
          <w:sz w:val="24"/>
          <w:szCs w:val="24"/>
        </w:rPr>
        <w:t xml:space="preserve">lassified as a countable victim and any perpetrator in a countable pair will be classified as a countable perpetrator. Finally, cases with any countable victim-perpetrator pair will be classified as countable cases.  </w:t>
      </w:r>
    </w:p>
    <w:p w14:paraId="2B8F097D" w14:textId="2A5AE785" w:rsidR="0072171E" w:rsidRPr="00E654C5" w:rsidRDefault="0072171E" w:rsidP="0072171E">
      <w:pPr>
        <w:spacing w:line="360" w:lineRule="auto"/>
        <w:rPr>
          <w:rFonts w:ascii="Garamond" w:hAnsi="Garamond" w:cs="TimesNewRomanPS-BoldMT"/>
          <w:bCs/>
          <w:sz w:val="24"/>
          <w:szCs w:val="24"/>
        </w:rPr>
      </w:pPr>
      <w:r w:rsidRPr="00012CCF">
        <w:rPr>
          <w:rFonts w:ascii="Garamond" w:hAnsi="Garamond"/>
          <w:b/>
          <w:spacing w:val="-1"/>
          <w:sz w:val="24"/>
          <w:szCs w:val="24"/>
        </w:rPr>
        <w:t xml:space="preserve">Weighting and Variance Estimation. </w:t>
      </w:r>
      <w:r w:rsidRPr="00804E15">
        <w:rPr>
          <w:rFonts w:ascii="Garamond" w:hAnsi="Garamond" w:cs="TimesNewRomanPS-BoldMT"/>
          <w:bCs/>
          <w:sz w:val="24"/>
          <w:szCs w:val="24"/>
        </w:rPr>
        <w:t>A weight will be created for each agency and case to allow</w:t>
      </w:r>
      <w:r w:rsidRPr="00E654C5">
        <w:rPr>
          <w:rFonts w:ascii="Garamond" w:hAnsi="Garamond" w:cs="TimesNewRomanPS-BoldMT"/>
          <w:bCs/>
          <w:sz w:val="24"/>
          <w:szCs w:val="24"/>
        </w:rPr>
        <w:t xml:space="preserve"> the responding agencies and case interviews to represent all law enforcement agencies in the United States. A set of 80 jackknife replicate weights will also be created for each agency and case for estimating variances.    </w:t>
      </w:r>
    </w:p>
    <w:p w14:paraId="296BD621" w14:textId="48EFD5F1" w:rsidR="0072171E" w:rsidRPr="00E654C5" w:rsidRDefault="0072171E" w:rsidP="0072171E">
      <w:pPr>
        <w:spacing w:after="360" w:line="360" w:lineRule="atLeast"/>
        <w:rPr>
          <w:rFonts w:ascii="Garamond" w:hAnsi="Garamond" w:cs="TimesNewRomanPS-BoldMT"/>
          <w:bCs/>
          <w:sz w:val="24"/>
          <w:szCs w:val="24"/>
        </w:rPr>
      </w:pPr>
      <w:r w:rsidRPr="00012CCF">
        <w:rPr>
          <w:rFonts w:ascii="Garamond" w:hAnsi="Garamond" w:cs="TimesNewRomanPS-BoldMT"/>
          <w:b/>
          <w:bCs/>
          <w:i/>
          <w:sz w:val="24"/>
          <w:szCs w:val="24"/>
        </w:rPr>
        <w:t>Agency Weights</w:t>
      </w:r>
      <w:r w:rsidRPr="00804E15">
        <w:rPr>
          <w:rFonts w:ascii="Garamond" w:hAnsi="Garamond" w:cs="TimesNewRomanPS-BoldMT"/>
          <w:b/>
          <w:bCs/>
          <w:sz w:val="24"/>
          <w:szCs w:val="24"/>
        </w:rPr>
        <w:t xml:space="preserve">.  </w:t>
      </w:r>
      <w:r w:rsidRPr="00804E15">
        <w:rPr>
          <w:rFonts w:ascii="Garamond" w:hAnsi="Garamond" w:cs="TimesNewRomanPS-BoldMT"/>
          <w:bCs/>
          <w:sz w:val="24"/>
          <w:szCs w:val="24"/>
        </w:rPr>
        <w:t xml:space="preserve">The agency weight reflects the PSU probability of selection and adjusts for </w:t>
      </w:r>
      <w:r w:rsidRPr="00E654C5">
        <w:rPr>
          <w:rFonts w:ascii="Garamond" w:hAnsi="Garamond" w:cs="TimesNewRomanPS-BoldMT"/>
          <w:bCs/>
          <w:sz w:val="24"/>
          <w:szCs w:val="24"/>
        </w:rPr>
        <w:t>nonresponse at the agency level. Since there is no sampling of agencies within the PSU, the agency base weight = PSU weight. The agency base weight will be probably be adjusted for agency level nonresponse by Census region and agency size, because experience from NISMART-3 showed that response rates were lower for smaller agencies and those of unknown size, and for those in the south. The approach used in NISMART-3 was to create four size classes defined by the quartiles of the distribution of number of officers, plus an additional category for agencies of unknown size. It is likely that NISMART</w:t>
      </w:r>
      <w:r w:rsidR="00F3534D">
        <w:rPr>
          <w:rFonts w:ascii="Garamond" w:hAnsi="Garamond" w:cs="TimesNewRomanPS-BoldMT"/>
          <w:bCs/>
          <w:sz w:val="24"/>
          <w:szCs w:val="24"/>
        </w:rPr>
        <w:t>-</w:t>
      </w:r>
      <w:r w:rsidRPr="00E654C5">
        <w:rPr>
          <w:rFonts w:ascii="Garamond" w:hAnsi="Garamond" w:cs="TimesNewRomanPS-BoldMT"/>
          <w:bCs/>
          <w:sz w:val="24"/>
          <w:szCs w:val="24"/>
        </w:rPr>
        <w:t>4 will have a similar classification of agency size for nonresponse adjustment. The nonresponse adjustment factor will be calculated separately for the region x size cells. The final agency weight can be written as:</w:t>
      </w:r>
    </w:p>
    <w:p w14:paraId="29028209" w14:textId="77777777" w:rsidR="0072171E" w:rsidRPr="00E654C5" w:rsidRDefault="0072171E" w:rsidP="002A5121">
      <w:pPr>
        <w:keepNext/>
        <w:spacing w:after="360" w:line="360" w:lineRule="atLeast"/>
        <w:rPr>
          <w:rFonts w:ascii="Garamond" w:hAnsi="Garamond" w:cs="TimesNewRomanPS-BoldMT"/>
          <w:bCs/>
          <w:sz w:val="24"/>
          <w:szCs w:val="24"/>
        </w:rPr>
      </w:pPr>
      <w:r w:rsidRPr="00E654C5">
        <w:rPr>
          <w:rFonts w:ascii="Garamond" w:hAnsi="Garamond" w:cs="TimesNewRomanPS-BoldMT"/>
          <w:bCs/>
          <w:sz w:val="24"/>
          <w:szCs w:val="24"/>
        </w:rPr>
        <w:t>Final agency weight = PSU weight x agency nonresponse adjustment factor</w:t>
      </w:r>
    </w:p>
    <w:p w14:paraId="60436923" w14:textId="77777777" w:rsidR="0072171E" w:rsidRPr="00E654C5" w:rsidRDefault="0072171E" w:rsidP="0072171E">
      <w:pPr>
        <w:spacing w:after="360" w:line="360" w:lineRule="atLeast"/>
        <w:ind w:left="720" w:firstLine="720"/>
        <w:rPr>
          <w:rFonts w:ascii="Garamond" w:hAnsi="Garamond" w:cs="TimesNewRomanPS-BoldMT"/>
          <w:bCs/>
          <w:sz w:val="24"/>
          <w:szCs w:val="24"/>
        </w:rPr>
      </w:pPr>
      <w:r w:rsidRPr="00E654C5">
        <w:rPr>
          <w:rFonts w:ascii="Garamond" w:hAnsi="Garamond" w:cs="TimesNewRomanPS-BoldMT"/>
          <w:bCs/>
          <w:sz w:val="24"/>
          <w:szCs w:val="24"/>
        </w:rPr>
        <w:t xml:space="preserve">= </w:t>
      </w:r>
      <w:r w:rsidRPr="00E654C5">
        <w:rPr>
          <w:rFonts w:ascii="Garamond" w:hAnsi="Garamond" w:cs="TimesNewRomanPS-BoldMT"/>
          <w:bCs/>
          <w:noProof/>
          <w:position w:val="-64"/>
          <w:sz w:val="24"/>
          <w:szCs w:val="24"/>
        </w:rPr>
        <w:object w:dxaOrig="3240" w:dyaOrig="1400" w14:anchorId="6E1FC52C">
          <v:shape id="_x0000_i1026" type="#_x0000_t75" style="width:162.75pt;height:69pt" o:ole="">
            <v:imagedata r:id="rId11" o:title=""/>
          </v:shape>
          <o:OLEObject Type="Embed" ProgID="Equation.3" ShapeID="_x0000_i1026" DrawAspect="Content" ObjectID="_1614000840" r:id="rId12"/>
        </w:object>
      </w:r>
    </w:p>
    <w:p w14:paraId="152543B3" w14:textId="72BE701F" w:rsidR="0072171E" w:rsidRPr="00E654C5" w:rsidRDefault="0072171E" w:rsidP="0072171E">
      <w:pPr>
        <w:spacing w:after="360" w:line="360" w:lineRule="atLeast"/>
        <w:rPr>
          <w:rFonts w:ascii="Garamond" w:hAnsi="Garamond" w:cs="TimesNewRomanPS-BoldMT"/>
          <w:bCs/>
          <w:sz w:val="24"/>
          <w:szCs w:val="24"/>
        </w:rPr>
      </w:pPr>
      <w:r w:rsidRPr="00E654C5">
        <w:rPr>
          <w:rFonts w:ascii="Garamond" w:hAnsi="Garamond" w:cs="TimesNewRomanPS-BoldMT"/>
          <w:bCs/>
          <w:sz w:val="24"/>
          <w:szCs w:val="24"/>
        </w:rPr>
        <w:t xml:space="preserve">Where </w:t>
      </w:r>
      <w:r w:rsidRPr="00E654C5">
        <w:rPr>
          <w:rFonts w:ascii="Garamond" w:hAnsi="Garamond" w:cs="TimesNewRomanPS-BoldMT"/>
          <w:bCs/>
          <w:i/>
          <w:sz w:val="24"/>
          <w:szCs w:val="24"/>
        </w:rPr>
        <w:t>MOS</w:t>
      </w:r>
      <w:r w:rsidRPr="00E654C5">
        <w:rPr>
          <w:rFonts w:ascii="Garamond" w:hAnsi="Garamond" w:cs="TimesNewRomanPS-BoldMT"/>
          <w:bCs/>
          <w:i/>
          <w:sz w:val="24"/>
          <w:szCs w:val="24"/>
          <w:vertAlign w:val="subscript"/>
        </w:rPr>
        <w:t>i</w:t>
      </w:r>
      <w:r w:rsidRPr="00E654C5">
        <w:rPr>
          <w:rFonts w:ascii="Garamond" w:hAnsi="Garamond" w:cs="TimesNewRomanPS-BoldMT"/>
          <w:bCs/>
          <w:sz w:val="24"/>
          <w:szCs w:val="24"/>
        </w:rPr>
        <w:t xml:space="preserve"> is the age 0-17 pop for the </w:t>
      </w:r>
      <w:r w:rsidRPr="00E654C5">
        <w:rPr>
          <w:rFonts w:ascii="Garamond" w:hAnsi="Garamond" w:cs="TimesNewRomanPS-BoldMT"/>
          <w:bCs/>
          <w:i/>
          <w:sz w:val="24"/>
          <w:szCs w:val="24"/>
        </w:rPr>
        <w:t>i-th</w:t>
      </w:r>
      <w:r w:rsidRPr="00E654C5">
        <w:rPr>
          <w:rFonts w:ascii="Garamond" w:hAnsi="Garamond" w:cs="TimesNewRomanPS-BoldMT"/>
          <w:bCs/>
          <w:sz w:val="24"/>
          <w:szCs w:val="24"/>
        </w:rPr>
        <w:t xml:space="preserve"> PSU, </w:t>
      </w:r>
      <w:r w:rsidRPr="00E654C5">
        <w:rPr>
          <w:rFonts w:ascii="Garamond" w:hAnsi="Garamond" w:cs="TimesNewRomanPS-BoldMT"/>
          <w:bCs/>
          <w:i/>
          <w:sz w:val="24"/>
          <w:szCs w:val="24"/>
        </w:rPr>
        <w:t>N</w:t>
      </w:r>
      <w:r w:rsidRPr="00E654C5">
        <w:rPr>
          <w:rFonts w:ascii="Garamond" w:hAnsi="Garamond" w:cs="TimesNewRomanPS-BoldMT"/>
          <w:bCs/>
          <w:i/>
          <w:sz w:val="24"/>
          <w:szCs w:val="24"/>
          <w:vertAlign w:val="subscript"/>
        </w:rPr>
        <w:t>h</w:t>
      </w:r>
      <w:r w:rsidRPr="00E654C5">
        <w:rPr>
          <w:rFonts w:ascii="Garamond" w:hAnsi="Garamond" w:cs="TimesNewRomanPS-BoldMT"/>
          <w:bCs/>
          <w:sz w:val="24"/>
          <w:szCs w:val="24"/>
          <w:vertAlign w:val="subscript"/>
        </w:rPr>
        <w:t xml:space="preserve"> </w:t>
      </w:r>
      <w:r w:rsidRPr="00E654C5">
        <w:rPr>
          <w:rFonts w:ascii="Garamond" w:hAnsi="Garamond" w:cs="TimesNewRomanPS-BoldMT"/>
          <w:bCs/>
          <w:sz w:val="24"/>
          <w:szCs w:val="24"/>
        </w:rPr>
        <w:t xml:space="preserve">is the number of PSUs in the stratum on the frame, and </w:t>
      </w:r>
      <w:r w:rsidRPr="00E654C5">
        <w:rPr>
          <w:rFonts w:ascii="Garamond" w:hAnsi="Garamond" w:cs="TimesNewRomanPS-BoldMT"/>
          <w:bCs/>
          <w:i/>
          <w:sz w:val="24"/>
          <w:szCs w:val="24"/>
        </w:rPr>
        <w:t>n</w:t>
      </w:r>
      <w:r w:rsidRPr="00E654C5">
        <w:rPr>
          <w:rFonts w:ascii="Garamond" w:hAnsi="Garamond" w:cs="TimesNewRomanPS-BoldMT"/>
          <w:bCs/>
          <w:i/>
          <w:sz w:val="24"/>
          <w:szCs w:val="24"/>
          <w:vertAlign w:val="subscript"/>
        </w:rPr>
        <w:t>h</w:t>
      </w:r>
      <w:r w:rsidRPr="00E654C5">
        <w:rPr>
          <w:rFonts w:ascii="Garamond" w:hAnsi="Garamond" w:cs="TimesNewRomanPS-BoldMT"/>
          <w:bCs/>
          <w:sz w:val="24"/>
          <w:szCs w:val="24"/>
        </w:rPr>
        <w:t xml:space="preserve"> is the number of PSUs sampled in stratum h. The numerator of the nonresponse adjustment factor is summed over the eligible agencies within the nonresponse adjustment cell, and the denominator is summed over the eligible responding agencies in the cell. The nonresponse adjustment factor distributes the agency base weights of the eligible agencies that refused or did not respond to the eligible agencies within the same region/size class who did respond. The final agency weight is zero for nonresponding agencies, and is equal to the agency base weight for ineligible agencies.</w:t>
      </w:r>
    </w:p>
    <w:p w14:paraId="51A2F7A7" w14:textId="77777777" w:rsidR="0072171E" w:rsidRPr="00E654C5" w:rsidRDefault="0072171E" w:rsidP="0072171E">
      <w:pPr>
        <w:spacing w:after="360" w:line="360" w:lineRule="atLeast"/>
        <w:rPr>
          <w:rFonts w:ascii="Garamond" w:hAnsi="Garamond" w:cs="TimesNewRomanPS-BoldMT"/>
          <w:bCs/>
          <w:sz w:val="24"/>
          <w:szCs w:val="24"/>
        </w:rPr>
      </w:pPr>
      <w:r w:rsidRPr="00012CCF">
        <w:rPr>
          <w:rFonts w:ascii="Garamond" w:hAnsi="Garamond" w:cs="TimesNewRomanPS-BoldMT"/>
          <w:b/>
          <w:bCs/>
          <w:i/>
          <w:sz w:val="24"/>
          <w:szCs w:val="24"/>
        </w:rPr>
        <w:t>Case Weights</w:t>
      </w:r>
      <w:r w:rsidRPr="00804E15">
        <w:rPr>
          <w:rFonts w:ascii="Garamond" w:hAnsi="Garamond" w:cs="TimesNewRomanPS-BoldMT"/>
          <w:b/>
          <w:bCs/>
          <w:sz w:val="24"/>
          <w:szCs w:val="24"/>
        </w:rPr>
        <w:t xml:space="preserve">.  </w:t>
      </w:r>
      <w:r w:rsidRPr="00804E15">
        <w:rPr>
          <w:rFonts w:ascii="Garamond" w:hAnsi="Garamond" w:cs="TimesNewRomanPS-BoldMT"/>
          <w:bCs/>
          <w:sz w:val="24"/>
          <w:szCs w:val="24"/>
        </w:rPr>
        <w:t xml:space="preserve">The case base weight is equal to the final agency weight from which the case </w:t>
      </w:r>
      <w:r w:rsidRPr="00E654C5">
        <w:rPr>
          <w:rFonts w:ascii="Garamond" w:hAnsi="Garamond" w:cs="TimesNewRomanPS-BoldMT"/>
          <w:bCs/>
          <w:sz w:val="24"/>
          <w:szCs w:val="24"/>
        </w:rPr>
        <w:t xml:space="preserve">originated, since there is no sampling of cases within agencies.  </w:t>
      </w:r>
    </w:p>
    <w:p w14:paraId="7403A266" w14:textId="0EE0407D" w:rsidR="0072171E" w:rsidRPr="00E654C5" w:rsidRDefault="0072171E" w:rsidP="0072171E">
      <w:pPr>
        <w:spacing w:after="360" w:line="360" w:lineRule="atLeast"/>
        <w:rPr>
          <w:rFonts w:ascii="Garamond" w:hAnsi="Garamond" w:cs="TimesNewRomanPS-BoldMT"/>
          <w:bCs/>
          <w:sz w:val="24"/>
          <w:szCs w:val="24"/>
        </w:rPr>
      </w:pPr>
      <w:r w:rsidRPr="00E654C5">
        <w:rPr>
          <w:rFonts w:ascii="Garamond" w:hAnsi="Garamond" w:cs="TimesNewRomanPS-BoldMT"/>
          <w:bCs/>
          <w:sz w:val="24"/>
          <w:szCs w:val="24"/>
        </w:rPr>
        <w:t>The case base weights will be adjusted for case interview nonresponse, probably by region and agency size class, as done for NISMART3. The final case weight can be written as:</w:t>
      </w:r>
    </w:p>
    <w:p w14:paraId="4A7A1000" w14:textId="77777777" w:rsidR="0072171E" w:rsidRPr="00E654C5" w:rsidRDefault="0072171E" w:rsidP="0072171E">
      <w:pPr>
        <w:spacing w:after="360" w:line="360" w:lineRule="atLeast"/>
        <w:rPr>
          <w:rFonts w:ascii="Garamond" w:hAnsi="Garamond" w:cs="TimesNewRomanPS-BoldMT"/>
          <w:bCs/>
          <w:sz w:val="24"/>
          <w:szCs w:val="24"/>
        </w:rPr>
      </w:pPr>
      <w:r w:rsidRPr="00E654C5">
        <w:rPr>
          <w:rFonts w:ascii="Garamond" w:hAnsi="Garamond" w:cs="TimesNewRomanPS-BoldMT"/>
          <w:bCs/>
          <w:sz w:val="24"/>
          <w:szCs w:val="24"/>
        </w:rPr>
        <w:t>Final case weight = final agency weight x case nonresponse adjustment factor</w:t>
      </w:r>
    </w:p>
    <w:p w14:paraId="47C4AE09" w14:textId="0077D6B6" w:rsidR="0072171E" w:rsidRPr="00E654C5" w:rsidRDefault="0072171E" w:rsidP="0072171E">
      <w:pPr>
        <w:spacing w:after="360" w:line="360" w:lineRule="atLeast"/>
        <w:rPr>
          <w:rFonts w:ascii="Garamond" w:hAnsi="Garamond" w:cs="TimesNewRomanPS-BoldMT"/>
          <w:bCs/>
          <w:sz w:val="24"/>
          <w:szCs w:val="24"/>
        </w:rPr>
      </w:pPr>
      <w:r w:rsidRPr="00E654C5">
        <w:rPr>
          <w:rFonts w:ascii="Garamond" w:hAnsi="Garamond" w:cs="TimesNewRomanPS-BoldMT"/>
          <w:bCs/>
          <w:sz w:val="24"/>
          <w:szCs w:val="24"/>
        </w:rPr>
        <w:tab/>
      </w:r>
      <w:r w:rsidRPr="00E654C5">
        <w:rPr>
          <w:rFonts w:ascii="Garamond" w:hAnsi="Garamond" w:cs="TimesNewRomanPS-BoldMT"/>
          <w:bCs/>
          <w:sz w:val="24"/>
          <w:szCs w:val="24"/>
        </w:rPr>
        <w:tab/>
        <w:t xml:space="preserve">   =   final agency weight  </w:t>
      </w:r>
      <w:r w:rsidRPr="00E654C5">
        <w:rPr>
          <w:rFonts w:ascii="Garamond" w:hAnsi="Garamond" w:cs="TimesNewRomanPS-BoldMT"/>
          <w:bCs/>
          <w:noProof/>
          <w:position w:val="-64"/>
          <w:sz w:val="24"/>
          <w:szCs w:val="24"/>
        </w:rPr>
        <w:object w:dxaOrig="1960" w:dyaOrig="1400" w14:anchorId="53DC1734">
          <v:shape id="_x0000_i1027" type="#_x0000_t75" style="width:96pt;height:69pt" o:ole="">
            <v:imagedata r:id="rId13" o:title=""/>
          </v:shape>
          <o:OLEObject Type="Embed" ProgID="Equation.3" ShapeID="_x0000_i1027" DrawAspect="Content" ObjectID="_1614000841" r:id="rId14"/>
        </w:object>
      </w:r>
    </w:p>
    <w:p w14:paraId="6A71CB8F" w14:textId="75B46716" w:rsidR="0072171E" w:rsidRPr="00E654C5" w:rsidRDefault="0072171E" w:rsidP="0072171E">
      <w:pPr>
        <w:spacing w:after="360" w:line="360" w:lineRule="atLeast"/>
        <w:rPr>
          <w:rFonts w:ascii="Garamond" w:hAnsi="Garamond" w:cs="TimesNewRomanPSMT"/>
          <w:sz w:val="24"/>
          <w:szCs w:val="24"/>
        </w:rPr>
      </w:pPr>
      <w:r w:rsidRPr="00E654C5">
        <w:rPr>
          <w:rFonts w:ascii="Garamond" w:hAnsi="Garamond" w:cs="TimesNewRomanPSMT"/>
          <w:sz w:val="24"/>
          <w:szCs w:val="24"/>
        </w:rPr>
        <w:t>where the case interview nonresponse adjustment factor is calculated within region/size class.  The numerator is summed over cases that were eligible (in-scope) for NISMART</w:t>
      </w:r>
      <w:r w:rsidR="009A544E">
        <w:rPr>
          <w:rFonts w:ascii="Garamond" w:hAnsi="Garamond" w:cs="TimesNewRomanPSMT"/>
          <w:sz w:val="24"/>
          <w:szCs w:val="24"/>
        </w:rPr>
        <w:t>-</w:t>
      </w:r>
      <w:r w:rsidR="009725AD">
        <w:rPr>
          <w:rFonts w:ascii="Garamond" w:hAnsi="Garamond" w:cs="TimesNewRomanPSMT"/>
          <w:sz w:val="24"/>
          <w:szCs w:val="24"/>
        </w:rPr>
        <w:t>4</w:t>
      </w:r>
      <w:r w:rsidRPr="00E654C5">
        <w:rPr>
          <w:rFonts w:ascii="Garamond" w:hAnsi="Garamond" w:cs="TimesNewRomanPSMT"/>
          <w:sz w:val="24"/>
          <w:szCs w:val="24"/>
        </w:rPr>
        <w:t>; the denominator is summed over the eligible cases that had a completed interview.</w:t>
      </w:r>
    </w:p>
    <w:p w14:paraId="2A9B1028" w14:textId="067821BE" w:rsidR="0072171E" w:rsidRPr="00E654C5" w:rsidRDefault="0072171E" w:rsidP="0072171E">
      <w:pPr>
        <w:spacing w:after="360" w:line="360" w:lineRule="atLeast"/>
        <w:rPr>
          <w:rFonts w:ascii="Garamond" w:hAnsi="Garamond" w:cs="TimesNewRomanPSMT"/>
          <w:sz w:val="24"/>
          <w:szCs w:val="24"/>
        </w:rPr>
      </w:pPr>
      <w:r w:rsidRPr="00012CCF">
        <w:rPr>
          <w:rFonts w:ascii="Garamond" w:hAnsi="Garamond" w:cs="TimesNewRomanPSMT"/>
          <w:b/>
          <w:i/>
          <w:sz w:val="24"/>
          <w:szCs w:val="24"/>
        </w:rPr>
        <w:t>Replicate Weights</w:t>
      </w:r>
      <w:r w:rsidRPr="00804E15">
        <w:rPr>
          <w:rFonts w:ascii="Garamond" w:hAnsi="Garamond" w:cs="TimesNewRomanPSMT"/>
          <w:b/>
          <w:sz w:val="24"/>
          <w:szCs w:val="24"/>
        </w:rPr>
        <w:t xml:space="preserve">. </w:t>
      </w:r>
      <w:r w:rsidRPr="00804E15">
        <w:rPr>
          <w:rFonts w:ascii="Garamond" w:hAnsi="Garamond" w:cs="TimesNewRomanPSMT"/>
          <w:sz w:val="24"/>
          <w:szCs w:val="24"/>
        </w:rPr>
        <w:t xml:space="preserve"> To account for the stratification, clustering and unequal weighting in the LES </w:t>
      </w:r>
      <w:r w:rsidRPr="00E654C5">
        <w:rPr>
          <w:rFonts w:ascii="Garamond" w:hAnsi="Garamond" w:cs="TimesNewRomanPSMT"/>
          <w:sz w:val="24"/>
          <w:szCs w:val="24"/>
        </w:rPr>
        <w:t>sample design, special procedures are required to produce correct standard errors for the survey estimates. Replication techniques compute standard errors by measuring the variability among “replicates” of the full sample</w:t>
      </w:r>
      <w:r w:rsidR="009A544E">
        <w:rPr>
          <w:rFonts w:ascii="Garamond" w:hAnsi="Garamond" w:cs="TimesNewRomanPSMT"/>
          <w:sz w:val="24"/>
          <w:szCs w:val="24"/>
        </w:rPr>
        <w:t>.</w:t>
      </w:r>
      <w:r w:rsidR="009A544E">
        <w:rPr>
          <w:rStyle w:val="FootnoteReference"/>
          <w:rFonts w:ascii="Garamond" w:hAnsi="Garamond" w:cs="TimesNewRomanPSMT"/>
          <w:sz w:val="24"/>
          <w:szCs w:val="24"/>
        </w:rPr>
        <w:footnoteReference w:id="15"/>
      </w:r>
      <w:r w:rsidRPr="00E654C5">
        <w:rPr>
          <w:rFonts w:ascii="Garamond" w:hAnsi="Garamond" w:cs="TimesNewRomanPSMT"/>
          <w:sz w:val="24"/>
          <w:szCs w:val="24"/>
        </w:rPr>
        <w:t xml:space="preserve"> The replicate samples are subsets of the full sample created to mirror the design of the full sample. As in NISMART-2 and NISMART-3, the jackknife replication method will be used to create a set of replicate weights for this purpose. The paired stratified jackknife method (JK2) will be used to create a set of 80 replicate weights for each agency and for each case to estimate agency level and case level standard errors. </w:t>
      </w:r>
    </w:p>
    <w:p w14:paraId="19C794E4" w14:textId="77777777" w:rsidR="0072171E" w:rsidRPr="00E654C5" w:rsidRDefault="0072171E" w:rsidP="0072171E">
      <w:pPr>
        <w:spacing w:after="360" w:line="360" w:lineRule="atLeast"/>
        <w:rPr>
          <w:rFonts w:ascii="Garamond" w:hAnsi="Garamond" w:cs="TimesNewRomanPSMT"/>
          <w:sz w:val="24"/>
          <w:szCs w:val="24"/>
        </w:rPr>
      </w:pPr>
      <w:r w:rsidRPr="00012CCF">
        <w:rPr>
          <w:rFonts w:ascii="Garamond" w:hAnsi="Garamond" w:cs="TimesNewRomanPSMT"/>
          <w:b/>
          <w:i/>
          <w:sz w:val="24"/>
          <w:szCs w:val="24"/>
        </w:rPr>
        <w:t>Variance Estimation.</w:t>
      </w:r>
      <w:r w:rsidRPr="00804E15">
        <w:rPr>
          <w:rFonts w:ascii="Garamond" w:hAnsi="Garamond" w:cs="TimesNewRomanPSMT"/>
          <w:sz w:val="24"/>
          <w:szCs w:val="24"/>
        </w:rPr>
        <w:t xml:space="preserve">  The formula for calculating standard errors using the jackknife replicate </w:t>
      </w:r>
      <w:r w:rsidRPr="00E654C5">
        <w:rPr>
          <w:rFonts w:ascii="Garamond" w:hAnsi="Garamond" w:cs="TimesNewRomanPSMT"/>
          <w:sz w:val="24"/>
          <w:szCs w:val="24"/>
        </w:rPr>
        <w:t xml:space="preserve">weights is:  </w:t>
      </w:r>
    </w:p>
    <w:p w14:paraId="18A7B7D0" w14:textId="77777777" w:rsidR="0072171E" w:rsidRPr="00E654C5" w:rsidRDefault="0072171E" w:rsidP="0072171E">
      <w:pPr>
        <w:spacing w:after="360" w:line="360" w:lineRule="atLeast"/>
        <w:ind w:firstLine="720"/>
        <w:rPr>
          <w:rFonts w:ascii="Garamond" w:hAnsi="Garamond" w:cs="TimesNewRomanPSMT"/>
          <w:sz w:val="24"/>
          <w:szCs w:val="24"/>
        </w:rPr>
      </w:pPr>
      <w:r w:rsidRPr="00E654C5">
        <w:rPr>
          <w:rFonts w:ascii="Garamond" w:hAnsi="Garamond" w:cs="TimesNewRomanPSMT"/>
          <w:noProof/>
          <w:position w:val="-28"/>
          <w:sz w:val="24"/>
          <w:szCs w:val="24"/>
        </w:rPr>
        <w:object w:dxaOrig="1960" w:dyaOrig="680" w14:anchorId="3D730739">
          <v:shape id="_x0000_i1028" type="#_x0000_t75" style="width:98.25pt;height:35.25pt" o:ole="">
            <v:imagedata r:id="rId15" o:title=""/>
          </v:shape>
          <o:OLEObject Type="Embed" ProgID="Equation.3" ShapeID="_x0000_i1028" DrawAspect="Content" ObjectID="_1614000842" r:id="rId16"/>
        </w:object>
      </w:r>
      <w:r w:rsidRPr="00E654C5">
        <w:rPr>
          <w:rFonts w:ascii="Garamond" w:hAnsi="Garamond" w:cs="TimesNewRomanPSMT"/>
          <w:sz w:val="24"/>
          <w:szCs w:val="24"/>
        </w:rPr>
        <w:t xml:space="preserve">;   k = 1, 2, ….80, where  </w:t>
      </w:r>
      <w:r w:rsidRPr="00E654C5">
        <w:rPr>
          <w:rFonts w:ascii="Garamond" w:hAnsi="Garamond" w:cs="TimesNewRomanPSMT"/>
          <w:noProof/>
          <w:position w:val="-14"/>
          <w:sz w:val="24"/>
          <w:szCs w:val="24"/>
        </w:rPr>
        <w:object w:dxaOrig="380" w:dyaOrig="420" w14:anchorId="00E8EDAD">
          <v:shape id="_x0000_i1029" type="#_x0000_t75" style="width:18pt;height:20.25pt" o:ole="">
            <v:imagedata r:id="rId17" o:title=""/>
          </v:shape>
          <o:OLEObject Type="Embed" ProgID="Equation.3" ShapeID="_x0000_i1029" DrawAspect="Content" ObjectID="_1614000843" r:id="rId18"/>
        </w:object>
      </w:r>
      <w:r w:rsidRPr="00E654C5">
        <w:rPr>
          <w:rFonts w:ascii="Garamond" w:hAnsi="Garamond" w:cs="TimesNewRomanPSMT"/>
          <w:sz w:val="24"/>
          <w:szCs w:val="24"/>
        </w:rPr>
        <w:t xml:space="preserve">is the estimate of  </w:t>
      </w:r>
      <w:r w:rsidRPr="00E654C5">
        <w:rPr>
          <w:rFonts w:ascii="Garamond" w:hAnsi="Garamond" w:cs="TimesNewRomanPSMT"/>
          <w:noProof/>
          <w:position w:val="-6"/>
          <w:sz w:val="24"/>
          <w:szCs w:val="24"/>
        </w:rPr>
        <w:object w:dxaOrig="200" w:dyaOrig="279" w14:anchorId="02F2C2C5">
          <v:shape id="_x0000_i1030" type="#_x0000_t75" style="width:11.25pt;height:14.25pt" o:ole="">
            <v:imagedata r:id="rId19" o:title=""/>
          </v:shape>
          <o:OLEObject Type="Embed" ProgID="Equation.3" ShapeID="_x0000_i1030" DrawAspect="Content" ObjectID="_1614000844" r:id="rId20"/>
        </w:object>
      </w:r>
      <w:r w:rsidRPr="00E654C5">
        <w:rPr>
          <w:rFonts w:ascii="Garamond" w:hAnsi="Garamond" w:cs="TimesNewRomanPSMT"/>
          <w:sz w:val="24"/>
          <w:szCs w:val="24"/>
        </w:rPr>
        <w:t xml:space="preserve"> based on the k-th replicate and </w:t>
      </w:r>
      <w:r w:rsidRPr="00E654C5">
        <w:rPr>
          <w:rFonts w:ascii="Garamond" w:hAnsi="Garamond" w:cs="TimesNewRomanPSMT"/>
          <w:noProof/>
          <w:position w:val="-6"/>
          <w:sz w:val="24"/>
          <w:szCs w:val="24"/>
        </w:rPr>
        <w:object w:dxaOrig="200" w:dyaOrig="340" w14:anchorId="3626A688">
          <v:shape id="_x0000_i1031" type="#_x0000_t75" style="width:11.25pt;height:17.25pt" o:ole="">
            <v:imagedata r:id="rId21" o:title=""/>
          </v:shape>
          <o:OLEObject Type="Embed" ProgID="Equation.3" ShapeID="_x0000_i1031" DrawAspect="Content" ObjectID="_1614000845" r:id="rId22"/>
        </w:object>
      </w:r>
      <w:r w:rsidRPr="00E654C5">
        <w:rPr>
          <w:rFonts w:ascii="Garamond" w:hAnsi="Garamond" w:cs="TimesNewRomanPSMT"/>
          <w:sz w:val="24"/>
          <w:szCs w:val="24"/>
        </w:rPr>
        <w:t xml:space="preserve">  is the estimate of  </w:t>
      </w:r>
      <w:r w:rsidRPr="00E654C5">
        <w:rPr>
          <w:rFonts w:ascii="Garamond" w:hAnsi="Garamond" w:cs="TimesNewRomanPSMT"/>
          <w:noProof/>
          <w:position w:val="-6"/>
          <w:sz w:val="24"/>
          <w:szCs w:val="24"/>
        </w:rPr>
        <w:object w:dxaOrig="200" w:dyaOrig="279" w14:anchorId="03CF7FC5">
          <v:shape id="_x0000_i1032" type="#_x0000_t75" style="width:11.25pt;height:14.25pt" o:ole="">
            <v:imagedata r:id="rId19" o:title=""/>
          </v:shape>
          <o:OLEObject Type="Embed" ProgID="Equation.3" ShapeID="_x0000_i1032" DrawAspect="Content" ObjectID="_1614000846" r:id="rId23"/>
        </w:object>
      </w:r>
      <w:r w:rsidRPr="00E654C5">
        <w:rPr>
          <w:rFonts w:ascii="Garamond" w:hAnsi="Garamond" w:cs="TimesNewRomanPSMT"/>
          <w:sz w:val="24"/>
          <w:szCs w:val="24"/>
        </w:rPr>
        <w:t xml:space="preserve"> based on the full-sample.   </w:t>
      </w:r>
    </w:p>
    <w:p w14:paraId="754356E3" w14:textId="77777777" w:rsidR="0072171E" w:rsidRPr="00E654C5" w:rsidRDefault="0072171E" w:rsidP="0072171E">
      <w:pPr>
        <w:spacing w:after="360" w:line="360" w:lineRule="atLeast"/>
        <w:rPr>
          <w:rFonts w:ascii="Garamond" w:hAnsi="Garamond"/>
          <w:sz w:val="24"/>
          <w:szCs w:val="24"/>
        </w:rPr>
      </w:pPr>
      <w:r w:rsidRPr="00012CCF">
        <w:rPr>
          <w:rFonts w:ascii="Garamond" w:hAnsi="Garamond" w:cs="TimesNewRomanPSMT"/>
          <w:b/>
          <w:sz w:val="24"/>
          <w:szCs w:val="24"/>
        </w:rPr>
        <w:t>Nonresponse Bias Assessment</w:t>
      </w:r>
      <w:r w:rsidRPr="00804E15">
        <w:rPr>
          <w:rFonts w:ascii="Garamond" w:hAnsi="Garamond" w:cs="TimesNewRomanPSMT"/>
          <w:b/>
          <w:sz w:val="24"/>
          <w:szCs w:val="24"/>
        </w:rPr>
        <w:t>.</w:t>
      </w:r>
      <w:r w:rsidRPr="00804E15">
        <w:rPr>
          <w:rFonts w:ascii="Garamond" w:hAnsi="Garamond" w:cs="TimesNewRomanPSMT"/>
          <w:sz w:val="24"/>
          <w:szCs w:val="24"/>
        </w:rPr>
        <w:t xml:space="preserve">  </w:t>
      </w:r>
      <w:r w:rsidRPr="00804E15">
        <w:rPr>
          <w:rFonts w:ascii="Garamond" w:hAnsi="Garamond"/>
          <w:sz w:val="24"/>
          <w:szCs w:val="24"/>
        </w:rPr>
        <w:t xml:space="preserve">If the response rate either at the agency level or the case level is </w:t>
      </w:r>
      <w:r w:rsidRPr="00E654C5">
        <w:rPr>
          <w:rFonts w:ascii="Garamond" w:hAnsi="Garamond"/>
          <w:sz w:val="24"/>
          <w:szCs w:val="24"/>
        </w:rPr>
        <w:t>lower than 80 percent, then a nonresponse bias analysis will be carried out. At a minimum, this will include a comparison of the characteristics of early and late respondents, and a comparison of respondents and nonrespondents on characteristics known for both groups. Comparing early and late responders can be useful, as some nonresponse models assume that those units that require more effort to respond (more callbacks, incentives, refusal conversion) are similar to the units that do not respond. A classification tree algorithm, such as CHAID, will be used in both analyses, to identify characteristics related to the propensity to respond.</w:t>
      </w:r>
    </w:p>
    <w:p w14:paraId="336948BD" w14:textId="51C9FA24" w:rsidR="0072171E" w:rsidRPr="00E654C5" w:rsidRDefault="0072171E" w:rsidP="0072171E">
      <w:pPr>
        <w:spacing w:line="360" w:lineRule="auto"/>
        <w:rPr>
          <w:rFonts w:ascii="Garamond" w:hAnsi="Garamond"/>
          <w:spacing w:val="-1"/>
          <w:sz w:val="24"/>
          <w:szCs w:val="24"/>
        </w:rPr>
      </w:pPr>
      <w:r w:rsidRPr="00012CCF">
        <w:rPr>
          <w:rFonts w:ascii="Garamond" w:hAnsi="Garamond"/>
          <w:b/>
          <w:spacing w:val="-1"/>
          <w:sz w:val="24"/>
          <w:szCs w:val="24"/>
        </w:rPr>
        <w:t xml:space="preserve">Analysis and Reporting. </w:t>
      </w:r>
      <w:r w:rsidRPr="00804E15">
        <w:rPr>
          <w:rFonts w:ascii="Garamond" w:hAnsi="Garamond"/>
          <w:spacing w:val="-1"/>
          <w:sz w:val="24"/>
          <w:szCs w:val="24"/>
        </w:rPr>
        <w:t xml:space="preserve">Following data cleaning and weighting, three analysis </w:t>
      </w:r>
      <w:r w:rsidRPr="00E654C5">
        <w:rPr>
          <w:rFonts w:ascii="Garamond" w:hAnsi="Garamond"/>
          <w:spacing w:val="-1"/>
          <w:sz w:val="24"/>
          <w:szCs w:val="24"/>
        </w:rPr>
        <w:t>files</w:t>
      </w:r>
      <w:r w:rsidR="008A1FA1">
        <w:rPr>
          <w:rFonts w:ascii="Garamond" w:hAnsi="Garamond"/>
          <w:spacing w:val="-1"/>
          <w:sz w:val="24"/>
          <w:szCs w:val="24"/>
        </w:rPr>
        <w:t xml:space="preserve"> will be developed</w:t>
      </w:r>
      <w:r w:rsidRPr="00E654C5">
        <w:rPr>
          <w:rFonts w:ascii="Garamond" w:hAnsi="Garamond"/>
          <w:spacing w:val="-1"/>
          <w:sz w:val="24"/>
          <w:szCs w:val="24"/>
        </w:rPr>
        <w:t xml:space="preserve">—victim level, episode level, and perpetrator-level files to conduct data analysis according to the plans developed by the </w:t>
      </w:r>
      <w:r w:rsidR="00D10818">
        <w:rPr>
          <w:rFonts w:ascii="Garamond" w:hAnsi="Garamond"/>
          <w:spacing w:val="-1"/>
          <w:sz w:val="24"/>
          <w:szCs w:val="24"/>
        </w:rPr>
        <w:t>project staff</w:t>
      </w:r>
      <w:r w:rsidRPr="00E654C5">
        <w:rPr>
          <w:rFonts w:ascii="Garamond" w:hAnsi="Garamond"/>
          <w:spacing w:val="-1"/>
          <w:sz w:val="24"/>
          <w:szCs w:val="24"/>
        </w:rPr>
        <w:t xml:space="preserve"> and approved by </w:t>
      </w:r>
      <w:r w:rsidR="00480D79">
        <w:rPr>
          <w:rFonts w:ascii="Garamond" w:hAnsi="Garamond"/>
          <w:spacing w:val="-1"/>
          <w:sz w:val="24"/>
          <w:szCs w:val="24"/>
        </w:rPr>
        <w:t>NIJ</w:t>
      </w:r>
      <w:r w:rsidRPr="00E654C5">
        <w:rPr>
          <w:rFonts w:ascii="Garamond" w:hAnsi="Garamond"/>
          <w:spacing w:val="-1"/>
          <w:sz w:val="24"/>
          <w:szCs w:val="24"/>
        </w:rPr>
        <w:t xml:space="preserve">. In consultation with </w:t>
      </w:r>
      <w:r w:rsidR="00480D79">
        <w:rPr>
          <w:rFonts w:ascii="Garamond" w:hAnsi="Garamond"/>
          <w:spacing w:val="-1"/>
          <w:sz w:val="24"/>
          <w:szCs w:val="24"/>
        </w:rPr>
        <w:t>NIJ</w:t>
      </w:r>
      <w:r w:rsidRPr="00E654C5">
        <w:rPr>
          <w:rFonts w:ascii="Garamond" w:hAnsi="Garamond"/>
          <w:spacing w:val="-1"/>
          <w:sz w:val="24"/>
          <w:szCs w:val="24"/>
        </w:rPr>
        <w:t xml:space="preserve">, the </w:t>
      </w:r>
      <w:r w:rsidR="008A1FA1">
        <w:rPr>
          <w:rFonts w:ascii="Garamond" w:hAnsi="Garamond"/>
          <w:spacing w:val="-1"/>
          <w:sz w:val="24"/>
          <w:szCs w:val="24"/>
        </w:rPr>
        <w:t xml:space="preserve">project </w:t>
      </w:r>
      <w:r w:rsidRPr="00E654C5">
        <w:rPr>
          <w:rFonts w:ascii="Garamond" w:hAnsi="Garamond"/>
          <w:spacing w:val="-1"/>
          <w:sz w:val="24"/>
          <w:szCs w:val="24"/>
        </w:rPr>
        <w:t xml:space="preserve">team will generate estimates for children with countable episodes within the LES-SK survey. </w:t>
      </w:r>
      <w:r w:rsidR="008A1FA1">
        <w:rPr>
          <w:rFonts w:ascii="Garamond" w:hAnsi="Garamond"/>
          <w:spacing w:val="-1"/>
          <w:sz w:val="24"/>
          <w:szCs w:val="24"/>
        </w:rPr>
        <w:t xml:space="preserve">The project team </w:t>
      </w:r>
      <w:r w:rsidRPr="00E654C5">
        <w:rPr>
          <w:rFonts w:ascii="Garamond" w:hAnsi="Garamond"/>
          <w:spacing w:val="-1"/>
          <w:sz w:val="24"/>
          <w:szCs w:val="24"/>
        </w:rPr>
        <w:t xml:space="preserve">will produce tables with estimates of findings on the incidence of stereotypical kidnappings of children known to law enforcement showing the number of victims, the characteristics of the kidnapping episodes, the characteristics of the victims, and the characteristics of the perpetrators. </w:t>
      </w:r>
      <w:r w:rsidR="008A1FA1">
        <w:rPr>
          <w:rFonts w:ascii="Garamond" w:hAnsi="Garamond"/>
          <w:spacing w:val="-1"/>
          <w:sz w:val="24"/>
          <w:szCs w:val="24"/>
        </w:rPr>
        <w:t>E</w:t>
      </w:r>
      <w:r w:rsidRPr="00E654C5">
        <w:rPr>
          <w:rFonts w:ascii="Garamond" w:hAnsi="Garamond"/>
          <w:spacing w:val="-1"/>
          <w:sz w:val="24"/>
          <w:szCs w:val="24"/>
        </w:rPr>
        <w:t xml:space="preserve">stimates of key items </w:t>
      </w:r>
      <w:r w:rsidR="008A1FA1">
        <w:rPr>
          <w:rFonts w:ascii="Garamond" w:hAnsi="Garamond"/>
          <w:spacing w:val="-1"/>
          <w:sz w:val="24"/>
          <w:szCs w:val="24"/>
        </w:rPr>
        <w:t xml:space="preserve">will be compared </w:t>
      </w:r>
      <w:r w:rsidRPr="00E654C5">
        <w:rPr>
          <w:rFonts w:ascii="Garamond" w:hAnsi="Garamond"/>
          <w:spacing w:val="-1"/>
          <w:sz w:val="24"/>
          <w:szCs w:val="24"/>
        </w:rPr>
        <w:t>with findings from the previous cycles of NISMART-2 and NISMART-3. Following the same approach as in the previous waves, trend analyses, comparing the NISMART-4 estimates of episode children and of missing children with earlier NISMART</w:t>
      </w:r>
      <w:r w:rsidR="009A544E">
        <w:rPr>
          <w:rFonts w:ascii="Garamond" w:hAnsi="Garamond"/>
          <w:spacing w:val="-1"/>
          <w:sz w:val="24"/>
          <w:szCs w:val="24"/>
        </w:rPr>
        <w:t>-</w:t>
      </w:r>
      <w:r w:rsidRPr="00E654C5">
        <w:rPr>
          <w:rFonts w:ascii="Garamond" w:hAnsi="Garamond"/>
          <w:spacing w:val="-1"/>
          <w:sz w:val="24"/>
          <w:szCs w:val="24"/>
        </w:rPr>
        <w:t>3 and NISMART-2 estimates</w:t>
      </w:r>
      <w:r w:rsidR="008B73D3">
        <w:rPr>
          <w:rFonts w:ascii="Garamond" w:hAnsi="Garamond"/>
          <w:spacing w:val="-1"/>
          <w:sz w:val="24"/>
          <w:szCs w:val="24"/>
        </w:rPr>
        <w:t xml:space="preserve"> will be conducted</w:t>
      </w:r>
      <w:r w:rsidRPr="00E654C5">
        <w:rPr>
          <w:rFonts w:ascii="Garamond" w:hAnsi="Garamond"/>
          <w:spacing w:val="-1"/>
          <w:sz w:val="24"/>
          <w:szCs w:val="24"/>
        </w:rPr>
        <w:t>. The statistical tables will include</w:t>
      </w:r>
      <w:r w:rsidRPr="00E654C5">
        <w:rPr>
          <w:rFonts w:ascii="Garamond" w:hAnsi="Garamond"/>
          <w:sz w:val="24"/>
          <w:szCs w:val="24"/>
        </w:rPr>
        <w:t xml:space="preserve"> comparisons of trends over time and changes in the composition of cases between this survey and prior NISMARTs by examining characteristics of child victims of stereotypical kidnapping, characteristics of episodes, characteristics of perpetrators and relationship to the victim, and characteristics of the kidnapping events as reported to law enforcement.</w:t>
      </w:r>
    </w:p>
    <w:p w14:paraId="69184151" w14:textId="77777777" w:rsidR="0072171E" w:rsidRPr="00012CCF" w:rsidRDefault="0072171E" w:rsidP="0072171E">
      <w:pPr>
        <w:pStyle w:val="P1-StandPara"/>
        <w:numPr>
          <w:ilvl w:val="0"/>
          <w:numId w:val="3"/>
        </w:numPr>
        <w:rPr>
          <w:rFonts w:ascii="Garamond" w:hAnsi="Garamond"/>
          <w:sz w:val="24"/>
          <w:szCs w:val="24"/>
        </w:rPr>
      </w:pPr>
      <w:r w:rsidRPr="00012CCF">
        <w:rPr>
          <w:rFonts w:ascii="Garamond" w:hAnsi="Garamond"/>
          <w:sz w:val="24"/>
          <w:szCs w:val="24"/>
        </w:rPr>
        <w:t>LES-FA</w:t>
      </w:r>
      <w:r w:rsidRPr="00804E15">
        <w:rPr>
          <w:rFonts w:ascii="Garamond" w:hAnsi="Garamond"/>
          <w:sz w:val="24"/>
          <w:szCs w:val="24"/>
        </w:rPr>
        <w:t xml:space="preserve"> Pilot</w:t>
      </w:r>
    </w:p>
    <w:p w14:paraId="628EA547" w14:textId="77777777" w:rsidR="0072171E" w:rsidRPr="00804E15" w:rsidRDefault="0072171E" w:rsidP="0072171E">
      <w:pPr>
        <w:pStyle w:val="P1-StandPara"/>
        <w:ind w:firstLine="0"/>
        <w:rPr>
          <w:rFonts w:ascii="Garamond" w:hAnsi="Garamond"/>
          <w:sz w:val="24"/>
          <w:szCs w:val="24"/>
        </w:rPr>
      </w:pPr>
    </w:p>
    <w:p w14:paraId="1567815E" w14:textId="1FA82CC7" w:rsidR="0072171E" w:rsidRPr="00E654C5" w:rsidRDefault="0072171E" w:rsidP="0072171E">
      <w:pPr>
        <w:pStyle w:val="P1-StandPara"/>
        <w:ind w:firstLine="0"/>
        <w:rPr>
          <w:rFonts w:ascii="Garamond" w:hAnsi="Garamond"/>
          <w:sz w:val="24"/>
          <w:szCs w:val="24"/>
        </w:rPr>
      </w:pPr>
      <w:r w:rsidRPr="00E654C5">
        <w:rPr>
          <w:rFonts w:ascii="Garamond" w:hAnsi="Garamond"/>
          <w:sz w:val="24"/>
          <w:szCs w:val="24"/>
        </w:rPr>
        <w:t xml:space="preserve">The LES-FA pilot will </w:t>
      </w:r>
      <w:r>
        <w:rPr>
          <w:rFonts w:ascii="Garamond" w:hAnsi="Garamond"/>
          <w:sz w:val="24"/>
          <w:szCs w:val="24"/>
        </w:rPr>
        <w:t>have</w:t>
      </w:r>
      <w:r w:rsidRPr="00E654C5">
        <w:rPr>
          <w:rFonts w:ascii="Garamond" w:hAnsi="Garamond"/>
          <w:sz w:val="24"/>
          <w:szCs w:val="24"/>
        </w:rPr>
        <w:t xml:space="preserve"> three components. Component 1 will test the procedures for </w:t>
      </w:r>
      <w:r w:rsidR="00AB5387" w:rsidRPr="00E654C5">
        <w:rPr>
          <w:rFonts w:ascii="Garamond" w:hAnsi="Garamond"/>
          <w:sz w:val="24"/>
          <w:szCs w:val="24"/>
        </w:rPr>
        <w:t>identifying relevant</w:t>
      </w:r>
      <w:r w:rsidRPr="00E654C5">
        <w:rPr>
          <w:rFonts w:ascii="Garamond" w:hAnsi="Garamond"/>
          <w:sz w:val="24"/>
          <w:szCs w:val="24"/>
        </w:rPr>
        <w:t xml:space="preserve"> cases from </w:t>
      </w:r>
      <w:r w:rsidR="00AB5387" w:rsidRPr="00E654C5">
        <w:rPr>
          <w:rFonts w:ascii="Garamond" w:hAnsi="Garamond"/>
          <w:sz w:val="24"/>
          <w:szCs w:val="24"/>
        </w:rPr>
        <w:t>LEA records</w:t>
      </w:r>
      <w:r w:rsidRPr="00E654C5">
        <w:rPr>
          <w:rFonts w:ascii="Garamond" w:hAnsi="Garamond"/>
          <w:sz w:val="24"/>
          <w:szCs w:val="24"/>
        </w:rPr>
        <w:t xml:space="preserve"> in a small number of LEAs. Component 2 will test the efficacy of the recruitment materials to recruit LEAs to participate in the study and will further test their ability to identify relevant cases from LEA records. Component 3 will test the new online instrument for gathering detailed case</w:t>
      </w:r>
      <w:r w:rsidR="00DE3646">
        <w:rPr>
          <w:rFonts w:ascii="Garamond" w:hAnsi="Garamond"/>
          <w:sz w:val="24"/>
          <w:szCs w:val="24"/>
        </w:rPr>
        <w:t>-level</w:t>
      </w:r>
      <w:r w:rsidRPr="00E654C5">
        <w:rPr>
          <w:rFonts w:ascii="Garamond" w:hAnsi="Garamond"/>
          <w:sz w:val="24"/>
          <w:szCs w:val="24"/>
        </w:rPr>
        <w:t xml:space="preserve"> information from investigators on specific FA cases.</w:t>
      </w:r>
    </w:p>
    <w:p w14:paraId="3EDAAE31" w14:textId="77777777" w:rsidR="0072171E" w:rsidRPr="00E654C5" w:rsidRDefault="0072171E" w:rsidP="0072171E">
      <w:pPr>
        <w:pStyle w:val="P1-StandPara"/>
        <w:ind w:firstLine="0"/>
        <w:rPr>
          <w:rFonts w:ascii="Garamond" w:hAnsi="Garamond"/>
          <w:sz w:val="24"/>
          <w:szCs w:val="24"/>
        </w:rPr>
      </w:pPr>
    </w:p>
    <w:p w14:paraId="66596CBC" w14:textId="5940C10F" w:rsidR="0072171E" w:rsidRPr="00C629AB" w:rsidRDefault="0072171E" w:rsidP="0072171E">
      <w:pPr>
        <w:pStyle w:val="P1-StandPara"/>
        <w:ind w:firstLine="0"/>
        <w:rPr>
          <w:rFonts w:ascii="Garamond" w:hAnsi="Garamond"/>
          <w:sz w:val="24"/>
          <w:szCs w:val="24"/>
        </w:rPr>
      </w:pPr>
      <w:r w:rsidRPr="00012CCF">
        <w:rPr>
          <w:rFonts w:ascii="Garamond" w:hAnsi="Garamond"/>
          <w:b/>
          <w:sz w:val="24"/>
          <w:szCs w:val="24"/>
        </w:rPr>
        <w:t>Component 1</w:t>
      </w:r>
      <w:r w:rsidRPr="00012CCF">
        <w:rPr>
          <w:rFonts w:ascii="Garamond" w:hAnsi="Garamond"/>
          <w:sz w:val="24"/>
          <w:szCs w:val="24"/>
        </w:rPr>
        <w:t xml:space="preserve">. </w:t>
      </w:r>
      <w:r w:rsidR="008B73D3">
        <w:rPr>
          <w:rFonts w:ascii="Garamond" w:hAnsi="Garamond"/>
          <w:sz w:val="24"/>
          <w:szCs w:val="24"/>
        </w:rPr>
        <w:t>F</w:t>
      </w:r>
      <w:r w:rsidRPr="00C629AB">
        <w:rPr>
          <w:rFonts w:ascii="Garamond" w:hAnsi="Garamond"/>
          <w:sz w:val="24"/>
          <w:szCs w:val="24"/>
        </w:rPr>
        <w:t xml:space="preserve">ive LEAs of both medium and large sizes </w:t>
      </w:r>
      <w:r w:rsidR="008B73D3">
        <w:rPr>
          <w:rFonts w:ascii="Garamond" w:hAnsi="Garamond"/>
          <w:sz w:val="24"/>
          <w:szCs w:val="24"/>
        </w:rPr>
        <w:t xml:space="preserve">will be selected </w:t>
      </w:r>
      <w:r w:rsidRPr="00C629AB">
        <w:rPr>
          <w:rFonts w:ascii="Garamond" w:hAnsi="Garamond"/>
          <w:sz w:val="24"/>
          <w:szCs w:val="24"/>
        </w:rPr>
        <w:t xml:space="preserve">based on consultation with </w:t>
      </w:r>
      <w:r w:rsidR="006A1F36">
        <w:rPr>
          <w:rFonts w:ascii="Garamond" w:hAnsi="Garamond"/>
          <w:sz w:val="24"/>
          <w:szCs w:val="24"/>
        </w:rPr>
        <w:t>the project’s</w:t>
      </w:r>
      <w:r w:rsidR="006A1F36" w:rsidRPr="00C629AB">
        <w:rPr>
          <w:rFonts w:ascii="Garamond" w:hAnsi="Garamond"/>
          <w:sz w:val="24"/>
          <w:szCs w:val="24"/>
        </w:rPr>
        <w:t xml:space="preserve"> </w:t>
      </w:r>
      <w:r w:rsidRPr="00C629AB">
        <w:rPr>
          <w:rFonts w:ascii="Garamond" w:hAnsi="Garamond"/>
          <w:sz w:val="24"/>
          <w:szCs w:val="24"/>
        </w:rPr>
        <w:t xml:space="preserve">expert panel, prioritizing agencies that have a history of cooperation in missing children issues. </w:t>
      </w:r>
      <w:r w:rsidR="008B73D3">
        <w:rPr>
          <w:rFonts w:ascii="Garamond" w:hAnsi="Garamond"/>
          <w:sz w:val="24"/>
          <w:szCs w:val="24"/>
        </w:rPr>
        <w:t>LEAs will be provided</w:t>
      </w:r>
      <w:r w:rsidRPr="00C629AB">
        <w:rPr>
          <w:rFonts w:ascii="Garamond" w:hAnsi="Garamond"/>
          <w:sz w:val="24"/>
          <w:szCs w:val="24"/>
        </w:rPr>
        <w:t xml:space="preserve"> with definitional elements and search strategy suggestions, and ask</w:t>
      </w:r>
      <w:r w:rsidR="008B73D3">
        <w:rPr>
          <w:rFonts w:ascii="Garamond" w:hAnsi="Garamond"/>
          <w:sz w:val="24"/>
          <w:szCs w:val="24"/>
        </w:rPr>
        <w:t>ed</w:t>
      </w:r>
      <w:r w:rsidRPr="00C629AB">
        <w:rPr>
          <w:rFonts w:ascii="Garamond" w:hAnsi="Garamond"/>
          <w:sz w:val="24"/>
          <w:szCs w:val="24"/>
        </w:rPr>
        <w:t xml:space="preserve"> to monitor the problems and questions they encounter as they try to conduct a search with these criteria. To inform this process </w:t>
      </w:r>
      <w:r w:rsidR="008B73D3">
        <w:rPr>
          <w:rFonts w:ascii="Garamond" w:hAnsi="Garamond"/>
          <w:sz w:val="24"/>
          <w:szCs w:val="24"/>
        </w:rPr>
        <w:t>project staff</w:t>
      </w:r>
      <w:r w:rsidR="008B73D3" w:rsidRPr="00C629AB">
        <w:rPr>
          <w:rFonts w:ascii="Garamond" w:hAnsi="Garamond"/>
          <w:sz w:val="24"/>
          <w:szCs w:val="24"/>
        </w:rPr>
        <w:t xml:space="preserve"> </w:t>
      </w:r>
      <w:r w:rsidRPr="00C629AB">
        <w:rPr>
          <w:rFonts w:ascii="Garamond" w:hAnsi="Garamond"/>
          <w:sz w:val="24"/>
          <w:szCs w:val="24"/>
        </w:rPr>
        <w:t>have already conducted discussions with experts familiar with LEA data management systems, including their computerized Records Management System (RMS) and their dispatch monitoring software. These experts include executives who design and help install software systems for LEAs, as well as LEA officials who work with these systems. They have advised that police will be able to use codes and fields embedded in their systems as well as free text searching to identify possible cases.</w:t>
      </w:r>
    </w:p>
    <w:p w14:paraId="0FAD4776" w14:textId="77777777" w:rsidR="0072171E" w:rsidRPr="00E654C5" w:rsidRDefault="0072171E" w:rsidP="0072171E">
      <w:pPr>
        <w:pStyle w:val="P1-StandPara"/>
        <w:rPr>
          <w:rFonts w:ascii="Garamond" w:hAnsi="Garamond"/>
          <w:sz w:val="24"/>
          <w:szCs w:val="24"/>
        </w:rPr>
      </w:pPr>
    </w:p>
    <w:p w14:paraId="70E2B012" w14:textId="6FF05C0E" w:rsidR="00DB137F" w:rsidRDefault="0072171E" w:rsidP="008054D9">
      <w:pPr>
        <w:spacing w:after="0" w:line="360" w:lineRule="atLeast"/>
        <w:rPr>
          <w:rFonts w:ascii="Garamond" w:hAnsi="Garamond" w:cs="Times New Roman"/>
          <w:sz w:val="24"/>
          <w:szCs w:val="24"/>
        </w:rPr>
      </w:pPr>
      <w:r w:rsidRPr="00E654C5">
        <w:rPr>
          <w:rFonts w:ascii="Garamond" w:hAnsi="Garamond"/>
          <w:sz w:val="24"/>
          <w:szCs w:val="24"/>
        </w:rPr>
        <w:t>The pilot study will ask investigators to search their case management system for codes related to “abduction,” and “family offense,” as well as free text searches for the word “custody</w:t>
      </w:r>
      <w:r w:rsidR="00FF3814">
        <w:rPr>
          <w:rFonts w:ascii="Garamond" w:hAnsi="Garamond"/>
          <w:sz w:val="24"/>
          <w:szCs w:val="24"/>
        </w:rPr>
        <w:t>.</w:t>
      </w:r>
      <w:r w:rsidRPr="00E654C5">
        <w:rPr>
          <w:rFonts w:ascii="Garamond" w:hAnsi="Garamond"/>
          <w:sz w:val="24"/>
          <w:szCs w:val="24"/>
        </w:rPr>
        <w:t xml:space="preserve">” </w:t>
      </w:r>
      <w:r w:rsidR="008B73D3">
        <w:rPr>
          <w:rFonts w:ascii="Garamond" w:hAnsi="Garamond"/>
          <w:sz w:val="24"/>
          <w:szCs w:val="24"/>
        </w:rPr>
        <w:t>The investigators will be</w:t>
      </w:r>
      <w:r w:rsidRPr="00E654C5">
        <w:rPr>
          <w:rFonts w:ascii="Garamond" w:hAnsi="Garamond"/>
          <w:sz w:val="24"/>
          <w:szCs w:val="24"/>
        </w:rPr>
        <w:t xml:space="preserve"> ask</w:t>
      </w:r>
      <w:r w:rsidR="008B73D3">
        <w:rPr>
          <w:rFonts w:ascii="Garamond" w:hAnsi="Garamond"/>
          <w:sz w:val="24"/>
          <w:szCs w:val="24"/>
        </w:rPr>
        <w:t>ed</w:t>
      </w:r>
      <w:r w:rsidRPr="00E654C5">
        <w:rPr>
          <w:rFonts w:ascii="Garamond" w:hAnsi="Garamond"/>
          <w:sz w:val="24"/>
          <w:szCs w:val="24"/>
        </w:rPr>
        <w:t xml:space="preserve"> to apply to the episodes revealed by these searches several other critical criteria:  </w:t>
      </w:r>
      <w:r w:rsidR="006A104A">
        <w:rPr>
          <w:rFonts w:ascii="Garamond" w:hAnsi="Garamond"/>
          <w:sz w:val="24"/>
          <w:szCs w:val="24"/>
        </w:rPr>
        <w:t>(</w:t>
      </w:r>
      <w:r w:rsidRPr="00E654C5">
        <w:rPr>
          <w:rFonts w:ascii="Garamond" w:hAnsi="Garamond"/>
          <w:sz w:val="24"/>
          <w:szCs w:val="24"/>
        </w:rPr>
        <w:t xml:space="preserve">1) involvement of a juvenile age 0-17, </w:t>
      </w:r>
      <w:r w:rsidR="006A104A">
        <w:rPr>
          <w:rFonts w:ascii="Garamond" w:hAnsi="Garamond"/>
          <w:sz w:val="24"/>
          <w:szCs w:val="24"/>
        </w:rPr>
        <w:t>(</w:t>
      </w:r>
      <w:r w:rsidRPr="00E654C5">
        <w:rPr>
          <w:rFonts w:ascii="Garamond" w:hAnsi="Garamond"/>
          <w:sz w:val="24"/>
          <w:szCs w:val="24"/>
        </w:rPr>
        <w:t xml:space="preserve">2) involvement of a family perpetrator, and </w:t>
      </w:r>
      <w:r w:rsidR="006A104A">
        <w:rPr>
          <w:rFonts w:ascii="Garamond" w:hAnsi="Garamond"/>
          <w:sz w:val="24"/>
          <w:szCs w:val="24"/>
        </w:rPr>
        <w:t>(</w:t>
      </w:r>
      <w:r w:rsidRPr="00E654C5">
        <w:rPr>
          <w:rFonts w:ascii="Garamond" w:hAnsi="Garamond"/>
          <w:sz w:val="24"/>
          <w:szCs w:val="24"/>
        </w:rPr>
        <w:t>3) the removal or detention of a child without permission. A copy of the invitation letter with search instructions</w:t>
      </w:r>
      <w:r w:rsidR="004213F2">
        <w:rPr>
          <w:rFonts w:ascii="Garamond" w:hAnsi="Garamond"/>
          <w:sz w:val="24"/>
          <w:szCs w:val="24"/>
        </w:rPr>
        <w:t>,</w:t>
      </w:r>
      <w:r w:rsidRPr="00E654C5">
        <w:rPr>
          <w:rFonts w:ascii="Garamond" w:hAnsi="Garamond"/>
          <w:sz w:val="24"/>
          <w:szCs w:val="24"/>
        </w:rPr>
        <w:t xml:space="preserve"> the instrument for recording cases </w:t>
      </w:r>
      <w:r w:rsidR="00DB137F">
        <w:rPr>
          <w:rFonts w:ascii="Garamond" w:hAnsi="Garamond"/>
          <w:sz w:val="24"/>
          <w:szCs w:val="24"/>
        </w:rPr>
        <w:t xml:space="preserve">and FAQs </w:t>
      </w:r>
      <w:r w:rsidR="00FE34AD">
        <w:rPr>
          <w:rFonts w:ascii="Garamond" w:hAnsi="Garamond"/>
          <w:sz w:val="24"/>
          <w:szCs w:val="24"/>
        </w:rPr>
        <w:t xml:space="preserve">and </w:t>
      </w:r>
      <w:r w:rsidRPr="00E654C5">
        <w:rPr>
          <w:rFonts w:ascii="Garamond" w:hAnsi="Garamond"/>
          <w:sz w:val="24"/>
          <w:szCs w:val="24"/>
        </w:rPr>
        <w:t xml:space="preserve">are found in </w:t>
      </w:r>
      <w:r w:rsidR="00F92AC5">
        <w:rPr>
          <w:rFonts w:ascii="Garamond" w:hAnsi="Garamond"/>
          <w:sz w:val="24"/>
          <w:szCs w:val="24"/>
        </w:rPr>
        <w:t xml:space="preserve">Appendix </w:t>
      </w:r>
      <w:r w:rsidR="00755E53">
        <w:rPr>
          <w:rFonts w:ascii="Garamond" w:hAnsi="Garamond"/>
          <w:sz w:val="24"/>
          <w:szCs w:val="24"/>
        </w:rPr>
        <w:t>10</w:t>
      </w:r>
      <w:r w:rsidRPr="00E654C5">
        <w:rPr>
          <w:rFonts w:ascii="Garamond" w:hAnsi="Garamond"/>
          <w:sz w:val="24"/>
          <w:szCs w:val="24"/>
        </w:rPr>
        <w:t>, Attachments A</w:t>
      </w:r>
      <w:r w:rsidR="00DB137F">
        <w:rPr>
          <w:rFonts w:ascii="Garamond" w:hAnsi="Garamond"/>
          <w:sz w:val="24"/>
          <w:szCs w:val="24"/>
        </w:rPr>
        <w:t>,</w:t>
      </w:r>
      <w:r w:rsidRPr="00E654C5">
        <w:rPr>
          <w:rFonts w:ascii="Garamond" w:hAnsi="Garamond"/>
          <w:sz w:val="24"/>
          <w:szCs w:val="24"/>
        </w:rPr>
        <w:t xml:space="preserve"> B</w:t>
      </w:r>
      <w:r w:rsidR="00DB137F">
        <w:rPr>
          <w:rFonts w:ascii="Garamond" w:hAnsi="Garamond"/>
          <w:sz w:val="24"/>
          <w:szCs w:val="24"/>
        </w:rPr>
        <w:t xml:space="preserve"> and C</w:t>
      </w:r>
      <w:r w:rsidRPr="00E654C5">
        <w:rPr>
          <w:rFonts w:ascii="Garamond" w:hAnsi="Garamond"/>
          <w:sz w:val="24"/>
          <w:szCs w:val="24"/>
        </w:rPr>
        <w:t xml:space="preserve">. </w:t>
      </w:r>
      <w:r w:rsidRPr="00E654C5">
        <w:rPr>
          <w:rFonts w:ascii="Garamond" w:hAnsi="Garamond" w:cs="Times New Roman"/>
          <w:sz w:val="24"/>
          <w:szCs w:val="24"/>
        </w:rPr>
        <w:t>MCCs that serv</w:t>
      </w:r>
      <w:r w:rsidR="00DB137F">
        <w:rPr>
          <w:rFonts w:ascii="Garamond" w:hAnsi="Garamond" w:cs="Times New Roman"/>
          <w:sz w:val="24"/>
          <w:szCs w:val="24"/>
        </w:rPr>
        <w:t>e</w:t>
      </w:r>
      <w:r w:rsidRPr="00E654C5">
        <w:rPr>
          <w:rFonts w:ascii="Garamond" w:hAnsi="Garamond" w:cs="Times New Roman"/>
          <w:sz w:val="24"/>
          <w:szCs w:val="24"/>
        </w:rPr>
        <w:t xml:space="preserve"> the jurisdiction in the sample</w:t>
      </w:r>
      <w:r w:rsidR="00FE34AD">
        <w:rPr>
          <w:rFonts w:ascii="Garamond" w:hAnsi="Garamond" w:cs="Times New Roman"/>
          <w:sz w:val="24"/>
          <w:szCs w:val="24"/>
        </w:rPr>
        <w:t xml:space="preserve"> </w:t>
      </w:r>
      <w:r w:rsidR="008B73D3">
        <w:rPr>
          <w:rFonts w:ascii="Garamond" w:hAnsi="Garamond" w:cs="Times New Roman"/>
          <w:sz w:val="24"/>
          <w:szCs w:val="24"/>
        </w:rPr>
        <w:t xml:space="preserve">will be contacted </w:t>
      </w:r>
      <w:r w:rsidR="00FE34AD">
        <w:rPr>
          <w:rFonts w:ascii="Garamond" w:hAnsi="Garamond" w:cs="Times New Roman"/>
          <w:sz w:val="24"/>
          <w:szCs w:val="24"/>
        </w:rPr>
        <w:t>and ask</w:t>
      </w:r>
      <w:r w:rsidR="008B73D3">
        <w:rPr>
          <w:rFonts w:ascii="Garamond" w:hAnsi="Garamond" w:cs="Times New Roman"/>
          <w:sz w:val="24"/>
          <w:szCs w:val="24"/>
        </w:rPr>
        <w:t>ed</w:t>
      </w:r>
      <w:r w:rsidR="00FE34AD">
        <w:rPr>
          <w:rFonts w:ascii="Garamond" w:hAnsi="Garamond" w:cs="Times New Roman"/>
          <w:sz w:val="24"/>
          <w:szCs w:val="24"/>
        </w:rPr>
        <w:t xml:space="preserve"> to perform a database search </w:t>
      </w:r>
      <w:r w:rsidR="00DB137F">
        <w:rPr>
          <w:rFonts w:ascii="Garamond" w:hAnsi="Garamond" w:cs="Times New Roman"/>
          <w:sz w:val="24"/>
          <w:szCs w:val="24"/>
        </w:rPr>
        <w:t xml:space="preserve">for all </w:t>
      </w:r>
      <w:r w:rsidR="00451AD7">
        <w:rPr>
          <w:rFonts w:ascii="Garamond" w:hAnsi="Garamond" w:cs="Times New Roman"/>
          <w:sz w:val="24"/>
          <w:szCs w:val="24"/>
        </w:rPr>
        <w:t xml:space="preserve">FA </w:t>
      </w:r>
      <w:r w:rsidR="00DB137F">
        <w:rPr>
          <w:rFonts w:ascii="Garamond" w:hAnsi="Garamond" w:cs="Times New Roman"/>
          <w:sz w:val="24"/>
          <w:szCs w:val="24"/>
        </w:rPr>
        <w:t xml:space="preserve">cases </w:t>
      </w:r>
      <w:r w:rsidR="00451AD7">
        <w:rPr>
          <w:rFonts w:ascii="Garamond" w:hAnsi="Garamond" w:cs="Times New Roman"/>
          <w:sz w:val="24"/>
          <w:szCs w:val="24"/>
        </w:rPr>
        <w:t>in their system</w:t>
      </w:r>
      <w:r w:rsidR="00DB137F">
        <w:rPr>
          <w:rFonts w:ascii="Garamond" w:hAnsi="Garamond" w:cs="Times New Roman"/>
          <w:sz w:val="24"/>
          <w:szCs w:val="24"/>
        </w:rPr>
        <w:t xml:space="preserve"> </w:t>
      </w:r>
      <w:r w:rsidR="00451AD7">
        <w:rPr>
          <w:rFonts w:ascii="Garamond" w:hAnsi="Garamond" w:cs="Times New Roman"/>
          <w:sz w:val="24"/>
          <w:szCs w:val="24"/>
        </w:rPr>
        <w:t>reported by t</w:t>
      </w:r>
      <w:r w:rsidR="00DB137F">
        <w:rPr>
          <w:rFonts w:ascii="Garamond" w:hAnsi="Garamond" w:cs="Times New Roman"/>
          <w:sz w:val="24"/>
          <w:szCs w:val="24"/>
        </w:rPr>
        <w:t xml:space="preserve">he agency </w:t>
      </w:r>
      <w:r w:rsidR="004213F2">
        <w:rPr>
          <w:rFonts w:ascii="Garamond" w:hAnsi="Garamond" w:cs="Times New Roman"/>
          <w:sz w:val="24"/>
          <w:szCs w:val="24"/>
        </w:rPr>
        <w:t xml:space="preserve">within the </w:t>
      </w:r>
      <w:r w:rsidR="00DB137F">
        <w:rPr>
          <w:rFonts w:ascii="Garamond" w:hAnsi="Garamond" w:cs="Times New Roman"/>
          <w:sz w:val="24"/>
          <w:szCs w:val="24"/>
        </w:rPr>
        <w:t xml:space="preserve">timeframe of the study. </w:t>
      </w:r>
      <w:r w:rsidR="008B73D3">
        <w:rPr>
          <w:rFonts w:ascii="Garamond" w:hAnsi="Garamond" w:cs="Times New Roman"/>
          <w:sz w:val="24"/>
          <w:szCs w:val="24"/>
        </w:rPr>
        <w:t>A</w:t>
      </w:r>
      <w:r w:rsidR="00DB137F" w:rsidRPr="00E654C5">
        <w:rPr>
          <w:rFonts w:ascii="Garamond" w:hAnsi="Garamond" w:cs="Times New Roman"/>
          <w:sz w:val="24"/>
          <w:szCs w:val="24"/>
        </w:rPr>
        <w:t xml:space="preserve"> similar process</w:t>
      </w:r>
      <w:r w:rsidR="008B73D3">
        <w:rPr>
          <w:rFonts w:ascii="Garamond" w:hAnsi="Garamond" w:cs="Times New Roman"/>
          <w:sz w:val="24"/>
          <w:szCs w:val="24"/>
        </w:rPr>
        <w:t xml:space="preserve"> will occur</w:t>
      </w:r>
      <w:r w:rsidR="00DB137F" w:rsidRPr="00E654C5">
        <w:rPr>
          <w:rFonts w:ascii="Garamond" w:hAnsi="Garamond" w:cs="Times New Roman"/>
          <w:sz w:val="24"/>
          <w:szCs w:val="24"/>
        </w:rPr>
        <w:t xml:space="preserve"> with the NCMEC.</w:t>
      </w:r>
      <w:r w:rsidR="00DB137F">
        <w:rPr>
          <w:rFonts w:ascii="Garamond" w:hAnsi="Garamond" w:cs="Times New Roman"/>
          <w:sz w:val="24"/>
          <w:szCs w:val="24"/>
        </w:rPr>
        <w:t xml:space="preserve"> </w:t>
      </w:r>
      <w:r w:rsidR="008B73D3">
        <w:rPr>
          <w:rFonts w:ascii="Garamond" w:hAnsi="Garamond" w:cs="Times New Roman"/>
          <w:sz w:val="24"/>
          <w:szCs w:val="24"/>
        </w:rPr>
        <w:t>The</w:t>
      </w:r>
      <w:r w:rsidR="00DB137F">
        <w:rPr>
          <w:rFonts w:ascii="Garamond" w:hAnsi="Garamond" w:cs="Times New Roman"/>
          <w:sz w:val="24"/>
          <w:szCs w:val="24"/>
        </w:rPr>
        <w:t xml:space="preserve"> results </w:t>
      </w:r>
      <w:r w:rsidR="008B73D3">
        <w:rPr>
          <w:rFonts w:ascii="Garamond" w:hAnsi="Garamond" w:cs="Times New Roman"/>
          <w:sz w:val="24"/>
          <w:szCs w:val="24"/>
        </w:rPr>
        <w:t xml:space="preserve">of these searches will be used </w:t>
      </w:r>
      <w:r w:rsidR="00DB137F">
        <w:rPr>
          <w:rFonts w:ascii="Garamond" w:hAnsi="Garamond" w:cs="Times New Roman"/>
          <w:sz w:val="24"/>
          <w:szCs w:val="24"/>
        </w:rPr>
        <w:t xml:space="preserve">to evaluate whether all </w:t>
      </w:r>
      <w:r w:rsidR="00451AD7">
        <w:rPr>
          <w:rFonts w:ascii="Garamond" w:hAnsi="Garamond" w:cs="Times New Roman"/>
          <w:sz w:val="24"/>
          <w:szCs w:val="24"/>
        </w:rPr>
        <w:t xml:space="preserve">FA </w:t>
      </w:r>
      <w:r w:rsidR="00DB137F">
        <w:rPr>
          <w:rFonts w:ascii="Garamond" w:hAnsi="Garamond" w:cs="Times New Roman"/>
          <w:sz w:val="24"/>
          <w:szCs w:val="24"/>
        </w:rPr>
        <w:t xml:space="preserve">cases known to the MCCs and the NCMEC were found in the </w:t>
      </w:r>
      <w:r w:rsidR="00451AD7">
        <w:rPr>
          <w:rFonts w:ascii="Garamond" w:hAnsi="Garamond" w:cs="Times New Roman"/>
          <w:sz w:val="24"/>
          <w:szCs w:val="24"/>
        </w:rPr>
        <w:t>law enforcement searches conducted for the study.</w:t>
      </w:r>
    </w:p>
    <w:p w14:paraId="6159AD7D" w14:textId="77777777" w:rsidR="007F7F2D" w:rsidRDefault="007F7F2D" w:rsidP="008054D9">
      <w:pPr>
        <w:spacing w:after="0" w:line="360" w:lineRule="atLeast"/>
        <w:rPr>
          <w:rFonts w:ascii="Garamond" w:hAnsi="Garamond"/>
          <w:sz w:val="24"/>
          <w:szCs w:val="24"/>
        </w:rPr>
      </w:pPr>
    </w:p>
    <w:p w14:paraId="113E1CAF" w14:textId="446EE0A1" w:rsidR="0072171E" w:rsidRPr="00CC3A4E" w:rsidRDefault="0072171E" w:rsidP="0072171E">
      <w:pPr>
        <w:pStyle w:val="P1-StandPara"/>
        <w:ind w:firstLine="0"/>
        <w:rPr>
          <w:rFonts w:ascii="Garamond" w:hAnsi="Garamond"/>
          <w:sz w:val="24"/>
          <w:szCs w:val="24"/>
        </w:rPr>
      </w:pPr>
      <w:r w:rsidRPr="00CC3A4E">
        <w:rPr>
          <w:rFonts w:ascii="Garamond" w:hAnsi="Garamond"/>
          <w:sz w:val="24"/>
          <w:szCs w:val="24"/>
        </w:rPr>
        <w:t xml:space="preserve">Upon completion of their searches, </w:t>
      </w:r>
      <w:r w:rsidR="008B73D3" w:rsidRPr="00CC3A4E">
        <w:rPr>
          <w:rFonts w:ascii="Garamond" w:hAnsi="Garamond"/>
          <w:sz w:val="24"/>
          <w:szCs w:val="24"/>
        </w:rPr>
        <w:t xml:space="preserve">project staff </w:t>
      </w:r>
      <w:r w:rsidRPr="00CC3A4E">
        <w:rPr>
          <w:rFonts w:ascii="Garamond" w:hAnsi="Garamond"/>
          <w:sz w:val="24"/>
          <w:szCs w:val="24"/>
        </w:rPr>
        <w:t>will review with officials their selections</w:t>
      </w:r>
      <w:r w:rsidR="00DB137F" w:rsidRPr="00CC3A4E">
        <w:rPr>
          <w:rFonts w:ascii="Garamond" w:hAnsi="Garamond"/>
          <w:sz w:val="24"/>
          <w:szCs w:val="24"/>
        </w:rPr>
        <w:t xml:space="preserve">, </w:t>
      </w:r>
      <w:r w:rsidR="004213F2" w:rsidRPr="00CC3A4E">
        <w:rPr>
          <w:rFonts w:ascii="Garamond" w:hAnsi="Garamond"/>
          <w:sz w:val="24"/>
          <w:szCs w:val="24"/>
        </w:rPr>
        <w:t xml:space="preserve">problems they encountered, and </w:t>
      </w:r>
      <w:r w:rsidR="00DB137F" w:rsidRPr="00CC3A4E">
        <w:rPr>
          <w:rFonts w:ascii="Garamond" w:hAnsi="Garamond"/>
          <w:sz w:val="24"/>
          <w:szCs w:val="24"/>
        </w:rPr>
        <w:t>any additional cases identified by the MCCs or the NCMEC</w:t>
      </w:r>
      <w:r w:rsidRPr="00CC3A4E">
        <w:rPr>
          <w:rFonts w:ascii="Garamond" w:hAnsi="Garamond"/>
          <w:sz w:val="24"/>
          <w:szCs w:val="24"/>
        </w:rPr>
        <w:t xml:space="preserve"> </w:t>
      </w:r>
      <w:r w:rsidR="004213F2" w:rsidRPr="00CC3A4E">
        <w:rPr>
          <w:rFonts w:ascii="Garamond" w:hAnsi="Garamond"/>
          <w:sz w:val="24"/>
          <w:szCs w:val="24"/>
        </w:rPr>
        <w:t>that did not come up in their searches</w:t>
      </w:r>
      <w:r w:rsidR="00DB137F" w:rsidRPr="00CC3A4E">
        <w:rPr>
          <w:rFonts w:ascii="Garamond" w:hAnsi="Garamond"/>
          <w:sz w:val="24"/>
          <w:szCs w:val="24"/>
        </w:rPr>
        <w:t xml:space="preserve"> (Appendix </w:t>
      </w:r>
      <w:r w:rsidR="00755E53" w:rsidRPr="00CC3A4E">
        <w:rPr>
          <w:rFonts w:ascii="Garamond" w:hAnsi="Garamond"/>
          <w:sz w:val="24"/>
          <w:szCs w:val="24"/>
        </w:rPr>
        <w:t>10</w:t>
      </w:r>
      <w:r w:rsidR="00DB137F" w:rsidRPr="00CC3A4E">
        <w:rPr>
          <w:rFonts w:ascii="Garamond" w:hAnsi="Garamond"/>
          <w:sz w:val="24"/>
          <w:szCs w:val="24"/>
        </w:rPr>
        <w:t>, Attachment D).</w:t>
      </w:r>
      <w:r w:rsidRPr="00CC3A4E">
        <w:rPr>
          <w:rFonts w:ascii="Garamond" w:hAnsi="Garamond"/>
          <w:sz w:val="24"/>
          <w:szCs w:val="24"/>
        </w:rPr>
        <w:t xml:space="preserve"> </w:t>
      </w:r>
      <w:r w:rsidR="004213F2" w:rsidRPr="00CC3A4E">
        <w:rPr>
          <w:rFonts w:ascii="Garamond" w:hAnsi="Garamond"/>
          <w:sz w:val="24"/>
          <w:szCs w:val="24"/>
        </w:rPr>
        <w:t>Cases identified by the MCCs or NCMEC but missing from the law enforcement searches will be discussed with the investigators to determine if they should have been included and if changes need to be made in the search procedures.</w:t>
      </w:r>
      <w:r w:rsidR="008B73D3" w:rsidRPr="00CC3A4E">
        <w:rPr>
          <w:rFonts w:ascii="Garamond" w:hAnsi="Garamond"/>
          <w:sz w:val="24"/>
          <w:szCs w:val="24"/>
        </w:rPr>
        <w:t xml:space="preserve"> </w:t>
      </w:r>
      <w:r w:rsidR="00FD5294" w:rsidRPr="00CC3A4E">
        <w:rPr>
          <w:rFonts w:ascii="Garamond" w:hAnsi="Garamond"/>
          <w:sz w:val="24"/>
          <w:szCs w:val="24"/>
        </w:rPr>
        <w:t xml:space="preserve"> As </w:t>
      </w:r>
      <w:r w:rsidR="00517338" w:rsidRPr="00CC3A4E">
        <w:rPr>
          <w:rFonts w:ascii="Garamond" w:hAnsi="Garamond"/>
          <w:sz w:val="24"/>
          <w:szCs w:val="24"/>
        </w:rPr>
        <w:t>the NCM</w:t>
      </w:r>
      <w:r w:rsidR="00FD5294" w:rsidRPr="00CC3A4E">
        <w:rPr>
          <w:rFonts w:ascii="Garamond" w:hAnsi="Garamond"/>
          <w:sz w:val="24"/>
          <w:szCs w:val="24"/>
        </w:rPr>
        <w:t>E</w:t>
      </w:r>
      <w:r w:rsidR="00517338" w:rsidRPr="00CC3A4E">
        <w:rPr>
          <w:rFonts w:ascii="Garamond" w:hAnsi="Garamond"/>
          <w:sz w:val="24"/>
          <w:szCs w:val="24"/>
        </w:rPr>
        <w:t xml:space="preserve">C and MCCs get their cases from the LEAs, this step will help the project understand if the study’s instructions and search protocols missed relevant cases and what adjustments need to be made. </w:t>
      </w:r>
      <w:r w:rsidR="008B73D3" w:rsidRPr="00CC3A4E">
        <w:rPr>
          <w:rFonts w:ascii="Garamond" w:hAnsi="Garamond"/>
          <w:sz w:val="24"/>
          <w:szCs w:val="24"/>
        </w:rPr>
        <w:t>T</w:t>
      </w:r>
      <w:r w:rsidRPr="00CC3A4E">
        <w:rPr>
          <w:rFonts w:ascii="Garamond" w:hAnsi="Garamond"/>
          <w:sz w:val="24"/>
          <w:szCs w:val="24"/>
        </w:rPr>
        <w:t xml:space="preserve">he analysis and feedback </w:t>
      </w:r>
      <w:r w:rsidR="008B73D3" w:rsidRPr="00CC3A4E">
        <w:rPr>
          <w:rFonts w:ascii="Garamond" w:hAnsi="Garamond"/>
          <w:sz w:val="24"/>
          <w:szCs w:val="24"/>
        </w:rPr>
        <w:t xml:space="preserve">from these discussions will be used </w:t>
      </w:r>
      <w:r w:rsidRPr="00CC3A4E">
        <w:rPr>
          <w:rFonts w:ascii="Garamond" w:hAnsi="Garamond"/>
          <w:sz w:val="24"/>
          <w:szCs w:val="24"/>
        </w:rPr>
        <w:t>to revise the recruitment letter and search instructions</w:t>
      </w:r>
      <w:r w:rsidR="004213F2" w:rsidRPr="00CC3A4E">
        <w:rPr>
          <w:rFonts w:ascii="Garamond" w:hAnsi="Garamond"/>
          <w:sz w:val="24"/>
          <w:szCs w:val="24"/>
        </w:rPr>
        <w:t>.</w:t>
      </w:r>
      <w:r w:rsidRPr="00CC3A4E">
        <w:rPr>
          <w:rFonts w:ascii="Garamond" w:hAnsi="Garamond"/>
          <w:sz w:val="24"/>
          <w:szCs w:val="24"/>
        </w:rPr>
        <w:t xml:space="preserve">  </w:t>
      </w:r>
    </w:p>
    <w:p w14:paraId="16DF1D79" w14:textId="77777777" w:rsidR="0072171E" w:rsidRPr="00CC3A4E" w:rsidRDefault="0072171E" w:rsidP="0072171E">
      <w:pPr>
        <w:pStyle w:val="P1-StandPara"/>
        <w:rPr>
          <w:rFonts w:ascii="Garamond" w:hAnsi="Garamond"/>
          <w:sz w:val="24"/>
          <w:szCs w:val="24"/>
        </w:rPr>
      </w:pPr>
    </w:p>
    <w:p w14:paraId="087A71C5" w14:textId="31A796B6" w:rsidR="0072171E" w:rsidRPr="00E654C5" w:rsidRDefault="0072171E" w:rsidP="0072171E">
      <w:pPr>
        <w:pStyle w:val="P1-StandPara"/>
        <w:ind w:firstLine="0"/>
        <w:rPr>
          <w:rFonts w:ascii="Garamond" w:hAnsi="Garamond"/>
          <w:sz w:val="24"/>
          <w:szCs w:val="24"/>
        </w:rPr>
      </w:pPr>
      <w:r w:rsidRPr="00012CCF">
        <w:rPr>
          <w:rFonts w:ascii="Garamond" w:hAnsi="Garamond"/>
          <w:b/>
          <w:sz w:val="24"/>
          <w:szCs w:val="24"/>
        </w:rPr>
        <w:t>Component 2.</w:t>
      </w:r>
      <w:r w:rsidRPr="00012CCF">
        <w:rPr>
          <w:rFonts w:ascii="Garamond" w:hAnsi="Garamond"/>
          <w:sz w:val="24"/>
          <w:szCs w:val="24"/>
        </w:rPr>
        <w:t xml:space="preserve"> </w:t>
      </w:r>
      <w:r w:rsidR="008B73D3">
        <w:rPr>
          <w:rFonts w:ascii="Garamond" w:hAnsi="Garamond"/>
          <w:sz w:val="24"/>
          <w:szCs w:val="24"/>
        </w:rPr>
        <w:t>T</w:t>
      </w:r>
      <w:r w:rsidRPr="00E654C5">
        <w:rPr>
          <w:rFonts w:ascii="Garamond" w:hAnsi="Garamond"/>
          <w:sz w:val="24"/>
          <w:szCs w:val="24"/>
        </w:rPr>
        <w:t xml:space="preserve">he invitation letter and protocol </w:t>
      </w:r>
      <w:r w:rsidR="008B73D3">
        <w:rPr>
          <w:rFonts w:ascii="Garamond" w:hAnsi="Garamond"/>
          <w:sz w:val="24"/>
          <w:szCs w:val="24"/>
        </w:rPr>
        <w:t xml:space="preserve">will be pilot tested </w:t>
      </w:r>
      <w:r w:rsidRPr="00E654C5">
        <w:rPr>
          <w:rFonts w:ascii="Garamond" w:hAnsi="Garamond"/>
          <w:sz w:val="24"/>
          <w:szCs w:val="24"/>
        </w:rPr>
        <w:t>with 25 new LEAs of different sizes (</w:t>
      </w:r>
      <w:r w:rsidR="00F92AC5">
        <w:rPr>
          <w:rFonts w:ascii="Garamond" w:hAnsi="Garamond"/>
          <w:sz w:val="24"/>
          <w:szCs w:val="24"/>
        </w:rPr>
        <w:t xml:space="preserve">Appendix </w:t>
      </w:r>
      <w:r w:rsidR="00755E53">
        <w:rPr>
          <w:rFonts w:ascii="Garamond" w:hAnsi="Garamond"/>
          <w:sz w:val="24"/>
          <w:szCs w:val="24"/>
        </w:rPr>
        <w:t>11</w:t>
      </w:r>
      <w:r w:rsidRPr="00E654C5">
        <w:rPr>
          <w:rFonts w:ascii="Garamond" w:hAnsi="Garamond"/>
          <w:sz w:val="24"/>
          <w:szCs w:val="24"/>
        </w:rPr>
        <w:t>, Attachments A</w:t>
      </w:r>
      <w:r w:rsidR="004213F2">
        <w:rPr>
          <w:rFonts w:ascii="Garamond" w:hAnsi="Garamond"/>
          <w:sz w:val="24"/>
          <w:szCs w:val="24"/>
        </w:rPr>
        <w:t xml:space="preserve">, </w:t>
      </w:r>
      <w:r w:rsidRPr="00E654C5">
        <w:rPr>
          <w:rFonts w:ascii="Garamond" w:hAnsi="Garamond"/>
          <w:sz w:val="24"/>
          <w:szCs w:val="24"/>
        </w:rPr>
        <w:t>B</w:t>
      </w:r>
      <w:r w:rsidR="004213F2">
        <w:rPr>
          <w:rFonts w:ascii="Garamond" w:hAnsi="Garamond"/>
          <w:sz w:val="24"/>
          <w:szCs w:val="24"/>
        </w:rPr>
        <w:t>, and C</w:t>
      </w:r>
      <w:r w:rsidRPr="00E654C5">
        <w:rPr>
          <w:rFonts w:ascii="Garamond" w:hAnsi="Garamond"/>
          <w:sz w:val="24"/>
          <w:szCs w:val="24"/>
        </w:rPr>
        <w:t>). This sample will be chosen at random from a list of LEAs organized by the number of sworn officers. The pilot will include typical procedures for following up with reminders and, subsequently, phone calls (</w:t>
      </w:r>
      <w:r w:rsidR="00F92AC5">
        <w:rPr>
          <w:rFonts w:ascii="Garamond" w:hAnsi="Garamond"/>
          <w:sz w:val="24"/>
          <w:szCs w:val="24"/>
        </w:rPr>
        <w:t xml:space="preserve">Appendix </w:t>
      </w:r>
      <w:r w:rsidR="00755E53">
        <w:rPr>
          <w:rFonts w:ascii="Garamond" w:hAnsi="Garamond"/>
          <w:sz w:val="24"/>
          <w:szCs w:val="24"/>
        </w:rPr>
        <w:t>11</w:t>
      </w:r>
      <w:r w:rsidRPr="00E654C5">
        <w:rPr>
          <w:rFonts w:ascii="Garamond" w:hAnsi="Garamond"/>
          <w:sz w:val="24"/>
          <w:szCs w:val="24"/>
        </w:rPr>
        <w:t xml:space="preserve">, Attachments </w:t>
      </w:r>
      <w:r w:rsidR="002D60AE">
        <w:rPr>
          <w:rFonts w:ascii="Garamond" w:hAnsi="Garamond"/>
          <w:sz w:val="24"/>
          <w:szCs w:val="24"/>
        </w:rPr>
        <w:t>D</w:t>
      </w:r>
      <w:r w:rsidRPr="00E654C5">
        <w:rPr>
          <w:rFonts w:ascii="Garamond" w:hAnsi="Garamond"/>
          <w:sz w:val="24"/>
          <w:szCs w:val="24"/>
        </w:rPr>
        <w:t>-</w:t>
      </w:r>
      <w:r w:rsidR="002D60AE">
        <w:rPr>
          <w:rFonts w:ascii="Garamond" w:hAnsi="Garamond"/>
          <w:sz w:val="24"/>
          <w:szCs w:val="24"/>
        </w:rPr>
        <w:t>G</w:t>
      </w:r>
      <w:r w:rsidRPr="00E654C5">
        <w:rPr>
          <w:rFonts w:ascii="Garamond" w:hAnsi="Garamond"/>
          <w:sz w:val="24"/>
          <w:szCs w:val="24"/>
        </w:rPr>
        <w:t xml:space="preserve">). The goal will be to confirm that LEAs agree to participate based on the recruitment </w:t>
      </w:r>
      <w:r w:rsidR="00AB5387" w:rsidRPr="00E654C5">
        <w:rPr>
          <w:rFonts w:ascii="Garamond" w:hAnsi="Garamond"/>
          <w:sz w:val="24"/>
          <w:szCs w:val="24"/>
        </w:rPr>
        <w:t>material,</w:t>
      </w:r>
      <w:r w:rsidRPr="00E654C5">
        <w:rPr>
          <w:rFonts w:ascii="Garamond" w:hAnsi="Garamond"/>
          <w:sz w:val="24"/>
          <w:szCs w:val="24"/>
        </w:rPr>
        <w:t xml:space="preserve"> and to monitor and verify that the agencies can use the searching instructions to compile a complete listing of the eligible FA cases from their records.</w:t>
      </w:r>
      <w:r w:rsidR="002D60AE">
        <w:rPr>
          <w:rFonts w:ascii="Garamond" w:hAnsi="Garamond"/>
          <w:sz w:val="24"/>
          <w:szCs w:val="24"/>
        </w:rPr>
        <w:t xml:space="preserve"> </w:t>
      </w:r>
      <w:r w:rsidR="008B73D3">
        <w:rPr>
          <w:rFonts w:ascii="Garamond" w:hAnsi="Garamond"/>
          <w:sz w:val="24"/>
          <w:szCs w:val="24"/>
        </w:rPr>
        <w:t>T</w:t>
      </w:r>
      <w:r w:rsidR="002D60AE">
        <w:rPr>
          <w:rFonts w:ascii="Garamond" w:hAnsi="Garamond"/>
          <w:sz w:val="24"/>
          <w:szCs w:val="24"/>
        </w:rPr>
        <w:t xml:space="preserve">he MCCs and NCMEC </w:t>
      </w:r>
      <w:r w:rsidR="008B73D3">
        <w:rPr>
          <w:rFonts w:ascii="Garamond" w:hAnsi="Garamond"/>
          <w:sz w:val="24"/>
          <w:szCs w:val="24"/>
        </w:rPr>
        <w:t xml:space="preserve">will again be asked </w:t>
      </w:r>
      <w:r w:rsidR="002D60AE">
        <w:rPr>
          <w:rFonts w:ascii="Garamond" w:hAnsi="Garamond"/>
          <w:sz w:val="24"/>
          <w:szCs w:val="24"/>
        </w:rPr>
        <w:t>to do a database search to identify all FA cases that were reported to them in the study timeframe to compare with the cases identified in the law enforcement searches.</w:t>
      </w:r>
    </w:p>
    <w:p w14:paraId="5C6B38A1" w14:textId="77777777" w:rsidR="0072171E" w:rsidRPr="00E654C5" w:rsidRDefault="0072171E" w:rsidP="0072171E">
      <w:pPr>
        <w:pStyle w:val="P1-StandPara"/>
        <w:ind w:firstLine="0"/>
        <w:rPr>
          <w:rFonts w:ascii="Garamond" w:hAnsi="Garamond"/>
          <w:sz w:val="24"/>
          <w:szCs w:val="24"/>
        </w:rPr>
      </w:pPr>
    </w:p>
    <w:p w14:paraId="18685CD2" w14:textId="0C0FE108" w:rsidR="0072171E" w:rsidRPr="00E654C5" w:rsidRDefault="0072171E" w:rsidP="0072171E">
      <w:pPr>
        <w:pStyle w:val="P1-StandPara"/>
        <w:ind w:firstLine="0"/>
        <w:rPr>
          <w:rFonts w:ascii="Garamond" w:hAnsi="Garamond"/>
          <w:sz w:val="24"/>
          <w:szCs w:val="24"/>
        </w:rPr>
      </w:pPr>
      <w:r w:rsidRPr="00012CCF">
        <w:rPr>
          <w:rFonts w:ascii="Garamond" w:hAnsi="Garamond"/>
          <w:b/>
          <w:sz w:val="24"/>
          <w:szCs w:val="24"/>
        </w:rPr>
        <w:t>Component 3.</w:t>
      </w:r>
      <w:r w:rsidRPr="00012CCF">
        <w:rPr>
          <w:rFonts w:ascii="Garamond" w:hAnsi="Garamond"/>
          <w:sz w:val="24"/>
          <w:szCs w:val="24"/>
        </w:rPr>
        <w:t xml:space="preserve"> </w:t>
      </w:r>
      <w:r w:rsidRPr="00E654C5">
        <w:rPr>
          <w:rFonts w:ascii="Garamond" w:hAnsi="Garamond"/>
          <w:sz w:val="24"/>
          <w:szCs w:val="24"/>
        </w:rPr>
        <w:t xml:space="preserve">In the last component of the LES-FA pilot, the </w:t>
      </w:r>
      <w:r w:rsidR="001742A0">
        <w:rPr>
          <w:rFonts w:ascii="Garamond" w:hAnsi="Garamond"/>
          <w:sz w:val="24"/>
          <w:szCs w:val="24"/>
        </w:rPr>
        <w:t xml:space="preserve">self-administered </w:t>
      </w:r>
      <w:r w:rsidRPr="00E654C5">
        <w:rPr>
          <w:rFonts w:ascii="Garamond" w:hAnsi="Garamond"/>
          <w:sz w:val="24"/>
          <w:szCs w:val="24"/>
        </w:rPr>
        <w:t xml:space="preserve">questionnaire </w:t>
      </w:r>
      <w:r w:rsidR="001742A0">
        <w:rPr>
          <w:rFonts w:ascii="Garamond" w:hAnsi="Garamond"/>
          <w:sz w:val="24"/>
          <w:szCs w:val="24"/>
        </w:rPr>
        <w:t>will be tested</w:t>
      </w:r>
      <w:r w:rsidRPr="00E654C5">
        <w:rPr>
          <w:rFonts w:ascii="Garamond" w:hAnsi="Garamond"/>
          <w:sz w:val="24"/>
          <w:szCs w:val="24"/>
        </w:rPr>
        <w:t xml:space="preserve"> to gather information about the FA episodes. In the completion phase </w:t>
      </w:r>
      <w:r w:rsidR="00AB5387" w:rsidRPr="00E654C5">
        <w:rPr>
          <w:rFonts w:ascii="Garamond" w:hAnsi="Garamond"/>
          <w:sz w:val="24"/>
          <w:szCs w:val="24"/>
        </w:rPr>
        <w:t>of NISMART</w:t>
      </w:r>
      <w:r w:rsidRPr="00E654C5">
        <w:rPr>
          <w:rFonts w:ascii="Garamond" w:hAnsi="Garamond"/>
          <w:sz w:val="24"/>
          <w:szCs w:val="24"/>
        </w:rPr>
        <w:t xml:space="preserve">-3, </w:t>
      </w:r>
      <w:r w:rsidR="001742A0">
        <w:rPr>
          <w:rFonts w:ascii="Garamond" w:hAnsi="Garamond"/>
          <w:sz w:val="24"/>
          <w:szCs w:val="24"/>
        </w:rPr>
        <w:t xml:space="preserve">the project team </w:t>
      </w:r>
      <w:r w:rsidRPr="00E654C5">
        <w:rPr>
          <w:rFonts w:ascii="Garamond" w:hAnsi="Garamond"/>
          <w:sz w:val="24"/>
          <w:szCs w:val="24"/>
        </w:rPr>
        <w:t>drafted an abbreviated LES-FA questionnaire that can be programmed for online self-administration (</w:t>
      </w:r>
      <w:r w:rsidR="00F92AC5">
        <w:rPr>
          <w:rFonts w:ascii="Garamond" w:hAnsi="Garamond"/>
          <w:sz w:val="24"/>
          <w:szCs w:val="24"/>
        </w:rPr>
        <w:t xml:space="preserve">Appendix </w:t>
      </w:r>
      <w:r w:rsidR="00755E53">
        <w:rPr>
          <w:rFonts w:ascii="Garamond" w:hAnsi="Garamond"/>
          <w:sz w:val="24"/>
          <w:szCs w:val="24"/>
        </w:rPr>
        <w:t>12</w:t>
      </w:r>
      <w:r w:rsidRPr="00E654C5">
        <w:rPr>
          <w:rFonts w:ascii="Garamond" w:hAnsi="Garamond"/>
          <w:sz w:val="24"/>
          <w:szCs w:val="24"/>
        </w:rPr>
        <w:t>, Attachment A). This incorporates data items to capture all the definitional elements used to identify family abductions in prior NISMART cycles. The past definition has been “the taking or keeping of a child by a family member in violation of a custody order, a decree, or other legitimate custodial rights, where the taking or keeping involved some element of concealment, flight, or intent to deprive a lawful custodian indefinitely of custodial privileges.” The questionnaire operationalizes these elements.</w:t>
      </w:r>
      <w:r w:rsidR="002D60AE">
        <w:rPr>
          <w:rFonts w:ascii="Garamond" w:hAnsi="Garamond"/>
          <w:sz w:val="24"/>
          <w:szCs w:val="24"/>
        </w:rPr>
        <w:t xml:space="preserve"> </w:t>
      </w:r>
    </w:p>
    <w:p w14:paraId="76BDA014" w14:textId="77777777" w:rsidR="0072171E" w:rsidRPr="00E654C5" w:rsidRDefault="0072171E" w:rsidP="0072171E">
      <w:pPr>
        <w:pStyle w:val="P1-StandPara"/>
        <w:rPr>
          <w:rFonts w:ascii="Garamond" w:hAnsi="Garamond"/>
          <w:sz w:val="24"/>
          <w:szCs w:val="24"/>
        </w:rPr>
      </w:pPr>
    </w:p>
    <w:p w14:paraId="63B31D85" w14:textId="4DF147E3" w:rsidR="0072171E" w:rsidRPr="00E654C5" w:rsidRDefault="001742A0" w:rsidP="0072171E">
      <w:pPr>
        <w:pStyle w:val="P1-StandPara"/>
        <w:ind w:firstLine="0"/>
        <w:rPr>
          <w:rFonts w:ascii="Garamond" w:hAnsi="Garamond"/>
          <w:sz w:val="24"/>
          <w:szCs w:val="24"/>
        </w:rPr>
      </w:pPr>
      <w:r>
        <w:rPr>
          <w:rFonts w:ascii="Garamond" w:hAnsi="Garamond"/>
          <w:sz w:val="24"/>
          <w:szCs w:val="24"/>
        </w:rPr>
        <w:t>Project staff</w:t>
      </w:r>
      <w:r w:rsidRPr="00E654C5">
        <w:rPr>
          <w:rFonts w:ascii="Garamond" w:hAnsi="Garamond"/>
          <w:sz w:val="24"/>
          <w:szCs w:val="24"/>
        </w:rPr>
        <w:t xml:space="preserve"> </w:t>
      </w:r>
      <w:r w:rsidR="0072171E" w:rsidRPr="00E654C5">
        <w:rPr>
          <w:rFonts w:ascii="Garamond" w:hAnsi="Garamond"/>
          <w:sz w:val="24"/>
          <w:szCs w:val="24"/>
        </w:rPr>
        <w:t>will select 30 FA cases from all those identified by the 30 LEAs who participated in Components 1 and 2. Ten</w:t>
      </w:r>
      <w:r w:rsidR="00C06395">
        <w:rPr>
          <w:rFonts w:ascii="Garamond" w:hAnsi="Garamond"/>
          <w:sz w:val="24"/>
          <w:szCs w:val="24"/>
        </w:rPr>
        <w:t xml:space="preserve"> investigators</w:t>
      </w:r>
      <w:r w:rsidR="0072171E" w:rsidRPr="00E654C5">
        <w:rPr>
          <w:rFonts w:ascii="Garamond" w:hAnsi="Garamond"/>
          <w:sz w:val="24"/>
          <w:szCs w:val="24"/>
        </w:rPr>
        <w:t xml:space="preserve"> will be asked to fill out the questionnaire in a telephone interview; this will allow </w:t>
      </w:r>
      <w:r>
        <w:rPr>
          <w:rFonts w:ascii="Garamond" w:hAnsi="Garamond"/>
          <w:sz w:val="24"/>
          <w:szCs w:val="24"/>
        </w:rPr>
        <w:t>project staff</w:t>
      </w:r>
      <w:r w:rsidRPr="00E654C5">
        <w:rPr>
          <w:rFonts w:ascii="Garamond" w:hAnsi="Garamond"/>
          <w:sz w:val="24"/>
          <w:szCs w:val="24"/>
        </w:rPr>
        <w:t xml:space="preserve"> </w:t>
      </w:r>
      <w:r w:rsidR="0072171E" w:rsidRPr="00E654C5">
        <w:rPr>
          <w:rFonts w:ascii="Garamond" w:hAnsi="Garamond"/>
          <w:sz w:val="24"/>
          <w:szCs w:val="24"/>
        </w:rPr>
        <w:t>to interact immediately with respondents about any difficulty they encounter in answering a question (</w:t>
      </w:r>
      <w:r w:rsidR="00F92AC5">
        <w:rPr>
          <w:rFonts w:ascii="Garamond" w:hAnsi="Garamond"/>
          <w:sz w:val="24"/>
          <w:szCs w:val="24"/>
        </w:rPr>
        <w:t xml:space="preserve">Appendix </w:t>
      </w:r>
      <w:r w:rsidR="00755E53">
        <w:rPr>
          <w:rFonts w:ascii="Garamond" w:hAnsi="Garamond"/>
          <w:sz w:val="24"/>
          <w:szCs w:val="24"/>
        </w:rPr>
        <w:t>12</w:t>
      </w:r>
      <w:r w:rsidR="0072171E" w:rsidRPr="00E654C5">
        <w:rPr>
          <w:rFonts w:ascii="Garamond" w:hAnsi="Garamond"/>
          <w:sz w:val="24"/>
          <w:szCs w:val="24"/>
        </w:rPr>
        <w:t xml:space="preserve">, Attachments B and C).   </w:t>
      </w:r>
    </w:p>
    <w:p w14:paraId="698053B3" w14:textId="77777777" w:rsidR="0072171E" w:rsidRPr="00E654C5" w:rsidRDefault="0072171E" w:rsidP="0072171E">
      <w:pPr>
        <w:pStyle w:val="P1-StandPara"/>
        <w:rPr>
          <w:rFonts w:ascii="Garamond" w:hAnsi="Garamond"/>
          <w:sz w:val="24"/>
          <w:szCs w:val="24"/>
        </w:rPr>
      </w:pPr>
    </w:p>
    <w:p w14:paraId="7B17F8CD" w14:textId="2C671FB6" w:rsidR="0072171E" w:rsidRPr="00E654C5" w:rsidRDefault="0072171E" w:rsidP="0072171E">
      <w:pPr>
        <w:widowControl w:val="0"/>
        <w:autoSpaceDE w:val="0"/>
        <w:autoSpaceDN w:val="0"/>
        <w:adjustRightInd w:val="0"/>
        <w:spacing w:after="240" w:line="360" w:lineRule="atLeast"/>
        <w:rPr>
          <w:rFonts w:ascii="Garamond" w:hAnsi="Garamond"/>
          <w:sz w:val="24"/>
          <w:szCs w:val="24"/>
        </w:rPr>
      </w:pPr>
      <w:r w:rsidRPr="00E654C5">
        <w:rPr>
          <w:rFonts w:ascii="Garamond" w:hAnsi="Garamond"/>
          <w:sz w:val="24"/>
          <w:szCs w:val="24"/>
        </w:rPr>
        <w:t>The balance of 20 investigators will receive an invitation letter by email (</w:t>
      </w:r>
      <w:r w:rsidR="00F92AC5">
        <w:rPr>
          <w:rFonts w:ascii="Garamond" w:hAnsi="Garamond"/>
          <w:sz w:val="24"/>
          <w:szCs w:val="24"/>
        </w:rPr>
        <w:t xml:space="preserve">Appendix </w:t>
      </w:r>
      <w:r w:rsidR="00755E53">
        <w:rPr>
          <w:rFonts w:ascii="Garamond" w:hAnsi="Garamond"/>
          <w:sz w:val="24"/>
          <w:szCs w:val="24"/>
        </w:rPr>
        <w:t>12</w:t>
      </w:r>
      <w:r w:rsidRPr="00E654C5">
        <w:rPr>
          <w:rFonts w:ascii="Garamond" w:hAnsi="Garamond"/>
          <w:sz w:val="24"/>
          <w:szCs w:val="24"/>
        </w:rPr>
        <w:t>, Attachment D) or mail (</w:t>
      </w:r>
      <w:r w:rsidR="00F92AC5">
        <w:rPr>
          <w:rFonts w:ascii="Garamond" w:hAnsi="Garamond"/>
          <w:sz w:val="24"/>
          <w:szCs w:val="24"/>
        </w:rPr>
        <w:t xml:space="preserve">Appendix </w:t>
      </w:r>
      <w:r w:rsidR="00755E53">
        <w:rPr>
          <w:rFonts w:ascii="Garamond" w:hAnsi="Garamond"/>
          <w:sz w:val="24"/>
          <w:szCs w:val="24"/>
        </w:rPr>
        <w:t>12</w:t>
      </w:r>
      <w:r w:rsidRPr="00E654C5">
        <w:rPr>
          <w:rFonts w:ascii="Garamond" w:hAnsi="Garamond"/>
          <w:sz w:val="24"/>
          <w:szCs w:val="24"/>
        </w:rPr>
        <w:t xml:space="preserve">, </w:t>
      </w:r>
      <w:r w:rsidR="00AB5387" w:rsidRPr="00E654C5">
        <w:rPr>
          <w:rFonts w:ascii="Garamond" w:hAnsi="Garamond"/>
          <w:sz w:val="24"/>
          <w:szCs w:val="24"/>
        </w:rPr>
        <w:t>Attachment</w:t>
      </w:r>
      <w:r w:rsidRPr="00E654C5">
        <w:rPr>
          <w:rFonts w:ascii="Garamond" w:hAnsi="Garamond"/>
          <w:sz w:val="24"/>
          <w:szCs w:val="24"/>
        </w:rPr>
        <w:t xml:space="preserve"> E), along with Frequently Asked Questions (</w:t>
      </w:r>
      <w:r w:rsidR="00F92AC5">
        <w:rPr>
          <w:rFonts w:ascii="Garamond" w:hAnsi="Garamond"/>
          <w:sz w:val="24"/>
          <w:szCs w:val="24"/>
        </w:rPr>
        <w:t xml:space="preserve">Appendix </w:t>
      </w:r>
      <w:r w:rsidR="00755E53">
        <w:rPr>
          <w:rFonts w:ascii="Garamond" w:hAnsi="Garamond"/>
          <w:sz w:val="24"/>
          <w:szCs w:val="24"/>
        </w:rPr>
        <w:t>12</w:t>
      </w:r>
      <w:r w:rsidRPr="00E654C5">
        <w:rPr>
          <w:rFonts w:ascii="Garamond" w:hAnsi="Garamond"/>
          <w:sz w:val="24"/>
          <w:szCs w:val="24"/>
        </w:rPr>
        <w:t xml:space="preserve">, Attachment F). </w:t>
      </w:r>
      <w:r w:rsidR="001742A0" w:rsidRPr="00E654C5">
        <w:rPr>
          <w:rFonts w:ascii="Garamond" w:hAnsi="Garamond"/>
          <w:sz w:val="24"/>
          <w:szCs w:val="24"/>
        </w:rPr>
        <w:t>The</w:t>
      </w:r>
      <w:r w:rsidR="001742A0">
        <w:rPr>
          <w:rFonts w:ascii="Garamond" w:hAnsi="Garamond"/>
          <w:sz w:val="24"/>
          <w:szCs w:val="24"/>
        </w:rPr>
        <w:t xml:space="preserve"> investigators</w:t>
      </w:r>
      <w:r w:rsidR="001742A0" w:rsidRPr="00E654C5">
        <w:rPr>
          <w:rFonts w:ascii="Garamond" w:hAnsi="Garamond"/>
          <w:sz w:val="24"/>
          <w:szCs w:val="24"/>
        </w:rPr>
        <w:t xml:space="preserve"> </w:t>
      </w:r>
      <w:r w:rsidRPr="00E654C5">
        <w:rPr>
          <w:rFonts w:ascii="Garamond" w:hAnsi="Garamond"/>
          <w:sz w:val="24"/>
          <w:szCs w:val="24"/>
        </w:rPr>
        <w:t xml:space="preserve">will be directed to the online version of the questionnaire and asked to fill it out on their own about the selected case and make note of any confusion or problem they encounter in the comment boxes programmed into the instrument. </w:t>
      </w:r>
    </w:p>
    <w:p w14:paraId="61B0DD90" w14:textId="4C8E06E0" w:rsidR="0072171E" w:rsidRPr="00E654C5" w:rsidRDefault="0072171E" w:rsidP="0072171E">
      <w:pPr>
        <w:widowControl w:val="0"/>
        <w:autoSpaceDE w:val="0"/>
        <w:autoSpaceDN w:val="0"/>
        <w:adjustRightInd w:val="0"/>
        <w:spacing w:after="240" w:line="360" w:lineRule="atLeast"/>
        <w:rPr>
          <w:rFonts w:ascii="Garamond" w:hAnsi="Garamond" w:cs="Times"/>
          <w:color w:val="000000"/>
          <w:sz w:val="24"/>
          <w:szCs w:val="24"/>
        </w:rPr>
      </w:pPr>
      <w:r w:rsidRPr="00E654C5">
        <w:rPr>
          <w:rFonts w:ascii="Garamond" w:hAnsi="Garamond" w:cs="Times"/>
          <w:color w:val="000000"/>
          <w:sz w:val="24"/>
          <w:szCs w:val="24"/>
        </w:rPr>
        <w:t>As necessary, project staff will use email and telephone reminders if no response is received. After three reminders coming from the project staff (</w:t>
      </w:r>
      <w:r w:rsidR="00F92AC5">
        <w:rPr>
          <w:rFonts w:ascii="Garamond" w:hAnsi="Garamond" w:cs="Times"/>
          <w:color w:val="000000"/>
          <w:sz w:val="24"/>
          <w:szCs w:val="24"/>
        </w:rPr>
        <w:t xml:space="preserve">Appendix </w:t>
      </w:r>
      <w:r w:rsidR="00755E53">
        <w:rPr>
          <w:rFonts w:ascii="Garamond" w:hAnsi="Garamond" w:cs="Times"/>
          <w:color w:val="000000"/>
          <w:sz w:val="24"/>
          <w:szCs w:val="24"/>
        </w:rPr>
        <w:t>12</w:t>
      </w:r>
      <w:r w:rsidRPr="00E654C5">
        <w:rPr>
          <w:rFonts w:ascii="Garamond" w:hAnsi="Garamond" w:cs="Times"/>
          <w:color w:val="000000"/>
          <w:sz w:val="24"/>
          <w:szCs w:val="24"/>
        </w:rPr>
        <w:t xml:space="preserve">, Attachment G and H) and the </w:t>
      </w:r>
      <w:r w:rsidR="00480D79">
        <w:rPr>
          <w:rFonts w:ascii="Garamond" w:hAnsi="Garamond" w:cs="Times"/>
          <w:color w:val="000000"/>
          <w:sz w:val="24"/>
          <w:szCs w:val="24"/>
        </w:rPr>
        <w:t>NIJ social scientist</w:t>
      </w:r>
      <w:r w:rsidRPr="00E654C5">
        <w:rPr>
          <w:rFonts w:ascii="Garamond" w:hAnsi="Garamond" w:cs="Times"/>
          <w:color w:val="000000"/>
          <w:sz w:val="24"/>
          <w:szCs w:val="24"/>
        </w:rPr>
        <w:t xml:space="preserve"> (</w:t>
      </w:r>
      <w:r w:rsidR="00F92AC5">
        <w:rPr>
          <w:rFonts w:ascii="Garamond" w:hAnsi="Garamond" w:cs="Times"/>
          <w:color w:val="000000"/>
          <w:sz w:val="24"/>
          <w:szCs w:val="24"/>
        </w:rPr>
        <w:t xml:space="preserve">Appendix </w:t>
      </w:r>
      <w:r w:rsidR="00755E53">
        <w:rPr>
          <w:rFonts w:ascii="Garamond" w:hAnsi="Garamond" w:cs="Times"/>
          <w:color w:val="000000"/>
          <w:sz w:val="24"/>
          <w:szCs w:val="24"/>
        </w:rPr>
        <w:t>12</w:t>
      </w:r>
      <w:r w:rsidRPr="00E654C5">
        <w:rPr>
          <w:rFonts w:ascii="Garamond" w:hAnsi="Garamond" w:cs="Times"/>
          <w:color w:val="000000"/>
          <w:sz w:val="24"/>
          <w:szCs w:val="24"/>
        </w:rPr>
        <w:t xml:space="preserve">, Attachment I) the investigator will be contacted by telephone and asked for the reasons s/he has been unable to complete the survey online and will be offered the option of doing the survey as a telephone interview. </w:t>
      </w:r>
    </w:p>
    <w:p w14:paraId="5930B859" w14:textId="23943269" w:rsidR="0072171E" w:rsidRPr="00E654C5" w:rsidRDefault="0072171E" w:rsidP="0072171E">
      <w:pPr>
        <w:pStyle w:val="P1-StandPara"/>
        <w:ind w:firstLine="0"/>
        <w:rPr>
          <w:rFonts w:ascii="Garamond" w:hAnsi="Garamond"/>
          <w:sz w:val="24"/>
          <w:szCs w:val="24"/>
        </w:rPr>
      </w:pPr>
      <w:r w:rsidRPr="00E654C5">
        <w:rPr>
          <w:rFonts w:ascii="Garamond" w:hAnsi="Garamond"/>
          <w:sz w:val="24"/>
          <w:szCs w:val="24"/>
        </w:rPr>
        <w:t xml:space="preserve">After the online survey is complete, respondents </w:t>
      </w:r>
      <w:r w:rsidR="001742A0">
        <w:rPr>
          <w:rFonts w:ascii="Garamond" w:hAnsi="Garamond"/>
          <w:sz w:val="24"/>
          <w:szCs w:val="24"/>
        </w:rPr>
        <w:t>will be contacted for a</w:t>
      </w:r>
      <w:r w:rsidRPr="00E654C5">
        <w:rPr>
          <w:rFonts w:ascii="Garamond" w:hAnsi="Garamond"/>
          <w:sz w:val="24"/>
          <w:szCs w:val="24"/>
        </w:rPr>
        <w:t xml:space="preserve"> debrief</w:t>
      </w:r>
      <w:r w:rsidR="001742A0">
        <w:rPr>
          <w:rFonts w:ascii="Garamond" w:hAnsi="Garamond"/>
          <w:sz w:val="24"/>
          <w:szCs w:val="24"/>
        </w:rPr>
        <w:t xml:space="preserve">ing interview </w:t>
      </w:r>
      <w:r w:rsidRPr="00E654C5">
        <w:rPr>
          <w:rFonts w:ascii="Garamond" w:hAnsi="Garamond"/>
          <w:sz w:val="24"/>
          <w:szCs w:val="24"/>
        </w:rPr>
        <w:t>about their experience (</w:t>
      </w:r>
      <w:r w:rsidR="00F92AC5">
        <w:rPr>
          <w:rFonts w:ascii="Garamond" w:hAnsi="Garamond"/>
          <w:sz w:val="24"/>
          <w:szCs w:val="24"/>
        </w:rPr>
        <w:t xml:space="preserve">Appendix </w:t>
      </w:r>
      <w:r w:rsidR="00755E53">
        <w:rPr>
          <w:rFonts w:ascii="Garamond" w:hAnsi="Garamond"/>
          <w:sz w:val="24"/>
          <w:szCs w:val="24"/>
        </w:rPr>
        <w:t>12</w:t>
      </w:r>
      <w:r w:rsidRPr="00E654C5">
        <w:rPr>
          <w:rFonts w:ascii="Garamond" w:hAnsi="Garamond"/>
          <w:sz w:val="24"/>
          <w:szCs w:val="24"/>
        </w:rPr>
        <w:t xml:space="preserve">, Attachment J). The debriefing interviews are estimated to take about 20 minutes. </w:t>
      </w:r>
      <w:r w:rsidR="001742A0">
        <w:rPr>
          <w:rFonts w:ascii="Garamond" w:hAnsi="Garamond"/>
          <w:sz w:val="24"/>
          <w:szCs w:val="24"/>
        </w:rPr>
        <w:t>T</w:t>
      </w:r>
      <w:r w:rsidRPr="00E654C5">
        <w:rPr>
          <w:rFonts w:ascii="Garamond" w:hAnsi="Garamond"/>
          <w:sz w:val="24"/>
          <w:szCs w:val="24"/>
        </w:rPr>
        <w:t xml:space="preserve">he online questionnaire </w:t>
      </w:r>
      <w:r w:rsidR="001742A0">
        <w:rPr>
          <w:rFonts w:ascii="Garamond" w:hAnsi="Garamond"/>
          <w:sz w:val="24"/>
          <w:szCs w:val="24"/>
        </w:rPr>
        <w:t xml:space="preserve">will be revised </w:t>
      </w:r>
      <w:r w:rsidRPr="00E654C5">
        <w:rPr>
          <w:rFonts w:ascii="Garamond" w:hAnsi="Garamond"/>
          <w:sz w:val="24"/>
          <w:szCs w:val="24"/>
        </w:rPr>
        <w:t>based on the feedback from the online survey and telephone interviews in preparation for the national study.</w:t>
      </w:r>
    </w:p>
    <w:p w14:paraId="3D1D22C5" w14:textId="77777777" w:rsidR="0072171E" w:rsidRPr="00E654C5" w:rsidRDefault="0072171E" w:rsidP="0072171E">
      <w:pPr>
        <w:pStyle w:val="P1-StandPara"/>
        <w:rPr>
          <w:rFonts w:ascii="Garamond" w:hAnsi="Garamond"/>
          <w:sz w:val="24"/>
          <w:szCs w:val="24"/>
        </w:rPr>
      </w:pPr>
    </w:p>
    <w:p w14:paraId="21CBC3BF" w14:textId="54ED26C6" w:rsidR="0072171E" w:rsidRPr="00E654C5" w:rsidRDefault="0072171E" w:rsidP="0072171E">
      <w:pPr>
        <w:pStyle w:val="P1-StandPara"/>
        <w:ind w:firstLine="0"/>
        <w:rPr>
          <w:rFonts w:ascii="Garamond" w:hAnsi="Garamond"/>
          <w:sz w:val="24"/>
          <w:szCs w:val="24"/>
        </w:rPr>
      </w:pPr>
      <w:r>
        <w:rPr>
          <w:rFonts w:ascii="Garamond" w:hAnsi="Garamond" w:cs="Times"/>
          <w:b/>
          <w:color w:val="000000"/>
          <w:sz w:val="24"/>
          <w:szCs w:val="24"/>
        </w:rPr>
        <w:t xml:space="preserve">Reporting. </w:t>
      </w:r>
      <w:r w:rsidRPr="00E654C5">
        <w:rPr>
          <w:rFonts w:ascii="Garamond" w:hAnsi="Garamond"/>
          <w:sz w:val="24"/>
          <w:szCs w:val="24"/>
        </w:rPr>
        <w:t xml:space="preserve">Upon completion of the pilot test, </w:t>
      </w:r>
      <w:r w:rsidR="001742A0">
        <w:rPr>
          <w:rFonts w:ascii="Garamond" w:hAnsi="Garamond"/>
          <w:sz w:val="24"/>
          <w:szCs w:val="24"/>
        </w:rPr>
        <w:t xml:space="preserve">project staff </w:t>
      </w:r>
      <w:r w:rsidRPr="00E654C5">
        <w:rPr>
          <w:rFonts w:ascii="Garamond" w:hAnsi="Garamond"/>
          <w:sz w:val="24"/>
          <w:szCs w:val="24"/>
        </w:rPr>
        <w:t>will prepare a detailed evaluation report, incorporating insights and comments from participating agencies on the workability of the search procedures and from participating investigators regarding the content, language, and functionality of the web-based instrument. Based on analyses of the strengths and weaknesses of the design revealed in the pilot, revisions</w:t>
      </w:r>
      <w:r w:rsidR="001742A0">
        <w:rPr>
          <w:rFonts w:ascii="Garamond" w:hAnsi="Garamond"/>
          <w:sz w:val="24"/>
          <w:szCs w:val="24"/>
        </w:rPr>
        <w:t xml:space="preserve"> will be proposed</w:t>
      </w:r>
      <w:r w:rsidRPr="00E654C5">
        <w:rPr>
          <w:rFonts w:ascii="Garamond" w:hAnsi="Garamond"/>
          <w:sz w:val="24"/>
          <w:szCs w:val="24"/>
        </w:rPr>
        <w:t xml:space="preserve"> to the instruments and data collection protocols in a draft plan for the full national implementation of the LES-FA. </w:t>
      </w:r>
    </w:p>
    <w:p w14:paraId="21214A9C" w14:textId="77777777" w:rsidR="0072171E" w:rsidRPr="00E654C5" w:rsidRDefault="0072171E" w:rsidP="0072171E">
      <w:pPr>
        <w:pStyle w:val="ListParagraph"/>
        <w:spacing w:after="0" w:line="240" w:lineRule="atLeast"/>
        <w:ind w:left="360"/>
        <w:rPr>
          <w:rFonts w:ascii="Garamond" w:hAnsi="Garamond" w:cs="Times New Roman"/>
          <w:sz w:val="24"/>
          <w:szCs w:val="24"/>
          <w:highlight w:val="yellow"/>
          <w:u w:val="single"/>
        </w:rPr>
      </w:pPr>
    </w:p>
    <w:p w14:paraId="1537FC72" w14:textId="77777777" w:rsidR="0072171E" w:rsidRPr="00012CCF" w:rsidRDefault="0072171E" w:rsidP="0072171E">
      <w:pPr>
        <w:spacing w:after="0" w:line="240" w:lineRule="atLeast"/>
        <w:ind w:firstLine="720"/>
        <w:rPr>
          <w:rFonts w:ascii="Garamond" w:hAnsi="Garamond" w:cs="Times New Roman"/>
          <w:sz w:val="24"/>
          <w:szCs w:val="24"/>
        </w:rPr>
      </w:pPr>
      <w:r>
        <w:rPr>
          <w:rFonts w:ascii="Garamond" w:hAnsi="Garamond" w:cs="Times New Roman"/>
          <w:sz w:val="24"/>
          <w:szCs w:val="24"/>
        </w:rPr>
        <w:t xml:space="preserve">d. </w:t>
      </w:r>
      <w:r w:rsidRPr="00012CCF">
        <w:rPr>
          <w:rFonts w:ascii="Garamond" w:hAnsi="Garamond" w:cs="Times New Roman"/>
          <w:sz w:val="24"/>
          <w:szCs w:val="24"/>
        </w:rPr>
        <w:t>LES-MC Pilot</w:t>
      </w:r>
    </w:p>
    <w:p w14:paraId="1FDC569E" w14:textId="77777777" w:rsidR="0072171E" w:rsidRPr="00012CCF" w:rsidRDefault="0072171E" w:rsidP="0072171E">
      <w:pPr>
        <w:spacing w:after="0" w:line="240" w:lineRule="atLeast"/>
        <w:rPr>
          <w:rFonts w:ascii="Garamond" w:hAnsi="Garamond" w:cs="Times New Roman"/>
          <w:b/>
          <w:sz w:val="24"/>
          <w:szCs w:val="24"/>
        </w:rPr>
      </w:pPr>
    </w:p>
    <w:p w14:paraId="51ED693D" w14:textId="6A671286" w:rsidR="0019422F" w:rsidRDefault="0072171E" w:rsidP="008054D9">
      <w:pPr>
        <w:pStyle w:val="P1-StandPara"/>
        <w:ind w:firstLine="0"/>
        <w:rPr>
          <w:rFonts w:ascii="Garamond" w:hAnsi="Garamond"/>
          <w:sz w:val="24"/>
          <w:szCs w:val="24"/>
        </w:rPr>
      </w:pPr>
      <w:r w:rsidRPr="00E654C5">
        <w:rPr>
          <w:rFonts w:ascii="Garamond" w:hAnsi="Garamond"/>
          <w:sz w:val="24"/>
          <w:szCs w:val="24"/>
        </w:rPr>
        <w:t xml:space="preserve">Assuming that the data collection approach </w:t>
      </w:r>
      <w:r w:rsidR="001742A0">
        <w:rPr>
          <w:rFonts w:ascii="Garamond" w:hAnsi="Garamond"/>
          <w:sz w:val="24"/>
          <w:szCs w:val="24"/>
        </w:rPr>
        <w:t>is effective and successful</w:t>
      </w:r>
      <w:r w:rsidRPr="00E654C5">
        <w:rPr>
          <w:rFonts w:ascii="Garamond" w:hAnsi="Garamond"/>
          <w:sz w:val="24"/>
          <w:szCs w:val="24"/>
        </w:rPr>
        <w:t xml:space="preserve"> for the LES-FA pilot, the data collection component of the LES-MC pilot will be virtually identical to the LES-FA pilot. It will have the same three components for</w:t>
      </w:r>
      <w:r w:rsidR="0019422F">
        <w:rPr>
          <w:rFonts w:ascii="Garamond" w:hAnsi="Garamond"/>
          <w:sz w:val="24"/>
          <w:szCs w:val="24"/>
        </w:rPr>
        <w:t xml:space="preserve"> </w:t>
      </w:r>
      <w:r w:rsidR="00F046C1">
        <w:rPr>
          <w:rFonts w:ascii="Garamond" w:hAnsi="Garamond"/>
          <w:sz w:val="24"/>
          <w:szCs w:val="24"/>
        </w:rPr>
        <w:t>(</w:t>
      </w:r>
      <w:r w:rsidR="0019422F">
        <w:rPr>
          <w:rFonts w:ascii="Garamond" w:hAnsi="Garamond"/>
          <w:sz w:val="24"/>
          <w:szCs w:val="24"/>
        </w:rPr>
        <w:t>1)</w:t>
      </w:r>
      <w:r w:rsidRPr="00E654C5">
        <w:rPr>
          <w:rFonts w:ascii="Garamond" w:hAnsi="Garamond"/>
          <w:sz w:val="24"/>
          <w:szCs w:val="24"/>
        </w:rPr>
        <w:t xml:space="preserve"> testing the procedures for </w:t>
      </w:r>
      <w:r w:rsidR="00AB5387" w:rsidRPr="00E654C5">
        <w:rPr>
          <w:rFonts w:ascii="Garamond" w:hAnsi="Garamond"/>
          <w:sz w:val="24"/>
          <w:szCs w:val="24"/>
        </w:rPr>
        <w:t>identifying relevant</w:t>
      </w:r>
      <w:r w:rsidRPr="00E654C5">
        <w:rPr>
          <w:rFonts w:ascii="Garamond" w:hAnsi="Garamond"/>
          <w:sz w:val="24"/>
          <w:szCs w:val="24"/>
        </w:rPr>
        <w:t xml:space="preserve"> cases from </w:t>
      </w:r>
      <w:r w:rsidR="00AB5387" w:rsidRPr="00E654C5">
        <w:rPr>
          <w:rFonts w:ascii="Garamond" w:hAnsi="Garamond"/>
          <w:sz w:val="24"/>
          <w:szCs w:val="24"/>
        </w:rPr>
        <w:t>LEA records</w:t>
      </w:r>
      <w:r w:rsidRPr="00E654C5">
        <w:rPr>
          <w:rFonts w:ascii="Garamond" w:hAnsi="Garamond"/>
          <w:sz w:val="24"/>
          <w:szCs w:val="24"/>
        </w:rPr>
        <w:t xml:space="preserve">, </w:t>
      </w:r>
      <w:r w:rsidR="0075380A">
        <w:rPr>
          <w:rFonts w:ascii="Garamond" w:hAnsi="Garamond"/>
          <w:sz w:val="24"/>
          <w:szCs w:val="24"/>
        </w:rPr>
        <w:t>(</w:t>
      </w:r>
      <w:r w:rsidR="0019422F">
        <w:rPr>
          <w:rFonts w:ascii="Garamond" w:hAnsi="Garamond"/>
          <w:sz w:val="24"/>
          <w:szCs w:val="24"/>
        </w:rPr>
        <w:t xml:space="preserve">2) </w:t>
      </w:r>
      <w:r w:rsidRPr="00E654C5">
        <w:rPr>
          <w:rFonts w:ascii="Garamond" w:hAnsi="Garamond"/>
          <w:sz w:val="24"/>
          <w:szCs w:val="24"/>
        </w:rPr>
        <w:t xml:space="preserve">testing the efficacy of the invitation letter and followup protocols to recruit LEAs to participate in the study and conduct the searches, </w:t>
      </w:r>
      <w:r w:rsidR="00A330F8">
        <w:rPr>
          <w:rFonts w:ascii="Garamond" w:hAnsi="Garamond"/>
          <w:sz w:val="24"/>
          <w:szCs w:val="24"/>
        </w:rPr>
        <w:t>comparing the law enforcement s</w:t>
      </w:r>
      <w:r w:rsidR="0019422F">
        <w:rPr>
          <w:rFonts w:ascii="Garamond" w:hAnsi="Garamond"/>
          <w:sz w:val="24"/>
          <w:szCs w:val="24"/>
        </w:rPr>
        <w:t xml:space="preserve">earch results to the those from </w:t>
      </w:r>
      <w:r w:rsidR="00A330F8">
        <w:rPr>
          <w:rFonts w:ascii="Garamond" w:hAnsi="Garamond"/>
          <w:sz w:val="24"/>
          <w:szCs w:val="24"/>
        </w:rPr>
        <w:t xml:space="preserve">the state MCCs and NCMEC, </w:t>
      </w:r>
      <w:r w:rsidRPr="00E654C5">
        <w:rPr>
          <w:rFonts w:ascii="Garamond" w:hAnsi="Garamond"/>
          <w:sz w:val="24"/>
          <w:szCs w:val="24"/>
        </w:rPr>
        <w:t xml:space="preserve">and </w:t>
      </w:r>
      <w:r w:rsidR="004D3138">
        <w:rPr>
          <w:rFonts w:ascii="Garamond" w:hAnsi="Garamond"/>
          <w:sz w:val="24"/>
          <w:szCs w:val="24"/>
        </w:rPr>
        <w:t>(</w:t>
      </w:r>
      <w:r w:rsidR="0019422F">
        <w:rPr>
          <w:rFonts w:ascii="Garamond" w:hAnsi="Garamond"/>
          <w:sz w:val="24"/>
          <w:szCs w:val="24"/>
        </w:rPr>
        <w:t xml:space="preserve">3) </w:t>
      </w:r>
      <w:r w:rsidRPr="00E654C5">
        <w:rPr>
          <w:rFonts w:ascii="Garamond" w:hAnsi="Garamond"/>
          <w:sz w:val="24"/>
          <w:szCs w:val="24"/>
        </w:rPr>
        <w:t>test</w:t>
      </w:r>
      <w:r w:rsidR="00A330F8">
        <w:rPr>
          <w:rFonts w:ascii="Garamond" w:hAnsi="Garamond"/>
          <w:sz w:val="24"/>
          <w:szCs w:val="24"/>
        </w:rPr>
        <w:t>ing</w:t>
      </w:r>
      <w:r w:rsidRPr="00E654C5">
        <w:rPr>
          <w:rFonts w:ascii="Garamond" w:hAnsi="Garamond"/>
          <w:sz w:val="24"/>
          <w:szCs w:val="24"/>
        </w:rPr>
        <w:t xml:space="preserve"> the new online instrument developed for gathering detailed cases information from investigators on specific MC cases.</w:t>
      </w:r>
      <w:r w:rsidR="00A330F8">
        <w:rPr>
          <w:rFonts w:ascii="Garamond" w:hAnsi="Garamond"/>
          <w:sz w:val="24"/>
          <w:szCs w:val="24"/>
        </w:rPr>
        <w:t xml:space="preserve">  </w:t>
      </w:r>
    </w:p>
    <w:p w14:paraId="1A91EF70" w14:textId="77777777" w:rsidR="0019422F" w:rsidRDefault="0019422F" w:rsidP="008054D9">
      <w:pPr>
        <w:pStyle w:val="P1-StandPara"/>
        <w:ind w:firstLine="0"/>
        <w:rPr>
          <w:rFonts w:ascii="Garamond" w:hAnsi="Garamond"/>
          <w:sz w:val="24"/>
          <w:szCs w:val="24"/>
        </w:rPr>
      </w:pPr>
    </w:p>
    <w:p w14:paraId="666F867C" w14:textId="77777777" w:rsidR="0019422F" w:rsidRDefault="0019422F" w:rsidP="008054D9">
      <w:pPr>
        <w:pStyle w:val="P1-StandPara"/>
        <w:ind w:firstLine="0"/>
        <w:rPr>
          <w:rFonts w:ascii="Garamond" w:hAnsi="Garamond"/>
          <w:sz w:val="24"/>
          <w:szCs w:val="24"/>
        </w:rPr>
      </w:pPr>
      <w:r>
        <w:rPr>
          <w:rFonts w:ascii="Garamond" w:hAnsi="Garamond"/>
          <w:sz w:val="24"/>
          <w:szCs w:val="24"/>
        </w:rPr>
        <w:t>The only differences will be the following:</w:t>
      </w:r>
    </w:p>
    <w:p w14:paraId="63FD25B3" w14:textId="77777777" w:rsidR="0019422F" w:rsidRDefault="0019422F" w:rsidP="008054D9">
      <w:pPr>
        <w:pStyle w:val="P1-StandPara"/>
        <w:ind w:firstLine="0"/>
        <w:rPr>
          <w:rFonts w:ascii="Garamond" w:hAnsi="Garamond"/>
          <w:sz w:val="24"/>
          <w:szCs w:val="24"/>
        </w:rPr>
      </w:pPr>
    </w:p>
    <w:p w14:paraId="42D5FEEE" w14:textId="0F3E9299" w:rsidR="0072171E" w:rsidRPr="00E654C5" w:rsidRDefault="0072171E" w:rsidP="008054D9">
      <w:pPr>
        <w:pStyle w:val="P1-StandPara"/>
        <w:numPr>
          <w:ilvl w:val="0"/>
          <w:numId w:val="9"/>
        </w:numPr>
        <w:rPr>
          <w:rFonts w:ascii="Garamond" w:hAnsi="Garamond"/>
          <w:sz w:val="24"/>
          <w:szCs w:val="24"/>
        </w:rPr>
      </w:pPr>
      <w:r w:rsidRPr="00E654C5">
        <w:rPr>
          <w:rFonts w:ascii="Garamond" w:hAnsi="Garamond"/>
          <w:sz w:val="24"/>
          <w:szCs w:val="24"/>
        </w:rPr>
        <w:t xml:space="preserve">In the recruitment and search protocol of Phase 1, LEAs </w:t>
      </w:r>
      <w:r w:rsidR="001742A0">
        <w:rPr>
          <w:rFonts w:ascii="Garamond" w:hAnsi="Garamond"/>
          <w:sz w:val="24"/>
          <w:szCs w:val="24"/>
        </w:rPr>
        <w:t xml:space="preserve">will be asked </w:t>
      </w:r>
      <w:r w:rsidRPr="00E654C5">
        <w:rPr>
          <w:rFonts w:ascii="Garamond" w:hAnsi="Garamond"/>
          <w:sz w:val="24"/>
          <w:szCs w:val="24"/>
        </w:rPr>
        <w:t>to search their data systems for episodes occurring in a much more abbreviated window of time – a month period occurring at least 6 months prior to the search date (not a full year of data as with the LES-FA).</w:t>
      </w:r>
    </w:p>
    <w:p w14:paraId="26A1D611" w14:textId="0299DA91" w:rsidR="0072171E" w:rsidRPr="00E654C5" w:rsidRDefault="0072171E" w:rsidP="008054D9">
      <w:pPr>
        <w:pStyle w:val="P1-StandPara"/>
        <w:numPr>
          <w:ilvl w:val="0"/>
          <w:numId w:val="9"/>
        </w:numPr>
        <w:rPr>
          <w:rFonts w:ascii="Garamond" w:hAnsi="Garamond"/>
          <w:sz w:val="24"/>
          <w:szCs w:val="24"/>
        </w:rPr>
      </w:pPr>
      <w:r w:rsidRPr="00E654C5">
        <w:rPr>
          <w:rFonts w:ascii="Garamond" w:hAnsi="Garamond"/>
          <w:sz w:val="24"/>
          <w:szCs w:val="24"/>
        </w:rPr>
        <w:t xml:space="preserve">The search criteria will be different. Based </w:t>
      </w:r>
      <w:r w:rsidR="00AB5387" w:rsidRPr="00E654C5">
        <w:rPr>
          <w:rFonts w:ascii="Garamond" w:hAnsi="Garamond"/>
          <w:sz w:val="24"/>
          <w:szCs w:val="24"/>
        </w:rPr>
        <w:t xml:space="preserve">on </w:t>
      </w:r>
      <w:r w:rsidR="001742A0">
        <w:rPr>
          <w:rFonts w:ascii="Garamond" w:hAnsi="Garamond"/>
          <w:sz w:val="24"/>
          <w:szCs w:val="24"/>
        </w:rPr>
        <w:t>feedback from police management information system experts</w:t>
      </w:r>
      <w:r w:rsidRPr="00E654C5">
        <w:rPr>
          <w:rFonts w:ascii="Garamond" w:hAnsi="Garamond"/>
          <w:sz w:val="24"/>
          <w:szCs w:val="24"/>
        </w:rPr>
        <w:t xml:space="preserve">, </w:t>
      </w:r>
      <w:r w:rsidR="001742A0">
        <w:rPr>
          <w:rFonts w:ascii="Garamond" w:hAnsi="Garamond"/>
          <w:sz w:val="24"/>
          <w:szCs w:val="24"/>
        </w:rPr>
        <w:t>LEAs will be asked</w:t>
      </w:r>
      <w:r w:rsidRPr="00E654C5">
        <w:rPr>
          <w:rFonts w:ascii="Garamond" w:hAnsi="Garamond"/>
          <w:sz w:val="24"/>
          <w:szCs w:val="24"/>
        </w:rPr>
        <w:t xml:space="preserve"> to search for codes associated with “missing person” and free text for “missing child</w:t>
      </w:r>
      <w:r w:rsidR="00AB5387">
        <w:rPr>
          <w:rFonts w:ascii="Garamond" w:hAnsi="Garamond"/>
          <w:sz w:val="24"/>
          <w:szCs w:val="24"/>
        </w:rPr>
        <w:t>.</w:t>
      </w:r>
      <w:r w:rsidRPr="00E654C5">
        <w:rPr>
          <w:rFonts w:ascii="Garamond" w:hAnsi="Garamond"/>
          <w:sz w:val="24"/>
          <w:szCs w:val="24"/>
        </w:rPr>
        <w:t>” Only episodes involving a child ages 0-17 would be enumerated.</w:t>
      </w:r>
    </w:p>
    <w:p w14:paraId="299E0958" w14:textId="77777777" w:rsidR="0072171E" w:rsidRPr="00E654C5" w:rsidRDefault="0072171E" w:rsidP="008054D9">
      <w:pPr>
        <w:pStyle w:val="P1-StandPara"/>
        <w:ind w:hanging="360"/>
        <w:rPr>
          <w:rFonts w:ascii="Garamond" w:hAnsi="Garamond"/>
          <w:sz w:val="24"/>
          <w:szCs w:val="24"/>
        </w:rPr>
      </w:pPr>
    </w:p>
    <w:p w14:paraId="2ED92D2B" w14:textId="2562E4EB" w:rsidR="0072171E" w:rsidRPr="00E654C5" w:rsidRDefault="0072171E">
      <w:pPr>
        <w:pStyle w:val="P1-StandPara"/>
        <w:ind w:firstLine="0"/>
        <w:rPr>
          <w:rFonts w:ascii="Garamond" w:hAnsi="Garamond"/>
          <w:sz w:val="24"/>
          <w:szCs w:val="24"/>
        </w:rPr>
      </w:pPr>
      <w:r w:rsidRPr="00E654C5">
        <w:rPr>
          <w:rFonts w:ascii="Garamond" w:hAnsi="Garamond"/>
          <w:sz w:val="24"/>
          <w:szCs w:val="24"/>
        </w:rPr>
        <w:t>The data collection protocol</w:t>
      </w:r>
      <w:r w:rsidR="001742A0">
        <w:rPr>
          <w:rFonts w:ascii="Garamond" w:hAnsi="Garamond"/>
          <w:sz w:val="24"/>
          <w:szCs w:val="24"/>
        </w:rPr>
        <w:t>s</w:t>
      </w:r>
      <w:r w:rsidRPr="00E654C5">
        <w:rPr>
          <w:rFonts w:ascii="Garamond" w:hAnsi="Garamond"/>
          <w:sz w:val="24"/>
          <w:szCs w:val="24"/>
        </w:rPr>
        <w:t xml:space="preserve"> are found in </w:t>
      </w:r>
      <w:r w:rsidR="00F92AC5">
        <w:rPr>
          <w:rFonts w:ascii="Garamond" w:hAnsi="Garamond"/>
          <w:sz w:val="24"/>
          <w:szCs w:val="24"/>
        </w:rPr>
        <w:t xml:space="preserve">Appendix </w:t>
      </w:r>
      <w:r w:rsidR="00755E53">
        <w:rPr>
          <w:rFonts w:ascii="Garamond" w:hAnsi="Garamond"/>
          <w:sz w:val="24"/>
          <w:szCs w:val="24"/>
        </w:rPr>
        <w:t>13</w:t>
      </w:r>
      <w:r w:rsidR="00755E53" w:rsidRPr="00E654C5">
        <w:rPr>
          <w:rFonts w:ascii="Garamond" w:hAnsi="Garamond"/>
          <w:sz w:val="24"/>
          <w:szCs w:val="24"/>
        </w:rPr>
        <w:t xml:space="preserve"> </w:t>
      </w:r>
      <w:r w:rsidRPr="00E654C5">
        <w:rPr>
          <w:rFonts w:ascii="Garamond" w:hAnsi="Garamond"/>
          <w:sz w:val="24"/>
          <w:szCs w:val="24"/>
        </w:rPr>
        <w:t>for the LES-MC Component 1</w:t>
      </w:r>
      <w:r w:rsidR="00A330F8">
        <w:rPr>
          <w:rFonts w:ascii="Garamond" w:hAnsi="Garamond"/>
          <w:sz w:val="24"/>
          <w:szCs w:val="24"/>
        </w:rPr>
        <w:t xml:space="preserve">, </w:t>
      </w:r>
      <w:r w:rsidR="00F92AC5">
        <w:rPr>
          <w:rFonts w:ascii="Garamond" w:hAnsi="Garamond"/>
          <w:sz w:val="24"/>
          <w:szCs w:val="24"/>
        </w:rPr>
        <w:t>Appendix 1</w:t>
      </w:r>
      <w:r w:rsidR="00755E53">
        <w:rPr>
          <w:rFonts w:ascii="Garamond" w:hAnsi="Garamond"/>
          <w:sz w:val="24"/>
          <w:szCs w:val="24"/>
        </w:rPr>
        <w:t>4</w:t>
      </w:r>
      <w:r w:rsidRPr="00E654C5">
        <w:rPr>
          <w:rFonts w:ascii="Garamond" w:hAnsi="Garamond"/>
          <w:sz w:val="24"/>
          <w:szCs w:val="24"/>
        </w:rPr>
        <w:t xml:space="preserve"> for the LES-MC Component 2</w:t>
      </w:r>
      <w:r w:rsidR="00A330F8">
        <w:rPr>
          <w:rFonts w:ascii="Garamond" w:hAnsi="Garamond"/>
          <w:sz w:val="24"/>
          <w:szCs w:val="24"/>
        </w:rPr>
        <w:t xml:space="preserve"> and in Appendix 1</w:t>
      </w:r>
      <w:r w:rsidR="00755E53">
        <w:rPr>
          <w:rFonts w:ascii="Garamond" w:hAnsi="Garamond"/>
          <w:sz w:val="24"/>
          <w:szCs w:val="24"/>
        </w:rPr>
        <w:t>5</w:t>
      </w:r>
      <w:r w:rsidR="00A330F8">
        <w:rPr>
          <w:rFonts w:ascii="Garamond" w:hAnsi="Garamond"/>
          <w:sz w:val="24"/>
          <w:szCs w:val="24"/>
        </w:rPr>
        <w:t xml:space="preserve"> for the LES-MC Component 3.</w:t>
      </w:r>
    </w:p>
    <w:p w14:paraId="5CA686F0" w14:textId="77777777" w:rsidR="0072171E" w:rsidRPr="00E654C5" w:rsidRDefault="0072171E" w:rsidP="0072171E">
      <w:pPr>
        <w:pStyle w:val="P1-StandPara"/>
        <w:rPr>
          <w:rFonts w:ascii="Garamond" w:hAnsi="Garamond"/>
          <w:sz w:val="24"/>
          <w:szCs w:val="24"/>
        </w:rPr>
      </w:pPr>
    </w:p>
    <w:p w14:paraId="7B93877D" w14:textId="4AD9945C" w:rsidR="0072171E" w:rsidRDefault="0072171E" w:rsidP="0072171E">
      <w:pPr>
        <w:pStyle w:val="P1-StandPara"/>
        <w:ind w:firstLine="0"/>
        <w:rPr>
          <w:rFonts w:ascii="Garamond" w:hAnsi="Garamond"/>
          <w:sz w:val="24"/>
          <w:szCs w:val="24"/>
        </w:rPr>
      </w:pPr>
      <w:r w:rsidRPr="00E654C5">
        <w:rPr>
          <w:rFonts w:ascii="Garamond" w:hAnsi="Garamond"/>
          <w:sz w:val="24"/>
          <w:szCs w:val="24"/>
        </w:rPr>
        <w:t xml:space="preserve">In Component 3 of the LES-MC the online questionnaire </w:t>
      </w:r>
      <w:r w:rsidR="001742A0">
        <w:rPr>
          <w:rFonts w:ascii="Garamond" w:hAnsi="Garamond"/>
          <w:sz w:val="24"/>
          <w:szCs w:val="24"/>
        </w:rPr>
        <w:t>will be tested</w:t>
      </w:r>
      <w:r w:rsidR="001742A0" w:rsidRPr="00E654C5">
        <w:rPr>
          <w:rFonts w:ascii="Garamond" w:hAnsi="Garamond"/>
          <w:sz w:val="24"/>
          <w:szCs w:val="24"/>
        </w:rPr>
        <w:t xml:space="preserve"> </w:t>
      </w:r>
      <w:r w:rsidRPr="00E654C5">
        <w:rPr>
          <w:rFonts w:ascii="Garamond" w:hAnsi="Garamond"/>
          <w:sz w:val="24"/>
          <w:szCs w:val="24"/>
        </w:rPr>
        <w:t xml:space="preserve">to gather information about the MC episodes. In the completion phase </w:t>
      </w:r>
      <w:r w:rsidR="00AB5387" w:rsidRPr="00E654C5">
        <w:rPr>
          <w:rFonts w:ascii="Garamond" w:hAnsi="Garamond"/>
          <w:sz w:val="24"/>
          <w:szCs w:val="24"/>
        </w:rPr>
        <w:t>of NISMART</w:t>
      </w:r>
      <w:r w:rsidRPr="00E654C5">
        <w:rPr>
          <w:rFonts w:ascii="Garamond" w:hAnsi="Garamond"/>
          <w:sz w:val="24"/>
          <w:szCs w:val="24"/>
        </w:rPr>
        <w:t xml:space="preserve">-3, </w:t>
      </w:r>
      <w:r w:rsidR="001742A0">
        <w:rPr>
          <w:rFonts w:ascii="Garamond" w:hAnsi="Garamond"/>
          <w:sz w:val="24"/>
          <w:szCs w:val="24"/>
        </w:rPr>
        <w:t>the project team</w:t>
      </w:r>
      <w:r w:rsidR="001742A0" w:rsidRPr="00E654C5">
        <w:rPr>
          <w:rFonts w:ascii="Garamond" w:hAnsi="Garamond"/>
          <w:sz w:val="24"/>
          <w:szCs w:val="24"/>
        </w:rPr>
        <w:t xml:space="preserve"> </w:t>
      </w:r>
      <w:r w:rsidRPr="00E654C5">
        <w:rPr>
          <w:rFonts w:ascii="Garamond" w:hAnsi="Garamond"/>
          <w:sz w:val="24"/>
          <w:szCs w:val="24"/>
        </w:rPr>
        <w:t xml:space="preserve">drafted an abbreviated MC questionnaire to be programmed </w:t>
      </w:r>
      <w:r w:rsidR="00501ED9">
        <w:rPr>
          <w:rFonts w:ascii="Garamond" w:hAnsi="Garamond"/>
          <w:sz w:val="24"/>
          <w:szCs w:val="24"/>
        </w:rPr>
        <w:t>for online self-administration (s</w:t>
      </w:r>
      <w:r w:rsidRPr="00E654C5">
        <w:rPr>
          <w:rFonts w:ascii="Garamond" w:hAnsi="Garamond"/>
          <w:sz w:val="24"/>
          <w:szCs w:val="24"/>
        </w:rPr>
        <w:t xml:space="preserve">ee </w:t>
      </w:r>
      <w:r w:rsidR="00F92AC5">
        <w:rPr>
          <w:rFonts w:ascii="Garamond" w:hAnsi="Garamond"/>
          <w:sz w:val="24"/>
          <w:szCs w:val="24"/>
        </w:rPr>
        <w:t>Appendix 1</w:t>
      </w:r>
      <w:r w:rsidR="00755E53">
        <w:rPr>
          <w:rFonts w:ascii="Garamond" w:hAnsi="Garamond"/>
          <w:sz w:val="24"/>
          <w:szCs w:val="24"/>
        </w:rPr>
        <w:t>5</w:t>
      </w:r>
      <w:r w:rsidRPr="00E654C5">
        <w:rPr>
          <w:rFonts w:ascii="Garamond" w:hAnsi="Garamond"/>
          <w:sz w:val="24"/>
          <w:szCs w:val="24"/>
        </w:rPr>
        <w:t xml:space="preserve">, Attachment A). This incorporates data items to capture all the definitional elements used to identify missing children. This definition will differ from past definitions because systematic information from the point of </w:t>
      </w:r>
      <w:r w:rsidR="00AB5387" w:rsidRPr="00E654C5">
        <w:rPr>
          <w:rFonts w:ascii="Garamond" w:hAnsi="Garamond"/>
          <w:sz w:val="24"/>
          <w:szCs w:val="24"/>
        </w:rPr>
        <w:t>view of</w:t>
      </w:r>
      <w:r w:rsidRPr="00E654C5">
        <w:rPr>
          <w:rFonts w:ascii="Garamond" w:hAnsi="Garamond"/>
          <w:sz w:val="24"/>
          <w:szCs w:val="24"/>
        </w:rPr>
        <w:t xml:space="preserve"> caretakers</w:t>
      </w:r>
      <w:r w:rsidR="001742A0">
        <w:rPr>
          <w:rFonts w:ascii="Garamond" w:hAnsi="Garamond"/>
          <w:sz w:val="24"/>
          <w:szCs w:val="24"/>
        </w:rPr>
        <w:t xml:space="preserve"> will not be collected</w:t>
      </w:r>
      <w:r w:rsidRPr="00E654C5">
        <w:rPr>
          <w:rFonts w:ascii="Garamond" w:hAnsi="Garamond"/>
          <w:sz w:val="24"/>
          <w:szCs w:val="24"/>
        </w:rPr>
        <w:t xml:space="preserve">. </w:t>
      </w:r>
    </w:p>
    <w:p w14:paraId="65C1D299" w14:textId="77777777" w:rsidR="0072171E" w:rsidRPr="00E654C5" w:rsidRDefault="0072171E" w:rsidP="0072171E">
      <w:pPr>
        <w:pStyle w:val="P1-StandPara"/>
        <w:ind w:firstLine="0"/>
        <w:rPr>
          <w:rFonts w:ascii="Garamond" w:hAnsi="Garamond"/>
          <w:sz w:val="24"/>
          <w:szCs w:val="24"/>
        </w:rPr>
      </w:pPr>
    </w:p>
    <w:p w14:paraId="57B93217" w14:textId="0D9AD90C" w:rsidR="0072171E" w:rsidRPr="00E654C5" w:rsidRDefault="0072171E" w:rsidP="0072171E">
      <w:pPr>
        <w:pStyle w:val="P1-StandPara"/>
        <w:ind w:firstLine="0"/>
        <w:rPr>
          <w:rFonts w:ascii="Garamond" w:hAnsi="Garamond"/>
          <w:sz w:val="24"/>
          <w:szCs w:val="24"/>
        </w:rPr>
      </w:pPr>
      <w:r w:rsidRPr="00E654C5">
        <w:rPr>
          <w:rFonts w:ascii="Garamond" w:hAnsi="Garamond"/>
          <w:sz w:val="24"/>
          <w:szCs w:val="24"/>
        </w:rPr>
        <w:t>The questionnaire operation</w:t>
      </w:r>
      <w:r w:rsidR="00AB6734">
        <w:rPr>
          <w:rFonts w:ascii="Garamond" w:hAnsi="Garamond"/>
          <w:sz w:val="24"/>
          <w:szCs w:val="24"/>
        </w:rPr>
        <w:t>a</w:t>
      </w:r>
      <w:r w:rsidRPr="00E654C5">
        <w:rPr>
          <w:rFonts w:ascii="Garamond" w:hAnsi="Garamond"/>
          <w:sz w:val="24"/>
          <w:szCs w:val="24"/>
        </w:rPr>
        <w:t>lizes these elements:</w:t>
      </w:r>
    </w:p>
    <w:p w14:paraId="76C37584" w14:textId="3FDA9962" w:rsidR="0072171E" w:rsidRPr="00012CCF" w:rsidRDefault="00E340D3" w:rsidP="0072171E">
      <w:pPr>
        <w:pStyle w:val="P1-StandPara"/>
        <w:numPr>
          <w:ilvl w:val="0"/>
          <w:numId w:val="8"/>
        </w:numPr>
        <w:rPr>
          <w:rFonts w:ascii="Garamond" w:hAnsi="Garamond"/>
          <w:sz w:val="24"/>
          <w:szCs w:val="24"/>
        </w:rPr>
      </w:pPr>
      <w:r>
        <w:rPr>
          <w:rFonts w:ascii="Garamond" w:hAnsi="Garamond"/>
          <w:sz w:val="24"/>
          <w:szCs w:val="24"/>
        </w:rPr>
        <w:t>A</w:t>
      </w:r>
      <w:r w:rsidR="0072171E" w:rsidRPr="00012CCF">
        <w:rPr>
          <w:rFonts w:ascii="Garamond" w:hAnsi="Garamond"/>
          <w:sz w:val="24"/>
          <w:szCs w:val="24"/>
        </w:rPr>
        <w:t xml:space="preserve"> </w:t>
      </w:r>
      <w:r w:rsidR="0072171E" w:rsidRPr="00012CCF">
        <w:rPr>
          <w:rFonts w:ascii="Garamond" w:hAnsi="Garamond"/>
          <w:b/>
          <w:sz w:val="24"/>
          <w:szCs w:val="24"/>
        </w:rPr>
        <w:t>missing child</w:t>
      </w:r>
      <w:r w:rsidR="0072171E" w:rsidRPr="00012CCF">
        <w:rPr>
          <w:rFonts w:ascii="Garamond" w:hAnsi="Garamond"/>
          <w:sz w:val="24"/>
          <w:szCs w:val="24"/>
        </w:rPr>
        <w:t xml:space="preserve"> would be defined as “any child for whom police help was sought (and some record created) to either locate or recover the child.”</w:t>
      </w:r>
    </w:p>
    <w:p w14:paraId="43804F00" w14:textId="2A9E93B7" w:rsidR="0072171E" w:rsidRPr="00012CCF" w:rsidRDefault="0072171E" w:rsidP="0072171E">
      <w:pPr>
        <w:pStyle w:val="P1-StandPara"/>
        <w:numPr>
          <w:ilvl w:val="0"/>
          <w:numId w:val="8"/>
        </w:numPr>
        <w:rPr>
          <w:rFonts w:ascii="Garamond" w:hAnsi="Garamond"/>
          <w:sz w:val="24"/>
          <w:szCs w:val="24"/>
        </w:rPr>
      </w:pPr>
      <w:r w:rsidRPr="00012CCF">
        <w:rPr>
          <w:rFonts w:ascii="Garamond" w:hAnsi="Garamond"/>
          <w:sz w:val="24"/>
          <w:szCs w:val="24"/>
        </w:rPr>
        <w:t xml:space="preserve">A </w:t>
      </w:r>
      <w:r w:rsidRPr="00012CCF">
        <w:rPr>
          <w:rFonts w:ascii="Garamond" w:hAnsi="Garamond"/>
          <w:b/>
          <w:sz w:val="24"/>
          <w:szCs w:val="24"/>
        </w:rPr>
        <w:t>recover</w:t>
      </w:r>
      <w:r w:rsidR="00AB6734">
        <w:rPr>
          <w:rFonts w:ascii="Garamond" w:hAnsi="Garamond"/>
          <w:b/>
          <w:sz w:val="24"/>
          <w:szCs w:val="24"/>
        </w:rPr>
        <w:t>e</w:t>
      </w:r>
      <w:r w:rsidRPr="00012CCF">
        <w:rPr>
          <w:rFonts w:ascii="Garamond" w:hAnsi="Garamond"/>
          <w:b/>
          <w:sz w:val="24"/>
          <w:szCs w:val="24"/>
        </w:rPr>
        <w:t xml:space="preserve">d child </w:t>
      </w:r>
      <w:r w:rsidRPr="00012CCF">
        <w:rPr>
          <w:rFonts w:ascii="Garamond" w:hAnsi="Garamond"/>
          <w:sz w:val="24"/>
          <w:szCs w:val="24"/>
        </w:rPr>
        <w:t xml:space="preserve">would be defined </w:t>
      </w:r>
      <w:r w:rsidR="00AB5387" w:rsidRPr="00012CCF">
        <w:rPr>
          <w:rFonts w:ascii="Garamond" w:hAnsi="Garamond"/>
          <w:sz w:val="24"/>
          <w:szCs w:val="24"/>
        </w:rPr>
        <w:t>as the</w:t>
      </w:r>
      <w:r w:rsidRPr="00012CCF">
        <w:rPr>
          <w:rFonts w:ascii="Garamond" w:hAnsi="Garamond"/>
          <w:sz w:val="24"/>
          <w:szCs w:val="24"/>
        </w:rPr>
        <w:t xml:space="preserve"> record indicating that the child has returned to the household. </w:t>
      </w:r>
    </w:p>
    <w:p w14:paraId="2C638B31" w14:textId="77777777" w:rsidR="0072171E" w:rsidRDefault="0072171E" w:rsidP="0072171E">
      <w:pPr>
        <w:pStyle w:val="ListParagraph"/>
        <w:spacing w:after="0" w:line="240" w:lineRule="atLeast"/>
        <w:ind w:left="360"/>
        <w:rPr>
          <w:rFonts w:ascii="Garamond" w:hAnsi="Garamond"/>
          <w:sz w:val="24"/>
          <w:szCs w:val="24"/>
        </w:rPr>
      </w:pPr>
    </w:p>
    <w:p w14:paraId="01DFA8A0" w14:textId="41D49AC9" w:rsidR="0072171E" w:rsidRPr="00E654C5" w:rsidRDefault="0072171E" w:rsidP="0072171E">
      <w:pPr>
        <w:pStyle w:val="P1-StandPara"/>
        <w:ind w:firstLine="0"/>
        <w:rPr>
          <w:rFonts w:ascii="Garamond" w:hAnsi="Garamond"/>
          <w:sz w:val="24"/>
          <w:szCs w:val="24"/>
        </w:rPr>
      </w:pPr>
      <w:r>
        <w:rPr>
          <w:rFonts w:ascii="Garamond" w:hAnsi="Garamond" w:cs="Times"/>
          <w:b/>
          <w:color w:val="000000"/>
          <w:sz w:val="24"/>
          <w:szCs w:val="24"/>
        </w:rPr>
        <w:t xml:space="preserve">Reporting. </w:t>
      </w:r>
      <w:r w:rsidRPr="00E654C5">
        <w:rPr>
          <w:rFonts w:ascii="Garamond" w:hAnsi="Garamond"/>
          <w:sz w:val="24"/>
          <w:szCs w:val="24"/>
        </w:rPr>
        <w:t xml:space="preserve">Upon completion of the pilot test, </w:t>
      </w:r>
      <w:r w:rsidR="001742A0">
        <w:rPr>
          <w:rFonts w:ascii="Garamond" w:hAnsi="Garamond"/>
          <w:sz w:val="24"/>
          <w:szCs w:val="24"/>
        </w:rPr>
        <w:t>project staff</w:t>
      </w:r>
      <w:r w:rsidR="001742A0" w:rsidRPr="00E654C5">
        <w:rPr>
          <w:rFonts w:ascii="Garamond" w:hAnsi="Garamond"/>
          <w:sz w:val="24"/>
          <w:szCs w:val="24"/>
        </w:rPr>
        <w:t xml:space="preserve"> </w:t>
      </w:r>
      <w:r w:rsidRPr="00E654C5">
        <w:rPr>
          <w:rFonts w:ascii="Garamond" w:hAnsi="Garamond"/>
          <w:sz w:val="24"/>
          <w:szCs w:val="24"/>
        </w:rPr>
        <w:t xml:space="preserve">will prepare a detailed evaluation report, incorporating insights and comments from participating agencies on the workability of the search procedures and from participating investigators regarding the content, language, and functionality of the web-based instrument. Based on analyses of the strengths and weaknesses of the design revealed in the pilot, revisions to the instruments and data collection protocols </w:t>
      </w:r>
      <w:r w:rsidR="001742A0">
        <w:rPr>
          <w:rFonts w:ascii="Garamond" w:hAnsi="Garamond"/>
          <w:sz w:val="24"/>
          <w:szCs w:val="24"/>
        </w:rPr>
        <w:t xml:space="preserve">will be proposed </w:t>
      </w:r>
      <w:r w:rsidRPr="00E654C5">
        <w:rPr>
          <w:rFonts w:ascii="Garamond" w:hAnsi="Garamond"/>
          <w:sz w:val="24"/>
          <w:szCs w:val="24"/>
        </w:rPr>
        <w:t>in a draft plan for the nationa</w:t>
      </w:r>
      <w:r>
        <w:rPr>
          <w:rFonts w:ascii="Garamond" w:hAnsi="Garamond"/>
          <w:sz w:val="24"/>
          <w:szCs w:val="24"/>
        </w:rPr>
        <w:t>l implementation of the LES-MC.</w:t>
      </w:r>
    </w:p>
    <w:p w14:paraId="7C54C316" w14:textId="77777777" w:rsidR="0072171E" w:rsidRPr="00E654C5" w:rsidRDefault="0072171E" w:rsidP="0072171E">
      <w:pPr>
        <w:pStyle w:val="P1-StandPara"/>
        <w:ind w:firstLine="0"/>
        <w:rPr>
          <w:rFonts w:ascii="Garamond" w:hAnsi="Garamond"/>
          <w:sz w:val="24"/>
          <w:szCs w:val="24"/>
        </w:rPr>
      </w:pPr>
    </w:p>
    <w:p w14:paraId="5ACD0F57" w14:textId="77777777" w:rsidR="0072171E" w:rsidRPr="00E654C5" w:rsidRDefault="0072171E" w:rsidP="0072171E">
      <w:pPr>
        <w:pStyle w:val="ListParagraph"/>
        <w:spacing w:after="0" w:line="240" w:lineRule="atLeast"/>
        <w:ind w:left="360"/>
        <w:rPr>
          <w:rFonts w:ascii="Garamond" w:hAnsi="Garamond" w:cs="Times New Roman"/>
          <w:sz w:val="24"/>
          <w:szCs w:val="24"/>
          <w:highlight w:val="yellow"/>
          <w:u w:val="single"/>
        </w:rPr>
      </w:pPr>
    </w:p>
    <w:p w14:paraId="07D26030" w14:textId="252A8FD6" w:rsidR="0072171E" w:rsidRDefault="00137D20" w:rsidP="00AB6734">
      <w:pPr>
        <w:pStyle w:val="ListParagraph"/>
        <w:numPr>
          <w:ilvl w:val="0"/>
          <w:numId w:val="1"/>
        </w:numPr>
        <w:spacing w:after="0" w:line="360" w:lineRule="atLeast"/>
        <w:rPr>
          <w:rFonts w:ascii="Garamond" w:hAnsi="Garamond" w:cs="Times New Roman"/>
          <w:sz w:val="24"/>
          <w:szCs w:val="24"/>
          <w:u w:val="single"/>
        </w:rPr>
      </w:pPr>
      <w:r>
        <w:rPr>
          <w:rFonts w:ascii="Garamond" w:hAnsi="Garamond" w:cs="Times New Roman"/>
          <w:sz w:val="24"/>
          <w:szCs w:val="24"/>
          <w:u w:val="single"/>
        </w:rPr>
        <w:t>Method to Maximize Response rates and D</w:t>
      </w:r>
      <w:r w:rsidR="0072171E" w:rsidRPr="00012CCF">
        <w:rPr>
          <w:rFonts w:ascii="Garamond" w:hAnsi="Garamond" w:cs="Times New Roman"/>
          <w:sz w:val="24"/>
          <w:szCs w:val="24"/>
          <w:u w:val="single"/>
        </w:rPr>
        <w:t xml:space="preserve">eal with </w:t>
      </w:r>
      <w:r>
        <w:rPr>
          <w:rFonts w:ascii="Garamond" w:hAnsi="Garamond" w:cs="Times New Roman"/>
          <w:sz w:val="24"/>
          <w:szCs w:val="24"/>
          <w:u w:val="single"/>
        </w:rPr>
        <w:t>N</w:t>
      </w:r>
      <w:r w:rsidR="0072171E" w:rsidRPr="00012CCF">
        <w:rPr>
          <w:rFonts w:ascii="Garamond" w:hAnsi="Garamond" w:cs="Times New Roman"/>
          <w:sz w:val="24"/>
          <w:szCs w:val="24"/>
          <w:u w:val="single"/>
        </w:rPr>
        <w:t>onresponse</w:t>
      </w:r>
    </w:p>
    <w:p w14:paraId="2CC0D446" w14:textId="77777777" w:rsidR="0072171E" w:rsidRPr="00012CCF" w:rsidRDefault="0072171E" w:rsidP="0072171E">
      <w:pPr>
        <w:pStyle w:val="ListParagraph"/>
        <w:spacing w:after="0" w:line="360" w:lineRule="atLeast"/>
        <w:rPr>
          <w:rFonts w:ascii="Garamond" w:hAnsi="Garamond" w:cs="Times New Roman"/>
          <w:sz w:val="24"/>
          <w:szCs w:val="24"/>
          <w:u w:val="single"/>
        </w:rPr>
      </w:pPr>
    </w:p>
    <w:p w14:paraId="7C9C5C2A" w14:textId="2984071E" w:rsidR="0072171E" w:rsidRDefault="001742A0" w:rsidP="0072171E">
      <w:pPr>
        <w:pStyle w:val="L1-FlLSp12"/>
        <w:spacing w:after="240"/>
        <w:jc w:val="left"/>
        <w:rPr>
          <w:rFonts w:ascii="Garamond" w:eastAsiaTheme="minorHAnsi" w:hAnsi="Garamond"/>
          <w:spacing w:val="-1"/>
          <w:sz w:val="24"/>
          <w:szCs w:val="24"/>
        </w:rPr>
      </w:pPr>
      <w:r>
        <w:rPr>
          <w:rFonts w:ascii="Garamond" w:eastAsiaTheme="minorHAnsi" w:hAnsi="Garamond"/>
          <w:spacing w:val="-1"/>
          <w:sz w:val="24"/>
          <w:szCs w:val="24"/>
        </w:rPr>
        <w:t>S</w:t>
      </w:r>
      <w:r w:rsidR="0072171E" w:rsidRPr="00E654C5">
        <w:rPr>
          <w:rFonts w:ascii="Garamond" w:eastAsiaTheme="minorHAnsi" w:hAnsi="Garamond"/>
          <w:spacing w:val="-1"/>
          <w:sz w:val="24"/>
          <w:szCs w:val="24"/>
        </w:rPr>
        <w:t>everal methods to maximize the response rate on the LES-SK</w:t>
      </w:r>
      <w:r w:rsidR="00CD4DCE">
        <w:rPr>
          <w:rFonts w:ascii="Garamond" w:eastAsiaTheme="minorHAnsi" w:hAnsi="Garamond"/>
          <w:spacing w:val="-1"/>
          <w:sz w:val="24"/>
          <w:szCs w:val="24"/>
        </w:rPr>
        <w:t xml:space="preserve"> will be implemented</w:t>
      </w:r>
      <w:r w:rsidR="0072171E" w:rsidRPr="00E654C5">
        <w:rPr>
          <w:rFonts w:ascii="Garamond" w:eastAsiaTheme="minorHAnsi" w:hAnsi="Garamond"/>
          <w:spacing w:val="-1"/>
          <w:sz w:val="24"/>
          <w:szCs w:val="24"/>
        </w:rPr>
        <w:t xml:space="preserve">. Most of these methods have been employed in the previous LES-SK studies and have resulted in high response rates for the mail screener under NISMART-2 (91 percent) and NISMART-3 (86 percent). These methods include designing a screening questionnaire that is easy to understand and complete (the </w:t>
      </w:r>
      <w:r w:rsidR="009E1479">
        <w:rPr>
          <w:rFonts w:ascii="Garamond" w:eastAsiaTheme="minorHAnsi" w:hAnsi="Garamond"/>
          <w:spacing w:val="-1"/>
          <w:sz w:val="24"/>
          <w:szCs w:val="24"/>
        </w:rPr>
        <w:t xml:space="preserve">current </w:t>
      </w:r>
      <w:r w:rsidR="0072171E" w:rsidRPr="00E654C5">
        <w:rPr>
          <w:rFonts w:ascii="Garamond" w:eastAsiaTheme="minorHAnsi" w:hAnsi="Garamond"/>
          <w:spacing w:val="-1"/>
          <w:sz w:val="24"/>
          <w:szCs w:val="24"/>
        </w:rPr>
        <w:t xml:space="preserve">screener is largely unchanged from the one used in NISMART-3), providing a toll-free number to answer questions, using a series of reminder mailings with additional copies of the questionnaire, and finally, conducting telephone follow-up calls to nonrespondents to either collect data on the abbreviated 4-questionnaire or ask them to return the abbreviated survey. </w:t>
      </w:r>
      <w:r w:rsidR="00280DBB">
        <w:rPr>
          <w:rFonts w:ascii="Garamond" w:eastAsiaTheme="minorHAnsi" w:hAnsi="Garamond"/>
          <w:spacing w:val="-1"/>
          <w:sz w:val="24"/>
          <w:szCs w:val="24"/>
        </w:rPr>
        <w:t xml:space="preserve"> </w:t>
      </w:r>
    </w:p>
    <w:p w14:paraId="0BF707B0" w14:textId="019EA43B" w:rsidR="00280DBB" w:rsidRPr="00E654C5" w:rsidRDefault="00280DBB" w:rsidP="0072171E">
      <w:pPr>
        <w:pStyle w:val="L1-FlLSp12"/>
        <w:spacing w:after="240"/>
        <w:jc w:val="left"/>
        <w:rPr>
          <w:rFonts w:ascii="Garamond" w:eastAsiaTheme="minorHAnsi" w:hAnsi="Garamond"/>
          <w:spacing w:val="-1"/>
          <w:sz w:val="24"/>
          <w:szCs w:val="24"/>
        </w:rPr>
      </w:pPr>
      <w:r>
        <w:rPr>
          <w:rFonts w:ascii="Garamond" w:eastAsiaTheme="minorHAnsi" w:hAnsi="Garamond"/>
          <w:spacing w:val="-1"/>
          <w:sz w:val="24"/>
          <w:szCs w:val="24"/>
        </w:rPr>
        <w:t xml:space="preserve">If </w:t>
      </w:r>
      <w:r w:rsidR="00CD4DCE">
        <w:rPr>
          <w:rFonts w:ascii="Garamond" w:eastAsiaTheme="minorHAnsi" w:hAnsi="Garamond"/>
          <w:spacing w:val="-1"/>
          <w:sz w:val="24"/>
          <w:szCs w:val="24"/>
        </w:rPr>
        <w:t>these methods are</w:t>
      </w:r>
      <w:r>
        <w:rPr>
          <w:rFonts w:ascii="Garamond" w:eastAsiaTheme="minorHAnsi" w:hAnsi="Garamond"/>
          <w:spacing w:val="-1"/>
          <w:sz w:val="24"/>
          <w:szCs w:val="24"/>
        </w:rPr>
        <w:t xml:space="preserve"> unsuccessful in getting </w:t>
      </w:r>
      <w:r w:rsidR="00CC5015">
        <w:rPr>
          <w:rFonts w:ascii="Garamond" w:eastAsiaTheme="minorHAnsi" w:hAnsi="Garamond"/>
          <w:spacing w:val="-1"/>
          <w:sz w:val="24"/>
          <w:szCs w:val="24"/>
        </w:rPr>
        <w:t xml:space="preserve">some investigators to complete Phase 2 of the LES-SK </w:t>
      </w:r>
      <w:r>
        <w:rPr>
          <w:rFonts w:ascii="Garamond" w:eastAsiaTheme="minorHAnsi" w:hAnsi="Garamond"/>
          <w:spacing w:val="-1"/>
          <w:sz w:val="24"/>
          <w:szCs w:val="24"/>
        </w:rPr>
        <w:t xml:space="preserve">either online or through a telephone interview, </w:t>
      </w:r>
      <w:r w:rsidR="00B42B32">
        <w:rPr>
          <w:rFonts w:ascii="Garamond" w:eastAsiaTheme="minorHAnsi" w:hAnsi="Garamond"/>
          <w:spacing w:val="-1"/>
          <w:sz w:val="24"/>
          <w:szCs w:val="24"/>
        </w:rPr>
        <w:t xml:space="preserve">project staff </w:t>
      </w:r>
      <w:r>
        <w:rPr>
          <w:rFonts w:ascii="Garamond" w:eastAsiaTheme="minorHAnsi" w:hAnsi="Garamond"/>
          <w:spacing w:val="-1"/>
          <w:sz w:val="24"/>
          <w:szCs w:val="24"/>
        </w:rPr>
        <w:t xml:space="preserve">will look </w:t>
      </w:r>
      <w:r w:rsidR="009E1479">
        <w:rPr>
          <w:rFonts w:ascii="Garamond" w:eastAsiaTheme="minorHAnsi" w:hAnsi="Garamond"/>
          <w:spacing w:val="-1"/>
          <w:sz w:val="24"/>
          <w:szCs w:val="24"/>
        </w:rPr>
        <w:t>for</w:t>
      </w:r>
      <w:r>
        <w:rPr>
          <w:rFonts w:ascii="Garamond" w:eastAsiaTheme="minorHAnsi" w:hAnsi="Garamond"/>
          <w:spacing w:val="-1"/>
          <w:sz w:val="24"/>
          <w:szCs w:val="24"/>
        </w:rPr>
        <w:t xml:space="preserve"> media reports to provide answers to the questio</w:t>
      </w:r>
      <w:r w:rsidR="00CC5015">
        <w:rPr>
          <w:rFonts w:ascii="Garamond" w:eastAsiaTheme="minorHAnsi" w:hAnsi="Garamond"/>
          <w:spacing w:val="-1"/>
          <w:sz w:val="24"/>
          <w:szCs w:val="24"/>
        </w:rPr>
        <w:t>ns in the survey to maximize response.</w:t>
      </w:r>
      <w:r>
        <w:rPr>
          <w:rFonts w:ascii="Garamond" w:eastAsiaTheme="minorHAnsi" w:hAnsi="Garamond"/>
          <w:spacing w:val="-1"/>
          <w:sz w:val="24"/>
          <w:szCs w:val="24"/>
        </w:rPr>
        <w:t xml:space="preserve"> For NISMART-3, media reports were sufficiently detailed to allow </w:t>
      </w:r>
      <w:r w:rsidR="00C06395">
        <w:rPr>
          <w:rFonts w:ascii="Garamond" w:eastAsiaTheme="minorHAnsi" w:hAnsi="Garamond"/>
          <w:spacing w:val="-1"/>
          <w:sz w:val="24"/>
          <w:szCs w:val="24"/>
        </w:rPr>
        <w:t>project staff</w:t>
      </w:r>
      <w:r>
        <w:rPr>
          <w:rFonts w:ascii="Garamond" w:eastAsiaTheme="minorHAnsi" w:hAnsi="Garamond"/>
          <w:spacing w:val="-1"/>
          <w:sz w:val="24"/>
          <w:szCs w:val="24"/>
        </w:rPr>
        <w:t xml:space="preserve"> to c</w:t>
      </w:r>
      <w:r w:rsidR="00CC5015">
        <w:rPr>
          <w:rFonts w:ascii="Garamond" w:eastAsiaTheme="minorHAnsi" w:hAnsi="Garamond"/>
          <w:spacing w:val="-1"/>
          <w:sz w:val="24"/>
          <w:szCs w:val="24"/>
        </w:rPr>
        <w:t xml:space="preserve">ode an additional 20 cases, resulting in an increase in the response rate to the Phase 2 survey from 79 percent (based solely on telephone interviews) to 91 percent (telephone interviews </w:t>
      </w:r>
      <w:r w:rsidR="009D3CBC">
        <w:rPr>
          <w:rFonts w:ascii="Garamond" w:eastAsiaTheme="minorHAnsi" w:hAnsi="Garamond"/>
          <w:spacing w:val="-1"/>
          <w:sz w:val="24"/>
          <w:szCs w:val="24"/>
        </w:rPr>
        <w:t>plus</w:t>
      </w:r>
      <w:r w:rsidR="00CC5015">
        <w:rPr>
          <w:rFonts w:ascii="Garamond" w:eastAsiaTheme="minorHAnsi" w:hAnsi="Garamond"/>
          <w:spacing w:val="-1"/>
          <w:sz w:val="24"/>
          <w:szCs w:val="24"/>
        </w:rPr>
        <w:t xml:space="preserve"> detailed media reports). </w:t>
      </w:r>
    </w:p>
    <w:p w14:paraId="1588B630" w14:textId="7B362E67" w:rsidR="0072171E" w:rsidRPr="00E654C5" w:rsidRDefault="0072171E" w:rsidP="0072171E">
      <w:pPr>
        <w:pStyle w:val="CommentText"/>
        <w:spacing w:after="360" w:line="360" w:lineRule="atLeast"/>
        <w:rPr>
          <w:rFonts w:eastAsiaTheme="minorHAnsi"/>
          <w:spacing w:val="-1"/>
          <w:sz w:val="24"/>
          <w:szCs w:val="24"/>
        </w:rPr>
      </w:pPr>
      <w:r w:rsidRPr="00E654C5">
        <w:rPr>
          <w:rFonts w:eastAsiaTheme="minorHAnsi"/>
          <w:spacing w:val="-1"/>
          <w:sz w:val="24"/>
          <w:szCs w:val="24"/>
        </w:rPr>
        <w:t>For the NISMART-4 LES-SK</w:t>
      </w:r>
      <w:r w:rsidR="00B42B32">
        <w:rPr>
          <w:rFonts w:eastAsiaTheme="minorHAnsi"/>
          <w:spacing w:val="-1"/>
          <w:sz w:val="24"/>
          <w:szCs w:val="24"/>
        </w:rPr>
        <w:t>,</w:t>
      </w:r>
      <w:r w:rsidRPr="00E654C5">
        <w:rPr>
          <w:rFonts w:eastAsiaTheme="minorHAnsi"/>
          <w:spacing w:val="-1"/>
          <w:sz w:val="24"/>
          <w:szCs w:val="24"/>
        </w:rPr>
        <w:t xml:space="preserve"> four enhancements </w:t>
      </w:r>
      <w:r w:rsidR="00B42B32">
        <w:rPr>
          <w:rFonts w:eastAsiaTheme="minorHAnsi"/>
          <w:spacing w:val="-1"/>
          <w:sz w:val="24"/>
          <w:szCs w:val="24"/>
        </w:rPr>
        <w:t xml:space="preserve">will be introduced </w:t>
      </w:r>
      <w:r w:rsidRPr="00E654C5">
        <w:rPr>
          <w:rFonts w:eastAsiaTheme="minorHAnsi"/>
          <w:spacing w:val="-1"/>
          <w:sz w:val="24"/>
          <w:szCs w:val="24"/>
        </w:rPr>
        <w:t>t</w:t>
      </w:r>
      <w:r w:rsidR="00B42B32">
        <w:rPr>
          <w:rFonts w:eastAsiaTheme="minorHAnsi"/>
          <w:spacing w:val="-1"/>
          <w:sz w:val="24"/>
          <w:szCs w:val="24"/>
        </w:rPr>
        <w:t>o</w:t>
      </w:r>
      <w:r w:rsidRPr="00E654C5">
        <w:rPr>
          <w:rFonts w:eastAsiaTheme="minorHAnsi"/>
          <w:spacing w:val="-1"/>
          <w:sz w:val="24"/>
          <w:szCs w:val="24"/>
        </w:rPr>
        <w:t xml:space="preserve"> </w:t>
      </w:r>
      <w:r w:rsidR="00B42B32">
        <w:rPr>
          <w:rFonts w:eastAsiaTheme="minorHAnsi"/>
          <w:spacing w:val="-1"/>
          <w:sz w:val="24"/>
          <w:szCs w:val="24"/>
        </w:rPr>
        <w:t>increase</w:t>
      </w:r>
      <w:r w:rsidRPr="00E654C5">
        <w:rPr>
          <w:rFonts w:eastAsiaTheme="minorHAnsi"/>
          <w:spacing w:val="-1"/>
          <w:sz w:val="24"/>
          <w:szCs w:val="24"/>
        </w:rPr>
        <w:t xml:space="preserve"> response rates. The first is publicizing the survey to generate interest and expectation for the survey’s completion among law enforcement agencies. In the months leading up to the launch of the full LES-SK, the </w:t>
      </w:r>
      <w:r w:rsidR="006A1F36">
        <w:rPr>
          <w:rFonts w:eastAsiaTheme="minorHAnsi"/>
          <w:spacing w:val="-1"/>
          <w:sz w:val="24"/>
          <w:szCs w:val="24"/>
        </w:rPr>
        <w:t>project</w:t>
      </w:r>
      <w:r w:rsidR="00B42B32">
        <w:rPr>
          <w:rFonts w:eastAsiaTheme="minorHAnsi"/>
          <w:spacing w:val="-1"/>
          <w:sz w:val="24"/>
          <w:szCs w:val="24"/>
        </w:rPr>
        <w:t xml:space="preserve"> </w:t>
      </w:r>
      <w:r w:rsidRPr="00E654C5">
        <w:rPr>
          <w:rFonts w:eastAsiaTheme="minorHAnsi"/>
          <w:spacing w:val="-1"/>
          <w:sz w:val="24"/>
          <w:szCs w:val="24"/>
        </w:rPr>
        <w:t xml:space="preserve">team will make announcements on relevant listservs, host informational webinars with NCMEC and distribute fliers at relevant conferences or symposiums such as </w:t>
      </w:r>
      <w:r w:rsidR="00A330F8">
        <w:rPr>
          <w:rFonts w:eastAsiaTheme="minorHAnsi"/>
          <w:spacing w:val="-1"/>
          <w:sz w:val="24"/>
          <w:szCs w:val="24"/>
        </w:rPr>
        <w:t xml:space="preserve">the </w:t>
      </w:r>
      <w:r w:rsidRPr="00E654C5">
        <w:rPr>
          <w:rFonts w:eastAsiaTheme="minorHAnsi"/>
          <w:spacing w:val="-1"/>
          <w:sz w:val="24"/>
          <w:szCs w:val="24"/>
        </w:rPr>
        <w:t>National Amber Alert Symposium.</w:t>
      </w:r>
    </w:p>
    <w:p w14:paraId="38C21DE3" w14:textId="4C044D65" w:rsidR="0072171E" w:rsidRPr="00E654C5" w:rsidRDefault="0072171E" w:rsidP="0072171E">
      <w:pPr>
        <w:pStyle w:val="CommentText"/>
        <w:spacing w:after="360" w:line="360" w:lineRule="atLeast"/>
        <w:rPr>
          <w:rFonts w:eastAsiaTheme="minorHAnsi"/>
          <w:spacing w:val="-1"/>
          <w:sz w:val="24"/>
          <w:szCs w:val="24"/>
        </w:rPr>
      </w:pPr>
      <w:r w:rsidRPr="00E654C5">
        <w:rPr>
          <w:rFonts w:eastAsiaTheme="minorHAnsi"/>
          <w:spacing w:val="-1"/>
          <w:sz w:val="24"/>
          <w:szCs w:val="24"/>
        </w:rPr>
        <w:t>The second enhancement is using advance letters from SIPs and</w:t>
      </w:r>
      <w:r w:rsidR="00A330F8">
        <w:rPr>
          <w:rFonts w:eastAsiaTheme="minorHAnsi"/>
          <w:spacing w:val="-1"/>
          <w:sz w:val="24"/>
          <w:szCs w:val="24"/>
        </w:rPr>
        <w:t>/or</w:t>
      </w:r>
      <w:r w:rsidRPr="00E654C5">
        <w:rPr>
          <w:rFonts w:eastAsiaTheme="minorHAnsi"/>
          <w:spacing w:val="-1"/>
          <w:sz w:val="24"/>
          <w:szCs w:val="24"/>
        </w:rPr>
        <w:t xml:space="preserve"> state </w:t>
      </w:r>
      <w:r w:rsidR="00A330F8">
        <w:rPr>
          <w:rFonts w:eastAsiaTheme="minorHAnsi"/>
          <w:spacing w:val="-1"/>
          <w:sz w:val="24"/>
          <w:szCs w:val="24"/>
        </w:rPr>
        <w:t>MCC</w:t>
      </w:r>
      <w:r w:rsidRPr="00E654C5">
        <w:rPr>
          <w:rFonts w:eastAsiaTheme="minorHAnsi"/>
          <w:spacing w:val="-1"/>
          <w:sz w:val="24"/>
          <w:szCs w:val="24"/>
        </w:rPr>
        <w:t xml:space="preserve"> mangers to sampled LEAs to encourage participation in the screening survey in Phase 1. The third enhancement is the major change in the design from a telephone interview to a self-administered web survey to collect detailed data on child abductions in Phase 2. Finding a time when investigators (who spend much of their days out of the office) could participate in a telephone interview was a difficult and time-consuming task under previous NISMARTs. Given the option to fill out a questionnaire at </w:t>
      </w:r>
      <w:r w:rsidR="00A330F8">
        <w:rPr>
          <w:rFonts w:eastAsiaTheme="minorHAnsi"/>
          <w:spacing w:val="-1"/>
          <w:sz w:val="24"/>
          <w:szCs w:val="24"/>
        </w:rPr>
        <w:t>a time convenient to them</w:t>
      </w:r>
      <w:r w:rsidRPr="00E654C5">
        <w:rPr>
          <w:rFonts w:eastAsiaTheme="minorHAnsi"/>
          <w:spacing w:val="-1"/>
          <w:sz w:val="24"/>
          <w:szCs w:val="24"/>
        </w:rPr>
        <w:t xml:space="preserve">, some respondents might participate who would otherwise not. </w:t>
      </w:r>
      <w:r w:rsidR="00B42B32">
        <w:rPr>
          <w:rFonts w:eastAsiaTheme="minorHAnsi"/>
          <w:spacing w:val="-1"/>
          <w:sz w:val="24"/>
          <w:szCs w:val="24"/>
        </w:rPr>
        <w:t>A</w:t>
      </w:r>
      <w:r w:rsidRPr="00E654C5">
        <w:rPr>
          <w:rFonts w:eastAsiaTheme="minorHAnsi"/>
          <w:spacing w:val="-1"/>
          <w:sz w:val="24"/>
          <w:szCs w:val="24"/>
        </w:rPr>
        <w:t xml:space="preserve"> telephone </w:t>
      </w:r>
      <w:r w:rsidR="00B42B32">
        <w:rPr>
          <w:rFonts w:eastAsiaTheme="minorHAnsi"/>
          <w:spacing w:val="-1"/>
          <w:sz w:val="24"/>
          <w:szCs w:val="24"/>
        </w:rPr>
        <w:t xml:space="preserve">option will be offered </w:t>
      </w:r>
      <w:r w:rsidRPr="00E654C5">
        <w:rPr>
          <w:rFonts w:eastAsiaTheme="minorHAnsi"/>
          <w:spacing w:val="-1"/>
          <w:sz w:val="24"/>
          <w:szCs w:val="24"/>
        </w:rPr>
        <w:t xml:space="preserve">to those who do not wish to participate via web, so these dual options should help maintain a high response rate for the LES-SK. </w:t>
      </w:r>
    </w:p>
    <w:p w14:paraId="0A016E20" w14:textId="77777777" w:rsidR="0072171E" w:rsidRPr="00E654C5" w:rsidRDefault="0072171E" w:rsidP="0072171E">
      <w:pPr>
        <w:spacing w:line="360" w:lineRule="atLeast"/>
        <w:rPr>
          <w:rFonts w:ascii="Garamond" w:hAnsi="Garamond" w:cs="Times New Roman"/>
          <w:sz w:val="24"/>
          <w:szCs w:val="24"/>
        </w:rPr>
      </w:pPr>
      <w:r w:rsidRPr="00E654C5">
        <w:rPr>
          <w:rFonts w:ascii="Garamond" w:hAnsi="Garamond"/>
          <w:spacing w:val="-1"/>
          <w:sz w:val="24"/>
          <w:szCs w:val="24"/>
        </w:rPr>
        <w:t>The final enhancement is a much shorter and more streamlined Phase 2 questionnaire, compared to the lengthy telephone protocol administered under NISMART-3. The shorter time required for the web administration versus the prior telephone instrument should help maximize response rates.</w:t>
      </w:r>
      <w:r w:rsidRPr="00E654C5">
        <w:rPr>
          <w:rFonts w:ascii="Garamond" w:hAnsi="Garamond" w:cs="Times New Roman"/>
          <w:sz w:val="24"/>
          <w:szCs w:val="24"/>
        </w:rPr>
        <w:t xml:space="preserve"> </w:t>
      </w:r>
    </w:p>
    <w:p w14:paraId="066CE32C" w14:textId="1829A731" w:rsidR="0072171E" w:rsidRPr="00E654C5" w:rsidRDefault="0072171E" w:rsidP="0072171E">
      <w:pPr>
        <w:spacing w:line="360" w:lineRule="atLeast"/>
        <w:rPr>
          <w:rFonts w:ascii="Garamond" w:hAnsi="Garamond" w:cs="Times New Roman"/>
          <w:sz w:val="24"/>
          <w:szCs w:val="24"/>
        </w:rPr>
      </w:pPr>
      <w:r w:rsidRPr="00E654C5">
        <w:rPr>
          <w:rFonts w:ascii="Garamond" w:hAnsi="Garamond" w:cs="Times New Roman"/>
          <w:sz w:val="24"/>
          <w:szCs w:val="24"/>
        </w:rPr>
        <w:t xml:space="preserve">For the pilot studies of </w:t>
      </w:r>
      <w:r w:rsidR="00A330F8">
        <w:rPr>
          <w:rFonts w:ascii="Garamond" w:hAnsi="Garamond" w:cs="Times New Roman"/>
          <w:sz w:val="24"/>
          <w:szCs w:val="24"/>
        </w:rPr>
        <w:t xml:space="preserve">the </w:t>
      </w:r>
      <w:r w:rsidRPr="00E654C5">
        <w:rPr>
          <w:rFonts w:ascii="Garamond" w:hAnsi="Garamond" w:cs="Times New Roman"/>
          <w:sz w:val="24"/>
          <w:szCs w:val="24"/>
        </w:rPr>
        <w:t xml:space="preserve">LEA-FA and LEA-MC, the goal is not maximizing response rate, </w:t>
      </w:r>
      <w:r w:rsidR="00A1227B">
        <w:rPr>
          <w:rFonts w:ascii="Garamond" w:hAnsi="Garamond" w:cs="Times New Roman"/>
          <w:sz w:val="24"/>
          <w:szCs w:val="24"/>
        </w:rPr>
        <w:t>so</w:t>
      </w:r>
      <w:r w:rsidR="00A1227B" w:rsidRPr="00E654C5">
        <w:rPr>
          <w:rFonts w:ascii="Garamond" w:hAnsi="Garamond" w:cs="Times New Roman"/>
          <w:sz w:val="24"/>
          <w:szCs w:val="24"/>
        </w:rPr>
        <w:t xml:space="preserve"> </w:t>
      </w:r>
      <w:r w:rsidRPr="00E654C5">
        <w:rPr>
          <w:rFonts w:ascii="Garamond" w:hAnsi="Garamond" w:cs="Times New Roman"/>
          <w:sz w:val="24"/>
          <w:szCs w:val="24"/>
        </w:rPr>
        <w:t xml:space="preserve">samples </w:t>
      </w:r>
      <w:r w:rsidR="00B42B32">
        <w:rPr>
          <w:rFonts w:ascii="Garamond" w:hAnsi="Garamond" w:cs="Times New Roman"/>
          <w:sz w:val="24"/>
          <w:szCs w:val="24"/>
        </w:rPr>
        <w:t>will be</w:t>
      </w:r>
      <w:r w:rsidRPr="00E654C5">
        <w:rPr>
          <w:rFonts w:ascii="Garamond" w:hAnsi="Garamond" w:cs="Times New Roman"/>
          <w:sz w:val="24"/>
          <w:szCs w:val="24"/>
        </w:rPr>
        <w:t xml:space="preserve"> intentionally skewed toward </w:t>
      </w:r>
      <w:r w:rsidR="00B42B32">
        <w:rPr>
          <w:rFonts w:ascii="Garamond" w:hAnsi="Garamond" w:cs="Times New Roman"/>
          <w:sz w:val="24"/>
          <w:szCs w:val="24"/>
        </w:rPr>
        <w:t>those LEAs that are</w:t>
      </w:r>
      <w:r w:rsidRPr="00E654C5">
        <w:rPr>
          <w:rFonts w:ascii="Garamond" w:hAnsi="Garamond" w:cs="Times New Roman"/>
          <w:sz w:val="24"/>
          <w:szCs w:val="24"/>
        </w:rPr>
        <w:t xml:space="preserve"> likely to be cooperative and available. However, one of the goals of the pilot is to assess elements of the design that may be burdensome or confusing and thus an obstacle to participation in the ultimate national study. Prompts and follow-up questions in the interviews (s</w:t>
      </w:r>
      <w:r>
        <w:rPr>
          <w:rFonts w:ascii="Garamond" w:hAnsi="Garamond" w:cs="Times New Roman"/>
          <w:sz w:val="24"/>
          <w:szCs w:val="24"/>
        </w:rPr>
        <w:t xml:space="preserve">ee </w:t>
      </w:r>
      <w:r w:rsidR="00F92AC5">
        <w:rPr>
          <w:rFonts w:ascii="Garamond" w:hAnsi="Garamond" w:cs="Times New Roman"/>
          <w:sz w:val="24"/>
          <w:szCs w:val="24"/>
        </w:rPr>
        <w:t xml:space="preserve">Appendix </w:t>
      </w:r>
      <w:r w:rsidR="00755E53">
        <w:rPr>
          <w:rFonts w:ascii="Garamond" w:hAnsi="Garamond" w:cs="Times New Roman"/>
          <w:sz w:val="24"/>
          <w:szCs w:val="24"/>
        </w:rPr>
        <w:t>12</w:t>
      </w:r>
      <w:r>
        <w:rPr>
          <w:rFonts w:ascii="Garamond" w:hAnsi="Garamond" w:cs="Times New Roman"/>
          <w:sz w:val="24"/>
          <w:szCs w:val="24"/>
        </w:rPr>
        <w:t xml:space="preserve">, Attachment J and </w:t>
      </w:r>
      <w:r w:rsidR="00F92AC5">
        <w:rPr>
          <w:rFonts w:ascii="Garamond" w:hAnsi="Garamond" w:cs="Times New Roman"/>
          <w:sz w:val="24"/>
          <w:szCs w:val="24"/>
        </w:rPr>
        <w:t>Appendix 1</w:t>
      </w:r>
      <w:r w:rsidR="00755E53">
        <w:rPr>
          <w:rFonts w:ascii="Garamond" w:hAnsi="Garamond" w:cs="Times New Roman"/>
          <w:sz w:val="24"/>
          <w:szCs w:val="24"/>
        </w:rPr>
        <w:t>5</w:t>
      </w:r>
      <w:r>
        <w:rPr>
          <w:rFonts w:ascii="Garamond" w:hAnsi="Garamond" w:cs="Times New Roman"/>
          <w:sz w:val="24"/>
          <w:szCs w:val="24"/>
        </w:rPr>
        <w:t xml:space="preserve">, Attachment J) </w:t>
      </w:r>
      <w:r w:rsidRPr="00E654C5">
        <w:rPr>
          <w:rFonts w:ascii="Garamond" w:hAnsi="Garamond" w:cs="Times New Roman"/>
          <w:sz w:val="24"/>
          <w:szCs w:val="24"/>
        </w:rPr>
        <w:t>will help to identify some of these obstacles.</w:t>
      </w:r>
    </w:p>
    <w:p w14:paraId="1A53B294" w14:textId="56B11150" w:rsidR="0072171E" w:rsidRPr="005F326B" w:rsidRDefault="0072171E" w:rsidP="00AB6734">
      <w:pPr>
        <w:pStyle w:val="ListParagraph"/>
        <w:numPr>
          <w:ilvl w:val="0"/>
          <w:numId w:val="1"/>
        </w:numPr>
        <w:spacing w:after="0" w:line="360" w:lineRule="atLeast"/>
        <w:rPr>
          <w:rFonts w:ascii="Garamond" w:hAnsi="Garamond" w:cs="Times New Roman"/>
          <w:sz w:val="24"/>
          <w:szCs w:val="24"/>
          <w:u w:val="single"/>
        </w:rPr>
      </w:pPr>
      <w:r w:rsidRPr="005F326B">
        <w:rPr>
          <w:rFonts w:ascii="Garamond" w:hAnsi="Garamond" w:cs="Times New Roman"/>
          <w:sz w:val="24"/>
          <w:szCs w:val="24"/>
          <w:u w:val="single"/>
        </w:rPr>
        <w:t xml:space="preserve">Tests of </w:t>
      </w:r>
      <w:r w:rsidR="005F326B">
        <w:rPr>
          <w:rFonts w:ascii="Garamond" w:hAnsi="Garamond" w:cs="Times New Roman"/>
          <w:sz w:val="24"/>
          <w:szCs w:val="24"/>
          <w:u w:val="single"/>
        </w:rPr>
        <w:t>P</w:t>
      </w:r>
      <w:r w:rsidRPr="005F326B">
        <w:rPr>
          <w:rFonts w:ascii="Garamond" w:hAnsi="Garamond" w:cs="Times New Roman"/>
          <w:sz w:val="24"/>
          <w:szCs w:val="24"/>
          <w:u w:val="single"/>
        </w:rPr>
        <w:t xml:space="preserve">rocedures to be </w:t>
      </w:r>
      <w:r w:rsidR="005F326B">
        <w:rPr>
          <w:rFonts w:ascii="Garamond" w:hAnsi="Garamond" w:cs="Times New Roman"/>
          <w:sz w:val="24"/>
          <w:szCs w:val="24"/>
          <w:u w:val="single"/>
        </w:rPr>
        <w:t>U</w:t>
      </w:r>
      <w:r w:rsidRPr="005F326B">
        <w:rPr>
          <w:rFonts w:ascii="Garamond" w:hAnsi="Garamond" w:cs="Times New Roman"/>
          <w:sz w:val="24"/>
          <w:szCs w:val="24"/>
          <w:u w:val="single"/>
        </w:rPr>
        <w:t>ndertaken</w:t>
      </w:r>
    </w:p>
    <w:p w14:paraId="17F695F5" w14:textId="2D988D88" w:rsidR="0072171E" w:rsidRDefault="00AB6734" w:rsidP="0072171E">
      <w:pPr>
        <w:pStyle w:val="ListParagraph"/>
        <w:spacing w:line="360" w:lineRule="atLeast"/>
        <w:ind w:left="360"/>
        <w:rPr>
          <w:rFonts w:ascii="Garamond" w:hAnsi="Garamond" w:cs="Times New Roman"/>
          <w:sz w:val="24"/>
          <w:szCs w:val="24"/>
        </w:rPr>
      </w:pPr>
      <w:r>
        <w:rPr>
          <w:rFonts w:ascii="Garamond" w:hAnsi="Garamond" w:cs="Times New Roman"/>
          <w:sz w:val="24"/>
          <w:szCs w:val="24"/>
        </w:rPr>
        <w:t xml:space="preserve">As described in this submission, </w:t>
      </w:r>
      <w:r w:rsidR="00E84A0C">
        <w:rPr>
          <w:rFonts w:ascii="Garamond" w:hAnsi="Garamond" w:cs="Times New Roman"/>
          <w:sz w:val="24"/>
          <w:szCs w:val="24"/>
        </w:rPr>
        <w:t>NISMART-4 will include</w:t>
      </w:r>
      <w:r>
        <w:rPr>
          <w:rFonts w:ascii="Garamond" w:hAnsi="Garamond" w:cs="Times New Roman"/>
          <w:sz w:val="24"/>
          <w:szCs w:val="24"/>
        </w:rPr>
        <w:t xml:space="preserve"> </w:t>
      </w:r>
      <w:r w:rsidR="00072733">
        <w:rPr>
          <w:rFonts w:ascii="Garamond" w:hAnsi="Garamond" w:cs="Times New Roman"/>
          <w:sz w:val="24"/>
          <w:szCs w:val="24"/>
        </w:rPr>
        <w:t xml:space="preserve">a </w:t>
      </w:r>
      <w:r>
        <w:rPr>
          <w:rFonts w:ascii="Garamond" w:hAnsi="Garamond" w:cs="Times New Roman"/>
          <w:sz w:val="24"/>
          <w:szCs w:val="24"/>
        </w:rPr>
        <w:t>pilot test of the new methodology of the online survey for</w:t>
      </w:r>
      <w:r w:rsidR="005F326B">
        <w:rPr>
          <w:rFonts w:ascii="Garamond" w:hAnsi="Garamond" w:cs="Times New Roman"/>
          <w:sz w:val="24"/>
          <w:szCs w:val="24"/>
        </w:rPr>
        <w:t xml:space="preserve"> providing details about stereotypical child kidnapping cases for the</w:t>
      </w:r>
      <w:r>
        <w:rPr>
          <w:rFonts w:ascii="Garamond" w:hAnsi="Garamond" w:cs="Times New Roman"/>
          <w:sz w:val="24"/>
          <w:szCs w:val="24"/>
        </w:rPr>
        <w:t xml:space="preserve"> LES-SK</w:t>
      </w:r>
      <w:r w:rsidR="005F326B">
        <w:rPr>
          <w:rFonts w:ascii="Garamond" w:hAnsi="Garamond" w:cs="Times New Roman"/>
          <w:sz w:val="24"/>
          <w:szCs w:val="24"/>
        </w:rPr>
        <w:t xml:space="preserve">. This submission also describes pilot tests </w:t>
      </w:r>
      <w:r w:rsidR="00290B1B">
        <w:rPr>
          <w:rFonts w:ascii="Garamond" w:hAnsi="Garamond" w:cs="Times New Roman"/>
          <w:sz w:val="24"/>
          <w:szCs w:val="24"/>
        </w:rPr>
        <w:t xml:space="preserve">of </w:t>
      </w:r>
      <w:r w:rsidR="005F326B">
        <w:rPr>
          <w:rFonts w:ascii="Garamond" w:hAnsi="Garamond" w:cs="Times New Roman"/>
          <w:sz w:val="24"/>
          <w:szCs w:val="24"/>
        </w:rPr>
        <w:t xml:space="preserve">the </w:t>
      </w:r>
      <w:r>
        <w:rPr>
          <w:rFonts w:ascii="Garamond" w:hAnsi="Garamond" w:cs="Times New Roman"/>
          <w:sz w:val="24"/>
          <w:szCs w:val="24"/>
        </w:rPr>
        <w:t>new</w:t>
      </w:r>
      <w:r w:rsidR="005F326B">
        <w:rPr>
          <w:rFonts w:ascii="Garamond" w:hAnsi="Garamond" w:cs="Times New Roman"/>
          <w:sz w:val="24"/>
          <w:szCs w:val="24"/>
        </w:rPr>
        <w:t xml:space="preserve"> methodology of having law enforcement search for and provide case details in an online survey for the LES-FA and LES-MC.</w:t>
      </w:r>
    </w:p>
    <w:p w14:paraId="0A00D0E0" w14:textId="77777777" w:rsidR="00AB6734" w:rsidRPr="00E654C5" w:rsidRDefault="00AB6734" w:rsidP="0072171E">
      <w:pPr>
        <w:pStyle w:val="ListParagraph"/>
        <w:spacing w:line="360" w:lineRule="atLeast"/>
        <w:ind w:left="360"/>
        <w:rPr>
          <w:rFonts w:ascii="Garamond" w:hAnsi="Garamond" w:cs="Times New Roman"/>
          <w:sz w:val="24"/>
          <w:szCs w:val="24"/>
        </w:rPr>
      </w:pPr>
    </w:p>
    <w:p w14:paraId="5DCBCCEB" w14:textId="2DD1CA8A" w:rsidR="0072171E" w:rsidRPr="005F326B" w:rsidRDefault="005F326B" w:rsidP="00DB60D5">
      <w:pPr>
        <w:pStyle w:val="ListParagraph"/>
        <w:numPr>
          <w:ilvl w:val="0"/>
          <w:numId w:val="1"/>
        </w:numPr>
        <w:rPr>
          <w:rFonts w:ascii="Garamond" w:hAnsi="Garamond" w:cs="Times New Roman"/>
          <w:sz w:val="24"/>
          <w:szCs w:val="24"/>
        </w:rPr>
      </w:pPr>
      <w:r w:rsidRPr="005F326B">
        <w:rPr>
          <w:rFonts w:ascii="Garamond" w:hAnsi="Garamond" w:cs="Times New Roman"/>
          <w:sz w:val="24"/>
          <w:szCs w:val="24"/>
          <w:u w:val="single"/>
        </w:rPr>
        <w:t>Consultation Information</w:t>
      </w:r>
    </w:p>
    <w:p w14:paraId="6453D630" w14:textId="7FAAAA5E" w:rsidR="005F326B" w:rsidRDefault="00EC36CB" w:rsidP="005F326B">
      <w:pPr>
        <w:pStyle w:val="ListParagraph"/>
        <w:ind w:left="360"/>
        <w:rPr>
          <w:rFonts w:ascii="Garamond" w:hAnsi="Garamond" w:cs="Times New Roman"/>
          <w:sz w:val="24"/>
          <w:szCs w:val="24"/>
        </w:rPr>
      </w:pPr>
      <w:r>
        <w:rPr>
          <w:rFonts w:ascii="Garamond" w:hAnsi="Garamond" w:cs="Times New Roman"/>
          <w:sz w:val="24"/>
          <w:szCs w:val="24"/>
        </w:rPr>
        <w:t xml:space="preserve">The </w:t>
      </w:r>
      <w:r w:rsidR="00480D79">
        <w:rPr>
          <w:rFonts w:ascii="Garamond" w:hAnsi="Garamond" w:cs="Times New Roman"/>
          <w:sz w:val="24"/>
          <w:szCs w:val="24"/>
        </w:rPr>
        <w:t xml:space="preserve">NIJ </w:t>
      </w:r>
      <w:r>
        <w:rPr>
          <w:rFonts w:ascii="Garamond" w:hAnsi="Garamond" w:cs="Times New Roman"/>
          <w:sz w:val="24"/>
          <w:szCs w:val="24"/>
        </w:rPr>
        <w:t>contact is:</w:t>
      </w:r>
    </w:p>
    <w:p w14:paraId="296B83BB" w14:textId="0F86BFDA" w:rsidR="005F326B" w:rsidRDefault="005F326B" w:rsidP="005F326B">
      <w:pPr>
        <w:pStyle w:val="ListParagraph"/>
        <w:ind w:left="360"/>
        <w:rPr>
          <w:rFonts w:ascii="Garamond" w:hAnsi="Garamond" w:cs="Times New Roman"/>
          <w:sz w:val="24"/>
          <w:szCs w:val="24"/>
        </w:rPr>
      </w:pPr>
    </w:p>
    <w:p w14:paraId="3F7AB861" w14:textId="747A9175" w:rsidR="005F326B" w:rsidRDefault="005F326B" w:rsidP="005F326B">
      <w:pPr>
        <w:pStyle w:val="ListParagraph"/>
        <w:ind w:left="360"/>
        <w:rPr>
          <w:rFonts w:ascii="Garamond" w:hAnsi="Garamond" w:cs="Times New Roman"/>
          <w:sz w:val="24"/>
          <w:szCs w:val="24"/>
        </w:rPr>
      </w:pPr>
      <w:r>
        <w:rPr>
          <w:rFonts w:ascii="Garamond" w:hAnsi="Garamond" w:cs="Times New Roman"/>
          <w:sz w:val="24"/>
          <w:szCs w:val="24"/>
        </w:rPr>
        <w:t>Benjamin Adams</w:t>
      </w:r>
    </w:p>
    <w:p w14:paraId="1D2B32A3" w14:textId="3927AC18"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Social Science Analyst</w:t>
      </w:r>
    </w:p>
    <w:p w14:paraId="4201DE13" w14:textId="5156E709" w:rsidR="00EC36CB" w:rsidRDefault="00480D79" w:rsidP="005F326B">
      <w:pPr>
        <w:pStyle w:val="ListParagraph"/>
        <w:ind w:left="360"/>
        <w:rPr>
          <w:rFonts w:ascii="Garamond" w:hAnsi="Garamond" w:cs="Times New Roman"/>
          <w:sz w:val="24"/>
          <w:szCs w:val="24"/>
        </w:rPr>
      </w:pPr>
      <w:r>
        <w:rPr>
          <w:rFonts w:ascii="Garamond" w:hAnsi="Garamond" w:cs="Times New Roman"/>
          <w:sz w:val="24"/>
          <w:szCs w:val="24"/>
        </w:rPr>
        <w:t>NIJ</w:t>
      </w:r>
    </w:p>
    <w:p w14:paraId="1849EDDB" w14:textId="2EFF91CB"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810 Seventh St., NW</w:t>
      </w:r>
    </w:p>
    <w:p w14:paraId="1D88EBEB" w14:textId="57702E77"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Washington, DC 20531</w:t>
      </w:r>
    </w:p>
    <w:p w14:paraId="30D6D05E" w14:textId="3C0469BC" w:rsidR="00C90712" w:rsidRDefault="00C90712" w:rsidP="005F326B">
      <w:pPr>
        <w:pStyle w:val="ListParagraph"/>
        <w:ind w:left="360"/>
        <w:rPr>
          <w:rFonts w:ascii="Garamond" w:hAnsi="Garamond" w:cs="Times New Roman"/>
          <w:sz w:val="24"/>
          <w:szCs w:val="24"/>
        </w:rPr>
      </w:pPr>
      <w:r>
        <w:rPr>
          <w:rFonts w:ascii="Garamond" w:hAnsi="Garamond" w:cs="Times New Roman"/>
          <w:sz w:val="24"/>
          <w:szCs w:val="24"/>
        </w:rPr>
        <w:t>Benjamin.Adams@usdoj.gov</w:t>
      </w:r>
    </w:p>
    <w:p w14:paraId="5B949355" w14:textId="0BF16DB5"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(202) 616-3687</w:t>
      </w:r>
    </w:p>
    <w:p w14:paraId="521F424E" w14:textId="24B3C079" w:rsidR="005F326B" w:rsidRDefault="005F326B" w:rsidP="005F326B">
      <w:pPr>
        <w:pStyle w:val="ListParagraph"/>
        <w:ind w:left="360"/>
        <w:rPr>
          <w:rFonts w:ascii="Garamond" w:hAnsi="Garamond" w:cs="Times New Roman"/>
          <w:sz w:val="24"/>
          <w:szCs w:val="24"/>
        </w:rPr>
      </w:pPr>
    </w:p>
    <w:p w14:paraId="1EEBA1CC" w14:textId="120D1F9B"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The Principal Investigators are:</w:t>
      </w:r>
    </w:p>
    <w:p w14:paraId="283E65EA" w14:textId="77777777" w:rsidR="00EC36CB" w:rsidRDefault="00EC36CB" w:rsidP="005F326B">
      <w:pPr>
        <w:pStyle w:val="ListParagraph"/>
        <w:ind w:left="360"/>
        <w:rPr>
          <w:rFonts w:ascii="Garamond" w:hAnsi="Garamond" w:cs="Times New Roman"/>
          <w:sz w:val="24"/>
          <w:szCs w:val="24"/>
        </w:rPr>
      </w:pPr>
    </w:p>
    <w:p w14:paraId="1C822865" w14:textId="12E9A3D2"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Andrea Sedlak</w:t>
      </w:r>
    </w:p>
    <w:p w14:paraId="5ECAAFD8" w14:textId="2D453EA4"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Vice President</w:t>
      </w:r>
    </w:p>
    <w:p w14:paraId="05766242" w14:textId="0FD99D75"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Westat</w:t>
      </w:r>
    </w:p>
    <w:p w14:paraId="2A7A4761" w14:textId="48C0E5B2"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1600 Research Blvd.</w:t>
      </w:r>
    </w:p>
    <w:p w14:paraId="2B38AA64" w14:textId="70C2D168"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Rockville, MD 20850</w:t>
      </w:r>
    </w:p>
    <w:p w14:paraId="643B2F20" w14:textId="082BD6CB" w:rsidR="00EC36CB" w:rsidRDefault="00EC36CB" w:rsidP="005F326B">
      <w:pPr>
        <w:pStyle w:val="ListParagraph"/>
        <w:ind w:left="360"/>
        <w:rPr>
          <w:rFonts w:ascii="Garamond" w:hAnsi="Garamond" w:cs="Times New Roman"/>
          <w:sz w:val="24"/>
          <w:szCs w:val="24"/>
        </w:rPr>
      </w:pPr>
      <w:r>
        <w:rPr>
          <w:rFonts w:ascii="Garamond" w:hAnsi="Garamond" w:cs="Times New Roman"/>
          <w:sz w:val="24"/>
          <w:szCs w:val="24"/>
        </w:rPr>
        <w:t>(301) 251-4211</w:t>
      </w:r>
    </w:p>
    <w:p w14:paraId="14DBD20F" w14:textId="0E439CB4" w:rsidR="00EC36CB" w:rsidRDefault="00EC36CB" w:rsidP="005F326B">
      <w:pPr>
        <w:pStyle w:val="ListParagraph"/>
        <w:ind w:left="360"/>
        <w:rPr>
          <w:rFonts w:ascii="Garamond" w:hAnsi="Garamond" w:cs="Times New Roman"/>
          <w:sz w:val="24"/>
          <w:szCs w:val="24"/>
        </w:rPr>
      </w:pPr>
    </w:p>
    <w:p w14:paraId="3A6C45A5" w14:textId="507A6EDA" w:rsidR="006A1F36" w:rsidRDefault="00EC36CB" w:rsidP="005F326B">
      <w:pPr>
        <w:pStyle w:val="ListParagraph"/>
        <w:ind w:left="360"/>
        <w:rPr>
          <w:rFonts w:ascii="Garamond" w:hAnsi="Garamond" w:cs="Times New Roman"/>
          <w:sz w:val="24"/>
          <w:szCs w:val="24"/>
        </w:rPr>
      </w:pPr>
      <w:r>
        <w:rPr>
          <w:rFonts w:ascii="Garamond" w:hAnsi="Garamond" w:cs="Times New Roman"/>
          <w:sz w:val="24"/>
          <w:szCs w:val="24"/>
        </w:rPr>
        <w:t>David Finkelhor</w:t>
      </w:r>
    </w:p>
    <w:p w14:paraId="6E8130CE" w14:textId="69D92A3B" w:rsidR="00073FAA" w:rsidRDefault="00EC36CB" w:rsidP="00041210">
      <w:pPr>
        <w:pStyle w:val="ListParagraph"/>
        <w:ind w:left="360"/>
      </w:pPr>
      <w:r w:rsidRPr="00EC36CB">
        <w:rPr>
          <w:rFonts w:ascii="Garamond" w:hAnsi="Garamond"/>
          <w:sz w:val="24"/>
          <w:szCs w:val="24"/>
        </w:rPr>
        <w:t>Crimes against Children Research Center</w:t>
      </w:r>
      <w:r w:rsidRPr="00EC36CB">
        <w:rPr>
          <w:rFonts w:ascii="Garamond" w:hAnsi="Garamond"/>
          <w:sz w:val="24"/>
          <w:szCs w:val="24"/>
        </w:rPr>
        <w:br/>
        <w:t>Department of Sociology, University of New Hampshire</w:t>
      </w:r>
      <w:r w:rsidRPr="00EC36CB">
        <w:rPr>
          <w:rFonts w:ascii="Garamond" w:hAnsi="Garamond"/>
          <w:sz w:val="24"/>
          <w:szCs w:val="24"/>
        </w:rPr>
        <w:br/>
        <w:t>Durham, NH 03824</w:t>
      </w:r>
      <w:r w:rsidRPr="00EC36CB">
        <w:rPr>
          <w:rFonts w:ascii="Garamond" w:hAnsi="Garamond"/>
          <w:sz w:val="24"/>
          <w:szCs w:val="24"/>
        </w:rPr>
        <w:br/>
      </w:r>
      <w:r>
        <w:rPr>
          <w:rFonts w:ascii="Garamond" w:hAnsi="Garamond"/>
          <w:sz w:val="24"/>
          <w:szCs w:val="24"/>
        </w:rPr>
        <w:t>(</w:t>
      </w:r>
      <w:r w:rsidRPr="00EC36CB">
        <w:rPr>
          <w:rFonts w:ascii="Garamond" w:hAnsi="Garamond"/>
          <w:sz w:val="24"/>
          <w:szCs w:val="24"/>
        </w:rPr>
        <w:t>603</w:t>
      </w:r>
      <w:r>
        <w:rPr>
          <w:rFonts w:ascii="Garamond" w:hAnsi="Garamond"/>
          <w:sz w:val="24"/>
          <w:szCs w:val="24"/>
        </w:rPr>
        <w:t>)</w:t>
      </w:r>
      <w:r w:rsidRPr="00EC36CB">
        <w:rPr>
          <w:rFonts w:ascii="Garamond" w:hAnsi="Garamond"/>
          <w:sz w:val="24"/>
          <w:szCs w:val="24"/>
        </w:rPr>
        <w:t xml:space="preserve"> 862-2761</w:t>
      </w:r>
    </w:p>
    <w:sectPr w:rsidR="00073FA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C65AF" w14:textId="77777777" w:rsidR="00E70667" w:rsidRDefault="00E70667" w:rsidP="0072171E">
      <w:pPr>
        <w:spacing w:after="0" w:line="240" w:lineRule="auto"/>
      </w:pPr>
      <w:r>
        <w:separator/>
      </w:r>
    </w:p>
  </w:endnote>
  <w:endnote w:type="continuationSeparator" w:id="0">
    <w:p w14:paraId="3A9EF067" w14:textId="77777777" w:rsidR="00E70667" w:rsidRDefault="00E70667" w:rsidP="0072171E">
      <w:pPr>
        <w:spacing w:after="0" w:line="240" w:lineRule="auto"/>
      </w:pPr>
      <w:r>
        <w:continuationSeparator/>
      </w:r>
    </w:p>
  </w:endnote>
  <w:endnote w:type="continuationNotice" w:id="1">
    <w:p w14:paraId="4ED18847" w14:textId="77777777" w:rsidR="00E70667" w:rsidRDefault="00E70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873983"/>
      <w:docPartObj>
        <w:docPartGallery w:val="Page Numbers (Bottom of Page)"/>
        <w:docPartUnique/>
      </w:docPartObj>
    </w:sdtPr>
    <w:sdtEndPr>
      <w:rPr>
        <w:noProof/>
      </w:rPr>
    </w:sdtEndPr>
    <w:sdtContent>
      <w:p w14:paraId="1DAF59A6" w14:textId="4E674114" w:rsidR="00E70667" w:rsidRDefault="00E70667">
        <w:pPr>
          <w:pStyle w:val="Footer"/>
          <w:jc w:val="center"/>
        </w:pPr>
        <w:r>
          <w:fldChar w:fldCharType="begin"/>
        </w:r>
        <w:r>
          <w:instrText xml:space="preserve"> PAGE   \* MERGEFORMAT </w:instrText>
        </w:r>
        <w:r>
          <w:fldChar w:fldCharType="separate"/>
        </w:r>
        <w:r w:rsidR="00B70EC9">
          <w:rPr>
            <w:noProof/>
          </w:rPr>
          <w:t>1</w:t>
        </w:r>
        <w:r>
          <w:rPr>
            <w:noProof/>
          </w:rPr>
          <w:fldChar w:fldCharType="end"/>
        </w:r>
      </w:p>
    </w:sdtContent>
  </w:sdt>
  <w:p w14:paraId="6B0EEDCC" w14:textId="77777777" w:rsidR="00E70667" w:rsidRDefault="00E70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26F62" w14:textId="77777777" w:rsidR="00E70667" w:rsidRDefault="00E70667" w:rsidP="0072171E">
      <w:pPr>
        <w:spacing w:after="0" w:line="240" w:lineRule="auto"/>
      </w:pPr>
      <w:r>
        <w:separator/>
      </w:r>
    </w:p>
  </w:footnote>
  <w:footnote w:type="continuationSeparator" w:id="0">
    <w:p w14:paraId="305019CA" w14:textId="77777777" w:rsidR="00E70667" w:rsidRDefault="00E70667" w:rsidP="0072171E">
      <w:pPr>
        <w:spacing w:after="0" w:line="240" w:lineRule="auto"/>
      </w:pPr>
      <w:r>
        <w:continuationSeparator/>
      </w:r>
    </w:p>
  </w:footnote>
  <w:footnote w:type="continuationNotice" w:id="1">
    <w:p w14:paraId="07FE150A" w14:textId="77777777" w:rsidR="00E70667" w:rsidRDefault="00E70667">
      <w:pPr>
        <w:spacing w:after="0" w:line="240" w:lineRule="auto"/>
      </w:pPr>
    </w:p>
  </w:footnote>
  <w:footnote w:id="2">
    <w:p w14:paraId="1D8588E6" w14:textId="7E3D54A7" w:rsidR="00E70667" w:rsidRDefault="00E70667">
      <w:pPr>
        <w:pStyle w:val="FootnoteText"/>
      </w:pPr>
      <w:r>
        <w:rPr>
          <w:rStyle w:val="FootnoteReference"/>
        </w:rPr>
        <w:footnoteRef/>
      </w:r>
      <w:r>
        <w:t xml:space="preserve"> Dillman, D. A., Smyth, J. D., and Christian, L. M. (2014). </w:t>
      </w:r>
      <w:r w:rsidRPr="00AE4620">
        <w:rPr>
          <w:i/>
        </w:rPr>
        <w:t>Internet, Phone, Mail and Mixed-Mode Surveys: The Tailored Design Method</w:t>
      </w:r>
      <w:r>
        <w:t>. (4</w:t>
      </w:r>
      <w:r w:rsidRPr="00561031">
        <w:rPr>
          <w:vertAlign w:val="superscript"/>
        </w:rPr>
        <w:t>th</w:t>
      </w:r>
      <w:r>
        <w:t xml:space="preserve"> ed.). Hoboken, NJ: Wiley.</w:t>
      </w:r>
    </w:p>
  </w:footnote>
  <w:footnote w:id="3">
    <w:p w14:paraId="2D27E4F7" w14:textId="562E71DD" w:rsidR="00E70667" w:rsidRPr="00233245" w:rsidRDefault="00E70667" w:rsidP="0072171E">
      <w:pPr>
        <w:pStyle w:val="FootnoteText"/>
      </w:pPr>
      <w:r>
        <w:rPr>
          <w:rStyle w:val="FootnoteReference"/>
        </w:rPr>
        <w:footnoteRef/>
      </w:r>
      <w:r>
        <w:t xml:space="preserve"> Wolak, J., Finkelhor, D., and Sedlak, A. (2016).  </w:t>
      </w:r>
      <w:r>
        <w:rPr>
          <w:i/>
        </w:rPr>
        <w:t xml:space="preserve">Child Victims of Stereotypical Kidnappings Known to Law Enforcement in 2011. Juvenile Justice Bulletin – NCJ 249249. </w:t>
      </w:r>
      <w:r>
        <w:t xml:space="preserve">OJJDP: Washington, DC.  A total of 204 seemingly eligible cases were identified for telephone followup for NISMART-3.  </w:t>
      </w:r>
      <w:r w:rsidR="00FB5DCA">
        <w:t xml:space="preserve">Of these, 142 were identified from the screener and another </w:t>
      </w:r>
      <w:r>
        <w:t xml:space="preserve">62 cases came </w:t>
      </w:r>
      <w:r w:rsidR="00FB5DCA">
        <w:t>from searches of other databases</w:t>
      </w:r>
      <w:r>
        <w:t xml:space="preserve"> and emails to agencies about cases from previous years. </w:t>
      </w:r>
    </w:p>
  </w:footnote>
  <w:footnote w:id="4">
    <w:p w14:paraId="6E879997" w14:textId="1E78C1C9" w:rsidR="00E70667" w:rsidRDefault="00E70667" w:rsidP="0072171E">
      <w:pPr>
        <w:pStyle w:val="FootnoteText"/>
      </w:pPr>
      <w:r>
        <w:rPr>
          <w:rStyle w:val="FootnoteReference"/>
        </w:rPr>
        <w:footnoteRef/>
      </w:r>
      <w:r>
        <w:t xml:space="preserve"> Ibid. </w:t>
      </w:r>
    </w:p>
  </w:footnote>
  <w:footnote w:id="5">
    <w:p w14:paraId="631C2918" w14:textId="77777777" w:rsidR="00E70667" w:rsidRDefault="00E70667" w:rsidP="0072171E">
      <w:pPr>
        <w:pStyle w:val="FootnoteText"/>
      </w:pPr>
      <w:r>
        <w:rPr>
          <w:rStyle w:val="FootnoteReference"/>
        </w:rPr>
        <w:footnoteRef/>
      </w:r>
      <w:r>
        <w:t xml:space="preserve"> Sedlak, A., Finkelhor, D., Brick, M. and Wolak, J. (2016). </w:t>
      </w:r>
      <w:r>
        <w:rPr>
          <w:i/>
        </w:rPr>
        <w:t xml:space="preserve">Law Enforcement Survey (LES) Redesign: Planning Papers and Draft Instruments. </w:t>
      </w:r>
      <w:r>
        <w:t xml:space="preserve">Rockville Institute: Rockville, MD. </w:t>
      </w:r>
    </w:p>
  </w:footnote>
  <w:footnote w:id="6">
    <w:p w14:paraId="4A6165A5" w14:textId="77777777" w:rsidR="00E70667" w:rsidRDefault="00E70667" w:rsidP="0072171E">
      <w:pPr>
        <w:autoSpaceDE w:val="0"/>
        <w:autoSpaceDN w:val="0"/>
        <w:adjustRightInd w:val="0"/>
        <w:spacing w:line="240" w:lineRule="auto"/>
      </w:pPr>
      <w:r w:rsidRPr="00041210">
        <w:rPr>
          <w:rStyle w:val="FootnoteReference"/>
          <w:rFonts w:ascii="Times New Roman" w:hAnsi="Times New Roman" w:cs="Times New Roman"/>
          <w:sz w:val="16"/>
          <w:szCs w:val="16"/>
        </w:rPr>
        <w:footnoteRef/>
      </w:r>
      <w:r w:rsidRPr="00041210">
        <w:rPr>
          <w:rFonts w:ascii="Times New Roman" w:hAnsi="Times New Roman" w:cs="Times New Roman"/>
          <w:sz w:val="16"/>
          <w:szCs w:val="16"/>
        </w:rPr>
        <w:t xml:space="preserve"> </w:t>
      </w:r>
      <w:r w:rsidRPr="008054D9">
        <w:rPr>
          <w:rFonts w:ascii="Times New Roman" w:hAnsi="Times New Roman" w:cs="Times New Roman"/>
          <w:sz w:val="16"/>
          <w:szCs w:val="16"/>
        </w:rPr>
        <w:t>The confidence intervals for the estimates do not contain a finite population adjustment for the variance estimate to account for the high sampling rates.</w:t>
      </w:r>
    </w:p>
  </w:footnote>
  <w:footnote w:id="7">
    <w:p w14:paraId="58F67F2B" w14:textId="006E36FF" w:rsidR="00E70667" w:rsidRDefault="00E70667">
      <w:pPr>
        <w:pStyle w:val="FootnoteText"/>
      </w:pPr>
      <w:r>
        <w:rPr>
          <w:rStyle w:val="FootnoteReference"/>
        </w:rPr>
        <w:footnoteRef/>
      </w:r>
      <w:r>
        <w:t xml:space="preserve"> The 2011 NIBRS and UCR data were used in this exploration.</w:t>
      </w:r>
    </w:p>
  </w:footnote>
  <w:footnote w:id="8">
    <w:p w14:paraId="15854250" w14:textId="77777777" w:rsidR="00E70667" w:rsidRPr="009C4897" w:rsidRDefault="00E70667" w:rsidP="0072171E">
      <w:pPr>
        <w:pStyle w:val="FootnoteText"/>
        <w:rPr>
          <w:lang w:val="en-NZ"/>
        </w:rPr>
      </w:pPr>
      <w:r>
        <w:rPr>
          <w:rStyle w:val="FootnoteReference"/>
        </w:rPr>
        <w:footnoteRef/>
      </w:r>
      <w:r>
        <w:t xml:space="preserve"> </w:t>
      </w:r>
      <w:r>
        <w:rPr>
          <w:lang w:val="en-NZ"/>
        </w:rPr>
        <w:t>The one exception is Nantucket County, MA (FIPS=25019). Since it is the only non-CBSA county in MA, it was combined with Dukes County, MA (FIPS=25007) to form a single PSU. These two counties were also combined in NISMART3, but Dukes County is now classified as CBSA. Although this means two counties from different strata were combined, this was preferable to combining counties from different states.</w:t>
      </w:r>
    </w:p>
  </w:footnote>
  <w:footnote w:id="9">
    <w:p w14:paraId="344DA299" w14:textId="77777777" w:rsidR="00E70667" w:rsidRPr="002060F2" w:rsidRDefault="00E70667" w:rsidP="0072171E">
      <w:pPr>
        <w:pStyle w:val="FootnoteText"/>
      </w:pPr>
      <w:r>
        <w:rPr>
          <w:rStyle w:val="FootnoteReference"/>
        </w:rPr>
        <w:footnoteRef/>
      </w:r>
      <w:r>
        <w:t xml:space="preserve"> </w:t>
      </w:r>
      <w:hyperlink r:id="rId1" w:history="1">
        <w:r w:rsidRPr="002060F2">
          <w:rPr>
            <w:rStyle w:val="Hyperlink"/>
          </w:rPr>
          <w:t>https://www.icpsr.umich.edu/icpsrweb/NACJD/studies/36697</w:t>
        </w:r>
      </w:hyperlink>
    </w:p>
  </w:footnote>
  <w:footnote w:id="10">
    <w:p w14:paraId="21638F84" w14:textId="77777777" w:rsidR="00E70667" w:rsidRDefault="00E70667" w:rsidP="0072171E">
      <w:pPr>
        <w:pStyle w:val="FootnoteText"/>
      </w:pPr>
      <w:r>
        <w:rPr>
          <w:rStyle w:val="FootnoteReference"/>
        </w:rPr>
        <w:footnoteRef/>
      </w:r>
      <w:r>
        <w:t xml:space="preserve"> Sedlak, A., Schultz, D., Sayer, J., Hammer, H., and Finkelhor, D. (2004).  Second National Incidence Studies of Missing, Abducted, Runaway, and Thrownaway Children (NISMART-2): Stereotypical Kidnappings: National Estimates and Case Profiles Research Report. Philadelphia: Temple.</w:t>
      </w:r>
    </w:p>
  </w:footnote>
  <w:footnote w:id="11">
    <w:p w14:paraId="03857CD2" w14:textId="77777777" w:rsidR="00E70667" w:rsidRDefault="00E70667" w:rsidP="0072171E">
      <w:pPr>
        <w:pStyle w:val="FootnoteText"/>
        <w:jc w:val="left"/>
      </w:pPr>
      <w:r>
        <w:rPr>
          <w:rStyle w:val="FootnoteReference"/>
        </w:rPr>
        <w:footnoteRef/>
      </w:r>
      <w:r>
        <w:t xml:space="preserve"> If schedule or workload do not allow the officer to complete the survey in 2 weeks, we will work with them on a suitable timeframe if the officer is willing to participate.</w:t>
      </w:r>
    </w:p>
  </w:footnote>
  <w:footnote w:id="12">
    <w:p w14:paraId="33122ACE" w14:textId="57F2852F" w:rsidR="00E70667" w:rsidRPr="000548FA" w:rsidRDefault="00E70667" w:rsidP="0072171E">
      <w:pPr>
        <w:autoSpaceDE w:val="0"/>
        <w:autoSpaceDN w:val="0"/>
        <w:spacing w:before="120" w:line="200" w:lineRule="atLeast"/>
        <w:rPr>
          <w:rFonts w:ascii="Times New Roman" w:hAnsi="Times New Roman" w:cs="Times New Roman"/>
          <w:sz w:val="16"/>
          <w:szCs w:val="16"/>
        </w:rPr>
      </w:pPr>
      <w:r w:rsidRPr="000548FA">
        <w:rPr>
          <w:rStyle w:val="FootnoteReference"/>
          <w:rFonts w:ascii="Times New Roman" w:hAnsi="Times New Roman" w:cs="Times New Roman"/>
          <w:sz w:val="16"/>
          <w:szCs w:val="16"/>
        </w:rPr>
        <w:footnoteRef/>
      </w:r>
      <w:r w:rsidRPr="000548FA">
        <w:rPr>
          <w:rFonts w:ascii="Times New Roman" w:hAnsi="Times New Roman" w:cs="Times New Roman"/>
          <w:sz w:val="16"/>
          <w:szCs w:val="16"/>
        </w:rPr>
        <w:t xml:space="preserve"> Lounsbury, K., Wolak, J., Broene, P. (2016). </w:t>
      </w:r>
      <w:r w:rsidRPr="000548FA">
        <w:rPr>
          <w:rFonts w:ascii="Times New Roman" w:hAnsi="Times New Roman" w:cs="Times New Roman"/>
          <w:i/>
          <w:iCs/>
          <w:sz w:val="16"/>
          <w:szCs w:val="16"/>
        </w:rPr>
        <w:t>NISMART-3: Law Enforcement Study (LES-3) Technical Report.</w:t>
      </w:r>
      <w:r w:rsidRPr="000548FA">
        <w:rPr>
          <w:rFonts w:ascii="Times New Roman" w:hAnsi="Times New Roman" w:cs="Times New Roman"/>
          <w:sz w:val="16"/>
          <w:szCs w:val="16"/>
        </w:rPr>
        <w:t xml:space="preserve">  Office of Juvenile Justice and Delinquency Prevention (OJJDP), U.S. Department of Justice, Washington, DC; Sedlak, A., Schultz, D., Sayer, J. (2004). </w:t>
      </w:r>
      <w:r w:rsidRPr="000548FA">
        <w:rPr>
          <w:rFonts w:ascii="Times New Roman" w:hAnsi="Times New Roman" w:cs="Times New Roman"/>
          <w:i/>
          <w:iCs/>
          <w:sz w:val="16"/>
          <w:szCs w:val="16"/>
        </w:rPr>
        <w:t> NISMART 2: Law Enforcement Study Technical Report.</w:t>
      </w:r>
      <w:r w:rsidRPr="000548FA">
        <w:rPr>
          <w:rFonts w:ascii="Times New Roman" w:hAnsi="Times New Roman" w:cs="Times New Roman"/>
          <w:sz w:val="16"/>
          <w:szCs w:val="16"/>
        </w:rPr>
        <w:t>  Office of Juvenile Justice and Delinquency Prevention (OJJDP), Office of Justice Programs (OJP), U.S. Department of Justice, Washington, DC.</w:t>
      </w:r>
    </w:p>
    <w:p w14:paraId="5B00E23F" w14:textId="77777777" w:rsidR="00E70667" w:rsidRDefault="00E70667" w:rsidP="0072171E">
      <w:pPr>
        <w:pStyle w:val="FootnoteText"/>
        <w:jc w:val="left"/>
      </w:pPr>
    </w:p>
  </w:footnote>
  <w:footnote w:id="13">
    <w:p w14:paraId="4BF47AAE" w14:textId="77777777" w:rsidR="00E70667" w:rsidRDefault="00E70667" w:rsidP="0072171E">
      <w:pPr>
        <w:pStyle w:val="FootnoteText"/>
      </w:pPr>
      <w:r>
        <w:rPr>
          <w:rStyle w:val="FootnoteReference"/>
        </w:rPr>
        <w:footnoteRef/>
      </w:r>
      <w:r>
        <w:t xml:space="preserve">  Dillman, D. A., Smyth, J. D., and Christian, L. M. (2014). </w:t>
      </w:r>
      <w:r w:rsidRPr="00AE4620">
        <w:rPr>
          <w:i/>
        </w:rPr>
        <w:t>Internet, Phone, Mail and Mixed-Mode Surveys: The Tailored Design Method</w:t>
      </w:r>
      <w:r>
        <w:t>. (4</w:t>
      </w:r>
      <w:r w:rsidRPr="00561031">
        <w:rPr>
          <w:vertAlign w:val="superscript"/>
        </w:rPr>
        <w:t>th</w:t>
      </w:r>
      <w:r>
        <w:t xml:space="preserve"> ed.). Hoboken, NJ: Wiley.</w:t>
      </w:r>
    </w:p>
    <w:p w14:paraId="7D133F59" w14:textId="77777777" w:rsidR="00E70667" w:rsidRDefault="00E70667" w:rsidP="0072171E">
      <w:pPr>
        <w:pStyle w:val="FootnoteText"/>
      </w:pPr>
    </w:p>
  </w:footnote>
  <w:footnote w:id="14">
    <w:p w14:paraId="4A2B9FBC" w14:textId="4EBD9F41" w:rsidR="00E70667" w:rsidRPr="00041210" w:rsidRDefault="00E70667" w:rsidP="00723D57">
      <w:pPr>
        <w:widowControl w:val="0"/>
        <w:autoSpaceDE w:val="0"/>
        <w:autoSpaceDN w:val="0"/>
        <w:spacing w:before="1" w:after="0" w:line="240" w:lineRule="auto"/>
        <w:ind w:left="115" w:right="104"/>
        <w:rPr>
          <w:rFonts w:ascii="Garamond" w:hAnsi="Garamond"/>
          <w:sz w:val="16"/>
          <w:szCs w:val="16"/>
        </w:rPr>
      </w:pPr>
      <w:r w:rsidRPr="00041210">
        <w:rPr>
          <w:rStyle w:val="FootnoteReference"/>
          <w:rFonts w:ascii="Garamond" w:hAnsi="Garamond"/>
          <w:sz w:val="16"/>
          <w:szCs w:val="16"/>
        </w:rPr>
        <w:footnoteRef/>
      </w:r>
      <w:r w:rsidRPr="00041210">
        <w:rPr>
          <w:rFonts w:ascii="Garamond" w:hAnsi="Garamond"/>
          <w:sz w:val="16"/>
          <w:szCs w:val="16"/>
        </w:rPr>
        <w:t xml:space="preserve"> </w:t>
      </w:r>
      <w:r>
        <w:rPr>
          <w:rFonts w:ascii="Garamond" w:hAnsi="Garamond"/>
          <w:sz w:val="16"/>
          <w:szCs w:val="16"/>
        </w:rPr>
        <w:t xml:space="preserve">A slight acquaintance or </w:t>
      </w:r>
      <w:r>
        <w:rPr>
          <w:rFonts w:ascii="Garamond" w:eastAsia="Calibri" w:hAnsi="Garamond" w:cs="Calibri"/>
          <w:sz w:val="16"/>
          <w:szCs w:val="16"/>
          <w:lang w:bidi="en-US"/>
        </w:rPr>
        <w:t>p</w:t>
      </w:r>
      <w:r w:rsidRPr="00041210">
        <w:rPr>
          <w:rFonts w:ascii="Garamond" w:eastAsia="Calibri" w:hAnsi="Garamond" w:cs="Calibri"/>
          <w:sz w:val="16"/>
          <w:szCs w:val="16"/>
          <w:lang w:bidi="en-US"/>
        </w:rPr>
        <w:t>erson with limited previous contact</w:t>
      </w:r>
      <w:r>
        <w:rPr>
          <w:rFonts w:ascii="Garamond" w:eastAsia="Calibri" w:hAnsi="Garamond" w:cs="Calibri"/>
          <w:sz w:val="16"/>
          <w:szCs w:val="16"/>
          <w:lang w:bidi="en-US"/>
        </w:rPr>
        <w:t xml:space="preserve"> is</w:t>
      </w:r>
      <w:r w:rsidRPr="00041210">
        <w:rPr>
          <w:rFonts w:ascii="Garamond" w:eastAsia="Calibri" w:hAnsi="Garamond" w:cs="Calibri"/>
          <w:b/>
          <w:sz w:val="16"/>
          <w:szCs w:val="16"/>
          <w:lang w:bidi="en-US"/>
        </w:rPr>
        <w:t xml:space="preserve"> </w:t>
      </w:r>
      <w:r>
        <w:rPr>
          <w:rFonts w:ascii="Garamond" w:hAnsi="Garamond"/>
          <w:sz w:val="16"/>
          <w:szCs w:val="16"/>
        </w:rPr>
        <w:t>a</w:t>
      </w:r>
      <w:r w:rsidRPr="00041210">
        <w:rPr>
          <w:rFonts w:ascii="Garamond" w:hAnsi="Garamond"/>
          <w:sz w:val="16"/>
          <w:szCs w:val="16"/>
        </w:rPr>
        <w:t xml:space="preserve"> nonfamily perpetrator who was a recent acquaintance whom the child or family have known for less than 6 months, or someone the family or child have known for longer than 6 months but have seen infrequently (e.g., less than once a month).</w:t>
      </w:r>
    </w:p>
    <w:p w14:paraId="284DAF5C" w14:textId="743F2704" w:rsidR="00E70667" w:rsidRDefault="00E70667">
      <w:pPr>
        <w:pStyle w:val="FootnoteText"/>
      </w:pPr>
    </w:p>
  </w:footnote>
  <w:footnote w:id="15">
    <w:p w14:paraId="0301486D" w14:textId="08E7708A" w:rsidR="00E70667" w:rsidRPr="00041210" w:rsidRDefault="00E70667">
      <w:pPr>
        <w:pStyle w:val="FootnoteText"/>
        <w:rPr>
          <w:i/>
        </w:rPr>
      </w:pPr>
      <w:r>
        <w:rPr>
          <w:rStyle w:val="FootnoteReference"/>
        </w:rPr>
        <w:footnoteRef/>
      </w:r>
      <w:r>
        <w:t xml:space="preserve"> Krewski, D., and Roa, J.N.K. (1981). Inference from stratified samples: Properties of the linearization, jackknife and balanced repeated replication methods.  </w:t>
      </w:r>
      <w:r>
        <w:rPr>
          <w:i/>
        </w:rPr>
        <w:t>The Annuals of Statistics, 9, i1010-1019.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700"/>
    <w:multiLevelType w:val="hybridMultilevel"/>
    <w:tmpl w:val="816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555D9"/>
    <w:multiLevelType w:val="hybridMultilevel"/>
    <w:tmpl w:val="3DD6A5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437DE"/>
    <w:multiLevelType w:val="hybridMultilevel"/>
    <w:tmpl w:val="98BC039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97D4F"/>
    <w:multiLevelType w:val="hybridMultilevel"/>
    <w:tmpl w:val="6DB682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E37E6"/>
    <w:multiLevelType w:val="hybridMultilevel"/>
    <w:tmpl w:val="84E01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AB2B74"/>
    <w:multiLevelType w:val="hybridMultilevel"/>
    <w:tmpl w:val="8F9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36B23"/>
    <w:multiLevelType w:val="hybridMultilevel"/>
    <w:tmpl w:val="BE4AB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F01DF3"/>
    <w:multiLevelType w:val="hybridMultilevel"/>
    <w:tmpl w:val="41A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5488C"/>
    <w:multiLevelType w:val="multilevel"/>
    <w:tmpl w:val="93A6B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3"/>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8"/>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1E"/>
    <w:rsid w:val="00014778"/>
    <w:rsid w:val="00015382"/>
    <w:rsid w:val="00032300"/>
    <w:rsid w:val="000330D3"/>
    <w:rsid w:val="00040ED5"/>
    <w:rsid w:val="00041210"/>
    <w:rsid w:val="000504C9"/>
    <w:rsid w:val="00054229"/>
    <w:rsid w:val="000548FA"/>
    <w:rsid w:val="00056AAD"/>
    <w:rsid w:val="00072733"/>
    <w:rsid w:val="00073FAA"/>
    <w:rsid w:val="00075A44"/>
    <w:rsid w:val="00086437"/>
    <w:rsid w:val="00091BAC"/>
    <w:rsid w:val="000B1D58"/>
    <w:rsid w:val="000B7239"/>
    <w:rsid w:val="000C268F"/>
    <w:rsid w:val="000D061D"/>
    <w:rsid w:val="000D33A2"/>
    <w:rsid w:val="000D60C9"/>
    <w:rsid w:val="000E0864"/>
    <w:rsid w:val="000E0EF3"/>
    <w:rsid w:val="000E4855"/>
    <w:rsid w:val="000F2EC4"/>
    <w:rsid w:val="000F6794"/>
    <w:rsid w:val="001060B7"/>
    <w:rsid w:val="00126C11"/>
    <w:rsid w:val="001317CC"/>
    <w:rsid w:val="0013373B"/>
    <w:rsid w:val="001348D7"/>
    <w:rsid w:val="00137D20"/>
    <w:rsid w:val="001405B2"/>
    <w:rsid w:val="00144858"/>
    <w:rsid w:val="00160339"/>
    <w:rsid w:val="001640E7"/>
    <w:rsid w:val="00164F19"/>
    <w:rsid w:val="00167176"/>
    <w:rsid w:val="00170258"/>
    <w:rsid w:val="001742A0"/>
    <w:rsid w:val="001762A4"/>
    <w:rsid w:val="0018633D"/>
    <w:rsid w:val="0019422F"/>
    <w:rsid w:val="00196E46"/>
    <w:rsid w:val="001B0AD7"/>
    <w:rsid w:val="001D7145"/>
    <w:rsid w:val="001D7E42"/>
    <w:rsid w:val="001F3303"/>
    <w:rsid w:val="001F6458"/>
    <w:rsid w:val="00214687"/>
    <w:rsid w:val="0022242A"/>
    <w:rsid w:val="00222607"/>
    <w:rsid w:val="00232A69"/>
    <w:rsid w:val="00252303"/>
    <w:rsid w:val="002551EC"/>
    <w:rsid w:val="00280DBB"/>
    <w:rsid w:val="00286DA1"/>
    <w:rsid w:val="00290B1B"/>
    <w:rsid w:val="00292035"/>
    <w:rsid w:val="002A5121"/>
    <w:rsid w:val="002B1028"/>
    <w:rsid w:val="002B27C7"/>
    <w:rsid w:val="002C4AFA"/>
    <w:rsid w:val="002C723D"/>
    <w:rsid w:val="002C77E0"/>
    <w:rsid w:val="002D60AE"/>
    <w:rsid w:val="002E332E"/>
    <w:rsid w:val="002E7935"/>
    <w:rsid w:val="002F1801"/>
    <w:rsid w:val="00315501"/>
    <w:rsid w:val="00330E28"/>
    <w:rsid w:val="00335246"/>
    <w:rsid w:val="003662C0"/>
    <w:rsid w:val="00387BD6"/>
    <w:rsid w:val="003B4B64"/>
    <w:rsid w:val="003B661E"/>
    <w:rsid w:val="003C3932"/>
    <w:rsid w:val="003E5280"/>
    <w:rsid w:val="003F523E"/>
    <w:rsid w:val="00411E5F"/>
    <w:rsid w:val="004213F2"/>
    <w:rsid w:val="0044012D"/>
    <w:rsid w:val="00446405"/>
    <w:rsid w:val="00451AD7"/>
    <w:rsid w:val="00451D07"/>
    <w:rsid w:val="00453AEE"/>
    <w:rsid w:val="00461974"/>
    <w:rsid w:val="00463E03"/>
    <w:rsid w:val="00480D79"/>
    <w:rsid w:val="004A0D71"/>
    <w:rsid w:val="004B50BB"/>
    <w:rsid w:val="004B776E"/>
    <w:rsid w:val="004C3F3A"/>
    <w:rsid w:val="004D3138"/>
    <w:rsid w:val="004D5BFB"/>
    <w:rsid w:val="004E67F3"/>
    <w:rsid w:val="00501ED9"/>
    <w:rsid w:val="00517338"/>
    <w:rsid w:val="00531EF2"/>
    <w:rsid w:val="005528A9"/>
    <w:rsid w:val="00563DDF"/>
    <w:rsid w:val="005808E5"/>
    <w:rsid w:val="00587AF0"/>
    <w:rsid w:val="005B2EA7"/>
    <w:rsid w:val="005B62A9"/>
    <w:rsid w:val="005D0A45"/>
    <w:rsid w:val="005F326B"/>
    <w:rsid w:val="0060681F"/>
    <w:rsid w:val="00614BD2"/>
    <w:rsid w:val="00620A8B"/>
    <w:rsid w:val="006300BE"/>
    <w:rsid w:val="006362E3"/>
    <w:rsid w:val="0064040C"/>
    <w:rsid w:val="00641E00"/>
    <w:rsid w:val="00661852"/>
    <w:rsid w:val="006920DF"/>
    <w:rsid w:val="006A0E93"/>
    <w:rsid w:val="006A104A"/>
    <w:rsid w:val="006A1F36"/>
    <w:rsid w:val="006C23DC"/>
    <w:rsid w:val="006C64CE"/>
    <w:rsid w:val="006E483B"/>
    <w:rsid w:val="006E51E9"/>
    <w:rsid w:val="006F69F7"/>
    <w:rsid w:val="0072171E"/>
    <w:rsid w:val="007223FE"/>
    <w:rsid w:val="00723D57"/>
    <w:rsid w:val="007275EC"/>
    <w:rsid w:val="0073029A"/>
    <w:rsid w:val="00733E2B"/>
    <w:rsid w:val="0075380A"/>
    <w:rsid w:val="00755E53"/>
    <w:rsid w:val="0076150B"/>
    <w:rsid w:val="00765F7A"/>
    <w:rsid w:val="00775941"/>
    <w:rsid w:val="0078715B"/>
    <w:rsid w:val="007871DA"/>
    <w:rsid w:val="00790761"/>
    <w:rsid w:val="00794225"/>
    <w:rsid w:val="00797896"/>
    <w:rsid w:val="007A61DA"/>
    <w:rsid w:val="007C2987"/>
    <w:rsid w:val="007D37F2"/>
    <w:rsid w:val="007D3D38"/>
    <w:rsid w:val="007E0B79"/>
    <w:rsid w:val="007F7F2D"/>
    <w:rsid w:val="008054D9"/>
    <w:rsid w:val="00814FDB"/>
    <w:rsid w:val="00820289"/>
    <w:rsid w:val="008226EC"/>
    <w:rsid w:val="00827600"/>
    <w:rsid w:val="00830162"/>
    <w:rsid w:val="00834E5A"/>
    <w:rsid w:val="008473D2"/>
    <w:rsid w:val="00861587"/>
    <w:rsid w:val="00876054"/>
    <w:rsid w:val="00877025"/>
    <w:rsid w:val="008840A1"/>
    <w:rsid w:val="00887CBF"/>
    <w:rsid w:val="00890DBD"/>
    <w:rsid w:val="00892AA0"/>
    <w:rsid w:val="00894699"/>
    <w:rsid w:val="008A1FA1"/>
    <w:rsid w:val="008B73D3"/>
    <w:rsid w:val="008C67B6"/>
    <w:rsid w:val="008C76C8"/>
    <w:rsid w:val="008D44A2"/>
    <w:rsid w:val="008F4CAF"/>
    <w:rsid w:val="008F64A3"/>
    <w:rsid w:val="00915629"/>
    <w:rsid w:val="00915A5E"/>
    <w:rsid w:val="0092713E"/>
    <w:rsid w:val="00962DEE"/>
    <w:rsid w:val="0096639B"/>
    <w:rsid w:val="0096761C"/>
    <w:rsid w:val="00970B9C"/>
    <w:rsid w:val="009725AD"/>
    <w:rsid w:val="009726BB"/>
    <w:rsid w:val="009A52D3"/>
    <w:rsid w:val="009A544E"/>
    <w:rsid w:val="009D3CBC"/>
    <w:rsid w:val="009E1479"/>
    <w:rsid w:val="009E2120"/>
    <w:rsid w:val="009F3CB4"/>
    <w:rsid w:val="009F619B"/>
    <w:rsid w:val="00A06C28"/>
    <w:rsid w:val="00A1227B"/>
    <w:rsid w:val="00A21E50"/>
    <w:rsid w:val="00A32BEA"/>
    <w:rsid w:val="00A330F8"/>
    <w:rsid w:val="00A40974"/>
    <w:rsid w:val="00A45F7A"/>
    <w:rsid w:val="00A622C1"/>
    <w:rsid w:val="00A63147"/>
    <w:rsid w:val="00A7553D"/>
    <w:rsid w:val="00A821BB"/>
    <w:rsid w:val="00A8614A"/>
    <w:rsid w:val="00A900EC"/>
    <w:rsid w:val="00A95B88"/>
    <w:rsid w:val="00AA46DA"/>
    <w:rsid w:val="00AB293A"/>
    <w:rsid w:val="00AB5387"/>
    <w:rsid w:val="00AB6734"/>
    <w:rsid w:val="00AC682F"/>
    <w:rsid w:val="00AD387C"/>
    <w:rsid w:val="00AE48C3"/>
    <w:rsid w:val="00AF172B"/>
    <w:rsid w:val="00B01953"/>
    <w:rsid w:val="00B05F8A"/>
    <w:rsid w:val="00B2055E"/>
    <w:rsid w:val="00B2463D"/>
    <w:rsid w:val="00B25615"/>
    <w:rsid w:val="00B36291"/>
    <w:rsid w:val="00B41C83"/>
    <w:rsid w:val="00B42B32"/>
    <w:rsid w:val="00B51E2A"/>
    <w:rsid w:val="00B523BB"/>
    <w:rsid w:val="00B614C9"/>
    <w:rsid w:val="00B70EC9"/>
    <w:rsid w:val="00B74420"/>
    <w:rsid w:val="00B876A1"/>
    <w:rsid w:val="00B93BDE"/>
    <w:rsid w:val="00B96B3A"/>
    <w:rsid w:val="00C00432"/>
    <w:rsid w:val="00C01025"/>
    <w:rsid w:val="00C06395"/>
    <w:rsid w:val="00C23056"/>
    <w:rsid w:val="00C23B6B"/>
    <w:rsid w:val="00C42AF6"/>
    <w:rsid w:val="00C554F0"/>
    <w:rsid w:val="00C563BF"/>
    <w:rsid w:val="00C56A31"/>
    <w:rsid w:val="00C61EE0"/>
    <w:rsid w:val="00C639F8"/>
    <w:rsid w:val="00C755B0"/>
    <w:rsid w:val="00C90712"/>
    <w:rsid w:val="00C943BE"/>
    <w:rsid w:val="00CC37B5"/>
    <w:rsid w:val="00CC3A4E"/>
    <w:rsid w:val="00CC5015"/>
    <w:rsid w:val="00CD4DCE"/>
    <w:rsid w:val="00CD7235"/>
    <w:rsid w:val="00CF60DC"/>
    <w:rsid w:val="00CF6A87"/>
    <w:rsid w:val="00D005B9"/>
    <w:rsid w:val="00D02867"/>
    <w:rsid w:val="00D0292E"/>
    <w:rsid w:val="00D051B9"/>
    <w:rsid w:val="00D10818"/>
    <w:rsid w:val="00D25B13"/>
    <w:rsid w:val="00D36E16"/>
    <w:rsid w:val="00D4435A"/>
    <w:rsid w:val="00D57F9E"/>
    <w:rsid w:val="00D7045E"/>
    <w:rsid w:val="00D70D56"/>
    <w:rsid w:val="00DA2781"/>
    <w:rsid w:val="00DA30D5"/>
    <w:rsid w:val="00DA4272"/>
    <w:rsid w:val="00DB137F"/>
    <w:rsid w:val="00DB33D1"/>
    <w:rsid w:val="00DB3DC2"/>
    <w:rsid w:val="00DB60D5"/>
    <w:rsid w:val="00DB6A28"/>
    <w:rsid w:val="00DC2C7F"/>
    <w:rsid w:val="00DC7538"/>
    <w:rsid w:val="00DD18A2"/>
    <w:rsid w:val="00DD4288"/>
    <w:rsid w:val="00DD6EAE"/>
    <w:rsid w:val="00DE29E4"/>
    <w:rsid w:val="00DE3646"/>
    <w:rsid w:val="00E016AE"/>
    <w:rsid w:val="00E0179A"/>
    <w:rsid w:val="00E15F02"/>
    <w:rsid w:val="00E205A7"/>
    <w:rsid w:val="00E24A10"/>
    <w:rsid w:val="00E314DD"/>
    <w:rsid w:val="00E340D3"/>
    <w:rsid w:val="00E41A60"/>
    <w:rsid w:val="00E519F0"/>
    <w:rsid w:val="00E559CF"/>
    <w:rsid w:val="00E70667"/>
    <w:rsid w:val="00E70834"/>
    <w:rsid w:val="00E76B57"/>
    <w:rsid w:val="00E80610"/>
    <w:rsid w:val="00E84A0C"/>
    <w:rsid w:val="00E87453"/>
    <w:rsid w:val="00EC36CB"/>
    <w:rsid w:val="00EC654B"/>
    <w:rsid w:val="00ED0142"/>
    <w:rsid w:val="00ED0BDA"/>
    <w:rsid w:val="00ED1495"/>
    <w:rsid w:val="00ED3622"/>
    <w:rsid w:val="00ED427E"/>
    <w:rsid w:val="00EE6EC0"/>
    <w:rsid w:val="00EE7EC1"/>
    <w:rsid w:val="00EF2F04"/>
    <w:rsid w:val="00F04616"/>
    <w:rsid w:val="00F046C1"/>
    <w:rsid w:val="00F3534D"/>
    <w:rsid w:val="00F5555A"/>
    <w:rsid w:val="00F67D1A"/>
    <w:rsid w:val="00F74FBB"/>
    <w:rsid w:val="00F77348"/>
    <w:rsid w:val="00F84B6B"/>
    <w:rsid w:val="00F92AC5"/>
    <w:rsid w:val="00FA1C49"/>
    <w:rsid w:val="00FA22E2"/>
    <w:rsid w:val="00FB5DCA"/>
    <w:rsid w:val="00FD4D52"/>
    <w:rsid w:val="00FD5294"/>
    <w:rsid w:val="00FE0233"/>
    <w:rsid w:val="00FE0AE3"/>
    <w:rsid w:val="00FE34AD"/>
    <w:rsid w:val="00FE3BEC"/>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657E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71E"/>
    <w:pPr>
      <w:ind w:left="720"/>
      <w:contextualSpacing/>
    </w:pPr>
  </w:style>
  <w:style w:type="paragraph" w:customStyle="1" w:styleId="P1-StandPara">
    <w:name w:val="P1-Stand Para"/>
    <w:basedOn w:val="Normal"/>
    <w:link w:val="P1-StandParaChar"/>
    <w:rsid w:val="0072171E"/>
    <w:pPr>
      <w:spacing w:after="0" w:line="360" w:lineRule="atLeast"/>
      <w:ind w:firstLine="1152"/>
    </w:pPr>
    <w:rPr>
      <w:rFonts w:ascii="Times New Roman" w:eastAsia="Times New Roman" w:hAnsi="Times New Roman" w:cs="Times New Roman"/>
      <w:szCs w:val="20"/>
    </w:rPr>
  </w:style>
  <w:style w:type="character" w:customStyle="1" w:styleId="P1-StandParaChar">
    <w:name w:val="P1-Stand Para Char"/>
    <w:basedOn w:val="DefaultParagraphFont"/>
    <w:link w:val="P1-StandPara"/>
    <w:locked/>
    <w:rsid w:val="0072171E"/>
    <w:rPr>
      <w:rFonts w:ascii="Times New Roman" w:eastAsia="Times New Roman" w:hAnsi="Times New Roman" w:cs="Times New Roman"/>
      <w:szCs w:val="20"/>
    </w:rPr>
  </w:style>
  <w:style w:type="paragraph" w:styleId="Footer">
    <w:name w:val="footer"/>
    <w:basedOn w:val="Normal"/>
    <w:link w:val="FooterChar"/>
    <w:uiPriority w:val="99"/>
    <w:rsid w:val="0072171E"/>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2171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72171E"/>
    <w:rPr>
      <w:sz w:val="16"/>
    </w:rPr>
  </w:style>
  <w:style w:type="paragraph" w:styleId="CommentText">
    <w:name w:val="annotation text"/>
    <w:basedOn w:val="Normal"/>
    <w:link w:val="CommentTextChar"/>
    <w:uiPriority w:val="99"/>
    <w:rsid w:val="0072171E"/>
    <w:pPr>
      <w:widowControl w:val="0"/>
      <w:spacing w:after="0" w:line="240" w:lineRule="auto"/>
    </w:pPr>
    <w:rPr>
      <w:rFonts w:ascii="Garamond" w:eastAsia="Times New Roman" w:hAnsi="Garamond" w:cs="Times New Roman"/>
      <w:snapToGrid w:val="0"/>
      <w:sz w:val="20"/>
      <w:szCs w:val="20"/>
    </w:rPr>
  </w:style>
  <w:style w:type="character" w:customStyle="1" w:styleId="CommentTextChar">
    <w:name w:val="Comment Text Char"/>
    <w:basedOn w:val="DefaultParagraphFont"/>
    <w:link w:val="CommentText"/>
    <w:uiPriority w:val="99"/>
    <w:rsid w:val="0072171E"/>
    <w:rPr>
      <w:rFonts w:ascii="Garamond" w:eastAsia="Times New Roman" w:hAnsi="Garamond" w:cs="Times New Roman"/>
      <w:snapToGrid w:val="0"/>
      <w:sz w:val="20"/>
      <w:szCs w:val="20"/>
    </w:rPr>
  </w:style>
  <w:style w:type="paragraph" w:customStyle="1" w:styleId="TH-TableHeading">
    <w:name w:val="TH-Table Heading"/>
    <w:uiPriority w:val="99"/>
    <w:rsid w:val="0072171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2171E"/>
    <w:pPr>
      <w:spacing w:after="0" w:line="240" w:lineRule="atLeast"/>
    </w:pPr>
    <w:rPr>
      <w:rFonts w:ascii="Franklin Gothic Medium" w:eastAsia="Times New Roman" w:hAnsi="Franklin Gothic Medium" w:cs="Times New Roman"/>
      <w:sz w:val="20"/>
      <w:szCs w:val="20"/>
    </w:rPr>
  </w:style>
  <w:style w:type="character" w:styleId="Hyperlink">
    <w:name w:val="Hyperlink"/>
    <w:basedOn w:val="DefaultParagraphFont"/>
    <w:uiPriority w:val="99"/>
    <w:rsid w:val="0072171E"/>
    <w:rPr>
      <w:color w:val="0000FF"/>
      <w:u w:val="single"/>
    </w:rPr>
  </w:style>
  <w:style w:type="character" w:styleId="FootnoteReference">
    <w:name w:val="footnote reference"/>
    <w:basedOn w:val="DefaultParagraphFont"/>
    <w:uiPriority w:val="99"/>
    <w:rsid w:val="0072171E"/>
    <w:rPr>
      <w:vertAlign w:val="superscript"/>
    </w:rPr>
  </w:style>
  <w:style w:type="paragraph" w:styleId="FootnoteText">
    <w:name w:val="footnote text"/>
    <w:aliases w:val="F1"/>
    <w:basedOn w:val="Normal"/>
    <w:link w:val="FootnoteTextChar"/>
    <w:uiPriority w:val="99"/>
    <w:semiHidden/>
    <w:rsid w:val="0072171E"/>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semiHidden/>
    <w:rsid w:val="0072171E"/>
    <w:rPr>
      <w:rFonts w:ascii="Times New Roman" w:eastAsia="Times New Roman" w:hAnsi="Times New Roman" w:cs="Times New Roman"/>
      <w:sz w:val="16"/>
      <w:szCs w:val="16"/>
    </w:rPr>
  </w:style>
  <w:style w:type="paragraph" w:customStyle="1" w:styleId="L1-FlLSp12">
    <w:name w:val="L1-FlL Sp&amp;1/2"/>
    <w:link w:val="L1-FlLSp12Char"/>
    <w:rsid w:val="0072171E"/>
    <w:pPr>
      <w:tabs>
        <w:tab w:val="left" w:pos="1152"/>
      </w:tabs>
      <w:spacing w:after="0" w:line="360" w:lineRule="atLeast"/>
      <w:jc w:val="both"/>
    </w:pPr>
    <w:rPr>
      <w:rFonts w:ascii="Times New Roman" w:eastAsia="Times New Roman" w:hAnsi="Times New Roman" w:cs="Times New Roman"/>
    </w:rPr>
  </w:style>
  <w:style w:type="character" w:customStyle="1" w:styleId="L1-FlLSp12Char">
    <w:name w:val="L1-FlL Sp&amp;1/2 Char"/>
    <w:basedOn w:val="DefaultParagraphFont"/>
    <w:link w:val="L1-FlLSp12"/>
    <w:rsid w:val="0072171E"/>
    <w:rPr>
      <w:rFonts w:ascii="Times New Roman" w:eastAsia="Times New Roman" w:hAnsi="Times New Roman" w:cs="Times New Roman"/>
    </w:rPr>
  </w:style>
  <w:style w:type="table" w:styleId="TableGrid">
    <w:name w:val="Table Grid"/>
    <w:basedOn w:val="TableNormal"/>
    <w:uiPriority w:val="59"/>
    <w:rsid w:val="0072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2171E"/>
    <w:pPr>
      <w:spacing w:after="0" w:line="240" w:lineRule="auto"/>
    </w:pPr>
    <w:rPr>
      <w:rFonts w:eastAsiaTheme="minorEastAsia"/>
    </w:rPr>
  </w:style>
  <w:style w:type="character" w:customStyle="1" w:styleId="NoSpacingChar">
    <w:name w:val="No Spacing Char"/>
    <w:basedOn w:val="DefaultParagraphFont"/>
    <w:link w:val="NoSpacing"/>
    <w:uiPriority w:val="1"/>
    <w:rsid w:val="0072171E"/>
    <w:rPr>
      <w:rFonts w:eastAsiaTheme="minorEastAsia"/>
    </w:rPr>
  </w:style>
  <w:style w:type="paragraph" w:styleId="BalloonText">
    <w:name w:val="Balloon Text"/>
    <w:basedOn w:val="Normal"/>
    <w:link w:val="BalloonTextChar"/>
    <w:uiPriority w:val="99"/>
    <w:semiHidden/>
    <w:unhideWhenUsed/>
    <w:rsid w:val="00721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7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C77E0"/>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2C77E0"/>
    <w:rPr>
      <w:rFonts w:ascii="Garamond" w:eastAsia="Times New Roman" w:hAnsi="Garamond" w:cs="Times New Roman"/>
      <w:b/>
      <w:bCs/>
      <w:snapToGrid/>
      <w:sz w:val="20"/>
      <w:szCs w:val="20"/>
    </w:rPr>
  </w:style>
  <w:style w:type="paragraph" w:styleId="Header">
    <w:name w:val="header"/>
    <w:basedOn w:val="Normal"/>
    <w:link w:val="HeaderChar"/>
    <w:uiPriority w:val="99"/>
    <w:unhideWhenUsed/>
    <w:rsid w:val="00D02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92E"/>
  </w:style>
  <w:style w:type="paragraph" w:styleId="Revision">
    <w:name w:val="Revision"/>
    <w:hidden/>
    <w:uiPriority w:val="99"/>
    <w:semiHidden/>
    <w:rsid w:val="00290B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71E"/>
    <w:pPr>
      <w:ind w:left="720"/>
      <w:contextualSpacing/>
    </w:pPr>
  </w:style>
  <w:style w:type="paragraph" w:customStyle="1" w:styleId="P1-StandPara">
    <w:name w:val="P1-Stand Para"/>
    <w:basedOn w:val="Normal"/>
    <w:link w:val="P1-StandParaChar"/>
    <w:rsid w:val="0072171E"/>
    <w:pPr>
      <w:spacing w:after="0" w:line="360" w:lineRule="atLeast"/>
      <w:ind w:firstLine="1152"/>
    </w:pPr>
    <w:rPr>
      <w:rFonts w:ascii="Times New Roman" w:eastAsia="Times New Roman" w:hAnsi="Times New Roman" w:cs="Times New Roman"/>
      <w:szCs w:val="20"/>
    </w:rPr>
  </w:style>
  <w:style w:type="character" w:customStyle="1" w:styleId="P1-StandParaChar">
    <w:name w:val="P1-Stand Para Char"/>
    <w:basedOn w:val="DefaultParagraphFont"/>
    <w:link w:val="P1-StandPara"/>
    <w:locked/>
    <w:rsid w:val="0072171E"/>
    <w:rPr>
      <w:rFonts w:ascii="Times New Roman" w:eastAsia="Times New Roman" w:hAnsi="Times New Roman" w:cs="Times New Roman"/>
      <w:szCs w:val="20"/>
    </w:rPr>
  </w:style>
  <w:style w:type="paragraph" w:styleId="Footer">
    <w:name w:val="footer"/>
    <w:basedOn w:val="Normal"/>
    <w:link w:val="FooterChar"/>
    <w:uiPriority w:val="99"/>
    <w:rsid w:val="0072171E"/>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2171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72171E"/>
    <w:rPr>
      <w:sz w:val="16"/>
    </w:rPr>
  </w:style>
  <w:style w:type="paragraph" w:styleId="CommentText">
    <w:name w:val="annotation text"/>
    <w:basedOn w:val="Normal"/>
    <w:link w:val="CommentTextChar"/>
    <w:uiPriority w:val="99"/>
    <w:rsid w:val="0072171E"/>
    <w:pPr>
      <w:widowControl w:val="0"/>
      <w:spacing w:after="0" w:line="240" w:lineRule="auto"/>
    </w:pPr>
    <w:rPr>
      <w:rFonts w:ascii="Garamond" w:eastAsia="Times New Roman" w:hAnsi="Garamond" w:cs="Times New Roman"/>
      <w:snapToGrid w:val="0"/>
      <w:sz w:val="20"/>
      <w:szCs w:val="20"/>
    </w:rPr>
  </w:style>
  <w:style w:type="character" w:customStyle="1" w:styleId="CommentTextChar">
    <w:name w:val="Comment Text Char"/>
    <w:basedOn w:val="DefaultParagraphFont"/>
    <w:link w:val="CommentText"/>
    <w:uiPriority w:val="99"/>
    <w:rsid w:val="0072171E"/>
    <w:rPr>
      <w:rFonts w:ascii="Garamond" w:eastAsia="Times New Roman" w:hAnsi="Garamond" w:cs="Times New Roman"/>
      <w:snapToGrid w:val="0"/>
      <w:sz w:val="20"/>
      <w:szCs w:val="20"/>
    </w:rPr>
  </w:style>
  <w:style w:type="paragraph" w:customStyle="1" w:styleId="TH-TableHeading">
    <w:name w:val="TH-Table Heading"/>
    <w:uiPriority w:val="99"/>
    <w:rsid w:val="0072171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2171E"/>
    <w:pPr>
      <w:spacing w:after="0" w:line="240" w:lineRule="atLeast"/>
    </w:pPr>
    <w:rPr>
      <w:rFonts w:ascii="Franklin Gothic Medium" w:eastAsia="Times New Roman" w:hAnsi="Franklin Gothic Medium" w:cs="Times New Roman"/>
      <w:sz w:val="20"/>
      <w:szCs w:val="20"/>
    </w:rPr>
  </w:style>
  <w:style w:type="character" w:styleId="Hyperlink">
    <w:name w:val="Hyperlink"/>
    <w:basedOn w:val="DefaultParagraphFont"/>
    <w:uiPriority w:val="99"/>
    <w:rsid w:val="0072171E"/>
    <w:rPr>
      <w:color w:val="0000FF"/>
      <w:u w:val="single"/>
    </w:rPr>
  </w:style>
  <w:style w:type="character" w:styleId="FootnoteReference">
    <w:name w:val="footnote reference"/>
    <w:basedOn w:val="DefaultParagraphFont"/>
    <w:uiPriority w:val="99"/>
    <w:rsid w:val="0072171E"/>
    <w:rPr>
      <w:vertAlign w:val="superscript"/>
    </w:rPr>
  </w:style>
  <w:style w:type="paragraph" w:styleId="FootnoteText">
    <w:name w:val="footnote text"/>
    <w:aliases w:val="F1"/>
    <w:basedOn w:val="Normal"/>
    <w:link w:val="FootnoteTextChar"/>
    <w:uiPriority w:val="99"/>
    <w:semiHidden/>
    <w:rsid w:val="0072171E"/>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semiHidden/>
    <w:rsid w:val="0072171E"/>
    <w:rPr>
      <w:rFonts w:ascii="Times New Roman" w:eastAsia="Times New Roman" w:hAnsi="Times New Roman" w:cs="Times New Roman"/>
      <w:sz w:val="16"/>
      <w:szCs w:val="16"/>
    </w:rPr>
  </w:style>
  <w:style w:type="paragraph" w:customStyle="1" w:styleId="L1-FlLSp12">
    <w:name w:val="L1-FlL Sp&amp;1/2"/>
    <w:link w:val="L1-FlLSp12Char"/>
    <w:rsid w:val="0072171E"/>
    <w:pPr>
      <w:tabs>
        <w:tab w:val="left" w:pos="1152"/>
      </w:tabs>
      <w:spacing w:after="0" w:line="360" w:lineRule="atLeast"/>
      <w:jc w:val="both"/>
    </w:pPr>
    <w:rPr>
      <w:rFonts w:ascii="Times New Roman" w:eastAsia="Times New Roman" w:hAnsi="Times New Roman" w:cs="Times New Roman"/>
    </w:rPr>
  </w:style>
  <w:style w:type="character" w:customStyle="1" w:styleId="L1-FlLSp12Char">
    <w:name w:val="L1-FlL Sp&amp;1/2 Char"/>
    <w:basedOn w:val="DefaultParagraphFont"/>
    <w:link w:val="L1-FlLSp12"/>
    <w:rsid w:val="0072171E"/>
    <w:rPr>
      <w:rFonts w:ascii="Times New Roman" w:eastAsia="Times New Roman" w:hAnsi="Times New Roman" w:cs="Times New Roman"/>
    </w:rPr>
  </w:style>
  <w:style w:type="table" w:styleId="TableGrid">
    <w:name w:val="Table Grid"/>
    <w:basedOn w:val="TableNormal"/>
    <w:uiPriority w:val="59"/>
    <w:rsid w:val="0072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2171E"/>
    <w:pPr>
      <w:spacing w:after="0" w:line="240" w:lineRule="auto"/>
    </w:pPr>
    <w:rPr>
      <w:rFonts w:eastAsiaTheme="minorEastAsia"/>
    </w:rPr>
  </w:style>
  <w:style w:type="character" w:customStyle="1" w:styleId="NoSpacingChar">
    <w:name w:val="No Spacing Char"/>
    <w:basedOn w:val="DefaultParagraphFont"/>
    <w:link w:val="NoSpacing"/>
    <w:uiPriority w:val="1"/>
    <w:rsid w:val="0072171E"/>
    <w:rPr>
      <w:rFonts w:eastAsiaTheme="minorEastAsia"/>
    </w:rPr>
  </w:style>
  <w:style w:type="paragraph" w:styleId="BalloonText">
    <w:name w:val="Balloon Text"/>
    <w:basedOn w:val="Normal"/>
    <w:link w:val="BalloonTextChar"/>
    <w:uiPriority w:val="99"/>
    <w:semiHidden/>
    <w:unhideWhenUsed/>
    <w:rsid w:val="00721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7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C77E0"/>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2C77E0"/>
    <w:rPr>
      <w:rFonts w:ascii="Garamond" w:eastAsia="Times New Roman" w:hAnsi="Garamond" w:cs="Times New Roman"/>
      <w:b/>
      <w:bCs/>
      <w:snapToGrid/>
      <w:sz w:val="20"/>
      <w:szCs w:val="20"/>
    </w:rPr>
  </w:style>
  <w:style w:type="paragraph" w:styleId="Header">
    <w:name w:val="header"/>
    <w:basedOn w:val="Normal"/>
    <w:link w:val="HeaderChar"/>
    <w:uiPriority w:val="99"/>
    <w:unhideWhenUsed/>
    <w:rsid w:val="00D02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92E"/>
  </w:style>
  <w:style w:type="paragraph" w:styleId="Revision">
    <w:name w:val="Revision"/>
    <w:hidden/>
    <w:uiPriority w:val="99"/>
    <w:semiHidden/>
    <w:rsid w:val="00290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1" Type="http://schemas.openxmlformats.org/officeDocument/2006/relationships/hyperlink" Target="https://www.icpsr.umich.edu/icpsrweb/NACJD/studies/36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61D6-80B3-47EE-8002-6A68453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8672</Words>
  <Characters>49431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MacAllum</dc:creator>
  <cp:keywords/>
  <dc:description/>
  <cp:lastModifiedBy>SYSTEM</cp:lastModifiedBy>
  <cp:revision>2</cp:revision>
  <cp:lastPrinted>2018-11-06T18:39:00Z</cp:lastPrinted>
  <dcterms:created xsi:type="dcterms:W3CDTF">2019-03-13T20:47:00Z</dcterms:created>
  <dcterms:modified xsi:type="dcterms:W3CDTF">2019-03-13T20:47:00Z</dcterms:modified>
</cp:coreProperties>
</file>