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85" w:rsidRPr="00591285" w:rsidRDefault="00591285" w:rsidP="00591285">
      <w:pPr>
        <w:shd w:val="clear" w:color="auto" w:fill="FFFFFF"/>
        <w:spacing w:before="200" w:after="100" w:line="240" w:lineRule="auto"/>
        <w:outlineLvl w:val="1"/>
        <w:rPr>
          <w:rFonts w:ascii="Arial" w:eastAsia="Times New Roman" w:hAnsi="Arial" w:cs="Arial"/>
          <w:b/>
          <w:bCs/>
          <w:color w:val="000000"/>
          <w:sz w:val="21"/>
          <w:szCs w:val="21"/>
        </w:rPr>
      </w:pPr>
      <w:bookmarkStart w:id="0" w:name="_GoBack"/>
      <w:bookmarkEnd w:id="0"/>
      <w:r w:rsidRPr="00591285">
        <w:rPr>
          <w:rFonts w:ascii="Arial" w:eastAsia="Times New Roman" w:hAnsi="Arial" w:cs="Arial"/>
          <w:b/>
          <w:bCs/>
          <w:color w:val="000000"/>
          <w:sz w:val="21"/>
          <w:szCs w:val="21"/>
        </w:rPr>
        <w:t>§10.700   May a claimant designate a representative?</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The claims process under the FECA is informal. Unlike many workers' compensation laws, the employer is not a party to the claim, and OWCP acts as an impartial evaluator of the evidence. Nevertheless, a claimant may appoint one individual to represent his or her interests, but the appointment must be in writing.</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There can be only one representative at any one time, so after one representative has been properly appointed, OWCP will not recognize another individual as representative until the claimant withdraws the authorization of the first individual. In addition, OWCP will recognize only certain types of individuals (see §10.701); however if the representative is an attorney, OWCP may communicate with any member of that attorney's recognized law firm.</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(c) A properly appointed representative who is recognized by OWCP may make a request or give direction to OWCP regarding the claims process, including a hearing. This authority includes presenting or eliciting evidence, making arguments on facts or the law, and obtaining information from the case file, to the same extent as the claimant.</w:t>
      </w:r>
    </w:p>
    <w:p w:rsidR="00591285" w:rsidRPr="00591285" w:rsidRDefault="00591285" w:rsidP="00591285">
      <w:pPr>
        <w:shd w:val="clear" w:color="auto" w:fill="FFFFFF"/>
        <w:spacing w:before="200" w:after="100" w:line="240" w:lineRule="auto"/>
        <w:outlineLvl w:val="1"/>
        <w:rPr>
          <w:rFonts w:ascii="Arial" w:eastAsia="Times New Roman" w:hAnsi="Arial" w:cs="Arial"/>
          <w:b/>
          <w:bCs/>
          <w:color w:val="000000"/>
          <w:sz w:val="21"/>
          <w:szCs w:val="21"/>
        </w:rPr>
      </w:pPr>
      <w:bookmarkStart w:id="1" w:name="se20.1.10_1701"/>
      <w:bookmarkEnd w:id="1"/>
      <w:r w:rsidRPr="00591285">
        <w:rPr>
          <w:rFonts w:ascii="Arial" w:eastAsia="Times New Roman" w:hAnsi="Arial" w:cs="Arial"/>
          <w:b/>
          <w:bCs/>
          <w:color w:val="000000"/>
          <w:sz w:val="21"/>
          <w:szCs w:val="21"/>
        </w:rPr>
        <w:t>§10.701   Who may serve as a representative?</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claimant may authorize any individual to represent him or her in regard to a claim under the FECA, unless that individual's service as a representative would violate any applicable provision of law (such as 18 U.S.C. 205 and 208). A Federal employee may act as a representative only:</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On behalf of immediate family members, defined as a spouse, children, parents, and siblings of the representative, provided no fee or gratuity is charged; or</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While acting as a union representative, defined as any officially sanctioned union official, and no fee or gratuity is charged.</w:t>
      </w:r>
    </w:p>
    <w:p w:rsidR="00591285" w:rsidRPr="00591285" w:rsidRDefault="00591285" w:rsidP="00591285">
      <w:pPr>
        <w:shd w:val="clear" w:color="auto" w:fill="FFFFFF"/>
        <w:spacing w:before="200" w:after="100" w:line="240" w:lineRule="auto"/>
        <w:outlineLvl w:val="1"/>
        <w:rPr>
          <w:rFonts w:ascii="Arial" w:eastAsia="Times New Roman" w:hAnsi="Arial" w:cs="Arial"/>
          <w:b/>
          <w:bCs/>
          <w:color w:val="000000"/>
          <w:sz w:val="21"/>
          <w:szCs w:val="21"/>
        </w:rPr>
      </w:pPr>
      <w:bookmarkStart w:id="2" w:name="se20.1.10_1702"/>
      <w:bookmarkEnd w:id="2"/>
      <w:r w:rsidRPr="00591285">
        <w:rPr>
          <w:rFonts w:ascii="Arial" w:eastAsia="Times New Roman" w:hAnsi="Arial" w:cs="Arial"/>
          <w:b/>
          <w:bCs/>
          <w:color w:val="000000"/>
          <w:sz w:val="21"/>
          <w:szCs w:val="21"/>
        </w:rPr>
        <w:t>§10.702   How are fees for services paid?</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A representative may charge the claimant a fee and other costs associated with the representation before OWCP. The claimant is solely responsible for paying the fee and other charges. The claimant will not be reimbursed by OWCP, nor is OWCP in any way liable for the amount of the fee. Contingency fees are not allowed in any form.</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Administrative costs (mailing, copying, messenger services, travel and the like, but not including secretarial services, paralegal and other activities) need not be approved before the representative collects them. Before any fee for services can be collected, however, the fee must be approved by the Secretary.</w:t>
      </w:r>
    </w:p>
    <w:p w:rsidR="00591285" w:rsidRPr="00591285" w:rsidRDefault="00591285" w:rsidP="00591285">
      <w:pPr>
        <w:shd w:val="clear" w:color="auto" w:fill="FFFFFF"/>
        <w:spacing w:before="200" w:after="100" w:line="240" w:lineRule="auto"/>
        <w:outlineLvl w:val="1"/>
        <w:rPr>
          <w:rFonts w:ascii="Arial" w:eastAsia="Times New Roman" w:hAnsi="Arial" w:cs="Arial"/>
          <w:b/>
          <w:bCs/>
          <w:color w:val="000000"/>
          <w:sz w:val="21"/>
          <w:szCs w:val="21"/>
        </w:rPr>
      </w:pPr>
      <w:bookmarkStart w:id="3" w:name="se20.1.10_1703"/>
      <w:bookmarkEnd w:id="3"/>
      <w:r w:rsidRPr="00591285">
        <w:rPr>
          <w:rFonts w:ascii="Arial" w:eastAsia="Times New Roman" w:hAnsi="Arial" w:cs="Arial"/>
          <w:b/>
          <w:bCs/>
          <w:color w:val="000000"/>
          <w:sz w:val="21"/>
          <w:szCs w:val="21"/>
        </w:rPr>
        <w:t>§10.703   How are fee applications approved?</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w:t>
      </w:r>
      <w:r w:rsidRPr="00591285">
        <w:rPr>
          <w:rFonts w:ascii="Arial" w:eastAsia="Times New Roman" w:hAnsi="Arial" w:cs="Arial"/>
          <w:i/>
          <w:iCs/>
          <w:color w:val="000000"/>
          <w:sz w:val="21"/>
          <w:szCs w:val="21"/>
        </w:rPr>
        <w:t>Fee application.</w:t>
      </w:r>
      <w:r w:rsidRPr="00591285">
        <w:rPr>
          <w:rFonts w:ascii="Arial" w:eastAsia="Times New Roman" w:hAnsi="Arial" w:cs="Arial"/>
          <w:color w:val="000000"/>
          <w:sz w:val="21"/>
          <w:szCs w:val="21"/>
        </w:rPr>
        <w:t> The representative must submit the fee application to OWCP for services rendered before OWCP. (Representative services before ECAB must be approved by ECAB under 20 CFR part 501.) The application submitted to OWCP shall contain the following:</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lastRenderedPageBreak/>
        <w:t>(1) An itemized statement showing the representative's hourly rate, the number of hours worked and specifically identifying the work performed and a total amount charged for the representation (excluding administrative costs).</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(2) A statement of agreement or disagreement with the amount charged, signed by the claimant. The statement must also acknowledge that the claimant is aware that he or she must pay the fees and that OWCP is not responsible for paying the fee or other costs.</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w:t>
      </w:r>
      <w:r w:rsidRPr="00591285">
        <w:rPr>
          <w:rFonts w:ascii="Arial" w:eastAsia="Times New Roman" w:hAnsi="Arial" w:cs="Arial"/>
          <w:i/>
          <w:iCs/>
          <w:color w:val="000000"/>
          <w:sz w:val="21"/>
          <w:szCs w:val="21"/>
        </w:rPr>
        <w:t>Approval where there is no dispute.</w:t>
      </w:r>
      <w:r w:rsidRPr="00591285">
        <w:rPr>
          <w:rFonts w:ascii="Arial" w:eastAsia="Times New Roman" w:hAnsi="Arial" w:cs="Arial"/>
          <w:color w:val="000000"/>
          <w:sz w:val="21"/>
          <w:szCs w:val="21"/>
        </w:rPr>
        <w:t> Where a fee application that describes the services rendered in accordance with paragraph (a)(1) of this section is accompanied by a signed statement indicating the claimant's agreement with the fee as described in paragraph (a)(2) of this section, the application is deemed approved except that no contingency fee arrangement may be considered deemed approved through this process.</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(c) </w:t>
      </w:r>
      <w:r w:rsidRPr="00591285">
        <w:rPr>
          <w:rFonts w:ascii="Arial" w:eastAsia="Times New Roman" w:hAnsi="Arial" w:cs="Arial"/>
          <w:i/>
          <w:iCs/>
          <w:color w:val="000000"/>
          <w:sz w:val="21"/>
          <w:szCs w:val="21"/>
        </w:rPr>
        <w:t>Disputed requests.</w:t>
      </w:r>
      <w:r w:rsidRPr="00591285">
        <w:rPr>
          <w:rFonts w:ascii="Arial" w:eastAsia="Times New Roman" w:hAnsi="Arial" w:cs="Arial"/>
          <w:color w:val="000000"/>
          <w:sz w:val="21"/>
          <w:szCs w:val="21"/>
        </w:rPr>
        <w:t> (1) Where the claimant disagrees with the amount of the fee, as indicated in the statement accompanying the submittal, OWCP will evaluate the objection and decide whether or not to approve the request. OWCP will provide a copy of the request to the claimant and ask him or her to submit any further information in support of the objection within 15 days from the date the request is forwarded. After that period has passed, OWCP will evaluate the information received to determine whether the amount of the fee is substantially in excess of the value of services received by looking at the following factors:</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 Usefulness of the representative's services;</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(ii) The nature and complexity of the claim;</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(iii) The actual time spent on development and presentation of the claim; and</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(iv) Customary local charges for services for a representative of similar background and experience.</w:t>
      </w:r>
    </w:p>
    <w:p w:rsidR="00591285" w:rsidRPr="00591285" w:rsidRDefault="00591285" w:rsidP="0059128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(2) Where the claimant disputes the representative's request and files an objection with OWCP, an appealable decision will be issued.</w:t>
      </w:r>
    </w:p>
    <w:p w:rsidR="00FC605B" w:rsidRDefault="00B60360"/>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85"/>
    <w:rsid w:val="0010357C"/>
    <w:rsid w:val="00174088"/>
    <w:rsid w:val="00591285"/>
    <w:rsid w:val="00B6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2019-03-01T16:35:00Z</dcterms:created>
  <dcterms:modified xsi:type="dcterms:W3CDTF">2019-03-01T16:35:00Z</dcterms:modified>
</cp:coreProperties>
</file>