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3238B" w14:textId="3D255712" w:rsidR="00BC1397" w:rsidRDefault="00FD1B0A" w:rsidP="00B10304">
      <w:pPr>
        <w:widowControl/>
        <w:tabs>
          <w:tab w:val="center" w:pos="4680"/>
        </w:tabs>
        <w:jc w:val="center"/>
        <w:outlineLvl w:val="0"/>
        <w:rPr>
          <w:rFonts w:cs="Courier New"/>
          <w:b/>
          <w:szCs w:val="24"/>
        </w:rPr>
      </w:pPr>
      <w:bookmarkStart w:id="0" w:name="_GoBack"/>
      <w:bookmarkEnd w:id="0"/>
      <w:r>
        <w:rPr>
          <w:rFonts w:cs="Courier New"/>
          <w:b/>
          <w:szCs w:val="24"/>
        </w:rPr>
        <w:t xml:space="preserve">                                                        </w:t>
      </w:r>
      <w:r w:rsidR="00BC1397" w:rsidRPr="00F40750">
        <w:rPr>
          <w:rFonts w:cs="Courier New"/>
          <w:b/>
          <w:szCs w:val="24"/>
        </w:rPr>
        <w:t>S</w:t>
      </w:r>
      <w:r w:rsidR="00DA7FC6" w:rsidRPr="00F40750">
        <w:rPr>
          <w:rFonts w:cs="Courier New"/>
          <w:b/>
          <w:szCs w:val="24"/>
        </w:rPr>
        <w:t>UPPORTING STATEMENT</w:t>
      </w:r>
    </w:p>
    <w:p w14:paraId="5C8A2F78" w14:textId="77777777" w:rsidR="000E03E1" w:rsidRPr="00F40750" w:rsidRDefault="000E03E1" w:rsidP="00B10304">
      <w:pPr>
        <w:widowControl/>
        <w:tabs>
          <w:tab w:val="center" w:pos="4680"/>
        </w:tabs>
        <w:jc w:val="center"/>
        <w:outlineLvl w:val="0"/>
        <w:rPr>
          <w:rFonts w:cs="Courier New"/>
          <w:b/>
          <w:szCs w:val="24"/>
        </w:rPr>
      </w:pPr>
    </w:p>
    <w:p w14:paraId="0F075142" w14:textId="77777777" w:rsidR="007341CF" w:rsidRPr="00F40750" w:rsidRDefault="007341CF" w:rsidP="00B10304">
      <w:pPr>
        <w:widowControl/>
        <w:tabs>
          <w:tab w:val="center" w:pos="4680"/>
        </w:tabs>
        <w:jc w:val="center"/>
        <w:outlineLvl w:val="0"/>
        <w:rPr>
          <w:rFonts w:cs="Courier New"/>
          <w:b/>
          <w:szCs w:val="24"/>
        </w:rPr>
      </w:pPr>
      <w:r w:rsidRPr="00F40750">
        <w:rPr>
          <w:rFonts w:cs="Courier New"/>
          <w:b/>
          <w:szCs w:val="24"/>
        </w:rPr>
        <w:t>Disclosure of Medical Evidence</w:t>
      </w:r>
    </w:p>
    <w:p w14:paraId="26C50893" w14:textId="77777777" w:rsidR="00DA7FC6" w:rsidRDefault="00F95536" w:rsidP="00B10304">
      <w:pPr>
        <w:widowControl/>
        <w:tabs>
          <w:tab w:val="center" w:pos="4680"/>
        </w:tabs>
        <w:jc w:val="center"/>
        <w:outlineLvl w:val="0"/>
        <w:rPr>
          <w:rFonts w:cs="Courier New"/>
          <w:b/>
          <w:szCs w:val="24"/>
        </w:rPr>
      </w:pPr>
      <w:r w:rsidRPr="00F40750">
        <w:rPr>
          <w:rFonts w:cs="Courier New"/>
          <w:b/>
          <w:szCs w:val="24"/>
        </w:rPr>
        <w:t>1240-</w:t>
      </w:r>
      <w:r w:rsidR="00E14E6E">
        <w:rPr>
          <w:rFonts w:cs="Courier New"/>
          <w:b/>
          <w:szCs w:val="24"/>
        </w:rPr>
        <w:t>0054</w:t>
      </w:r>
    </w:p>
    <w:p w14:paraId="54822D04" w14:textId="77777777" w:rsidR="00DA7FC6" w:rsidRPr="00F40750" w:rsidRDefault="00DA7FC6" w:rsidP="00B10304">
      <w:pPr>
        <w:widowControl/>
        <w:tabs>
          <w:tab w:val="center" w:pos="4680"/>
        </w:tabs>
        <w:jc w:val="center"/>
        <w:outlineLvl w:val="0"/>
        <w:rPr>
          <w:rFonts w:cs="Courier New"/>
          <w:szCs w:val="24"/>
        </w:rPr>
      </w:pPr>
    </w:p>
    <w:p w14:paraId="2105E2B3" w14:textId="77777777" w:rsidR="00DA7FC6" w:rsidRPr="00B10304" w:rsidRDefault="00DA7FC6" w:rsidP="00B10304">
      <w:pPr>
        <w:widowControl/>
        <w:tabs>
          <w:tab w:val="center" w:pos="4680"/>
        </w:tabs>
        <w:outlineLvl w:val="0"/>
        <w:rPr>
          <w:rFonts w:cs="Courier New"/>
          <w:b/>
          <w:szCs w:val="24"/>
        </w:rPr>
      </w:pPr>
      <w:r w:rsidRPr="00B10304">
        <w:rPr>
          <w:rFonts w:cs="Courier New"/>
          <w:b/>
          <w:szCs w:val="24"/>
        </w:rPr>
        <w:t>A.  Justification</w:t>
      </w:r>
    </w:p>
    <w:p w14:paraId="79D6BB40" w14:textId="77777777" w:rsidR="00BC1397" w:rsidRPr="00B10304" w:rsidRDefault="00BC1397" w:rsidP="00B10304">
      <w:pPr>
        <w:widowControl/>
        <w:tabs>
          <w:tab w:val="left" w:pos="-720"/>
        </w:tabs>
        <w:rPr>
          <w:rFonts w:cs="Courier New"/>
          <w:b/>
          <w:szCs w:val="24"/>
        </w:rPr>
      </w:pPr>
    </w:p>
    <w:p w14:paraId="3DDA785E" w14:textId="77777777" w:rsidR="000A0BDB" w:rsidRPr="00F40750" w:rsidRDefault="000A51FD" w:rsidP="00B10304">
      <w:pPr>
        <w:widowControl/>
        <w:numPr>
          <w:ilvl w:val="0"/>
          <w:numId w:val="4"/>
        </w:numPr>
        <w:tabs>
          <w:tab w:val="left" w:pos="-720"/>
        </w:tabs>
        <w:ind w:left="0" w:firstLine="0"/>
        <w:rPr>
          <w:rFonts w:cs="Courier New"/>
          <w:szCs w:val="24"/>
        </w:rPr>
      </w:pPr>
      <w:r w:rsidRPr="00B10304">
        <w:rPr>
          <w:rFonts w:cs="Courier New"/>
          <w:b/>
          <w:szCs w:val="24"/>
        </w:rPr>
        <w:t xml:space="preserve"> </w:t>
      </w:r>
      <w:r w:rsidR="000A0BDB" w:rsidRPr="00B10304">
        <w:rPr>
          <w:rFonts w:cs="Courier New"/>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14:paraId="01487A34" w14:textId="77777777" w:rsidR="000A0BDB" w:rsidRPr="00F40750" w:rsidRDefault="000A0BDB" w:rsidP="00B10304">
      <w:pPr>
        <w:widowControl/>
        <w:tabs>
          <w:tab w:val="left" w:pos="-720"/>
        </w:tabs>
        <w:rPr>
          <w:rFonts w:cs="Courier New"/>
          <w:b/>
          <w:szCs w:val="24"/>
          <w:highlight w:val="yellow"/>
        </w:rPr>
      </w:pPr>
    </w:p>
    <w:p w14:paraId="5484DE61" w14:textId="3DF2D538" w:rsidR="00682AA1" w:rsidRDefault="007341CF" w:rsidP="00B10304">
      <w:pPr>
        <w:widowControl/>
        <w:tabs>
          <w:tab w:val="left" w:pos="-720"/>
        </w:tabs>
        <w:rPr>
          <w:rFonts w:cs="Courier New"/>
          <w:szCs w:val="24"/>
        </w:rPr>
      </w:pPr>
      <w:r w:rsidRPr="00F40750">
        <w:rPr>
          <w:rFonts w:cs="Courier New"/>
          <w:szCs w:val="24"/>
        </w:rPr>
        <w:t>The Department</w:t>
      </w:r>
      <w:r w:rsidR="006472EA">
        <w:rPr>
          <w:rFonts w:cs="Courier New"/>
          <w:szCs w:val="24"/>
        </w:rPr>
        <w:t xml:space="preserve">’s </w:t>
      </w:r>
      <w:r w:rsidR="00C325EF">
        <w:rPr>
          <w:rFonts w:cs="Courier New"/>
          <w:szCs w:val="24"/>
        </w:rPr>
        <w:t xml:space="preserve">regulations implementing the </w:t>
      </w:r>
      <w:r w:rsidRPr="00F40750">
        <w:rPr>
          <w:rFonts w:cs="Courier New"/>
          <w:szCs w:val="24"/>
        </w:rPr>
        <w:t>Black Lung Benefits Act (BLBA)</w:t>
      </w:r>
      <w:r w:rsidR="00C325EF">
        <w:rPr>
          <w:rFonts w:cs="Courier New"/>
          <w:szCs w:val="24"/>
        </w:rPr>
        <w:t>,</w:t>
      </w:r>
      <w:r w:rsidRPr="00F40750">
        <w:rPr>
          <w:rFonts w:cs="Courier New"/>
          <w:szCs w:val="24"/>
        </w:rPr>
        <w:t xml:space="preserve"> 30 U.S.C. 901 </w:t>
      </w:r>
      <w:r w:rsidRPr="009E397C">
        <w:rPr>
          <w:rFonts w:cs="Courier New"/>
          <w:i/>
          <w:szCs w:val="24"/>
        </w:rPr>
        <w:t xml:space="preserve">et </w:t>
      </w:r>
      <w:r w:rsidR="00A6446D" w:rsidRPr="009E397C">
        <w:rPr>
          <w:rFonts w:cs="Courier New"/>
          <w:i/>
          <w:szCs w:val="24"/>
        </w:rPr>
        <w:t>s</w:t>
      </w:r>
      <w:r w:rsidRPr="009E397C">
        <w:rPr>
          <w:rFonts w:cs="Courier New"/>
          <w:i/>
          <w:szCs w:val="24"/>
        </w:rPr>
        <w:t>eq</w:t>
      </w:r>
      <w:r w:rsidR="00C325EF">
        <w:rPr>
          <w:rFonts w:cs="Courier New"/>
          <w:szCs w:val="24"/>
        </w:rPr>
        <w:t>.,</w:t>
      </w:r>
      <w:r w:rsidRPr="00F40750">
        <w:rPr>
          <w:rFonts w:cs="Courier New"/>
          <w:szCs w:val="24"/>
        </w:rPr>
        <w:t xml:space="preserve"> require parties to </w:t>
      </w:r>
      <w:r w:rsidR="004244CF">
        <w:rPr>
          <w:rFonts w:cs="Courier New"/>
          <w:szCs w:val="24"/>
        </w:rPr>
        <w:t xml:space="preserve">exchange </w:t>
      </w:r>
      <w:r w:rsidRPr="00F40750">
        <w:rPr>
          <w:rFonts w:cs="Courier New"/>
          <w:szCs w:val="24"/>
        </w:rPr>
        <w:t xml:space="preserve">all medical information </w:t>
      </w:r>
      <w:r w:rsidR="00C325EF">
        <w:rPr>
          <w:rFonts w:cs="Courier New"/>
          <w:szCs w:val="24"/>
        </w:rPr>
        <w:t xml:space="preserve">about the miner </w:t>
      </w:r>
      <w:r w:rsidR="004244CF">
        <w:rPr>
          <w:rFonts w:cs="Courier New"/>
          <w:szCs w:val="24"/>
        </w:rPr>
        <w:t xml:space="preserve">they </w:t>
      </w:r>
      <w:r w:rsidRPr="00F40750">
        <w:rPr>
          <w:rFonts w:cs="Courier New"/>
          <w:szCs w:val="24"/>
        </w:rPr>
        <w:t>develop in connection with a claim for benefits</w:t>
      </w:r>
      <w:r w:rsidR="00802A1E">
        <w:rPr>
          <w:rFonts w:cs="Courier New"/>
          <w:szCs w:val="24"/>
        </w:rPr>
        <w:t>, including information the parties do not intend to submit as evidence in the claim</w:t>
      </w:r>
      <w:r w:rsidRPr="00F40750">
        <w:rPr>
          <w:rFonts w:cs="Courier New"/>
          <w:szCs w:val="24"/>
        </w:rPr>
        <w:t>.</w:t>
      </w:r>
      <w:r w:rsidR="00C325EF">
        <w:rPr>
          <w:rFonts w:cs="Courier New"/>
          <w:szCs w:val="24"/>
        </w:rPr>
        <w:t xml:space="preserve">  </w:t>
      </w:r>
      <w:r w:rsidR="00DC3AE4">
        <w:rPr>
          <w:rFonts w:cs="Courier New"/>
          <w:i/>
          <w:szCs w:val="24"/>
        </w:rPr>
        <w:t>See</w:t>
      </w:r>
      <w:r w:rsidR="00DC3AE4">
        <w:rPr>
          <w:rFonts w:cs="Courier New"/>
          <w:szCs w:val="24"/>
        </w:rPr>
        <w:t xml:space="preserve"> </w:t>
      </w:r>
      <w:r w:rsidR="00B5763F" w:rsidRPr="00B5763F">
        <w:rPr>
          <w:rFonts w:cs="Courier New"/>
          <w:szCs w:val="24"/>
        </w:rPr>
        <w:t>20 C.F.R. § 725.413</w:t>
      </w:r>
      <w:r w:rsidR="00B5763F">
        <w:rPr>
          <w:rFonts w:cs="Courier New"/>
          <w:szCs w:val="24"/>
        </w:rPr>
        <w:t xml:space="preserve">. </w:t>
      </w:r>
      <w:r w:rsidR="00C325EF">
        <w:rPr>
          <w:rFonts w:cs="Courier New"/>
          <w:szCs w:val="24"/>
        </w:rPr>
        <w:t xml:space="preserve">The </w:t>
      </w:r>
      <w:r w:rsidR="00B5763F">
        <w:rPr>
          <w:rFonts w:cs="Courier New"/>
          <w:szCs w:val="24"/>
        </w:rPr>
        <w:t xml:space="preserve">rule </w:t>
      </w:r>
      <w:r w:rsidR="00C325EF">
        <w:rPr>
          <w:rFonts w:cs="Courier New"/>
          <w:szCs w:val="24"/>
        </w:rPr>
        <w:t>help</w:t>
      </w:r>
      <w:r w:rsidR="003B27A5">
        <w:rPr>
          <w:rFonts w:cs="Courier New"/>
          <w:szCs w:val="24"/>
        </w:rPr>
        <w:t>s</w:t>
      </w:r>
      <w:r w:rsidR="00C325EF">
        <w:rPr>
          <w:rFonts w:cs="Courier New"/>
          <w:szCs w:val="24"/>
        </w:rPr>
        <w:t xml:space="preserve"> </w:t>
      </w:r>
      <w:r w:rsidR="00C325EF" w:rsidRPr="00F40750">
        <w:rPr>
          <w:rFonts w:cs="Courier New"/>
          <w:szCs w:val="24"/>
        </w:rPr>
        <w:t>protect a miner’s health</w:t>
      </w:r>
      <w:r w:rsidR="004244CF">
        <w:rPr>
          <w:rFonts w:cs="Courier New"/>
          <w:szCs w:val="24"/>
        </w:rPr>
        <w:t>, assist unrepresented parties,</w:t>
      </w:r>
      <w:r w:rsidR="00C325EF" w:rsidRPr="00F40750">
        <w:rPr>
          <w:rFonts w:cs="Courier New"/>
          <w:szCs w:val="24"/>
        </w:rPr>
        <w:t xml:space="preserve"> and promote accurate benefit determinations</w:t>
      </w:r>
      <w:r w:rsidR="00C325EF">
        <w:rPr>
          <w:rFonts w:cs="Courier New"/>
          <w:szCs w:val="24"/>
        </w:rPr>
        <w:t>.</w:t>
      </w:r>
    </w:p>
    <w:p w14:paraId="0853FFA4" w14:textId="77777777" w:rsidR="00682AA1" w:rsidRDefault="00682AA1" w:rsidP="00B10304">
      <w:pPr>
        <w:widowControl/>
        <w:tabs>
          <w:tab w:val="left" w:pos="-720"/>
        </w:tabs>
        <w:rPr>
          <w:rFonts w:cs="Courier New"/>
          <w:szCs w:val="24"/>
        </w:rPr>
      </w:pPr>
    </w:p>
    <w:p w14:paraId="1982F1B3" w14:textId="21CF051C" w:rsidR="007341CF" w:rsidRDefault="006347F9" w:rsidP="00B10304">
      <w:pPr>
        <w:widowControl/>
        <w:tabs>
          <w:tab w:val="left" w:pos="-720"/>
        </w:tabs>
        <w:rPr>
          <w:rFonts w:cs="Courier New"/>
          <w:szCs w:val="24"/>
        </w:rPr>
      </w:pPr>
      <w:r>
        <w:rPr>
          <w:rFonts w:cs="Courier New"/>
          <w:szCs w:val="24"/>
        </w:rPr>
        <w:t>T</w:t>
      </w:r>
      <w:r w:rsidRPr="006347F9">
        <w:rPr>
          <w:rFonts w:cs="Courier New"/>
          <w:szCs w:val="24"/>
        </w:rPr>
        <w:t>h</w:t>
      </w:r>
      <w:r>
        <w:rPr>
          <w:rFonts w:cs="Courier New"/>
          <w:szCs w:val="24"/>
        </w:rPr>
        <w:t>e potential parties to a BLBA claim include</w:t>
      </w:r>
      <w:r w:rsidRPr="006347F9">
        <w:rPr>
          <w:rFonts w:cs="Courier New"/>
          <w:szCs w:val="24"/>
        </w:rPr>
        <w:t xml:space="preserve"> the benefits claimant, the responsible coal mine operator</w:t>
      </w:r>
      <w:r>
        <w:rPr>
          <w:rFonts w:cs="Courier New"/>
          <w:szCs w:val="24"/>
        </w:rPr>
        <w:t xml:space="preserve"> and its </w:t>
      </w:r>
      <w:r w:rsidRPr="006347F9">
        <w:rPr>
          <w:rFonts w:cs="Courier New"/>
          <w:szCs w:val="24"/>
        </w:rPr>
        <w:t>insurance carrier, and the Director, Office of Workers’ Compensation Programs (OWCP)</w:t>
      </w:r>
      <w:r>
        <w:rPr>
          <w:rFonts w:cs="Courier New"/>
          <w:szCs w:val="24"/>
        </w:rPr>
        <w:t xml:space="preserve">.  </w:t>
      </w:r>
      <w:r w:rsidR="00682AA1">
        <w:rPr>
          <w:rFonts w:cs="Courier New"/>
          <w:szCs w:val="24"/>
        </w:rPr>
        <w:t xml:space="preserve">Under this </w:t>
      </w:r>
      <w:r w:rsidR="00B5763F">
        <w:rPr>
          <w:rFonts w:cs="Courier New"/>
          <w:szCs w:val="24"/>
        </w:rPr>
        <w:t>r</w:t>
      </w:r>
      <w:r w:rsidR="008F7089">
        <w:rPr>
          <w:rFonts w:cs="Courier New"/>
          <w:szCs w:val="24"/>
        </w:rPr>
        <w:t>ule</w:t>
      </w:r>
      <w:r w:rsidR="00682AA1">
        <w:rPr>
          <w:rFonts w:cs="Courier New"/>
          <w:szCs w:val="24"/>
        </w:rPr>
        <w:t xml:space="preserve">, a party or a party’s agent </w:t>
      </w:r>
      <w:r w:rsidR="004244CF">
        <w:rPr>
          <w:rFonts w:cs="Courier New"/>
          <w:szCs w:val="24"/>
        </w:rPr>
        <w:t xml:space="preserve">who </w:t>
      </w:r>
      <w:r w:rsidR="00682AA1">
        <w:rPr>
          <w:rFonts w:cs="Courier New"/>
          <w:szCs w:val="24"/>
        </w:rPr>
        <w:t>receive</w:t>
      </w:r>
      <w:r w:rsidR="004244CF">
        <w:rPr>
          <w:rFonts w:cs="Courier New"/>
          <w:szCs w:val="24"/>
        </w:rPr>
        <w:t>s</w:t>
      </w:r>
      <w:r w:rsidR="00682AA1">
        <w:rPr>
          <w:rFonts w:cs="Courier New"/>
          <w:szCs w:val="24"/>
        </w:rPr>
        <w:t xml:space="preserve"> </w:t>
      </w:r>
      <w:r w:rsidR="00CB5DFD">
        <w:rPr>
          <w:rFonts w:cs="Courier New"/>
          <w:szCs w:val="24"/>
        </w:rPr>
        <w:t>medical information</w:t>
      </w:r>
      <w:r w:rsidR="00682AA1">
        <w:rPr>
          <w:rFonts w:cs="Courier New"/>
          <w:szCs w:val="24"/>
        </w:rPr>
        <w:t xml:space="preserve"> about the miner</w:t>
      </w:r>
      <w:r w:rsidR="004244CF">
        <w:rPr>
          <w:rFonts w:cs="Courier New"/>
          <w:szCs w:val="24"/>
        </w:rPr>
        <w:t xml:space="preserve"> </w:t>
      </w:r>
      <w:r w:rsidR="00682AA1">
        <w:rPr>
          <w:rFonts w:cs="Courier New"/>
          <w:szCs w:val="24"/>
        </w:rPr>
        <w:t xml:space="preserve">must send a copy to all other parties within 30 days after receipt or, if a hearing before an administrative law judge has already been scheduled, at least 20 days before the hearing.  </w:t>
      </w:r>
      <w:r w:rsidR="00CB5DFD">
        <w:rPr>
          <w:rFonts w:cs="Courier New"/>
          <w:szCs w:val="24"/>
        </w:rPr>
        <w:t xml:space="preserve">The exchanged information </w:t>
      </w:r>
      <w:r w:rsidR="00B5763F">
        <w:rPr>
          <w:rFonts w:cs="Courier New"/>
          <w:szCs w:val="24"/>
        </w:rPr>
        <w:t>is</w:t>
      </w:r>
      <w:r w:rsidR="008F7089">
        <w:rPr>
          <w:rFonts w:cs="Courier New"/>
          <w:szCs w:val="24"/>
        </w:rPr>
        <w:t xml:space="preserve"> </w:t>
      </w:r>
      <w:r w:rsidR="00CB5DFD">
        <w:rPr>
          <w:rFonts w:cs="Courier New"/>
          <w:szCs w:val="24"/>
        </w:rPr>
        <w:t xml:space="preserve">entered into the </w:t>
      </w:r>
      <w:r w:rsidR="00F63A5B">
        <w:rPr>
          <w:rFonts w:cs="Courier New"/>
          <w:szCs w:val="24"/>
        </w:rPr>
        <w:t xml:space="preserve">record of the </w:t>
      </w:r>
      <w:r w:rsidR="00CB5DFD">
        <w:rPr>
          <w:rFonts w:cs="Courier New"/>
          <w:szCs w:val="24"/>
        </w:rPr>
        <w:t>claim only if a party submits it into evidence.</w:t>
      </w:r>
      <w:r w:rsidR="00682AA1">
        <w:rPr>
          <w:rFonts w:cs="Courier New"/>
          <w:szCs w:val="24"/>
        </w:rPr>
        <w:t xml:space="preserve"> </w:t>
      </w:r>
    </w:p>
    <w:p w14:paraId="4F7F1F91" w14:textId="77777777" w:rsidR="0091229A" w:rsidRDefault="0091229A" w:rsidP="00B10304">
      <w:pPr>
        <w:widowControl/>
        <w:tabs>
          <w:tab w:val="left" w:pos="-720"/>
        </w:tabs>
        <w:rPr>
          <w:rFonts w:cs="Courier New"/>
          <w:szCs w:val="24"/>
        </w:rPr>
      </w:pPr>
    </w:p>
    <w:p w14:paraId="5AEAD8B6" w14:textId="7F49893B" w:rsidR="0091229A" w:rsidRDefault="0091229A" w:rsidP="00B10304">
      <w:pPr>
        <w:widowControl/>
        <w:tabs>
          <w:tab w:val="left" w:pos="-720"/>
        </w:tabs>
        <w:rPr>
          <w:rFonts w:cs="Courier New"/>
          <w:szCs w:val="24"/>
        </w:rPr>
      </w:pPr>
      <w:r>
        <w:rPr>
          <w:rFonts w:cs="Courier New"/>
          <w:szCs w:val="24"/>
        </w:rPr>
        <w:t>The Department’s authority to engage in information collection is specified in BLBA section</w:t>
      </w:r>
      <w:r w:rsidR="00BB703B">
        <w:rPr>
          <w:rFonts w:cs="Courier New"/>
          <w:szCs w:val="24"/>
        </w:rPr>
        <w:t>s</w:t>
      </w:r>
      <w:r w:rsidR="00045191">
        <w:rPr>
          <w:rFonts w:cs="Courier New"/>
          <w:szCs w:val="24"/>
        </w:rPr>
        <w:t xml:space="preserve"> 413(b), 422(a), and 426(a)</w:t>
      </w:r>
      <w:r>
        <w:rPr>
          <w:rFonts w:cs="Courier New"/>
          <w:szCs w:val="24"/>
        </w:rPr>
        <w:t xml:space="preserve">. </w:t>
      </w:r>
      <w:r w:rsidRPr="00BB703B">
        <w:rPr>
          <w:rFonts w:cs="Courier New"/>
          <w:i/>
          <w:szCs w:val="24"/>
        </w:rPr>
        <w:t>See</w:t>
      </w:r>
      <w:r>
        <w:rPr>
          <w:rFonts w:cs="Courier New"/>
          <w:szCs w:val="24"/>
        </w:rPr>
        <w:t xml:space="preserve"> 30 U.S.C. § </w:t>
      </w:r>
      <w:r w:rsidR="00490F96" w:rsidRPr="00490F96">
        <w:rPr>
          <w:rFonts w:cs="Courier New"/>
          <w:szCs w:val="24"/>
        </w:rPr>
        <w:t>923(b)</w:t>
      </w:r>
      <w:r w:rsidR="00BB703B">
        <w:rPr>
          <w:rFonts w:cs="Courier New"/>
          <w:szCs w:val="24"/>
        </w:rPr>
        <w:t>,</w:t>
      </w:r>
      <w:r w:rsidR="00045191">
        <w:rPr>
          <w:rFonts w:cs="Courier New"/>
          <w:szCs w:val="24"/>
        </w:rPr>
        <w:t xml:space="preserve"> 932(a),</w:t>
      </w:r>
      <w:r w:rsidR="00BB703B">
        <w:rPr>
          <w:rFonts w:cs="Courier New"/>
          <w:szCs w:val="24"/>
        </w:rPr>
        <w:t xml:space="preserve"> </w:t>
      </w:r>
      <w:r w:rsidR="00045191">
        <w:rPr>
          <w:rFonts w:cs="Courier New"/>
          <w:szCs w:val="24"/>
        </w:rPr>
        <w:t xml:space="preserve">and </w:t>
      </w:r>
      <w:r w:rsidR="00BB703B">
        <w:rPr>
          <w:rFonts w:cs="Courier New"/>
          <w:szCs w:val="24"/>
        </w:rPr>
        <w:t>936(a)</w:t>
      </w:r>
      <w:r>
        <w:rPr>
          <w:rFonts w:cs="Courier New"/>
          <w:szCs w:val="24"/>
        </w:rPr>
        <w:t>.</w:t>
      </w:r>
    </w:p>
    <w:p w14:paraId="43229BE3" w14:textId="77777777" w:rsidR="006634A7" w:rsidRPr="00F40750" w:rsidRDefault="006634A7" w:rsidP="00B10304">
      <w:pPr>
        <w:widowControl/>
        <w:tabs>
          <w:tab w:val="left" w:pos="-720"/>
        </w:tabs>
        <w:rPr>
          <w:rFonts w:cs="Courier New"/>
          <w:szCs w:val="24"/>
        </w:rPr>
      </w:pPr>
    </w:p>
    <w:p w14:paraId="7E88B28D" w14:textId="77777777" w:rsidR="000A0BDB" w:rsidRPr="00F40750" w:rsidRDefault="000A0BDB" w:rsidP="00B10304">
      <w:pPr>
        <w:widowControl/>
        <w:rPr>
          <w:rFonts w:cs="Courier New"/>
          <w:b/>
          <w:szCs w:val="24"/>
        </w:rPr>
      </w:pPr>
      <w:r w:rsidRPr="00F40750">
        <w:rPr>
          <w:rFonts w:cs="Courier New"/>
          <w:b/>
          <w:szCs w:val="24"/>
        </w:rPr>
        <w:t>2.</w:t>
      </w:r>
      <w:r w:rsidRPr="00F40750">
        <w:rPr>
          <w:rFonts w:cs="Courier New"/>
          <w:b/>
          <w:szCs w:val="24"/>
        </w:rPr>
        <w:tab/>
        <w:t>Indicate how, by whom, and for what purpose the information is to be used.  Except for a new collection, indicate the actual use the agency has made of the information received from the current collection.</w:t>
      </w:r>
    </w:p>
    <w:p w14:paraId="5D36D5C3" w14:textId="77777777" w:rsidR="000A0BDB" w:rsidRPr="00F40750" w:rsidRDefault="000A0BDB" w:rsidP="00B10304">
      <w:pPr>
        <w:widowControl/>
        <w:tabs>
          <w:tab w:val="left" w:pos="-720"/>
        </w:tabs>
        <w:rPr>
          <w:rFonts w:cs="Courier New"/>
          <w:szCs w:val="24"/>
        </w:rPr>
      </w:pPr>
    </w:p>
    <w:p w14:paraId="1BB39480" w14:textId="0FA26E8F" w:rsidR="004C0BFD" w:rsidRPr="00F40750" w:rsidRDefault="004C0BFD" w:rsidP="00B10304">
      <w:pPr>
        <w:widowControl/>
        <w:tabs>
          <w:tab w:val="left" w:pos="-720"/>
        </w:tabs>
        <w:rPr>
          <w:rFonts w:cs="Courier New"/>
          <w:szCs w:val="24"/>
        </w:rPr>
      </w:pPr>
      <w:r w:rsidRPr="00F40750">
        <w:rPr>
          <w:rFonts w:cs="Courier New"/>
          <w:szCs w:val="24"/>
        </w:rPr>
        <w:t xml:space="preserve">Parties to a black lung benefits claim </w:t>
      </w:r>
      <w:r w:rsidR="003B27A5">
        <w:rPr>
          <w:rFonts w:cs="Courier New"/>
          <w:szCs w:val="24"/>
        </w:rPr>
        <w:t>are</w:t>
      </w:r>
      <w:r w:rsidRPr="00F40750">
        <w:rPr>
          <w:rFonts w:cs="Courier New"/>
          <w:szCs w:val="24"/>
        </w:rPr>
        <w:t xml:space="preserve"> required to </w:t>
      </w:r>
      <w:r w:rsidR="004244CF">
        <w:rPr>
          <w:rFonts w:cs="Courier New"/>
          <w:szCs w:val="24"/>
        </w:rPr>
        <w:t>exchange</w:t>
      </w:r>
      <w:r w:rsidR="004244CF" w:rsidRPr="00F40750">
        <w:rPr>
          <w:rFonts w:cs="Courier New"/>
          <w:szCs w:val="24"/>
        </w:rPr>
        <w:t xml:space="preserve"> </w:t>
      </w:r>
      <w:r w:rsidRPr="00F40750">
        <w:rPr>
          <w:rFonts w:cs="Courier New"/>
          <w:szCs w:val="24"/>
        </w:rPr>
        <w:t>certain medical information about the miner that the par</w:t>
      </w:r>
      <w:r w:rsidR="008F7089">
        <w:rPr>
          <w:rFonts w:cs="Courier New"/>
          <w:szCs w:val="24"/>
        </w:rPr>
        <w:t>ty or the party’s agent received</w:t>
      </w:r>
      <w:r w:rsidRPr="00F40750">
        <w:rPr>
          <w:rFonts w:cs="Courier New"/>
          <w:szCs w:val="24"/>
        </w:rPr>
        <w:t xml:space="preserve"> by sending a complete copy of the </w:t>
      </w:r>
      <w:r w:rsidR="00034976" w:rsidRPr="00F40750">
        <w:rPr>
          <w:rFonts w:cs="Courier New"/>
          <w:szCs w:val="24"/>
        </w:rPr>
        <w:lastRenderedPageBreak/>
        <w:t xml:space="preserve">medical </w:t>
      </w:r>
      <w:r w:rsidRPr="00F40750">
        <w:rPr>
          <w:rFonts w:cs="Courier New"/>
          <w:szCs w:val="24"/>
        </w:rPr>
        <w:t xml:space="preserve">information to all other parties in the claim.  The purpose of this </w:t>
      </w:r>
      <w:r w:rsidR="00802A1E">
        <w:rPr>
          <w:rFonts w:cs="Courier New"/>
          <w:szCs w:val="24"/>
        </w:rPr>
        <w:t xml:space="preserve">exchange </w:t>
      </w:r>
      <w:r w:rsidR="004244CF">
        <w:rPr>
          <w:rFonts w:cs="Courier New"/>
          <w:szCs w:val="24"/>
        </w:rPr>
        <w:t xml:space="preserve">is to </w:t>
      </w:r>
      <w:r w:rsidR="008F7089">
        <w:rPr>
          <w:rFonts w:cs="Courier New"/>
          <w:szCs w:val="24"/>
        </w:rPr>
        <w:t xml:space="preserve">help </w:t>
      </w:r>
      <w:r w:rsidRPr="00F40750">
        <w:rPr>
          <w:rFonts w:cs="Courier New"/>
          <w:szCs w:val="24"/>
        </w:rPr>
        <w:t>protect a miner’s health</w:t>
      </w:r>
      <w:r w:rsidR="004244CF">
        <w:rPr>
          <w:rFonts w:cs="Courier New"/>
          <w:szCs w:val="24"/>
        </w:rPr>
        <w:t>,</w:t>
      </w:r>
      <w:r w:rsidRPr="00F40750">
        <w:rPr>
          <w:rFonts w:cs="Courier New"/>
          <w:szCs w:val="24"/>
        </w:rPr>
        <w:t xml:space="preserve"> </w:t>
      </w:r>
      <w:r w:rsidR="004244CF">
        <w:rPr>
          <w:rFonts w:cs="Courier New"/>
          <w:szCs w:val="24"/>
        </w:rPr>
        <w:t>assist</w:t>
      </w:r>
      <w:r w:rsidR="004244CF" w:rsidRPr="004244CF">
        <w:rPr>
          <w:rFonts w:cs="Courier New"/>
          <w:szCs w:val="24"/>
        </w:rPr>
        <w:t xml:space="preserve"> unrepresented parties</w:t>
      </w:r>
      <w:r w:rsidR="004244CF">
        <w:rPr>
          <w:rFonts w:cs="Courier New"/>
          <w:szCs w:val="24"/>
        </w:rPr>
        <w:t>,</w:t>
      </w:r>
      <w:r w:rsidR="004244CF" w:rsidRPr="004244CF">
        <w:rPr>
          <w:rFonts w:cs="Courier New"/>
          <w:szCs w:val="24"/>
        </w:rPr>
        <w:t xml:space="preserve"> </w:t>
      </w:r>
      <w:r w:rsidRPr="00F40750">
        <w:rPr>
          <w:rFonts w:cs="Courier New"/>
          <w:szCs w:val="24"/>
        </w:rPr>
        <w:t>and promote accurate benefit determinations.</w:t>
      </w:r>
    </w:p>
    <w:p w14:paraId="5354B33D" w14:textId="77777777" w:rsidR="00BC1397" w:rsidRPr="00F40750" w:rsidRDefault="00BC1397" w:rsidP="00B10304">
      <w:pPr>
        <w:widowControl/>
        <w:tabs>
          <w:tab w:val="left" w:pos="-720"/>
        </w:tabs>
        <w:rPr>
          <w:rFonts w:cs="Courier New"/>
          <w:szCs w:val="24"/>
        </w:rPr>
      </w:pPr>
    </w:p>
    <w:p w14:paraId="736D0299" w14:textId="77777777" w:rsidR="000A0BDB" w:rsidRPr="00F40750" w:rsidRDefault="000A0BDB" w:rsidP="00B10304">
      <w:pPr>
        <w:widowControl/>
        <w:rPr>
          <w:rFonts w:cs="Courier New"/>
          <w:b/>
          <w:szCs w:val="24"/>
        </w:rPr>
      </w:pPr>
      <w:r w:rsidRPr="00F40750">
        <w:rPr>
          <w:rFonts w:cs="Courier New"/>
          <w:b/>
          <w:szCs w:val="24"/>
        </w:rPr>
        <w:t>3.</w:t>
      </w:r>
      <w:r w:rsidRPr="00F40750">
        <w:rPr>
          <w:rFonts w:cs="Courier New"/>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809A6D0" w14:textId="77777777" w:rsidR="000A0BDB" w:rsidRPr="00F40750" w:rsidRDefault="000A0BDB" w:rsidP="00B10304">
      <w:pPr>
        <w:widowControl/>
        <w:tabs>
          <w:tab w:val="left" w:pos="-720"/>
        </w:tabs>
        <w:rPr>
          <w:rFonts w:cs="Courier New"/>
          <w:color w:val="000000"/>
          <w:szCs w:val="24"/>
          <w:highlight w:val="yellow"/>
        </w:rPr>
      </w:pPr>
    </w:p>
    <w:p w14:paraId="65513D85" w14:textId="021969D6" w:rsidR="004C0BFD" w:rsidRPr="00F40750" w:rsidRDefault="00B5763F" w:rsidP="00B10304">
      <w:pPr>
        <w:widowControl/>
        <w:rPr>
          <w:rFonts w:cs="Courier New"/>
          <w:szCs w:val="24"/>
        </w:rPr>
      </w:pPr>
      <w:r>
        <w:rPr>
          <w:rFonts w:cs="Courier New"/>
          <w:szCs w:val="24"/>
        </w:rPr>
        <w:t>T</w:t>
      </w:r>
      <w:r w:rsidR="008824DD">
        <w:rPr>
          <w:rFonts w:cs="Courier New"/>
          <w:szCs w:val="24"/>
        </w:rPr>
        <w:t xml:space="preserve">hese exchanges </w:t>
      </w:r>
      <w:r>
        <w:rPr>
          <w:rFonts w:cs="Courier New"/>
          <w:szCs w:val="24"/>
        </w:rPr>
        <w:t>are</w:t>
      </w:r>
      <w:r w:rsidR="009D5608">
        <w:rPr>
          <w:rFonts w:cs="Courier New"/>
          <w:szCs w:val="24"/>
        </w:rPr>
        <w:t xml:space="preserve"> </w:t>
      </w:r>
      <w:r w:rsidR="008824DD">
        <w:rPr>
          <w:rFonts w:cs="Courier New"/>
          <w:szCs w:val="24"/>
        </w:rPr>
        <w:t xml:space="preserve">made in the context of a claim’s litigation, </w:t>
      </w:r>
      <w:r w:rsidR="009D5608">
        <w:rPr>
          <w:rFonts w:cs="Courier New"/>
          <w:szCs w:val="24"/>
        </w:rPr>
        <w:t xml:space="preserve">and </w:t>
      </w:r>
      <w:r w:rsidR="008824DD">
        <w:rPr>
          <w:rFonts w:cs="Courier New"/>
          <w:szCs w:val="24"/>
        </w:rPr>
        <w:t xml:space="preserve">the </w:t>
      </w:r>
      <w:r w:rsidR="009D5608">
        <w:rPr>
          <w:rFonts w:cs="Courier New"/>
          <w:szCs w:val="24"/>
        </w:rPr>
        <w:t xml:space="preserve">allowable transmission </w:t>
      </w:r>
      <w:r w:rsidR="008824DD">
        <w:rPr>
          <w:rFonts w:cs="Courier New"/>
          <w:szCs w:val="24"/>
        </w:rPr>
        <w:t xml:space="preserve">methods will be dictated by the </w:t>
      </w:r>
      <w:r w:rsidR="009D5608">
        <w:rPr>
          <w:rFonts w:cs="Courier New"/>
          <w:szCs w:val="24"/>
        </w:rPr>
        <w:t xml:space="preserve">procedures established by the particular forum adjudicating the claim (either an OWCP district director or an administrative law judge in the Department’s Office of Administrative Law Judges). In some circumstances, the forum may allow exchange by electronic methods, such as facsimile or e-mail.  But the Department anticipates that parties will </w:t>
      </w:r>
      <w:r w:rsidR="00E34C76" w:rsidRPr="00F40750">
        <w:rPr>
          <w:rFonts w:cs="Courier New"/>
          <w:szCs w:val="24"/>
        </w:rPr>
        <w:t>usual</w:t>
      </w:r>
      <w:r w:rsidR="009D5608">
        <w:rPr>
          <w:rFonts w:cs="Courier New"/>
          <w:szCs w:val="24"/>
        </w:rPr>
        <w:t>ly</w:t>
      </w:r>
      <w:r w:rsidR="00FE090B" w:rsidRPr="00F40750">
        <w:rPr>
          <w:rFonts w:cs="Courier New"/>
          <w:szCs w:val="24"/>
        </w:rPr>
        <w:t xml:space="preserve"> exchange </w:t>
      </w:r>
      <w:r w:rsidR="009D5608">
        <w:rPr>
          <w:rFonts w:cs="Courier New"/>
          <w:szCs w:val="24"/>
        </w:rPr>
        <w:t>these documents by U.S. postal mail or a commercial delivery service (</w:t>
      </w:r>
      <w:r w:rsidR="009D5608">
        <w:rPr>
          <w:rFonts w:cs="Courier New"/>
          <w:i/>
          <w:szCs w:val="24"/>
        </w:rPr>
        <w:t>e.g.</w:t>
      </w:r>
      <w:r w:rsidR="009D5608">
        <w:rPr>
          <w:rFonts w:cs="Courier New"/>
          <w:szCs w:val="24"/>
        </w:rPr>
        <w:t>, Federal Express, UPS)</w:t>
      </w:r>
      <w:r w:rsidR="006347F9">
        <w:rPr>
          <w:rFonts w:cs="Courier New"/>
          <w:szCs w:val="24"/>
        </w:rPr>
        <w:t>, and has calculated the associated burdens accordingly</w:t>
      </w:r>
      <w:r w:rsidR="009D5608">
        <w:rPr>
          <w:rFonts w:cs="Courier New"/>
          <w:szCs w:val="24"/>
        </w:rPr>
        <w:t>.</w:t>
      </w:r>
      <w:r w:rsidR="00FE090B" w:rsidRPr="00F40750">
        <w:rPr>
          <w:rFonts w:cs="Courier New"/>
          <w:szCs w:val="24"/>
        </w:rPr>
        <w:t xml:space="preserve">   </w:t>
      </w:r>
    </w:p>
    <w:p w14:paraId="78B20DDA" w14:textId="77777777" w:rsidR="004C0BFD" w:rsidRPr="00F40750" w:rsidRDefault="004C0BFD" w:rsidP="00B10304">
      <w:pPr>
        <w:widowControl/>
        <w:rPr>
          <w:rFonts w:cs="Courier New"/>
          <w:szCs w:val="24"/>
        </w:rPr>
      </w:pPr>
    </w:p>
    <w:p w14:paraId="61CA4BAB" w14:textId="77777777" w:rsidR="000A0BDB" w:rsidRPr="00F40750" w:rsidRDefault="000A0BDB" w:rsidP="00B10304">
      <w:pPr>
        <w:widowControl/>
        <w:tabs>
          <w:tab w:val="num" w:pos="600"/>
        </w:tabs>
        <w:rPr>
          <w:rFonts w:cs="Courier New"/>
          <w:b/>
          <w:szCs w:val="24"/>
        </w:rPr>
      </w:pPr>
      <w:r w:rsidRPr="00F40750">
        <w:rPr>
          <w:rFonts w:cs="Courier New"/>
          <w:b/>
          <w:szCs w:val="24"/>
        </w:rPr>
        <w:t>4.</w:t>
      </w:r>
      <w:r w:rsidRPr="00F40750">
        <w:rPr>
          <w:rFonts w:cs="Courier New"/>
          <w:b/>
          <w:szCs w:val="24"/>
        </w:rPr>
        <w:tab/>
        <w:t xml:space="preserve">Describe efforts to identify duplication.  </w:t>
      </w:r>
      <w:r w:rsidR="005C6D3E" w:rsidRPr="00F40750">
        <w:rPr>
          <w:rFonts w:cs="Courier New"/>
          <w:b/>
          <w:szCs w:val="24"/>
        </w:rPr>
        <w:t xml:space="preserve">Show </w:t>
      </w:r>
      <w:r w:rsidRPr="00F40750">
        <w:rPr>
          <w:rFonts w:cs="Courier New"/>
          <w:b/>
          <w:szCs w:val="24"/>
        </w:rPr>
        <w:t>specifically why any similar information already available cannot be used or modified for use for the purposes described in Item 2 above.</w:t>
      </w:r>
    </w:p>
    <w:p w14:paraId="28C5D97B" w14:textId="77777777" w:rsidR="000A0BDB" w:rsidRPr="00F40750" w:rsidRDefault="000A0BDB" w:rsidP="00B10304">
      <w:pPr>
        <w:widowControl/>
        <w:tabs>
          <w:tab w:val="num" w:pos="600"/>
        </w:tabs>
        <w:rPr>
          <w:rFonts w:cs="Courier New"/>
          <w:b/>
          <w:szCs w:val="24"/>
          <w:highlight w:val="yellow"/>
        </w:rPr>
      </w:pPr>
    </w:p>
    <w:p w14:paraId="49350EE9" w14:textId="6F8E4784" w:rsidR="00BC1397" w:rsidRPr="00F40750" w:rsidRDefault="003B27A5" w:rsidP="00B10304">
      <w:pPr>
        <w:widowControl/>
        <w:tabs>
          <w:tab w:val="left" w:pos="-720"/>
        </w:tabs>
        <w:rPr>
          <w:rFonts w:cs="Courier New"/>
          <w:szCs w:val="24"/>
        </w:rPr>
      </w:pPr>
      <w:r>
        <w:rPr>
          <w:rFonts w:cs="Courier New"/>
          <w:szCs w:val="24"/>
        </w:rPr>
        <w:t>There is no similar information available.</w:t>
      </w:r>
    </w:p>
    <w:p w14:paraId="5D9867AD" w14:textId="77777777" w:rsidR="00B10304" w:rsidRPr="00F40750" w:rsidRDefault="00B10304" w:rsidP="00B10304">
      <w:pPr>
        <w:widowControl/>
        <w:tabs>
          <w:tab w:val="left" w:pos="-720"/>
        </w:tabs>
        <w:rPr>
          <w:rFonts w:cs="Courier New"/>
          <w:szCs w:val="24"/>
          <w:highlight w:val="yellow"/>
        </w:rPr>
      </w:pPr>
    </w:p>
    <w:p w14:paraId="3ACE4625" w14:textId="77777777" w:rsidR="000A0BDB" w:rsidRPr="00F40750" w:rsidRDefault="000A0BDB" w:rsidP="00B10304">
      <w:pPr>
        <w:widowControl/>
        <w:tabs>
          <w:tab w:val="num" w:pos="720"/>
        </w:tabs>
        <w:rPr>
          <w:rFonts w:cs="Courier New"/>
          <w:b/>
          <w:szCs w:val="24"/>
        </w:rPr>
      </w:pPr>
      <w:r w:rsidRPr="00F40750">
        <w:rPr>
          <w:rFonts w:cs="Courier New"/>
          <w:b/>
          <w:szCs w:val="24"/>
        </w:rPr>
        <w:t>5.</w:t>
      </w:r>
      <w:r w:rsidRPr="00F40750">
        <w:rPr>
          <w:rFonts w:cs="Courier New"/>
          <w:b/>
          <w:szCs w:val="24"/>
        </w:rPr>
        <w:tab/>
        <w:t xml:space="preserve">If the collection information impacts small businesses or other small </w:t>
      </w:r>
      <w:r w:rsidR="009236AD" w:rsidRPr="00F40750">
        <w:rPr>
          <w:rFonts w:cs="Courier New"/>
          <w:b/>
          <w:szCs w:val="24"/>
        </w:rPr>
        <w:t>entities,</w:t>
      </w:r>
      <w:r w:rsidRPr="00F40750">
        <w:rPr>
          <w:rFonts w:cs="Courier New"/>
          <w:b/>
          <w:szCs w:val="24"/>
        </w:rPr>
        <w:t xml:space="preserve"> describe any methods used to minimize burden.</w:t>
      </w:r>
    </w:p>
    <w:p w14:paraId="1665BB4E" w14:textId="77777777" w:rsidR="000A0BDB" w:rsidRPr="00F40750" w:rsidRDefault="000A0BDB" w:rsidP="00B10304">
      <w:pPr>
        <w:widowControl/>
        <w:tabs>
          <w:tab w:val="left" w:pos="-720"/>
        </w:tabs>
        <w:rPr>
          <w:rFonts w:cs="Courier New"/>
          <w:szCs w:val="24"/>
          <w:highlight w:val="yellow"/>
        </w:rPr>
      </w:pPr>
    </w:p>
    <w:p w14:paraId="57CF6C36" w14:textId="0A107C30" w:rsidR="00FE090B" w:rsidRPr="00F40750" w:rsidRDefault="00FE090B" w:rsidP="00B10304">
      <w:pPr>
        <w:widowControl/>
        <w:rPr>
          <w:rFonts w:cs="Courier New"/>
          <w:szCs w:val="24"/>
        </w:rPr>
      </w:pPr>
      <w:r w:rsidRPr="00F40750">
        <w:rPr>
          <w:rFonts w:cs="Courier New"/>
          <w:szCs w:val="24"/>
        </w:rPr>
        <w:t xml:space="preserve">The Department does not believe this </w:t>
      </w:r>
      <w:r w:rsidR="00865EFA">
        <w:rPr>
          <w:rFonts w:cs="Courier New"/>
          <w:szCs w:val="24"/>
        </w:rPr>
        <w:t>r</w:t>
      </w:r>
      <w:r w:rsidR="008F7089">
        <w:rPr>
          <w:rFonts w:cs="Courier New"/>
          <w:szCs w:val="24"/>
        </w:rPr>
        <w:t>ule</w:t>
      </w:r>
      <w:r w:rsidRPr="00F40750">
        <w:rPr>
          <w:rFonts w:cs="Courier New"/>
          <w:szCs w:val="24"/>
        </w:rPr>
        <w:t xml:space="preserve"> </w:t>
      </w:r>
      <w:r w:rsidR="003B27A5">
        <w:rPr>
          <w:rFonts w:cs="Courier New"/>
          <w:szCs w:val="24"/>
        </w:rPr>
        <w:t>has</w:t>
      </w:r>
      <w:r w:rsidRPr="00F40750">
        <w:rPr>
          <w:rFonts w:cs="Courier New"/>
          <w:szCs w:val="24"/>
        </w:rPr>
        <w:t xml:space="preserve"> a</w:t>
      </w:r>
      <w:r w:rsidR="00D125E1">
        <w:rPr>
          <w:rFonts w:cs="Courier New"/>
          <w:szCs w:val="24"/>
        </w:rPr>
        <w:t xml:space="preserve"> </w:t>
      </w:r>
      <w:r w:rsidR="00CB5DFD">
        <w:rPr>
          <w:rFonts w:cs="Courier New"/>
          <w:szCs w:val="24"/>
        </w:rPr>
        <w:t xml:space="preserve">significant economic impact on a substantial number of small entities </w:t>
      </w:r>
      <w:r w:rsidRPr="00F40750">
        <w:rPr>
          <w:rFonts w:cs="Courier New"/>
          <w:szCs w:val="24"/>
        </w:rPr>
        <w:t xml:space="preserve">because in many (and perhaps the majority) of </w:t>
      </w:r>
      <w:r w:rsidR="003B27A5">
        <w:rPr>
          <w:rFonts w:cs="Courier New"/>
          <w:szCs w:val="24"/>
        </w:rPr>
        <w:t xml:space="preserve">the </w:t>
      </w:r>
      <w:r w:rsidRPr="00F40750">
        <w:rPr>
          <w:rFonts w:cs="Courier New"/>
          <w:szCs w:val="24"/>
        </w:rPr>
        <w:t>cases, the parties already exchange all of the medical information in their possession as part of their</w:t>
      </w:r>
      <w:r w:rsidR="00431A5E" w:rsidRPr="00F40750">
        <w:rPr>
          <w:rFonts w:cs="Courier New"/>
          <w:szCs w:val="24"/>
        </w:rPr>
        <w:t xml:space="preserve"> evidentiary submissions.</w:t>
      </w:r>
      <w:r w:rsidR="00D125E1">
        <w:rPr>
          <w:rFonts w:cs="Courier New"/>
          <w:szCs w:val="24"/>
        </w:rPr>
        <w:t xml:space="preserve"> </w:t>
      </w:r>
    </w:p>
    <w:p w14:paraId="4B773B64" w14:textId="77777777" w:rsidR="00BC1397" w:rsidRPr="00F40750" w:rsidRDefault="00BC1397" w:rsidP="00B10304">
      <w:pPr>
        <w:widowControl/>
        <w:tabs>
          <w:tab w:val="left" w:pos="-720"/>
        </w:tabs>
        <w:rPr>
          <w:rFonts w:cs="Courier New"/>
          <w:szCs w:val="24"/>
          <w:highlight w:val="yellow"/>
        </w:rPr>
      </w:pPr>
    </w:p>
    <w:p w14:paraId="382E5B1F" w14:textId="77777777" w:rsidR="000A0BDB" w:rsidRPr="00F40750" w:rsidRDefault="000A0BDB" w:rsidP="00B10304">
      <w:pPr>
        <w:widowControl/>
        <w:tabs>
          <w:tab w:val="num" w:pos="600"/>
        </w:tabs>
        <w:rPr>
          <w:rFonts w:cs="Courier New"/>
          <w:b/>
          <w:szCs w:val="24"/>
        </w:rPr>
      </w:pPr>
      <w:r w:rsidRPr="00F40750">
        <w:rPr>
          <w:rFonts w:cs="Courier New"/>
          <w:b/>
          <w:szCs w:val="24"/>
        </w:rPr>
        <w:t>6.</w:t>
      </w:r>
      <w:r w:rsidRPr="00F40750">
        <w:rPr>
          <w:rFonts w:cs="Courier New"/>
          <w:b/>
          <w:szCs w:val="24"/>
        </w:rPr>
        <w:tab/>
        <w:t>Describe the consequence of Federal program or policy activities if the collection is not conducted or is conducted less frequently, as well as any technical or legal obstacles to reducing burden.</w:t>
      </w:r>
    </w:p>
    <w:p w14:paraId="656A8E66" w14:textId="77777777" w:rsidR="000A0BDB" w:rsidRPr="00F40750" w:rsidRDefault="000A0BDB" w:rsidP="00B10304">
      <w:pPr>
        <w:widowControl/>
        <w:tabs>
          <w:tab w:val="num" w:pos="600"/>
        </w:tabs>
        <w:rPr>
          <w:rFonts w:cs="Courier New"/>
          <w:b/>
          <w:szCs w:val="24"/>
          <w:highlight w:val="yellow"/>
        </w:rPr>
      </w:pPr>
    </w:p>
    <w:p w14:paraId="43E5CC9A" w14:textId="40842785" w:rsidR="00431A5E" w:rsidRPr="00F40750" w:rsidRDefault="00D166F9" w:rsidP="00B10304">
      <w:pPr>
        <w:widowControl/>
        <w:rPr>
          <w:rFonts w:cs="Courier New"/>
          <w:szCs w:val="24"/>
        </w:rPr>
      </w:pPr>
      <w:r w:rsidRPr="00F40750">
        <w:rPr>
          <w:rFonts w:cs="Courier New"/>
          <w:szCs w:val="24"/>
        </w:rPr>
        <w:t xml:space="preserve">If </w:t>
      </w:r>
      <w:r w:rsidR="00F63A5B">
        <w:rPr>
          <w:rFonts w:cs="Courier New"/>
          <w:szCs w:val="24"/>
        </w:rPr>
        <w:t xml:space="preserve">the collection were </w:t>
      </w:r>
      <w:r w:rsidRPr="00F40750">
        <w:rPr>
          <w:rFonts w:cs="Courier New"/>
          <w:szCs w:val="24"/>
        </w:rPr>
        <w:t xml:space="preserve">not conducted </w:t>
      </w:r>
      <w:r w:rsidR="00431A5E" w:rsidRPr="00F40750">
        <w:rPr>
          <w:rFonts w:cs="Courier New"/>
          <w:szCs w:val="24"/>
        </w:rPr>
        <w:t xml:space="preserve">or </w:t>
      </w:r>
      <w:r w:rsidRPr="00F40750">
        <w:rPr>
          <w:rFonts w:cs="Courier New"/>
          <w:szCs w:val="24"/>
        </w:rPr>
        <w:t xml:space="preserve">conducted </w:t>
      </w:r>
      <w:r w:rsidR="00431A5E" w:rsidRPr="00F40750">
        <w:rPr>
          <w:rFonts w:cs="Courier New"/>
          <w:szCs w:val="24"/>
        </w:rPr>
        <w:t>less frequently</w:t>
      </w:r>
      <w:r w:rsidRPr="00F40750">
        <w:rPr>
          <w:rFonts w:cs="Courier New"/>
          <w:szCs w:val="24"/>
        </w:rPr>
        <w:t xml:space="preserve">, there </w:t>
      </w:r>
      <w:r w:rsidR="00431A5E" w:rsidRPr="00F40750">
        <w:rPr>
          <w:rFonts w:cs="Courier New"/>
          <w:szCs w:val="24"/>
        </w:rPr>
        <w:t>would</w:t>
      </w:r>
      <w:r w:rsidRPr="00F40750">
        <w:rPr>
          <w:rFonts w:cs="Courier New"/>
          <w:szCs w:val="24"/>
        </w:rPr>
        <w:t xml:space="preserve"> be a</w:t>
      </w:r>
      <w:r w:rsidR="00431A5E" w:rsidRPr="00F40750">
        <w:rPr>
          <w:rFonts w:cs="Courier New"/>
          <w:szCs w:val="24"/>
        </w:rPr>
        <w:t xml:space="preserve"> direct negative impact on the </w:t>
      </w:r>
      <w:r w:rsidR="00D125E1">
        <w:rPr>
          <w:rFonts w:cs="Courier New"/>
          <w:szCs w:val="24"/>
        </w:rPr>
        <w:t>parties to BLBA claims</w:t>
      </w:r>
      <w:r w:rsidR="00F63A5B">
        <w:rPr>
          <w:rFonts w:cs="Courier New"/>
          <w:szCs w:val="24"/>
        </w:rPr>
        <w:t xml:space="preserve"> because the miner may not have full access to information about his or her health and benefit determinations may be less accurate</w:t>
      </w:r>
      <w:r w:rsidR="00431A5E" w:rsidRPr="00F40750">
        <w:rPr>
          <w:rFonts w:cs="Courier New"/>
          <w:szCs w:val="24"/>
        </w:rPr>
        <w:t xml:space="preserve">.  </w:t>
      </w:r>
    </w:p>
    <w:p w14:paraId="61E6F8D9" w14:textId="77777777" w:rsidR="00BC1397" w:rsidRPr="00F40750" w:rsidRDefault="00BC1397" w:rsidP="00B10304">
      <w:pPr>
        <w:widowControl/>
        <w:tabs>
          <w:tab w:val="left" w:pos="-720"/>
        </w:tabs>
        <w:rPr>
          <w:rFonts w:cs="Courier New"/>
          <w:szCs w:val="24"/>
          <w:highlight w:val="yellow"/>
        </w:rPr>
      </w:pPr>
    </w:p>
    <w:p w14:paraId="74E592EB" w14:textId="77777777" w:rsidR="00C0018A" w:rsidRPr="00F40750" w:rsidRDefault="000A0BDB" w:rsidP="00B10304">
      <w:pPr>
        <w:widowControl/>
        <w:tabs>
          <w:tab w:val="num" w:pos="600"/>
        </w:tabs>
        <w:rPr>
          <w:rFonts w:cs="Courier New"/>
          <w:b/>
          <w:szCs w:val="24"/>
          <w:highlight w:val="yellow"/>
        </w:rPr>
      </w:pPr>
      <w:r w:rsidRPr="00F40750">
        <w:rPr>
          <w:rFonts w:cs="Courier New"/>
          <w:b/>
          <w:szCs w:val="24"/>
        </w:rPr>
        <w:t>7.</w:t>
      </w:r>
      <w:r w:rsidRPr="00F40750">
        <w:rPr>
          <w:rFonts w:cs="Courier New"/>
          <w:b/>
          <w:szCs w:val="24"/>
        </w:rPr>
        <w:tab/>
        <w:t>Explain any special circumstance</w:t>
      </w:r>
      <w:r w:rsidR="00B775E0" w:rsidRPr="00F40750">
        <w:rPr>
          <w:rFonts w:cs="Courier New"/>
          <w:b/>
          <w:szCs w:val="24"/>
        </w:rPr>
        <w:t>s</w:t>
      </w:r>
      <w:r w:rsidR="00D73043" w:rsidRPr="00F40750">
        <w:rPr>
          <w:rFonts w:cs="Courier New"/>
          <w:b/>
          <w:szCs w:val="24"/>
        </w:rPr>
        <w:t xml:space="preserve"> required in the conduct of this information collection</w:t>
      </w:r>
      <w:r w:rsidR="00780ADF" w:rsidRPr="00F40750">
        <w:rPr>
          <w:rFonts w:cs="Courier New"/>
          <w:b/>
          <w:szCs w:val="24"/>
        </w:rPr>
        <w:t>.</w:t>
      </w:r>
      <w:r w:rsidR="00F95536" w:rsidRPr="00F40750">
        <w:rPr>
          <w:rFonts w:cs="Courier New"/>
          <w:b/>
          <w:szCs w:val="24"/>
        </w:rPr>
        <w:t xml:space="preserve"> </w:t>
      </w:r>
    </w:p>
    <w:p w14:paraId="26422567" w14:textId="77777777" w:rsidR="009236AD" w:rsidRPr="00F40750" w:rsidRDefault="009236AD" w:rsidP="00B10304">
      <w:pPr>
        <w:widowControl/>
        <w:tabs>
          <w:tab w:val="left" w:pos="-720"/>
        </w:tabs>
        <w:rPr>
          <w:rFonts w:cs="Courier New"/>
          <w:szCs w:val="24"/>
        </w:rPr>
      </w:pPr>
    </w:p>
    <w:p w14:paraId="52A1A6C6" w14:textId="77777777" w:rsidR="006F2F4D" w:rsidRPr="00F40750" w:rsidRDefault="00C7697A" w:rsidP="00B10304">
      <w:pPr>
        <w:widowControl/>
        <w:tabs>
          <w:tab w:val="left" w:pos="-720"/>
        </w:tabs>
        <w:rPr>
          <w:rFonts w:cs="Courier New"/>
          <w:snapToGrid/>
          <w:szCs w:val="24"/>
        </w:rPr>
      </w:pPr>
      <w:r w:rsidRPr="00F40750">
        <w:rPr>
          <w:rFonts w:cs="Courier New"/>
          <w:szCs w:val="24"/>
        </w:rPr>
        <w:t>There are no special circumstances for the collection of this information.</w:t>
      </w:r>
    </w:p>
    <w:p w14:paraId="1E87E947" w14:textId="77777777" w:rsidR="00BC1397" w:rsidRPr="00F40750" w:rsidRDefault="00BC1397" w:rsidP="00B10304">
      <w:pPr>
        <w:widowControl/>
        <w:tabs>
          <w:tab w:val="left" w:pos="-720"/>
        </w:tabs>
        <w:rPr>
          <w:rFonts w:cs="Courier New"/>
          <w:szCs w:val="24"/>
        </w:rPr>
      </w:pPr>
    </w:p>
    <w:p w14:paraId="5F0CF91F" w14:textId="77777777" w:rsidR="000A0BDB" w:rsidRPr="00F40750" w:rsidRDefault="000A0BDB" w:rsidP="00B10304">
      <w:pPr>
        <w:widowControl/>
        <w:tabs>
          <w:tab w:val="num" w:pos="600"/>
        </w:tabs>
        <w:rPr>
          <w:rFonts w:cs="Courier New"/>
          <w:b/>
          <w:szCs w:val="24"/>
        </w:rPr>
      </w:pPr>
      <w:r w:rsidRPr="00F40750">
        <w:rPr>
          <w:rFonts w:cs="Courier New"/>
          <w:b/>
          <w:szCs w:val="24"/>
        </w:rPr>
        <w:t>8.</w:t>
      </w:r>
      <w:r w:rsidRPr="00F40750">
        <w:rPr>
          <w:rFonts w:cs="Courier New"/>
          <w:b/>
          <w:szCs w:val="24"/>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0FBDFA2C" w14:textId="77777777" w:rsidR="000A0BDB" w:rsidRPr="00F40750" w:rsidRDefault="000A0BDB" w:rsidP="00B10304">
      <w:pPr>
        <w:widowControl/>
        <w:tabs>
          <w:tab w:val="left" w:pos="-720"/>
        </w:tabs>
        <w:rPr>
          <w:rFonts w:cs="Courier New"/>
          <w:szCs w:val="24"/>
        </w:rPr>
      </w:pPr>
    </w:p>
    <w:p w14:paraId="4D5A84F7" w14:textId="7A180540" w:rsidR="00C7697A" w:rsidRPr="00F40750" w:rsidRDefault="008E5DA3">
      <w:pPr>
        <w:widowControl/>
        <w:rPr>
          <w:rFonts w:cs="Courier New"/>
          <w:szCs w:val="24"/>
        </w:rPr>
      </w:pPr>
      <w:r>
        <w:rPr>
          <w:rFonts w:cs="Courier New"/>
          <w:szCs w:val="24"/>
        </w:rPr>
        <w:t xml:space="preserve">A Federal Register Notification inviting public comment was published on </w:t>
      </w:r>
      <w:r w:rsidR="002E1946">
        <w:rPr>
          <w:rFonts w:cs="Courier New"/>
          <w:szCs w:val="24"/>
        </w:rPr>
        <w:t xml:space="preserve">March 22, </w:t>
      </w:r>
      <w:r>
        <w:rPr>
          <w:rFonts w:cs="Courier New"/>
          <w:szCs w:val="24"/>
        </w:rPr>
        <w:t>2019 (</w:t>
      </w:r>
      <w:r w:rsidR="002E1946">
        <w:rPr>
          <w:rFonts w:cs="Courier New"/>
          <w:szCs w:val="24"/>
        </w:rPr>
        <w:t>84FR10840</w:t>
      </w:r>
      <w:r>
        <w:rPr>
          <w:rFonts w:cs="Courier New"/>
          <w:szCs w:val="24"/>
        </w:rPr>
        <w:t>).  No comments were received.</w:t>
      </w:r>
    </w:p>
    <w:p w14:paraId="24ABC8BB" w14:textId="77777777" w:rsidR="00BC1397" w:rsidRPr="00F40750" w:rsidRDefault="00BC1397" w:rsidP="00B10304">
      <w:pPr>
        <w:widowControl/>
        <w:tabs>
          <w:tab w:val="left" w:pos="-720"/>
        </w:tabs>
        <w:rPr>
          <w:rFonts w:cs="Courier New"/>
          <w:szCs w:val="24"/>
        </w:rPr>
      </w:pPr>
    </w:p>
    <w:p w14:paraId="6D406EF8" w14:textId="77777777" w:rsidR="000A0BDB" w:rsidRPr="00F40750" w:rsidRDefault="000A0BDB" w:rsidP="00B10304">
      <w:pPr>
        <w:widowControl/>
        <w:tabs>
          <w:tab w:val="num" w:pos="600"/>
        </w:tabs>
        <w:rPr>
          <w:rFonts w:cs="Courier New"/>
          <w:b/>
          <w:szCs w:val="24"/>
        </w:rPr>
      </w:pPr>
      <w:r w:rsidRPr="00F40750">
        <w:rPr>
          <w:rFonts w:cs="Courier New"/>
          <w:b/>
          <w:szCs w:val="24"/>
        </w:rPr>
        <w:t>9.</w:t>
      </w:r>
      <w:r w:rsidRPr="00F40750">
        <w:rPr>
          <w:rFonts w:cs="Courier New"/>
          <w:b/>
          <w:szCs w:val="24"/>
        </w:rPr>
        <w:tab/>
        <w:t>Explain any decision to provide any payment or gift to respondents, other than remuneration of contractors or grantees.</w:t>
      </w:r>
    </w:p>
    <w:p w14:paraId="5BEE1368" w14:textId="77777777" w:rsidR="000A0BDB" w:rsidRPr="00F40750" w:rsidRDefault="000A0BDB" w:rsidP="00B10304">
      <w:pPr>
        <w:widowControl/>
        <w:tabs>
          <w:tab w:val="left" w:pos="-720"/>
        </w:tabs>
        <w:rPr>
          <w:rFonts w:cs="Courier New"/>
          <w:szCs w:val="24"/>
          <w:highlight w:val="yellow"/>
        </w:rPr>
      </w:pPr>
    </w:p>
    <w:p w14:paraId="576B6B99" w14:textId="661F1C8A" w:rsidR="00BC1397" w:rsidRPr="00F40750" w:rsidRDefault="008E5DA3" w:rsidP="00B10304">
      <w:pPr>
        <w:widowControl/>
        <w:tabs>
          <w:tab w:val="left" w:pos="-720"/>
        </w:tabs>
        <w:rPr>
          <w:rFonts w:cs="Courier New"/>
          <w:szCs w:val="24"/>
        </w:rPr>
      </w:pPr>
      <w:r>
        <w:rPr>
          <w:rFonts w:cs="Courier New"/>
          <w:szCs w:val="24"/>
        </w:rPr>
        <w:t>N</w:t>
      </w:r>
      <w:r w:rsidR="00BC1397" w:rsidRPr="00F40750">
        <w:rPr>
          <w:rFonts w:cs="Courier New"/>
          <w:szCs w:val="24"/>
        </w:rPr>
        <w:t>o payments or gifts</w:t>
      </w:r>
      <w:r>
        <w:rPr>
          <w:rFonts w:cs="Courier New"/>
          <w:szCs w:val="24"/>
        </w:rPr>
        <w:t xml:space="preserve"> are provided</w:t>
      </w:r>
      <w:r w:rsidR="00BC1397" w:rsidRPr="00F40750">
        <w:rPr>
          <w:rFonts w:cs="Courier New"/>
          <w:szCs w:val="24"/>
        </w:rPr>
        <w:t xml:space="preserve"> to respondents.</w:t>
      </w:r>
    </w:p>
    <w:p w14:paraId="4F0BBF39" w14:textId="77777777" w:rsidR="00BC1397" w:rsidRPr="00F40750" w:rsidRDefault="00BC1397" w:rsidP="00B10304">
      <w:pPr>
        <w:widowControl/>
        <w:tabs>
          <w:tab w:val="left" w:pos="-720"/>
        </w:tabs>
        <w:rPr>
          <w:rFonts w:cs="Courier New"/>
          <w:szCs w:val="24"/>
          <w:highlight w:val="yellow"/>
        </w:rPr>
      </w:pPr>
    </w:p>
    <w:p w14:paraId="10B3C41A" w14:textId="77777777" w:rsidR="000A0BDB" w:rsidRPr="00F40750" w:rsidRDefault="000A0BDB" w:rsidP="00B10304">
      <w:pPr>
        <w:widowControl/>
        <w:tabs>
          <w:tab w:val="num" w:pos="720"/>
        </w:tabs>
        <w:rPr>
          <w:rFonts w:cs="Courier New"/>
          <w:b/>
          <w:szCs w:val="24"/>
        </w:rPr>
      </w:pPr>
      <w:r w:rsidRPr="00F40750">
        <w:rPr>
          <w:rFonts w:cs="Courier New"/>
          <w:b/>
          <w:szCs w:val="24"/>
        </w:rPr>
        <w:t>10.</w:t>
      </w:r>
      <w:r w:rsidRPr="00F40750">
        <w:rPr>
          <w:rFonts w:cs="Courier New"/>
          <w:b/>
          <w:szCs w:val="24"/>
        </w:rPr>
        <w:tab/>
        <w:t>Describe any assurance of confidentiality provided to respondents and the basis for the assurance in statute, regulations, or agency policy.</w:t>
      </w:r>
    </w:p>
    <w:p w14:paraId="5B76DD7B" w14:textId="77777777" w:rsidR="00C7697A" w:rsidRPr="00F40750" w:rsidRDefault="00C7697A" w:rsidP="00B10304">
      <w:pPr>
        <w:widowControl/>
        <w:rPr>
          <w:rFonts w:cs="Courier New"/>
          <w:szCs w:val="24"/>
        </w:rPr>
      </w:pPr>
    </w:p>
    <w:p w14:paraId="7A1B8ED2" w14:textId="36728F96" w:rsidR="002D2C8E" w:rsidRPr="00F40750" w:rsidRDefault="008E5DA3" w:rsidP="00B10304">
      <w:pPr>
        <w:widowControl/>
        <w:rPr>
          <w:rFonts w:cs="Courier New"/>
          <w:szCs w:val="24"/>
        </w:rPr>
      </w:pPr>
      <w:r>
        <w:rPr>
          <w:rFonts w:cs="Courier New"/>
          <w:szCs w:val="24"/>
        </w:rPr>
        <w:t xml:space="preserve">Since the medical documents are maintained in the beneficiary’s case file, the information collected is covered by the Privacy Act System of Records </w:t>
      </w:r>
      <w:r w:rsidR="00A33FFE">
        <w:rPr>
          <w:rFonts w:cs="Courier New"/>
          <w:szCs w:val="24"/>
        </w:rPr>
        <w:t>Notices DOL/</w:t>
      </w:r>
      <w:r w:rsidR="00714A3A">
        <w:rPr>
          <w:rFonts w:cs="Courier New"/>
          <w:szCs w:val="24"/>
        </w:rPr>
        <w:t>OWCP-2</w:t>
      </w:r>
      <w:r w:rsidR="00A33FFE">
        <w:rPr>
          <w:rFonts w:cs="Courier New"/>
          <w:szCs w:val="24"/>
        </w:rPr>
        <w:t xml:space="preserve"> (</w:t>
      </w:r>
      <w:r w:rsidR="00A33FFE" w:rsidRPr="00A33FFE">
        <w:rPr>
          <w:rFonts w:cs="Courier New"/>
          <w:szCs w:val="24"/>
        </w:rPr>
        <w:t>Office of Workers' Compensation, Black Lung Benefits Claim File</w:t>
      </w:r>
      <w:r w:rsidR="00A33FFE">
        <w:rPr>
          <w:rFonts w:cs="Courier New"/>
          <w:szCs w:val="24"/>
        </w:rPr>
        <w:t>)</w:t>
      </w:r>
      <w:r w:rsidR="00714A3A">
        <w:rPr>
          <w:rFonts w:cs="Courier New"/>
          <w:szCs w:val="24"/>
        </w:rPr>
        <w:t xml:space="preserve"> </w:t>
      </w:r>
      <w:r w:rsidR="00A33FFE">
        <w:rPr>
          <w:rFonts w:cs="Courier New"/>
          <w:szCs w:val="24"/>
        </w:rPr>
        <w:t>and DOL/</w:t>
      </w:r>
      <w:r w:rsidR="00714A3A">
        <w:rPr>
          <w:rFonts w:cs="Courier New"/>
          <w:szCs w:val="24"/>
        </w:rPr>
        <w:t>OWCP-9</w:t>
      </w:r>
      <w:r w:rsidR="00A33FFE">
        <w:rPr>
          <w:rFonts w:cs="Courier New"/>
          <w:szCs w:val="24"/>
        </w:rPr>
        <w:t xml:space="preserve"> (</w:t>
      </w:r>
      <w:r w:rsidR="00A33FFE" w:rsidRPr="00A33FFE">
        <w:rPr>
          <w:rFonts w:cs="Courier New"/>
          <w:szCs w:val="24"/>
        </w:rPr>
        <w:t>Office of Workers' Compensation Programs, Black Lung Automated Support Package</w:t>
      </w:r>
      <w:r w:rsidR="00A33FFE">
        <w:rPr>
          <w:rFonts w:cs="Courier New"/>
          <w:szCs w:val="24"/>
        </w:rPr>
        <w:t>)</w:t>
      </w:r>
      <w:r w:rsidR="00714A3A">
        <w:rPr>
          <w:rFonts w:cs="Courier New"/>
          <w:szCs w:val="24"/>
        </w:rPr>
        <w:t xml:space="preserve">, </w:t>
      </w:r>
      <w:r w:rsidR="00714A3A" w:rsidRPr="00714A3A">
        <w:rPr>
          <w:rFonts w:cs="Courier New"/>
          <w:szCs w:val="24"/>
        </w:rPr>
        <w:t xml:space="preserve">published at </w:t>
      </w:r>
      <w:r w:rsidR="00714A3A">
        <w:rPr>
          <w:rFonts w:cs="Courier New"/>
          <w:szCs w:val="24"/>
        </w:rPr>
        <w:t>81 Federal Register 25765, 25858 and</w:t>
      </w:r>
      <w:r w:rsidR="00714A3A" w:rsidRPr="00714A3A">
        <w:rPr>
          <w:rFonts w:cs="Courier New"/>
          <w:szCs w:val="24"/>
        </w:rPr>
        <w:t xml:space="preserve"> </w:t>
      </w:r>
      <w:r w:rsidR="00714A3A">
        <w:rPr>
          <w:rFonts w:cs="Courier New"/>
          <w:szCs w:val="24"/>
        </w:rPr>
        <w:t>25866 (April 29, 2016),</w:t>
      </w:r>
      <w:r w:rsidR="00714A3A" w:rsidRPr="00714A3A">
        <w:rPr>
          <w:rFonts w:cs="Courier New"/>
          <w:szCs w:val="24"/>
        </w:rPr>
        <w:t xml:space="preserve"> or as updated and republished.</w:t>
      </w:r>
      <w:r w:rsidR="00EF70AF">
        <w:rPr>
          <w:rFonts w:cs="Courier New"/>
          <w:szCs w:val="24"/>
        </w:rPr>
        <w:t xml:space="preserve">     </w:t>
      </w:r>
    </w:p>
    <w:p w14:paraId="0E431803" w14:textId="77777777" w:rsidR="00BC1397" w:rsidRPr="00F40750" w:rsidRDefault="00BC1397" w:rsidP="00B10304">
      <w:pPr>
        <w:widowControl/>
        <w:tabs>
          <w:tab w:val="left" w:pos="-720"/>
        </w:tabs>
        <w:rPr>
          <w:rFonts w:cs="Courier New"/>
          <w:szCs w:val="24"/>
        </w:rPr>
      </w:pPr>
    </w:p>
    <w:p w14:paraId="3EFCD92C" w14:textId="77777777" w:rsidR="000A0BDB" w:rsidRPr="00F40750" w:rsidRDefault="000A0BDB" w:rsidP="00B10304">
      <w:pPr>
        <w:widowControl/>
        <w:numPr>
          <w:ilvl w:val="0"/>
          <w:numId w:val="8"/>
        </w:numPr>
        <w:tabs>
          <w:tab w:val="clear" w:pos="1080"/>
          <w:tab w:val="num" w:pos="0"/>
        </w:tabs>
        <w:ind w:left="0" w:firstLine="0"/>
        <w:rPr>
          <w:rFonts w:cs="Courier New"/>
          <w:b/>
          <w:szCs w:val="24"/>
        </w:rPr>
      </w:pPr>
      <w:r w:rsidRPr="00F40750">
        <w:rPr>
          <w:rFonts w:cs="Courier New"/>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5243BAA" w14:textId="77777777" w:rsidR="000A0BDB" w:rsidRPr="00F40750" w:rsidRDefault="000A0BDB" w:rsidP="00B10304">
      <w:pPr>
        <w:widowControl/>
        <w:rPr>
          <w:rFonts w:cs="Courier New"/>
          <w:b/>
          <w:szCs w:val="24"/>
          <w:highlight w:val="yellow"/>
        </w:rPr>
      </w:pPr>
    </w:p>
    <w:p w14:paraId="5A119198" w14:textId="78EBE2E9" w:rsidR="00BC1397" w:rsidRPr="00F40750" w:rsidRDefault="008E5DA3" w:rsidP="00B10304">
      <w:pPr>
        <w:widowControl/>
        <w:tabs>
          <w:tab w:val="left" w:pos="-720"/>
        </w:tabs>
        <w:rPr>
          <w:rFonts w:cs="Courier New"/>
          <w:szCs w:val="24"/>
        </w:rPr>
      </w:pPr>
      <w:r>
        <w:rPr>
          <w:rFonts w:cs="Courier New"/>
          <w:szCs w:val="24"/>
        </w:rPr>
        <w:t>This collection contains no questions of a sensitive nature.</w:t>
      </w:r>
    </w:p>
    <w:p w14:paraId="6F0B4DD5" w14:textId="77777777" w:rsidR="00C7697A" w:rsidRPr="00F40750" w:rsidRDefault="00C7697A" w:rsidP="00B10304">
      <w:pPr>
        <w:widowControl/>
        <w:tabs>
          <w:tab w:val="left" w:pos="-720"/>
        </w:tabs>
        <w:rPr>
          <w:rFonts w:cs="Courier New"/>
          <w:szCs w:val="24"/>
          <w:highlight w:val="yellow"/>
        </w:rPr>
      </w:pPr>
    </w:p>
    <w:p w14:paraId="1FB5C783" w14:textId="77777777" w:rsidR="00CF3F85" w:rsidRPr="00D5796C" w:rsidRDefault="00CF3F85" w:rsidP="00B10304">
      <w:pPr>
        <w:widowControl/>
        <w:tabs>
          <w:tab w:val="num" w:pos="720"/>
        </w:tabs>
        <w:rPr>
          <w:rFonts w:cs="Courier New"/>
          <w:b/>
          <w:szCs w:val="24"/>
        </w:rPr>
      </w:pPr>
      <w:r w:rsidRPr="00D5796C">
        <w:rPr>
          <w:rFonts w:cs="Courier New"/>
          <w:b/>
          <w:szCs w:val="24"/>
        </w:rPr>
        <w:t xml:space="preserve">12. </w:t>
      </w:r>
      <w:r w:rsidRPr="00D5796C">
        <w:rPr>
          <w:rFonts w:cs="Courier New"/>
          <w:b/>
          <w:szCs w:val="24"/>
        </w:rPr>
        <w:tab/>
        <w:t>Provide estimates of the hour burden of the collection of information.  The statement should:</w:t>
      </w:r>
    </w:p>
    <w:p w14:paraId="1BB3AC0F" w14:textId="77777777" w:rsidR="00CF3F85" w:rsidRPr="00D5796C" w:rsidRDefault="00CF3F85" w:rsidP="00B10304">
      <w:pPr>
        <w:widowControl/>
        <w:tabs>
          <w:tab w:val="num" w:pos="993"/>
        </w:tabs>
        <w:rPr>
          <w:rFonts w:cs="Courier New"/>
          <w:b/>
          <w:szCs w:val="24"/>
        </w:rPr>
      </w:pPr>
    </w:p>
    <w:p w14:paraId="56DC6928" w14:textId="77777777" w:rsidR="00CF3F85" w:rsidRPr="00D5796C" w:rsidRDefault="00CF3F85" w:rsidP="00B10304">
      <w:pPr>
        <w:widowControl/>
        <w:numPr>
          <w:ilvl w:val="0"/>
          <w:numId w:val="11"/>
        </w:numPr>
        <w:tabs>
          <w:tab w:val="clear" w:pos="1429"/>
          <w:tab w:val="num" w:pos="1080"/>
        </w:tabs>
        <w:ind w:left="1080"/>
        <w:rPr>
          <w:rFonts w:cs="Courier New"/>
          <w:b/>
          <w:szCs w:val="24"/>
        </w:rPr>
      </w:pPr>
      <w:r w:rsidRPr="00D5796C">
        <w:rPr>
          <w:rFonts w:cs="Courier New"/>
          <w:b/>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Provide estimates of the hour burden of the collection of information.  </w:t>
      </w:r>
    </w:p>
    <w:p w14:paraId="60BAF5BA" w14:textId="77777777" w:rsidR="00CF3F85" w:rsidRDefault="00CF3F85" w:rsidP="00B10304">
      <w:pPr>
        <w:widowControl/>
        <w:rPr>
          <w:rFonts w:cs="Courier New"/>
          <w:szCs w:val="24"/>
        </w:rPr>
      </w:pPr>
    </w:p>
    <w:p w14:paraId="7F71C45F" w14:textId="5D13280B" w:rsidR="000C3CF9" w:rsidRDefault="006347F9" w:rsidP="00B10304">
      <w:pPr>
        <w:widowControl/>
        <w:rPr>
          <w:rFonts w:cs="Courier New"/>
          <w:szCs w:val="24"/>
        </w:rPr>
      </w:pPr>
      <w:r>
        <w:rPr>
          <w:rFonts w:cs="Courier New"/>
          <w:szCs w:val="24"/>
        </w:rPr>
        <w:t>As noted above (</w:t>
      </w:r>
      <w:r>
        <w:rPr>
          <w:rFonts w:cs="Courier New"/>
          <w:i/>
          <w:szCs w:val="24"/>
        </w:rPr>
        <w:t>see</w:t>
      </w:r>
      <w:r>
        <w:rPr>
          <w:rFonts w:cs="Courier New"/>
          <w:szCs w:val="24"/>
        </w:rPr>
        <w:t xml:space="preserve"> response to no. 5), the Department does not believe this </w:t>
      </w:r>
      <w:r w:rsidR="000C3CF9">
        <w:rPr>
          <w:rFonts w:cs="Courier New"/>
          <w:szCs w:val="24"/>
        </w:rPr>
        <w:t xml:space="preserve">information collection </w:t>
      </w:r>
      <w:r w:rsidR="008E5DA3">
        <w:rPr>
          <w:rFonts w:cs="Courier New"/>
          <w:szCs w:val="24"/>
        </w:rPr>
        <w:t>has</w:t>
      </w:r>
      <w:r w:rsidR="000C3CF9">
        <w:rPr>
          <w:rFonts w:cs="Courier New"/>
          <w:szCs w:val="24"/>
        </w:rPr>
        <w:t xml:space="preserve"> a large impact on the parties to black lung benefits claims.  </w:t>
      </w:r>
    </w:p>
    <w:p w14:paraId="4A876E9E" w14:textId="77777777" w:rsidR="000C3CF9" w:rsidRDefault="000C3CF9" w:rsidP="00B10304">
      <w:pPr>
        <w:widowControl/>
        <w:rPr>
          <w:rFonts w:cs="Courier New"/>
          <w:szCs w:val="24"/>
        </w:rPr>
      </w:pPr>
    </w:p>
    <w:p w14:paraId="48AB71D9" w14:textId="1F80E880" w:rsidR="00F40750" w:rsidRPr="00F40750" w:rsidRDefault="000C3CF9" w:rsidP="00B10304">
      <w:pPr>
        <w:widowControl/>
        <w:rPr>
          <w:rFonts w:cs="Courier New"/>
          <w:szCs w:val="24"/>
        </w:rPr>
      </w:pPr>
      <w:r>
        <w:rPr>
          <w:rFonts w:cs="Courier New"/>
          <w:szCs w:val="24"/>
        </w:rPr>
        <w:t xml:space="preserve">The Department based this estimate </w:t>
      </w:r>
      <w:r w:rsidR="00F40750" w:rsidRPr="00F40750">
        <w:rPr>
          <w:rFonts w:cs="Courier New"/>
          <w:szCs w:val="24"/>
        </w:rPr>
        <w:t xml:space="preserve">on the following factors:  (1) the number of black lung cases adjudicated by OWCP and the Office of Administrative Law Judges in Fiscal Year </w:t>
      </w:r>
      <w:r w:rsidR="00865EFA">
        <w:rPr>
          <w:rFonts w:cs="Courier New"/>
          <w:szCs w:val="24"/>
        </w:rPr>
        <w:t>2</w:t>
      </w:r>
      <w:r w:rsidR="00F40750" w:rsidRPr="00F40750">
        <w:rPr>
          <w:rFonts w:cs="Courier New"/>
          <w:szCs w:val="24"/>
        </w:rPr>
        <w:t>01</w:t>
      </w:r>
      <w:r w:rsidR="001D3A81">
        <w:rPr>
          <w:rFonts w:cs="Courier New"/>
          <w:szCs w:val="24"/>
        </w:rPr>
        <w:t>8</w:t>
      </w:r>
      <w:r w:rsidR="00F40750" w:rsidRPr="00F40750">
        <w:rPr>
          <w:rFonts w:cs="Courier New"/>
          <w:szCs w:val="24"/>
        </w:rPr>
        <w:t xml:space="preserve">, which totaled </w:t>
      </w:r>
      <w:r w:rsidR="001E2A15">
        <w:rPr>
          <w:rFonts w:cs="Courier New"/>
          <w:szCs w:val="24"/>
        </w:rPr>
        <w:t>7,465</w:t>
      </w:r>
      <w:r w:rsidR="00F40750" w:rsidRPr="00F40750">
        <w:rPr>
          <w:rFonts w:cs="Courier New"/>
          <w:szCs w:val="24"/>
        </w:rPr>
        <w:t xml:space="preserve"> claims; and (2) the assumption that in each claim, one party had to disclose three pages of medical information to two other parties (i.e. the claimant, the coal mine operator/insurance carrier, or the Director, OWCP).  The Department chose the three-page measure because many supplemental medical opinions or interpretations of test results (such as an X-ray reading) fall within this limit.</w:t>
      </w:r>
      <w:r w:rsidR="006347F9">
        <w:rPr>
          <w:rFonts w:cs="Courier New"/>
          <w:szCs w:val="24"/>
        </w:rPr>
        <w:t xml:space="preserve">  </w:t>
      </w:r>
    </w:p>
    <w:p w14:paraId="743B727D" w14:textId="331DD14D" w:rsidR="00F40750" w:rsidRPr="00F40750" w:rsidRDefault="00F40750" w:rsidP="00B10304">
      <w:pPr>
        <w:widowControl/>
        <w:rPr>
          <w:rFonts w:cs="Courier New"/>
          <w:szCs w:val="24"/>
        </w:rPr>
      </w:pPr>
      <w:r w:rsidRPr="00F40750">
        <w:rPr>
          <w:rFonts w:cs="Courier New"/>
          <w:szCs w:val="24"/>
        </w:rPr>
        <w:t xml:space="preserve">The hour burden estimate of this information collection is approximately </w:t>
      </w:r>
      <w:r w:rsidR="00F066BC">
        <w:rPr>
          <w:rFonts w:cs="Courier New"/>
          <w:szCs w:val="24"/>
        </w:rPr>
        <w:t>1,244</w:t>
      </w:r>
      <w:r w:rsidRPr="00F40750">
        <w:rPr>
          <w:rFonts w:cs="Courier New"/>
          <w:szCs w:val="24"/>
        </w:rPr>
        <w:t xml:space="preserve"> hours.  This burden is based on </w:t>
      </w:r>
      <w:r w:rsidR="001E2A15">
        <w:rPr>
          <w:rFonts w:cs="Courier New"/>
          <w:szCs w:val="24"/>
        </w:rPr>
        <w:t>7,465</w:t>
      </w:r>
      <w:r w:rsidRPr="00F40750">
        <w:rPr>
          <w:rFonts w:cs="Courier New"/>
          <w:szCs w:val="24"/>
        </w:rPr>
        <w:t xml:space="preserve"> claims, where each claim requires the respondent to photocopy and mail 3-pages of medical evidence to two other parties.  Respondent will spend an estimate of 10 minutes to identify the medical evidence, photocopy the documents, address envelopes, affix postage, and mail the documents to two other parties.</w:t>
      </w:r>
    </w:p>
    <w:p w14:paraId="27A40B64" w14:textId="77777777" w:rsidR="00F40750" w:rsidRPr="00F40750" w:rsidRDefault="00F40750" w:rsidP="00B10304">
      <w:pPr>
        <w:widowControl/>
        <w:rPr>
          <w:rFonts w:cs="Courier New"/>
          <w:szCs w:val="24"/>
        </w:rPr>
      </w:pPr>
    </w:p>
    <w:p w14:paraId="5B55B70B" w14:textId="1875063A" w:rsidR="00F40750" w:rsidRPr="00F40750" w:rsidRDefault="001E2A15" w:rsidP="00B10304">
      <w:pPr>
        <w:widowControl/>
        <w:rPr>
          <w:rFonts w:cs="Courier New"/>
          <w:szCs w:val="24"/>
        </w:rPr>
      </w:pPr>
      <w:r>
        <w:rPr>
          <w:rFonts w:cs="Courier New"/>
          <w:szCs w:val="24"/>
        </w:rPr>
        <w:t>7,465</w:t>
      </w:r>
      <w:r w:rsidR="00F40750" w:rsidRPr="00F40750">
        <w:rPr>
          <w:rFonts w:cs="Courier New"/>
          <w:szCs w:val="24"/>
        </w:rPr>
        <w:t xml:space="preserve"> </w:t>
      </w:r>
      <w:r w:rsidR="009F4DA5">
        <w:rPr>
          <w:rFonts w:cs="Courier New"/>
          <w:szCs w:val="24"/>
        </w:rPr>
        <w:t xml:space="preserve">responses </w:t>
      </w:r>
      <w:r w:rsidR="00F40750" w:rsidRPr="00F40750">
        <w:rPr>
          <w:rFonts w:cs="Courier New"/>
          <w:szCs w:val="24"/>
        </w:rPr>
        <w:t xml:space="preserve">X 10 </w:t>
      </w:r>
      <w:r w:rsidR="009F4DA5">
        <w:rPr>
          <w:rFonts w:cs="Courier New"/>
          <w:szCs w:val="24"/>
        </w:rPr>
        <w:t xml:space="preserve">minutes </w:t>
      </w:r>
      <w:r w:rsidR="00F40750" w:rsidRPr="00F40750">
        <w:rPr>
          <w:rFonts w:cs="Courier New"/>
          <w:szCs w:val="24"/>
        </w:rPr>
        <w:t xml:space="preserve">= </w:t>
      </w:r>
      <w:r w:rsidR="00966D49">
        <w:rPr>
          <w:rFonts w:cs="Courier New"/>
          <w:szCs w:val="24"/>
        </w:rPr>
        <w:t>74,650</w:t>
      </w:r>
      <w:r w:rsidR="00F40750" w:rsidRPr="00F40750">
        <w:rPr>
          <w:rFonts w:cs="Courier New"/>
          <w:szCs w:val="24"/>
        </w:rPr>
        <w:t xml:space="preserve"> </w:t>
      </w:r>
      <w:r w:rsidR="009F4DA5">
        <w:rPr>
          <w:rFonts w:cs="Courier New"/>
          <w:szCs w:val="24"/>
        </w:rPr>
        <w:t>minutes or</w:t>
      </w:r>
      <w:r w:rsidR="00F40750" w:rsidRPr="00F40750">
        <w:rPr>
          <w:rFonts w:cs="Courier New"/>
          <w:szCs w:val="24"/>
        </w:rPr>
        <w:t xml:space="preserve"> </w:t>
      </w:r>
      <w:r w:rsidR="00966D49">
        <w:rPr>
          <w:rFonts w:cs="Courier New"/>
          <w:szCs w:val="24"/>
        </w:rPr>
        <w:t>1,244</w:t>
      </w:r>
      <w:r w:rsidR="00B461E4">
        <w:rPr>
          <w:rFonts w:cs="Courier New"/>
          <w:szCs w:val="24"/>
        </w:rPr>
        <w:t xml:space="preserve"> (</w:t>
      </w:r>
      <w:r w:rsidR="00966D49">
        <w:rPr>
          <w:rFonts w:cs="Courier New"/>
          <w:szCs w:val="24"/>
        </w:rPr>
        <w:t>1,244.17</w:t>
      </w:r>
      <w:r w:rsidR="00B461E4">
        <w:rPr>
          <w:rFonts w:cs="Courier New"/>
          <w:szCs w:val="24"/>
        </w:rPr>
        <w:t xml:space="preserve"> rounded </w:t>
      </w:r>
      <w:r w:rsidR="00966D49">
        <w:rPr>
          <w:rFonts w:cs="Courier New"/>
          <w:szCs w:val="24"/>
        </w:rPr>
        <w:t>down</w:t>
      </w:r>
      <w:r w:rsidR="00B461E4">
        <w:rPr>
          <w:rFonts w:cs="Courier New"/>
          <w:szCs w:val="24"/>
        </w:rPr>
        <w:t xml:space="preserve"> to </w:t>
      </w:r>
      <w:r w:rsidR="00966D49">
        <w:rPr>
          <w:rFonts w:cs="Courier New"/>
          <w:szCs w:val="24"/>
        </w:rPr>
        <w:t>1,244</w:t>
      </w:r>
      <w:r w:rsidR="00B461E4">
        <w:rPr>
          <w:rFonts w:cs="Courier New"/>
          <w:szCs w:val="24"/>
        </w:rPr>
        <w:t>)</w:t>
      </w:r>
      <w:r w:rsidR="00F40750" w:rsidRPr="00F40750">
        <w:rPr>
          <w:rFonts w:cs="Courier New"/>
          <w:szCs w:val="24"/>
        </w:rPr>
        <w:t xml:space="preserve"> hours</w:t>
      </w:r>
      <w:r w:rsidR="009F4DA5">
        <w:rPr>
          <w:rFonts w:cs="Courier New"/>
          <w:szCs w:val="24"/>
        </w:rPr>
        <w:t>.</w:t>
      </w:r>
    </w:p>
    <w:p w14:paraId="025C1849" w14:textId="77777777" w:rsidR="00F40750" w:rsidRPr="00F40750" w:rsidRDefault="00F40750" w:rsidP="00B10304">
      <w:pPr>
        <w:widowControl/>
        <w:rPr>
          <w:rFonts w:cs="Courier New"/>
          <w:szCs w:val="24"/>
        </w:rPr>
      </w:pPr>
    </w:p>
    <w:p w14:paraId="221C6297" w14:textId="56E3CFEB" w:rsidR="00F40750" w:rsidRPr="00F40750" w:rsidRDefault="00F40750" w:rsidP="00B10304">
      <w:pPr>
        <w:widowControl/>
        <w:rPr>
          <w:rFonts w:cs="Courier New"/>
          <w:szCs w:val="24"/>
        </w:rPr>
      </w:pPr>
      <w:r w:rsidRPr="00F40750">
        <w:rPr>
          <w:rFonts w:cs="Courier New"/>
          <w:szCs w:val="24"/>
        </w:rPr>
        <w:t xml:space="preserve">The estimated annualized </w:t>
      </w:r>
      <w:r w:rsidR="009F4DA5">
        <w:rPr>
          <w:rFonts w:cs="Courier New"/>
          <w:szCs w:val="24"/>
        </w:rPr>
        <w:t>value</w:t>
      </w:r>
      <w:r w:rsidRPr="00F40750">
        <w:rPr>
          <w:rFonts w:cs="Courier New"/>
          <w:szCs w:val="24"/>
        </w:rPr>
        <w:t xml:space="preserve"> </w:t>
      </w:r>
      <w:r w:rsidR="00170A77">
        <w:rPr>
          <w:rFonts w:cs="Courier New"/>
          <w:szCs w:val="24"/>
        </w:rPr>
        <w:t xml:space="preserve">of the burden hours </w:t>
      </w:r>
      <w:r w:rsidRPr="00F40750">
        <w:rPr>
          <w:rFonts w:cs="Courier New"/>
          <w:szCs w:val="24"/>
        </w:rPr>
        <w:t>to respondents to take this action is $</w:t>
      </w:r>
      <w:r w:rsidR="00CC3DE1">
        <w:rPr>
          <w:rFonts w:cs="Courier New"/>
          <w:szCs w:val="24"/>
        </w:rPr>
        <w:t>29,072</w:t>
      </w:r>
      <w:r w:rsidRPr="00F40750">
        <w:rPr>
          <w:rFonts w:cs="Courier New"/>
          <w:szCs w:val="24"/>
        </w:rPr>
        <w:t xml:space="preserve"> (</w:t>
      </w:r>
      <w:r w:rsidR="00F066BC">
        <w:rPr>
          <w:rFonts w:cs="Courier New"/>
          <w:szCs w:val="24"/>
        </w:rPr>
        <w:t>1,244</w:t>
      </w:r>
      <w:r w:rsidRPr="00F40750">
        <w:rPr>
          <w:rFonts w:cs="Courier New"/>
          <w:szCs w:val="24"/>
        </w:rPr>
        <w:t xml:space="preserve"> hours X $</w:t>
      </w:r>
      <w:r w:rsidR="00CC3DE1">
        <w:rPr>
          <w:rFonts w:cs="Courier New"/>
          <w:szCs w:val="24"/>
        </w:rPr>
        <w:t>23.37</w:t>
      </w:r>
      <w:r w:rsidRPr="00F40750">
        <w:rPr>
          <w:rFonts w:cs="Courier New"/>
          <w:szCs w:val="24"/>
        </w:rPr>
        <w:t xml:space="preserve"> per hour).  This hourly wage is </w:t>
      </w:r>
      <w:r w:rsidR="009F4DA5">
        <w:rPr>
          <w:rFonts w:cs="Courier New"/>
          <w:szCs w:val="24"/>
        </w:rPr>
        <w:t>the median identified in</w:t>
      </w:r>
      <w:r w:rsidR="005F3B42">
        <w:rPr>
          <w:rFonts w:cs="Courier New"/>
          <w:szCs w:val="24"/>
        </w:rPr>
        <w:t xml:space="preserve"> </w:t>
      </w:r>
      <w:r w:rsidRPr="00F40750">
        <w:rPr>
          <w:rFonts w:cs="Courier New"/>
          <w:szCs w:val="24"/>
        </w:rPr>
        <w:t>the Occupational Earnings Tables: United States, May 201</w:t>
      </w:r>
      <w:r w:rsidR="00E17E75">
        <w:rPr>
          <w:rFonts w:cs="Courier New"/>
          <w:szCs w:val="24"/>
        </w:rPr>
        <w:t>7</w:t>
      </w:r>
      <w:r w:rsidRPr="00F40750">
        <w:rPr>
          <w:rFonts w:cs="Courier New"/>
          <w:szCs w:val="24"/>
        </w:rPr>
        <w:t xml:space="preserve">, </w:t>
      </w:r>
      <w:hyperlink r:id="rId9" w:history="1">
        <w:r w:rsidRPr="00F40750">
          <w:rPr>
            <w:rStyle w:val="Hyperlink"/>
            <w:rFonts w:cs="Courier New"/>
            <w:szCs w:val="24"/>
          </w:rPr>
          <w:t>http://www.bls.gov/oes/current/oes436012.htm</w:t>
        </w:r>
      </w:hyperlink>
      <w:r w:rsidRPr="00F40750">
        <w:rPr>
          <w:rFonts w:cs="Courier New"/>
          <w:szCs w:val="24"/>
        </w:rPr>
        <w:t>, published by t</w:t>
      </w:r>
      <w:r w:rsidR="00B47DDE">
        <w:rPr>
          <w:rFonts w:cs="Courier New"/>
          <w:szCs w:val="24"/>
        </w:rPr>
        <w:t xml:space="preserve">he Bureau of Labor Statistics, </w:t>
      </w:r>
      <w:r w:rsidRPr="00F40750">
        <w:rPr>
          <w:rFonts w:cs="Courier New"/>
          <w:szCs w:val="24"/>
        </w:rPr>
        <w:t>under the heading of Occupational Employment and Wages, Legal Secretaries</w:t>
      </w:r>
      <w:r w:rsidR="009F4DA5">
        <w:rPr>
          <w:rFonts w:cs="Courier New"/>
          <w:szCs w:val="24"/>
        </w:rPr>
        <w:t>.</w:t>
      </w:r>
    </w:p>
    <w:p w14:paraId="35FF0BEE" w14:textId="77777777" w:rsidR="00F40750" w:rsidRPr="00F40750" w:rsidRDefault="00F40750" w:rsidP="00B10304">
      <w:pPr>
        <w:widowControl/>
        <w:rPr>
          <w:rFonts w:cs="Courier New"/>
          <w:szCs w:val="24"/>
        </w:rPr>
      </w:pPr>
    </w:p>
    <w:p w14:paraId="14798879" w14:textId="2062D425" w:rsidR="00F40750" w:rsidRPr="00F40750" w:rsidRDefault="00F40750" w:rsidP="00B10304">
      <w:pPr>
        <w:widowControl/>
        <w:rPr>
          <w:rFonts w:cs="Courier New"/>
          <w:szCs w:val="24"/>
        </w:rPr>
      </w:pPr>
      <w:r w:rsidRPr="00F40750">
        <w:rPr>
          <w:rFonts w:cs="Courier New"/>
          <w:szCs w:val="24"/>
        </w:rPr>
        <w:t xml:space="preserve"> </w:t>
      </w:r>
      <w:r w:rsidR="00CC3DE1">
        <w:rPr>
          <w:rFonts w:cs="Courier New"/>
          <w:szCs w:val="24"/>
        </w:rPr>
        <w:t>1,244</w:t>
      </w:r>
      <w:r w:rsidRPr="00F40750">
        <w:rPr>
          <w:rFonts w:cs="Courier New"/>
          <w:szCs w:val="24"/>
        </w:rPr>
        <w:t xml:space="preserve"> hours X $2</w:t>
      </w:r>
      <w:r w:rsidR="00E17E75">
        <w:rPr>
          <w:rFonts w:cs="Courier New"/>
          <w:szCs w:val="24"/>
        </w:rPr>
        <w:t>3</w:t>
      </w:r>
      <w:r w:rsidRPr="00F40750">
        <w:rPr>
          <w:rFonts w:cs="Courier New"/>
          <w:szCs w:val="24"/>
        </w:rPr>
        <w:t>.</w:t>
      </w:r>
      <w:r w:rsidR="00E17E75">
        <w:rPr>
          <w:rFonts w:cs="Courier New"/>
          <w:szCs w:val="24"/>
        </w:rPr>
        <w:t>37</w:t>
      </w:r>
      <w:r w:rsidRPr="00F40750">
        <w:rPr>
          <w:rFonts w:cs="Courier New"/>
          <w:szCs w:val="24"/>
        </w:rPr>
        <w:t xml:space="preserve"> per hour = $</w:t>
      </w:r>
      <w:r w:rsidR="00CC3DE1">
        <w:rPr>
          <w:rFonts w:cs="Courier New"/>
          <w:szCs w:val="24"/>
        </w:rPr>
        <w:t>29,072.28</w:t>
      </w:r>
    </w:p>
    <w:p w14:paraId="157549B9" w14:textId="77777777" w:rsidR="00F40750" w:rsidRPr="00F40750" w:rsidRDefault="00F40750" w:rsidP="00B10304">
      <w:pPr>
        <w:widowControl/>
        <w:rPr>
          <w:rFonts w:cs="Courier New"/>
          <w:szCs w:val="24"/>
        </w:rPr>
      </w:pPr>
    </w:p>
    <w:p w14:paraId="4F9A07C9" w14:textId="77777777" w:rsidR="00F40750" w:rsidRPr="00CF3F85" w:rsidRDefault="00F40750" w:rsidP="00B10304">
      <w:pPr>
        <w:widowControl/>
        <w:rPr>
          <w:rFonts w:cs="Courier New"/>
          <w:b/>
          <w:szCs w:val="24"/>
        </w:rPr>
      </w:pPr>
      <w:r w:rsidRPr="00CF3F85">
        <w:rPr>
          <w:rFonts w:cs="Courier New"/>
          <w:b/>
          <w:szCs w:val="24"/>
        </w:rPr>
        <w:t>13. Annual Costs to Respondents (capital/start-up &amp; operation and maintenance).</w:t>
      </w:r>
    </w:p>
    <w:p w14:paraId="63299218" w14:textId="77777777" w:rsidR="00F40750" w:rsidRPr="00F40750" w:rsidRDefault="00F40750" w:rsidP="00B10304">
      <w:pPr>
        <w:widowControl/>
        <w:rPr>
          <w:rFonts w:cs="Courier New"/>
          <w:szCs w:val="24"/>
        </w:rPr>
      </w:pPr>
    </w:p>
    <w:p w14:paraId="4CD68805" w14:textId="3796B23B" w:rsidR="00F40750" w:rsidRPr="00F40750" w:rsidRDefault="00170A77" w:rsidP="00B10304">
      <w:pPr>
        <w:widowControl/>
        <w:rPr>
          <w:rFonts w:cs="Courier New"/>
          <w:szCs w:val="24"/>
        </w:rPr>
      </w:pPr>
      <w:r w:rsidRPr="00170A77">
        <w:rPr>
          <w:rFonts w:cs="Courier New"/>
          <w:szCs w:val="24"/>
        </w:rPr>
        <w:t xml:space="preserve">This information collection </w:t>
      </w:r>
      <w:r>
        <w:rPr>
          <w:rFonts w:cs="Courier New"/>
          <w:szCs w:val="24"/>
        </w:rPr>
        <w:t>would</w:t>
      </w:r>
      <w:r w:rsidRPr="00170A77">
        <w:rPr>
          <w:rFonts w:cs="Courier New"/>
          <w:szCs w:val="24"/>
        </w:rPr>
        <w:t xml:space="preserve"> not require the use of systems or technology for </w:t>
      </w:r>
      <w:r>
        <w:rPr>
          <w:rFonts w:cs="Courier New"/>
          <w:szCs w:val="24"/>
        </w:rPr>
        <w:t>exchanging</w:t>
      </w:r>
      <w:r w:rsidRPr="00170A77">
        <w:rPr>
          <w:rFonts w:cs="Courier New"/>
          <w:szCs w:val="24"/>
        </w:rPr>
        <w:t xml:space="preserve"> data</w:t>
      </w:r>
      <w:r>
        <w:rPr>
          <w:rFonts w:cs="Courier New"/>
          <w:szCs w:val="24"/>
        </w:rPr>
        <w:t xml:space="preserve"> beyond those</w:t>
      </w:r>
      <w:r w:rsidRPr="00170A77">
        <w:rPr>
          <w:rFonts w:cs="Courier New"/>
          <w:szCs w:val="24"/>
        </w:rPr>
        <w:t xml:space="preserve"> </w:t>
      </w:r>
      <w:r>
        <w:rPr>
          <w:rFonts w:cs="Courier New"/>
          <w:szCs w:val="24"/>
        </w:rPr>
        <w:t xml:space="preserve">respondents </w:t>
      </w:r>
      <w:r w:rsidRPr="00170A77">
        <w:rPr>
          <w:rFonts w:cs="Courier New"/>
          <w:szCs w:val="24"/>
        </w:rPr>
        <w:t xml:space="preserve">already </w:t>
      </w:r>
      <w:r>
        <w:rPr>
          <w:rFonts w:cs="Courier New"/>
          <w:szCs w:val="24"/>
        </w:rPr>
        <w:t xml:space="preserve">use in </w:t>
      </w:r>
      <w:r w:rsidRPr="00170A77">
        <w:rPr>
          <w:rFonts w:cs="Courier New"/>
          <w:szCs w:val="24"/>
        </w:rPr>
        <w:t>customary business practice.  Th</w:t>
      </w:r>
      <w:r>
        <w:rPr>
          <w:rFonts w:cs="Courier New"/>
          <w:szCs w:val="24"/>
        </w:rPr>
        <w:t xml:space="preserve">us, operational costs are limited to photocopying and mailing.  </w:t>
      </w:r>
      <w:r w:rsidR="00F40750" w:rsidRPr="00F40750">
        <w:rPr>
          <w:rFonts w:cs="Courier New"/>
          <w:szCs w:val="24"/>
        </w:rPr>
        <w:t xml:space="preserve">The </w:t>
      </w:r>
      <w:r>
        <w:rPr>
          <w:rFonts w:cs="Courier New"/>
          <w:szCs w:val="24"/>
        </w:rPr>
        <w:t xml:space="preserve">estimated </w:t>
      </w:r>
      <w:r w:rsidR="00F40750" w:rsidRPr="00F40750">
        <w:rPr>
          <w:rFonts w:cs="Courier New"/>
          <w:szCs w:val="24"/>
        </w:rPr>
        <w:t xml:space="preserve">annual </w:t>
      </w:r>
      <w:r>
        <w:rPr>
          <w:rFonts w:cs="Courier New"/>
          <w:szCs w:val="24"/>
        </w:rPr>
        <w:t xml:space="preserve">operational </w:t>
      </w:r>
      <w:r w:rsidR="00F40750" w:rsidRPr="00F40750">
        <w:rPr>
          <w:rFonts w:cs="Courier New"/>
          <w:szCs w:val="24"/>
        </w:rPr>
        <w:t xml:space="preserve">cost to respondents </w:t>
      </w:r>
      <w:r w:rsidR="00BD4132">
        <w:rPr>
          <w:rFonts w:cs="Courier New"/>
          <w:szCs w:val="24"/>
        </w:rPr>
        <w:t xml:space="preserve">is </w:t>
      </w:r>
      <w:r w:rsidR="00F40750" w:rsidRPr="00F40750">
        <w:rPr>
          <w:rFonts w:cs="Courier New"/>
          <w:szCs w:val="24"/>
        </w:rPr>
        <w:t>approximately $</w:t>
      </w:r>
      <w:r w:rsidR="000D2C99">
        <w:rPr>
          <w:rFonts w:cs="Courier New"/>
          <w:szCs w:val="24"/>
        </w:rPr>
        <w:t>1</w:t>
      </w:r>
      <w:r w:rsidR="00E032FF">
        <w:rPr>
          <w:rFonts w:cs="Courier New"/>
          <w:szCs w:val="24"/>
        </w:rPr>
        <w:t>3</w:t>
      </w:r>
      <w:r w:rsidR="000D2C99">
        <w:rPr>
          <w:rFonts w:cs="Courier New"/>
          <w:szCs w:val="24"/>
        </w:rPr>
        <w:t>,1</w:t>
      </w:r>
      <w:r w:rsidR="00E032FF">
        <w:rPr>
          <w:rFonts w:cs="Courier New"/>
          <w:szCs w:val="24"/>
        </w:rPr>
        <w:t>38</w:t>
      </w:r>
      <w:r w:rsidR="000D2C99">
        <w:rPr>
          <w:rFonts w:cs="Courier New"/>
          <w:szCs w:val="24"/>
        </w:rPr>
        <w:t>.</w:t>
      </w:r>
      <w:r w:rsidR="00E032FF">
        <w:rPr>
          <w:rFonts w:cs="Courier New"/>
          <w:szCs w:val="24"/>
        </w:rPr>
        <w:t>4</w:t>
      </w:r>
      <w:r w:rsidR="000D2C99">
        <w:rPr>
          <w:rFonts w:cs="Courier New"/>
          <w:szCs w:val="24"/>
        </w:rPr>
        <w:t>0</w:t>
      </w:r>
      <w:r w:rsidR="00F40750" w:rsidRPr="00F40750">
        <w:rPr>
          <w:rFonts w:cs="Courier New"/>
          <w:szCs w:val="24"/>
        </w:rPr>
        <w:t xml:space="preserve">, which is based on </w:t>
      </w:r>
      <w:r w:rsidR="00CC3DE1">
        <w:rPr>
          <w:rFonts w:cs="Courier New"/>
          <w:szCs w:val="24"/>
        </w:rPr>
        <w:t>7,465</w:t>
      </w:r>
      <w:r w:rsidR="00F40750" w:rsidRPr="00F40750">
        <w:rPr>
          <w:rFonts w:cs="Courier New"/>
          <w:szCs w:val="24"/>
        </w:rPr>
        <w:t xml:space="preserve"> claims, where each claim requires the respondent to photocopy and mail 3-pages of medical evidence</w:t>
      </w:r>
      <w:r w:rsidR="00E032FF">
        <w:rPr>
          <w:rFonts w:cs="Courier New"/>
          <w:szCs w:val="24"/>
        </w:rPr>
        <w:t xml:space="preserve"> ($4,479 + $8,659.40)</w:t>
      </w:r>
      <w:r w:rsidR="00F40750" w:rsidRPr="00F40750">
        <w:rPr>
          <w:rFonts w:cs="Courier New"/>
          <w:szCs w:val="24"/>
        </w:rPr>
        <w:t xml:space="preserve">.  </w:t>
      </w:r>
    </w:p>
    <w:p w14:paraId="5D2D17D5" w14:textId="77777777" w:rsidR="00F40750" w:rsidRPr="00F40750" w:rsidRDefault="00F40750" w:rsidP="00B10304">
      <w:pPr>
        <w:widowControl/>
        <w:rPr>
          <w:rFonts w:cs="Courier New"/>
          <w:szCs w:val="24"/>
        </w:rPr>
      </w:pPr>
    </w:p>
    <w:p w14:paraId="25F8356D" w14:textId="2B405C2C" w:rsidR="00F40750" w:rsidRPr="00F40750" w:rsidRDefault="00F40750" w:rsidP="00B10304">
      <w:pPr>
        <w:widowControl/>
        <w:rPr>
          <w:rFonts w:cs="Courier New"/>
          <w:szCs w:val="24"/>
        </w:rPr>
      </w:pPr>
      <w:r w:rsidRPr="00F40750">
        <w:rPr>
          <w:rFonts w:cs="Courier New"/>
          <w:szCs w:val="24"/>
        </w:rPr>
        <w:t>The cost to respondents to photocopy the medical documents is estimated at $</w:t>
      </w:r>
      <w:r w:rsidR="00CC3DE1">
        <w:rPr>
          <w:rFonts w:cs="Courier New"/>
          <w:szCs w:val="24"/>
        </w:rPr>
        <w:t>4,479</w:t>
      </w:r>
      <w:r w:rsidRPr="00F40750">
        <w:rPr>
          <w:rFonts w:cs="Courier New"/>
          <w:szCs w:val="24"/>
        </w:rPr>
        <w:t>, which is based on 3 documents photocopied for two parties of the claim.</w:t>
      </w:r>
    </w:p>
    <w:p w14:paraId="3E26516B" w14:textId="77777777" w:rsidR="00F40750" w:rsidRPr="00F40750" w:rsidRDefault="00F40750" w:rsidP="00B10304">
      <w:pPr>
        <w:widowControl/>
        <w:rPr>
          <w:rFonts w:cs="Courier New"/>
          <w:szCs w:val="24"/>
        </w:rPr>
      </w:pPr>
    </w:p>
    <w:p w14:paraId="5F0E3FE6" w14:textId="77777777" w:rsidR="00F40750" w:rsidRPr="00F40750" w:rsidRDefault="00F40750" w:rsidP="00B10304">
      <w:pPr>
        <w:widowControl/>
        <w:rPr>
          <w:rFonts w:cs="Courier New"/>
          <w:szCs w:val="24"/>
        </w:rPr>
      </w:pPr>
      <w:r w:rsidRPr="00F40750">
        <w:rPr>
          <w:rFonts w:cs="Courier New"/>
          <w:szCs w:val="24"/>
        </w:rPr>
        <w:t>6 pages X $.10 a page = $.60</w:t>
      </w:r>
    </w:p>
    <w:p w14:paraId="40B64614" w14:textId="7145DB85" w:rsidR="00F40750" w:rsidRPr="00F40750" w:rsidRDefault="00F40750" w:rsidP="00B10304">
      <w:pPr>
        <w:widowControl/>
        <w:rPr>
          <w:rFonts w:cs="Courier New"/>
          <w:szCs w:val="24"/>
        </w:rPr>
      </w:pPr>
      <w:r w:rsidRPr="00F40750">
        <w:rPr>
          <w:rFonts w:cs="Courier New"/>
          <w:szCs w:val="24"/>
        </w:rPr>
        <w:t xml:space="preserve">$.60 X </w:t>
      </w:r>
      <w:r w:rsidR="00CC3DE1">
        <w:rPr>
          <w:rFonts w:cs="Courier New"/>
          <w:szCs w:val="24"/>
        </w:rPr>
        <w:t>7,465</w:t>
      </w:r>
      <w:r w:rsidRPr="00F40750">
        <w:rPr>
          <w:rFonts w:cs="Courier New"/>
          <w:szCs w:val="24"/>
        </w:rPr>
        <w:t xml:space="preserve"> = $</w:t>
      </w:r>
      <w:r w:rsidR="00CC3DE1">
        <w:rPr>
          <w:rFonts w:cs="Courier New"/>
          <w:szCs w:val="24"/>
        </w:rPr>
        <w:t>4,</w:t>
      </w:r>
      <w:r w:rsidR="000D2C99">
        <w:rPr>
          <w:rFonts w:cs="Courier New"/>
          <w:szCs w:val="24"/>
        </w:rPr>
        <w:t>4</w:t>
      </w:r>
      <w:r w:rsidR="00CC3DE1">
        <w:rPr>
          <w:rFonts w:cs="Courier New"/>
          <w:szCs w:val="24"/>
        </w:rPr>
        <w:t>79</w:t>
      </w:r>
    </w:p>
    <w:p w14:paraId="2BAB39D8" w14:textId="77777777" w:rsidR="00F40750" w:rsidRPr="00F40750" w:rsidRDefault="00F40750" w:rsidP="00B10304">
      <w:pPr>
        <w:widowControl/>
        <w:rPr>
          <w:rFonts w:cs="Courier New"/>
          <w:szCs w:val="24"/>
        </w:rPr>
      </w:pPr>
    </w:p>
    <w:p w14:paraId="62D6DF5F" w14:textId="278C0B90" w:rsidR="00F40750" w:rsidRPr="00F40750" w:rsidRDefault="00F40750" w:rsidP="00B10304">
      <w:pPr>
        <w:widowControl/>
        <w:rPr>
          <w:rFonts w:cs="Courier New"/>
          <w:szCs w:val="24"/>
        </w:rPr>
      </w:pPr>
      <w:r w:rsidRPr="00F40750">
        <w:rPr>
          <w:rFonts w:cs="Courier New"/>
          <w:szCs w:val="24"/>
        </w:rPr>
        <w:t>The cost to respondents to mail the medical documents is estimated at $1.</w:t>
      </w:r>
      <w:r w:rsidR="00E032FF">
        <w:rPr>
          <w:rFonts w:cs="Courier New"/>
          <w:szCs w:val="24"/>
        </w:rPr>
        <w:t>1</w:t>
      </w:r>
      <w:r w:rsidR="000D2C99">
        <w:rPr>
          <w:rFonts w:cs="Courier New"/>
          <w:szCs w:val="24"/>
        </w:rPr>
        <w:t>6</w:t>
      </w:r>
      <w:r w:rsidRPr="00F40750">
        <w:rPr>
          <w:rFonts w:cs="Courier New"/>
          <w:szCs w:val="24"/>
        </w:rPr>
        <w:t xml:space="preserve"> per mailing (</w:t>
      </w:r>
      <w:r w:rsidR="000D2C99">
        <w:rPr>
          <w:rFonts w:cs="Courier New"/>
          <w:szCs w:val="24"/>
        </w:rPr>
        <w:t>5</w:t>
      </w:r>
      <w:r w:rsidR="00E032FF">
        <w:rPr>
          <w:rFonts w:cs="Courier New"/>
          <w:szCs w:val="24"/>
        </w:rPr>
        <w:t>5</w:t>
      </w:r>
      <w:r w:rsidRPr="00F40750">
        <w:rPr>
          <w:rFonts w:cs="Courier New"/>
          <w:szCs w:val="24"/>
        </w:rPr>
        <w:t>¢ stamp plus 3¢ for the envelope) to two parties of the claim, for a total respondent cost of $</w:t>
      </w:r>
      <w:r w:rsidR="00E032FF">
        <w:rPr>
          <w:rFonts w:cs="Courier New"/>
          <w:szCs w:val="24"/>
        </w:rPr>
        <w:t>8,659.40</w:t>
      </w:r>
      <w:r w:rsidRPr="00F40750">
        <w:rPr>
          <w:rFonts w:cs="Courier New"/>
          <w:szCs w:val="24"/>
        </w:rPr>
        <w:t xml:space="preserve"> ($1.</w:t>
      </w:r>
      <w:r w:rsidR="00E032FF">
        <w:rPr>
          <w:rFonts w:cs="Courier New"/>
          <w:szCs w:val="24"/>
        </w:rPr>
        <w:t>1</w:t>
      </w:r>
      <w:r w:rsidR="000D2C99">
        <w:rPr>
          <w:rFonts w:cs="Courier New"/>
          <w:szCs w:val="24"/>
        </w:rPr>
        <w:t>6</w:t>
      </w:r>
      <w:r w:rsidRPr="00F40750">
        <w:rPr>
          <w:rFonts w:cs="Courier New"/>
          <w:szCs w:val="24"/>
        </w:rPr>
        <w:t xml:space="preserve"> x </w:t>
      </w:r>
      <w:r w:rsidR="000D2C99">
        <w:rPr>
          <w:rFonts w:cs="Courier New"/>
          <w:szCs w:val="24"/>
        </w:rPr>
        <w:t>7,465</w:t>
      </w:r>
      <w:r w:rsidRPr="00F40750">
        <w:rPr>
          <w:rFonts w:cs="Courier New"/>
          <w:szCs w:val="24"/>
        </w:rPr>
        <w:t>).</w:t>
      </w:r>
    </w:p>
    <w:p w14:paraId="6844196C" w14:textId="77777777" w:rsidR="00F40750" w:rsidRPr="00F40750" w:rsidRDefault="00F40750" w:rsidP="00B10304">
      <w:pPr>
        <w:widowControl/>
        <w:rPr>
          <w:rFonts w:cs="Courier New"/>
          <w:szCs w:val="24"/>
        </w:rPr>
      </w:pPr>
    </w:p>
    <w:p w14:paraId="1790433E" w14:textId="52521A7B" w:rsidR="00F40750" w:rsidRPr="00F40750" w:rsidRDefault="000D2C99" w:rsidP="00B10304">
      <w:pPr>
        <w:widowControl/>
        <w:rPr>
          <w:rFonts w:cs="Courier New"/>
          <w:szCs w:val="24"/>
        </w:rPr>
      </w:pPr>
      <w:r>
        <w:rPr>
          <w:rFonts w:cs="Courier New"/>
          <w:szCs w:val="24"/>
        </w:rPr>
        <w:t>7,465</w:t>
      </w:r>
      <w:r w:rsidR="00F40750" w:rsidRPr="00F40750">
        <w:rPr>
          <w:rFonts w:cs="Courier New"/>
          <w:szCs w:val="24"/>
        </w:rPr>
        <w:t xml:space="preserve"> X $1.</w:t>
      </w:r>
      <w:r w:rsidR="00E032FF">
        <w:rPr>
          <w:rFonts w:cs="Courier New"/>
          <w:szCs w:val="24"/>
        </w:rPr>
        <w:t>1</w:t>
      </w:r>
      <w:r>
        <w:rPr>
          <w:rFonts w:cs="Courier New"/>
          <w:szCs w:val="24"/>
        </w:rPr>
        <w:t>6</w:t>
      </w:r>
      <w:r w:rsidR="00F40750" w:rsidRPr="00F40750">
        <w:rPr>
          <w:rFonts w:cs="Courier New"/>
          <w:szCs w:val="24"/>
        </w:rPr>
        <w:t xml:space="preserve"> = $</w:t>
      </w:r>
      <w:r w:rsidR="00E032FF">
        <w:rPr>
          <w:rFonts w:cs="Courier New"/>
          <w:szCs w:val="24"/>
        </w:rPr>
        <w:t>8,659.40</w:t>
      </w:r>
    </w:p>
    <w:p w14:paraId="1470506E" w14:textId="77777777" w:rsidR="00BC1397" w:rsidRPr="00F40750" w:rsidRDefault="00BC1397" w:rsidP="00B10304">
      <w:pPr>
        <w:widowControl/>
        <w:tabs>
          <w:tab w:val="left" w:pos="-720"/>
          <w:tab w:val="left" w:pos="0"/>
        </w:tabs>
        <w:rPr>
          <w:rFonts w:cs="Courier New"/>
          <w:szCs w:val="24"/>
        </w:rPr>
      </w:pPr>
    </w:p>
    <w:p w14:paraId="33CA5A90" w14:textId="77777777" w:rsidR="0044562D" w:rsidRPr="00F40750" w:rsidRDefault="0044562D" w:rsidP="00B10304">
      <w:pPr>
        <w:widowControl/>
        <w:rPr>
          <w:rFonts w:cs="Courier New"/>
          <w:b/>
          <w:szCs w:val="24"/>
        </w:rPr>
      </w:pPr>
      <w:r w:rsidRPr="00F40750">
        <w:rPr>
          <w:rFonts w:cs="Courier New"/>
          <w:b/>
          <w:szCs w:val="24"/>
        </w:rPr>
        <w:t>14.</w:t>
      </w:r>
      <w:r w:rsidRPr="00F40750">
        <w:rPr>
          <w:rFonts w:cs="Courier New"/>
          <w:b/>
          <w:szCs w:val="24"/>
        </w:rPr>
        <w:tab/>
        <w:t>Provide estimates of annualized cost to the Federal government.</w:t>
      </w:r>
    </w:p>
    <w:p w14:paraId="75010E8A" w14:textId="77777777" w:rsidR="0044562D" w:rsidRPr="00F40750" w:rsidRDefault="0044562D" w:rsidP="00B10304">
      <w:pPr>
        <w:widowControl/>
        <w:rPr>
          <w:rFonts w:cs="Courier New"/>
          <w:b/>
          <w:szCs w:val="24"/>
        </w:rPr>
      </w:pPr>
    </w:p>
    <w:p w14:paraId="4497C83B" w14:textId="69CC09BE" w:rsidR="00431A5E" w:rsidRPr="00F40750" w:rsidRDefault="00431A5E" w:rsidP="00B10304">
      <w:pPr>
        <w:widowControl/>
        <w:rPr>
          <w:rFonts w:cs="Courier New"/>
          <w:szCs w:val="24"/>
        </w:rPr>
      </w:pPr>
      <w:r w:rsidRPr="00F40750">
        <w:rPr>
          <w:rFonts w:cs="Courier New"/>
          <w:szCs w:val="24"/>
        </w:rPr>
        <w:t>There are no annualized cost</w:t>
      </w:r>
      <w:r w:rsidR="00802A1E">
        <w:rPr>
          <w:rFonts w:cs="Courier New"/>
          <w:szCs w:val="24"/>
        </w:rPr>
        <w:t>s</w:t>
      </w:r>
      <w:r w:rsidRPr="00F40750">
        <w:rPr>
          <w:rFonts w:cs="Courier New"/>
          <w:szCs w:val="24"/>
        </w:rPr>
        <w:t xml:space="preserve"> to the Federal government</w:t>
      </w:r>
      <w:r w:rsidR="00802A1E">
        <w:rPr>
          <w:rFonts w:cs="Courier New"/>
          <w:szCs w:val="24"/>
        </w:rPr>
        <w:t xml:space="preserve">.  The Department usually submits any medical information it develops about a miner </w:t>
      </w:r>
      <w:r w:rsidR="00BD4132">
        <w:rPr>
          <w:rFonts w:cs="Courier New"/>
          <w:szCs w:val="24"/>
        </w:rPr>
        <w:t xml:space="preserve">as evidence </w:t>
      </w:r>
      <w:r w:rsidR="00802A1E">
        <w:rPr>
          <w:rFonts w:cs="Courier New"/>
          <w:szCs w:val="24"/>
        </w:rPr>
        <w:t xml:space="preserve">in the claim record.  Thus, the Department generally has no additional medical information that it would be required to exchange under the </w:t>
      </w:r>
      <w:r w:rsidR="005178C4">
        <w:rPr>
          <w:rFonts w:cs="Courier New"/>
          <w:szCs w:val="24"/>
        </w:rPr>
        <w:t>r</w:t>
      </w:r>
      <w:r w:rsidR="0046119D">
        <w:rPr>
          <w:rFonts w:cs="Courier New"/>
          <w:szCs w:val="24"/>
        </w:rPr>
        <w:t>ule</w:t>
      </w:r>
      <w:r w:rsidR="00802A1E">
        <w:rPr>
          <w:rFonts w:cs="Courier New"/>
          <w:szCs w:val="24"/>
        </w:rPr>
        <w:t xml:space="preserve">.      </w:t>
      </w:r>
      <w:r w:rsidRPr="00F40750">
        <w:rPr>
          <w:rFonts w:cs="Courier New"/>
          <w:szCs w:val="24"/>
        </w:rPr>
        <w:t xml:space="preserve"> </w:t>
      </w:r>
    </w:p>
    <w:p w14:paraId="0DE96244" w14:textId="77777777" w:rsidR="0044562D" w:rsidRPr="00D5796C" w:rsidRDefault="0044562D" w:rsidP="00B10304">
      <w:pPr>
        <w:widowControl/>
        <w:tabs>
          <w:tab w:val="left" w:pos="-720"/>
        </w:tabs>
        <w:rPr>
          <w:rFonts w:cs="Courier New"/>
          <w:szCs w:val="24"/>
          <w:highlight w:val="yellow"/>
        </w:rPr>
      </w:pPr>
    </w:p>
    <w:p w14:paraId="5DB2E488" w14:textId="3B28EBBC" w:rsidR="00FD39AB" w:rsidRPr="00D5796C" w:rsidRDefault="0044562D" w:rsidP="00B10304">
      <w:pPr>
        <w:widowControl/>
        <w:rPr>
          <w:rFonts w:cs="Courier New"/>
          <w:b/>
          <w:bCs/>
          <w:szCs w:val="24"/>
        </w:rPr>
      </w:pPr>
      <w:r w:rsidRPr="00D5796C">
        <w:rPr>
          <w:rFonts w:cs="Courier New"/>
          <w:b/>
          <w:szCs w:val="24"/>
        </w:rPr>
        <w:t>15.</w:t>
      </w:r>
      <w:r w:rsidRPr="00D5796C">
        <w:rPr>
          <w:rFonts w:cs="Courier New"/>
          <w:szCs w:val="24"/>
        </w:rPr>
        <w:tab/>
      </w:r>
      <w:r w:rsidR="000E4454" w:rsidRPr="00D5796C">
        <w:rPr>
          <w:rFonts w:cs="Courier New"/>
          <w:b/>
          <w:szCs w:val="24"/>
        </w:rPr>
        <w:t>E</w:t>
      </w:r>
      <w:r w:rsidRPr="00D5796C">
        <w:rPr>
          <w:rFonts w:cs="Courier New"/>
          <w:b/>
          <w:bCs/>
          <w:szCs w:val="24"/>
        </w:rPr>
        <w:t>xplain the reasons for any program changes or adjustments.</w:t>
      </w:r>
    </w:p>
    <w:p w14:paraId="4D672D51" w14:textId="77777777" w:rsidR="00FD39AB" w:rsidRDefault="00FD39AB" w:rsidP="00B10304">
      <w:pPr>
        <w:widowControl/>
        <w:rPr>
          <w:rFonts w:cs="Courier New"/>
          <w:szCs w:val="24"/>
        </w:rPr>
      </w:pPr>
    </w:p>
    <w:p w14:paraId="5D2FC032" w14:textId="681E32FF" w:rsidR="00FD39AB" w:rsidRPr="00D5796C" w:rsidRDefault="00FD39AB" w:rsidP="00B10304">
      <w:pPr>
        <w:widowControl/>
        <w:rPr>
          <w:rFonts w:cs="Courier New"/>
          <w:b/>
          <w:bCs/>
          <w:szCs w:val="24"/>
        </w:rPr>
      </w:pPr>
      <w:r>
        <w:rPr>
          <w:rFonts w:cs="Courier New"/>
          <w:szCs w:val="24"/>
        </w:rPr>
        <w:t>T</w:t>
      </w:r>
      <w:r w:rsidRPr="00F40750">
        <w:rPr>
          <w:rFonts w:cs="Courier New"/>
          <w:szCs w:val="24"/>
        </w:rPr>
        <w:t xml:space="preserve">he </w:t>
      </w:r>
      <w:r>
        <w:rPr>
          <w:rFonts w:cs="Courier New"/>
          <w:szCs w:val="24"/>
        </w:rPr>
        <w:t xml:space="preserve">estimated </w:t>
      </w:r>
      <w:r w:rsidRPr="00F40750">
        <w:rPr>
          <w:rFonts w:cs="Courier New"/>
          <w:szCs w:val="24"/>
        </w:rPr>
        <w:t>number of black lung cases adjudicated by OWCP and the Office of Administrative Law Judges</w:t>
      </w:r>
      <w:r>
        <w:rPr>
          <w:rFonts w:cs="Courier New"/>
          <w:szCs w:val="24"/>
        </w:rPr>
        <w:t xml:space="preserve"> has increased by </w:t>
      </w:r>
      <w:r w:rsidR="00310844">
        <w:rPr>
          <w:rFonts w:cs="Courier New"/>
          <w:szCs w:val="24"/>
        </w:rPr>
        <w:t xml:space="preserve">3,391 </w:t>
      </w:r>
      <w:r>
        <w:rPr>
          <w:rFonts w:cs="Courier New"/>
          <w:szCs w:val="24"/>
        </w:rPr>
        <w:t xml:space="preserve">to 7,465.  </w:t>
      </w:r>
      <w:r w:rsidR="0055418C" w:rsidRPr="00F40750">
        <w:rPr>
          <w:rFonts w:cs="Courier New"/>
          <w:szCs w:val="24"/>
        </w:rPr>
        <w:t xml:space="preserve">The </w:t>
      </w:r>
      <w:r w:rsidR="0055418C">
        <w:rPr>
          <w:rFonts w:cs="Courier New"/>
          <w:szCs w:val="24"/>
        </w:rPr>
        <w:t xml:space="preserve">respondents </w:t>
      </w:r>
      <w:r w:rsidR="0055418C" w:rsidRPr="00F40750">
        <w:rPr>
          <w:rFonts w:cs="Courier New"/>
          <w:szCs w:val="24"/>
        </w:rPr>
        <w:t xml:space="preserve">estimated annualized </w:t>
      </w:r>
      <w:r w:rsidR="0055418C">
        <w:rPr>
          <w:rFonts w:cs="Courier New"/>
          <w:szCs w:val="24"/>
        </w:rPr>
        <w:t>value</w:t>
      </w:r>
      <w:r w:rsidR="0055418C" w:rsidRPr="00F40750">
        <w:rPr>
          <w:rFonts w:cs="Courier New"/>
          <w:szCs w:val="24"/>
        </w:rPr>
        <w:t xml:space="preserve"> </w:t>
      </w:r>
      <w:r w:rsidR="0055418C">
        <w:rPr>
          <w:rFonts w:cs="Courier New"/>
          <w:szCs w:val="24"/>
        </w:rPr>
        <w:t>of the burden hours</w:t>
      </w:r>
      <w:r w:rsidR="00852782">
        <w:rPr>
          <w:rFonts w:cs="Courier New"/>
          <w:szCs w:val="24"/>
        </w:rPr>
        <w:t xml:space="preserve"> has increased due to the number of adjudicated cases and also due to wage increase.</w:t>
      </w:r>
      <w:r w:rsidR="0055418C">
        <w:rPr>
          <w:rFonts w:cs="Courier New"/>
          <w:szCs w:val="24"/>
        </w:rPr>
        <w:t xml:space="preserve"> </w:t>
      </w:r>
      <w:r w:rsidR="00852782">
        <w:rPr>
          <w:rFonts w:cs="Courier New"/>
          <w:szCs w:val="24"/>
        </w:rPr>
        <w:t xml:space="preserve"> </w:t>
      </w:r>
      <w:r>
        <w:rPr>
          <w:rFonts w:cs="Courier New"/>
          <w:szCs w:val="24"/>
        </w:rPr>
        <w:t>Annual costs to respondents (Item 13) increased because of increases in postage rates.</w:t>
      </w:r>
    </w:p>
    <w:p w14:paraId="55E64F20" w14:textId="77777777" w:rsidR="006635DB" w:rsidRPr="00D5796C" w:rsidRDefault="006635DB" w:rsidP="00B10304">
      <w:pPr>
        <w:pStyle w:val="EndnoteText"/>
        <w:widowControl/>
        <w:tabs>
          <w:tab w:val="left" w:pos="-720"/>
        </w:tabs>
        <w:rPr>
          <w:rFonts w:cs="Courier New"/>
          <w:szCs w:val="24"/>
          <w:highlight w:val="yellow"/>
        </w:rPr>
      </w:pPr>
    </w:p>
    <w:p w14:paraId="7F765F94" w14:textId="77777777" w:rsidR="0044562D" w:rsidRPr="00D5796C" w:rsidRDefault="0044562D" w:rsidP="00B10304">
      <w:pPr>
        <w:widowControl/>
        <w:rPr>
          <w:rFonts w:cs="Courier New"/>
          <w:szCs w:val="24"/>
        </w:rPr>
      </w:pPr>
      <w:r w:rsidRPr="00D5796C">
        <w:rPr>
          <w:rFonts w:cs="Courier New"/>
          <w:b/>
          <w:szCs w:val="24"/>
        </w:rPr>
        <w:t>16.</w:t>
      </w:r>
      <w:r w:rsidRPr="00D5796C">
        <w:rPr>
          <w:rFonts w:cs="Courier New"/>
          <w:b/>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14:paraId="7B3DB29D" w14:textId="77777777" w:rsidR="0044562D" w:rsidRPr="00D5796C" w:rsidRDefault="0044562D" w:rsidP="00B10304">
      <w:pPr>
        <w:widowControl/>
        <w:rPr>
          <w:rFonts w:cs="Courier New"/>
          <w:szCs w:val="24"/>
          <w:highlight w:val="yellow"/>
        </w:rPr>
      </w:pPr>
    </w:p>
    <w:p w14:paraId="08FA2900" w14:textId="48E9AC77" w:rsidR="00BC1397" w:rsidRPr="00D5796C" w:rsidRDefault="00C7697A" w:rsidP="00B10304">
      <w:pPr>
        <w:widowControl/>
        <w:tabs>
          <w:tab w:val="left" w:pos="-720"/>
        </w:tabs>
        <w:rPr>
          <w:rFonts w:cs="Courier New"/>
          <w:szCs w:val="24"/>
        </w:rPr>
      </w:pPr>
      <w:r w:rsidRPr="00D5796C">
        <w:rPr>
          <w:rFonts w:cs="Courier New"/>
          <w:szCs w:val="24"/>
        </w:rPr>
        <w:t>There are no plans to publish</w:t>
      </w:r>
      <w:r w:rsidR="005149F7">
        <w:rPr>
          <w:rFonts w:cs="Courier New"/>
          <w:szCs w:val="24"/>
        </w:rPr>
        <w:t xml:space="preserve"> this collection of information</w:t>
      </w:r>
      <w:r w:rsidRPr="00D5796C">
        <w:rPr>
          <w:rFonts w:cs="Courier New"/>
          <w:szCs w:val="24"/>
        </w:rPr>
        <w:t>.</w:t>
      </w:r>
    </w:p>
    <w:p w14:paraId="00039123" w14:textId="77777777" w:rsidR="00BC1397" w:rsidRPr="00D5796C" w:rsidRDefault="00BC1397" w:rsidP="00B10304">
      <w:pPr>
        <w:widowControl/>
        <w:tabs>
          <w:tab w:val="left" w:pos="-720"/>
        </w:tabs>
        <w:rPr>
          <w:rFonts w:cs="Courier New"/>
          <w:szCs w:val="24"/>
          <w:highlight w:val="yellow"/>
        </w:rPr>
      </w:pPr>
    </w:p>
    <w:p w14:paraId="23E39EAB" w14:textId="77777777" w:rsidR="0044562D" w:rsidRPr="00D5796C" w:rsidRDefault="0044562D" w:rsidP="00B10304">
      <w:pPr>
        <w:widowControl/>
        <w:rPr>
          <w:rFonts w:cs="Courier New"/>
          <w:b/>
          <w:szCs w:val="24"/>
        </w:rPr>
      </w:pPr>
      <w:r w:rsidRPr="00D5796C">
        <w:rPr>
          <w:rFonts w:cs="Courier New"/>
          <w:b/>
          <w:bCs/>
          <w:szCs w:val="24"/>
        </w:rPr>
        <w:t>17.</w:t>
      </w:r>
      <w:r w:rsidRPr="00D5796C">
        <w:rPr>
          <w:rFonts w:cs="Courier New"/>
          <w:b/>
          <w:bCs/>
          <w:szCs w:val="24"/>
        </w:rPr>
        <w:tab/>
        <w:t>If seeking approval to not display the expiration date for OMB approval of the information collection, explain the reasons that display would be inappropriate.</w:t>
      </w:r>
    </w:p>
    <w:p w14:paraId="6E4ACD60" w14:textId="77777777" w:rsidR="0044562D" w:rsidRPr="00D5796C" w:rsidRDefault="0044562D" w:rsidP="00B10304">
      <w:pPr>
        <w:widowControl/>
        <w:tabs>
          <w:tab w:val="num" w:pos="1134"/>
        </w:tabs>
        <w:rPr>
          <w:rFonts w:cs="Courier New"/>
          <w:b/>
          <w:szCs w:val="24"/>
        </w:rPr>
      </w:pPr>
    </w:p>
    <w:p w14:paraId="46B5DFF0" w14:textId="77777777" w:rsidR="00C7697A" w:rsidRPr="00D5796C" w:rsidRDefault="009F4DA5" w:rsidP="00B10304">
      <w:pPr>
        <w:widowControl/>
        <w:rPr>
          <w:rFonts w:cs="Courier New"/>
          <w:szCs w:val="24"/>
        </w:rPr>
      </w:pPr>
      <w:r>
        <w:rPr>
          <w:rFonts w:cs="Courier New"/>
          <w:szCs w:val="24"/>
        </w:rPr>
        <w:t>The Department associates no forms with this information collection</w:t>
      </w:r>
      <w:r w:rsidR="00C7697A" w:rsidRPr="00D5796C">
        <w:rPr>
          <w:rFonts w:cs="Courier New"/>
          <w:szCs w:val="24"/>
        </w:rPr>
        <w:t>.</w:t>
      </w:r>
    </w:p>
    <w:p w14:paraId="4A5CC664" w14:textId="77777777" w:rsidR="00BC1397" w:rsidRPr="00D5796C" w:rsidRDefault="00BC1397" w:rsidP="00B10304">
      <w:pPr>
        <w:widowControl/>
        <w:tabs>
          <w:tab w:val="left" w:pos="-720"/>
        </w:tabs>
        <w:rPr>
          <w:rFonts w:cs="Courier New"/>
          <w:szCs w:val="24"/>
          <w:highlight w:val="yellow"/>
        </w:rPr>
      </w:pPr>
    </w:p>
    <w:p w14:paraId="6433B9C0" w14:textId="77777777" w:rsidR="0044562D" w:rsidRPr="00D5796C" w:rsidRDefault="0044562D" w:rsidP="00B10304">
      <w:pPr>
        <w:widowControl/>
        <w:rPr>
          <w:rFonts w:cs="Courier New"/>
          <w:b/>
          <w:bCs/>
          <w:szCs w:val="24"/>
        </w:rPr>
      </w:pPr>
      <w:r w:rsidRPr="00D5796C">
        <w:rPr>
          <w:rFonts w:cs="Courier New"/>
          <w:b/>
          <w:bCs/>
          <w:szCs w:val="24"/>
        </w:rPr>
        <w:t>18.</w:t>
      </w:r>
      <w:r w:rsidRPr="00D5796C">
        <w:rPr>
          <w:rFonts w:cs="Courier New"/>
          <w:b/>
          <w:bCs/>
          <w:szCs w:val="24"/>
        </w:rPr>
        <w:tab/>
        <w:t xml:space="preserve">Explain each exception to the certification statement identified in </w:t>
      </w:r>
      <w:r w:rsidR="00F3083B" w:rsidRPr="00D5796C">
        <w:rPr>
          <w:rFonts w:cs="Courier New"/>
          <w:b/>
          <w:bCs/>
          <w:szCs w:val="24"/>
        </w:rPr>
        <w:t>ROCIS</w:t>
      </w:r>
      <w:r w:rsidRPr="00D5796C">
        <w:rPr>
          <w:rFonts w:cs="Courier New"/>
          <w:b/>
          <w:bCs/>
          <w:szCs w:val="24"/>
        </w:rPr>
        <w:t>.</w:t>
      </w:r>
    </w:p>
    <w:p w14:paraId="2F69E945" w14:textId="77777777" w:rsidR="0044562D" w:rsidRPr="00D5796C" w:rsidRDefault="0044562D" w:rsidP="00B10304">
      <w:pPr>
        <w:widowControl/>
        <w:tabs>
          <w:tab w:val="left" w:pos="-720"/>
          <w:tab w:val="left" w:pos="0"/>
        </w:tabs>
        <w:rPr>
          <w:rFonts w:cs="Courier New"/>
          <w:szCs w:val="24"/>
          <w:highlight w:val="yellow"/>
        </w:rPr>
      </w:pPr>
    </w:p>
    <w:p w14:paraId="0D26D2D6" w14:textId="77777777" w:rsidR="00BC1397" w:rsidRPr="00D5796C" w:rsidRDefault="00C7697A" w:rsidP="00B10304">
      <w:pPr>
        <w:widowControl/>
        <w:tabs>
          <w:tab w:val="left" w:pos="-720"/>
          <w:tab w:val="left" w:pos="0"/>
        </w:tabs>
        <w:rPr>
          <w:rFonts w:cs="Courier New"/>
          <w:szCs w:val="24"/>
        </w:rPr>
      </w:pPr>
      <w:r w:rsidRPr="00D5796C">
        <w:rPr>
          <w:rFonts w:cs="Courier New"/>
          <w:szCs w:val="24"/>
        </w:rPr>
        <w:t>There are no exceptions to the certification statement.</w:t>
      </w:r>
    </w:p>
    <w:p w14:paraId="25731C42" w14:textId="77777777" w:rsidR="00AA3FB0" w:rsidRPr="00D5796C" w:rsidRDefault="00AA3FB0" w:rsidP="00B10304">
      <w:pPr>
        <w:widowControl/>
        <w:tabs>
          <w:tab w:val="left" w:pos="-720"/>
          <w:tab w:val="left" w:pos="0"/>
        </w:tabs>
        <w:rPr>
          <w:rFonts w:cs="Courier New"/>
          <w:szCs w:val="24"/>
        </w:rPr>
      </w:pPr>
    </w:p>
    <w:p w14:paraId="4C0FD283" w14:textId="77777777" w:rsidR="00AA3FB0" w:rsidRPr="00D5796C" w:rsidRDefault="00E921A1" w:rsidP="00B10304">
      <w:pPr>
        <w:widowControl/>
        <w:rPr>
          <w:rFonts w:cs="Courier New"/>
          <w:b/>
          <w:szCs w:val="24"/>
        </w:rPr>
      </w:pPr>
      <w:r w:rsidRPr="00D5796C">
        <w:rPr>
          <w:rFonts w:cs="Courier New"/>
          <w:b/>
          <w:szCs w:val="24"/>
        </w:rPr>
        <w:t xml:space="preserve">B. </w:t>
      </w:r>
      <w:r w:rsidRPr="00D5796C">
        <w:rPr>
          <w:rFonts w:cs="Courier New"/>
          <w:b/>
          <w:szCs w:val="24"/>
        </w:rPr>
        <w:tab/>
        <w:t>Collections of Information Employing Statistical Methods</w:t>
      </w:r>
    </w:p>
    <w:p w14:paraId="160BD0D2" w14:textId="77777777" w:rsidR="00AA3FB0" w:rsidRPr="00D5796C" w:rsidRDefault="00AA3FB0" w:rsidP="00B10304">
      <w:pPr>
        <w:widowControl/>
        <w:rPr>
          <w:rFonts w:cs="Courier New"/>
          <w:szCs w:val="24"/>
          <w:u w:val="single"/>
        </w:rPr>
      </w:pPr>
    </w:p>
    <w:p w14:paraId="5E56CAF9" w14:textId="77777777" w:rsidR="00BC1397" w:rsidRPr="00D5796C" w:rsidRDefault="00E921A1" w:rsidP="00B10304">
      <w:pPr>
        <w:widowControl/>
        <w:rPr>
          <w:rFonts w:cs="Courier New"/>
          <w:szCs w:val="24"/>
        </w:rPr>
      </w:pPr>
      <w:r w:rsidRPr="00D5796C">
        <w:rPr>
          <w:rFonts w:cs="Courier New"/>
          <w:szCs w:val="24"/>
        </w:rPr>
        <w:t>Statistical methods are not used in these collections of information.</w:t>
      </w:r>
    </w:p>
    <w:sectPr w:rsidR="00BC1397" w:rsidRPr="00D5796C" w:rsidSect="00CF3F85">
      <w:headerReference w:type="default" r:id="rId10"/>
      <w:footerReference w:type="even" r:id="rId11"/>
      <w:footerReference w:type="default" r:id="rId12"/>
      <w:endnotePr>
        <w:numFmt w:val="decimal"/>
      </w:endnotePr>
      <w:pgSz w:w="12240" w:h="15840"/>
      <w:pgMar w:top="1296" w:right="1440" w:bottom="1296" w:left="1440" w:header="475"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5D28D" w14:textId="77777777" w:rsidR="005C53F6" w:rsidRDefault="005C53F6">
      <w:pPr>
        <w:spacing w:line="20" w:lineRule="exact"/>
      </w:pPr>
    </w:p>
  </w:endnote>
  <w:endnote w:type="continuationSeparator" w:id="0">
    <w:p w14:paraId="2A8CC3D5" w14:textId="77777777" w:rsidR="005C53F6" w:rsidRDefault="005C53F6">
      <w:r>
        <w:t xml:space="preserve"> </w:t>
      </w:r>
    </w:p>
  </w:endnote>
  <w:endnote w:type="continuationNotice" w:id="1">
    <w:p w14:paraId="6C0B1BF4" w14:textId="77777777" w:rsidR="005C53F6" w:rsidRDefault="005C53F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7558C" w14:textId="77777777" w:rsidR="00506326" w:rsidRDefault="0075328E" w:rsidP="000C42D7">
    <w:pPr>
      <w:pStyle w:val="Footer"/>
      <w:framePr w:wrap="around" w:vAnchor="text" w:hAnchor="margin" w:xAlign="center" w:y="1"/>
      <w:rPr>
        <w:rStyle w:val="PageNumber"/>
      </w:rPr>
    </w:pPr>
    <w:r>
      <w:rPr>
        <w:rStyle w:val="PageNumber"/>
      </w:rPr>
      <w:fldChar w:fldCharType="begin"/>
    </w:r>
    <w:r w:rsidR="00506326">
      <w:rPr>
        <w:rStyle w:val="PageNumber"/>
      </w:rPr>
      <w:instrText xml:space="preserve">PAGE  </w:instrText>
    </w:r>
    <w:r>
      <w:rPr>
        <w:rStyle w:val="PageNumber"/>
      </w:rPr>
      <w:fldChar w:fldCharType="end"/>
    </w:r>
  </w:p>
  <w:p w14:paraId="6C99AB0E" w14:textId="77777777" w:rsidR="00506326" w:rsidRDefault="005063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7A0F0" w14:textId="3757A231" w:rsidR="00506326" w:rsidRDefault="0075328E" w:rsidP="000C42D7">
    <w:pPr>
      <w:pStyle w:val="Footer"/>
      <w:framePr w:wrap="around" w:vAnchor="text" w:hAnchor="margin" w:xAlign="center" w:y="1"/>
      <w:rPr>
        <w:rStyle w:val="PageNumber"/>
      </w:rPr>
    </w:pPr>
    <w:r>
      <w:rPr>
        <w:rStyle w:val="PageNumber"/>
      </w:rPr>
      <w:fldChar w:fldCharType="begin"/>
    </w:r>
    <w:r w:rsidR="00506326">
      <w:rPr>
        <w:rStyle w:val="PageNumber"/>
      </w:rPr>
      <w:instrText xml:space="preserve">PAGE  </w:instrText>
    </w:r>
    <w:r>
      <w:rPr>
        <w:rStyle w:val="PageNumber"/>
      </w:rPr>
      <w:fldChar w:fldCharType="separate"/>
    </w:r>
    <w:r w:rsidR="009E61F9">
      <w:rPr>
        <w:rStyle w:val="PageNumber"/>
        <w:noProof/>
      </w:rPr>
      <w:t>1</w:t>
    </w:r>
    <w:r>
      <w:rPr>
        <w:rStyle w:val="PageNumber"/>
      </w:rPr>
      <w:fldChar w:fldCharType="end"/>
    </w:r>
  </w:p>
  <w:p w14:paraId="5D56234D" w14:textId="77777777" w:rsidR="00506326" w:rsidRDefault="005063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8FA39D" w14:textId="77777777" w:rsidR="005C53F6" w:rsidRDefault="005C53F6">
      <w:r>
        <w:separator/>
      </w:r>
    </w:p>
  </w:footnote>
  <w:footnote w:type="continuationSeparator" w:id="0">
    <w:p w14:paraId="69DA6885" w14:textId="77777777" w:rsidR="005C53F6" w:rsidRDefault="005C5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52DEE" w14:textId="77777777" w:rsidR="00B10304" w:rsidRDefault="00B10304">
    <w:pPr>
      <w:pStyle w:val="Header"/>
    </w:pPr>
    <w:r w:rsidRPr="00B10304">
      <w:t>Disclosure of Medical Evidence</w:t>
    </w:r>
  </w:p>
  <w:p w14:paraId="607FBFDA" w14:textId="77777777" w:rsidR="00B10304" w:rsidRDefault="00B10304">
    <w:pPr>
      <w:pStyle w:val="Header"/>
    </w:pPr>
    <w:r>
      <w:t>1240-0054</w:t>
    </w:r>
  </w:p>
  <w:p w14:paraId="1FEFF779" w14:textId="27E65299" w:rsidR="00B10304" w:rsidRDefault="00B10304">
    <w:pPr>
      <w:pStyle w:val="Header"/>
    </w:pPr>
    <w:r>
      <w:t>201</w:t>
    </w:r>
    <w:r w:rsidR="005149F7">
      <w:t>9</w:t>
    </w:r>
  </w:p>
  <w:p w14:paraId="53F5984D" w14:textId="77777777" w:rsidR="00B10304" w:rsidRDefault="00B103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7D21E7E"/>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84A228C"/>
    <w:multiLevelType w:val="hybridMultilevel"/>
    <w:tmpl w:val="3B582A2A"/>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
    <w:nsid w:val="117F7171"/>
    <w:multiLevelType w:val="singleLevel"/>
    <w:tmpl w:val="7B446112"/>
    <w:lvl w:ilvl="0">
      <w:start w:val="2"/>
      <w:numFmt w:val="decimal"/>
      <w:lvlText w:val="%1."/>
      <w:lvlJc w:val="left"/>
      <w:pPr>
        <w:tabs>
          <w:tab w:val="num" w:pos="600"/>
        </w:tabs>
        <w:ind w:left="600" w:hanging="600"/>
      </w:pPr>
      <w:rPr>
        <w:rFonts w:hint="default"/>
      </w:rPr>
    </w:lvl>
  </w:abstractNum>
  <w:abstractNum w:abstractNumId="3">
    <w:nsid w:val="1D307052"/>
    <w:multiLevelType w:val="singleLevel"/>
    <w:tmpl w:val="816EE76E"/>
    <w:lvl w:ilvl="0">
      <w:start w:val="3"/>
      <w:numFmt w:val="decimal"/>
      <w:lvlText w:val="%1."/>
      <w:lvlJc w:val="left"/>
      <w:pPr>
        <w:tabs>
          <w:tab w:val="num" w:pos="600"/>
        </w:tabs>
        <w:ind w:left="600" w:hanging="600"/>
      </w:pPr>
      <w:rPr>
        <w:rFonts w:hint="default"/>
      </w:rPr>
    </w:lvl>
  </w:abstractNum>
  <w:abstractNum w:abstractNumId="4">
    <w:nsid w:val="328F5749"/>
    <w:multiLevelType w:val="singleLevel"/>
    <w:tmpl w:val="EFA2DB52"/>
    <w:lvl w:ilvl="0">
      <w:start w:val="1"/>
      <w:numFmt w:val="decimal"/>
      <w:lvlText w:val="%1."/>
      <w:lvlJc w:val="left"/>
      <w:pPr>
        <w:tabs>
          <w:tab w:val="num" w:pos="600"/>
        </w:tabs>
        <w:ind w:left="600" w:hanging="600"/>
      </w:pPr>
      <w:rPr>
        <w:rFonts w:hint="default"/>
        <w:b/>
      </w:rPr>
    </w:lvl>
  </w:abstractNum>
  <w:abstractNum w:abstractNumId="5">
    <w:nsid w:val="37323209"/>
    <w:multiLevelType w:val="hybridMultilevel"/>
    <w:tmpl w:val="DA523308"/>
    <w:lvl w:ilvl="0" w:tplc="0D56F02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9187CA1"/>
    <w:multiLevelType w:val="hybridMultilevel"/>
    <w:tmpl w:val="021C4D9C"/>
    <w:lvl w:ilvl="0" w:tplc="B40491F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4D7D0B7B"/>
    <w:multiLevelType w:val="singleLevel"/>
    <w:tmpl w:val="4FD61AD2"/>
    <w:lvl w:ilvl="0">
      <w:start w:val="15"/>
      <w:numFmt w:val="decimal"/>
      <w:lvlText w:val="%1."/>
      <w:lvlJc w:val="left"/>
      <w:pPr>
        <w:tabs>
          <w:tab w:val="num" w:pos="735"/>
        </w:tabs>
        <w:ind w:left="735" w:hanging="735"/>
      </w:pPr>
      <w:rPr>
        <w:rFonts w:hint="default"/>
      </w:rPr>
    </w:lvl>
  </w:abstractNum>
  <w:abstractNum w:abstractNumId="8">
    <w:nsid w:val="538725F3"/>
    <w:multiLevelType w:val="hybridMultilevel"/>
    <w:tmpl w:val="6D2234CA"/>
    <w:lvl w:ilvl="0" w:tplc="6C847BA8">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63052EE"/>
    <w:multiLevelType w:val="hybridMultilevel"/>
    <w:tmpl w:val="E49E3D4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AEE4415"/>
    <w:multiLevelType w:val="singleLevel"/>
    <w:tmpl w:val="37DC4518"/>
    <w:lvl w:ilvl="0">
      <w:start w:val="18"/>
      <w:numFmt w:val="decimal"/>
      <w:lvlText w:val="%1."/>
      <w:lvlJc w:val="left"/>
      <w:pPr>
        <w:tabs>
          <w:tab w:val="num" w:pos="720"/>
        </w:tabs>
        <w:ind w:left="720" w:hanging="720"/>
      </w:pPr>
      <w:rPr>
        <w:rFonts w:hint="default"/>
      </w:rPr>
    </w:lvl>
  </w:abstractNum>
  <w:num w:numId="1">
    <w:abstractNumId w:val="11"/>
  </w:num>
  <w:num w:numId="2">
    <w:abstractNumId w:val="3"/>
  </w:num>
  <w:num w:numId="3">
    <w:abstractNumId w:val="2"/>
  </w:num>
  <w:num w:numId="4">
    <w:abstractNumId w:val="4"/>
  </w:num>
  <w:num w:numId="5">
    <w:abstractNumId w:val="7"/>
  </w:num>
  <w:num w:numId="6">
    <w:abstractNumId w:val="0"/>
  </w:num>
  <w:num w:numId="7">
    <w:abstractNumId w:val="5"/>
  </w:num>
  <w:num w:numId="8">
    <w:abstractNumId w:val="8"/>
  </w:num>
  <w:num w:numId="9">
    <w:abstractNumId w:val="10"/>
  </w:num>
  <w:num w:numId="10">
    <w:abstractNumId w:val="9"/>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FC6"/>
    <w:rsid w:val="000135F2"/>
    <w:rsid w:val="00034976"/>
    <w:rsid w:val="00035290"/>
    <w:rsid w:val="00042129"/>
    <w:rsid w:val="00043157"/>
    <w:rsid w:val="00045191"/>
    <w:rsid w:val="00062608"/>
    <w:rsid w:val="00066282"/>
    <w:rsid w:val="000668D0"/>
    <w:rsid w:val="0007703E"/>
    <w:rsid w:val="00084C0F"/>
    <w:rsid w:val="000941E7"/>
    <w:rsid w:val="0009793B"/>
    <w:rsid w:val="000A0BDB"/>
    <w:rsid w:val="000A3304"/>
    <w:rsid w:val="000A51FD"/>
    <w:rsid w:val="000B4B4F"/>
    <w:rsid w:val="000B59B2"/>
    <w:rsid w:val="000C2E19"/>
    <w:rsid w:val="000C3CF9"/>
    <w:rsid w:val="000C42D7"/>
    <w:rsid w:val="000C521D"/>
    <w:rsid w:val="000C5C4F"/>
    <w:rsid w:val="000D2C99"/>
    <w:rsid w:val="000E03E1"/>
    <w:rsid w:val="000E4454"/>
    <w:rsid w:val="000E790A"/>
    <w:rsid w:val="000F7363"/>
    <w:rsid w:val="00105EB2"/>
    <w:rsid w:val="00115686"/>
    <w:rsid w:val="00117A3A"/>
    <w:rsid w:val="00117B23"/>
    <w:rsid w:val="00124AEA"/>
    <w:rsid w:val="001338F4"/>
    <w:rsid w:val="00156399"/>
    <w:rsid w:val="00161F85"/>
    <w:rsid w:val="0017041D"/>
    <w:rsid w:val="001705B2"/>
    <w:rsid w:val="00170A77"/>
    <w:rsid w:val="001721CD"/>
    <w:rsid w:val="00174010"/>
    <w:rsid w:val="00177FA7"/>
    <w:rsid w:val="001868C0"/>
    <w:rsid w:val="00190498"/>
    <w:rsid w:val="00191CC6"/>
    <w:rsid w:val="001A55C1"/>
    <w:rsid w:val="001B2BCF"/>
    <w:rsid w:val="001C2EB7"/>
    <w:rsid w:val="001C524B"/>
    <w:rsid w:val="001C7F2A"/>
    <w:rsid w:val="001D1C6C"/>
    <w:rsid w:val="001D3A81"/>
    <w:rsid w:val="001D479E"/>
    <w:rsid w:val="001D505A"/>
    <w:rsid w:val="001D5153"/>
    <w:rsid w:val="001D7E1A"/>
    <w:rsid w:val="001D7E75"/>
    <w:rsid w:val="001E093D"/>
    <w:rsid w:val="001E1091"/>
    <w:rsid w:val="001E1778"/>
    <w:rsid w:val="001E2A15"/>
    <w:rsid w:val="002108B1"/>
    <w:rsid w:val="00210912"/>
    <w:rsid w:val="002128BA"/>
    <w:rsid w:val="00220CB4"/>
    <w:rsid w:val="00222675"/>
    <w:rsid w:val="002330F3"/>
    <w:rsid w:val="002400B7"/>
    <w:rsid w:val="0024263F"/>
    <w:rsid w:val="0024525E"/>
    <w:rsid w:val="00257DDB"/>
    <w:rsid w:val="00257E3A"/>
    <w:rsid w:val="0026513A"/>
    <w:rsid w:val="002729F8"/>
    <w:rsid w:val="0027308A"/>
    <w:rsid w:val="002771F1"/>
    <w:rsid w:val="00285D2A"/>
    <w:rsid w:val="00286D3A"/>
    <w:rsid w:val="00294D52"/>
    <w:rsid w:val="002A0624"/>
    <w:rsid w:val="002A35D8"/>
    <w:rsid w:val="002C2298"/>
    <w:rsid w:val="002C4592"/>
    <w:rsid w:val="002C6AFC"/>
    <w:rsid w:val="002C72E0"/>
    <w:rsid w:val="002D2C8E"/>
    <w:rsid w:val="002D7721"/>
    <w:rsid w:val="002E0EBC"/>
    <w:rsid w:val="002E10F4"/>
    <w:rsid w:val="002E1946"/>
    <w:rsid w:val="002F0AE0"/>
    <w:rsid w:val="002F7A42"/>
    <w:rsid w:val="003019F6"/>
    <w:rsid w:val="00307C27"/>
    <w:rsid w:val="003102B7"/>
    <w:rsid w:val="00310844"/>
    <w:rsid w:val="00316C3A"/>
    <w:rsid w:val="00327838"/>
    <w:rsid w:val="003508C3"/>
    <w:rsid w:val="00352DAD"/>
    <w:rsid w:val="0035325E"/>
    <w:rsid w:val="00357047"/>
    <w:rsid w:val="00360688"/>
    <w:rsid w:val="00360B5C"/>
    <w:rsid w:val="00361BED"/>
    <w:rsid w:val="00370593"/>
    <w:rsid w:val="00380ABC"/>
    <w:rsid w:val="00395E06"/>
    <w:rsid w:val="003A1687"/>
    <w:rsid w:val="003A4FB2"/>
    <w:rsid w:val="003B0C23"/>
    <w:rsid w:val="003B27A5"/>
    <w:rsid w:val="003B5B09"/>
    <w:rsid w:val="003D541D"/>
    <w:rsid w:val="003D78C9"/>
    <w:rsid w:val="003E31DE"/>
    <w:rsid w:val="003F0635"/>
    <w:rsid w:val="003F6F7F"/>
    <w:rsid w:val="00422EA8"/>
    <w:rsid w:val="004244CF"/>
    <w:rsid w:val="00431A5E"/>
    <w:rsid w:val="00440B15"/>
    <w:rsid w:val="0044562D"/>
    <w:rsid w:val="004524F4"/>
    <w:rsid w:val="0045421B"/>
    <w:rsid w:val="0045728E"/>
    <w:rsid w:val="00460378"/>
    <w:rsid w:val="0046119D"/>
    <w:rsid w:val="00461314"/>
    <w:rsid w:val="004773F8"/>
    <w:rsid w:val="004800E7"/>
    <w:rsid w:val="00490F96"/>
    <w:rsid w:val="004919ED"/>
    <w:rsid w:val="00494519"/>
    <w:rsid w:val="004A02B4"/>
    <w:rsid w:val="004A5AFC"/>
    <w:rsid w:val="004B049F"/>
    <w:rsid w:val="004B3E0E"/>
    <w:rsid w:val="004B5F46"/>
    <w:rsid w:val="004C0BFD"/>
    <w:rsid w:val="004D0ADE"/>
    <w:rsid w:val="004D5F3F"/>
    <w:rsid w:val="004D6552"/>
    <w:rsid w:val="004E1A26"/>
    <w:rsid w:val="004E3E7A"/>
    <w:rsid w:val="004F0059"/>
    <w:rsid w:val="004F1C18"/>
    <w:rsid w:val="004F1FFC"/>
    <w:rsid w:val="004F7F2A"/>
    <w:rsid w:val="00506326"/>
    <w:rsid w:val="00506E8B"/>
    <w:rsid w:val="00507952"/>
    <w:rsid w:val="00513351"/>
    <w:rsid w:val="0051423A"/>
    <w:rsid w:val="005149F7"/>
    <w:rsid w:val="00517301"/>
    <w:rsid w:val="005178C4"/>
    <w:rsid w:val="005300EB"/>
    <w:rsid w:val="00532983"/>
    <w:rsid w:val="00540292"/>
    <w:rsid w:val="0054095B"/>
    <w:rsid w:val="00550232"/>
    <w:rsid w:val="005528B2"/>
    <w:rsid w:val="0055418C"/>
    <w:rsid w:val="00570761"/>
    <w:rsid w:val="005841BF"/>
    <w:rsid w:val="00593384"/>
    <w:rsid w:val="005936CB"/>
    <w:rsid w:val="005B1DD4"/>
    <w:rsid w:val="005B1DED"/>
    <w:rsid w:val="005C53F6"/>
    <w:rsid w:val="005C6D3E"/>
    <w:rsid w:val="005C7331"/>
    <w:rsid w:val="005C745B"/>
    <w:rsid w:val="005D07E8"/>
    <w:rsid w:val="005D227F"/>
    <w:rsid w:val="005D233D"/>
    <w:rsid w:val="005D2D2F"/>
    <w:rsid w:val="005D5EA5"/>
    <w:rsid w:val="005D7EC7"/>
    <w:rsid w:val="005F0B3B"/>
    <w:rsid w:val="005F1E12"/>
    <w:rsid w:val="005F3B42"/>
    <w:rsid w:val="005F6293"/>
    <w:rsid w:val="006073CE"/>
    <w:rsid w:val="00612659"/>
    <w:rsid w:val="00624DDF"/>
    <w:rsid w:val="00625F77"/>
    <w:rsid w:val="006267E0"/>
    <w:rsid w:val="00631ACB"/>
    <w:rsid w:val="00632A5A"/>
    <w:rsid w:val="006347F9"/>
    <w:rsid w:val="00635F19"/>
    <w:rsid w:val="0064311B"/>
    <w:rsid w:val="00644B1D"/>
    <w:rsid w:val="006472EA"/>
    <w:rsid w:val="00650DC1"/>
    <w:rsid w:val="006568F5"/>
    <w:rsid w:val="006634A7"/>
    <w:rsid w:val="006635DB"/>
    <w:rsid w:val="00665F2A"/>
    <w:rsid w:val="00665FE9"/>
    <w:rsid w:val="006800C3"/>
    <w:rsid w:val="00682AA1"/>
    <w:rsid w:val="0069303B"/>
    <w:rsid w:val="006A1068"/>
    <w:rsid w:val="006A14EB"/>
    <w:rsid w:val="006B45FD"/>
    <w:rsid w:val="006B7077"/>
    <w:rsid w:val="006C5A47"/>
    <w:rsid w:val="006D3495"/>
    <w:rsid w:val="006D41FB"/>
    <w:rsid w:val="006D60CD"/>
    <w:rsid w:val="006D7965"/>
    <w:rsid w:val="006E3386"/>
    <w:rsid w:val="006F17EA"/>
    <w:rsid w:val="006F2F4D"/>
    <w:rsid w:val="006F3915"/>
    <w:rsid w:val="006F5FF1"/>
    <w:rsid w:val="007031BA"/>
    <w:rsid w:val="00703A0F"/>
    <w:rsid w:val="00704A61"/>
    <w:rsid w:val="00714A3A"/>
    <w:rsid w:val="00722C05"/>
    <w:rsid w:val="00722EFB"/>
    <w:rsid w:val="007341CF"/>
    <w:rsid w:val="00750148"/>
    <w:rsid w:val="0075328E"/>
    <w:rsid w:val="00754B2C"/>
    <w:rsid w:val="00762135"/>
    <w:rsid w:val="00763B45"/>
    <w:rsid w:val="0077498F"/>
    <w:rsid w:val="00780ADF"/>
    <w:rsid w:val="00780F45"/>
    <w:rsid w:val="00784252"/>
    <w:rsid w:val="0078592B"/>
    <w:rsid w:val="007869C5"/>
    <w:rsid w:val="007956E4"/>
    <w:rsid w:val="007A144F"/>
    <w:rsid w:val="007B518B"/>
    <w:rsid w:val="007B5C48"/>
    <w:rsid w:val="007C125E"/>
    <w:rsid w:val="007C237C"/>
    <w:rsid w:val="007D3491"/>
    <w:rsid w:val="007D67BB"/>
    <w:rsid w:val="007E3A90"/>
    <w:rsid w:val="00802A1E"/>
    <w:rsid w:val="00802EEF"/>
    <w:rsid w:val="008036A2"/>
    <w:rsid w:val="008047A0"/>
    <w:rsid w:val="00805381"/>
    <w:rsid w:val="008069AF"/>
    <w:rsid w:val="0081682E"/>
    <w:rsid w:val="00816DCB"/>
    <w:rsid w:val="00830EBE"/>
    <w:rsid w:val="00834AB9"/>
    <w:rsid w:val="00835ADF"/>
    <w:rsid w:val="00842A03"/>
    <w:rsid w:val="0085172C"/>
    <w:rsid w:val="00852782"/>
    <w:rsid w:val="0085281B"/>
    <w:rsid w:val="00856974"/>
    <w:rsid w:val="00857D2B"/>
    <w:rsid w:val="0086320E"/>
    <w:rsid w:val="00865B60"/>
    <w:rsid w:val="00865EFA"/>
    <w:rsid w:val="00866680"/>
    <w:rsid w:val="00870F94"/>
    <w:rsid w:val="00872EE1"/>
    <w:rsid w:val="00877A7D"/>
    <w:rsid w:val="008817B3"/>
    <w:rsid w:val="008824DD"/>
    <w:rsid w:val="00883611"/>
    <w:rsid w:val="008A353E"/>
    <w:rsid w:val="008B2F1B"/>
    <w:rsid w:val="008B4D78"/>
    <w:rsid w:val="008C1C76"/>
    <w:rsid w:val="008C4EC2"/>
    <w:rsid w:val="008C73D1"/>
    <w:rsid w:val="008E5DA3"/>
    <w:rsid w:val="008E6B81"/>
    <w:rsid w:val="008F19F1"/>
    <w:rsid w:val="008F437F"/>
    <w:rsid w:val="008F7089"/>
    <w:rsid w:val="009030BA"/>
    <w:rsid w:val="0090332D"/>
    <w:rsid w:val="00906580"/>
    <w:rsid w:val="0091229A"/>
    <w:rsid w:val="00914593"/>
    <w:rsid w:val="00921D38"/>
    <w:rsid w:val="009236AD"/>
    <w:rsid w:val="0093247E"/>
    <w:rsid w:val="00933CF5"/>
    <w:rsid w:val="00934091"/>
    <w:rsid w:val="00934165"/>
    <w:rsid w:val="00935BF1"/>
    <w:rsid w:val="00942506"/>
    <w:rsid w:val="009476EF"/>
    <w:rsid w:val="00947703"/>
    <w:rsid w:val="009601EF"/>
    <w:rsid w:val="0096135E"/>
    <w:rsid w:val="009629A2"/>
    <w:rsid w:val="00966D49"/>
    <w:rsid w:val="0097037C"/>
    <w:rsid w:val="00974FE9"/>
    <w:rsid w:val="00975429"/>
    <w:rsid w:val="009801AC"/>
    <w:rsid w:val="009801F8"/>
    <w:rsid w:val="00982A94"/>
    <w:rsid w:val="00984F94"/>
    <w:rsid w:val="00993D20"/>
    <w:rsid w:val="00996F89"/>
    <w:rsid w:val="009A1B3E"/>
    <w:rsid w:val="009A3A41"/>
    <w:rsid w:val="009A4EDA"/>
    <w:rsid w:val="009A7492"/>
    <w:rsid w:val="009B0D97"/>
    <w:rsid w:val="009C45D7"/>
    <w:rsid w:val="009D5608"/>
    <w:rsid w:val="009E0768"/>
    <w:rsid w:val="009E0A36"/>
    <w:rsid w:val="009E397C"/>
    <w:rsid w:val="009E61F9"/>
    <w:rsid w:val="009E6A7F"/>
    <w:rsid w:val="009F4DA5"/>
    <w:rsid w:val="00A04614"/>
    <w:rsid w:val="00A16C99"/>
    <w:rsid w:val="00A21976"/>
    <w:rsid w:val="00A223CD"/>
    <w:rsid w:val="00A227CD"/>
    <w:rsid w:val="00A232BC"/>
    <w:rsid w:val="00A33FFE"/>
    <w:rsid w:val="00A36025"/>
    <w:rsid w:val="00A429F0"/>
    <w:rsid w:val="00A46A2A"/>
    <w:rsid w:val="00A4740F"/>
    <w:rsid w:val="00A5284F"/>
    <w:rsid w:val="00A6446D"/>
    <w:rsid w:val="00A71AFB"/>
    <w:rsid w:val="00A7308B"/>
    <w:rsid w:val="00A84BE5"/>
    <w:rsid w:val="00AA04CC"/>
    <w:rsid w:val="00AA0ACB"/>
    <w:rsid w:val="00AA3FB0"/>
    <w:rsid w:val="00AA6EE4"/>
    <w:rsid w:val="00AB3ADB"/>
    <w:rsid w:val="00AB6BE5"/>
    <w:rsid w:val="00AC4019"/>
    <w:rsid w:val="00AC7A5F"/>
    <w:rsid w:val="00AD4E6A"/>
    <w:rsid w:val="00AD54A3"/>
    <w:rsid w:val="00AD6983"/>
    <w:rsid w:val="00AF0B1A"/>
    <w:rsid w:val="00AF4F82"/>
    <w:rsid w:val="00B0383E"/>
    <w:rsid w:val="00B10304"/>
    <w:rsid w:val="00B10444"/>
    <w:rsid w:val="00B109EB"/>
    <w:rsid w:val="00B12535"/>
    <w:rsid w:val="00B158EB"/>
    <w:rsid w:val="00B16F72"/>
    <w:rsid w:val="00B215EC"/>
    <w:rsid w:val="00B24A51"/>
    <w:rsid w:val="00B31D74"/>
    <w:rsid w:val="00B4097C"/>
    <w:rsid w:val="00B437D1"/>
    <w:rsid w:val="00B461E4"/>
    <w:rsid w:val="00B47DDE"/>
    <w:rsid w:val="00B52C07"/>
    <w:rsid w:val="00B5426B"/>
    <w:rsid w:val="00B5763F"/>
    <w:rsid w:val="00B6301C"/>
    <w:rsid w:val="00B64EFE"/>
    <w:rsid w:val="00B65F75"/>
    <w:rsid w:val="00B72DE8"/>
    <w:rsid w:val="00B75BFE"/>
    <w:rsid w:val="00B775E0"/>
    <w:rsid w:val="00B809E4"/>
    <w:rsid w:val="00B81043"/>
    <w:rsid w:val="00B95514"/>
    <w:rsid w:val="00BA2564"/>
    <w:rsid w:val="00BB2B60"/>
    <w:rsid w:val="00BB703B"/>
    <w:rsid w:val="00BC1397"/>
    <w:rsid w:val="00BD274D"/>
    <w:rsid w:val="00BD4132"/>
    <w:rsid w:val="00BD50A6"/>
    <w:rsid w:val="00BD5C76"/>
    <w:rsid w:val="00BD6A62"/>
    <w:rsid w:val="00BE33AE"/>
    <w:rsid w:val="00BF06EF"/>
    <w:rsid w:val="00BF397C"/>
    <w:rsid w:val="00C0018A"/>
    <w:rsid w:val="00C325EF"/>
    <w:rsid w:val="00C327CB"/>
    <w:rsid w:val="00C40402"/>
    <w:rsid w:val="00C41212"/>
    <w:rsid w:val="00C447E8"/>
    <w:rsid w:val="00C47838"/>
    <w:rsid w:val="00C52352"/>
    <w:rsid w:val="00C579AC"/>
    <w:rsid w:val="00C6445A"/>
    <w:rsid w:val="00C738C0"/>
    <w:rsid w:val="00C7697A"/>
    <w:rsid w:val="00C76E3B"/>
    <w:rsid w:val="00C81901"/>
    <w:rsid w:val="00C82100"/>
    <w:rsid w:val="00C847A0"/>
    <w:rsid w:val="00CA78B7"/>
    <w:rsid w:val="00CB2331"/>
    <w:rsid w:val="00CB5DFD"/>
    <w:rsid w:val="00CB7E2F"/>
    <w:rsid w:val="00CC17CF"/>
    <w:rsid w:val="00CC3DE1"/>
    <w:rsid w:val="00CC58C7"/>
    <w:rsid w:val="00CC641F"/>
    <w:rsid w:val="00CC73F5"/>
    <w:rsid w:val="00CD57AD"/>
    <w:rsid w:val="00CE0D2E"/>
    <w:rsid w:val="00CE54CD"/>
    <w:rsid w:val="00CF2702"/>
    <w:rsid w:val="00CF3F85"/>
    <w:rsid w:val="00CF64C5"/>
    <w:rsid w:val="00CF7E2A"/>
    <w:rsid w:val="00D050E9"/>
    <w:rsid w:val="00D107AA"/>
    <w:rsid w:val="00D11D21"/>
    <w:rsid w:val="00D125E1"/>
    <w:rsid w:val="00D15609"/>
    <w:rsid w:val="00D15D71"/>
    <w:rsid w:val="00D166F9"/>
    <w:rsid w:val="00D16ABC"/>
    <w:rsid w:val="00D5796C"/>
    <w:rsid w:val="00D60D2A"/>
    <w:rsid w:val="00D73043"/>
    <w:rsid w:val="00D73A1D"/>
    <w:rsid w:val="00D75C69"/>
    <w:rsid w:val="00D77C4A"/>
    <w:rsid w:val="00D8568B"/>
    <w:rsid w:val="00D85808"/>
    <w:rsid w:val="00D85E11"/>
    <w:rsid w:val="00DA6696"/>
    <w:rsid w:val="00DA7FC6"/>
    <w:rsid w:val="00DC1FB1"/>
    <w:rsid w:val="00DC3AE4"/>
    <w:rsid w:val="00DD0AA7"/>
    <w:rsid w:val="00DD4424"/>
    <w:rsid w:val="00DD5DB6"/>
    <w:rsid w:val="00DE34D5"/>
    <w:rsid w:val="00DE7570"/>
    <w:rsid w:val="00DF4EF7"/>
    <w:rsid w:val="00DF58D1"/>
    <w:rsid w:val="00E013FF"/>
    <w:rsid w:val="00E01CD7"/>
    <w:rsid w:val="00E032FF"/>
    <w:rsid w:val="00E07025"/>
    <w:rsid w:val="00E14E6E"/>
    <w:rsid w:val="00E15232"/>
    <w:rsid w:val="00E168DE"/>
    <w:rsid w:val="00E16E53"/>
    <w:rsid w:val="00E17E75"/>
    <w:rsid w:val="00E22513"/>
    <w:rsid w:val="00E2410A"/>
    <w:rsid w:val="00E33CAE"/>
    <w:rsid w:val="00E34C76"/>
    <w:rsid w:val="00E50C03"/>
    <w:rsid w:val="00E5477E"/>
    <w:rsid w:val="00E55203"/>
    <w:rsid w:val="00E626E9"/>
    <w:rsid w:val="00E6430A"/>
    <w:rsid w:val="00E64CCF"/>
    <w:rsid w:val="00E703D9"/>
    <w:rsid w:val="00E70C03"/>
    <w:rsid w:val="00E744DC"/>
    <w:rsid w:val="00E921A1"/>
    <w:rsid w:val="00E92F24"/>
    <w:rsid w:val="00E94E48"/>
    <w:rsid w:val="00E96608"/>
    <w:rsid w:val="00EA5FCD"/>
    <w:rsid w:val="00EB2903"/>
    <w:rsid w:val="00EC50E8"/>
    <w:rsid w:val="00EC69EC"/>
    <w:rsid w:val="00ED05D7"/>
    <w:rsid w:val="00ED0DB8"/>
    <w:rsid w:val="00ED3C60"/>
    <w:rsid w:val="00ED4074"/>
    <w:rsid w:val="00ED709B"/>
    <w:rsid w:val="00EE1D16"/>
    <w:rsid w:val="00EE5388"/>
    <w:rsid w:val="00EE6017"/>
    <w:rsid w:val="00EF1C3D"/>
    <w:rsid w:val="00EF70AF"/>
    <w:rsid w:val="00EF79B4"/>
    <w:rsid w:val="00F066BC"/>
    <w:rsid w:val="00F11D7E"/>
    <w:rsid w:val="00F3083B"/>
    <w:rsid w:val="00F320A5"/>
    <w:rsid w:val="00F32CAD"/>
    <w:rsid w:val="00F36E3E"/>
    <w:rsid w:val="00F40750"/>
    <w:rsid w:val="00F4335B"/>
    <w:rsid w:val="00F63A5B"/>
    <w:rsid w:val="00F6533F"/>
    <w:rsid w:val="00F65B2E"/>
    <w:rsid w:val="00F6717A"/>
    <w:rsid w:val="00F7300E"/>
    <w:rsid w:val="00F80A78"/>
    <w:rsid w:val="00F85CC5"/>
    <w:rsid w:val="00F86574"/>
    <w:rsid w:val="00F93641"/>
    <w:rsid w:val="00F95536"/>
    <w:rsid w:val="00FB622B"/>
    <w:rsid w:val="00FC070E"/>
    <w:rsid w:val="00FC4A0A"/>
    <w:rsid w:val="00FD1B0A"/>
    <w:rsid w:val="00FD243C"/>
    <w:rsid w:val="00FD39AB"/>
    <w:rsid w:val="00FD77F5"/>
    <w:rsid w:val="00FE090B"/>
    <w:rsid w:val="00FE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A050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AB9"/>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34AB9"/>
  </w:style>
  <w:style w:type="character" w:styleId="EndnoteReference">
    <w:name w:val="endnote reference"/>
    <w:basedOn w:val="DefaultParagraphFont"/>
    <w:semiHidden/>
    <w:rsid w:val="00834AB9"/>
    <w:rPr>
      <w:vertAlign w:val="superscript"/>
    </w:rPr>
  </w:style>
  <w:style w:type="paragraph" w:styleId="FootnoteText">
    <w:name w:val="footnote text"/>
    <w:basedOn w:val="Normal"/>
    <w:semiHidden/>
    <w:rsid w:val="00834AB9"/>
  </w:style>
  <w:style w:type="character" w:styleId="FootnoteReference">
    <w:name w:val="footnote reference"/>
    <w:basedOn w:val="DefaultParagraphFont"/>
    <w:semiHidden/>
    <w:rsid w:val="00834AB9"/>
    <w:rPr>
      <w:vertAlign w:val="superscript"/>
    </w:rPr>
  </w:style>
  <w:style w:type="paragraph" w:styleId="TOC1">
    <w:name w:val="toc 1"/>
    <w:basedOn w:val="Normal"/>
    <w:next w:val="Normal"/>
    <w:autoRedefine/>
    <w:semiHidden/>
    <w:rsid w:val="00834AB9"/>
    <w:pPr>
      <w:tabs>
        <w:tab w:val="right" w:leader="dot" w:pos="9360"/>
      </w:tabs>
      <w:suppressAutoHyphens/>
      <w:spacing w:before="480"/>
      <w:ind w:left="720" w:right="720" w:hanging="720"/>
    </w:pPr>
  </w:style>
  <w:style w:type="paragraph" w:styleId="TOC2">
    <w:name w:val="toc 2"/>
    <w:basedOn w:val="Normal"/>
    <w:next w:val="Normal"/>
    <w:autoRedefine/>
    <w:semiHidden/>
    <w:rsid w:val="00834AB9"/>
    <w:pPr>
      <w:tabs>
        <w:tab w:val="right" w:leader="dot" w:pos="9360"/>
      </w:tabs>
      <w:suppressAutoHyphens/>
      <w:ind w:left="1440" w:right="720" w:hanging="720"/>
    </w:pPr>
  </w:style>
  <w:style w:type="paragraph" w:styleId="TOC3">
    <w:name w:val="toc 3"/>
    <w:basedOn w:val="Normal"/>
    <w:next w:val="Normal"/>
    <w:autoRedefine/>
    <w:semiHidden/>
    <w:rsid w:val="00834AB9"/>
    <w:pPr>
      <w:tabs>
        <w:tab w:val="right" w:leader="dot" w:pos="9360"/>
      </w:tabs>
      <w:suppressAutoHyphens/>
      <w:ind w:left="2160" w:right="720" w:hanging="720"/>
    </w:pPr>
  </w:style>
  <w:style w:type="paragraph" w:styleId="TOC4">
    <w:name w:val="toc 4"/>
    <w:basedOn w:val="Normal"/>
    <w:next w:val="Normal"/>
    <w:autoRedefine/>
    <w:semiHidden/>
    <w:rsid w:val="00834AB9"/>
    <w:pPr>
      <w:tabs>
        <w:tab w:val="right" w:leader="dot" w:pos="9360"/>
      </w:tabs>
      <w:suppressAutoHyphens/>
      <w:ind w:left="2880" w:right="720" w:hanging="720"/>
    </w:pPr>
  </w:style>
  <w:style w:type="paragraph" w:styleId="TOC5">
    <w:name w:val="toc 5"/>
    <w:basedOn w:val="Normal"/>
    <w:next w:val="Normal"/>
    <w:autoRedefine/>
    <w:semiHidden/>
    <w:rsid w:val="00834AB9"/>
    <w:pPr>
      <w:tabs>
        <w:tab w:val="right" w:leader="dot" w:pos="9360"/>
      </w:tabs>
      <w:suppressAutoHyphens/>
      <w:ind w:left="3600" w:right="720" w:hanging="720"/>
    </w:pPr>
  </w:style>
  <w:style w:type="paragraph" w:styleId="TOC6">
    <w:name w:val="toc 6"/>
    <w:basedOn w:val="Normal"/>
    <w:next w:val="Normal"/>
    <w:autoRedefine/>
    <w:semiHidden/>
    <w:rsid w:val="00834AB9"/>
    <w:pPr>
      <w:tabs>
        <w:tab w:val="right" w:pos="9360"/>
      </w:tabs>
      <w:suppressAutoHyphens/>
      <w:ind w:left="720" w:hanging="720"/>
    </w:pPr>
  </w:style>
  <w:style w:type="paragraph" w:styleId="TOC7">
    <w:name w:val="toc 7"/>
    <w:basedOn w:val="Normal"/>
    <w:next w:val="Normal"/>
    <w:autoRedefine/>
    <w:semiHidden/>
    <w:rsid w:val="00834AB9"/>
    <w:pPr>
      <w:suppressAutoHyphens/>
      <w:ind w:left="720" w:hanging="720"/>
    </w:pPr>
  </w:style>
  <w:style w:type="paragraph" w:styleId="TOC8">
    <w:name w:val="toc 8"/>
    <w:basedOn w:val="Normal"/>
    <w:next w:val="Normal"/>
    <w:autoRedefine/>
    <w:semiHidden/>
    <w:rsid w:val="00834AB9"/>
    <w:pPr>
      <w:tabs>
        <w:tab w:val="right" w:pos="9360"/>
      </w:tabs>
      <w:suppressAutoHyphens/>
      <w:ind w:left="720" w:hanging="720"/>
    </w:pPr>
  </w:style>
  <w:style w:type="paragraph" w:styleId="TOC9">
    <w:name w:val="toc 9"/>
    <w:basedOn w:val="Normal"/>
    <w:next w:val="Normal"/>
    <w:autoRedefine/>
    <w:semiHidden/>
    <w:rsid w:val="00834AB9"/>
    <w:pPr>
      <w:tabs>
        <w:tab w:val="right" w:leader="dot" w:pos="9360"/>
      </w:tabs>
      <w:suppressAutoHyphens/>
      <w:ind w:left="720" w:hanging="720"/>
    </w:pPr>
  </w:style>
  <w:style w:type="paragraph" w:styleId="Index1">
    <w:name w:val="index 1"/>
    <w:basedOn w:val="Normal"/>
    <w:next w:val="Normal"/>
    <w:autoRedefine/>
    <w:semiHidden/>
    <w:rsid w:val="00834AB9"/>
    <w:pPr>
      <w:tabs>
        <w:tab w:val="right" w:leader="dot" w:pos="9360"/>
      </w:tabs>
      <w:suppressAutoHyphens/>
      <w:ind w:left="1440" w:right="720" w:hanging="1440"/>
    </w:pPr>
  </w:style>
  <w:style w:type="paragraph" w:styleId="Index2">
    <w:name w:val="index 2"/>
    <w:basedOn w:val="Normal"/>
    <w:next w:val="Normal"/>
    <w:autoRedefine/>
    <w:semiHidden/>
    <w:rsid w:val="00834AB9"/>
    <w:pPr>
      <w:tabs>
        <w:tab w:val="right" w:leader="dot" w:pos="9360"/>
      </w:tabs>
      <w:suppressAutoHyphens/>
      <w:ind w:left="1440" w:right="720" w:hanging="720"/>
    </w:pPr>
  </w:style>
  <w:style w:type="paragraph" w:styleId="TOAHeading">
    <w:name w:val="toa heading"/>
    <w:basedOn w:val="Normal"/>
    <w:next w:val="Normal"/>
    <w:semiHidden/>
    <w:rsid w:val="00834AB9"/>
    <w:pPr>
      <w:tabs>
        <w:tab w:val="right" w:pos="9360"/>
      </w:tabs>
      <w:suppressAutoHyphens/>
    </w:pPr>
  </w:style>
  <w:style w:type="paragraph" w:styleId="Caption">
    <w:name w:val="caption"/>
    <w:basedOn w:val="Normal"/>
    <w:next w:val="Normal"/>
    <w:qFormat/>
    <w:rsid w:val="00834AB9"/>
  </w:style>
  <w:style w:type="character" w:customStyle="1" w:styleId="EquationCaption">
    <w:name w:val="_Equation Caption"/>
    <w:rsid w:val="00834AB9"/>
  </w:style>
  <w:style w:type="paragraph" w:styleId="DocumentMap">
    <w:name w:val="Document Map"/>
    <w:basedOn w:val="Normal"/>
    <w:semiHidden/>
    <w:rsid w:val="00834AB9"/>
    <w:pPr>
      <w:shd w:val="clear" w:color="auto" w:fill="000080"/>
    </w:pPr>
    <w:rPr>
      <w:rFonts w:ascii="Tahoma" w:hAnsi="Tahoma"/>
    </w:rPr>
  </w:style>
  <w:style w:type="paragraph" w:styleId="Header">
    <w:name w:val="header"/>
    <w:basedOn w:val="Normal"/>
    <w:rsid w:val="00834AB9"/>
    <w:pPr>
      <w:tabs>
        <w:tab w:val="center" w:pos="4320"/>
        <w:tab w:val="right" w:pos="8640"/>
      </w:tabs>
    </w:pPr>
  </w:style>
  <w:style w:type="paragraph" w:styleId="Footer">
    <w:name w:val="footer"/>
    <w:basedOn w:val="Normal"/>
    <w:rsid w:val="00834AB9"/>
    <w:pPr>
      <w:tabs>
        <w:tab w:val="center" w:pos="4320"/>
        <w:tab w:val="right" w:pos="8640"/>
      </w:tabs>
    </w:pPr>
  </w:style>
  <w:style w:type="paragraph" w:styleId="List">
    <w:name w:val="List"/>
    <w:basedOn w:val="Normal"/>
    <w:rsid w:val="00834AB9"/>
    <w:pPr>
      <w:ind w:left="360" w:hanging="360"/>
    </w:pPr>
  </w:style>
  <w:style w:type="paragraph" w:styleId="List2">
    <w:name w:val="List 2"/>
    <w:basedOn w:val="Normal"/>
    <w:rsid w:val="00834AB9"/>
    <w:pPr>
      <w:ind w:left="720" w:hanging="360"/>
    </w:pPr>
  </w:style>
  <w:style w:type="paragraph" w:styleId="ListBullet3">
    <w:name w:val="List Bullet 3"/>
    <w:basedOn w:val="Normal"/>
    <w:autoRedefine/>
    <w:rsid w:val="00834AB9"/>
    <w:pPr>
      <w:numPr>
        <w:numId w:val="6"/>
      </w:numPr>
    </w:pPr>
  </w:style>
  <w:style w:type="paragraph" w:styleId="ListContinue">
    <w:name w:val="List Continue"/>
    <w:basedOn w:val="Normal"/>
    <w:rsid w:val="00834AB9"/>
    <w:pPr>
      <w:spacing w:after="120"/>
      <w:ind w:left="360"/>
    </w:pPr>
  </w:style>
  <w:style w:type="paragraph" w:styleId="ListContinue2">
    <w:name w:val="List Continue 2"/>
    <w:basedOn w:val="Normal"/>
    <w:rsid w:val="00834AB9"/>
    <w:pPr>
      <w:spacing w:after="120"/>
      <w:ind w:left="720"/>
    </w:pPr>
  </w:style>
  <w:style w:type="paragraph" w:styleId="Title">
    <w:name w:val="Title"/>
    <w:basedOn w:val="Normal"/>
    <w:qFormat/>
    <w:rsid w:val="00834AB9"/>
    <w:pPr>
      <w:spacing w:before="240" w:after="60"/>
      <w:jc w:val="center"/>
      <w:outlineLvl w:val="0"/>
    </w:pPr>
    <w:rPr>
      <w:rFonts w:ascii="Arial" w:hAnsi="Arial"/>
      <w:b/>
      <w:kern w:val="28"/>
      <w:sz w:val="32"/>
    </w:rPr>
  </w:style>
  <w:style w:type="paragraph" w:styleId="BodyText">
    <w:name w:val="Body Text"/>
    <w:basedOn w:val="Normal"/>
    <w:rsid w:val="00834AB9"/>
    <w:pPr>
      <w:spacing w:after="120"/>
    </w:pPr>
  </w:style>
  <w:style w:type="paragraph" w:styleId="BodyTextIndent">
    <w:name w:val="Body Text Indent"/>
    <w:basedOn w:val="Normal"/>
    <w:rsid w:val="00834AB9"/>
    <w:pPr>
      <w:spacing w:after="120"/>
      <w:ind w:left="360"/>
    </w:pPr>
  </w:style>
  <w:style w:type="paragraph" w:styleId="BalloonText">
    <w:name w:val="Balloon Text"/>
    <w:basedOn w:val="Normal"/>
    <w:semiHidden/>
    <w:rsid w:val="00F11D7E"/>
    <w:rPr>
      <w:rFonts w:ascii="Tahoma" w:hAnsi="Tahoma" w:cs="Tahoma"/>
      <w:sz w:val="16"/>
      <w:szCs w:val="16"/>
    </w:rPr>
  </w:style>
  <w:style w:type="character" w:styleId="Hyperlink">
    <w:name w:val="Hyperlink"/>
    <w:basedOn w:val="DefaultParagraphFont"/>
    <w:rsid w:val="0007703E"/>
    <w:rPr>
      <w:color w:val="0000FF"/>
      <w:u w:val="single"/>
    </w:rPr>
  </w:style>
  <w:style w:type="character" w:styleId="PageNumber">
    <w:name w:val="page number"/>
    <w:basedOn w:val="DefaultParagraphFont"/>
    <w:rsid w:val="009A3A41"/>
  </w:style>
  <w:style w:type="character" w:styleId="CommentReference">
    <w:name w:val="annotation reference"/>
    <w:basedOn w:val="DefaultParagraphFont"/>
    <w:semiHidden/>
    <w:rsid w:val="0085172C"/>
    <w:rPr>
      <w:sz w:val="16"/>
      <w:szCs w:val="16"/>
    </w:rPr>
  </w:style>
  <w:style w:type="paragraph" w:styleId="CommentText">
    <w:name w:val="annotation text"/>
    <w:basedOn w:val="Normal"/>
    <w:semiHidden/>
    <w:rsid w:val="0085172C"/>
    <w:rPr>
      <w:sz w:val="20"/>
    </w:rPr>
  </w:style>
  <w:style w:type="paragraph" w:styleId="CommentSubject">
    <w:name w:val="annotation subject"/>
    <w:basedOn w:val="CommentText"/>
    <w:next w:val="CommentText"/>
    <w:semiHidden/>
    <w:rsid w:val="0085172C"/>
    <w:rPr>
      <w:b/>
      <w:bCs/>
    </w:rPr>
  </w:style>
  <w:style w:type="character" w:styleId="FollowedHyperlink">
    <w:name w:val="FollowedHyperlink"/>
    <w:basedOn w:val="DefaultParagraphFont"/>
    <w:rsid w:val="00B775E0"/>
    <w:rPr>
      <w:color w:val="800080"/>
      <w:u w:val="single"/>
    </w:rPr>
  </w:style>
  <w:style w:type="paragraph" w:styleId="Revision">
    <w:name w:val="Revision"/>
    <w:hidden/>
    <w:uiPriority w:val="99"/>
    <w:semiHidden/>
    <w:rsid w:val="00802A1E"/>
    <w:rPr>
      <w:rFonts w:ascii="Courier New" w:hAnsi="Courier New"/>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AB9"/>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34AB9"/>
  </w:style>
  <w:style w:type="character" w:styleId="EndnoteReference">
    <w:name w:val="endnote reference"/>
    <w:basedOn w:val="DefaultParagraphFont"/>
    <w:semiHidden/>
    <w:rsid w:val="00834AB9"/>
    <w:rPr>
      <w:vertAlign w:val="superscript"/>
    </w:rPr>
  </w:style>
  <w:style w:type="paragraph" w:styleId="FootnoteText">
    <w:name w:val="footnote text"/>
    <w:basedOn w:val="Normal"/>
    <w:semiHidden/>
    <w:rsid w:val="00834AB9"/>
  </w:style>
  <w:style w:type="character" w:styleId="FootnoteReference">
    <w:name w:val="footnote reference"/>
    <w:basedOn w:val="DefaultParagraphFont"/>
    <w:semiHidden/>
    <w:rsid w:val="00834AB9"/>
    <w:rPr>
      <w:vertAlign w:val="superscript"/>
    </w:rPr>
  </w:style>
  <w:style w:type="paragraph" w:styleId="TOC1">
    <w:name w:val="toc 1"/>
    <w:basedOn w:val="Normal"/>
    <w:next w:val="Normal"/>
    <w:autoRedefine/>
    <w:semiHidden/>
    <w:rsid w:val="00834AB9"/>
    <w:pPr>
      <w:tabs>
        <w:tab w:val="right" w:leader="dot" w:pos="9360"/>
      </w:tabs>
      <w:suppressAutoHyphens/>
      <w:spacing w:before="480"/>
      <w:ind w:left="720" w:right="720" w:hanging="720"/>
    </w:pPr>
  </w:style>
  <w:style w:type="paragraph" w:styleId="TOC2">
    <w:name w:val="toc 2"/>
    <w:basedOn w:val="Normal"/>
    <w:next w:val="Normal"/>
    <w:autoRedefine/>
    <w:semiHidden/>
    <w:rsid w:val="00834AB9"/>
    <w:pPr>
      <w:tabs>
        <w:tab w:val="right" w:leader="dot" w:pos="9360"/>
      </w:tabs>
      <w:suppressAutoHyphens/>
      <w:ind w:left="1440" w:right="720" w:hanging="720"/>
    </w:pPr>
  </w:style>
  <w:style w:type="paragraph" w:styleId="TOC3">
    <w:name w:val="toc 3"/>
    <w:basedOn w:val="Normal"/>
    <w:next w:val="Normal"/>
    <w:autoRedefine/>
    <w:semiHidden/>
    <w:rsid w:val="00834AB9"/>
    <w:pPr>
      <w:tabs>
        <w:tab w:val="right" w:leader="dot" w:pos="9360"/>
      </w:tabs>
      <w:suppressAutoHyphens/>
      <w:ind w:left="2160" w:right="720" w:hanging="720"/>
    </w:pPr>
  </w:style>
  <w:style w:type="paragraph" w:styleId="TOC4">
    <w:name w:val="toc 4"/>
    <w:basedOn w:val="Normal"/>
    <w:next w:val="Normal"/>
    <w:autoRedefine/>
    <w:semiHidden/>
    <w:rsid w:val="00834AB9"/>
    <w:pPr>
      <w:tabs>
        <w:tab w:val="right" w:leader="dot" w:pos="9360"/>
      </w:tabs>
      <w:suppressAutoHyphens/>
      <w:ind w:left="2880" w:right="720" w:hanging="720"/>
    </w:pPr>
  </w:style>
  <w:style w:type="paragraph" w:styleId="TOC5">
    <w:name w:val="toc 5"/>
    <w:basedOn w:val="Normal"/>
    <w:next w:val="Normal"/>
    <w:autoRedefine/>
    <w:semiHidden/>
    <w:rsid w:val="00834AB9"/>
    <w:pPr>
      <w:tabs>
        <w:tab w:val="right" w:leader="dot" w:pos="9360"/>
      </w:tabs>
      <w:suppressAutoHyphens/>
      <w:ind w:left="3600" w:right="720" w:hanging="720"/>
    </w:pPr>
  </w:style>
  <w:style w:type="paragraph" w:styleId="TOC6">
    <w:name w:val="toc 6"/>
    <w:basedOn w:val="Normal"/>
    <w:next w:val="Normal"/>
    <w:autoRedefine/>
    <w:semiHidden/>
    <w:rsid w:val="00834AB9"/>
    <w:pPr>
      <w:tabs>
        <w:tab w:val="right" w:pos="9360"/>
      </w:tabs>
      <w:suppressAutoHyphens/>
      <w:ind w:left="720" w:hanging="720"/>
    </w:pPr>
  </w:style>
  <w:style w:type="paragraph" w:styleId="TOC7">
    <w:name w:val="toc 7"/>
    <w:basedOn w:val="Normal"/>
    <w:next w:val="Normal"/>
    <w:autoRedefine/>
    <w:semiHidden/>
    <w:rsid w:val="00834AB9"/>
    <w:pPr>
      <w:suppressAutoHyphens/>
      <w:ind w:left="720" w:hanging="720"/>
    </w:pPr>
  </w:style>
  <w:style w:type="paragraph" w:styleId="TOC8">
    <w:name w:val="toc 8"/>
    <w:basedOn w:val="Normal"/>
    <w:next w:val="Normal"/>
    <w:autoRedefine/>
    <w:semiHidden/>
    <w:rsid w:val="00834AB9"/>
    <w:pPr>
      <w:tabs>
        <w:tab w:val="right" w:pos="9360"/>
      </w:tabs>
      <w:suppressAutoHyphens/>
      <w:ind w:left="720" w:hanging="720"/>
    </w:pPr>
  </w:style>
  <w:style w:type="paragraph" w:styleId="TOC9">
    <w:name w:val="toc 9"/>
    <w:basedOn w:val="Normal"/>
    <w:next w:val="Normal"/>
    <w:autoRedefine/>
    <w:semiHidden/>
    <w:rsid w:val="00834AB9"/>
    <w:pPr>
      <w:tabs>
        <w:tab w:val="right" w:leader="dot" w:pos="9360"/>
      </w:tabs>
      <w:suppressAutoHyphens/>
      <w:ind w:left="720" w:hanging="720"/>
    </w:pPr>
  </w:style>
  <w:style w:type="paragraph" w:styleId="Index1">
    <w:name w:val="index 1"/>
    <w:basedOn w:val="Normal"/>
    <w:next w:val="Normal"/>
    <w:autoRedefine/>
    <w:semiHidden/>
    <w:rsid w:val="00834AB9"/>
    <w:pPr>
      <w:tabs>
        <w:tab w:val="right" w:leader="dot" w:pos="9360"/>
      </w:tabs>
      <w:suppressAutoHyphens/>
      <w:ind w:left="1440" w:right="720" w:hanging="1440"/>
    </w:pPr>
  </w:style>
  <w:style w:type="paragraph" w:styleId="Index2">
    <w:name w:val="index 2"/>
    <w:basedOn w:val="Normal"/>
    <w:next w:val="Normal"/>
    <w:autoRedefine/>
    <w:semiHidden/>
    <w:rsid w:val="00834AB9"/>
    <w:pPr>
      <w:tabs>
        <w:tab w:val="right" w:leader="dot" w:pos="9360"/>
      </w:tabs>
      <w:suppressAutoHyphens/>
      <w:ind w:left="1440" w:right="720" w:hanging="720"/>
    </w:pPr>
  </w:style>
  <w:style w:type="paragraph" w:styleId="TOAHeading">
    <w:name w:val="toa heading"/>
    <w:basedOn w:val="Normal"/>
    <w:next w:val="Normal"/>
    <w:semiHidden/>
    <w:rsid w:val="00834AB9"/>
    <w:pPr>
      <w:tabs>
        <w:tab w:val="right" w:pos="9360"/>
      </w:tabs>
      <w:suppressAutoHyphens/>
    </w:pPr>
  </w:style>
  <w:style w:type="paragraph" w:styleId="Caption">
    <w:name w:val="caption"/>
    <w:basedOn w:val="Normal"/>
    <w:next w:val="Normal"/>
    <w:qFormat/>
    <w:rsid w:val="00834AB9"/>
  </w:style>
  <w:style w:type="character" w:customStyle="1" w:styleId="EquationCaption">
    <w:name w:val="_Equation Caption"/>
    <w:rsid w:val="00834AB9"/>
  </w:style>
  <w:style w:type="paragraph" w:styleId="DocumentMap">
    <w:name w:val="Document Map"/>
    <w:basedOn w:val="Normal"/>
    <w:semiHidden/>
    <w:rsid w:val="00834AB9"/>
    <w:pPr>
      <w:shd w:val="clear" w:color="auto" w:fill="000080"/>
    </w:pPr>
    <w:rPr>
      <w:rFonts w:ascii="Tahoma" w:hAnsi="Tahoma"/>
    </w:rPr>
  </w:style>
  <w:style w:type="paragraph" w:styleId="Header">
    <w:name w:val="header"/>
    <w:basedOn w:val="Normal"/>
    <w:rsid w:val="00834AB9"/>
    <w:pPr>
      <w:tabs>
        <w:tab w:val="center" w:pos="4320"/>
        <w:tab w:val="right" w:pos="8640"/>
      </w:tabs>
    </w:pPr>
  </w:style>
  <w:style w:type="paragraph" w:styleId="Footer">
    <w:name w:val="footer"/>
    <w:basedOn w:val="Normal"/>
    <w:rsid w:val="00834AB9"/>
    <w:pPr>
      <w:tabs>
        <w:tab w:val="center" w:pos="4320"/>
        <w:tab w:val="right" w:pos="8640"/>
      </w:tabs>
    </w:pPr>
  </w:style>
  <w:style w:type="paragraph" w:styleId="List">
    <w:name w:val="List"/>
    <w:basedOn w:val="Normal"/>
    <w:rsid w:val="00834AB9"/>
    <w:pPr>
      <w:ind w:left="360" w:hanging="360"/>
    </w:pPr>
  </w:style>
  <w:style w:type="paragraph" w:styleId="List2">
    <w:name w:val="List 2"/>
    <w:basedOn w:val="Normal"/>
    <w:rsid w:val="00834AB9"/>
    <w:pPr>
      <w:ind w:left="720" w:hanging="360"/>
    </w:pPr>
  </w:style>
  <w:style w:type="paragraph" w:styleId="ListBullet3">
    <w:name w:val="List Bullet 3"/>
    <w:basedOn w:val="Normal"/>
    <w:autoRedefine/>
    <w:rsid w:val="00834AB9"/>
    <w:pPr>
      <w:numPr>
        <w:numId w:val="6"/>
      </w:numPr>
    </w:pPr>
  </w:style>
  <w:style w:type="paragraph" w:styleId="ListContinue">
    <w:name w:val="List Continue"/>
    <w:basedOn w:val="Normal"/>
    <w:rsid w:val="00834AB9"/>
    <w:pPr>
      <w:spacing w:after="120"/>
      <w:ind w:left="360"/>
    </w:pPr>
  </w:style>
  <w:style w:type="paragraph" w:styleId="ListContinue2">
    <w:name w:val="List Continue 2"/>
    <w:basedOn w:val="Normal"/>
    <w:rsid w:val="00834AB9"/>
    <w:pPr>
      <w:spacing w:after="120"/>
      <w:ind w:left="720"/>
    </w:pPr>
  </w:style>
  <w:style w:type="paragraph" w:styleId="Title">
    <w:name w:val="Title"/>
    <w:basedOn w:val="Normal"/>
    <w:qFormat/>
    <w:rsid w:val="00834AB9"/>
    <w:pPr>
      <w:spacing w:before="240" w:after="60"/>
      <w:jc w:val="center"/>
      <w:outlineLvl w:val="0"/>
    </w:pPr>
    <w:rPr>
      <w:rFonts w:ascii="Arial" w:hAnsi="Arial"/>
      <w:b/>
      <w:kern w:val="28"/>
      <w:sz w:val="32"/>
    </w:rPr>
  </w:style>
  <w:style w:type="paragraph" w:styleId="BodyText">
    <w:name w:val="Body Text"/>
    <w:basedOn w:val="Normal"/>
    <w:rsid w:val="00834AB9"/>
    <w:pPr>
      <w:spacing w:after="120"/>
    </w:pPr>
  </w:style>
  <w:style w:type="paragraph" w:styleId="BodyTextIndent">
    <w:name w:val="Body Text Indent"/>
    <w:basedOn w:val="Normal"/>
    <w:rsid w:val="00834AB9"/>
    <w:pPr>
      <w:spacing w:after="120"/>
      <w:ind w:left="360"/>
    </w:pPr>
  </w:style>
  <w:style w:type="paragraph" w:styleId="BalloonText">
    <w:name w:val="Balloon Text"/>
    <w:basedOn w:val="Normal"/>
    <w:semiHidden/>
    <w:rsid w:val="00F11D7E"/>
    <w:rPr>
      <w:rFonts w:ascii="Tahoma" w:hAnsi="Tahoma" w:cs="Tahoma"/>
      <w:sz w:val="16"/>
      <w:szCs w:val="16"/>
    </w:rPr>
  </w:style>
  <w:style w:type="character" w:styleId="Hyperlink">
    <w:name w:val="Hyperlink"/>
    <w:basedOn w:val="DefaultParagraphFont"/>
    <w:rsid w:val="0007703E"/>
    <w:rPr>
      <w:color w:val="0000FF"/>
      <w:u w:val="single"/>
    </w:rPr>
  </w:style>
  <w:style w:type="character" w:styleId="PageNumber">
    <w:name w:val="page number"/>
    <w:basedOn w:val="DefaultParagraphFont"/>
    <w:rsid w:val="009A3A41"/>
  </w:style>
  <w:style w:type="character" w:styleId="CommentReference">
    <w:name w:val="annotation reference"/>
    <w:basedOn w:val="DefaultParagraphFont"/>
    <w:semiHidden/>
    <w:rsid w:val="0085172C"/>
    <w:rPr>
      <w:sz w:val="16"/>
      <w:szCs w:val="16"/>
    </w:rPr>
  </w:style>
  <w:style w:type="paragraph" w:styleId="CommentText">
    <w:name w:val="annotation text"/>
    <w:basedOn w:val="Normal"/>
    <w:semiHidden/>
    <w:rsid w:val="0085172C"/>
    <w:rPr>
      <w:sz w:val="20"/>
    </w:rPr>
  </w:style>
  <w:style w:type="paragraph" w:styleId="CommentSubject">
    <w:name w:val="annotation subject"/>
    <w:basedOn w:val="CommentText"/>
    <w:next w:val="CommentText"/>
    <w:semiHidden/>
    <w:rsid w:val="0085172C"/>
    <w:rPr>
      <w:b/>
      <w:bCs/>
    </w:rPr>
  </w:style>
  <w:style w:type="character" w:styleId="FollowedHyperlink">
    <w:name w:val="FollowedHyperlink"/>
    <w:basedOn w:val="DefaultParagraphFont"/>
    <w:rsid w:val="00B775E0"/>
    <w:rPr>
      <w:color w:val="800080"/>
      <w:u w:val="single"/>
    </w:rPr>
  </w:style>
  <w:style w:type="paragraph" w:styleId="Revision">
    <w:name w:val="Revision"/>
    <w:hidden/>
    <w:uiPriority w:val="99"/>
    <w:semiHidden/>
    <w:rsid w:val="00802A1E"/>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45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oes/current/oes436012.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C97EC-1846-43DA-A23D-90C458051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1749</Words>
  <Characters>9971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MEMORANDUM FOR:</vt:lpstr>
    </vt:vector>
  </TitlesOfParts>
  <Company>US Department of Labor</Company>
  <LinksUpToDate>false</LinksUpToDate>
  <CharactersWithSpaces>11697</CharactersWithSpaces>
  <SharedDoc>false</SharedDoc>
  <HLinks>
    <vt:vector size="36" baseType="variant">
      <vt:variant>
        <vt:i4>2097266</vt:i4>
      </vt:variant>
      <vt:variant>
        <vt:i4>15</vt:i4>
      </vt:variant>
      <vt:variant>
        <vt:i4>0</vt:i4>
      </vt:variant>
      <vt:variant>
        <vt:i4>5</vt:i4>
      </vt:variant>
      <vt:variant>
        <vt:lpwstr>http://pacer.psc.uscourts.gov/</vt:lpwstr>
      </vt:variant>
      <vt:variant>
        <vt:lpwstr/>
      </vt:variant>
      <vt:variant>
        <vt:i4>5111828</vt:i4>
      </vt:variant>
      <vt:variant>
        <vt:i4>12</vt:i4>
      </vt:variant>
      <vt:variant>
        <vt:i4>0</vt:i4>
      </vt:variant>
      <vt:variant>
        <vt:i4>5</vt:i4>
      </vt:variant>
      <vt:variant>
        <vt:lpwstr>http://www.dol.gov/sol/privacy/dol-esa-49.htm</vt:lpwstr>
      </vt:variant>
      <vt:variant>
        <vt:lpwstr/>
      </vt:variant>
      <vt:variant>
        <vt:i4>4784157</vt:i4>
      </vt:variant>
      <vt:variant>
        <vt:i4>9</vt:i4>
      </vt:variant>
      <vt:variant>
        <vt:i4>0</vt:i4>
      </vt:variant>
      <vt:variant>
        <vt:i4>5</vt:i4>
      </vt:variant>
      <vt:variant>
        <vt:lpwstr>http://www.dol.gov/sol/privacy/dol-esa-30.htm</vt:lpwstr>
      </vt:variant>
      <vt:variant>
        <vt:lpwstr/>
      </vt:variant>
      <vt:variant>
        <vt:i4>1245215</vt:i4>
      </vt:variant>
      <vt:variant>
        <vt:i4>6</vt:i4>
      </vt:variant>
      <vt:variant>
        <vt:i4>0</vt:i4>
      </vt:variant>
      <vt:variant>
        <vt:i4>5</vt:i4>
      </vt:variant>
      <vt:variant>
        <vt:lpwstr>http://www.dol.gov/sol/privacy/dol-esa-6.htm</vt:lpwstr>
      </vt:variant>
      <vt:variant>
        <vt:lpwstr/>
      </vt:variant>
      <vt:variant>
        <vt:i4>4325465</vt:i4>
      </vt:variant>
      <vt:variant>
        <vt:i4>3</vt:i4>
      </vt:variant>
      <vt:variant>
        <vt:i4>0</vt:i4>
      </vt:variant>
      <vt:variant>
        <vt:i4>5</vt:i4>
      </vt:variant>
      <vt:variant>
        <vt:lpwstr>http://www.dol.gov/sol/privacy/dol-govt-1.htm</vt:lpwstr>
      </vt:variant>
      <vt:variant>
        <vt:lpwstr/>
      </vt:variant>
      <vt:variant>
        <vt:i4>7143539</vt:i4>
      </vt:variant>
      <vt:variant>
        <vt:i4>0</vt:i4>
      </vt:variant>
      <vt:variant>
        <vt:i4>0</vt:i4>
      </vt:variant>
      <vt:variant>
        <vt:i4>5</vt:i4>
      </vt:variant>
      <vt:variant>
        <vt:lpwstr>https://www.dol.gov/libraryforms/go-us-dol-form.asp?FormNumber=389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dc:title>
  <dc:creator>Employment Standards Administ</dc:creator>
  <cp:lastModifiedBy>SYSTEM</cp:lastModifiedBy>
  <cp:revision>2</cp:revision>
  <cp:lastPrinted>2019-04-01T14:54:00Z</cp:lastPrinted>
  <dcterms:created xsi:type="dcterms:W3CDTF">2019-04-01T15:09:00Z</dcterms:created>
  <dcterms:modified xsi:type="dcterms:W3CDTF">2019-04-01T15:09:00Z</dcterms:modified>
</cp:coreProperties>
</file>