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598" w:rsidRPr="00EB5874" w:rsidRDefault="00EB2598" w:rsidP="00EB2598">
      <w:pPr>
        <w:spacing w:after="360"/>
        <w:jc w:val="center"/>
        <w:rPr>
          <w:rFonts w:ascii="Times New Roman" w:eastAsia="Times New Roman" w:hAnsi="Times New Roman" w:cs="Times New Roman"/>
          <w:b/>
          <w:color w:val="000000" w:themeColor="text1"/>
          <w:szCs w:val="24"/>
        </w:rPr>
      </w:pPr>
      <w:bookmarkStart w:id="0" w:name="_GoBack"/>
      <w:bookmarkEnd w:id="0"/>
      <w:r w:rsidRPr="006007AB">
        <w:rPr>
          <w:rFonts w:ascii="Times New Roman" w:eastAsia="Times New Roman" w:hAnsi="Times New Roman" w:cs="Times New Roman"/>
          <w:b/>
          <w:szCs w:val="24"/>
        </w:rPr>
        <w:t xml:space="preserve">SUPPORTING STATEMENT FOR </w:t>
      </w:r>
      <w:r w:rsidRPr="006007AB">
        <w:rPr>
          <w:rFonts w:ascii="Times New Roman" w:eastAsia="Times New Roman" w:hAnsi="Times New Roman" w:cs="Times New Roman"/>
          <w:b/>
          <w:szCs w:val="24"/>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00EB5874" w:rsidRPr="00EB5874">
        <w:rPr>
          <w:rFonts w:ascii="Times New Roman" w:eastAsia="Times New Roman" w:hAnsi="Times New Roman" w:cs="Times New Roman"/>
          <w:b/>
          <w:color w:val="000000" w:themeColor="text1"/>
          <w:szCs w:val="24"/>
        </w:rPr>
        <w:t>Affidavit of Identifying Witness</w:t>
      </w:r>
      <w:r w:rsidR="00EB5874" w:rsidRPr="00EB5874">
        <w:rPr>
          <w:rFonts w:ascii="Times New Roman" w:eastAsia="Times New Roman" w:hAnsi="Times New Roman" w:cs="Times New Roman"/>
          <w:b/>
          <w:color w:val="000000" w:themeColor="text1"/>
          <w:szCs w:val="24"/>
        </w:rPr>
        <w:br/>
        <w:t>OMB Number 1405- 0088</w:t>
      </w:r>
      <w:r w:rsidR="00EB5874" w:rsidRPr="00EB5874">
        <w:rPr>
          <w:rFonts w:ascii="Times New Roman" w:eastAsia="Times New Roman" w:hAnsi="Times New Roman" w:cs="Times New Roman"/>
          <w:b/>
          <w:color w:val="000000" w:themeColor="text1"/>
          <w:szCs w:val="24"/>
        </w:rPr>
        <w:br/>
        <w:t>DS-0071</w:t>
      </w:r>
    </w:p>
    <w:p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 xml:space="preserve">The Affidavit of Identifying Witness (DS-0071) is used in conjunction with the Application for U.S. Passport (DS-0011).  It is used by Passport Agents, Passport Acceptance Agents, and Consular Officers of the Department of State to collect information for the purpose of establishing the identity of a passport applicant who has not submitted adequate evidence of identity with his/her passport application.  This affidavit is executed by a witness who affirms that he/she can identify the applicant. </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22 U.S.C. § 211a, et seq.; Authority to grant, issue, and verify passports</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 xml:space="preserve">Executive Order 11295--Rules governing the granting, issuing, and verifying of </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 xml:space="preserve">United States passports </w:t>
      </w:r>
    </w:p>
    <w:p w:rsidR="00EB2598" w:rsidRPr="006007AB" w:rsidRDefault="00EB5874" w:rsidP="00EB5874">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22 C.F.R. Part 51, including 22 C.F.R. 51.24.  Issuance of</w:t>
      </w:r>
      <w:r w:rsidRPr="00EB5874">
        <w:rPr>
          <w:rFonts w:ascii="Times New Roman" w:eastAsia="Times New Roman" w:hAnsi="Times New Roman" w:cs="Times New Roman"/>
          <w:szCs w:val="24"/>
        </w:rPr>
        <w:tab/>
        <w:t xml:space="preserve"> Passports</w:t>
      </w:r>
      <w:r w:rsidR="00EB2598" w:rsidRPr="00EB5874">
        <w:rPr>
          <w:rFonts w:ascii="Times New Roman" w:eastAsia="Times New Roman" w:hAnsi="Times New Roman" w:cs="Times New Roman"/>
          <w:szCs w:val="24"/>
        </w:rPr>
        <w: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rsidR="00EB2598" w:rsidRPr="006007AB" w:rsidRDefault="00EB5874" w:rsidP="00EB2598">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The DS-0071 is issued by the Department of State and, when completed, is evidence of a passport applicant’s identity.  Lack of sufficient identity information may result in the denial of a passport application.</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(e.g. through a website or application)?</w:t>
      </w:r>
    </w:p>
    <w:p w:rsidR="00EB2598" w:rsidRPr="006007AB" w:rsidRDefault="00EB5874" w:rsidP="00EB2598">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Form DS-0071 is only available at acceptance facilities, passport agencies, and U.S. embassies and consulates. This form must be completed and signed in the presence of an authorized Passport Agent, Acceptance Agent, or Consular Officer.</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rsidR="00EB2598" w:rsidRPr="006007AB" w:rsidRDefault="00EB5874" w:rsidP="00EB2598">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The DS-0071 is the sole Department of State form that is used when a passport applicant cannot furnish sufficient evidence of identity and seeks to submit a statement of an identifying witness in support of the application</w:t>
      </w:r>
      <w:r>
        <w:rPr>
          <w:rFonts w:ascii="Times New Roman" w:eastAsia="Times New Roman" w:hAnsi="Times New Roman" w:cs="Times New Roman"/>
          <w:szCs w:val="24"/>
        </w:rPr>
        <w: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rsidR="00EB2598" w:rsidRPr="006007AB" w:rsidRDefault="00EB5874" w:rsidP="00EB2598">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The collection of information does not involve small businesses or other small entities.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rsidR="00EB2598" w:rsidRPr="006007AB" w:rsidRDefault="00EB5874" w:rsidP="00EB2598">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If the information solicited in the DS-0071 were not collected, passport applicants who lack sufficient evidence of identity (such as government issued photo IDs) would be unable to establish their identities, and would be unable to obtain U.S. passports.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rsidR="00EB2598" w:rsidRPr="006007AB" w:rsidRDefault="00EB5874" w:rsidP="00EB2598">
      <w:pPr>
        <w:spacing w:before="60" w:after="60" w:line="240" w:lineRule="auto"/>
        <w:ind w:left="360"/>
        <w:rPr>
          <w:rFonts w:ascii="Times New Roman" w:eastAsia="Arial Unicode MS" w:hAnsi="Times New Roman" w:cs="Times New Roman"/>
          <w:bCs/>
          <w:szCs w:val="24"/>
        </w:rPr>
      </w:pPr>
      <w:r w:rsidRPr="00EB5874">
        <w:rPr>
          <w:rFonts w:ascii="Times New Roman" w:eastAsia="Arial Unicode MS" w:hAnsi="Times New Roman" w:cs="Times New Roman"/>
          <w:bCs/>
          <w:szCs w:val="24"/>
        </w:rPr>
        <w:lastRenderedPageBreak/>
        <w:t>No such special circumstances exist.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rsidR="00EB2598" w:rsidRPr="006007AB" w:rsidRDefault="00EB5874" w:rsidP="00EB2598">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 xml:space="preserve">The Department of State published a 60-day notice in the </w:t>
      </w:r>
      <w:r w:rsidRPr="00EB5874">
        <w:rPr>
          <w:rFonts w:ascii="Times New Roman" w:eastAsia="Times New Roman" w:hAnsi="Times New Roman" w:cs="Times New Roman"/>
          <w:i/>
          <w:color w:val="000000" w:themeColor="text1"/>
          <w:szCs w:val="24"/>
        </w:rPr>
        <w:t>Federal Register</w:t>
      </w:r>
      <w:r w:rsidRPr="00EB5874">
        <w:rPr>
          <w:rFonts w:ascii="Times New Roman" w:eastAsia="Times New Roman" w:hAnsi="Times New Roman" w:cs="Times New Roman"/>
          <w:color w:val="000000" w:themeColor="text1"/>
          <w:szCs w:val="24"/>
        </w:rPr>
        <w:t xml:space="preserve"> to solicit public comments on December 28, 2018 (83 FR 67459).  No comments were received.</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rsidR="00EB2598" w:rsidRPr="006007AB" w:rsidRDefault="00EB5874" w:rsidP="00EB2598">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This information collection does not provide any payment or gift to respondents.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rsidR="00EB2598" w:rsidRPr="006007AB" w:rsidRDefault="00EB5874" w:rsidP="00EB2598">
      <w:pPr>
        <w:spacing w:after="120" w:line="240" w:lineRule="auto"/>
        <w:ind w:left="360"/>
        <w:contextualSpacing/>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The Department provides no promises of confidentiality, other than those included in the Privacy Act and other federal statutes. This form includes a Privacy Act Statement explaining the routine use exceptions to the Act.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rsidR="00EB2598" w:rsidRPr="006007AB" w:rsidRDefault="00EB5874" w:rsidP="00EB2598">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The DS-0071 asks the witness to provide a Social Security number if one is available, and if he/she wishes to disclose it.  The DS-0071 is used in rare circumstances when an applicant does not submit sufficient identity evidence for passport issuance.  By obtaining the witness’ Social Security number, the Department of State can use the databases at its disposal to assist in assessing the credibility and identity of the witness.</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p>
    <w:p w:rsidR="00EB5874" w:rsidRP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 xml:space="preserve">Passport Services estimates that the average time required for this information collection is fifteen minutes per response. This includes five minutes to complete their portion of the form, since the respondent is only responsible for half of the fields (the other half are completed by a Passport Agent, Acceptance Agent, or Consular Officer), and 10 minutes for travel time to the acceptance facility. The Department estimates (based off of similar assumptions to the travel burden calculated as a part of the DS-11) that the majority of respondents accompany the applicant, who submits their application to their local USPS for processing, which is estimated to be an average distance of approximately 3 miles one way and 6 miles round trip.  This distance is estimated to take an amount of five (5) minutes each way for a total of 10 minutes round trip.   </w:t>
      </w:r>
    </w:p>
    <w:p w:rsid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It has also determined, through a time and motion study, that 0.44% of DS-11s have a DS-0071 associated with it. The projected number of DS-11s are:</w:t>
      </w:r>
    </w:p>
    <w:tbl>
      <w:tblPr>
        <w:tblW w:w="0" w:type="auto"/>
        <w:tblInd w:w="1440" w:type="dxa"/>
        <w:tblCellMar>
          <w:left w:w="0" w:type="dxa"/>
          <w:right w:w="0" w:type="dxa"/>
        </w:tblCellMar>
        <w:tblLook w:val="04A0" w:firstRow="1" w:lastRow="0" w:firstColumn="1" w:lastColumn="0" w:noHBand="0" w:noVBand="1"/>
      </w:tblPr>
      <w:tblGrid>
        <w:gridCol w:w="1186"/>
        <w:gridCol w:w="2972"/>
      </w:tblGrid>
      <w:tr w:rsidR="00EB5874" w:rsidRPr="001B4E13" w:rsidTr="00EB5874">
        <w:trPr>
          <w:trHeight w:val="251"/>
        </w:trPr>
        <w:tc>
          <w:tcPr>
            <w:tcW w:w="4158"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jc w:val="center"/>
              <w:rPr>
                <w:rFonts w:ascii="Calibri" w:hAnsi="Calibri"/>
                <w:sz w:val="22"/>
              </w:rPr>
            </w:pPr>
            <w:r w:rsidRPr="001B4E13">
              <w:t>DS-11</w:t>
            </w:r>
          </w:p>
        </w:tc>
      </w:tr>
      <w:tr w:rsidR="00EB5874" w:rsidRPr="001B4E13" w:rsidTr="00EB5874">
        <w:trPr>
          <w:trHeight w:val="251"/>
        </w:trPr>
        <w:tc>
          <w:tcPr>
            <w:tcW w:w="118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rPr>
                <w:rFonts w:ascii="Calibri" w:hAnsi="Calibri"/>
                <w:sz w:val="22"/>
              </w:rPr>
            </w:pPr>
            <w:r w:rsidRPr="001B4E13">
              <w:t>FY 18</w:t>
            </w:r>
          </w:p>
        </w:tc>
        <w:tc>
          <w:tcPr>
            <w:tcW w:w="2972" w:type="dxa"/>
            <w:tcBorders>
              <w:top w:val="nil"/>
              <w:left w:val="nil"/>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jc w:val="center"/>
              <w:rPr>
                <w:rFonts w:ascii="Calibri" w:hAnsi="Calibri"/>
                <w:sz w:val="22"/>
              </w:rPr>
            </w:pPr>
            <w:r w:rsidRPr="001B4E13">
              <w:t>11,200,000</w:t>
            </w:r>
          </w:p>
        </w:tc>
      </w:tr>
      <w:tr w:rsidR="00EB5874" w:rsidRPr="001B4E13" w:rsidTr="00EB5874">
        <w:trPr>
          <w:trHeight w:val="251"/>
        </w:trPr>
        <w:tc>
          <w:tcPr>
            <w:tcW w:w="118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rPr>
                <w:rFonts w:ascii="Calibri" w:hAnsi="Calibri"/>
                <w:sz w:val="22"/>
              </w:rPr>
            </w:pPr>
            <w:r w:rsidRPr="001B4E13">
              <w:t xml:space="preserve">FY 19 </w:t>
            </w:r>
          </w:p>
        </w:tc>
        <w:tc>
          <w:tcPr>
            <w:tcW w:w="2972" w:type="dxa"/>
            <w:tcBorders>
              <w:top w:val="nil"/>
              <w:left w:val="nil"/>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jc w:val="center"/>
              <w:rPr>
                <w:rFonts w:ascii="Calibri" w:hAnsi="Calibri"/>
                <w:sz w:val="22"/>
              </w:rPr>
            </w:pPr>
            <w:r w:rsidRPr="001B4E13">
              <w:t>12,200,000</w:t>
            </w:r>
          </w:p>
        </w:tc>
      </w:tr>
      <w:tr w:rsidR="00EB5874" w:rsidRPr="001B4E13" w:rsidTr="00EB5874">
        <w:trPr>
          <w:trHeight w:val="170"/>
        </w:trPr>
        <w:tc>
          <w:tcPr>
            <w:tcW w:w="118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rPr>
                <w:rFonts w:ascii="Calibri" w:hAnsi="Calibri"/>
                <w:sz w:val="22"/>
              </w:rPr>
            </w:pPr>
            <w:r w:rsidRPr="001B4E13">
              <w:t>FY 20</w:t>
            </w:r>
          </w:p>
        </w:tc>
        <w:tc>
          <w:tcPr>
            <w:tcW w:w="2972" w:type="dxa"/>
            <w:tcBorders>
              <w:top w:val="nil"/>
              <w:left w:val="nil"/>
              <w:bottom w:val="single" w:sz="8" w:space="0" w:color="auto"/>
              <w:right w:val="single" w:sz="8" w:space="0" w:color="auto"/>
            </w:tcBorders>
            <w:noWrap/>
            <w:tcMar>
              <w:top w:w="0" w:type="dxa"/>
              <w:left w:w="108" w:type="dxa"/>
              <w:bottom w:w="0" w:type="dxa"/>
              <w:right w:w="108" w:type="dxa"/>
            </w:tcMar>
            <w:hideMark/>
          </w:tcPr>
          <w:p w:rsidR="00EB5874" w:rsidRPr="001B4E13" w:rsidRDefault="00EB5874" w:rsidP="00B2690E">
            <w:pPr>
              <w:jc w:val="center"/>
              <w:rPr>
                <w:rFonts w:ascii="Calibri" w:hAnsi="Calibri"/>
                <w:sz w:val="22"/>
              </w:rPr>
            </w:pPr>
            <w:r w:rsidRPr="001B4E13">
              <w:t>11,100,000</w:t>
            </w:r>
          </w:p>
        </w:tc>
      </w:tr>
    </w:tbl>
    <w:p w:rsidR="00EB5874" w:rsidRDefault="00EB5874" w:rsidP="00EB5874">
      <w:pPr>
        <w:spacing w:after="120" w:line="240" w:lineRule="auto"/>
        <w:ind w:left="360"/>
        <w:rPr>
          <w:rFonts w:ascii="Times New Roman" w:eastAsia="Times New Roman" w:hAnsi="Times New Roman" w:cs="Times New Roman"/>
          <w:color w:val="000000" w:themeColor="text1"/>
          <w:szCs w:val="24"/>
        </w:rPr>
      </w:pPr>
    </w:p>
    <w:p w:rsidR="00EB5874" w:rsidRP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Therefore, the estimated total annual time burden for the collection is:</w:t>
      </w:r>
    </w:p>
    <w:p w:rsidR="00EB5874" w:rsidRP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lastRenderedPageBreak/>
        <w:t>11,500,000 (average number of DS-11 respondents FY18 – FY20) x 0.0044 = 50,600</w:t>
      </w:r>
    </w:p>
    <w:p w:rsidR="00EB5874" w:rsidRP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 xml:space="preserve">50,600 number of respondents x 15 (minutes) / 60 = </w:t>
      </w:r>
      <w:r w:rsidRPr="00EB5874">
        <w:rPr>
          <w:rFonts w:ascii="Times New Roman" w:eastAsia="Times New Roman" w:hAnsi="Times New Roman" w:cs="Times New Roman"/>
          <w:b/>
          <w:color w:val="000000" w:themeColor="text1"/>
          <w:szCs w:val="24"/>
        </w:rPr>
        <w:t>12,650</w:t>
      </w:r>
      <w:r w:rsidRPr="00EB5874">
        <w:rPr>
          <w:rFonts w:ascii="Times New Roman" w:eastAsia="Times New Roman" w:hAnsi="Times New Roman" w:cs="Times New Roman"/>
          <w:color w:val="000000" w:themeColor="text1"/>
          <w:szCs w:val="24"/>
        </w:rPr>
        <w:t xml:space="preserve"> hours per year</w:t>
      </w:r>
    </w:p>
    <w:p w:rsidR="00EB5874" w:rsidRP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The sampling was completed through consultation with a small group of employees of the Department’s Bureau of Consular Affairs to validate the time.</w:t>
      </w:r>
    </w:p>
    <w:p w:rsidR="00EB5874" w:rsidRP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The estimated cost to respondents is based on the civilian hourly wage from the Bureau of Labor Statistics website multiplied by the annual time burden (12,650 hours). The average wage is estimated to be $24.91. The Department used the Employer Costs for Employee Compensation released by the Bureau of Labor Statistics in 2019.</w:t>
      </w:r>
      <w:r w:rsidRPr="00EB5874">
        <w:rPr>
          <w:rFonts w:ascii="Times New Roman" w:eastAsia="Times New Roman" w:hAnsi="Times New Roman" w:cs="Times New Roman"/>
          <w:color w:val="000000" w:themeColor="text1"/>
          <w:szCs w:val="24"/>
          <w:vertAlign w:val="superscript"/>
        </w:rPr>
        <w:endnoteReference w:id="1"/>
      </w:r>
    </w:p>
    <w:p w:rsidR="00EB5874" w:rsidRDefault="00EB5874" w:rsidP="00EB5874">
      <w:pPr>
        <w:spacing w:after="120" w:line="240" w:lineRule="auto"/>
        <w:ind w:left="360"/>
        <w:rPr>
          <w:rFonts w:ascii="Times New Roman" w:eastAsia="Times New Roman" w:hAnsi="Times New Roman" w:cs="Times New Roman"/>
          <w:color w:val="000000" w:themeColor="text1"/>
          <w:szCs w:val="24"/>
        </w:rPr>
      </w:pPr>
      <w:r w:rsidRPr="00EB5874">
        <w:rPr>
          <w:rFonts w:ascii="Times New Roman" w:eastAsia="Times New Roman" w:hAnsi="Times New Roman" w:cs="Times New Roman"/>
          <w:color w:val="000000" w:themeColor="text1"/>
          <w:szCs w:val="24"/>
        </w:rPr>
        <w:t>$24.91 hourly rate x 12,650 hours responses = $315,111.50 hour cost burden</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monetary burden to respondents (out of pocket costs) needed to complete this collection.</w:t>
      </w:r>
    </w:p>
    <w:p w:rsidR="00EB5874" w:rsidRDefault="00EB5874" w:rsidP="00EB5874">
      <w:pPr>
        <w:spacing w:after="120" w:line="240" w:lineRule="auto"/>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0"/>
        </w:rPr>
        <w:t>The respondent must submit with the form a photocopy (front and back) of valid photo identification. The estimated cost of a black and white copy is based on a quote from Staples.</w:t>
      </w:r>
      <w:r w:rsidRPr="00EB5874">
        <w:rPr>
          <w:rFonts w:ascii="Times New Roman" w:eastAsia="Times New Roman" w:hAnsi="Times New Roman" w:cs="Times New Roman"/>
          <w:szCs w:val="20"/>
          <w:vertAlign w:val="superscript"/>
        </w:rPr>
        <w:footnoteReference w:id="1"/>
      </w:r>
    </w:p>
    <w:p w:rsidR="00EB5874" w:rsidRDefault="00EB5874" w:rsidP="00EB5874">
      <w:pPr>
        <w:spacing w:after="120" w:line="240" w:lineRule="auto"/>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0"/>
        </w:rPr>
        <w:t>The Department estimates that the majority of respondents accompany the applicant, who submits their application to their local USPS for processing, which is estimated to be an average distance of approximately 3 miles one way and 6 miles round trip.  This distance is estimated to take an amount of five (5) minutes each way for a total of 10 minutes round trip.  To determine the travel cost to the respondent, the Department is factoring in the General Services Administration (GSA) reimbursement rate of $0.58 per mile for privately owned vehicles (POV).</w:t>
      </w:r>
      <w:r w:rsidRPr="00EB5874">
        <w:rPr>
          <w:rFonts w:ascii="Times New Roman" w:eastAsia="Times New Roman" w:hAnsi="Times New Roman" w:cs="Times New Roman"/>
          <w:szCs w:val="20"/>
          <w:vertAlign w:val="superscript"/>
        </w:rPr>
        <w:footnoteReference w:id="2"/>
      </w:r>
    </w:p>
    <w:tbl>
      <w:tblPr>
        <w:tblStyle w:val="TableGrid"/>
        <w:tblW w:w="9607" w:type="dxa"/>
        <w:tblInd w:w="198" w:type="dxa"/>
        <w:tblLayout w:type="fixed"/>
        <w:tblLook w:val="04A0" w:firstRow="1" w:lastRow="0" w:firstColumn="1" w:lastColumn="0" w:noHBand="0" w:noVBand="1"/>
      </w:tblPr>
      <w:tblGrid>
        <w:gridCol w:w="5850"/>
        <w:gridCol w:w="450"/>
        <w:gridCol w:w="1147"/>
        <w:gridCol w:w="360"/>
        <w:gridCol w:w="1800"/>
      </w:tblGrid>
      <w:tr w:rsidR="00EB5874" w:rsidRPr="00F84C95" w:rsidTr="00EB5874">
        <w:trPr>
          <w:trHeight w:val="305"/>
        </w:trPr>
        <w:tc>
          <w:tcPr>
            <w:tcW w:w="5850" w:type="dxa"/>
          </w:tcPr>
          <w:p w:rsidR="00EB5874" w:rsidRPr="00EB5874" w:rsidRDefault="00EB5874" w:rsidP="00B2690E">
            <w:pPr>
              <w:pStyle w:val="BodyTextIndent"/>
              <w:tabs>
                <w:tab w:val="clear" w:pos="720"/>
              </w:tabs>
              <w:ind w:left="0"/>
              <w:jc w:val="left"/>
            </w:pPr>
            <w:r w:rsidRPr="00EB5874">
              <w:t xml:space="preserve">Proof of Identity - Black &amp; White Copy (2-sided)       </w:t>
            </w:r>
          </w:p>
          <w:p w:rsidR="00EB5874" w:rsidRPr="00EB5874" w:rsidRDefault="00EB5874" w:rsidP="00B2690E">
            <w:pPr>
              <w:pStyle w:val="BodyTextIndent"/>
              <w:tabs>
                <w:tab w:val="clear" w:pos="720"/>
              </w:tabs>
              <w:ind w:left="0"/>
              <w:jc w:val="left"/>
            </w:pPr>
            <w:r w:rsidRPr="00EB5874">
              <w:t xml:space="preserve">                                      50,600 (2 @ $0.11 each) </w:t>
            </w:r>
          </w:p>
        </w:tc>
        <w:tc>
          <w:tcPr>
            <w:tcW w:w="450" w:type="dxa"/>
          </w:tcPr>
          <w:p w:rsidR="00EB5874" w:rsidRPr="00EB5874" w:rsidRDefault="00EB5874" w:rsidP="00B2690E">
            <w:pPr>
              <w:pStyle w:val="BodyTextIndent"/>
              <w:tabs>
                <w:tab w:val="clear" w:pos="720"/>
              </w:tabs>
              <w:ind w:left="0"/>
              <w:jc w:val="left"/>
            </w:pPr>
            <w:r w:rsidRPr="00EB5874">
              <w:t xml:space="preserve"> X</w:t>
            </w:r>
          </w:p>
        </w:tc>
        <w:tc>
          <w:tcPr>
            <w:tcW w:w="1147" w:type="dxa"/>
          </w:tcPr>
          <w:p w:rsidR="00EB5874" w:rsidRPr="00EB5874" w:rsidRDefault="00EB5874" w:rsidP="00B2690E">
            <w:pPr>
              <w:pStyle w:val="BodyTextIndent"/>
              <w:tabs>
                <w:tab w:val="clear" w:pos="720"/>
              </w:tabs>
              <w:ind w:left="0"/>
              <w:jc w:val="left"/>
            </w:pPr>
            <w:r w:rsidRPr="00EB5874">
              <w:t>$  0.22</w:t>
            </w:r>
          </w:p>
        </w:tc>
        <w:tc>
          <w:tcPr>
            <w:tcW w:w="360" w:type="dxa"/>
          </w:tcPr>
          <w:p w:rsidR="00EB5874" w:rsidRPr="00EB5874" w:rsidRDefault="00EB5874" w:rsidP="00B2690E">
            <w:pPr>
              <w:pStyle w:val="BodyTextIndent"/>
              <w:tabs>
                <w:tab w:val="clear" w:pos="720"/>
              </w:tabs>
              <w:ind w:left="0"/>
              <w:jc w:val="left"/>
            </w:pPr>
            <w:r w:rsidRPr="00EB5874">
              <w:t>=</w:t>
            </w:r>
          </w:p>
        </w:tc>
        <w:tc>
          <w:tcPr>
            <w:tcW w:w="1800" w:type="dxa"/>
          </w:tcPr>
          <w:p w:rsidR="00EB5874" w:rsidRPr="00EB5874" w:rsidRDefault="00EB5874" w:rsidP="00B2690E">
            <w:pPr>
              <w:pStyle w:val="BodyTextIndent"/>
              <w:tabs>
                <w:tab w:val="clear" w:pos="720"/>
              </w:tabs>
              <w:ind w:left="0"/>
              <w:jc w:val="left"/>
            </w:pPr>
            <w:r w:rsidRPr="00EB5874">
              <w:t>$           11,132</w:t>
            </w:r>
          </w:p>
        </w:tc>
      </w:tr>
      <w:tr w:rsidR="00EB5874" w:rsidTr="00EB5874">
        <w:tc>
          <w:tcPr>
            <w:tcW w:w="5850" w:type="dxa"/>
          </w:tcPr>
          <w:p w:rsidR="00EB5874" w:rsidRPr="00EB5874" w:rsidRDefault="00EB5874" w:rsidP="00B2690E">
            <w:pPr>
              <w:tabs>
                <w:tab w:val="left" w:pos="360"/>
              </w:tabs>
              <w:rPr>
                <w:rFonts w:ascii="Times New Roman" w:hAnsi="Times New Roman"/>
              </w:rPr>
            </w:pPr>
            <w:r w:rsidRPr="00EB5874">
              <w:rPr>
                <w:rFonts w:ascii="Times New Roman" w:hAnsi="Times New Roman"/>
              </w:rPr>
              <w:t>Average Travel Cost                          50,600 X 6</w:t>
            </w:r>
          </w:p>
        </w:tc>
        <w:tc>
          <w:tcPr>
            <w:tcW w:w="450" w:type="dxa"/>
          </w:tcPr>
          <w:p w:rsidR="00EB5874" w:rsidRPr="00EB5874" w:rsidRDefault="00EB5874" w:rsidP="00B2690E">
            <w:pPr>
              <w:tabs>
                <w:tab w:val="left" w:pos="360"/>
              </w:tabs>
              <w:rPr>
                <w:rFonts w:ascii="Times New Roman" w:hAnsi="Times New Roman"/>
              </w:rPr>
            </w:pPr>
            <w:r w:rsidRPr="00EB5874">
              <w:rPr>
                <w:rFonts w:ascii="Times New Roman" w:hAnsi="Times New Roman"/>
              </w:rPr>
              <w:t xml:space="preserve"> X</w:t>
            </w:r>
          </w:p>
        </w:tc>
        <w:tc>
          <w:tcPr>
            <w:tcW w:w="1147" w:type="dxa"/>
          </w:tcPr>
          <w:p w:rsidR="00EB5874" w:rsidRPr="00EB5874" w:rsidRDefault="00EB5874" w:rsidP="00B2690E">
            <w:pPr>
              <w:tabs>
                <w:tab w:val="left" w:pos="360"/>
              </w:tabs>
              <w:rPr>
                <w:rFonts w:ascii="Times New Roman" w:hAnsi="Times New Roman"/>
              </w:rPr>
            </w:pPr>
            <w:r w:rsidRPr="00EB5874">
              <w:rPr>
                <w:rFonts w:ascii="Times New Roman" w:hAnsi="Times New Roman"/>
              </w:rPr>
              <w:t>$ 0.58</w:t>
            </w:r>
          </w:p>
        </w:tc>
        <w:tc>
          <w:tcPr>
            <w:tcW w:w="360" w:type="dxa"/>
          </w:tcPr>
          <w:p w:rsidR="00EB5874" w:rsidRPr="00EB5874" w:rsidRDefault="00EB5874" w:rsidP="00B2690E">
            <w:pPr>
              <w:tabs>
                <w:tab w:val="left" w:pos="360"/>
              </w:tabs>
              <w:rPr>
                <w:rFonts w:ascii="Times New Roman" w:hAnsi="Times New Roman"/>
              </w:rPr>
            </w:pPr>
            <w:r w:rsidRPr="00EB5874">
              <w:rPr>
                <w:rFonts w:ascii="Times New Roman" w:hAnsi="Times New Roman"/>
              </w:rPr>
              <w:t>=</w:t>
            </w:r>
          </w:p>
        </w:tc>
        <w:tc>
          <w:tcPr>
            <w:tcW w:w="1800" w:type="dxa"/>
          </w:tcPr>
          <w:p w:rsidR="00EB5874" w:rsidRPr="00EB5874" w:rsidRDefault="00EB5874" w:rsidP="00B2690E">
            <w:pPr>
              <w:tabs>
                <w:tab w:val="left" w:pos="360"/>
              </w:tabs>
              <w:rPr>
                <w:rFonts w:ascii="Times New Roman" w:hAnsi="Times New Roman"/>
              </w:rPr>
            </w:pPr>
            <w:r w:rsidRPr="00EB5874">
              <w:rPr>
                <w:rFonts w:ascii="Times New Roman" w:hAnsi="Times New Roman"/>
                <w:b/>
              </w:rPr>
              <w:t xml:space="preserve">$          </w:t>
            </w:r>
            <w:r w:rsidRPr="00EB5874">
              <w:rPr>
                <w:rFonts w:ascii="Times New Roman" w:hAnsi="Times New Roman"/>
              </w:rPr>
              <w:t>176,088</w:t>
            </w:r>
          </w:p>
        </w:tc>
      </w:tr>
      <w:tr w:rsidR="00EB5874" w:rsidRPr="00CC61A0" w:rsidTr="00EB5874">
        <w:trPr>
          <w:trHeight w:val="422"/>
        </w:trPr>
        <w:tc>
          <w:tcPr>
            <w:tcW w:w="5850" w:type="dxa"/>
          </w:tcPr>
          <w:p w:rsidR="00EB5874" w:rsidRPr="00EB5874" w:rsidRDefault="00EB5874" w:rsidP="00B2690E">
            <w:pPr>
              <w:tabs>
                <w:tab w:val="left" w:pos="360"/>
              </w:tabs>
              <w:rPr>
                <w:rFonts w:ascii="Times New Roman" w:hAnsi="Times New Roman"/>
                <w:b/>
              </w:rPr>
            </w:pPr>
            <w:r w:rsidRPr="00EB5874">
              <w:rPr>
                <w:rFonts w:ascii="Times New Roman" w:hAnsi="Times New Roman"/>
                <w:b/>
              </w:rPr>
              <w:t>Total Cost to Respondent</w:t>
            </w:r>
          </w:p>
        </w:tc>
        <w:tc>
          <w:tcPr>
            <w:tcW w:w="450" w:type="dxa"/>
          </w:tcPr>
          <w:p w:rsidR="00EB5874" w:rsidRPr="00EB5874" w:rsidRDefault="00EB5874" w:rsidP="00B2690E">
            <w:pPr>
              <w:tabs>
                <w:tab w:val="left" w:pos="360"/>
              </w:tabs>
              <w:rPr>
                <w:rFonts w:ascii="Times New Roman" w:hAnsi="Times New Roman"/>
              </w:rPr>
            </w:pPr>
          </w:p>
        </w:tc>
        <w:tc>
          <w:tcPr>
            <w:tcW w:w="1147" w:type="dxa"/>
          </w:tcPr>
          <w:p w:rsidR="00EB5874" w:rsidRPr="00EB5874" w:rsidRDefault="00EB5874" w:rsidP="00B2690E">
            <w:pPr>
              <w:tabs>
                <w:tab w:val="left" w:pos="360"/>
              </w:tabs>
              <w:rPr>
                <w:rFonts w:ascii="Times New Roman" w:hAnsi="Times New Roman"/>
              </w:rPr>
            </w:pPr>
          </w:p>
        </w:tc>
        <w:tc>
          <w:tcPr>
            <w:tcW w:w="360" w:type="dxa"/>
          </w:tcPr>
          <w:p w:rsidR="00EB5874" w:rsidRPr="00EB5874" w:rsidRDefault="00EB5874" w:rsidP="00B2690E">
            <w:pPr>
              <w:tabs>
                <w:tab w:val="left" w:pos="360"/>
              </w:tabs>
              <w:rPr>
                <w:rFonts w:ascii="Times New Roman" w:hAnsi="Times New Roman"/>
              </w:rPr>
            </w:pPr>
          </w:p>
        </w:tc>
        <w:tc>
          <w:tcPr>
            <w:tcW w:w="1800" w:type="dxa"/>
          </w:tcPr>
          <w:p w:rsidR="00EB5874" w:rsidRPr="00EB5874" w:rsidRDefault="00EB5874" w:rsidP="00B2690E">
            <w:pPr>
              <w:tabs>
                <w:tab w:val="left" w:pos="360"/>
              </w:tabs>
              <w:rPr>
                <w:rFonts w:ascii="Times New Roman" w:hAnsi="Times New Roman"/>
                <w:b/>
              </w:rPr>
            </w:pPr>
            <w:r w:rsidRPr="00EB5874">
              <w:rPr>
                <w:rFonts w:ascii="Times New Roman" w:hAnsi="Times New Roman"/>
                <w:b/>
              </w:rPr>
              <w:t>$          187,220</w:t>
            </w:r>
          </w:p>
        </w:tc>
      </w:tr>
    </w:tbl>
    <w:p w:rsidR="00EB5874" w:rsidRDefault="00EB5874" w:rsidP="00EB5874">
      <w:pPr>
        <w:spacing w:after="120" w:line="240" w:lineRule="auto"/>
        <w:rPr>
          <w:rFonts w:ascii="Times New Roman" w:eastAsia="Times New Roman" w:hAnsi="Times New Roman" w:cs="Times New Roman"/>
          <w:i/>
          <w:color w:val="000000" w:themeColor="text1"/>
          <w:szCs w:val="24"/>
        </w:rPr>
      </w:pP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cost incurred by the Federal Government to complete this collection.</w:t>
      </w:r>
    </w:p>
    <w:p w:rsidR="00EB2598" w:rsidRDefault="00EB5874" w:rsidP="00EB2598">
      <w:pPr>
        <w:spacing w:after="120" w:line="240" w:lineRule="auto"/>
        <w:ind w:left="360"/>
        <w:rPr>
          <w:rFonts w:ascii="Times New Roman" w:eastAsia="Times New Roman" w:hAnsi="Times New Roman" w:cs="Times New Roman"/>
          <w:szCs w:val="20"/>
        </w:rPr>
      </w:pPr>
      <w:r w:rsidRPr="00EB5874">
        <w:rPr>
          <w:rFonts w:ascii="Times New Roman" w:eastAsia="Times New Roman" w:hAnsi="Times New Roman" w:cs="Times New Roman"/>
          <w:szCs w:val="24"/>
        </w:rPr>
        <w:t>To calculate the cost to the federal government, we take into account the hourly wage for a FY 2019 domestic Civil Service GS-11 step 10 (the highest level of a passport adjudicator), which is $33.05</w:t>
      </w:r>
      <w:r w:rsidRPr="00EB5874">
        <w:rPr>
          <w:rFonts w:ascii="Times New Roman" w:eastAsia="Times New Roman" w:hAnsi="Times New Roman" w:cs="Times New Roman"/>
          <w:szCs w:val="24"/>
          <w:vertAlign w:val="superscript"/>
        </w:rPr>
        <w:endnoteReference w:id="2"/>
      </w:r>
      <w:r w:rsidRPr="00EB5874">
        <w:rPr>
          <w:rFonts w:ascii="Times New Roman" w:eastAsia="Times New Roman" w:hAnsi="Times New Roman" w:cs="Times New Roman"/>
          <w:szCs w:val="24"/>
        </w:rPr>
        <w:t>.  Passports Services estimates that reviewing the DS-0071 requires 1 minute of a passport adjudicator’s time.  Dividing $33.05/hr. by 60 minutes yields a processing time cost of $0.55 per minute.  Multiplying the projected number of</w:t>
      </w:r>
      <w:r>
        <w:rPr>
          <w:rFonts w:ascii="Times New Roman" w:eastAsia="Times New Roman" w:hAnsi="Times New Roman" w:cs="Times New Roman"/>
          <w:szCs w:val="24"/>
        </w:rPr>
        <w:t xml:space="preserve"> </w:t>
      </w:r>
      <w:r w:rsidRPr="00EB5874">
        <w:rPr>
          <w:rFonts w:ascii="Times New Roman" w:eastAsia="Times New Roman" w:hAnsi="Times New Roman" w:cs="Times New Roman"/>
          <w:szCs w:val="20"/>
        </w:rPr>
        <w:t>respondents (50,600) by $0.55 yields $27,830. This number is added to the cost to the Federal Government to print the forms.</w:t>
      </w:r>
    </w:p>
    <w:p w:rsidR="00EB5874" w:rsidRDefault="00EB5874" w:rsidP="00EB2598">
      <w:pPr>
        <w:spacing w:after="120" w:line="240" w:lineRule="auto"/>
        <w:ind w:left="360"/>
        <w:rPr>
          <w:rFonts w:ascii="Times New Roman" w:eastAsia="Times New Roman" w:hAnsi="Times New Roman" w:cs="Times New Roman"/>
          <w:szCs w:val="20"/>
        </w:rPr>
      </w:pPr>
      <w:r w:rsidRPr="00EB5874">
        <w:rPr>
          <w:rFonts w:ascii="Times New Roman" w:eastAsia="Times New Roman" w:hAnsi="Times New Roman" w:cs="Times New Roman"/>
          <w:szCs w:val="20"/>
        </w:rPr>
        <w:t>We also take into account the cost to print the forms. (These forms are only available at an acceptance facility, passport agency, or embassy/consulate. The customer cannot print this form at home). The current cost is $29.51 per 1000 forms.</w:t>
      </w:r>
      <w:r w:rsidRPr="00EB5874">
        <w:rPr>
          <w:rFonts w:ascii="Times New Roman" w:eastAsia="Times New Roman" w:hAnsi="Times New Roman" w:cs="Times New Roman"/>
          <w:szCs w:val="20"/>
          <w:vertAlign w:val="superscript"/>
        </w:rPr>
        <w:endnoteReference w:id="3"/>
      </w:r>
      <w:r w:rsidRPr="00EB5874">
        <w:rPr>
          <w:rFonts w:ascii="Times New Roman" w:eastAsia="Times New Roman" w:hAnsi="Times New Roman" w:cs="Times New Roman"/>
          <w:szCs w:val="20"/>
        </w:rPr>
        <w:t xml:space="preserve"> Multiplying this unit price by 50.6 (the number needed to get to 50,600 forms) yields $1,493.21.</w:t>
      </w:r>
    </w:p>
    <w:tbl>
      <w:tblPr>
        <w:tblStyle w:val="TableGrid"/>
        <w:tblW w:w="8820" w:type="dxa"/>
        <w:tblInd w:w="288" w:type="dxa"/>
        <w:tblLayout w:type="fixed"/>
        <w:tblLook w:val="04A0" w:firstRow="1" w:lastRow="0" w:firstColumn="1" w:lastColumn="0" w:noHBand="0" w:noVBand="1"/>
      </w:tblPr>
      <w:tblGrid>
        <w:gridCol w:w="3330"/>
        <w:gridCol w:w="3600"/>
        <w:gridCol w:w="360"/>
        <w:gridCol w:w="1530"/>
      </w:tblGrid>
      <w:tr w:rsidR="00EB5874" w:rsidRPr="00F84C95" w:rsidTr="00EB5874">
        <w:tc>
          <w:tcPr>
            <w:tcW w:w="3330" w:type="dxa"/>
          </w:tcPr>
          <w:p w:rsidR="00EB5874" w:rsidRPr="00EB5874" w:rsidRDefault="00EB5874" w:rsidP="00B2690E">
            <w:pPr>
              <w:pStyle w:val="BodyTextIndent"/>
              <w:tabs>
                <w:tab w:val="clear" w:pos="720"/>
              </w:tabs>
              <w:ind w:left="0"/>
              <w:jc w:val="left"/>
            </w:pPr>
            <w:r w:rsidRPr="00EB5874">
              <w:t>Cost to Print the form</w:t>
            </w:r>
          </w:p>
        </w:tc>
        <w:tc>
          <w:tcPr>
            <w:tcW w:w="3600" w:type="dxa"/>
          </w:tcPr>
          <w:p w:rsidR="00EB5874" w:rsidRPr="00EB5874" w:rsidRDefault="00EB5874" w:rsidP="00B2690E">
            <w:pPr>
              <w:pStyle w:val="BodyTextIndent"/>
              <w:tabs>
                <w:tab w:val="clear" w:pos="720"/>
              </w:tabs>
              <w:ind w:left="0"/>
            </w:pPr>
            <w:r w:rsidRPr="00EB5874">
              <w:t>$29.51 x 50.6</w:t>
            </w:r>
          </w:p>
        </w:tc>
        <w:tc>
          <w:tcPr>
            <w:tcW w:w="360" w:type="dxa"/>
            <w:vAlign w:val="center"/>
          </w:tcPr>
          <w:p w:rsidR="00EB5874" w:rsidRPr="00EB5874" w:rsidRDefault="00EB5874" w:rsidP="00B2690E">
            <w:pPr>
              <w:pStyle w:val="BodyTextIndent"/>
              <w:tabs>
                <w:tab w:val="clear" w:pos="720"/>
              </w:tabs>
              <w:ind w:left="0"/>
              <w:jc w:val="center"/>
            </w:pPr>
            <w:r w:rsidRPr="00EB5874">
              <w:t>=</w:t>
            </w:r>
          </w:p>
        </w:tc>
        <w:tc>
          <w:tcPr>
            <w:tcW w:w="1530" w:type="dxa"/>
          </w:tcPr>
          <w:p w:rsidR="00EB5874" w:rsidRPr="00EB5874" w:rsidRDefault="00EB5874" w:rsidP="00B2690E">
            <w:pPr>
              <w:pStyle w:val="BodyTextIndent"/>
              <w:tabs>
                <w:tab w:val="clear" w:pos="720"/>
              </w:tabs>
              <w:ind w:left="0"/>
            </w:pPr>
            <w:r w:rsidRPr="00EB5874">
              <w:t>$1,493.21</w:t>
            </w:r>
          </w:p>
        </w:tc>
      </w:tr>
      <w:tr w:rsidR="00EB5874" w:rsidRPr="00F84C95" w:rsidTr="00EB5874">
        <w:trPr>
          <w:trHeight w:val="377"/>
        </w:trPr>
        <w:tc>
          <w:tcPr>
            <w:tcW w:w="3330" w:type="dxa"/>
          </w:tcPr>
          <w:p w:rsidR="00EB5874" w:rsidRPr="00EB5874" w:rsidRDefault="00EB5874" w:rsidP="00B2690E">
            <w:pPr>
              <w:pStyle w:val="BodyTextIndent"/>
              <w:tabs>
                <w:tab w:val="clear" w:pos="720"/>
              </w:tabs>
              <w:ind w:left="0"/>
              <w:jc w:val="left"/>
            </w:pPr>
            <w:r w:rsidRPr="00EB5874">
              <w:t xml:space="preserve">Time and Expense to adjudicate form </w:t>
            </w:r>
          </w:p>
        </w:tc>
        <w:tc>
          <w:tcPr>
            <w:tcW w:w="3600" w:type="dxa"/>
            <w:vAlign w:val="center"/>
          </w:tcPr>
          <w:p w:rsidR="00EB5874" w:rsidRPr="00EB5874" w:rsidRDefault="00EB5874" w:rsidP="00B2690E">
            <w:pPr>
              <w:pStyle w:val="BodyTextIndent"/>
              <w:tabs>
                <w:tab w:val="clear" w:pos="720"/>
              </w:tabs>
              <w:ind w:left="0"/>
            </w:pPr>
            <w:r w:rsidRPr="00EB5874">
              <w:t>50,600 x $0.55</w:t>
            </w:r>
          </w:p>
        </w:tc>
        <w:tc>
          <w:tcPr>
            <w:tcW w:w="360" w:type="dxa"/>
            <w:vAlign w:val="center"/>
          </w:tcPr>
          <w:p w:rsidR="00EB5874" w:rsidRPr="00EB5874" w:rsidRDefault="00EB5874" w:rsidP="00B2690E">
            <w:pPr>
              <w:pStyle w:val="BodyTextIndent"/>
              <w:tabs>
                <w:tab w:val="clear" w:pos="720"/>
              </w:tabs>
              <w:ind w:left="0"/>
              <w:jc w:val="center"/>
            </w:pPr>
            <w:r w:rsidRPr="00EB5874">
              <w:t>=</w:t>
            </w:r>
          </w:p>
        </w:tc>
        <w:tc>
          <w:tcPr>
            <w:tcW w:w="1530" w:type="dxa"/>
            <w:vAlign w:val="center"/>
          </w:tcPr>
          <w:p w:rsidR="00EB5874" w:rsidRPr="00EB5874" w:rsidRDefault="00EB5874" w:rsidP="00B2690E">
            <w:pPr>
              <w:pStyle w:val="BodyTextIndent"/>
              <w:tabs>
                <w:tab w:val="clear" w:pos="720"/>
              </w:tabs>
              <w:ind w:left="0"/>
            </w:pPr>
            <w:r w:rsidRPr="00EB5874">
              <w:t>$27,830.00</w:t>
            </w:r>
          </w:p>
        </w:tc>
      </w:tr>
      <w:tr w:rsidR="00EB5874" w:rsidRPr="00CC61A0" w:rsidTr="00EB5874">
        <w:tc>
          <w:tcPr>
            <w:tcW w:w="3330" w:type="dxa"/>
          </w:tcPr>
          <w:p w:rsidR="00EB5874" w:rsidRPr="00EB5874" w:rsidRDefault="00EB5874" w:rsidP="00B2690E">
            <w:pPr>
              <w:tabs>
                <w:tab w:val="left" w:pos="360"/>
              </w:tabs>
              <w:rPr>
                <w:rFonts w:ascii="Times New Roman" w:hAnsi="Times New Roman"/>
                <w:b/>
              </w:rPr>
            </w:pPr>
            <w:r w:rsidRPr="00EB5874">
              <w:rPr>
                <w:rFonts w:ascii="Times New Roman" w:hAnsi="Times New Roman"/>
                <w:b/>
              </w:rPr>
              <w:t>Total Cost to Federal Government</w:t>
            </w:r>
          </w:p>
        </w:tc>
        <w:tc>
          <w:tcPr>
            <w:tcW w:w="3600" w:type="dxa"/>
          </w:tcPr>
          <w:p w:rsidR="00EB5874" w:rsidRPr="00EB5874" w:rsidRDefault="00EB5874" w:rsidP="00B2690E">
            <w:pPr>
              <w:tabs>
                <w:tab w:val="left" w:pos="360"/>
              </w:tabs>
              <w:jc w:val="both"/>
              <w:rPr>
                <w:rFonts w:ascii="Times New Roman" w:hAnsi="Times New Roman"/>
              </w:rPr>
            </w:pPr>
          </w:p>
        </w:tc>
        <w:tc>
          <w:tcPr>
            <w:tcW w:w="360" w:type="dxa"/>
          </w:tcPr>
          <w:p w:rsidR="00EB5874" w:rsidRPr="00EB5874" w:rsidRDefault="00EB5874" w:rsidP="00B2690E">
            <w:pPr>
              <w:tabs>
                <w:tab w:val="left" w:pos="360"/>
              </w:tabs>
              <w:jc w:val="both"/>
              <w:rPr>
                <w:rFonts w:ascii="Times New Roman" w:hAnsi="Times New Roman"/>
                <w:b/>
              </w:rPr>
            </w:pPr>
          </w:p>
        </w:tc>
        <w:tc>
          <w:tcPr>
            <w:tcW w:w="1530" w:type="dxa"/>
          </w:tcPr>
          <w:p w:rsidR="00EB5874" w:rsidRPr="00EB5874" w:rsidRDefault="00EB5874" w:rsidP="00B2690E">
            <w:pPr>
              <w:tabs>
                <w:tab w:val="left" w:pos="360"/>
              </w:tabs>
              <w:jc w:val="both"/>
              <w:rPr>
                <w:rFonts w:ascii="Times New Roman" w:hAnsi="Times New Roman"/>
                <w:b/>
              </w:rPr>
            </w:pPr>
            <w:r w:rsidRPr="00EB5874">
              <w:rPr>
                <w:rFonts w:ascii="Times New Roman" w:hAnsi="Times New Roman"/>
                <w:b/>
              </w:rPr>
              <w:t>$29,323.21</w:t>
            </w:r>
          </w:p>
        </w:tc>
      </w:tr>
    </w:tbl>
    <w:p w:rsidR="00EB5874" w:rsidRDefault="00EB5874" w:rsidP="00EB2598">
      <w:pPr>
        <w:spacing w:after="120" w:line="240" w:lineRule="auto"/>
        <w:ind w:left="360"/>
        <w:rPr>
          <w:rFonts w:ascii="Times New Roman" w:eastAsia="Times New Roman" w:hAnsi="Times New Roman" w:cs="Times New Roman"/>
          <w:szCs w:val="20"/>
        </w:rPr>
      </w:pP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The program change reflects a decrease in respondents’ use of this form from 61,000 in 2015 to 50,600 (annual average projected for FY 18 – 20).   This decrease may be attributed in part to the greater availability of public records online which the Department may search and use to corroborate an applicant’s identity, reducing the need for an identifying witness to complete a DS-0071.</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Changes to the estimates to cost burden to respondents and the cost of burdened time to respondents were due to adjustments in the overall assumptions associated with responding to this collection.</w:t>
      </w:r>
    </w:p>
    <w:p w:rsidR="00EB5874" w:rsidRPr="00EB5874" w:rsidRDefault="00EB5874" w:rsidP="00EB5874">
      <w:pPr>
        <w:spacing w:after="120" w:line="240" w:lineRule="auto"/>
        <w:ind w:left="360"/>
        <w:rPr>
          <w:rFonts w:ascii="Times New Roman" w:eastAsia="Times New Roman" w:hAnsi="Times New Roman" w:cs="Times New Roman"/>
          <w:szCs w:val="24"/>
        </w:rPr>
      </w:pPr>
      <w:r w:rsidRPr="00EB5874">
        <w:rPr>
          <w:rFonts w:ascii="Times New Roman" w:eastAsia="Times New Roman" w:hAnsi="Times New Roman" w:cs="Times New Roman"/>
          <w:szCs w:val="24"/>
        </w:rPr>
        <w:t>In addition to general format changes, the following content changes have been made to the form:</w:t>
      </w:r>
    </w:p>
    <w:p w:rsidR="00EB5874" w:rsidRPr="00EB5874" w:rsidRDefault="00EB5874" w:rsidP="00EB5874">
      <w:pPr>
        <w:spacing w:after="120" w:line="240" w:lineRule="auto"/>
        <w:ind w:left="1440" w:hanging="720"/>
        <w:rPr>
          <w:rFonts w:ascii="Times New Roman" w:eastAsia="Times New Roman" w:hAnsi="Times New Roman" w:cs="Times New Roman"/>
          <w:szCs w:val="24"/>
        </w:rPr>
      </w:pPr>
      <w:r w:rsidRPr="00EB5874">
        <w:rPr>
          <w:rFonts w:ascii="Times New Roman" w:eastAsia="Times New Roman" w:hAnsi="Times New Roman" w:cs="Times New Roman"/>
          <w:szCs w:val="24"/>
        </w:rPr>
        <w:t>a.</w:t>
      </w:r>
      <w:r w:rsidRPr="00EB5874">
        <w:rPr>
          <w:rFonts w:ascii="Times New Roman" w:eastAsia="Times New Roman" w:hAnsi="Times New Roman" w:cs="Times New Roman"/>
          <w:szCs w:val="24"/>
        </w:rPr>
        <w:tab/>
        <w:t xml:space="preserve">Under the “For Acceptance Agent’s Use only” section, “Passport Applicant’s Identification” has been removed. Since the form has to be submitted in conjunction with a DS-0011 (on which the passport applicant’s identification is already notated), it was deemed unnecessary to also note it on the DS-0071. </w:t>
      </w:r>
    </w:p>
    <w:p w:rsidR="00EB2598" w:rsidRPr="006007AB" w:rsidRDefault="00EB5874" w:rsidP="00EB5874">
      <w:pPr>
        <w:spacing w:after="120" w:line="240" w:lineRule="auto"/>
        <w:ind w:left="360" w:firstLine="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b.</w:t>
      </w:r>
      <w:r w:rsidRPr="00EB5874">
        <w:rPr>
          <w:rFonts w:ascii="Times New Roman" w:eastAsia="Times New Roman" w:hAnsi="Times New Roman" w:cs="Times New Roman"/>
          <w:szCs w:val="24"/>
        </w:rPr>
        <w:tab/>
        <w:t>The new office and address was updated on the PRA statement.</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rsidR="00EB2598" w:rsidRPr="006007AB" w:rsidRDefault="00EB5874" w:rsidP="00EB2598">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4"/>
        </w:rPr>
        <w:t>The data gathered in this collection of information will not be published.</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If applicable, explain the reason(s) for seeking approval to not di</w:t>
      </w:r>
      <w:r w:rsidR="00A428FF">
        <w:rPr>
          <w:rFonts w:ascii="Times New Roman" w:eastAsia="Times New Roman" w:hAnsi="Times New Roman" w:cs="Times New Roman"/>
          <w:i/>
          <w:color w:val="000000" w:themeColor="text1"/>
          <w:szCs w:val="24"/>
        </w:rPr>
        <w:t>splay the OMB expiration date.</w:t>
      </w:r>
    </w:p>
    <w:p w:rsidR="00EB5874" w:rsidRPr="006007AB" w:rsidRDefault="00EB5874" w:rsidP="00EB5874">
      <w:pPr>
        <w:spacing w:after="120" w:line="240" w:lineRule="auto"/>
        <w:ind w:left="360"/>
        <w:rPr>
          <w:rFonts w:ascii="Times New Roman" w:eastAsia="Times New Roman" w:hAnsi="Times New Roman" w:cs="Times New Roman"/>
          <w:i/>
          <w:color w:val="000000" w:themeColor="text1"/>
          <w:szCs w:val="24"/>
        </w:rPr>
      </w:pPr>
      <w:r w:rsidRPr="00EB5874">
        <w:rPr>
          <w:rFonts w:ascii="Times New Roman" w:eastAsia="Times New Roman" w:hAnsi="Times New Roman" w:cs="Times New Roman"/>
          <w:szCs w:val="20"/>
        </w:rPr>
        <w:t>Expiration date for OMB approval will be displayed.</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exceptions to the OMB certification statement below</w:t>
      </w:r>
      <w:r w:rsidR="00A428FF">
        <w:rPr>
          <w:rFonts w:ascii="Times New Roman" w:eastAsia="Times New Roman" w:hAnsi="Times New Roman" w:cs="Times New Roman"/>
          <w:i/>
          <w:color w:val="000000" w:themeColor="text1"/>
          <w:szCs w:val="24"/>
        </w:rPr>
        <w:t>.</w:t>
      </w:r>
    </w:p>
    <w:p w:rsidR="00A428FF" w:rsidRDefault="00A428FF" w:rsidP="00A428FF">
      <w:pPr>
        <w:spacing w:after="120" w:line="240" w:lineRule="auto"/>
        <w:ind w:left="360"/>
        <w:rPr>
          <w:rFonts w:ascii="Times New Roman" w:eastAsia="Times New Roman" w:hAnsi="Times New Roman" w:cs="Times New Roman"/>
          <w:szCs w:val="20"/>
        </w:rPr>
      </w:pPr>
      <w:r w:rsidRPr="00A428FF">
        <w:rPr>
          <w:rFonts w:ascii="Times New Roman" w:eastAsia="Times New Roman" w:hAnsi="Times New Roman" w:cs="Times New Roman"/>
          <w:szCs w:val="20"/>
        </w:rPr>
        <w:t>No exceptions to the OMB certificatio</w:t>
      </w:r>
      <w:r>
        <w:rPr>
          <w:rFonts w:ascii="Times New Roman" w:eastAsia="Times New Roman" w:hAnsi="Times New Roman" w:cs="Times New Roman"/>
          <w:szCs w:val="20"/>
        </w:rPr>
        <w:t>n statement are being requested.</w:t>
      </w:r>
    </w:p>
    <w:p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rsidR="00EB2598" w:rsidRPr="006F669F" w:rsidRDefault="00EB2598" w:rsidP="00A428FF">
      <w:pPr>
        <w:spacing w:after="120" w:line="240" w:lineRule="auto"/>
      </w:pPr>
      <w:r w:rsidRPr="006007AB">
        <w:rPr>
          <w:rFonts w:ascii="Times New Roman" w:eastAsia="Times New Roman" w:hAnsi="Times New Roman" w:cs="Times New Roman"/>
          <w:szCs w:val="24"/>
        </w:rPr>
        <w:t xml:space="preserve">This collection does not employ statistical methods. </w:t>
      </w:r>
    </w:p>
    <w:sectPr w:rsidR="00EB2598" w:rsidRPr="006F669F" w:rsidSect="00EB259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FF" w:rsidRDefault="00A428FF">
      <w:pPr>
        <w:spacing w:after="0" w:line="240" w:lineRule="auto"/>
      </w:pPr>
      <w:r>
        <w:separator/>
      </w:r>
    </w:p>
  </w:endnote>
  <w:endnote w:type="continuationSeparator" w:id="0">
    <w:p w:rsidR="00A653FF" w:rsidRDefault="00A428FF">
      <w:pPr>
        <w:spacing w:after="0" w:line="240" w:lineRule="auto"/>
      </w:pPr>
      <w:r>
        <w:continuationSeparator/>
      </w:r>
    </w:p>
  </w:endnote>
  <w:endnote w:id="1">
    <w:p w:rsidR="00EB5874" w:rsidRDefault="00EB5874" w:rsidP="00EB5874">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2">
    <w:p w:rsidR="00EB5874" w:rsidRDefault="00EB5874" w:rsidP="00EB5874">
      <w:pPr>
        <w:pStyle w:val="EndnoteText"/>
      </w:pPr>
      <w:r>
        <w:rPr>
          <w:rStyle w:val="EndnoteReference"/>
        </w:rPr>
        <w:endnoteRef/>
      </w:r>
      <w:r>
        <w:t xml:space="preserve"> Source: </w:t>
      </w:r>
      <w:r w:rsidRPr="004B3A77">
        <w:t>Offic</w:t>
      </w:r>
      <w:r>
        <w:t>e of Personnel Management, “2019</w:t>
      </w:r>
      <w:r w:rsidRPr="004B3A77">
        <w:t xml:space="preserve"> General Schedule (GS) Locality Pay Tables,”</w:t>
      </w:r>
      <w:r>
        <w:t xml:space="preserve"> </w:t>
      </w:r>
      <w:hyperlink r:id="rId2" w:history="1">
        <w:r w:rsidRPr="00687E4A">
          <w:rPr>
            <w:rStyle w:val="Hyperlink"/>
          </w:rPr>
          <w:t>https://www.opm.gov/policy-data-oversight/pay-leave/salaries-wages/salary-tables/19Tables/html/GS_h.aspx</w:t>
        </w:r>
      </w:hyperlink>
      <w:r>
        <w:t xml:space="preserve"> </w:t>
      </w:r>
    </w:p>
  </w:endnote>
  <w:endnote w:id="3">
    <w:p w:rsidR="00EB5874" w:rsidRDefault="00EB5874" w:rsidP="00EB5874">
      <w:pPr>
        <w:pStyle w:val="EndnoteText"/>
      </w:pPr>
      <w:r>
        <w:rPr>
          <w:rStyle w:val="EndnoteReference"/>
        </w:rPr>
        <w:endnoteRef/>
      </w:r>
      <w:r>
        <w:t xml:space="preserve"> Source: Passport forms printing contractor </w:t>
      </w:r>
      <w:r>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47266"/>
      <w:docPartObj>
        <w:docPartGallery w:val="Page Numbers (Bottom of Page)"/>
        <w:docPartUnique/>
      </w:docPartObj>
    </w:sdtPr>
    <w:sdtEndPr>
      <w:rPr>
        <w:noProof/>
      </w:rPr>
    </w:sdtEndPr>
    <w:sdtContent>
      <w:p w:rsidR="002E661A" w:rsidRDefault="00EB2598">
        <w:pPr>
          <w:pStyle w:val="Footer"/>
          <w:jc w:val="right"/>
        </w:pPr>
        <w:r>
          <w:fldChar w:fldCharType="begin"/>
        </w:r>
        <w:r>
          <w:instrText xml:space="preserve"> PAGE   \* MERGEFORMAT </w:instrText>
        </w:r>
        <w:r>
          <w:fldChar w:fldCharType="separate"/>
        </w:r>
        <w:r w:rsidR="00C247F0">
          <w:rPr>
            <w:noProof/>
          </w:rPr>
          <w:t>2</w:t>
        </w:r>
        <w:r>
          <w:rPr>
            <w:noProof/>
          </w:rPr>
          <w:fldChar w:fldCharType="end"/>
        </w:r>
      </w:p>
    </w:sdtContent>
  </w:sdt>
  <w:p w:rsidR="002E661A" w:rsidRDefault="00C24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FF" w:rsidRDefault="00A428FF">
      <w:pPr>
        <w:spacing w:after="0" w:line="240" w:lineRule="auto"/>
      </w:pPr>
      <w:r>
        <w:separator/>
      </w:r>
    </w:p>
  </w:footnote>
  <w:footnote w:type="continuationSeparator" w:id="0">
    <w:p w:rsidR="00A653FF" w:rsidRDefault="00A428FF">
      <w:pPr>
        <w:spacing w:after="0" w:line="240" w:lineRule="auto"/>
      </w:pPr>
      <w:r>
        <w:continuationSeparator/>
      </w:r>
    </w:p>
  </w:footnote>
  <w:footnote w:id="1">
    <w:p w:rsidR="00EB5874" w:rsidRDefault="00EB5874" w:rsidP="00EB5874">
      <w:pPr>
        <w:pStyle w:val="FootnoteText"/>
      </w:pPr>
      <w:r>
        <w:rPr>
          <w:rStyle w:val="FootnoteReference"/>
        </w:rPr>
        <w:footnoteRef/>
      </w:r>
      <w:r>
        <w:t xml:space="preserve"> Source: Staples, “Print and Marketing Services,” </w:t>
      </w:r>
      <w:hyperlink r:id="rId1" w:history="1">
        <w:r>
          <w:rPr>
            <w:rStyle w:val="Hyperlink"/>
          </w:rPr>
          <w:t>https://www.staples.com/sbd/content/copyandprint/copiesanddocuments.html</w:t>
        </w:r>
      </w:hyperlink>
      <w:r>
        <w:rPr>
          <w:rStyle w:val="Hyperlink"/>
        </w:rPr>
        <w:t>.</w:t>
      </w:r>
    </w:p>
  </w:footnote>
  <w:footnote w:id="2">
    <w:p w:rsidR="00EB5874" w:rsidRDefault="00EB5874" w:rsidP="00EB5874">
      <w:pPr>
        <w:pStyle w:val="FootnoteText"/>
      </w:pPr>
      <w:r>
        <w:rPr>
          <w:rStyle w:val="FootnoteReference"/>
        </w:rPr>
        <w:footnoteRef/>
      </w:r>
      <w:r>
        <w:t xml:space="preserve"> Source: General Services Administration, “Privately Owned Vehicles (POV) Mileage Reimbursement Rates,” </w:t>
      </w:r>
      <w:hyperlink r:id="rId2" w:history="1">
        <w:r>
          <w:rPr>
            <w:rStyle w:val="Hyperlink"/>
          </w:rPr>
          <w:t>https://www.gsa.gov/travel/plan-book/transportation-airfare-rates-pov-rates/privately-owned-vehicle-pov-mileage-reimbursement-rates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A428FF"/>
    <w:rsid w:val="00A653FF"/>
    <w:rsid w:val="00C247F0"/>
    <w:rsid w:val="00EB1B69"/>
    <w:rsid w:val="00EB2598"/>
    <w:rsid w:val="00E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EndnoteText">
    <w:name w:val="endnote text"/>
    <w:basedOn w:val="Normal"/>
    <w:link w:val="EndnoteTextChar"/>
    <w:semiHidden/>
    <w:unhideWhenUsed/>
    <w:rsid w:val="00EB587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B587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EB5874"/>
    <w:rPr>
      <w:vertAlign w:val="superscript"/>
    </w:rPr>
  </w:style>
  <w:style w:type="character" w:styleId="Hyperlink">
    <w:name w:val="Hyperlink"/>
    <w:basedOn w:val="DefaultParagraphFont"/>
    <w:unhideWhenUsed/>
    <w:rsid w:val="00EB5874"/>
    <w:rPr>
      <w:color w:val="0000FF" w:themeColor="hyperlink"/>
      <w:u w:val="single"/>
    </w:rPr>
  </w:style>
  <w:style w:type="paragraph" w:styleId="FootnoteText">
    <w:name w:val="footnote text"/>
    <w:basedOn w:val="Normal"/>
    <w:link w:val="FootnoteTextChar"/>
    <w:uiPriority w:val="99"/>
    <w:semiHidden/>
    <w:unhideWhenUsed/>
    <w:rsid w:val="00EB58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58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5874"/>
    <w:rPr>
      <w:vertAlign w:val="superscript"/>
    </w:rPr>
  </w:style>
  <w:style w:type="paragraph" w:styleId="BodyTextIndent">
    <w:name w:val="Body Text Indent"/>
    <w:basedOn w:val="Normal"/>
    <w:link w:val="BodyTextIndentChar"/>
    <w:unhideWhenUsed/>
    <w:rsid w:val="00EB5874"/>
    <w:pPr>
      <w:tabs>
        <w:tab w:val="left" w:pos="720"/>
      </w:tabs>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EB5874"/>
    <w:rPr>
      <w:rFonts w:ascii="Times New Roman" w:eastAsia="Times New Roman" w:hAnsi="Times New Roman" w:cs="Times New Roman"/>
      <w:sz w:val="24"/>
      <w:szCs w:val="24"/>
    </w:rPr>
  </w:style>
  <w:style w:type="table" w:styleId="TableGrid">
    <w:name w:val="Table Grid"/>
    <w:basedOn w:val="TableNormal"/>
    <w:uiPriority w:val="59"/>
    <w:rsid w:val="00EB5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EndnoteText">
    <w:name w:val="endnote text"/>
    <w:basedOn w:val="Normal"/>
    <w:link w:val="EndnoteTextChar"/>
    <w:semiHidden/>
    <w:unhideWhenUsed/>
    <w:rsid w:val="00EB587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B587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EB5874"/>
    <w:rPr>
      <w:vertAlign w:val="superscript"/>
    </w:rPr>
  </w:style>
  <w:style w:type="character" w:styleId="Hyperlink">
    <w:name w:val="Hyperlink"/>
    <w:basedOn w:val="DefaultParagraphFont"/>
    <w:unhideWhenUsed/>
    <w:rsid w:val="00EB5874"/>
    <w:rPr>
      <w:color w:val="0000FF" w:themeColor="hyperlink"/>
      <w:u w:val="single"/>
    </w:rPr>
  </w:style>
  <w:style w:type="paragraph" w:styleId="FootnoteText">
    <w:name w:val="footnote text"/>
    <w:basedOn w:val="Normal"/>
    <w:link w:val="FootnoteTextChar"/>
    <w:uiPriority w:val="99"/>
    <w:semiHidden/>
    <w:unhideWhenUsed/>
    <w:rsid w:val="00EB58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58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5874"/>
    <w:rPr>
      <w:vertAlign w:val="superscript"/>
    </w:rPr>
  </w:style>
  <w:style w:type="paragraph" w:styleId="BodyTextIndent">
    <w:name w:val="Body Text Indent"/>
    <w:basedOn w:val="Normal"/>
    <w:link w:val="BodyTextIndentChar"/>
    <w:unhideWhenUsed/>
    <w:rsid w:val="00EB5874"/>
    <w:pPr>
      <w:tabs>
        <w:tab w:val="left" w:pos="720"/>
      </w:tabs>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EB5874"/>
    <w:rPr>
      <w:rFonts w:ascii="Times New Roman" w:eastAsia="Times New Roman" w:hAnsi="Times New Roman" w:cs="Times New Roman"/>
      <w:sz w:val="24"/>
      <w:szCs w:val="24"/>
    </w:rPr>
  </w:style>
  <w:style w:type="table" w:styleId="TableGrid">
    <w:name w:val="Table Grid"/>
    <w:basedOn w:val="TableNormal"/>
    <w:uiPriority w:val="59"/>
    <w:rsid w:val="00EB5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19Tables/html/GS_h.aspx" TargetMode="External"/><Relationship Id="rId1" Type="http://schemas.openxmlformats.org/officeDocument/2006/relationships/hyperlink" Target="https://www.bls.gov/news.release/ecec.toc.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sa.gov/travel/plan-book/transportation-airfare-rates-pov-rates/privately-owned-vehicle-pov-mileage-reimbursement-rates" TargetMode="External"/><Relationship Id="rId1" Type="http://schemas.openxmlformats.org/officeDocument/2006/relationships/hyperlink" Target="https://www.staples.com/sbd/content/copyandprint/copiesanddocu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2019-06-12T19:41:00Z</dcterms:created>
  <dcterms:modified xsi:type="dcterms:W3CDTF">2019-06-12T19:41:00Z</dcterms:modified>
</cp:coreProperties>
</file>