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2FB9" w:rsidP="00366DD9" w:rsidRDefault="00B92FB9" w14:paraId="2E7A72A8" w14:textId="77777777">
      <w:pPr>
        <w:rPr>
          <w:rFonts w:ascii="Times New Roman" w:hAnsi="Times New Roman"/>
          <w:b/>
          <w:i/>
          <w:sz w:val="36"/>
        </w:rPr>
      </w:pPr>
    </w:p>
    <w:p w:rsidRPr="00165FC7" w:rsidR="00366DD9" w:rsidP="00366DD9" w:rsidRDefault="00366DD9" w14:paraId="2A8D7298" w14:textId="77777777">
      <w:pPr>
        <w:widowControl w:val="0"/>
        <w:spacing w:after="120" w:line="30" w:lineRule="atLeast"/>
        <w:jc w:val="center"/>
        <w:rPr>
          <w:rFonts w:ascii="Times New Roman" w:hAnsi="Times New Roman"/>
          <w:smallCaps/>
          <w:sz w:val="40"/>
          <w:szCs w:val="40"/>
        </w:rPr>
      </w:pPr>
      <w:r w:rsidRPr="00165FC7">
        <w:rPr>
          <w:rFonts w:ascii="Times New Roman" w:hAnsi="Times New Roman"/>
          <w:smallCaps/>
          <w:sz w:val="40"/>
          <w:szCs w:val="40"/>
        </w:rPr>
        <w:t>National Center for Education Statistics</w:t>
      </w:r>
    </w:p>
    <w:p w:rsidRPr="00366DD9" w:rsidR="00366DD9" w:rsidP="00366DD9" w:rsidRDefault="00366DD9" w14:paraId="0F7209B6" w14:textId="77777777">
      <w:pPr>
        <w:widowControl w:val="0"/>
        <w:spacing w:after="120" w:line="30" w:lineRule="atLeast"/>
        <w:jc w:val="center"/>
        <w:rPr>
          <w:rFonts w:ascii="Times New Roman" w:hAnsi="Times New Roman"/>
          <w:smallCaps/>
          <w:sz w:val="40"/>
          <w:szCs w:val="40"/>
        </w:rPr>
      </w:pPr>
      <w:r w:rsidRPr="00743434">
        <w:rPr>
          <w:rFonts w:ascii="Times New Roman" w:hAnsi="Times New Roman"/>
          <w:smallCaps/>
          <w:sz w:val="40"/>
          <w:szCs w:val="40"/>
        </w:rPr>
        <w:t>National Assessment of Educational Progress</w:t>
      </w:r>
    </w:p>
    <w:p w:rsidR="00366DD9" w:rsidP="00366DD9" w:rsidRDefault="00366DD9" w14:paraId="24EB5273" w14:textId="77777777">
      <w:pPr>
        <w:widowControl w:val="0"/>
        <w:spacing w:after="120" w:line="30" w:lineRule="atLeast"/>
        <w:jc w:val="center"/>
        <w:rPr>
          <w:rFonts w:ascii="Times New Roman" w:hAnsi="Times New Roman"/>
          <w:i/>
          <w:sz w:val="36"/>
          <w:szCs w:val="36"/>
        </w:rPr>
      </w:pPr>
    </w:p>
    <w:p w:rsidRPr="00DB5D2D" w:rsidR="00366DD9" w:rsidP="00366DD9" w:rsidRDefault="00366DD9" w14:paraId="72C6DC9E" w14:textId="77777777">
      <w:pPr>
        <w:widowControl w:val="0"/>
        <w:spacing w:after="120" w:line="30" w:lineRule="atLeast"/>
        <w:jc w:val="center"/>
        <w:rPr>
          <w:rFonts w:ascii="Times New Roman" w:hAnsi="Times New Roman"/>
          <w:i/>
          <w:sz w:val="36"/>
          <w:szCs w:val="36"/>
        </w:rPr>
      </w:pPr>
      <w:r w:rsidRPr="00DB5D2D">
        <w:rPr>
          <w:rFonts w:ascii="Times New Roman" w:hAnsi="Times New Roman"/>
          <w:i/>
          <w:sz w:val="36"/>
          <w:szCs w:val="36"/>
        </w:rPr>
        <w:t>Volume I</w:t>
      </w:r>
    </w:p>
    <w:p w:rsidR="00366DD9" w:rsidP="00366DD9" w:rsidRDefault="00366DD9" w14:paraId="520A873E" w14:textId="77777777">
      <w:pPr>
        <w:widowControl w:val="0"/>
        <w:spacing w:after="120" w:line="30" w:lineRule="atLeast"/>
        <w:jc w:val="center"/>
        <w:rPr>
          <w:rFonts w:ascii="Times New Roman" w:hAnsi="Times New Roman"/>
          <w:i/>
          <w:sz w:val="36"/>
          <w:szCs w:val="36"/>
        </w:rPr>
      </w:pPr>
      <w:r w:rsidRPr="00DB5D2D">
        <w:rPr>
          <w:rFonts w:ascii="Times New Roman" w:hAnsi="Times New Roman"/>
          <w:i/>
          <w:sz w:val="36"/>
          <w:szCs w:val="36"/>
        </w:rPr>
        <w:t>Supporting Statement</w:t>
      </w:r>
    </w:p>
    <w:p w:rsidR="00366DD9" w:rsidP="00366DD9" w:rsidRDefault="00366DD9" w14:paraId="78F33A73" w14:textId="77777777">
      <w:pPr>
        <w:widowControl w:val="0"/>
        <w:spacing w:after="120" w:line="30" w:lineRule="atLeast"/>
        <w:jc w:val="center"/>
        <w:rPr>
          <w:rFonts w:ascii="Times New Roman" w:hAnsi="Times New Roman"/>
          <w:i/>
          <w:sz w:val="36"/>
          <w:szCs w:val="36"/>
        </w:rPr>
      </w:pPr>
    </w:p>
    <w:p w:rsidRPr="00DB5D2D" w:rsidR="00366DD9" w:rsidP="00366DD9" w:rsidRDefault="00366DD9" w14:paraId="26164152" w14:textId="77777777">
      <w:pPr>
        <w:widowControl w:val="0"/>
        <w:spacing w:after="120" w:line="30" w:lineRule="atLeast"/>
        <w:jc w:val="center"/>
        <w:rPr>
          <w:rFonts w:ascii="Times New Roman" w:hAnsi="Times New Roman"/>
          <w:i/>
          <w:sz w:val="36"/>
          <w:szCs w:val="36"/>
        </w:rPr>
      </w:pPr>
    </w:p>
    <w:p w:rsidR="00366DD9" w:rsidP="00366DD9" w:rsidRDefault="00366DD9" w14:paraId="3ED49DDD" w14:textId="77777777">
      <w:pPr>
        <w:widowControl w:val="0"/>
        <w:spacing w:after="120" w:line="30" w:lineRule="atLeast"/>
        <w:jc w:val="center"/>
        <w:rPr>
          <w:rFonts w:ascii="Times New Roman" w:hAnsi="Times New Roman"/>
          <w:b/>
          <w:i/>
          <w:sz w:val="36"/>
        </w:rPr>
      </w:pPr>
      <w:r>
        <w:rPr>
          <w:rFonts w:ascii="Times New Roman" w:hAnsi="Times New Roman"/>
          <w:i/>
          <w:sz w:val="36"/>
          <w:szCs w:val="36"/>
        </w:rPr>
        <w:t>National Assessment of Educational Progress (NAEP)</w:t>
      </w:r>
    </w:p>
    <w:p w:rsidR="00366DD9" w:rsidP="00366DD9" w:rsidRDefault="00366DD9" w14:paraId="7DB8EE2A" w14:textId="77777777">
      <w:pPr>
        <w:spacing w:after="0" w:line="240" w:lineRule="auto"/>
        <w:jc w:val="center"/>
        <w:rPr>
          <w:rFonts w:ascii="Times New Roman" w:hAnsi="Times New Roman"/>
          <w:i/>
          <w:sz w:val="36"/>
          <w:szCs w:val="36"/>
        </w:rPr>
      </w:pPr>
    </w:p>
    <w:p w:rsidR="00366DD9" w:rsidP="00366DD9" w:rsidRDefault="00366DD9" w14:paraId="3A95BB04" w14:textId="77777777">
      <w:pPr>
        <w:spacing w:after="0" w:line="240" w:lineRule="auto"/>
        <w:jc w:val="center"/>
        <w:rPr>
          <w:rFonts w:ascii="Times New Roman" w:hAnsi="Times New Roman"/>
          <w:i/>
          <w:sz w:val="36"/>
          <w:szCs w:val="36"/>
        </w:rPr>
      </w:pPr>
      <w:r>
        <w:rPr>
          <w:rFonts w:ascii="Times New Roman" w:hAnsi="Times New Roman"/>
          <w:i/>
          <w:sz w:val="36"/>
          <w:szCs w:val="36"/>
        </w:rPr>
        <w:t xml:space="preserve">2023 </w:t>
      </w:r>
      <w:r w:rsidRPr="00152CCE">
        <w:rPr>
          <w:rFonts w:ascii="Times New Roman" w:hAnsi="Times New Roman"/>
          <w:i/>
          <w:sz w:val="36"/>
          <w:szCs w:val="36"/>
        </w:rPr>
        <w:t>NAEP</w:t>
      </w:r>
      <w:r>
        <w:rPr>
          <w:rFonts w:ascii="Times New Roman" w:hAnsi="Times New Roman"/>
          <w:i/>
          <w:sz w:val="36"/>
          <w:szCs w:val="36"/>
        </w:rPr>
        <w:t xml:space="preserve"> Family Structure Study</w:t>
      </w:r>
    </w:p>
    <w:p w:rsidR="00366DD9" w:rsidP="00366DD9" w:rsidRDefault="00366DD9" w14:paraId="1D3468BD" w14:textId="77777777">
      <w:pPr>
        <w:widowControl w:val="0"/>
        <w:spacing w:after="120" w:line="30" w:lineRule="atLeast"/>
        <w:rPr>
          <w:rFonts w:ascii="Times New Roman" w:hAnsi="Times New Roman"/>
          <w:i/>
          <w:sz w:val="36"/>
          <w:szCs w:val="36"/>
        </w:rPr>
      </w:pPr>
    </w:p>
    <w:p w:rsidRPr="009B5D20" w:rsidR="00366DD9" w:rsidP="00366DD9" w:rsidRDefault="00366DD9" w14:paraId="7EA2DDCB" w14:textId="77777777">
      <w:pPr>
        <w:widowControl w:val="0"/>
        <w:spacing w:after="120" w:line="30" w:lineRule="atLeast"/>
        <w:rPr>
          <w:sz w:val="36"/>
          <w:szCs w:val="36"/>
        </w:rPr>
      </w:pPr>
    </w:p>
    <w:p w:rsidR="00366DD9" w:rsidP="00366DD9" w:rsidRDefault="00366DD9" w14:paraId="4923AB5B" w14:textId="77777777">
      <w:pPr>
        <w:spacing w:after="120" w:line="30" w:lineRule="atLeast"/>
        <w:jc w:val="center"/>
        <w:rPr>
          <w:rFonts w:ascii="Times New Roman" w:hAnsi="Times New Roman"/>
          <w:sz w:val="32"/>
          <w:szCs w:val="32"/>
        </w:rPr>
      </w:pPr>
    </w:p>
    <w:p w:rsidR="00366DD9" w:rsidP="00366DD9" w:rsidRDefault="00366DD9" w14:paraId="7871B093" w14:textId="77777777">
      <w:pPr>
        <w:spacing w:after="120" w:line="30" w:lineRule="atLeast"/>
        <w:jc w:val="center"/>
        <w:rPr>
          <w:rFonts w:ascii="Times New Roman" w:hAnsi="Times New Roman"/>
          <w:sz w:val="32"/>
          <w:szCs w:val="32"/>
        </w:rPr>
      </w:pPr>
    </w:p>
    <w:p w:rsidR="00366DD9" w:rsidP="00366DD9" w:rsidRDefault="00366DD9" w14:paraId="3C8FF488" w14:textId="41410A5C">
      <w:pPr>
        <w:spacing w:after="120" w:line="30" w:lineRule="atLeast"/>
        <w:jc w:val="center"/>
        <w:rPr>
          <w:rFonts w:ascii="Times New Roman" w:hAnsi="Times New Roman"/>
          <w:sz w:val="32"/>
          <w:szCs w:val="32"/>
        </w:rPr>
      </w:pPr>
      <w:r w:rsidRPr="65A5CEFC">
        <w:rPr>
          <w:rFonts w:ascii="Times New Roman" w:hAnsi="Times New Roman"/>
          <w:sz w:val="32"/>
          <w:szCs w:val="32"/>
        </w:rPr>
        <w:t>OMB#</w:t>
      </w:r>
      <w:r>
        <w:rPr>
          <w:rFonts w:ascii="Times New Roman" w:hAnsi="Times New Roman"/>
          <w:sz w:val="32"/>
          <w:szCs w:val="32"/>
        </w:rPr>
        <w:t>1850-0803 v.</w:t>
      </w:r>
      <w:r w:rsidR="00F74CC3">
        <w:rPr>
          <w:rFonts w:ascii="Times New Roman" w:hAnsi="Times New Roman"/>
          <w:sz w:val="32"/>
          <w:szCs w:val="32"/>
        </w:rPr>
        <w:t>274</w:t>
      </w:r>
    </w:p>
    <w:p w:rsidR="00366DD9" w:rsidP="00366DD9" w:rsidRDefault="00080667" w14:paraId="79A4EC6E" w14:textId="159C3BA1">
      <w:pPr>
        <w:widowControl w:val="0"/>
        <w:spacing w:after="120" w:line="30" w:lineRule="atLeast"/>
        <w:jc w:val="center"/>
        <w:rPr>
          <w:i/>
          <w:sz w:val="40"/>
          <w:szCs w:val="40"/>
        </w:rPr>
      </w:pPr>
      <w:r w:rsidRPr="00366DD9">
        <w:rPr>
          <w:rFonts w:ascii="Times New Roman" w:hAnsi="Times New Roman"/>
          <w:noProof/>
          <w:color w:val="2B579A"/>
          <w:sz w:val="24"/>
          <w:szCs w:val="24"/>
          <w:shd w:val="clear" w:color="auto" w:fill="E6E6E6"/>
        </w:rPr>
        <w:drawing>
          <wp:inline distT="0" distB="0" distL="0" distR="0" wp14:anchorId="0E14D949" wp14:editId="293C9E93">
            <wp:extent cx="1311910" cy="1494790"/>
            <wp:effectExtent l="0" t="0" r="0" b="0"/>
            <wp:docPr id="1" name="Picture 2"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ep-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1910" cy="1494790"/>
                    </a:xfrm>
                    <a:prstGeom prst="rect">
                      <a:avLst/>
                    </a:prstGeom>
                    <a:noFill/>
                    <a:ln>
                      <a:noFill/>
                    </a:ln>
                  </pic:spPr>
                </pic:pic>
              </a:graphicData>
            </a:graphic>
          </wp:inline>
        </w:drawing>
      </w:r>
    </w:p>
    <w:p w:rsidR="00366DD9" w:rsidP="00366DD9" w:rsidRDefault="00366DD9" w14:paraId="470F2ECC" w14:textId="77777777">
      <w:pPr>
        <w:pStyle w:val="NormalWeb"/>
        <w:spacing w:before="0" w:beforeAutospacing="0" w:after="120" w:afterAutospacing="0" w:line="30" w:lineRule="atLeast"/>
      </w:pPr>
    </w:p>
    <w:p w:rsidR="00366DD9" w:rsidP="00366DD9" w:rsidRDefault="00366DD9" w14:paraId="2C83253F" w14:textId="77777777">
      <w:pPr>
        <w:spacing w:after="120" w:line="30" w:lineRule="atLeast"/>
        <w:rPr>
          <w:rFonts w:ascii="Times New Roman" w:hAnsi="Times New Roman"/>
        </w:rPr>
      </w:pPr>
    </w:p>
    <w:p w:rsidR="00366DD9" w:rsidP="00366DD9" w:rsidRDefault="00366DD9" w14:paraId="3E38B342" w14:textId="77777777">
      <w:pPr>
        <w:spacing w:after="120" w:line="30" w:lineRule="atLeast"/>
        <w:jc w:val="center"/>
        <w:rPr>
          <w:rFonts w:ascii="Times New Roman" w:hAnsi="Times New Roman"/>
        </w:rPr>
      </w:pPr>
    </w:p>
    <w:p w:rsidR="00366DD9" w:rsidP="00366DD9" w:rsidRDefault="00366DD9" w14:paraId="2041CEDC" w14:textId="77777777">
      <w:pPr>
        <w:spacing w:after="120" w:line="30" w:lineRule="atLeast"/>
        <w:jc w:val="center"/>
        <w:rPr>
          <w:rFonts w:ascii="Times New Roman" w:hAnsi="Times New Roman"/>
        </w:rPr>
      </w:pPr>
      <w:r>
        <w:rPr>
          <w:rFonts w:ascii="Times New Roman" w:hAnsi="Times New Roman"/>
        </w:rPr>
        <w:t>September</w:t>
      </w:r>
      <w:r w:rsidRPr="7BAEB23A">
        <w:rPr>
          <w:rFonts w:ascii="Times New Roman" w:hAnsi="Times New Roman"/>
        </w:rPr>
        <w:t xml:space="preserve"> 2020</w:t>
      </w:r>
    </w:p>
    <w:p w:rsidRPr="00424A16" w:rsidR="00B92FB9" w:rsidP="00B92FB9" w:rsidRDefault="004B7FD2" w14:paraId="17A98645" w14:textId="77777777">
      <w:pPr>
        <w:pStyle w:val="TOCHeading"/>
        <w:rPr>
          <w:rFonts w:ascii="Calibri" w:hAnsi="Calibri" w:cs="Calibri"/>
        </w:rPr>
      </w:pPr>
      <w:r>
        <w:br w:type="page"/>
      </w:r>
      <w:r w:rsidRPr="00424A16" w:rsidR="00B92FB9">
        <w:rPr>
          <w:rFonts w:ascii="Calibri" w:hAnsi="Calibri" w:cs="Calibri"/>
        </w:rPr>
        <w:lastRenderedPageBreak/>
        <w:t>Table of Contents</w:t>
      </w:r>
    </w:p>
    <w:p w:rsidRPr="00885852" w:rsidR="006C0B6F" w:rsidRDefault="00B92FB9" w14:paraId="5D90CF52" w14:textId="621E25B9">
      <w:pPr>
        <w:pStyle w:val="TOC1"/>
        <w:rPr>
          <w:b w:val="0"/>
          <w:bCs w:val="0"/>
          <w:caps w:val="0"/>
          <w:noProof/>
          <w:sz w:val="22"/>
          <w:szCs w:val="22"/>
        </w:rPr>
      </w:pPr>
      <w:r w:rsidRPr="00424A16">
        <w:rPr>
          <w:rFonts w:cs="Calibri"/>
          <w:b w:val="0"/>
          <w:smallCaps/>
          <w:sz w:val="22"/>
          <w:szCs w:val="22"/>
        </w:rPr>
        <w:fldChar w:fldCharType="begin"/>
      </w:r>
      <w:r w:rsidRPr="00424A16">
        <w:rPr>
          <w:rFonts w:cs="Calibri"/>
          <w:b w:val="0"/>
          <w:smallCaps/>
          <w:sz w:val="22"/>
          <w:szCs w:val="22"/>
        </w:rPr>
        <w:instrText xml:space="preserve"> TOC \o "1-1" \h \z \t "aAppendix,1" </w:instrText>
      </w:r>
      <w:r w:rsidRPr="00424A16">
        <w:rPr>
          <w:rFonts w:cs="Calibri"/>
          <w:b w:val="0"/>
          <w:smallCaps/>
          <w:sz w:val="22"/>
          <w:szCs w:val="22"/>
        </w:rPr>
        <w:fldChar w:fldCharType="separate"/>
      </w:r>
      <w:hyperlink w:history="1" w:anchor="_Toc50129032">
        <w:r w:rsidRPr="002246F7" w:rsidR="006C0B6F">
          <w:rPr>
            <w:rStyle w:val="Hyperlink"/>
            <w:rFonts w:cs="Calibri"/>
            <w:noProof/>
          </w:rPr>
          <w:t>1)</w:t>
        </w:r>
        <w:r w:rsidRPr="00885852" w:rsidR="006C0B6F">
          <w:rPr>
            <w:b w:val="0"/>
            <w:bCs w:val="0"/>
            <w:caps w:val="0"/>
            <w:noProof/>
            <w:sz w:val="22"/>
            <w:szCs w:val="22"/>
          </w:rPr>
          <w:tab/>
        </w:r>
        <w:r w:rsidRPr="002246F7" w:rsidR="006C0B6F">
          <w:rPr>
            <w:rStyle w:val="Hyperlink"/>
            <w:rFonts w:cs="Calibri"/>
            <w:noProof/>
          </w:rPr>
          <w:t>Submittal-Related Information</w:t>
        </w:r>
        <w:r w:rsidR="006C0B6F">
          <w:rPr>
            <w:noProof/>
            <w:webHidden/>
          </w:rPr>
          <w:tab/>
        </w:r>
        <w:r w:rsidR="006C0B6F">
          <w:rPr>
            <w:noProof/>
            <w:webHidden/>
          </w:rPr>
          <w:fldChar w:fldCharType="begin"/>
        </w:r>
        <w:r w:rsidR="006C0B6F">
          <w:rPr>
            <w:noProof/>
            <w:webHidden/>
          </w:rPr>
          <w:instrText xml:space="preserve"> PAGEREF _Toc50129032 \h </w:instrText>
        </w:r>
        <w:r w:rsidR="006C0B6F">
          <w:rPr>
            <w:noProof/>
            <w:webHidden/>
          </w:rPr>
        </w:r>
        <w:r w:rsidR="006C0B6F">
          <w:rPr>
            <w:noProof/>
            <w:webHidden/>
          </w:rPr>
          <w:fldChar w:fldCharType="separate"/>
        </w:r>
        <w:r w:rsidR="00A225E4">
          <w:rPr>
            <w:noProof/>
            <w:webHidden/>
          </w:rPr>
          <w:t>3</w:t>
        </w:r>
        <w:r w:rsidR="006C0B6F">
          <w:rPr>
            <w:noProof/>
            <w:webHidden/>
          </w:rPr>
          <w:fldChar w:fldCharType="end"/>
        </w:r>
      </w:hyperlink>
    </w:p>
    <w:p w:rsidRPr="00885852" w:rsidR="006C0B6F" w:rsidRDefault="008429AB" w14:paraId="176E56DB" w14:textId="0923071B">
      <w:pPr>
        <w:pStyle w:val="TOC1"/>
        <w:rPr>
          <w:b w:val="0"/>
          <w:bCs w:val="0"/>
          <w:caps w:val="0"/>
          <w:noProof/>
          <w:sz w:val="22"/>
          <w:szCs w:val="22"/>
        </w:rPr>
      </w:pPr>
      <w:hyperlink w:history="1" w:anchor="_Toc50129033">
        <w:r w:rsidRPr="002246F7" w:rsidR="006C0B6F">
          <w:rPr>
            <w:rStyle w:val="Hyperlink"/>
            <w:rFonts w:cs="Calibri"/>
            <w:noProof/>
          </w:rPr>
          <w:t>2)</w:t>
        </w:r>
        <w:r w:rsidRPr="00885852" w:rsidR="006C0B6F">
          <w:rPr>
            <w:b w:val="0"/>
            <w:bCs w:val="0"/>
            <w:caps w:val="0"/>
            <w:noProof/>
            <w:sz w:val="22"/>
            <w:szCs w:val="22"/>
          </w:rPr>
          <w:tab/>
        </w:r>
        <w:r w:rsidRPr="002246F7" w:rsidR="006C0B6F">
          <w:rPr>
            <w:rStyle w:val="Hyperlink"/>
            <w:rFonts w:cs="Calibri"/>
            <w:noProof/>
          </w:rPr>
          <w:t>Background and Study Rationale</w:t>
        </w:r>
        <w:r w:rsidR="006C0B6F">
          <w:rPr>
            <w:noProof/>
            <w:webHidden/>
          </w:rPr>
          <w:tab/>
        </w:r>
        <w:r w:rsidR="006C0B6F">
          <w:rPr>
            <w:noProof/>
            <w:webHidden/>
          </w:rPr>
          <w:fldChar w:fldCharType="begin"/>
        </w:r>
        <w:r w:rsidR="006C0B6F">
          <w:rPr>
            <w:noProof/>
            <w:webHidden/>
          </w:rPr>
          <w:instrText xml:space="preserve"> PAGEREF _Toc50129033 \h </w:instrText>
        </w:r>
        <w:r w:rsidR="006C0B6F">
          <w:rPr>
            <w:noProof/>
            <w:webHidden/>
          </w:rPr>
        </w:r>
        <w:r w:rsidR="006C0B6F">
          <w:rPr>
            <w:noProof/>
            <w:webHidden/>
          </w:rPr>
          <w:fldChar w:fldCharType="separate"/>
        </w:r>
        <w:r w:rsidR="00A225E4">
          <w:rPr>
            <w:noProof/>
            <w:webHidden/>
          </w:rPr>
          <w:t>3</w:t>
        </w:r>
        <w:r w:rsidR="006C0B6F">
          <w:rPr>
            <w:noProof/>
            <w:webHidden/>
          </w:rPr>
          <w:fldChar w:fldCharType="end"/>
        </w:r>
      </w:hyperlink>
    </w:p>
    <w:p w:rsidRPr="00885852" w:rsidR="006C0B6F" w:rsidRDefault="008429AB" w14:paraId="7F06CFC5" w14:textId="1ABA4C23">
      <w:pPr>
        <w:pStyle w:val="TOC1"/>
        <w:rPr>
          <w:b w:val="0"/>
          <w:bCs w:val="0"/>
          <w:caps w:val="0"/>
          <w:noProof/>
          <w:sz w:val="22"/>
          <w:szCs w:val="22"/>
        </w:rPr>
      </w:pPr>
      <w:hyperlink w:history="1" w:anchor="_Toc50129034">
        <w:r w:rsidRPr="002246F7" w:rsidR="006C0B6F">
          <w:rPr>
            <w:rStyle w:val="Hyperlink"/>
            <w:rFonts w:cs="Calibri"/>
            <w:noProof/>
          </w:rPr>
          <w:t>3)</w:t>
        </w:r>
        <w:r w:rsidRPr="00885852" w:rsidR="006C0B6F">
          <w:rPr>
            <w:b w:val="0"/>
            <w:bCs w:val="0"/>
            <w:caps w:val="0"/>
            <w:noProof/>
            <w:sz w:val="22"/>
            <w:szCs w:val="22"/>
          </w:rPr>
          <w:tab/>
        </w:r>
        <w:r w:rsidRPr="002246F7" w:rsidR="006C0B6F">
          <w:rPr>
            <w:rStyle w:val="Hyperlink"/>
            <w:rFonts w:cs="Calibri"/>
            <w:noProof/>
          </w:rPr>
          <w:t>Recruitment and Data Collection</w:t>
        </w:r>
        <w:r w:rsidR="006C0B6F">
          <w:rPr>
            <w:noProof/>
            <w:webHidden/>
          </w:rPr>
          <w:tab/>
        </w:r>
        <w:r w:rsidR="006C0B6F">
          <w:rPr>
            <w:noProof/>
            <w:webHidden/>
          </w:rPr>
          <w:fldChar w:fldCharType="begin"/>
        </w:r>
        <w:r w:rsidR="006C0B6F">
          <w:rPr>
            <w:noProof/>
            <w:webHidden/>
          </w:rPr>
          <w:instrText xml:space="preserve"> PAGEREF _Toc50129034 \h </w:instrText>
        </w:r>
        <w:r w:rsidR="006C0B6F">
          <w:rPr>
            <w:noProof/>
            <w:webHidden/>
          </w:rPr>
        </w:r>
        <w:r w:rsidR="006C0B6F">
          <w:rPr>
            <w:noProof/>
            <w:webHidden/>
          </w:rPr>
          <w:fldChar w:fldCharType="separate"/>
        </w:r>
        <w:r w:rsidR="00A225E4">
          <w:rPr>
            <w:noProof/>
            <w:webHidden/>
          </w:rPr>
          <w:t>4</w:t>
        </w:r>
        <w:r w:rsidR="006C0B6F">
          <w:rPr>
            <w:noProof/>
            <w:webHidden/>
          </w:rPr>
          <w:fldChar w:fldCharType="end"/>
        </w:r>
      </w:hyperlink>
    </w:p>
    <w:p w:rsidRPr="00885852" w:rsidR="006C0B6F" w:rsidRDefault="008429AB" w14:paraId="435DABF5" w14:textId="60611C11">
      <w:pPr>
        <w:pStyle w:val="TOC1"/>
        <w:rPr>
          <w:b w:val="0"/>
          <w:bCs w:val="0"/>
          <w:caps w:val="0"/>
          <w:noProof/>
          <w:sz w:val="22"/>
          <w:szCs w:val="22"/>
        </w:rPr>
      </w:pPr>
      <w:hyperlink w:history="1" w:anchor="_Toc50129035">
        <w:r w:rsidRPr="002246F7" w:rsidR="006C0B6F">
          <w:rPr>
            <w:rStyle w:val="Hyperlink"/>
            <w:rFonts w:cs="Calibri"/>
            <w:noProof/>
          </w:rPr>
          <w:t>4)</w:t>
        </w:r>
        <w:r w:rsidRPr="00885852" w:rsidR="006C0B6F">
          <w:rPr>
            <w:b w:val="0"/>
            <w:bCs w:val="0"/>
            <w:caps w:val="0"/>
            <w:noProof/>
            <w:sz w:val="22"/>
            <w:szCs w:val="22"/>
          </w:rPr>
          <w:tab/>
        </w:r>
        <w:r w:rsidRPr="002246F7" w:rsidR="006C0B6F">
          <w:rPr>
            <w:rStyle w:val="Hyperlink"/>
            <w:rFonts w:cs="Calibri"/>
            <w:noProof/>
          </w:rPr>
          <w:t>Consultations outside the agency</w:t>
        </w:r>
        <w:r w:rsidR="006C0B6F">
          <w:rPr>
            <w:noProof/>
            <w:webHidden/>
          </w:rPr>
          <w:tab/>
        </w:r>
        <w:r w:rsidR="006C0B6F">
          <w:rPr>
            <w:noProof/>
            <w:webHidden/>
          </w:rPr>
          <w:fldChar w:fldCharType="begin"/>
        </w:r>
        <w:r w:rsidR="006C0B6F">
          <w:rPr>
            <w:noProof/>
            <w:webHidden/>
          </w:rPr>
          <w:instrText xml:space="preserve"> PAGEREF _Toc50129035 \h </w:instrText>
        </w:r>
        <w:r w:rsidR="006C0B6F">
          <w:rPr>
            <w:noProof/>
            <w:webHidden/>
          </w:rPr>
        </w:r>
        <w:r w:rsidR="006C0B6F">
          <w:rPr>
            <w:noProof/>
            <w:webHidden/>
          </w:rPr>
          <w:fldChar w:fldCharType="separate"/>
        </w:r>
        <w:r w:rsidR="00A225E4">
          <w:rPr>
            <w:noProof/>
            <w:webHidden/>
          </w:rPr>
          <w:t>7</w:t>
        </w:r>
        <w:r w:rsidR="006C0B6F">
          <w:rPr>
            <w:noProof/>
            <w:webHidden/>
          </w:rPr>
          <w:fldChar w:fldCharType="end"/>
        </w:r>
      </w:hyperlink>
    </w:p>
    <w:p w:rsidRPr="00885852" w:rsidR="006C0B6F" w:rsidRDefault="008429AB" w14:paraId="7B9AA55A" w14:textId="17846D00">
      <w:pPr>
        <w:pStyle w:val="TOC1"/>
        <w:rPr>
          <w:b w:val="0"/>
          <w:bCs w:val="0"/>
          <w:caps w:val="0"/>
          <w:noProof/>
          <w:sz w:val="22"/>
          <w:szCs w:val="22"/>
        </w:rPr>
      </w:pPr>
      <w:hyperlink w:history="1" w:anchor="_Toc50129036">
        <w:r w:rsidRPr="002246F7" w:rsidR="006C0B6F">
          <w:rPr>
            <w:rStyle w:val="Hyperlink"/>
            <w:rFonts w:cs="Calibri"/>
            <w:noProof/>
          </w:rPr>
          <w:t>5)</w:t>
        </w:r>
        <w:r w:rsidRPr="00885852" w:rsidR="006C0B6F">
          <w:rPr>
            <w:b w:val="0"/>
            <w:bCs w:val="0"/>
            <w:caps w:val="0"/>
            <w:noProof/>
            <w:sz w:val="22"/>
            <w:szCs w:val="22"/>
          </w:rPr>
          <w:tab/>
        </w:r>
        <w:r w:rsidRPr="002246F7" w:rsidR="006C0B6F">
          <w:rPr>
            <w:rStyle w:val="Hyperlink"/>
            <w:rFonts w:cs="Calibri"/>
            <w:noProof/>
          </w:rPr>
          <w:t>Justification for Sensitive Questions</w:t>
        </w:r>
        <w:r w:rsidR="006C0B6F">
          <w:rPr>
            <w:noProof/>
            <w:webHidden/>
          </w:rPr>
          <w:tab/>
        </w:r>
        <w:r w:rsidR="006C0B6F">
          <w:rPr>
            <w:noProof/>
            <w:webHidden/>
          </w:rPr>
          <w:fldChar w:fldCharType="begin"/>
        </w:r>
        <w:r w:rsidR="006C0B6F">
          <w:rPr>
            <w:noProof/>
            <w:webHidden/>
          </w:rPr>
          <w:instrText xml:space="preserve"> PAGEREF _Toc50129036 \h </w:instrText>
        </w:r>
        <w:r w:rsidR="006C0B6F">
          <w:rPr>
            <w:noProof/>
            <w:webHidden/>
          </w:rPr>
        </w:r>
        <w:r w:rsidR="006C0B6F">
          <w:rPr>
            <w:noProof/>
            <w:webHidden/>
          </w:rPr>
          <w:fldChar w:fldCharType="separate"/>
        </w:r>
        <w:r w:rsidR="00A225E4">
          <w:rPr>
            <w:noProof/>
            <w:webHidden/>
          </w:rPr>
          <w:t>7</w:t>
        </w:r>
        <w:r w:rsidR="006C0B6F">
          <w:rPr>
            <w:noProof/>
            <w:webHidden/>
          </w:rPr>
          <w:fldChar w:fldCharType="end"/>
        </w:r>
      </w:hyperlink>
    </w:p>
    <w:p w:rsidRPr="00885852" w:rsidR="006C0B6F" w:rsidRDefault="008429AB" w14:paraId="76C6553E" w14:textId="64E3B88C">
      <w:pPr>
        <w:pStyle w:val="TOC1"/>
        <w:rPr>
          <w:b w:val="0"/>
          <w:bCs w:val="0"/>
          <w:caps w:val="0"/>
          <w:noProof/>
          <w:sz w:val="22"/>
          <w:szCs w:val="22"/>
        </w:rPr>
      </w:pPr>
      <w:hyperlink w:history="1" w:anchor="_Toc50129037">
        <w:r w:rsidRPr="002246F7" w:rsidR="006C0B6F">
          <w:rPr>
            <w:rStyle w:val="Hyperlink"/>
            <w:rFonts w:cs="Calibri"/>
            <w:noProof/>
          </w:rPr>
          <w:t>6)</w:t>
        </w:r>
        <w:r w:rsidRPr="00885852" w:rsidR="006C0B6F">
          <w:rPr>
            <w:b w:val="0"/>
            <w:bCs w:val="0"/>
            <w:caps w:val="0"/>
            <w:noProof/>
            <w:sz w:val="22"/>
            <w:szCs w:val="22"/>
          </w:rPr>
          <w:tab/>
        </w:r>
        <w:r w:rsidRPr="002246F7" w:rsidR="006C0B6F">
          <w:rPr>
            <w:rStyle w:val="Hyperlink"/>
            <w:rFonts w:cs="Calibri"/>
            <w:noProof/>
          </w:rPr>
          <w:t>Paying Respondents</w:t>
        </w:r>
        <w:r w:rsidR="006C0B6F">
          <w:rPr>
            <w:noProof/>
            <w:webHidden/>
          </w:rPr>
          <w:tab/>
        </w:r>
        <w:r w:rsidR="006C0B6F">
          <w:rPr>
            <w:noProof/>
            <w:webHidden/>
          </w:rPr>
          <w:fldChar w:fldCharType="begin"/>
        </w:r>
        <w:r w:rsidR="006C0B6F">
          <w:rPr>
            <w:noProof/>
            <w:webHidden/>
          </w:rPr>
          <w:instrText xml:space="preserve"> PAGEREF _Toc50129037 \h </w:instrText>
        </w:r>
        <w:r w:rsidR="006C0B6F">
          <w:rPr>
            <w:noProof/>
            <w:webHidden/>
          </w:rPr>
        </w:r>
        <w:r w:rsidR="006C0B6F">
          <w:rPr>
            <w:noProof/>
            <w:webHidden/>
          </w:rPr>
          <w:fldChar w:fldCharType="separate"/>
        </w:r>
        <w:r w:rsidR="00A225E4">
          <w:rPr>
            <w:noProof/>
            <w:webHidden/>
          </w:rPr>
          <w:t>7</w:t>
        </w:r>
        <w:r w:rsidR="006C0B6F">
          <w:rPr>
            <w:noProof/>
            <w:webHidden/>
          </w:rPr>
          <w:fldChar w:fldCharType="end"/>
        </w:r>
      </w:hyperlink>
    </w:p>
    <w:p w:rsidRPr="00885852" w:rsidR="006C0B6F" w:rsidRDefault="008429AB" w14:paraId="31C12CED" w14:textId="74F7E4C2">
      <w:pPr>
        <w:pStyle w:val="TOC1"/>
        <w:rPr>
          <w:b w:val="0"/>
          <w:bCs w:val="0"/>
          <w:caps w:val="0"/>
          <w:noProof/>
          <w:sz w:val="22"/>
          <w:szCs w:val="22"/>
        </w:rPr>
      </w:pPr>
      <w:hyperlink w:history="1" w:anchor="_Toc50129038">
        <w:r w:rsidRPr="002246F7" w:rsidR="006C0B6F">
          <w:rPr>
            <w:rStyle w:val="Hyperlink"/>
            <w:rFonts w:cs="Calibri"/>
            <w:noProof/>
          </w:rPr>
          <w:t>7)</w:t>
        </w:r>
        <w:r w:rsidRPr="00885852" w:rsidR="006C0B6F">
          <w:rPr>
            <w:b w:val="0"/>
            <w:bCs w:val="0"/>
            <w:caps w:val="0"/>
            <w:noProof/>
            <w:sz w:val="22"/>
            <w:szCs w:val="22"/>
          </w:rPr>
          <w:tab/>
        </w:r>
        <w:r w:rsidRPr="002246F7" w:rsidR="006C0B6F">
          <w:rPr>
            <w:rStyle w:val="Hyperlink"/>
            <w:rFonts w:cs="Calibri"/>
            <w:noProof/>
          </w:rPr>
          <w:t>Assurance of Confidentiality</w:t>
        </w:r>
        <w:r w:rsidR="006C0B6F">
          <w:rPr>
            <w:noProof/>
            <w:webHidden/>
          </w:rPr>
          <w:tab/>
        </w:r>
        <w:r w:rsidR="006C0B6F">
          <w:rPr>
            <w:noProof/>
            <w:webHidden/>
          </w:rPr>
          <w:fldChar w:fldCharType="begin"/>
        </w:r>
        <w:r w:rsidR="006C0B6F">
          <w:rPr>
            <w:noProof/>
            <w:webHidden/>
          </w:rPr>
          <w:instrText xml:space="preserve"> PAGEREF _Toc50129038 \h </w:instrText>
        </w:r>
        <w:r w:rsidR="006C0B6F">
          <w:rPr>
            <w:noProof/>
            <w:webHidden/>
          </w:rPr>
        </w:r>
        <w:r w:rsidR="006C0B6F">
          <w:rPr>
            <w:noProof/>
            <w:webHidden/>
          </w:rPr>
          <w:fldChar w:fldCharType="separate"/>
        </w:r>
        <w:r w:rsidR="00A225E4">
          <w:rPr>
            <w:noProof/>
            <w:webHidden/>
          </w:rPr>
          <w:t>8</w:t>
        </w:r>
        <w:r w:rsidR="006C0B6F">
          <w:rPr>
            <w:noProof/>
            <w:webHidden/>
          </w:rPr>
          <w:fldChar w:fldCharType="end"/>
        </w:r>
      </w:hyperlink>
    </w:p>
    <w:p w:rsidRPr="00885852" w:rsidR="006C0B6F" w:rsidRDefault="008429AB" w14:paraId="5AE54E3F" w14:textId="107CBDF3">
      <w:pPr>
        <w:pStyle w:val="TOC1"/>
        <w:rPr>
          <w:b w:val="0"/>
          <w:bCs w:val="0"/>
          <w:caps w:val="0"/>
          <w:noProof/>
          <w:sz w:val="22"/>
          <w:szCs w:val="22"/>
        </w:rPr>
      </w:pPr>
      <w:hyperlink w:history="1" w:anchor="_Toc50129039">
        <w:r w:rsidRPr="002246F7" w:rsidR="006C0B6F">
          <w:rPr>
            <w:rStyle w:val="Hyperlink"/>
            <w:rFonts w:cs="Calibri"/>
            <w:noProof/>
          </w:rPr>
          <w:t>8)</w:t>
        </w:r>
        <w:r w:rsidRPr="00885852" w:rsidR="006C0B6F">
          <w:rPr>
            <w:b w:val="0"/>
            <w:bCs w:val="0"/>
            <w:caps w:val="0"/>
            <w:noProof/>
            <w:sz w:val="22"/>
            <w:szCs w:val="22"/>
          </w:rPr>
          <w:tab/>
        </w:r>
        <w:r w:rsidRPr="002246F7" w:rsidR="006C0B6F">
          <w:rPr>
            <w:rStyle w:val="Hyperlink"/>
            <w:rFonts w:cs="Calibri"/>
            <w:noProof/>
          </w:rPr>
          <w:t>Estimate of Hourly burden</w:t>
        </w:r>
        <w:r w:rsidR="006C0B6F">
          <w:rPr>
            <w:noProof/>
            <w:webHidden/>
          </w:rPr>
          <w:tab/>
        </w:r>
        <w:r w:rsidR="006C0B6F">
          <w:rPr>
            <w:noProof/>
            <w:webHidden/>
          </w:rPr>
          <w:fldChar w:fldCharType="begin"/>
        </w:r>
        <w:r w:rsidR="006C0B6F">
          <w:rPr>
            <w:noProof/>
            <w:webHidden/>
          </w:rPr>
          <w:instrText xml:space="preserve"> PAGEREF _Toc50129039 \h </w:instrText>
        </w:r>
        <w:r w:rsidR="006C0B6F">
          <w:rPr>
            <w:noProof/>
            <w:webHidden/>
          </w:rPr>
        </w:r>
        <w:r w:rsidR="006C0B6F">
          <w:rPr>
            <w:noProof/>
            <w:webHidden/>
          </w:rPr>
          <w:fldChar w:fldCharType="separate"/>
        </w:r>
        <w:r w:rsidR="00A225E4">
          <w:rPr>
            <w:noProof/>
            <w:webHidden/>
          </w:rPr>
          <w:t>8</w:t>
        </w:r>
        <w:r w:rsidR="006C0B6F">
          <w:rPr>
            <w:noProof/>
            <w:webHidden/>
          </w:rPr>
          <w:fldChar w:fldCharType="end"/>
        </w:r>
      </w:hyperlink>
    </w:p>
    <w:p w:rsidRPr="00885852" w:rsidR="006C0B6F" w:rsidRDefault="008429AB" w14:paraId="29F7B209" w14:textId="52574157">
      <w:pPr>
        <w:pStyle w:val="TOC1"/>
        <w:rPr>
          <w:b w:val="0"/>
          <w:bCs w:val="0"/>
          <w:caps w:val="0"/>
          <w:noProof/>
          <w:sz w:val="22"/>
          <w:szCs w:val="22"/>
        </w:rPr>
      </w:pPr>
      <w:hyperlink w:history="1" w:anchor="_Toc50129040">
        <w:r w:rsidRPr="002246F7" w:rsidR="006C0B6F">
          <w:rPr>
            <w:rStyle w:val="Hyperlink"/>
            <w:rFonts w:cs="Calibri"/>
            <w:noProof/>
          </w:rPr>
          <w:t>9)</w:t>
        </w:r>
        <w:r w:rsidRPr="00885852" w:rsidR="006C0B6F">
          <w:rPr>
            <w:b w:val="0"/>
            <w:bCs w:val="0"/>
            <w:caps w:val="0"/>
            <w:noProof/>
            <w:sz w:val="22"/>
            <w:szCs w:val="22"/>
          </w:rPr>
          <w:tab/>
        </w:r>
        <w:r w:rsidRPr="002246F7" w:rsidR="006C0B6F">
          <w:rPr>
            <w:rStyle w:val="Hyperlink"/>
            <w:rFonts w:cs="Calibri"/>
            <w:noProof/>
          </w:rPr>
          <w:t>Cost to federal government</w:t>
        </w:r>
        <w:r w:rsidR="006C0B6F">
          <w:rPr>
            <w:noProof/>
            <w:webHidden/>
          </w:rPr>
          <w:tab/>
        </w:r>
        <w:r w:rsidR="006C0B6F">
          <w:rPr>
            <w:noProof/>
            <w:webHidden/>
          </w:rPr>
          <w:fldChar w:fldCharType="begin"/>
        </w:r>
        <w:r w:rsidR="006C0B6F">
          <w:rPr>
            <w:noProof/>
            <w:webHidden/>
          </w:rPr>
          <w:instrText xml:space="preserve"> PAGEREF _Toc50129040 \h </w:instrText>
        </w:r>
        <w:r w:rsidR="006C0B6F">
          <w:rPr>
            <w:noProof/>
            <w:webHidden/>
          </w:rPr>
        </w:r>
        <w:r w:rsidR="006C0B6F">
          <w:rPr>
            <w:noProof/>
            <w:webHidden/>
          </w:rPr>
          <w:fldChar w:fldCharType="separate"/>
        </w:r>
        <w:r w:rsidR="00A225E4">
          <w:rPr>
            <w:noProof/>
            <w:webHidden/>
          </w:rPr>
          <w:t>9</w:t>
        </w:r>
        <w:r w:rsidR="006C0B6F">
          <w:rPr>
            <w:noProof/>
            <w:webHidden/>
          </w:rPr>
          <w:fldChar w:fldCharType="end"/>
        </w:r>
      </w:hyperlink>
    </w:p>
    <w:p w:rsidRPr="00885852" w:rsidR="006C0B6F" w:rsidRDefault="008429AB" w14:paraId="1E75D35F" w14:textId="1B17D51A">
      <w:pPr>
        <w:pStyle w:val="TOC1"/>
        <w:rPr>
          <w:b w:val="0"/>
          <w:bCs w:val="0"/>
          <w:caps w:val="0"/>
          <w:noProof/>
          <w:sz w:val="22"/>
          <w:szCs w:val="22"/>
        </w:rPr>
      </w:pPr>
      <w:hyperlink w:history="1" w:anchor="_Toc50129041">
        <w:r w:rsidRPr="002246F7" w:rsidR="006C0B6F">
          <w:rPr>
            <w:rStyle w:val="Hyperlink"/>
            <w:rFonts w:cs="Calibri"/>
            <w:noProof/>
          </w:rPr>
          <w:t>10)</w:t>
        </w:r>
        <w:r w:rsidRPr="00885852" w:rsidR="006C0B6F">
          <w:rPr>
            <w:b w:val="0"/>
            <w:bCs w:val="0"/>
            <w:caps w:val="0"/>
            <w:noProof/>
            <w:sz w:val="22"/>
            <w:szCs w:val="22"/>
          </w:rPr>
          <w:tab/>
        </w:r>
        <w:r w:rsidRPr="002246F7" w:rsidR="006C0B6F">
          <w:rPr>
            <w:rStyle w:val="Hyperlink"/>
            <w:rFonts w:cs="Calibri"/>
            <w:noProof/>
          </w:rPr>
          <w:t>Project Schedule</w:t>
        </w:r>
        <w:r w:rsidR="006C0B6F">
          <w:rPr>
            <w:noProof/>
            <w:webHidden/>
          </w:rPr>
          <w:tab/>
        </w:r>
        <w:r w:rsidR="006C0B6F">
          <w:rPr>
            <w:noProof/>
            <w:webHidden/>
          </w:rPr>
          <w:fldChar w:fldCharType="begin"/>
        </w:r>
        <w:r w:rsidR="006C0B6F">
          <w:rPr>
            <w:noProof/>
            <w:webHidden/>
          </w:rPr>
          <w:instrText xml:space="preserve"> PAGEREF _Toc50129041 \h </w:instrText>
        </w:r>
        <w:r w:rsidR="006C0B6F">
          <w:rPr>
            <w:noProof/>
            <w:webHidden/>
          </w:rPr>
        </w:r>
        <w:r w:rsidR="006C0B6F">
          <w:rPr>
            <w:noProof/>
            <w:webHidden/>
          </w:rPr>
          <w:fldChar w:fldCharType="separate"/>
        </w:r>
        <w:r w:rsidR="00A225E4">
          <w:rPr>
            <w:noProof/>
            <w:webHidden/>
          </w:rPr>
          <w:t>9</w:t>
        </w:r>
        <w:r w:rsidR="006C0B6F">
          <w:rPr>
            <w:noProof/>
            <w:webHidden/>
          </w:rPr>
          <w:fldChar w:fldCharType="end"/>
        </w:r>
      </w:hyperlink>
    </w:p>
    <w:p w:rsidR="0052072A" w:rsidP="0052072A" w:rsidRDefault="00B92FB9" w14:paraId="55AD2A72" w14:textId="77777777">
      <w:pPr>
        <w:pStyle w:val="TOCHeading"/>
        <w:spacing w:before="0"/>
        <w:rPr>
          <w:rFonts w:asciiTheme="minorHAnsi" w:hAnsiTheme="minorHAnsi" w:eastAsiaTheme="majorEastAsia" w:cstheme="majorBidi"/>
        </w:rPr>
      </w:pPr>
      <w:r w:rsidRPr="00424A16">
        <w:rPr>
          <w:rFonts w:ascii="Calibri" w:hAnsi="Calibri" w:cs="Calibri"/>
          <w:b w:val="0"/>
          <w:smallCaps/>
          <w:sz w:val="22"/>
          <w:szCs w:val="22"/>
        </w:rPr>
        <w:fldChar w:fldCharType="end"/>
      </w:r>
      <w:r w:rsidRPr="0052072A" w:rsidR="0052072A">
        <w:rPr>
          <w:rFonts w:asciiTheme="minorHAnsi" w:hAnsiTheme="minorHAnsi" w:eastAsiaTheme="majorEastAsia" w:cstheme="majorBidi"/>
        </w:rPr>
        <w:t xml:space="preserve"> </w:t>
      </w:r>
    </w:p>
    <w:p w:rsidR="0052072A" w:rsidP="0052072A" w:rsidRDefault="0052072A" w14:paraId="5BC12141" w14:textId="77777777">
      <w:pPr>
        <w:pStyle w:val="TOCHeading"/>
        <w:spacing w:before="0"/>
        <w:rPr>
          <w:rFonts w:asciiTheme="minorHAnsi" w:hAnsiTheme="minorHAnsi" w:eastAsiaTheme="majorEastAsia" w:cstheme="majorBidi"/>
        </w:rPr>
      </w:pPr>
    </w:p>
    <w:p w:rsidR="0052072A" w:rsidP="0052072A" w:rsidRDefault="0052072A" w14:paraId="0ED6541F" w14:textId="77777777">
      <w:pPr>
        <w:pStyle w:val="TOCHeading"/>
        <w:spacing w:before="0"/>
        <w:rPr>
          <w:rFonts w:asciiTheme="minorHAnsi" w:hAnsiTheme="minorHAnsi" w:eastAsiaTheme="majorEastAsia" w:cstheme="majorBidi"/>
        </w:rPr>
      </w:pPr>
    </w:p>
    <w:p w:rsidRPr="008C44F6" w:rsidR="0052072A" w:rsidP="0052072A" w:rsidRDefault="0052072A" w14:paraId="6AB0E618" w14:textId="1B25A923">
      <w:pPr>
        <w:pStyle w:val="TOCHeading"/>
        <w:spacing w:before="0"/>
        <w:rPr>
          <w:rFonts w:asciiTheme="minorHAnsi" w:hAnsiTheme="minorHAnsi" w:eastAsiaTheme="majorEastAsia" w:cstheme="majorBidi"/>
          <w:b w:val="0"/>
          <w:bCs/>
          <w:color w:val="auto"/>
        </w:rPr>
      </w:pPr>
      <w:r w:rsidRPr="008C44F6">
        <w:rPr>
          <w:rFonts w:asciiTheme="minorHAnsi" w:hAnsiTheme="minorHAnsi" w:eastAsiaTheme="majorEastAsia" w:cstheme="majorBidi"/>
          <w:b w:val="0"/>
          <w:color w:val="auto"/>
        </w:rPr>
        <w:t>Attachments:</w:t>
      </w:r>
    </w:p>
    <w:p w:rsidRPr="008C44F6" w:rsidR="0052072A" w:rsidP="0052072A" w:rsidRDefault="0052072A" w14:paraId="1F782965" w14:textId="580F16DF">
      <w:pPr>
        <w:pStyle w:val="TOCHeading"/>
        <w:spacing w:before="0"/>
        <w:rPr>
          <w:rFonts w:asciiTheme="minorHAnsi" w:hAnsiTheme="minorHAnsi" w:eastAsiaTheme="majorEastAsia" w:cstheme="majorBidi"/>
          <w:b w:val="0"/>
          <w:color w:val="auto"/>
          <w:sz w:val="22"/>
          <w:szCs w:val="22"/>
        </w:rPr>
      </w:pPr>
      <w:r w:rsidRPr="008C44F6">
        <w:rPr>
          <w:rFonts w:asciiTheme="minorHAnsi" w:hAnsiTheme="minorHAnsi" w:eastAsiaTheme="majorEastAsia" w:cstheme="majorBidi"/>
          <w:b w:val="0"/>
          <w:color w:val="auto"/>
          <w:sz w:val="22"/>
          <w:szCs w:val="22"/>
        </w:rPr>
        <w:t xml:space="preserve">Volume II – </w:t>
      </w:r>
      <w:r w:rsidRPr="00620ED3" w:rsidR="00620ED3">
        <w:rPr>
          <w:rFonts w:asciiTheme="minorHAnsi" w:hAnsiTheme="minorHAnsi" w:eastAsiaTheme="majorEastAsia" w:cstheme="majorBidi"/>
          <w:b w:val="0"/>
          <w:color w:val="auto"/>
          <w:sz w:val="22"/>
          <w:szCs w:val="22"/>
        </w:rPr>
        <w:t>Survey Questionnaire Pretesting Protocols</w:t>
      </w:r>
    </w:p>
    <w:p w:rsidRPr="008C44F6" w:rsidR="0052072A" w:rsidP="0052072A" w:rsidRDefault="0052072A" w14:paraId="5FD8D923" w14:textId="77777777">
      <w:pPr>
        <w:pStyle w:val="TOCHeading"/>
        <w:spacing w:before="0"/>
        <w:rPr>
          <w:rFonts w:asciiTheme="minorHAnsi" w:hAnsiTheme="minorHAnsi" w:eastAsiaTheme="majorEastAsia" w:cstheme="majorBidi"/>
          <w:b w:val="0"/>
          <w:color w:val="auto"/>
          <w:sz w:val="22"/>
          <w:szCs w:val="22"/>
        </w:rPr>
      </w:pPr>
      <w:r w:rsidRPr="008C44F6">
        <w:rPr>
          <w:rFonts w:asciiTheme="minorHAnsi" w:hAnsiTheme="minorHAnsi" w:eastAsiaTheme="majorEastAsia" w:cstheme="majorBidi"/>
          <w:b w:val="0"/>
          <w:color w:val="auto"/>
          <w:sz w:val="22"/>
          <w:szCs w:val="22"/>
        </w:rPr>
        <w:t>Appendices – Communication Materials</w:t>
      </w:r>
    </w:p>
    <w:p w:rsidRPr="00424A16" w:rsidR="00B92FB9" w:rsidP="005A5B3F" w:rsidRDefault="0052072A" w14:paraId="648BB2C9" w14:textId="4B063620">
      <w:pPr>
        <w:pStyle w:val="aHeading1"/>
        <w:numPr>
          <w:ilvl w:val="0"/>
          <w:numId w:val="7"/>
        </w:numPr>
        <w:spacing w:before="0" w:after="120"/>
        <w:rPr>
          <w:rFonts w:ascii="Calibri" w:hAnsi="Calibri" w:cs="Calibri"/>
        </w:rPr>
      </w:pPr>
      <w:r w:rsidRPr="008C44F6">
        <w:br w:type="page"/>
      </w:r>
      <w:bookmarkStart w:name="_Toc365710612" w:id="0"/>
      <w:bookmarkStart w:name="_Toc50129032" w:id="1"/>
      <w:r w:rsidRPr="00424A16" w:rsidR="00B92FB9">
        <w:rPr>
          <w:rFonts w:ascii="Calibri" w:hAnsi="Calibri" w:cs="Calibri"/>
        </w:rPr>
        <w:lastRenderedPageBreak/>
        <w:t>Submittal-Related Information</w:t>
      </w:r>
      <w:bookmarkEnd w:id="0"/>
      <w:bookmarkEnd w:id="1"/>
    </w:p>
    <w:p w:rsidRPr="00424A16" w:rsidR="00B92FB9" w:rsidP="00B92FB9" w:rsidRDefault="00B92FB9" w14:paraId="5E56B896" w14:textId="77777777">
      <w:pPr>
        <w:spacing w:after="120" w:line="240" w:lineRule="auto"/>
        <w:rPr>
          <w:rStyle w:val="StyleTimesNewRoman"/>
          <w:rFonts w:cs="Calibri"/>
          <w:sz w:val="22"/>
        </w:rPr>
      </w:pPr>
      <w:bookmarkStart w:name="_Toc343777859" w:id="2"/>
      <w:bookmarkStart w:name="_Toc343777945" w:id="3"/>
      <w:bookmarkStart w:name="_Toc343778037" w:id="4"/>
      <w:bookmarkStart w:name="_Toc343778129" w:id="5"/>
      <w:bookmarkStart w:name="_Toc343778229" w:id="6"/>
      <w:bookmarkStart w:name="_Toc343778319" w:id="7"/>
      <w:bookmarkStart w:name="_Toc343778966" w:id="8"/>
      <w:bookmarkStart w:name="_Toc343779079" w:id="9"/>
      <w:bookmarkStart w:name="_Toc343779198" w:id="10"/>
      <w:bookmarkStart w:name="_Toc343779311" w:id="11"/>
      <w:bookmarkStart w:name="_Toc343785726" w:id="12"/>
      <w:bookmarkStart w:name="_Toc343850439" w:id="13"/>
      <w:bookmarkStart w:name="_Toc343850957" w:id="14"/>
      <w:bookmarkStart w:name="_Toc343862903" w:id="15"/>
      <w:bookmarkStart w:name="_Toc343863093" w:id="16"/>
      <w:bookmarkStart w:name="_Toc365710613" w:id="1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302BB2">
        <w:rPr>
          <w:rStyle w:val="StyleTimesNewRoman"/>
          <w:sz w:val="22"/>
        </w:rPr>
        <w:t xml:space="preserve">This material is being submitted under the generic National Center for Education Statistics (NCES) clearance agreement (OMB# </w:t>
      </w:r>
      <w:r w:rsidR="00A453CA">
        <w:rPr>
          <w:rStyle w:val="StyleTimesNewRoman"/>
          <w:sz w:val="22"/>
        </w:rPr>
        <w:t>1850-0803</w:t>
      </w:r>
      <w:r w:rsidRPr="00302BB2">
        <w:rPr>
          <w:rStyle w:val="StyleTimesNewRoman"/>
          <w:sz w:val="22"/>
        </w:rPr>
        <w:t xml:space="preserve">), which provides for NCES to conduct various procedures (such as pilot tests, cognitive interviews, and usability studies) to test new methodologies, question types, or delivery methods to improve survey and assessment </w:t>
      </w:r>
      <w:r w:rsidRPr="00424A16">
        <w:rPr>
          <w:rStyle w:val="StyleTimesNewRoman"/>
          <w:rFonts w:cs="Calibri"/>
          <w:sz w:val="22"/>
        </w:rPr>
        <w:t>instruments</w:t>
      </w:r>
      <w:r w:rsidRPr="00424A16" w:rsidR="00C547C7">
        <w:rPr>
          <w:rStyle w:val="StyleTimesNewRoman"/>
          <w:rFonts w:cs="Calibri"/>
          <w:sz w:val="22"/>
        </w:rPr>
        <w:t xml:space="preserve"> and procedures</w:t>
      </w:r>
      <w:r w:rsidRPr="00424A16">
        <w:rPr>
          <w:rStyle w:val="StyleTimesNewRoman"/>
          <w:rFonts w:cs="Calibri"/>
          <w:sz w:val="22"/>
        </w:rPr>
        <w:t>.</w:t>
      </w:r>
    </w:p>
    <w:p w:rsidRPr="00424A16" w:rsidR="00B92FB9" w:rsidP="005A5B3F" w:rsidRDefault="00B92FB9" w14:paraId="3FF43E17" w14:textId="77777777">
      <w:pPr>
        <w:pStyle w:val="aHeading1"/>
        <w:numPr>
          <w:ilvl w:val="0"/>
          <w:numId w:val="7"/>
        </w:numPr>
        <w:spacing w:before="0" w:after="120"/>
        <w:rPr>
          <w:rFonts w:ascii="Calibri" w:hAnsi="Calibri" w:cs="Calibri"/>
        </w:rPr>
      </w:pPr>
      <w:bookmarkStart w:name="_Toc50129033" w:id="18"/>
      <w:r w:rsidRPr="00424A16">
        <w:rPr>
          <w:rFonts w:ascii="Calibri" w:hAnsi="Calibri" w:cs="Calibri"/>
        </w:rPr>
        <w:t>Background and Study Rationale</w:t>
      </w:r>
      <w:bookmarkEnd w:id="17"/>
      <w:bookmarkEnd w:id="18"/>
    </w:p>
    <w:p w:rsidRPr="00307D00" w:rsidR="00E3691C" w:rsidP="00177FBF" w:rsidRDefault="00B92FB9" w14:paraId="17FECBE7" w14:textId="77777777">
      <w:pPr>
        <w:spacing w:after="120" w:line="240" w:lineRule="auto"/>
        <w:rPr>
          <w:rStyle w:val="StyleTimesNewRoman"/>
          <w:color w:val="auto"/>
          <w:sz w:val="22"/>
        </w:rPr>
      </w:pPr>
      <w:r w:rsidRPr="00302BB2">
        <w:rPr>
          <w:rStyle w:val="StyleTimesNewRoman"/>
          <w:sz w:val="22"/>
        </w:rPr>
        <w:t>The National Assessment of Educational Progress (NAEP) is a federally authorized survey</w:t>
      </w:r>
      <w:r w:rsidR="00DF25EF">
        <w:t>, by t</w:t>
      </w:r>
      <w:r w:rsidRPr="00E268D2" w:rsidR="00DF25EF">
        <w:t>he National Assessment of Educational Progress Authorization Act (</w:t>
      </w:r>
      <w:r w:rsidRPr="00CE45DD" w:rsidR="00DF25EF">
        <w:rPr>
          <w:rStyle w:val="FootnoteReference"/>
          <w:vertAlign w:val="baseline"/>
        </w:rPr>
        <w:t>2</w:t>
      </w:r>
      <w:r w:rsidRPr="00E268D2" w:rsidR="00DF25EF">
        <w:t>0 U.S.C. §9622)</w:t>
      </w:r>
      <w:r w:rsidR="00DF25EF">
        <w:t>,</w:t>
      </w:r>
      <w:r w:rsidRPr="00EC4A85" w:rsidR="00DF25EF">
        <w:t xml:space="preserve"> of student achievement at grades 4, 8, and 12 in various subject areas, such as mathematics, reading, writing, science, U.S. </w:t>
      </w:r>
      <w:r w:rsidR="00CE45DD">
        <w:t>history</w:t>
      </w:r>
      <w:r w:rsidRPr="00EC4A85" w:rsidR="00DF25EF">
        <w:t xml:space="preserve">, </w:t>
      </w:r>
      <w:r w:rsidR="00CE45DD">
        <w:t>civics</w:t>
      </w:r>
      <w:r w:rsidRPr="00EC4A85" w:rsidR="00DF25EF">
        <w:t xml:space="preserve">, </w:t>
      </w:r>
      <w:r w:rsidR="00240BA2">
        <w:t>and technology &amp; engineering literacy</w:t>
      </w:r>
      <w:r w:rsidRPr="00EC4A85" w:rsidR="00DF25EF">
        <w:t xml:space="preserve">. </w:t>
      </w:r>
      <w:r w:rsidRPr="005D5005" w:rsidR="00DF25EF">
        <w:t>NAEP is conducted by NCES, which is part of the Institute of Education Sciences, within the U.S. Department of Education. NAEP’s primary purpose is to assess student achievement in the different subject areas and collect survey questionnaire (i.e., non-cognitive) data to provide context for the reporting and interpretation of assessment results</w:t>
      </w:r>
      <w:r w:rsidRPr="00EC4A85" w:rsidR="00DF25EF">
        <w:t>.</w:t>
      </w:r>
    </w:p>
    <w:p w:rsidR="000D6908" w:rsidP="00177FBF" w:rsidRDefault="00307D00" w14:paraId="24E124B4" w14:textId="77777777">
      <w:pPr>
        <w:pStyle w:val="PlainText"/>
        <w:rPr>
          <w:rFonts w:ascii="Calibri" w:hAnsi="Calibri" w:cs="Calibri"/>
          <w:sz w:val="22"/>
          <w:szCs w:val="22"/>
        </w:rPr>
      </w:pPr>
      <w:r w:rsidRPr="00307D00">
        <w:rPr>
          <w:rFonts w:ascii="Calibri" w:hAnsi="Calibri" w:cs="Calibri"/>
          <w:sz w:val="22"/>
          <w:szCs w:val="22"/>
        </w:rPr>
        <w:t xml:space="preserve">Socioeconomic status (SES) is a legislatively mandated reporting category in NAEP, and questions related to SES have been included in all past NAEP survey questionnaires. The current NAEP domain general (Core) Student Survey Questionnaires include five items used to collect information about household composition, parental education, and parental employment status. </w:t>
      </w:r>
      <w:r w:rsidR="000D6908">
        <w:rPr>
          <w:rFonts w:ascii="Calibri" w:hAnsi="Calibri" w:cs="Calibri"/>
          <w:sz w:val="22"/>
          <w:szCs w:val="22"/>
        </w:rPr>
        <w:t>However, the</w:t>
      </w:r>
      <w:r w:rsidR="008A3914">
        <w:rPr>
          <w:rFonts w:ascii="Calibri" w:hAnsi="Calibri" w:cs="Calibri"/>
          <w:sz w:val="22"/>
          <w:szCs w:val="22"/>
        </w:rPr>
        <w:t>se</w:t>
      </w:r>
      <w:r w:rsidR="000D6908">
        <w:rPr>
          <w:rFonts w:ascii="Calibri" w:hAnsi="Calibri" w:cs="Calibri"/>
          <w:sz w:val="22"/>
          <w:szCs w:val="22"/>
        </w:rPr>
        <w:t xml:space="preserve"> existing items </w:t>
      </w:r>
      <w:r w:rsidR="008A3914">
        <w:rPr>
          <w:rFonts w:ascii="Calibri" w:hAnsi="Calibri" w:cs="Calibri"/>
          <w:sz w:val="22"/>
          <w:szCs w:val="22"/>
        </w:rPr>
        <w:t xml:space="preserve">assume students live in a single home with a mother and a father, and </w:t>
      </w:r>
      <w:r w:rsidR="000D6908">
        <w:rPr>
          <w:rFonts w:ascii="Calibri" w:hAnsi="Calibri" w:cs="Calibri"/>
          <w:sz w:val="22"/>
          <w:szCs w:val="22"/>
        </w:rPr>
        <w:t xml:space="preserve">do not allow for </w:t>
      </w:r>
      <w:r w:rsidR="00D6543B">
        <w:rPr>
          <w:rFonts w:ascii="Calibri" w:hAnsi="Calibri" w:cs="Calibri"/>
          <w:sz w:val="22"/>
          <w:szCs w:val="22"/>
        </w:rPr>
        <w:t>complete</w:t>
      </w:r>
      <w:r w:rsidR="000D6908">
        <w:rPr>
          <w:rFonts w:ascii="Calibri" w:hAnsi="Calibri" w:cs="Calibri"/>
          <w:sz w:val="22"/>
          <w:szCs w:val="22"/>
        </w:rPr>
        <w:t xml:space="preserve"> reporting of multiple household living arrangements (e.g., children in shared custody situations) and other family types, such as households with non-parent caregivers like grandparents or aunts and uncles.</w:t>
      </w:r>
    </w:p>
    <w:p w:rsidR="00EF28D9" w:rsidP="00177FBF" w:rsidRDefault="00307D00" w14:paraId="6C49C150" w14:textId="1A88D2FE">
      <w:pPr>
        <w:pStyle w:val="PlainText"/>
        <w:rPr>
          <w:rFonts w:ascii="Calibri" w:hAnsi="Calibri" w:cs="Calibri"/>
          <w:sz w:val="22"/>
          <w:szCs w:val="22"/>
        </w:rPr>
      </w:pPr>
      <w:r>
        <w:rPr>
          <w:rFonts w:ascii="Calibri" w:hAnsi="Calibri" w:cs="Calibri"/>
          <w:sz w:val="22"/>
          <w:szCs w:val="22"/>
        </w:rPr>
        <w:t xml:space="preserve">Previous special studies, including the </w:t>
      </w:r>
      <w:r w:rsidR="006D5B13">
        <w:rPr>
          <w:rFonts w:ascii="Calibri" w:hAnsi="Calibri" w:cs="Calibri"/>
          <w:sz w:val="22"/>
          <w:szCs w:val="22"/>
        </w:rPr>
        <w:t>S</w:t>
      </w:r>
      <w:r>
        <w:rPr>
          <w:rFonts w:ascii="Calibri" w:hAnsi="Calibri" w:cs="Calibri"/>
          <w:sz w:val="22"/>
          <w:szCs w:val="22"/>
        </w:rPr>
        <w:t xml:space="preserve">ocioeconomic </w:t>
      </w:r>
      <w:r w:rsidR="006D5B13">
        <w:rPr>
          <w:rFonts w:ascii="Calibri" w:hAnsi="Calibri" w:cs="Calibri"/>
          <w:sz w:val="22"/>
          <w:szCs w:val="22"/>
        </w:rPr>
        <w:t>S</w:t>
      </w:r>
      <w:r>
        <w:rPr>
          <w:rFonts w:ascii="Calibri" w:hAnsi="Calibri" w:cs="Calibri"/>
          <w:sz w:val="22"/>
          <w:szCs w:val="22"/>
        </w:rPr>
        <w:t>tatus</w:t>
      </w:r>
      <w:r w:rsidR="00177FBF">
        <w:rPr>
          <w:rFonts w:ascii="Calibri" w:hAnsi="Calibri" w:cs="Calibri"/>
          <w:sz w:val="22"/>
          <w:szCs w:val="22"/>
        </w:rPr>
        <w:t xml:space="preserve"> </w:t>
      </w:r>
      <w:r w:rsidR="006D5B13">
        <w:rPr>
          <w:rFonts w:ascii="Calibri" w:hAnsi="Calibri" w:cs="Calibri"/>
          <w:sz w:val="22"/>
          <w:szCs w:val="22"/>
        </w:rPr>
        <w:t>I</w:t>
      </w:r>
      <w:r>
        <w:rPr>
          <w:rFonts w:ascii="Calibri" w:hAnsi="Calibri" w:cs="Calibri"/>
          <w:sz w:val="22"/>
          <w:szCs w:val="22"/>
        </w:rPr>
        <w:t xml:space="preserve">ndicator </w:t>
      </w:r>
      <w:r w:rsidR="004312A1">
        <w:rPr>
          <w:rFonts w:ascii="Calibri" w:hAnsi="Calibri" w:cs="Calibri"/>
          <w:sz w:val="22"/>
          <w:szCs w:val="22"/>
        </w:rPr>
        <w:t>D</w:t>
      </w:r>
      <w:r>
        <w:rPr>
          <w:rFonts w:ascii="Calibri" w:hAnsi="Calibri" w:cs="Calibri"/>
          <w:sz w:val="22"/>
          <w:szCs w:val="22"/>
        </w:rPr>
        <w:t xml:space="preserve">evelopment study </w:t>
      </w:r>
      <w:r w:rsidR="00457965">
        <w:rPr>
          <w:rFonts w:ascii="Calibri" w:hAnsi="Calibri" w:cs="Calibri"/>
          <w:sz w:val="22"/>
          <w:szCs w:val="22"/>
        </w:rPr>
        <w:t>(</w:t>
      </w:r>
      <w:r w:rsidRPr="00457965" w:rsidR="00457965">
        <w:rPr>
          <w:rFonts w:ascii="Calibri" w:hAnsi="Calibri" w:cs="Calibri"/>
          <w:sz w:val="22"/>
          <w:szCs w:val="22"/>
        </w:rPr>
        <w:t>OMB# 1850-0803 v.201</w:t>
      </w:r>
      <w:r w:rsidR="00CF4E5F">
        <w:rPr>
          <w:rFonts w:ascii="Calibri" w:hAnsi="Calibri" w:cs="Calibri"/>
          <w:sz w:val="22"/>
          <w:szCs w:val="22"/>
        </w:rPr>
        <w:t>, August 2017</w:t>
      </w:r>
      <w:r w:rsidR="00457965">
        <w:rPr>
          <w:rFonts w:ascii="Calibri" w:hAnsi="Calibri" w:cs="Calibri"/>
          <w:sz w:val="22"/>
          <w:szCs w:val="22"/>
        </w:rPr>
        <w:t xml:space="preserve">) </w:t>
      </w:r>
      <w:r>
        <w:rPr>
          <w:rFonts w:ascii="Calibri" w:hAnsi="Calibri" w:cs="Calibri"/>
          <w:sz w:val="22"/>
          <w:szCs w:val="22"/>
        </w:rPr>
        <w:t xml:space="preserve">and the </w:t>
      </w:r>
      <w:r w:rsidR="004312A1">
        <w:rPr>
          <w:rFonts w:ascii="Calibri" w:hAnsi="Calibri" w:cs="Calibri"/>
          <w:sz w:val="22"/>
          <w:szCs w:val="22"/>
        </w:rPr>
        <w:t>E</w:t>
      </w:r>
      <w:r>
        <w:rPr>
          <w:rFonts w:ascii="Calibri" w:hAnsi="Calibri" w:cs="Calibri"/>
          <w:sz w:val="22"/>
          <w:szCs w:val="22"/>
        </w:rPr>
        <w:t xml:space="preserve">xtended </w:t>
      </w:r>
      <w:r w:rsidR="004312A1">
        <w:rPr>
          <w:rFonts w:ascii="Calibri" w:hAnsi="Calibri" w:cs="Calibri"/>
          <w:sz w:val="22"/>
          <w:szCs w:val="22"/>
        </w:rPr>
        <w:t>S</w:t>
      </w:r>
      <w:r>
        <w:rPr>
          <w:rFonts w:ascii="Calibri" w:hAnsi="Calibri" w:cs="Calibri"/>
          <w:sz w:val="22"/>
          <w:szCs w:val="22"/>
        </w:rPr>
        <w:t xml:space="preserve">tudent </w:t>
      </w:r>
      <w:r w:rsidR="004312A1">
        <w:rPr>
          <w:rFonts w:ascii="Calibri" w:hAnsi="Calibri" w:cs="Calibri"/>
          <w:sz w:val="22"/>
          <w:szCs w:val="22"/>
        </w:rPr>
        <w:t>Q</w:t>
      </w:r>
      <w:r>
        <w:rPr>
          <w:rFonts w:ascii="Calibri" w:hAnsi="Calibri" w:cs="Calibri"/>
          <w:sz w:val="22"/>
          <w:szCs w:val="22"/>
        </w:rPr>
        <w:t xml:space="preserve">uestionnaire </w:t>
      </w:r>
      <w:r w:rsidR="00EF28D9">
        <w:rPr>
          <w:rFonts w:ascii="Calibri" w:hAnsi="Calibri" w:cs="Calibri"/>
          <w:sz w:val="22"/>
          <w:szCs w:val="22"/>
        </w:rPr>
        <w:t>study</w:t>
      </w:r>
      <w:r w:rsidR="00750FB8">
        <w:rPr>
          <w:rFonts w:ascii="Calibri" w:hAnsi="Calibri" w:cs="Calibri"/>
          <w:sz w:val="22"/>
          <w:szCs w:val="22"/>
        </w:rPr>
        <w:t xml:space="preserve"> (OMB</w:t>
      </w:r>
      <w:r w:rsidR="0059279E">
        <w:rPr>
          <w:rFonts w:ascii="Calibri" w:hAnsi="Calibri" w:cs="Calibri"/>
          <w:sz w:val="22"/>
          <w:szCs w:val="22"/>
        </w:rPr>
        <w:t xml:space="preserve"># </w:t>
      </w:r>
      <w:r w:rsidRPr="0059279E" w:rsidR="0059279E">
        <w:rPr>
          <w:rFonts w:ascii="Calibri" w:hAnsi="Calibri" w:cs="Calibri"/>
          <w:sz w:val="22"/>
          <w:szCs w:val="22"/>
        </w:rPr>
        <w:t>1850-0928 v.10-13</w:t>
      </w:r>
      <w:r w:rsidR="008E40FB">
        <w:rPr>
          <w:rFonts w:ascii="Calibri" w:hAnsi="Calibri" w:cs="Calibri"/>
          <w:sz w:val="22"/>
          <w:szCs w:val="22"/>
        </w:rPr>
        <w:t>, 2018-19</w:t>
      </w:r>
      <w:r w:rsidR="0059279E">
        <w:rPr>
          <w:rFonts w:ascii="Calibri" w:hAnsi="Calibri" w:cs="Calibri"/>
          <w:sz w:val="22"/>
          <w:szCs w:val="22"/>
        </w:rPr>
        <w:t>)</w:t>
      </w:r>
      <w:r w:rsidR="00EF28D9">
        <w:rPr>
          <w:rFonts w:ascii="Calibri" w:hAnsi="Calibri" w:cs="Calibri"/>
          <w:sz w:val="22"/>
          <w:szCs w:val="22"/>
        </w:rPr>
        <w:t xml:space="preserve">, have been conducted to better </w:t>
      </w:r>
      <w:r w:rsidR="00D6543B">
        <w:rPr>
          <w:rFonts w:ascii="Calibri" w:hAnsi="Calibri" w:cs="Calibri"/>
          <w:sz w:val="22"/>
          <w:szCs w:val="22"/>
        </w:rPr>
        <w:t xml:space="preserve">understand </w:t>
      </w:r>
      <w:r w:rsidR="003457EF">
        <w:rPr>
          <w:rFonts w:ascii="Calibri" w:hAnsi="Calibri" w:cs="Calibri"/>
          <w:sz w:val="22"/>
          <w:szCs w:val="22"/>
        </w:rPr>
        <w:t xml:space="preserve">the </w:t>
      </w:r>
      <w:r w:rsidR="00AE20CF">
        <w:rPr>
          <w:rFonts w:ascii="Calibri" w:hAnsi="Calibri" w:cs="Calibri"/>
          <w:sz w:val="22"/>
          <w:szCs w:val="22"/>
        </w:rPr>
        <w:t xml:space="preserve">lives of </w:t>
      </w:r>
      <w:r w:rsidR="003457EF">
        <w:rPr>
          <w:rFonts w:ascii="Calibri" w:hAnsi="Calibri" w:cs="Calibri"/>
          <w:sz w:val="22"/>
          <w:szCs w:val="22"/>
        </w:rPr>
        <w:t>students living in non-traditional homes</w:t>
      </w:r>
      <w:r w:rsidR="00D6543B">
        <w:rPr>
          <w:rFonts w:ascii="Calibri" w:hAnsi="Calibri" w:cs="Calibri"/>
          <w:sz w:val="22"/>
          <w:szCs w:val="22"/>
        </w:rPr>
        <w:t xml:space="preserve"> and to </w:t>
      </w:r>
      <w:r w:rsidRPr="00EF28D9" w:rsidR="00EF28D9">
        <w:rPr>
          <w:rFonts w:ascii="Calibri" w:hAnsi="Calibri" w:cs="Calibri"/>
          <w:sz w:val="22"/>
          <w:szCs w:val="22"/>
        </w:rPr>
        <w:t>capture household and caregiver information from students living in a broad range of households</w:t>
      </w:r>
      <w:r w:rsidR="00EF28D9">
        <w:rPr>
          <w:rFonts w:ascii="Calibri" w:hAnsi="Calibri" w:cs="Calibri"/>
          <w:sz w:val="22"/>
          <w:szCs w:val="22"/>
        </w:rPr>
        <w:t xml:space="preserve">. </w:t>
      </w:r>
      <w:r w:rsidR="0040297B">
        <w:rPr>
          <w:rFonts w:ascii="Calibri" w:hAnsi="Calibri" w:cs="Calibri"/>
          <w:sz w:val="22"/>
          <w:szCs w:val="22"/>
        </w:rPr>
        <w:t>Building upon those efforts, the present study</w:t>
      </w:r>
      <w:r w:rsidR="00EF28D9">
        <w:rPr>
          <w:rFonts w:ascii="Calibri" w:hAnsi="Calibri" w:cs="Calibri"/>
          <w:sz w:val="22"/>
          <w:szCs w:val="22"/>
        </w:rPr>
        <w:t xml:space="preserve"> concerns </w:t>
      </w:r>
      <w:r w:rsidRPr="00EF28D9" w:rsidR="00EF28D9">
        <w:rPr>
          <w:rFonts w:ascii="Calibri" w:hAnsi="Calibri" w:cs="Calibri"/>
          <w:sz w:val="22"/>
          <w:szCs w:val="22"/>
        </w:rPr>
        <w:t>develop</w:t>
      </w:r>
      <w:r w:rsidR="00EF28D9">
        <w:rPr>
          <w:rFonts w:ascii="Calibri" w:hAnsi="Calibri" w:cs="Calibri"/>
          <w:sz w:val="22"/>
          <w:szCs w:val="22"/>
        </w:rPr>
        <w:t>ment of</w:t>
      </w:r>
      <w:r w:rsidRPr="00EF28D9" w:rsidR="00EF28D9">
        <w:rPr>
          <w:rFonts w:ascii="Calibri" w:hAnsi="Calibri" w:cs="Calibri"/>
          <w:sz w:val="22"/>
          <w:szCs w:val="22"/>
        </w:rPr>
        <w:t xml:space="preserve"> an interactive approach to collecting data regarding family structure.</w:t>
      </w:r>
      <w:r w:rsidR="00EF28D9">
        <w:rPr>
          <w:rFonts w:ascii="Calibri" w:hAnsi="Calibri" w:cs="Calibri"/>
          <w:sz w:val="22"/>
          <w:szCs w:val="22"/>
        </w:rPr>
        <w:t xml:space="preserve"> </w:t>
      </w:r>
      <w:r w:rsidRPr="007601C4" w:rsidR="000D6908">
        <w:rPr>
          <w:rFonts w:ascii="Calibri" w:hAnsi="Calibri"/>
          <w:sz w:val="22"/>
          <w:szCs w:val="22"/>
        </w:rPr>
        <w:t>Th</w:t>
      </w:r>
      <w:r w:rsidR="000D6908">
        <w:rPr>
          <w:rFonts w:ascii="Calibri" w:hAnsi="Calibri"/>
          <w:sz w:val="22"/>
          <w:szCs w:val="22"/>
        </w:rPr>
        <w:t>is</w:t>
      </w:r>
      <w:r w:rsidRPr="007601C4" w:rsidR="000D6908">
        <w:rPr>
          <w:rFonts w:ascii="Calibri" w:hAnsi="Calibri"/>
          <w:sz w:val="22"/>
          <w:szCs w:val="22"/>
        </w:rPr>
        <w:t xml:space="preserve"> </w:t>
      </w:r>
      <w:r w:rsidR="000D6908">
        <w:rPr>
          <w:rFonts w:ascii="Calibri" w:hAnsi="Calibri"/>
          <w:sz w:val="22"/>
          <w:szCs w:val="22"/>
        </w:rPr>
        <w:t>approach</w:t>
      </w:r>
      <w:r w:rsidRPr="007601C4" w:rsidR="000D6908">
        <w:rPr>
          <w:rFonts w:ascii="Calibri" w:hAnsi="Calibri"/>
          <w:sz w:val="22"/>
          <w:szCs w:val="22"/>
        </w:rPr>
        <w:t xml:space="preserve"> include</w:t>
      </w:r>
      <w:r w:rsidR="000D6908">
        <w:rPr>
          <w:rFonts w:ascii="Calibri" w:hAnsi="Calibri"/>
          <w:sz w:val="22"/>
          <w:szCs w:val="22"/>
        </w:rPr>
        <w:t>s</w:t>
      </w:r>
      <w:r w:rsidRPr="007601C4" w:rsidR="000D6908">
        <w:rPr>
          <w:rFonts w:ascii="Calibri" w:hAnsi="Calibri"/>
          <w:sz w:val="22"/>
          <w:szCs w:val="22"/>
        </w:rPr>
        <w:t xml:space="preserve"> a</w:t>
      </w:r>
      <w:r w:rsidR="000D6908">
        <w:rPr>
          <w:rFonts w:ascii="Calibri" w:hAnsi="Calibri"/>
          <w:sz w:val="22"/>
          <w:szCs w:val="22"/>
        </w:rPr>
        <w:t xml:space="preserve"> series of prompts that allow students </w:t>
      </w:r>
      <w:r w:rsidRPr="00E674E1" w:rsidR="000D6908">
        <w:rPr>
          <w:rFonts w:ascii="Calibri" w:hAnsi="Calibri"/>
          <w:sz w:val="22"/>
          <w:szCs w:val="22"/>
        </w:rPr>
        <w:t>to “build” their family/household instead of asking discrete or matrix items about the number of homes, the number of adults over 18</w:t>
      </w:r>
      <w:r w:rsidR="00AB77E4">
        <w:rPr>
          <w:rFonts w:ascii="Calibri" w:hAnsi="Calibri"/>
          <w:sz w:val="22"/>
          <w:szCs w:val="22"/>
        </w:rPr>
        <w:t xml:space="preserve"> years old</w:t>
      </w:r>
      <w:r w:rsidRPr="00E674E1" w:rsidR="000D6908">
        <w:rPr>
          <w:rFonts w:ascii="Calibri" w:hAnsi="Calibri"/>
          <w:sz w:val="22"/>
          <w:szCs w:val="22"/>
        </w:rPr>
        <w:t xml:space="preserve"> in the home(s), the number of caregivers, who those caregivers are</w:t>
      </w:r>
      <w:r w:rsidR="0004413B">
        <w:rPr>
          <w:rFonts w:ascii="Calibri" w:hAnsi="Calibri"/>
          <w:sz w:val="22"/>
          <w:szCs w:val="22"/>
        </w:rPr>
        <w:t>, and their educational and employment status</w:t>
      </w:r>
      <w:r w:rsidRPr="00E674E1" w:rsidR="000D6908">
        <w:rPr>
          <w:rFonts w:ascii="Calibri" w:hAnsi="Calibri"/>
          <w:sz w:val="22"/>
          <w:szCs w:val="22"/>
        </w:rPr>
        <w:t>. T</w:t>
      </w:r>
      <w:r w:rsidR="007F34EC">
        <w:rPr>
          <w:rFonts w:ascii="Calibri" w:hAnsi="Calibri"/>
          <w:sz w:val="22"/>
          <w:szCs w:val="22"/>
        </w:rPr>
        <w:t>he intent of t</w:t>
      </w:r>
      <w:r w:rsidRPr="00E674E1" w:rsidR="000D6908">
        <w:rPr>
          <w:rFonts w:ascii="Calibri" w:hAnsi="Calibri"/>
          <w:sz w:val="22"/>
          <w:szCs w:val="22"/>
        </w:rPr>
        <w:t xml:space="preserve">his </w:t>
      </w:r>
      <w:r w:rsidR="000D6908">
        <w:rPr>
          <w:rFonts w:ascii="Calibri" w:hAnsi="Calibri"/>
          <w:sz w:val="22"/>
          <w:szCs w:val="22"/>
        </w:rPr>
        <w:t>approach</w:t>
      </w:r>
      <w:r w:rsidRPr="00E674E1" w:rsidR="000D6908">
        <w:rPr>
          <w:rFonts w:ascii="Calibri" w:hAnsi="Calibri"/>
          <w:sz w:val="22"/>
          <w:szCs w:val="22"/>
        </w:rPr>
        <w:t xml:space="preserve"> </w:t>
      </w:r>
      <w:r w:rsidR="007F34EC">
        <w:rPr>
          <w:rFonts w:ascii="Calibri" w:hAnsi="Calibri"/>
          <w:sz w:val="22"/>
          <w:szCs w:val="22"/>
        </w:rPr>
        <w:t xml:space="preserve">is to </w:t>
      </w:r>
      <w:r w:rsidRPr="00E674E1" w:rsidR="000D6908">
        <w:rPr>
          <w:rFonts w:ascii="Calibri" w:hAnsi="Calibri"/>
          <w:sz w:val="22"/>
          <w:szCs w:val="22"/>
        </w:rPr>
        <w:t>(a)</w:t>
      </w:r>
      <w:r w:rsidR="00240BA2">
        <w:rPr>
          <w:rFonts w:ascii="Calibri" w:hAnsi="Calibri"/>
          <w:sz w:val="22"/>
          <w:szCs w:val="22"/>
        </w:rPr>
        <w:t xml:space="preserve"> make these survey questions more inclusive to our diverse student sample</w:t>
      </w:r>
      <w:r w:rsidR="00E710CD">
        <w:rPr>
          <w:rFonts w:ascii="Calibri" w:hAnsi="Calibri"/>
          <w:sz w:val="22"/>
          <w:szCs w:val="22"/>
        </w:rPr>
        <w:t>,</w:t>
      </w:r>
      <w:r w:rsidRPr="00E674E1" w:rsidR="000D6908">
        <w:rPr>
          <w:rFonts w:ascii="Calibri" w:hAnsi="Calibri"/>
          <w:sz w:val="22"/>
          <w:szCs w:val="22"/>
        </w:rPr>
        <w:t xml:space="preserve"> </w:t>
      </w:r>
      <w:r w:rsidR="00240BA2">
        <w:rPr>
          <w:rFonts w:ascii="Calibri" w:hAnsi="Calibri"/>
          <w:sz w:val="22"/>
          <w:szCs w:val="22"/>
        </w:rPr>
        <w:t xml:space="preserve">(b) </w:t>
      </w:r>
      <w:r w:rsidR="000D6908">
        <w:rPr>
          <w:rFonts w:ascii="Calibri" w:hAnsi="Calibri"/>
          <w:sz w:val="22"/>
          <w:szCs w:val="22"/>
        </w:rPr>
        <w:t>make</w:t>
      </w:r>
      <w:r w:rsidRPr="00E674E1" w:rsidR="000D6908">
        <w:rPr>
          <w:rFonts w:ascii="Calibri" w:hAnsi="Calibri"/>
          <w:sz w:val="22"/>
          <w:szCs w:val="22"/>
        </w:rPr>
        <w:t xml:space="preserve"> </w:t>
      </w:r>
      <w:r w:rsidR="000D6908">
        <w:rPr>
          <w:rFonts w:ascii="Calibri" w:hAnsi="Calibri"/>
          <w:sz w:val="22"/>
          <w:szCs w:val="22"/>
        </w:rPr>
        <w:t xml:space="preserve">these </w:t>
      </w:r>
      <w:r w:rsidRPr="00E674E1" w:rsidR="000D6908">
        <w:rPr>
          <w:rFonts w:ascii="Calibri" w:hAnsi="Calibri"/>
          <w:sz w:val="22"/>
          <w:szCs w:val="22"/>
        </w:rPr>
        <w:t>survey questionnaire items more engaging and intuitive to answer, given that the data show SES-related items are difficult for some students to answer, and (</w:t>
      </w:r>
      <w:r w:rsidR="00240BA2">
        <w:rPr>
          <w:rFonts w:ascii="Calibri" w:hAnsi="Calibri"/>
          <w:sz w:val="22"/>
          <w:szCs w:val="22"/>
        </w:rPr>
        <w:t>c</w:t>
      </w:r>
      <w:r w:rsidRPr="00E674E1" w:rsidR="000D6908">
        <w:rPr>
          <w:rFonts w:ascii="Calibri" w:hAnsi="Calibri"/>
          <w:sz w:val="22"/>
          <w:szCs w:val="22"/>
        </w:rPr>
        <w:t xml:space="preserve">) reduce student cognitive load by </w:t>
      </w:r>
      <w:r w:rsidR="000D6908">
        <w:rPr>
          <w:rFonts w:ascii="Calibri" w:hAnsi="Calibri"/>
          <w:sz w:val="22"/>
          <w:szCs w:val="22"/>
        </w:rPr>
        <w:t>summarizing student-provided</w:t>
      </w:r>
      <w:r w:rsidRPr="00E674E1" w:rsidR="000D6908">
        <w:rPr>
          <w:rFonts w:ascii="Calibri" w:hAnsi="Calibri"/>
          <w:sz w:val="22"/>
          <w:szCs w:val="22"/>
        </w:rPr>
        <w:t xml:space="preserve"> family/household information </w:t>
      </w:r>
      <w:r w:rsidR="000D6908">
        <w:rPr>
          <w:rFonts w:ascii="Calibri" w:hAnsi="Calibri"/>
          <w:sz w:val="22"/>
          <w:szCs w:val="22"/>
        </w:rPr>
        <w:t>and presenting that information at key points in the task.</w:t>
      </w:r>
    </w:p>
    <w:p w:rsidR="003457EF" w:rsidP="003457EF" w:rsidRDefault="00B92FB9" w14:paraId="648A158B" w14:textId="77777777">
      <w:pPr>
        <w:pStyle w:val="PlainText"/>
        <w:widowControl w:val="0"/>
        <w:rPr>
          <w:rFonts w:ascii="Calibri" w:hAnsi="Calibri" w:cs="Calibri"/>
          <w:sz w:val="22"/>
          <w:szCs w:val="22"/>
        </w:rPr>
      </w:pPr>
      <w:r w:rsidRPr="00A368A4">
        <w:rPr>
          <w:rFonts w:ascii="Calibri" w:hAnsi="Calibri" w:cs="Calibri"/>
          <w:sz w:val="22"/>
          <w:szCs w:val="22"/>
        </w:rPr>
        <w:t xml:space="preserve">This request is to conduct, as part of </w:t>
      </w:r>
      <w:r w:rsidR="00A06417">
        <w:rPr>
          <w:rFonts w:ascii="Calibri" w:hAnsi="Calibri" w:cs="Calibri"/>
          <w:sz w:val="22"/>
          <w:szCs w:val="22"/>
        </w:rPr>
        <w:t xml:space="preserve">the </w:t>
      </w:r>
      <w:r w:rsidRPr="00A368A4">
        <w:rPr>
          <w:rFonts w:ascii="Calibri" w:hAnsi="Calibri" w:cs="Calibri"/>
          <w:sz w:val="22"/>
          <w:szCs w:val="22"/>
        </w:rPr>
        <w:t xml:space="preserve">NAEP </w:t>
      </w:r>
      <w:r w:rsidR="00307D00">
        <w:rPr>
          <w:rFonts w:ascii="Calibri" w:hAnsi="Calibri" w:cs="Calibri"/>
          <w:sz w:val="22"/>
          <w:szCs w:val="22"/>
        </w:rPr>
        <w:t>survey questionnaire</w:t>
      </w:r>
      <w:r w:rsidRPr="00A368A4">
        <w:rPr>
          <w:rFonts w:ascii="Calibri" w:hAnsi="Calibri" w:cs="Calibri"/>
          <w:sz w:val="22"/>
          <w:szCs w:val="22"/>
        </w:rPr>
        <w:t xml:space="preserve"> development process, pretesting activities including co</w:t>
      </w:r>
      <w:r w:rsidRPr="00A368A4" w:rsidR="0055637E">
        <w:rPr>
          <w:rFonts w:ascii="Calibri" w:hAnsi="Calibri" w:cs="Calibri"/>
          <w:sz w:val="22"/>
          <w:szCs w:val="22"/>
        </w:rPr>
        <w:t>gnitive interviews</w:t>
      </w:r>
      <w:r w:rsidRPr="007601C4">
        <w:rPr>
          <w:rFonts w:ascii="Calibri" w:hAnsi="Calibri" w:cs="Calibri"/>
          <w:sz w:val="22"/>
          <w:szCs w:val="22"/>
        </w:rPr>
        <w:t xml:space="preserve"> </w:t>
      </w:r>
      <w:r w:rsidR="007F34EC">
        <w:rPr>
          <w:rFonts w:ascii="Calibri" w:hAnsi="Calibri" w:cs="Calibri"/>
          <w:sz w:val="22"/>
          <w:szCs w:val="22"/>
        </w:rPr>
        <w:t>and</w:t>
      </w:r>
      <w:r w:rsidRPr="007601C4" w:rsidR="007F34EC">
        <w:rPr>
          <w:rFonts w:ascii="Calibri" w:hAnsi="Calibri" w:cs="Calibri"/>
          <w:sz w:val="22"/>
          <w:szCs w:val="22"/>
        </w:rPr>
        <w:t xml:space="preserve"> </w:t>
      </w:r>
      <w:r w:rsidR="007F34EC">
        <w:rPr>
          <w:rFonts w:ascii="Calibri" w:hAnsi="Calibri" w:cs="Calibri"/>
          <w:sz w:val="22"/>
          <w:szCs w:val="22"/>
        </w:rPr>
        <w:t xml:space="preserve">usability </w:t>
      </w:r>
      <w:r w:rsidR="00D86620">
        <w:rPr>
          <w:rFonts w:ascii="Calibri" w:hAnsi="Calibri" w:cs="Calibri"/>
          <w:sz w:val="22"/>
          <w:szCs w:val="22"/>
        </w:rPr>
        <w:t>testing</w:t>
      </w:r>
      <w:r w:rsidRPr="007601C4">
        <w:rPr>
          <w:rFonts w:ascii="Calibri" w:hAnsi="Calibri" w:cs="Calibri"/>
          <w:sz w:val="22"/>
          <w:szCs w:val="22"/>
        </w:rPr>
        <w:t xml:space="preserve"> to collect data on </w:t>
      </w:r>
      <w:r w:rsidR="00B33A92">
        <w:rPr>
          <w:rFonts w:ascii="Calibri" w:hAnsi="Calibri" w:cs="Calibri"/>
          <w:sz w:val="22"/>
          <w:szCs w:val="22"/>
        </w:rPr>
        <w:t>the</w:t>
      </w:r>
      <w:r w:rsidR="00260C00">
        <w:rPr>
          <w:rFonts w:ascii="Calibri" w:hAnsi="Calibri" w:cs="Calibri"/>
          <w:sz w:val="22"/>
          <w:szCs w:val="22"/>
        </w:rPr>
        <w:t xml:space="preserve"> </w:t>
      </w:r>
      <w:r w:rsidR="00385615">
        <w:rPr>
          <w:rFonts w:ascii="Calibri" w:hAnsi="Calibri" w:cs="Calibri"/>
          <w:sz w:val="22"/>
          <w:szCs w:val="22"/>
        </w:rPr>
        <w:t xml:space="preserve">recently </w:t>
      </w:r>
      <w:r w:rsidRPr="007601C4" w:rsidR="00385615">
        <w:rPr>
          <w:rFonts w:ascii="Calibri" w:hAnsi="Calibri" w:cs="Calibri"/>
          <w:sz w:val="22"/>
          <w:szCs w:val="22"/>
        </w:rPr>
        <w:t xml:space="preserve">developed </w:t>
      </w:r>
      <w:r w:rsidR="0040297B">
        <w:rPr>
          <w:rFonts w:ascii="Calibri" w:hAnsi="Calibri" w:cs="Calibri"/>
          <w:sz w:val="22"/>
          <w:szCs w:val="22"/>
        </w:rPr>
        <w:t xml:space="preserve">family structure </w:t>
      </w:r>
      <w:r w:rsidRPr="007601C4" w:rsidR="0055637E">
        <w:rPr>
          <w:rFonts w:ascii="Calibri" w:hAnsi="Calibri" w:cs="Calibri"/>
          <w:sz w:val="22"/>
          <w:szCs w:val="22"/>
        </w:rPr>
        <w:t>interactive</w:t>
      </w:r>
      <w:r w:rsidR="0040297B">
        <w:rPr>
          <w:rFonts w:ascii="Calibri" w:hAnsi="Calibri" w:cs="Calibri"/>
          <w:sz w:val="22"/>
          <w:szCs w:val="22"/>
        </w:rPr>
        <w:t xml:space="preserve"> </w:t>
      </w:r>
      <w:r w:rsidRPr="007601C4" w:rsidR="0055637E">
        <w:rPr>
          <w:rFonts w:ascii="Calibri" w:hAnsi="Calibri" w:cs="Calibri"/>
          <w:sz w:val="22"/>
          <w:szCs w:val="22"/>
        </w:rPr>
        <w:t>item</w:t>
      </w:r>
      <w:r w:rsidR="008A3914">
        <w:rPr>
          <w:rFonts w:ascii="Calibri" w:hAnsi="Calibri" w:cs="Calibri"/>
          <w:sz w:val="22"/>
          <w:szCs w:val="22"/>
        </w:rPr>
        <w:t xml:space="preserve">s </w:t>
      </w:r>
      <w:r w:rsidRPr="007601C4" w:rsidR="0055637E">
        <w:rPr>
          <w:rFonts w:ascii="Calibri" w:hAnsi="Calibri" w:cs="Calibri"/>
          <w:sz w:val="22"/>
          <w:szCs w:val="22"/>
        </w:rPr>
        <w:t xml:space="preserve">for the </w:t>
      </w:r>
      <w:r w:rsidR="00CE45DD">
        <w:rPr>
          <w:rFonts w:ascii="Calibri" w:hAnsi="Calibri" w:cs="Calibri"/>
          <w:sz w:val="22"/>
          <w:szCs w:val="22"/>
        </w:rPr>
        <w:t>202</w:t>
      </w:r>
      <w:r w:rsidR="00307D00">
        <w:rPr>
          <w:rFonts w:ascii="Calibri" w:hAnsi="Calibri" w:cs="Calibri"/>
          <w:sz w:val="22"/>
          <w:szCs w:val="22"/>
        </w:rPr>
        <w:t>3</w:t>
      </w:r>
      <w:r w:rsidRPr="007601C4" w:rsidR="00CE45DD">
        <w:rPr>
          <w:rFonts w:ascii="Calibri" w:hAnsi="Calibri" w:cs="Calibri"/>
          <w:sz w:val="22"/>
          <w:szCs w:val="22"/>
        </w:rPr>
        <w:t xml:space="preserve"> </w:t>
      </w:r>
      <w:r w:rsidRPr="007601C4" w:rsidR="0055637E">
        <w:rPr>
          <w:rFonts w:ascii="Calibri" w:hAnsi="Calibri" w:cs="Calibri"/>
          <w:sz w:val="22"/>
          <w:szCs w:val="22"/>
        </w:rPr>
        <w:t>grade</w:t>
      </w:r>
      <w:r w:rsidR="00307D00">
        <w:rPr>
          <w:rFonts w:ascii="Calibri" w:hAnsi="Calibri" w:cs="Calibri"/>
          <w:sz w:val="22"/>
          <w:szCs w:val="22"/>
        </w:rPr>
        <w:t>s</w:t>
      </w:r>
      <w:r w:rsidRPr="007601C4" w:rsidR="0055637E">
        <w:rPr>
          <w:rFonts w:ascii="Calibri" w:hAnsi="Calibri" w:cs="Calibri"/>
          <w:sz w:val="22"/>
          <w:szCs w:val="22"/>
        </w:rPr>
        <w:t xml:space="preserve"> </w:t>
      </w:r>
      <w:r w:rsidR="00307D00">
        <w:rPr>
          <w:rFonts w:ascii="Calibri" w:hAnsi="Calibri" w:cs="Calibri"/>
          <w:sz w:val="22"/>
          <w:szCs w:val="22"/>
        </w:rPr>
        <w:t xml:space="preserve">4, </w:t>
      </w:r>
      <w:r w:rsidRPr="007601C4" w:rsidR="0055637E">
        <w:rPr>
          <w:rFonts w:ascii="Calibri" w:hAnsi="Calibri" w:cs="Calibri"/>
          <w:sz w:val="22"/>
          <w:szCs w:val="22"/>
        </w:rPr>
        <w:t>8</w:t>
      </w:r>
      <w:r w:rsidR="00307D00">
        <w:rPr>
          <w:rFonts w:ascii="Calibri" w:hAnsi="Calibri" w:cs="Calibri"/>
          <w:sz w:val="22"/>
          <w:szCs w:val="22"/>
        </w:rPr>
        <w:t>, and 12</w:t>
      </w:r>
      <w:r w:rsidRPr="007601C4" w:rsidR="0055637E">
        <w:rPr>
          <w:rFonts w:ascii="Calibri" w:hAnsi="Calibri" w:cs="Calibri"/>
          <w:sz w:val="22"/>
          <w:szCs w:val="22"/>
        </w:rPr>
        <w:t xml:space="preserve"> </w:t>
      </w:r>
      <w:r w:rsidR="00E674E1">
        <w:rPr>
          <w:rFonts w:ascii="Calibri" w:hAnsi="Calibri" w:cs="Calibri"/>
          <w:sz w:val="22"/>
          <w:szCs w:val="22"/>
        </w:rPr>
        <w:t>survey questionnaires</w:t>
      </w:r>
      <w:r w:rsidRPr="00A368A4">
        <w:rPr>
          <w:rFonts w:ascii="Calibri" w:hAnsi="Calibri" w:cs="Calibri"/>
          <w:sz w:val="22"/>
          <w:szCs w:val="22"/>
        </w:rPr>
        <w:t>.</w:t>
      </w:r>
      <w:r w:rsidRPr="007601C4" w:rsidR="00BC2A4A">
        <w:rPr>
          <w:rFonts w:ascii="Calibri" w:hAnsi="Calibri"/>
          <w:sz w:val="22"/>
          <w:szCs w:val="22"/>
        </w:rPr>
        <w:t xml:space="preserve"> </w:t>
      </w:r>
      <w:r w:rsidRPr="5A5E79FD" w:rsidR="003457EF">
        <w:rPr>
          <w:rFonts w:ascii="Calibri" w:hAnsi="Calibri" w:cs="Calibri"/>
          <w:sz w:val="22"/>
          <w:szCs w:val="22"/>
        </w:rPr>
        <w:t xml:space="preserve">Pretesting </w:t>
      </w:r>
      <w:r w:rsidR="007F34EC">
        <w:rPr>
          <w:rFonts w:ascii="Calibri" w:hAnsi="Calibri" w:cs="Calibri"/>
          <w:sz w:val="22"/>
          <w:szCs w:val="22"/>
        </w:rPr>
        <w:t xml:space="preserve">provides essential data about whether the newly developed </w:t>
      </w:r>
      <w:r w:rsidRPr="5A5E79FD" w:rsidR="003457EF">
        <w:rPr>
          <w:rFonts w:ascii="Calibri" w:hAnsi="Calibri" w:cs="Calibri"/>
          <w:sz w:val="22"/>
          <w:szCs w:val="22"/>
        </w:rPr>
        <w:t>assessment instruments</w:t>
      </w:r>
      <w:r w:rsidR="007F34EC">
        <w:rPr>
          <w:rFonts w:ascii="Calibri" w:hAnsi="Calibri" w:cs="Calibri"/>
          <w:sz w:val="22"/>
          <w:szCs w:val="22"/>
        </w:rPr>
        <w:t xml:space="preserve"> are achieving their intended goals</w:t>
      </w:r>
      <w:r w:rsidRPr="5A5E79FD" w:rsidR="003457EF">
        <w:rPr>
          <w:rFonts w:ascii="Calibri" w:hAnsi="Calibri" w:cs="Calibri"/>
          <w:sz w:val="22"/>
          <w:szCs w:val="22"/>
        </w:rPr>
        <w:t xml:space="preserve">. </w:t>
      </w:r>
      <w:r w:rsidR="007F34EC">
        <w:rPr>
          <w:rFonts w:ascii="Calibri" w:hAnsi="Calibri" w:cs="Calibri"/>
          <w:sz w:val="22"/>
          <w:szCs w:val="22"/>
        </w:rPr>
        <w:t>Pretesting occurs b</w:t>
      </w:r>
      <w:r w:rsidRPr="5A5E79FD" w:rsidR="003457EF">
        <w:rPr>
          <w:rFonts w:ascii="Calibri" w:hAnsi="Calibri" w:cs="Calibri"/>
          <w:sz w:val="22"/>
          <w:szCs w:val="22"/>
        </w:rPr>
        <w:t>efore piloting</w:t>
      </w:r>
      <w:r w:rsidR="007F34EC">
        <w:rPr>
          <w:rFonts w:ascii="Calibri" w:hAnsi="Calibri" w:cs="Calibri"/>
          <w:sz w:val="22"/>
          <w:szCs w:val="22"/>
        </w:rPr>
        <w:t xml:space="preserve"> and</w:t>
      </w:r>
      <w:r w:rsidRPr="5A5E79FD" w:rsidR="003457EF">
        <w:rPr>
          <w:rFonts w:ascii="Calibri" w:hAnsi="Calibri" w:cs="Calibri"/>
          <w:sz w:val="22"/>
          <w:szCs w:val="22"/>
        </w:rPr>
        <w:t xml:space="preserve"> helps to identify and eliminate</w:t>
      </w:r>
      <w:r w:rsidR="003457EF">
        <w:rPr>
          <w:rFonts w:ascii="Calibri" w:hAnsi="Calibri" w:cs="Calibri"/>
          <w:sz w:val="22"/>
          <w:szCs w:val="22"/>
        </w:rPr>
        <w:t xml:space="preserve"> </w:t>
      </w:r>
      <w:r w:rsidRPr="5A5E79FD" w:rsidR="003457EF">
        <w:rPr>
          <w:rFonts w:ascii="Calibri" w:hAnsi="Calibri" w:cs="Calibri"/>
          <w:sz w:val="22"/>
          <w:szCs w:val="22"/>
        </w:rPr>
        <w:t>problems with items and tasks. This can mean fewer challenges in scoring and analysis and higher pilot item survival rates.</w:t>
      </w:r>
      <w:r w:rsidR="003457EF">
        <w:rPr>
          <w:rFonts w:ascii="Calibri" w:hAnsi="Calibri" w:cs="Calibri"/>
          <w:sz w:val="22"/>
          <w:szCs w:val="22"/>
        </w:rPr>
        <w:t xml:space="preserve"> </w:t>
      </w:r>
      <w:r w:rsidRPr="00602769" w:rsidR="003457EF">
        <w:rPr>
          <w:rFonts w:ascii="Calibri" w:hAnsi="Calibri" w:cs="Calibri"/>
          <w:sz w:val="22"/>
          <w:szCs w:val="22"/>
        </w:rPr>
        <w:t xml:space="preserve">Results of this pretesting will be used to finalize </w:t>
      </w:r>
      <w:r w:rsidR="003457EF">
        <w:rPr>
          <w:rFonts w:ascii="Calibri" w:hAnsi="Calibri" w:cs="Calibri"/>
          <w:sz w:val="22"/>
          <w:szCs w:val="22"/>
        </w:rPr>
        <w:t xml:space="preserve">the </w:t>
      </w:r>
      <w:r w:rsidR="003E6752">
        <w:rPr>
          <w:rFonts w:ascii="Calibri" w:hAnsi="Calibri" w:cs="Calibri"/>
          <w:sz w:val="22"/>
          <w:szCs w:val="22"/>
        </w:rPr>
        <w:t>family structure</w:t>
      </w:r>
      <w:r w:rsidR="003457EF">
        <w:rPr>
          <w:rFonts w:ascii="Calibri" w:hAnsi="Calibri" w:cs="Calibri"/>
          <w:sz w:val="22"/>
          <w:szCs w:val="22"/>
        </w:rPr>
        <w:t xml:space="preserve"> </w:t>
      </w:r>
      <w:r w:rsidR="007F34EC">
        <w:rPr>
          <w:rFonts w:ascii="Calibri" w:hAnsi="Calibri" w:cs="Calibri"/>
          <w:sz w:val="22"/>
          <w:szCs w:val="22"/>
        </w:rPr>
        <w:t>interactive items</w:t>
      </w:r>
      <w:r w:rsidRPr="00602769" w:rsidR="007F34EC">
        <w:rPr>
          <w:rFonts w:ascii="Calibri" w:hAnsi="Calibri" w:cs="Calibri"/>
          <w:sz w:val="22"/>
          <w:szCs w:val="22"/>
        </w:rPr>
        <w:t xml:space="preserve"> </w:t>
      </w:r>
      <w:r w:rsidRPr="00602769" w:rsidR="003457EF">
        <w:rPr>
          <w:rFonts w:ascii="Calibri" w:hAnsi="Calibri" w:cs="Calibri"/>
          <w:sz w:val="22"/>
          <w:szCs w:val="22"/>
        </w:rPr>
        <w:t>for grade</w:t>
      </w:r>
      <w:r w:rsidR="003457EF">
        <w:rPr>
          <w:rFonts w:ascii="Calibri" w:hAnsi="Calibri" w:cs="Calibri"/>
          <w:sz w:val="22"/>
          <w:szCs w:val="22"/>
        </w:rPr>
        <w:t>s 4, 8, and 12</w:t>
      </w:r>
      <w:r w:rsidR="007F34EC">
        <w:rPr>
          <w:rFonts w:ascii="Calibri" w:hAnsi="Calibri" w:cs="Calibri"/>
          <w:sz w:val="22"/>
          <w:szCs w:val="22"/>
        </w:rPr>
        <w:t>,</w:t>
      </w:r>
      <w:r w:rsidRPr="00602769" w:rsidR="003457EF">
        <w:rPr>
          <w:rFonts w:ascii="Calibri" w:hAnsi="Calibri" w:cs="Calibri"/>
          <w:sz w:val="22"/>
          <w:szCs w:val="22"/>
        </w:rPr>
        <w:t xml:space="preserve"> to be piloted in 202</w:t>
      </w:r>
      <w:r w:rsidR="008C2E45">
        <w:rPr>
          <w:rFonts w:ascii="Calibri" w:hAnsi="Calibri" w:cs="Calibri"/>
          <w:sz w:val="22"/>
          <w:szCs w:val="22"/>
        </w:rPr>
        <w:t>2</w:t>
      </w:r>
      <w:r w:rsidRPr="00602769" w:rsidR="003457EF">
        <w:rPr>
          <w:rFonts w:ascii="Calibri" w:hAnsi="Calibri" w:cs="Calibri"/>
          <w:sz w:val="22"/>
          <w:szCs w:val="22"/>
        </w:rPr>
        <w:t xml:space="preserve"> and administered nationally </w:t>
      </w:r>
      <w:r w:rsidR="008C2E45">
        <w:rPr>
          <w:rFonts w:ascii="Calibri" w:hAnsi="Calibri" w:cs="Calibri"/>
          <w:sz w:val="22"/>
          <w:szCs w:val="22"/>
        </w:rPr>
        <w:t xml:space="preserve">as part of </w:t>
      </w:r>
      <w:r w:rsidR="00B33A92">
        <w:rPr>
          <w:rFonts w:ascii="Calibri" w:hAnsi="Calibri" w:cs="Calibri"/>
          <w:sz w:val="22"/>
          <w:szCs w:val="22"/>
        </w:rPr>
        <w:t>the 2023 operational</w:t>
      </w:r>
      <w:r w:rsidR="008C2E45">
        <w:rPr>
          <w:rFonts w:ascii="Calibri" w:hAnsi="Calibri" w:cs="Calibri"/>
          <w:sz w:val="22"/>
          <w:szCs w:val="22"/>
        </w:rPr>
        <w:t xml:space="preserve"> assessment</w:t>
      </w:r>
      <w:r w:rsidR="00A10857">
        <w:rPr>
          <w:rFonts w:ascii="Calibri" w:hAnsi="Calibri" w:cs="Calibri"/>
          <w:sz w:val="22"/>
          <w:szCs w:val="22"/>
        </w:rPr>
        <w:t>(s)</w:t>
      </w:r>
      <w:r w:rsidR="003457EF">
        <w:rPr>
          <w:rFonts w:ascii="Calibri" w:hAnsi="Calibri" w:cs="Calibri"/>
          <w:sz w:val="22"/>
          <w:szCs w:val="22"/>
        </w:rPr>
        <w:t>.</w:t>
      </w:r>
    </w:p>
    <w:p w:rsidR="005241C0" w:rsidP="00B92FB9" w:rsidRDefault="0055637E" w14:paraId="20695C86" w14:textId="77777777">
      <w:pPr>
        <w:pStyle w:val="PlainText"/>
        <w:rPr>
          <w:rFonts w:ascii="Calibri" w:hAnsi="Calibri"/>
          <w:sz w:val="22"/>
          <w:szCs w:val="22"/>
        </w:rPr>
      </w:pPr>
      <w:r w:rsidRPr="007601C4">
        <w:rPr>
          <w:rFonts w:ascii="Calibri" w:hAnsi="Calibri"/>
          <w:sz w:val="22"/>
          <w:szCs w:val="22"/>
        </w:rPr>
        <w:t xml:space="preserve">In general, the focus of </w:t>
      </w:r>
      <w:r w:rsidR="006248D0">
        <w:rPr>
          <w:rFonts w:ascii="Calibri" w:hAnsi="Calibri"/>
          <w:sz w:val="22"/>
          <w:szCs w:val="22"/>
        </w:rPr>
        <w:t xml:space="preserve">this </w:t>
      </w:r>
      <w:r w:rsidRPr="007601C4">
        <w:rPr>
          <w:rFonts w:ascii="Calibri" w:hAnsi="Calibri"/>
          <w:sz w:val="22"/>
          <w:szCs w:val="22"/>
        </w:rPr>
        <w:t xml:space="preserve">pretesting </w:t>
      </w:r>
      <w:r w:rsidR="008C2E45">
        <w:rPr>
          <w:rFonts w:ascii="Calibri" w:hAnsi="Calibri"/>
          <w:sz w:val="22"/>
          <w:szCs w:val="22"/>
        </w:rPr>
        <w:t>is</w:t>
      </w:r>
      <w:r w:rsidRPr="007601C4">
        <w:rPr>
          <w:rFonts w:ascii="Calibri" w:hAnsi="Calibri"/>
          <w:sz w:val="22"/>
          <w:szCs w:val="22"/>
        </w:rPr>
        <w:t xml:space="preserve"> </w:t>
      </w:r>
      <w:r w:rsidR="007F34EC">
        <w:rPr>
          <w:rFonts w:ascii="Calibri" w:hAnsi="Calibri"/>
          <w:sz w:val="22"/>
          <w:szCs w:val="22"/>
        </w:rPr>
        <w:t xml:space="preserve">(a) </w:t>
      </w:r>
      <w:r w:rsidRPr="007601C4">
        <w:rPr>
          <w:rFonts w:ascii="Calibri" w:hAnsi="Calibri"/>
          <w:sz w:val="22"/>
          <w:szCs w:val="22"/>
        </w:rPr>
        <w:t>to investigate whether th</w:t>
      </w:r>
      <w:r w:rsidR="00260C00">
        <w:rPr>
          <w:rFonts w:ascii="Calibri" w:hAnsi="Calibri"/>
          <w:sz w:val="22"/>
          <w:szCs w:val="22"/>
        </w:rPr>
        <w:t>is</w:t>
      </w:r>
      <w:r w:rsidR="001475B9">
        <w:rPr>
          <w:rFonts w:ascii="Calibri" w:hAnsi="Calibri"/>
          <w:sz w:val="22"/>
          <w:szCs w:val="22"/>
        </w:rPr>
        <w:t xml:space="preserve"> set of interactive items elicits </w:t>
      </w:r>
      <w:r w:rsidRPr="007601C4">
        <w:rPr>
          <w:rFonts w:ascii="Calibri" w:hAnsi="Calibri"/>
          <w:sz w:val="22"/>
          <w:szCs w:val="22"/>
        </w:rPr>
        <w:t>the targeted knowledge</w:t>
      </w:r>
      <w:r w:rsidR="00260C00">
        <w:rPr>
          <w:rFonts w:ascii="Calibri" w:hAnsi="Calibri"/>
          <w:sz w:val="22"/>
          <w:szCs w:val="22"/>
        </w:rPr>
        <w:t xml:space="preserve"> students have about their households and caregivers</w:t>
      </w:r>
      <w:r w:rsidRPr="007601C4">
        <w:rPr>
          <w:rFonts w:ascii="Calibri" w:hAnsi="Calibri"/>
          <w:sz w:val="22"/>
          <w:szCs w:val="22"/>
        </w:rPr>
        <w:t xml:space="preserve">; </w:t>
      </w:r>
      <w:r w:rsidR="007F34EC">
        <w:rPr>
          <w:rFonts w:ascii="Calibri" w:hAnsi="Calibri"/>
          <w:sz w:val="22"/>
          <w:szCs w:val="22"/>
        </w:rPr>
        <w:t xml:space="preserve">(b) to investigate </w:t>
      </w:r>
      <w:r w:rsidRPr="007601C4">
        <w:rPr>
          <w:rFonts w:ascii="Calibri" w:hAnsi="Calibri"/>
          <w:sz w:val="22"/>
          <w:szCs w:val="22"/>
        </w:rPr>
        <w:t xml:space="preserve">whether any item content, interaction, or presentation causes confusion or introduces construct-irrelevant errors; and </w:t>
      </w:r>
      <w:r w:rsidR="007F34EC">
        <w:rPr>
          <w:rFonts w:ascii="Calibri" w:hAnsi="Calibri"/>
          <w:sz w:val="22"/>
          <w:szCs w:val="22"/>
        </w:rPr>
        <w:t xml:space="preserve">(c) </w:t>
      </w:r>
      <w:r w:rsidRPr="007601C4">
        <w:rPr>
          <w:rFonts w:ascii="Calibri" w:hAnsi="Calibri"/>
          <w:sz w:val="22"/>
          <w:szCs w:val="22"/>
        </w:rPr>
        <w:t xml:space="preserve">to gather information about how long students take to complete </w:t>
      </w:r>
      <w:r w:rsidR="00CF1A59">
        <w:rPr>
          <w:rFonts w:ascii="Calibri" w:hAnsi="Calibri"/>
          <w:sz w:val="22"/>
          <w:szCs w:val="22"/>
        </w:rPr>
        <w:t>the overall task</w:t>
      </w:r>
      <w:r w:rsidRPr="007601C4">
        <w:rPr>
          <w:rFonts w:ascii="Calibri" w:hAnsi="Calibri"/>
          <w:sz w:val="22"/>
          <w:szCs w:val="22"/>
        </w:rPr>
        <w:t xml:space="preserve">. </w:t>
      </w:r>
      <w:r w:rsidR="00EA5E5F">
        <w:rPr>
          <w:rFonts w:ascii="Calibri" w:hAnsi="Calibri"/>
          <w:sz w:val="22"/>
          <w:szCs w:val="22"/>
        </w:rPr>
        <w:t xml:space="preserve">This study </w:t>
      </w:r>
      <w:r w:rsidR="00814509">
        <w:rPr>
          <w:rFonts w:ascii="Calibri" w:hAnsi="Calibri"/>
          <w:sz w:val="22"/>
          <w:szCs w:val="22"/>
        </w:rPr>
        <w:t>employs</w:t>
      </w:r>
      <w:r w:rsidR="00EA5E5F">
        <w:rPr>
          <w:rFonts w:ascii="Calibri" w:hAnsi="Calibri"/>
          <w:sz w:val="22"/>
          <w:szCs w:val="22"/>
        </w:rPr>
        <w:t xml:space="preserve"> aspects of </w:t>
      </w:r>
      <w:r w:rsidR="008C2E45">
        <w:rPr>
          <w:rFonts w:ascii="Calibri" w:hAnsi="Calibri" w:cs="Calibri"/>
          <w:sz w:val="22"/>
          <w:szCs w:val="22"/>
        </w:rPr>
        <w:t>multiple</w:t>
      </w:r>
      <w:r w:rsidRPr="5A5E79FD" w:rsidR="00BC2A4A">
        <w:rPr>
          <w:rFonts w:ascii="Calibri" w:hAnsi="Calibri" w:cs="Calibri"/>
          <w:sz w:val="22"/>
          <w:szCs w:val="22"/>
        </w:rPr>
        <w:t xml:space="preserve"> pretesting method</w:t>
      </w:r>
      <w:r w:rsidR="00EA5E5F">
        <w:rPr>
          <w:rFonts w:ascii="Calibri" w:hAnsi="Calibri" w:cs="Calibri"/>
          <w:sz w:val="22"/>
          <w:szCs w:val="22"/>
        </w:rPr>
        <w:t>s</w:t>
      </w:r>
      <w:r w:rsidR="00814509">
        <w:rPr>
          <w:rFonts w:ascii="Calibri" w:hAnsi="Calibri" w:cs="Calibri"/>
          <w:sz w:val="22"/>
          <w:szCs w:val="22"/>
        </w:rPr>
        <w:t xml:space="preserve">, including cognitive interviews </w:t>
      </w:r>
      <w:r w:rsidR="00B33A92">
        <w:rPr>
          <w:rFonts w:ascii="Calibri" w:hAnsi="Calibri" w:cs="Calibri"/>
          <w:sz w:val="22"/>
          <w:szCs w:val="22"/>
        </w:rPr>
        <w:t>and</w:t>
      </w:r>
      <w:r w:rsidR="0048008C">
        <w:rPr>
          <w:rFonts w:ascii="Calibri" w:hAnsi="Calibri" w:cs="Calibri"/>
          <w:sz w:val="22"/>
          <w:szCs w:val="22"/>
        </w:rPr>
        <w:t xml:space="preserve"> </w:t>
      </w:r>
      <w:r w:rsidR="007F34EC">
        <w:rPr>
          <w:rFonts w:ascii="Calibri" w:hAnsi="Calibri" w:cs="Calibri"/>
          <w:sz w:val="22"/>
          <w:szCs w:val="22"/>
        </w:rPr>
        <w:t xml:space="preserve">usability </w:t>
      </w:r>
      <w:r w:rsidR="00814509">
        <w:rPr>
          <w:rFonts w:ascii="Calibri" w:hAnsi="Calibri" w:cs="Calibri"/>
          <w:sz w:val="22"/>
          <w:szCs w:val="22"/>
        </w:rPr>
        <w:t>testing,</w:t>
      </w:r>
      <w:r w:rsidR="00EA5E5F">
        <w:rPr>
          <w:rFonts w:ascii="Calibri" w:hAnsi="Calibri" w:cs="Calibri"/>
          <w:sz w:val="22"/>
          <w:szCs w:val="22"/>
        </w:rPr>
        <w:t xml:space="preserve"> conducted in the same one-on-one </w:t>
      </w:r>
      <w:r w:rsidR="001F0413">
        <w:rPr>
          <w:rFonts w:ascii="Calibri" w:hAnsi="Calibri" w:cs="Calibri"/>
          <w:sz w:val="22"/>
          <w:szCs w:val="22"/>
        </w:rPr>
        <w:t xml:space="preserve">interview </w:t>
      </w:r>
      <w:r w:rsidR="00EA5E5F">
        <w:rPr>
          <w:rFonts w:ascii="Calibri" w:hAnsi="Calibri" w:cs="Calibri"/>
          <w:sz w:val="22"/>
          <w:szCs w:val="22"/>
        </w:rPr>
        <w:t xml:space="preserve">sessions with </w:t>
      </w:r>
      <w:r w:rsidR="00A84483">
        <w:rPr>
          <w:rFonts w:ascii="Calibri" w:hAnsi="Calibri" w:cs="Calibri"/>
          <w:sz w:val="22"/>
          <w:szCs w:val="22"/>
        </w:rPr>
        <w:t>a</w:t>
      </w:r>
      <w:r w:rsidR="00EA5E5F">
        <w:rPr>
          <w:rFonts w:ascii="Calibri" w:hAnsi="Calibri" w:cs="Calibri"/>
          <w:sz w:val="22"/>
          <w:szCs w:val="22"/>
        </w:rPr>
        <w:t xml:space="preserve"> single sample</w:t>
      </w:r>
      <w:r w:rsidRPr="5A5E79FD" w:rsidR="00BC2A4A">
        <w:rPr>
          <w:rFonts w:ascii="Calibri" w:hAnsi="Calibri" w:cs="Calibri"/>
          <w:sz w:val="22"/>
          <w:szCs w:val="22"/>
        </w:rPr>
        <w:t xml:space="preserve">. </w:t>
      </w:r>
      <w:r w:rsidRPr="0055637E" w:rsidR="00BC2A4A">
        <w:rPr>
          <w:rFonts w:ascii="Calibri" w:hAnsi="Calibri"/>
          <w:sz w:val="22"/>
          <w:szCs w:val="22"/>
        </w:rPr>
        <w:t xml:space="preserve">Cognitive interviews allow </w:t>
      </w:r>
      <w:r w:rsidR="00BC2A4A">
        <w:rPr>
          <w:rFonts w:ascii="Calibri" w:hAnsi="Calibri"/>
          <w:sz w:val="22"/>
          <w:szCs w:val="22"/>
        </w:rPr>
        <w:t>for the</w:t>
      </w:r>
      <w:r w:rsidRPr="0055637E" w:rsidR="00BC2A4A">
        <w:rPr>
          <w:rFonts w:ascii="Calibri" w:hAnsi="Calibri"/>
          <w:sz w:val="22"/>
          <w:szCs w:val="22"/>
        </w:rPr>
        <w:t xml:space="preserve"> gather</w:t>
      </w:r>
      <w:r w:rsidR="00BC2A4A">
        <w:rPr>
          <w:rFonts w:ascii="Calibri" w:hAnsi="Calibri"/>
          <w:sz w:val="22"/>
          <w:szCs w:val="22"/>
        </w:rPr>
        <w:t>ing of</w:t>
      </w:r>
      <w:r w:rsidRPr="0055637E" w:rsidR="00BC2A4A">
        <w:rPr>
          <w:rFonts w:ascii="Calibri" w:hAnsi="Calibri"/>
          <w:sz w:val="22"/>
          <w:szCs w:val="22"/>
        </w:rPr>
        <w:t xml:space="preserve"> qualitative data about how students work through item sets and offer opportunities to probe potential sources of construct irrelevance. </w:t>
      </w:r>
      <w:r w:rsidR="00E408EB">
        <w:rPr>
          <w:rFonts w:ascii="Calibri" w:hAnsi="Calibri"/>
          <w:sz w:val="22"/>
          <w:szCs w:val="22"/>
        </w:rPr>
        <w:t xml:space="preserve">Usability </w:t>
      </w:r>
      <w:r w:rsidR="005241C0">
        <w:rPr>
          <w:rFonts w:ascii="Calibri" w:hAnsi="Calibri"/>
          <w:sz w:val="22"/>
          <w:szCs w:val="22"/>
        </w:rPr>
        <w:t xml:space="preserve">testing </w:t>
      </w:r>
      <w:r w:rsidR="00B33A92">
        <w:rPr>
          <w:rFonts w:ascii="Calibri" w:hAnsi="Calibri"/>
          <w:sz w:val="22"/>
          <w:szCs w:val="22"/>
        </w:rPr>
        <w:t>entails</w:t>
      </w:r>
      <w:r w:rsidR="005241C0">
        <w:rPr>
          <w:rFonts w:ascii="Calibri" w:hAnsi="Calibri"/>
          <w:sz w:val="22"/>
          <w:szCs w:val="22"/>
        </w:rPr>
        <w:t xml:space="preserve"> </w:t>
      </w:r>
      <w:r w:rsidR="00E408EB">
        <w:rPr>
          <w:rFonts w:ascii="Calibri" w:hAnsi="Calibri"/>
          <w:sz w:val="22"/>
          <w:szCs w:val="22"/>
        </w:rPr>
        <w:t xml:space="preserve">observing student interactions with one or more variants of the interface for the interactive items to identify any </w:t>
      </w:r>
      <w:r w:rsidR="00E408EB">
        <w:rPr>
          <w:rFonts w:ascii="Calibri" w:hAnsi="Calibri"/>
          <w:sz w:val="22"/>
          <w:szCs w:val="22"/>
        </w:rPr>
        <w:lastRenderedPageBreak/>
        <w:t>sources of confusion, which can be another source of construct-irrelevant variance.</w:t>
      </w:r>
      <w:r w:rsidR="00814509">
        <w:rPr>
          <w:rFonts w:ascii="Calibri" w:hAnsi="Calibri"/>
          <w:sz w:val="22"/>
          <w:szCs w:val="22"/>
        </w:rPr>
        <w:t xml:space="preserve"> </w:t>
      </w:r>
      <w:r w:rsidR="001F0413">
        <w:rPr>
          <w:rFonts w:ascii="Calibri" w:hAnsi="Calibri"/>
          <w:sz w:val="22"/>
          <w:szCs w:val="22"/>
        </w:rPr>
        <w:t xml:space="preserve">The </w:t>
      </w:r>
      <w:r w:rsidR="0054613C">
        <w:rPr>
          <w:rFonts w:ascii="Calibri" w:hAnsi="Calibri"/>
          <w:sz w:val="22"/>
          <w:szCs w:val="22"/>
        </w:rPr>
        <w:t>methodology</w:t>
      </w:r>
      <w:r w:rsidR="001F0413">
        <w:rPr>
          <w:rFonts w:ascii="Calibri" w:hAnsi="Calibri"/>
          <w:sz w:val="22"/>
          <w:szCs w:val="22"/>
        </w:rPr>
        <w:t xml:space="preserve"> used in this study will incorporate aspects of both </w:t>
      </w:r>
      <w:r w:rsidR="00E408EB">
        <w:rPr>
          <w:rFonts w:ascii="Calibri" w:hAnsi="Calibri"/>
          <w:sz w:val="22"/>
          <w:szCs w:val="22"/>
        </w:rPr>
        <w:t>methods</w:t>
      </w:r>
      <w:r w:rsidR="001F0413">
        <w:rPr>
          <w:rFonts w:ascii="Calibri" w:hAnsi="Calibri"/>
          <w:sz w:val="22"/>
          <w:szCs w:val="22"/>
        </w:rPr>
        <w:t>.</w:t>
      </w:r>
    </w:p>
    <w:p w:rsidRPr="00814509" w:rsidR="001475B9" w:rsidP="00B92FB9" w:rsidRDefault="001475B9" w14:paraId="050F5128" w14:textId="155FCA11">
      <w:pPr>
        <w:pStyle w:val="PlainText"/>
        <w:rPr>
          <w:rFonts w:ascii="Calibri" w:hAnsi="Calibri" w:cs="Calibri"/>
          <w:sz w:val="22"/>
          <w:szCs w:val="22"/>
        </w:rPr>
      </w:pPr>
      <w:r w:rsidRPr="001475B9">
        <w:rPr>
          <w:rFonts w:ascii="Calibri" w:hAnsi="Calibri" w:cs="Calibri"/>
          <w:sz w:val="22"/>
          <w:szCs w:val="22"/>
        </w:rPr>
        <w:t>In cognitive interviews, an interviewer uses a structured protocol in a one-on-one interview</w:t>
      </w:r>
      <w:r w:rsidR="00E408EB">
        <w:rPr>
          <w:rFonts w:ascii="Calibri" w:hAnsi="Calibri" w:cs="Calibri"/>
          <w:sz w:val="22"/>
          <w:szCs w:val="22"/>
        </w:rPr>
        <w:t>,</w:t>
      </w:r>
      <w:r w:rsidRPr="001475B9">
        <w:rPr>
          <w:rFonts w:ascii="Calibri" w:hAnsi="Calibri" w:cs="Calibri"/>
          <w:sz w:val="22"/>
          <w:szCs w:val="22"/>
        </w:rPr>
        <w:t xml:space="preserve"> drawing on methods from cognitive science. A </w:t>
      </w:r>
      <w:r w:rsidR="002327EA">
        <w:rPr>
          <w:rFonts w:ascii="Calibri" w:hAnsi="Calibri" w:cs="Calibri"/>
          <w:sz w:val="22"/>
          <w:szCs w:val="22"/>
        </w:rPr>
        <w:t>retrospective think</w:t>
      </w:r>
      <w:r w:rsidR="00A10F11">
        <w:rPr>
          <w:rFonts w:ascii="Calibri" w:hAnsi="Calibri" w:cs="Calibri"/>
          <w:sz w:val="22"/>
          <w:szCs w:val="22"/>
        </w:rPr>
        <w:t>-</w:t>
      </w:r>
      <w:r w:rsidR="002327EA">
        <w:rPr>
          <w:rFonts w:ascii="Calibri" w:hAnsi="Calibri" w:cs="Calibri"/>
          <w:sz w:val="22"/>
          <w:szCs w:val="22"/>
        </w:rPr>
        <w:t xml:space="preserve">aloud and </w:t>
      </w:r>
      <w:r w:rsidRPr="001475B9">
        <w:rPr>
          <w:rFonts w:ascii="Calibri" w:hAnsi="Calibri" w:cs="Calibri"/>
          <w:sz w:val="22"/>
          <w:szCs w:val="22"/>
        </w:rPr>
        <w:t>verbal probing technique will be used for this cognitive interview study</w:t>
      </w:r>
      <w:r w:rsidR="00BE74EC">
        <w:rPr>
          <w:rFonts w:ascii="Calibri" w:hAnsi="Calibri" w:cs="Calibri"/>
          <w:sz w:val="22"/>
          <w:szCs w:val="22"/>
        </w:rPr>
        <w:t xml:space="preserve">. </w:t>
      </w:r>
      <w:r w:rsidR="00167EDF">
        <w:rPr>
          <w:rFonts w:ascii="Calibri" w:hAnsi="Calibri" w:cs="Calibri"/>
          <w:sz w:val="22"/>
          <w:szCs w:val="22"/>
        </w:rPr>
        <w:t>T</w:t>
      </w:r>
      <w:r w:rsidR="00BE74EC">
        <w:rPr>
          <w:rFonts w:ascii="Calibri" w:hAnsi="Calibri" w:cs="Calibri"/>
          <w:sz w:val="22"/>
          <w:szCs w:val="22"/>
        </w:rPr>
        <w:t>he student</w:t>
      </w:r>
      <w:r w:rsidR="00167EDF">
        <w:rPr>
          <w:rFonts w:ascii="Calibri" w:hAnsi="Calibri" w:cs="Calibri"/>
          <w:sz w:val="22"/>
          <w:szCs w:val="22"/>
        </w:rPr>
        <w:t>’s on-screen actions will be recorded while they</w:t>
      </w:r>
      <w:r w:rsidR="00BE74EC">
        <w:rPr>
          <w:rFonts w:ascii="Calibri" w:hAnsi="Calibri" w:cs="Calibri"/>
          <w:sz w:val="22"/>
          <w:szCs w:val="22"/>
        </w:rPr>
        <w:t xml:space="preserve"> complete the task without interruptions</w:t>
      </w:r>
      <w:r w:rsidR="00167EDF">
        <w:rPr>
          <w:rFonts w:ascii="Calibri" w:hAnsi="Calibri" w:cs="Calibri"/>
          <w:sz w:val="22"/>
          <w:szCs w:val="22"/>
        </w:rPr>
        <w:t>. After the students completes the survey questions, the interviewer will play the video recording for the student</w:t>
      </w:r>
      <w:r w:rsidR="00BE74EC">
        <w:rPr>
          <w:rFonts w:ascii="Calibri" w:hAnsi="Calibri" w:cs="Calibri"/>
          <w:sz w:val="22"/>
          <w:szCs w:val="22"/>
        </w:rPr>
        <w:t>, and hav</w:t>
      </w:r>
      <w:r w:rsidR="00167EDF">
        <w:rPr>
          <w:rFonts w:ascii="Calibri" w:hAnsi="Calibri" w:cs="Calibri"/>
          <w:sz w:val="22"/>
          <w:szCs w:val="22"/>
        </w:rPr>
        <w:t>e</w:t>
      </w:r>
      <w:r w:rsidR="00BE74EC">
        <w:rPr>
          <w:rFonts w:ascii="Calibri" w:hAnsi="Calibri" w:cs="Calibri"/>
          <w:sz w:val="22"/>
          <w:szCs w:val="22"/>
        </w:rPr>
        <w:t xml:space="preserve"> </w:t>
      </w:r>
      <w:r w:rsidR="002327EA">
        <w:rPr>
          <w:rFonts w:ascii="Calibri" w:hAnsi="Calibri" w:cs="Calibri"/>
          <w:sz w:val="22"/>
          <w:szCs w:val="22"/>
        </w:rPr>
        <w:t xml:space="preserve">the student describe and explain their thinking while </w:t>
      </w:r>
      <w:r w:rsidR="00167EDF">
        <w:rPr>
          <w:rFonts w:ascii="Calibri" w:hAnsi="Calibri" w:cs="Calibri"/>
          <w:sz w:val="22"/>
          <w:szCs w:val="22"/>
        </w:rPr>
        <w:t xml:space="preserve">they </w:t>
      </w:r>
      <w:r w:rsidR="002327EA">
        <w:rPr>
          <w:rFonts w:ascii="Calibri" w:hAnsi="Calibri" w:cs="Calibri"/>
          <w:sz w:val="22"/>
          <w:szCs w:val="22"/>
        </w:rPr>
        <w:t>complet</w:t>
      </w:r>
      <w:r w:rsidR="00167EDF">
        <w:rPr>
          <w:rFonts w:ascii="Calibri" w:hAnsi="Calibri" w:cs="Calibri"/>
          <w:sz w:val="22"/>
          <w:szCs w:val="22"/>
        </w:rPr>
        <w:t>ed</w:t>
      </w:r>
      <w:r w:rsidR="002327EA">
        <w:rPr>
          <w:rFonts w:ascii="Calibri" w:hAnsi="Calibri" w:cs="Calibri"/>
          <w:sz w:val="22"/>
          <w:szCs w:val="22"/>
        </w:rPr>
        <w:t xml:space="preserve"> the task. In addition, probes or </w:t>
      </w:r>
      <w:r w:rsidRPr="001475B9">
        <w:rPr>
          <w:rFonts w:ascii="Calibri" w:hAnsi="Calibri" w:cs="Calibri"/>
          <w:sz w:val="22"/>
          <w:szCs w:val="22"/>
        </w:rPr>
        <w:t xml:space="preserve">questions, as necessary, </w:t>
      </w:r>
      <w:r w:rsidR="00BE74EC">
        <w:rPr>
          <w:rFonts w:ascii="Calibri" w:hAnsi="Calibri" w:cs="Calibri"/>
          <w:sz w:val="22"/>
          <w:szCs w:val="22"/>
        </w:rPr>
        <w:t xml:space="preserve">will be asked </w:t>
      </w:r>
      <w:r w:rsidRPr="001475B9">
        <w:rPr>
          <w:rFonts w:ascii="Calibri" w:hAnsi="Calibri" w:cs="Calibri"/>
          <w:sz w:val="22"/>
          <w:szCs w:val="22"/>
        </w:rPr>
        <w:t xml:space="preserve">to explore issues </w:t>
      </w:r>
      <w:r w:rsidR="00703CA7">
        <w:rPr>
          <w:rFonts w:ascii="Calibri" w:hAnsi="Calibri" w:cs="Calibri"/>
          <w:sz w:val="22"/>
          <w:szCs w:val="22"/>
        </w:rPr>
        <w:t xml:space="preserve">with item text and presentation </w:t>
      </w:r>
      <w:r w:rsidRPr="001475B9">
        <w:rPr>
          <w:rFonts w:ascii="Calibri" w:hAnsi="Calibri" w:cs="Calibri"/>
          <w:sz w:val="22"/>
          <w:szCs w:val="22"/>
        </w:rPr>
        <w:t xml:space="preserve">that have been identified </w:t>
      </w:r>
      <w:r w:rsidRPr="009C1872">
        <w:rPr>
          <w:rFonts w:ascii="Calibri" w:hAnsi="Calibri" w:cs="Calibri"/>
          <w:i/>
          <w:iCs/>
          <w:sz w:val="22"/>
          <w:szCs w:val="22"/>
        </w:rPr>
        <w:t>a priori</w:t>
      </w:r>
      <w:r w:rsidRPr="001475B9">
        <w:rPr>
          <w:rFonts w:ascii="Calibri" w:hAnsi="Calibri" w:cs="Calibri"/>
          <w:sz w:val="22"/>
          <w:szCs w:val="22"/>
        </w:rPr>
        <w:t xml:space="preserve"> as being of interest. </w:t>
      </w:r>
      <w:r w:rsidR="00E408EB">
        <w:rPr>
          <w:rFonts w:ascii="Calibri" w:hAnsi="Calibri" w:cs="Calibri"/>
          <w:sz w:val="22"/>
          <w:szCs w:val="22"/>
        </w:rPr>
        <w:t xml:space="preserve">Usability </w:t>
      </w:r>
      <w:r w:rsidR="00E3377C">
        <w:rPr>
          <w:rFonts w:ascii="Calibri" w:hAnsi="Calibri" w:cs="Calibri"/>
          <w:sz w:val="22"/>
          <w:szCs w:val="22"/>
        </w:rPr>
        <w:t xml:space="preserve">testing strategies will be added to this approach, allowing for examination of the </w:t>
      </w:r>
      <w:r w:rsidR="00E408EB">
        <w:rPr>
          <w:rFonts w:ascii="Calibri" w:hAnsi="Calibri" w:cs="Calibri"/>
          <w:sz w:val="22"/>
          <w:szCs w:val="22"/>
        </w:rPr>
        <w:t xml:space="preserve">clarity and intuitiveness </w:t>
      </w:r>
      <w:r w:rsidR="00E3377C">
        <w:rPr>
          <w:rFonts w:ascii="Calibri" w:hAnsi="Calibri" w:cs="Calibri"/>
          <w:sz w:val="22"/>
          <w:szCs w:val="22"/>
        </w:rPr>
        <w:t xml:space="preserve">of item </w:t>
      </w:r>
      <w:r w:rsidR="00E408EB">
        <w:rPr>
          <w:rFonts w:ascii="Calibri" w:hAnsi="Calibri" w:cs="Calibri"/>
          <w:sz w:val="22"/>
          <w:szCs w:val="22"/>
        </w:rPr>
        <w:t xml:space="preserve">interaction and </w:t>
      </w:r>
      <w:r w:rsidR="00E3377C">
        <w:rPr>
          <w:rFonts w:ascii="Calibri" w:hAnsi="Calibri" w:cs="Calibri"/>
          <w:sz w:val="22"/>
          <w:szCs w:val="22"/>
        </w:rPr>
        <w:t xml:space="preserve">presentation </w:t>
      </w:r>
      <w:r w:rsidR="00E408EB">
        <w:rPr>
          <w:rFonts w:ascii="Calibri" w:hAnsi="Calibri" w:cs="Calibri"/>
          <w:sz w:val="22"/>
          <w:szCs w:val="22"/>
        </w:rPr>
        <w:t>variants</w:t>
      </w:r>
      <w:r w:rsidR="00BE74EC">
        <w:t xml:space="preserve"> </w:t>
      </w:r>
      <w:r w:rsidRPr="00F1581A" w:rsidR="00F1581A">
        <w:rPr>
          <w:rFonts w:ascii="Calibri" w:hAnsi="Calibri" w:cs="Calibri"/>
          <w:sz w:val="22"/>
          <w:szCs w:val="22"/>
        </w:rPr>
        <w:t xml:space="preserve">(e.g. screens with or without progress bars) </w:t>
      </w:r>
      <w:r w:rsidR="00E3377C">
        <w:rPr>
          <w:rFonts w:ascii="Calibri" w:hAnsi="Calibri" w:cs="Calibri"/>
          <w:sz w:val="22"/>
          <w:szCs w:val="22"/>
        </w:rPr>
        <w:t>alongside the standard examination of item wording.</w:t>
      </w:r>
    </w:p>
    <w:p w:rsidR="008400E0" w:rsidP="00B92FB9" w:rsidRDefault="008400E0" w14:paraId="37A92228" w14:textId="77777777">
      <w:pPr>
        <w:pStyle w:val="PlainText"/>
        <w:rPr>
          <w:rFonts w:ascii="Calibri" w:hAnsi="Calibri"/>
          <w:sz w:val="22"/>
          <w:szCs w:val="22"/>
        </w:rPr>
      </w:pPr>
      <w:r>
        <w:rPr>
          <w:rFonts w:ascii="Calibri" w:hAnsi="Calibri"/>
          <w:sz w:val="22"/>
          <w:szCs w:val="22"/>
        </w:rPr>
        <w:t>The main purpose</w:t>
      </w:r>
      <w:r w:rsidR="00CC78C0">
        <w:rPr>
          <w:rFonts w:ascii="Calibri" w:hAnsi="Calibri"/>
          <w:sz w:val="22"/>
          <w:szCs w:val="22"/>
        </w:rPr>
        <w:t>s</w:t>
      </w:r>
      <w:r>
        <w:rPr>
          <w:rFonts w:ascii="Calibri" w:hAnsi="Calibri"/>
          <w:sz w:val="22"/>
          <w:szCs w:val="22"/>
        </w:rPr>
        <w:t xml:space="preserve"> of </w:t>
      </w:r>
      <w:r w:rsidR="00CC78C0">
        <w:rPr>
          <w:rFonts w:ascii="Calibri" w:hAnsi="Calibri"/>
          <w:sz w:val="22"/>
          <w:szCs w:val="22"/>
        </w:rPr>
        <w:t>this pretesting activity study are to:</w:t>
      </w:r>
    </w:p>
    <w:p w:rsidR="00CC78C0" w:rsidP="00CC78C0" w:rsidRDefault="00CC78C0" w14:paraId="6E901BF7" w14:textId="77777777">
      <w:pPr>
        <w:pStyle w:val="PlainText"/>
        <w:numPr>
          <w:ilvl w:val="0"/>
          <w:numId w:val="18"/>
        </w:numPr>
        <w:rPr>
          <w:rFonts w:ascii="Calibri" w:hAnsi="Calibri"/>
          <w:sz w:val="22"/>
          <w:szCs w:val="22"/>
        </w:rPr>
      </w:pPr>
      <w:r>
        <w:rPr>
          <w:rFonts w:ascii="Calibri" w:hAnsi="Calibri"/>
          <w:sz w:val="22"/>
          <w:szCs w:val="22"/>
        </w:rPr>
        <w:t>Identify</w:t>
      </w:r>
      <w:r w:rsidRPr="00CC78C0">
        <w:rPr>
          <w:rFonts w:ascii="Calibri" w:hAnsi="Calibri" w:eastAsia="Calibri"/>
          <w:sz w:val="22"/>
          <w:szCs w:val="22"/>
        </w:rPr>
        <w:t xml:space="preserve"> </w:t>
      </w:r>
      <w:r w:rsidRPr="00CC78C0">
        <w:rPr>
          <w:rFonts w:ascii="Calibri" w:hAnsi="Calibri"/>
          <w:sz w:val="22"/>
          <w:szCs w:val="22"/>
        </w:rPr>
        <w:t>potential problems with the items (i.e., ensure the item</w:t>
      </w:r>
      <w:r w:rsidR="00E408EB">
        <w:rPr>
          <w:rFonts w:ascii="Calibri" w:hAnsi="Calibri"/>
          <w:sz w:val="22"/>
          <w:szCs w:val="22"/>
        </w:rPr>
        <w:t>s</w:t>
      </w:r>
      <w:r w:rsidRPr="00CC78C0">
        <w:rPr>
          <w:rFonts w:ascii="Calibri" w:hAnsi="Calibri"/>
          <w:sz w:val="22"/>
          <w:szCs w:val="22"/>
        </w:rPr>
        <w:t xml:space="preserve"> </w:t>
      </w:r>
      <w:r w:rsidR="00E408EB">
        <w:rPr>
          <w:rFonts w:ascii="Calibri" w:hAnsi="Calibri"/>
          <w:sz w:val="22"/>
          <w:szCs w:val="22"/>
        </w:rPr>
        <w:t>are</w:t>
      </w:r>
      <w:r w:rsidRPr="00CC78C0">
        <w:rPr>
          <w:rFonts w:ascii="Calibri" w:hAnsi="Calibri"/>
          <w:sz w:val="22"/>
          <w:szCs w:val="22"/>
        </w:rPr>
        <w:t xml:space="preserve"> understood by all participants and confirm items are not sensitive in nature </w:t>
      </w:r>
      <w:r w:rsidR="00E408EB">
        <w:rPr>
          <w:rFonts w:ascii="Calibri" w:hAnsi="Calibri"/>
          <w:sz w:val="22"/>
          <w:szCs w:val="22"/>
        </w:rPr>
        <w:t>and do not</w:t>
      </w:r>
      <w:r w:rsidRPr="00CC78C0" w:rsidR="00E408EB">
        <w:rPr>
          <w:rFonts w:ascii="Calibri" w:hAnsi="Calibri"/>
          <w:sz w:val="22"/>
          <w:szCs w:val="22"/>
        </w:rPr>
        <w:t xml:space="preserve"> </w:t>
      </w:r>
      <w:r w:rsidRPr="00CC78C0">
        <w:rPr>
          <w:rFonts w:ascii="Calibri" w:hAnsi="Calibri"/>
          <w:sz w:val="22"/>
          <w:szCs w:val="22"/>
        </w:rPr>
        <w:t>make participant</w:t>
      </w:r>
      <w:r w:rsidR="00E408EB">
        <w:rPr>
          <w:rFonts w:ascii="Calibri" w:hAnsi="Calibri"/>
          <w:sz w:val="22"/>
          <w:szCs w:val="22"/>
        </w:rPr>
        <w:t>s</w:t>
      </w:r>
      <w:r w:rsidRPr="00CC78C0">
        <w:rPr>
          <w:rFonts w:ascii="Calibri" w:hAnsi="Calibri"/>
          <w:sz w:val="22"/>
          <w:szCs w:val="22"/>
        </w:rPr>
        <w:t xml:space="preserve"> uncomfortable);</w:t>
      </w:r>
    </w:p>
    <w:p w:rsidR="00CC78C0" w:rsidP="00CC78C0" w:rsidRDefault="00E408EB" w14:paraId="298DBEDB" w14:textId="77777777">
      <w:pPr>
        <w:pStyle w:val="PlainText"/>
        <w:numPr>
          <w:ilvl w:val="0"/>
          <w:numId w:val="18"/>
        </w:numPr>
        <w:rPr>
          <w:rFonts w:ascii="Calibri" w:hAnsi="Calibri"/>
          <w:sz w:val="22"/>
          <w:szCs w:val="22"/>
        </w:rPr>
      </w:pPr>
      <w:r>
        <w:rPr>
          <w:rFonts w:ascii="Calibri" w:hAnsi="Calibri"/>
          <w:sz w:val="22"/>
          <w:szCs w:val="22"/>
        </w:rPr>
        <w:t xml:space="preserve">Evaluate </w:t>
      </w:r>
      <w:r w:rsidR="00CC78C0">
        <w:rPr>
          <w:rFonts w:ascii="Calibri" w:hAnsi="Calibri"/>
          <w:sz w:val="22"/>
          <w:szCs w:val="22"/>
        </w:rPr>
        <w:t xml:space="preserve">the effects of different </w:t>
      </w:r>
      <w:r>
        <w:rPr>
          <w:rFonts w:ascii="Calibri" w:hAnsi="Calibri"/>
          <w:sz w:val="22"/>
          <w:szCs w:val="22"/>
        </w:rPr>
        <w:t>item interaction and presentation</w:t>
      </w:r>
      <w:r w:rsidR="00CC78C0">
        <w:rPr>
          <w:rFonts w:ascii="Calibri" w:hAnsi="Calibri"/>
          <w:sz w:val="22"/>
          <w:szCs w:val="22"/>
        </w:rPr>
        <w:t xml:space="preserve"> variants on student completion of the task.</w:t>
      </w:r>
    </w:p>
    <w:p w:rsidRPr="00CC78C0" w:rsidR="00CF1A59" w:rsidP="00CF1A59" w:rsidRDefault="00CF1A59" w14:paraId="3DDF8F3B" w14:textId="77777777">
      <w:pPr>
        <w:pStyle w:val="PlainText"/>
        <w:rPr>
          <w:rFonts w:ascii="Calibri" w:hAnsi="Calibri"/>
          <w:sz w:val="22"/>
          <w:szCs w:val="22"/>
        </w:rPr>
      </w:pPr>
      <w:r>
        <w:rPr>
          <w:rFonts w:ascii="Calibri" w:hAnsi="Calibri"/>
          <w:sz w:val="22"/>
          <w:szCs w:val="22"/>
        </w:rPr>
        <w:t xml:space="preserve">Volume I of this submittal contains descriptions of the design and sampling, as well as burden, cost, and schedule information for the study. </w:t>
      </w:r>
      <w:r w:rsidRPr="0048008C" w:rsidR="0048008C">
        <w:rPr>
          <w:rFonts w:ascii="Calibri" w:hAnsi="Calibri"/>
          <w:sz w:val="22"/>
          <w:szCs w:val="22"/>
        </w:rPr>
        <w:t>Volume II</w:t>
      </w:r>
      <w:r w:rsidR="0048008C">
        <w:rPr>
          <w:rFonts w:ascii="Calibri" w:hAnsi="Calibri"/>
          <w:sz w:val="22"/>
          <w:szCs w:val="22"/>
        </w:rPr>
        <w:t xml:space="preserve"> contains</w:t>
      </w:r>
      <w:r w:rsidRPr="0048008C" w:rsidR="0048008C">
        <w:rPr>
          <w:rFonts w:ascii="Calibri" w:hAnsi="Calibri"/>
          <w:sz w:val="22"/>
          <w:szCs w:val="22"/>
        </w:rPr>
        <w:t xml:space="preserve"> </w:t>
      </w:r>
      <w:r w:rsidR="0048008C">
        <w:rPr>
          <w:rFonts w:ascii="Calibri" w:hAnsi="Calibri"/>
          <w:sz w:val="22"/>
          <w:szCs w:val="22"/>
        </w:rPr>
        <w:t>t</w:t>
      </w:r>
      <w:r w:rsidRPr="0048008C" w:rsidR="0048008C">
        <w:rPr>
          <w:rFonts w:ascii="Calibri" w:hAnsi="Calibri"/>
          <w:sz w:val="22"/>
          <w:szCs w:val="22"/>
        </w:rPr>
        <w:t>he welcome script, cognitive interview instructions</w:t>
      </w:r>
      <w:r w:rsidR="00D74494">
        <w:rPr>
          <w:rFonts w:ascii="Calibri" w:hAnsi="Calibri"/>
          <w:sz w:val="22"/>
          <w:szCs w:val="22"/>
        </w:rPr>
        <w:t xml:space="preserve"> and</w:t>
      </w:r>
      <w:r w:rsidRPr="0048008C" w:rsidR="0048008C">
        <w:rPr>
          <w:rFonts w:ascii="Calibri" w:hAnsi="Calibri"/>
          <w:sz w:val="22"/>
          <w:szCs w:val="22"/>
        </w:rPr>
        <w:t xml:space="preserve"> user testing scripts, and probes for the interviewers.</w:t>
      </w:r>
      <w:r w:rsidR="0048008C">
        <w:rPr>
          <w:rFonts w:ascii="Calibri" w:hAnsi="Calibri"/>
          <w:sz w:val="22"/>
          <w:szCs w:val="22"/>
        </w:rPr>
        <w:t xml:space="preserve"> </w:t>
      </w:r>
      <w:r w:rsidRPr="00CF1A59">
        <w:rPr>
          <w:rFonts w:ascii="Calibri" w:hAnsi="Calibri"/>
          <w:sz w:val="22"/>
          <w:szCs w:val="22"/>
        </w:rPr>
        <w:t>The appendices contain recruitment materials, notifications, and thank you documents.</w:t>
      </w:r>
    </w:p>
    <w:p w:rsidRPr="00424A16" w:rsidR="001475B9" w:rsidP="00AE64A7" w:rsidRDefault="00B92FB9" w14:paraId="4486A2B3" w14:textId="77777777">
      <w:pPr>
        <w:pStyle w:val="aHeading1"/>
        <w:numPr>
          <w:ilvl w:val="0"/>
          <w:numId w:val="7"/>
        </w:numPr>
        <w:spacing w:before="0" w:after="120"/>
        <w:rPr>
          <w:rFonts w:ascii="Calibri" w:hAnsi="Calibri" w:cs="Calibri"/>
        </w:rPr>
      </w:pPr>
      <w:bookmarkStart w:name="_Toc365710614" w:id="19"/>
      <w:bookmarkStart w:name="_Toc50129034" w:id="20"/>
      <w:r w:rsidRPr="00424A16">
        <w:rPr>
          <w:rFonts w:ascii="Calibri" w:hAnsi="Calibri" w:cs="Calibri"/>
        </w:rPr>
        <w:t xml:space="preserve">Recruitment </w:t>
      </w:r>
      <w:bookmarkEnd w:id="19"/>
      <w:r w:rsidRPr="00424A16">
        <w:rPr>
          <w:rFonts w:ascii="Calibri" w:hAnsi="Calibri" w:cs="Calibri"/>
        </w:rPr>
        <w:t>and Data Collection</w:t>
      </w:r>
      <w:bookmarkEnd w:id="20"/>
    </w:p>
    <w:p w:rsidRPr="00AE64A7" w:rsidR="00AE64A7" w:rsidP="00AE64A7" w:rsidRDefault="00AE64A7" w14:paraId="7C1C85D0" w14:textId="77777777">
      <w:pPr>
        <w:pStyle w:val="BodyText"/>
        <w:spacing w:after="120" w:line="30" w:lineRule="atLeast"/>
        <w:rPr>
          <w:b/>
          <w:color w:val="000000"/>
          <w:sz w:val="24"/>
          <w:u w:val="single"/>
        </w:rPr>
      </w:pPr>
      <w:r>
        <w:rPr>
          <w:b/>
          <w:u w:val="single"/>
        </w:rPr>
        <w:t>Recruitment and Sample Characteristics</w:t>
      </w:r>
    </w:p>
    <w:p w:rsidRPr="00DB02C7" w:rsidR="00AE64A7" w:rsidP="009C1872" w:rsidRDefault="00AB77E4" w14:paraId="6D468621" w14:textId="77777777">
      <w:pPr>
        <w:spacing w:after="120" w:line="30" w:lineRule="atLeast"/>
        <w:rPr>
          <w:rFonts w:cs="Calibri"/>
        </w:rPr>
      </w:pPr>
      <w:r>
        <w:rPr>
          <w:rFonts w:cs="Calibri"/>
        </w:rPr>
        <w:t>Educational Testing Service (</w:t>
      </w:r>
      <w:r w:rsidRPr="00AE64A7" w:rsidR="00AE64A7">
        <w:rPr>
          <w:rFonts w:cs="Calibri"/>
        </w:rPr>
        <w:t>ETS</w:t>
      </w:r>
      <w:r>
        <w:rPr>
          <w:rFonts w:cs="Calibri"/>
        </w:rPr>
        <w:t>)</w:t>
      </w:r>
      <w:r w:rsidRPr="00AE64A7" w:rsidR="00AE64A7">
        <w:rPr>
          <w:rFonts w:cs="Calibri"/>
        </w:rPr>
        <w:t xml:space="preserve"> is the survey questionnaire developer for NAEP survey questionnaires and will be responsible for the overall conduct and management of the </w:t>
      </w:r>
      <w:r w:rsidR="0048008C">
        <w:rPr>
          <w:rFonts w:cs="Calibri"/>
        </w:rPr>
        <w:t>cognitive interview</w:t>
      </w:r>
      <w:r w:rsidRPr="00AE64A7" w:rsidR="00AE64A7">
        <w:rPr>
          <w:rFonts w:cs="Calibri"/>
        </w:rPr>
        <w:t xml:space="preserve"> activity described in this package.</w:t>
      </w:r>
      <w:r w:rsidR="00DB02C7">
        <w:rPr>
          <w:rFonts w:cs="Calibri"/>
        </w:rPr>
        <w:t xml:space="preserve"> </w:t>
      </w:r>
      <w:bookmarkStart w:name="_Hlk42245593" w:id="21"/>
      <w:proofErr w:type="spellStart"/>
      <w:r w:rsidR="00D31305">
        <w:rPr>
          <w:rFonts w:cs="Calibri"/>
        </w:rPr>
        <w:t>EurekaFacts</w:t>
      </w:r>
      <w:bookmarkEnd w:id="21"/>
      <w:proofErr w:type="spellEnd"/>
      <w:r w:rsidR="00F35A91">
        <w:rPr>
          <w:rFonts w:cs="Calibri"/>
        </w:rPr>
        <w:t xml:space="preserve"> </w:t>
      </w:r>
      <w:r w:rsidRPr="00AE64A7" w:rsidR="00AE64A7">
        <w:rPr>
          <w:rFonts w:cs="Calibri"/>
        </w:rPr>
        <w:t xml:space="preserve">will conduct the </w:t>
      </w:r>
      <w:r w:rsidR="0048008C">
        <w:rPr>
          <w:rFonts w:cs="Calibri"/>
        </w:rPr>
        <w:t>cognitive interview</w:t>
      </w:r>
      <w:r w:rsidRPr="00AE64A7" w:rsidR="00AE64A7">
        <w:rPr>
          <w:rFonts w:cs="Calibri"/>
        </w:rPr>
        <w:t xml:space="preserve">s (see Section </w:t>
      </w:r>
      <w:r w:rsidR="00315BAD">
        <w:rPr>
          <w:rFonts w:cs="Calibri"/>
        </w:rPr>
        <w:t>4</w:t>
      </w:r>
      <w:r w:rsidRPr="00AE64A7" w:rsidR="00AE64A7">
        <w:rPr>
          <w:rFonts w:cs="Calibri"/>
        </w:rPr>
        <w:t>).</w:t>
      </w:r>
    </w:p>
    <w:p w:rsidR="001475B9" w:rsidP="001475B9" w:rsidRDefault="001475B9" w14:paraId="45948CB6" w14:textId="77777777">
      <w:pPr>
        <w:widowControl w:val="0"/>
        <w:spacing w:after="60" w:line="240" w:lineRule="auto"/>
      </w:pPr>
      <w:r>
        <w:t xml:space="preserve">Students will be recruited for this study by </w:t>
      </w:r>
      <w:proofErr w:type="spellStart"/>
      <w:r w:rsidR="00D31305">
        <w:t>EurekaFacts</w:t>
      </w:r>
      <w:proofErr w:type="spellEnd"/>
      <w:r>
        <w:t xml:space="preserve"> from the following demographic populations:</w:t>
      </w:r>
    </w:p>
    <w:p w:rsidRPr="007601C4" w:rsidR="001475B9" w:rsidP="001475B9" w:rsidRDefault="001475B9" w14:paraId="6EE6EB2B" w14:textId="77777777">
      <w:pPr>
        <w:numPr>
          <w:ilvl w:val="0"/>
          <w:numId w:val="3"/>
        </w:numPr>
        <w:spacing w:after="0" w:line="240" w:lineRule="auto"/>
        <w:rPr>
          <w:rFonts w:eastAsia="Times New Roman"/>
        </w:rPr>
      </w:pPr>
      <w:r>
        <w:rPr>
          <w:rFonts w:eastAsia="Times New Roman"/>
        </w:rPr>
        <w:t>s</w:t>
      </w:r>
      <w:r w:rsidRPr="007601C4">
        <w:rPr>
          <w:rFonts w:eastAsia="Times New Roman"/>
        </w:rPr>
        <w:t xml:space="preserve">tudents who are enrolled in </w:t>
      </w:r>
      <w:r w:rsidR="00AB77E4">
        <w:rPr>
          <w:rFonts w:eastAsia="Times New Roman"/>
        </w:rPr>
        <w:t>4</w:t>
      </w:r>
      <w:r>
        <w:rPr>
          <w:rFonts w:eastAsia="Times New Roman"/>
        </w:rPr>
        <w:t xml:space="preserve">, </w:t>
      </w:r>
      <w:r w:rsidR="00AB77E4">
        <w:rPr>
          <w:rFonts w:eastAsia="Times New Roman"/>
        </w:rPr>
        <w:t>8</w:t>
      </w:r>
      <w:r>
        <w:rPr>
          <w:rFonts w:eastAsia="Times New Roman"/>
        </w:rPr>
        <w:t xml:space="preserve">, and </w:t>
      </w:r>
      <w:r w:rsidR="00AB77E4">
        <w:rPr>
          <w:rFonts w:eastAsia="Times New Roman"/>
        </w:rPr>
        <w:t>12</w:t>
      </w:r>
      <w:r w:rsidRPr="007601C4">
        <w:rPr>
          <w:rFonts w:eastAsia="Times New Roman"/>
        </w:rPr>
        <w:t xml:space="preserve"> grade</w:t>
      </w:r>
      <w:r w:rsidR="00AB77E4">
        <w:rPr>
          <w:rFonts w:eastAsia="Times New Roman"/>
        </w:rPr>
        <w:t>s</w:t>
      </w:r>
      <w:r w:rsidRPr="007601C4">
        <w:rPr>
          <w:rFonts w:eastAsia="Times New Roman"/>
        </w:rPr>
        <w:t xml:space="preserve"> for the 20</w:t>
      </w:r>
      <w:r>
        <w:rPr>
          <w:rFonts w:eastAsia="Times New Roman"/>
        </w:rPr>
        <w:t>20</w:t>
      </w:r>
      <w:r w:rsidRPr="007601C4">
        <w:rPr>
          <w:rFonts w:eastAsia="Times New Roman"/>
        </w:rPr>
        <w:t>-20</w:t>
      </w:r>
      <w:r>
        <w:rPr>
          <w:rFonts w:eastAsia="Times New Roman"/>
        </w:rPr>
        <w:t>21</w:t>
      </w:r>
      <w:r w:rsidRPr="007601C4">
        <w:rPr>
          <w:rFonts w:eastAsia="Times New Roman"/>
        </w:rPr>
        <w:t xml:space="preserve"> school year;</w:t>
      </w:r>
    </w:p>
    <w:p w:rsidR="005D23D8" w:rsidP="001475B9" w:rsidRDefault="001475B9" w14:paraId="2BD8D4A5" w14:textId="77777777">
      <w:pPr>
        <w:pStyle w:val="ListParagraph"/>
        <w:widowControl w:val="0"/>
        <w:numPr>
          <w:ilvl w:val="0"/>
          <w:numId w:val="3"/>
        </w:numPr>
        <w:spacing w:after="0" w:line="240" w:lineRule="auto"/>
      </w:pPr>
      <w:r>
        <w:t>students who liv</w:t>
      </w:r>
      <w:r w:rsidR="005D23D8">
        <w:t>e</w:t>
      </w:r>
      <w:r>
        <w:t xml:space="preserve"> in a range of housing situations (i.e., 1</w:t>
      </w:r>
      <w:r w:rsidR="00B567C3">
        <w:t xml:space="preserve"> or</w:t>
      </w:r>
      <w:r>
        <w:t xml:space="preserve"> </w:t>
      </w:r>
      <w:r w:rsidR="00B567C3">
        <w:t>2</w:t>
      </w:r>
      <w:r>
        <w:t xml:space="preserve"> or more homes)</w:t>
      </w:r>
      <w:r w:rsidR="00B567C3">
        <w:t>;</w:t>
      </w:r>
      <w:r>
        <w:t xml:space="preserve"> </w:t>
      </w:r>
    </w:p>
    <w:p w:rsidRPr="00BD61A2" w:rsidR="001475B9" w:rsidP="001475B9" w:rsidRDefault="005D23D8" w14:paraId="386299E1" w14:textId="77777777">
      <w:pPr>
        <w:pStyle w:val="ListParagraph"/>
        <w:widowControl w:val="0"/>
        <w:numPr>
          <w:ilvl w:val="0"/>
          <w:numId w:val="3"/>
        </w:numPr>
        <w:spacing w:after="0" w:line="240" w:lineRule="auto"/>
      </w:pPr>
      <w:r>
        <w:t xml:space="preserve">students who live with </w:t>
      </w:r>
      <w:r w:rsidR="001475B9">
        <w:t xml:space="preserve">a </w:t>
      </w:r>
      <w:r>
        <w:t xml:space="preserve">range </w:t>
      </w:r>
      <w:r w:rsidR="001475B9">
        <w:t>of caregivers (i.e., parents, stepparents, non-parent adults); and</w:t>
      </w:r>
    </w:p>
    <w:p w:rsidR="00315BAD" w:rsidP="00315BAD" w:rsidRDefault="001475B9" w14:paraId="39B621B5" w14:textId="77777777">
      <w:pPr>
        <w:pStyle w:val="ListParagraph"/>
        <w:widowControl w:val="0"/>
        <w:numPr>
          <w:ilvl w:val="0"/>
          <w:numId w:val="3"/>
        </w:numPr>
        <w:spacing w:line="240" w:lineRule="auto"/>
      </w:pPr>
      <w:r>
        <w:t>students who represent a mix of gender, race/ethnicity, urban/suburban/rural</w:t>
      </w:r>
      <w:r w:rsidR="00AB77E4">
        <w:t xml:space="preserve"> locations</w:t>
      </w:r>
      <w:r>
        <w:t>.</w:t>
      </w:r>
    </w:p>
    <w:p w:rsidR="006834B4" w:rsidP="00924AD7" w:rsidRDefault="006834B4" w14:paraId="0033528C" w14:textId="77777777">
      <w:pPr>
        <w:pStyle w:val="ListParagraph"/>
        <w:widowControl w:val="0"/>
        <w:spacing w:after="0" w:line="240" w:lineRule="auto"/>
        <w:ind w:left="0"/>
      </w:pPr>
    </w:p>
    <w:p w:rsidR="00924AD7" w:rsidP="00924AD7" w:rsidRDefault="001475B9" w14:paraId="4CDF382F" w14:textId="16D7A40D">
      <w:pPr>
        <w:pStyle w:val="ListParagraph"/>
        <w:widowControl w:val="0"/>
        <w:spacing w:after="0" w:line="240" w:lineRule="auto"/>
        <w:ind w:left="0"/>
      </w:pPr>
      <w:r w:rsidRPr="00EC5CF9">
        <w:t xml:space="preserve">Please note that </w:t>
      </w:r>
      <w:r>
        <w:t xml:space="preserve">housing situation, caregiver type, and </w:t>
      </w:r>
      <w:r w:rsidRPr="00EC5CF9">
        <w:t xml:space="preserve">SES will be given a higher priority than other respondent characteristics when recruiting while also ensuring sufficient balance of other criteria. ETS will document the information collected in the screeners using a tracking sheet, which will be used to determine the targeted sample including diversification on key characteristics (see </w:t>
      </w:r>
      <w:r w:rsidRPr="00035835">
        <w:t xml:space="preserve">Appendix </w:t>
      </w:r>
      <w:r w:rsidR="00E12C4A">
        <w:t>Q</w:t>
      </w:r>
      <w:r w:rsidRPr="00EC5CF9">
        <w:t>).</w:t>
      </w:r>
    </w:p>
    <w:p w:rsidR="00924AD7" w:rsidP="00924AD7" w:rsidRDefault="00924AD7" w14:paraId="2A7B3F50" w14:textId="77777777">
      <w:pPr>
        <w:pStyle w:val="ListParagraph"/>
        <w:widowControl w:val="0"/>
        <w:spacing w:after="0" w:line="240" w:lineRule="auto"/>
        <w:ind w:left="0"/>
      </w:pPr>
    </w:p>
    <w:p w:rsidR="00EC5CF9" w:rsidP="00177FBF" w:rsidRDefault="00924AD7" w14:paraId="5538AA8A" w14:textId="77777777">
      <w:pPr>
        <w:spacing w:after="0" w:line="240" w:lineRule="auto"/>
      </w:pPr>
      <w:r w:rsidRPr="006F72F0">
        <w:t xml:space="preserve">Table </w:t>
      </w:r>
      <w:r w:rsidRPr="006F72F0" w:rsidR="002F25AC">
        <w:t>1</w:t>
      </w:r>
      <w:r w:rsidRPr="00924AD7">
        <w:t xml:space="preserve"> summarizes the numbers </w:t>
      </w:r>
      <w:r w:rsidR="00B31C44">
        <w:t>of</w:t>
      </w:r>
      <w:r w:rsidRPr="00924AD7">
        <w:t xml:space="preserve"> interviews that are planned for these pretesting activities. </w:t>
      </w:r>
      <w:r w:rsidRPr="002F25AC" w:rsidR="002F25AC">
        <w:rPr>
          <w:rFonts w:eastAsia="Times New Roman"/>
        </w:rPr>
        <w:t>A minimum number of five respondents per subgroup is recommended to identify major problems with an item and for a meaningful analysis of data from exploratory cognitive interviews.</w:t>
      </w:r>
      <w:r w:rsidRPr="002F25AC" w:rsidR="002F25AC">
        <w:rPr>
          <w:rStyle w:val="FootnoteReference"/>
          <w:rFonts w:eastAsia="Times New Roman"/>
        </w:rPr>
        <w:footnoteReference w:id="1"/>
      </w:r>
      <w:r w:rsidRPr="002F25AC" w:rsidR="002F25AC">
        <w:rPr>
          <w:rFonts w:eastAsia="Times New Roman"/>
        </w:rPr>
        <w:t xml:space="preserve"> </w:t>
      </w:r>
      <w:r w:rsidR="004D2195">
        <w:t>Some demographic populations</w:t>
      </w:r>
      <w:r w:rsidDel="004D2195" w:rsidR="004D2195">
        <w:rPr>
          <w:rFonts w:eastAsia="Times New Roman"/>
        </w:rPr>
        <w:t xml:space="preserve"> </w:t>
      </w:r>
      <w:r w:rsidRPr="002F25AC" w:rsidR="002F25AC">
        <w:rPr>
          <w:rFonts w:eastAsia="Times New Roman"/>
        </w:rPr>
        <w:t xml:space="preserve">will be oversampled to better ensure </w:t>
      </w:r>
      <w:r w:rsidR="0061482C">
        <w:rPr>
          <w:rFonts w:eastAsia="Times New Roman"/>
        </w:rPr>
        <w:t xml:space="preserve">that a variety of </w:t>
      </w:r>
      <w:r w:rsidR="000B5977">
        <w:rPr>
          <w:rFonts w:eastAsia="Times New Roman"/>
        </w:rPr>
        <w:t>caregivers</w:t>
      </w:r>
      <w:r w:rsidR="00B13DDE">
        <w:rPr>
          <w:rFonts w:eastAsia="Times New Roman"/>
        </w:rPr>
        <w:t xml:space="preserve"> and </w:t>
      </w:r>
      <w:r w:rsidR="0061482C">
        <w:rPr>
          <w:rFonts w:eastAsia="Times New Roman"/>
        </w:rPr>
        <w:t xml:space="preserve">family structures </w:t>
      </w:r>
      <w:r w:rsidR="00B13DDE">
        <w:rPr>
          <w:rFonts w:eastAsia="Times New Roman"/>
        </w:rPr>
        <w:t xml:space="preserve">is </w:t>
      </w:r>
      <w:r w:rsidR="00035835">
        <w:rPr>
          <w:rFonts w:eastAsia="Times New Roman"/>
        </w:rPr>
        <w:t>represented,</w:t>
      </w:r>
      <w:r w:rsidR="0061482C">
        <w:rPr>
          <w:rFonts w:eastAsia="Times New Roman"/>
        </w:rPr>
        <w:t xml:space="preserve"> and</w:t>
      </w:r>
      <w:r w:rsidR="006F72F0">
        <w:rPr>
          <w:rFonts w:eastAsia="Times New Roman"/>
        </w:rPr>
        <w:t xml:space="preserve"> </w:t>
      </w:r>
      <w:r w:rsidR="00B13DDE">
        <w:rPr>
          <w:rFonts w:eastAsia="Times New Roman"/>
        </w:rPr>
        <w:t xml:space="preserve">that sources of </w:t>
      </w:r>
      <w:r w:rsidRPr="002F25AC" w:rsidR="002F25AC">
        <w:rPr>
          <w:rFonts w:eastAsia="Times New Roman"/>
        </w:rPr>
        <w:t>confusion or sensitivity issues</w:t>
      </w:r>
      <w:r w:rsidR="00B13DDE">
        <w:rPr>
          <w:rFonts w:eastAsia="Times New Roman"/>
        </w:rPr>
        <w:t xml:space="preserve"> can be identified</w:t>
      </w:r>
      <w:r w:rsidR="006F72F0">
        <w:rPr>
          <w:rFonts w:eastAsia="Times New Roman"/>
        </w:rPr>
        <w:t>. Grade 4 students will be further oversampled to better ensure that younger participants can navigate and understand the task</w:t>
      </w:r>
      <w:r w:rsidRPr="002F25AC" w:rsidR="002F25AC">
        <w:rPr>
          <w:rFonts w:eastAsia="Times New Roman"/>
        </w:rPr>
        <w:t>.</w:t>
      </w:r>
      <w:r w:rsidR="002F25AC">
        <w:rPr>
          <w:rFonts w:eastAsia="Times New Roman"/>
        </w:rPr>
        <w:t xml:space="preserve"> </w:t>
      </w:r>
      <w:r w:rsidRPr="00924AD7">
        <w:t>This also allows for a meaningful analysis of data to be conducted from exploratory cognitive interviews to test the usability of prototype questions</w:t>
      </w:r>
      <w:r w:rsidR="006F72F0">
        <w:t xml:space="preserve"> and interactive design variants</w:t>
      </w:r>
      <w:r w:rsidRPr="00924AD7">
        <w:t>.</w:t>
      </w:r>
    </w:p>
    <w:p w:rsidR="00924AD7" w:rsidP="007621CB" w:rsidRDefault="00924AD7" w14:paraId="79F35F19" w14:textId="77777777">
      <w:pPr>
        <w:spacing w:after="0"/>
        <w:rPr>
          <w:rFonts w:cs="Calibri"/>
        </w:rPr>
      </w:pPr>
    </w:p>
    <w:p w:rsidR="00436A9C" w:rsidP="006F72F0" w:rsidRDefault="00436A9C" w14:paraId="089442AA" w14:textId="77777777">
      <w:pPr>
        <w:pStyle w:val="Caption"/>
        <w:keepNext/>
        <w:spacing w:after="0"/>
        <w:rPr>
          <w:color w:val="auto"/>
          <w:sz w:val="22"/>
        </w:rPr>
      </w:pPr>
    </w:p>
    <w:p w:rsidRPr="009C1872" w:rsidR="00FF2C33" w:rsidP="006F72F0" w:rsidRDefault="00FF2C33" w14:paraId="3ACE1B8C" w14:textId="77777777">
      <w:pPr>
        <w:pStyle w:val="Caption"/>
        <w:keepNext/>
        <w:spacing w:after="0"/>
        <w:rPr>
          <w:color w:val="auto"/>
          <w:sz w:val="22"/>
        </w:rPr>
      </w:pPr>
      <w:r w:rsidRPr="009C1872">
        <w:rPr>
          <w:color w:val="auto"/>
          <w:sz w:val="22"/>
        </w:rPr>
        <w:t xml:space="preserve">Table </w:t>
      </w:r>
      <w:r w:rsidRPr="009C1872">
        <w:rPr>
          <w:color w:val="auto"/>
          <w:sz w:val="22"/>
        </w:rPr>
        <w:fldChar w:fldCharType="begin"/>
      </w:r>
      <w:r w:rsidRPr="009C1872">
        <w:rPr>
          <w:color w:val="auto"/>
          <w:sz w:val="22"/>
        </w:rPr>
        <w:instrText xml:space="preserve"> SEQ Table \* ARABIC </w:instrText>
      </w:r>
      <w:r w:rsidRPr="009C1872">
        <w:rPr>
          <w:color w:val="auto"/>
          <w:sz w:val="22"/>
        </w:rPr>
        <w:fldChar w:fldCharType="separate"/>
      </w:r>
      <w:r w:rsidRPr="009C1872" w:rsidR="001F37FF">
        <w:rPr>
          <w:noProof/>
          <w:color w:val="auto"/>
          <w:sz w:val="22"/>
        </w:rPr>
        <w:t>1</w:t>
      </w:r>
      <w:r w:rsidRPr="009C1872">
        <w:rPr>
          <w:color w:val="auto"/>
          <w:sz w:val="22"/>
        </w:rPr>
        <w:fldChar w:fldCharType="end"/>
      </w:r>
      <w:r w:rsidRPr="009C1872">
        <w:rPr>
          <w:color w:val="auto"/>
          <w:sz w:val="22"/>
        </w:rPr>
        <w:t>. Sample Size for Student Cognitive Interviews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22"/>
        <w:gridCol w:w="1395"/>
        <w:gridCol w:w="1395"/>
        <w:gridCol w:w="1395"/>
        <w:gridCol w:w="1395"/>
      </w:tblGrid>
      <w:tr w:rsidRPr="001D563E" w:rsidR="004745E8" w:rsidTr="004745E8" w14:paraId="1B5C8503" w14:textId="77777777">
        <w:tc>
          <w:tcPr>
            <w:tcW w:w="2343" w:type="pct"/>
            <w:shd w:val="clear" w:color="auto" w:fill="F2F2F2"/>
          </w:tcPr>
          <w:p w:rsidRPr="002F25AC" w:rsidR="004745E8" w:rsidP="00BC5300" w:rsidRDefault="004745E8" w14:paraId="10038EA6" w14:textId="77777777">
            <w:pPr>
              <w:spacing w:after="0" w:line="240" w:lineRule="auto"/>
              <w:rPr>
                <w:rFonts w:eastAsia="Times New Roman"/>
                <w:b/>
                <w:bCs/>
              </w:rPr>
            </w:pPr>
            <w:r w:rsidRPr="002F25AC">
              <w:rPr>
                <w:rFonts w:eastAsia="Times New Roman"/>
                <w:b/>
                <w:bCs/>
              </w:rPr>
              <w:t>Respondent Group</w:t>
            </w:r>
            <w:r w:rsidR="004366A0">
              <w:rPr>
                <w:rFonts w:eastAsia="Times New Roman"/>
                <w:b/>
                <w:bCs/>
              </w:rPr>
              <w:t xml:space="preserve"> (Housing Situation)</w:t>
            </w:r>
          </w:p>
        </w:tc>
        <w:tc>
          <w:tcPr>
            <w:tcW w:w="664" w:type="pct"/>
            <w:shd w:val="clear" w:color="auto" w:fill="F2F2F2"/>
          </w:tcPr>
          <w:p w:rsidRPr="002F25AC" w:rsidR="004745E8" w:rsidP="00BC5300" w:rsidRDefault="004745E8" w14:paraId="73842009" w14:textId="77777777">
            <w:pPr>
              <w:spacing w:after="0" w:line="240" w:lineRule="auto"/>
              <w:jc w:val="center"/>
              <w:rPr>
                <w:rFonts w:eastAsia="Times New Roman"/>
                <w:b/>
                <w:bCs/>
              </w:rPr>
            </w:pPr>
            <w:r w:rsidRPr="002F25AC">
              <w:rPr>
                <w:rFonts w:eastAsia="Times New Roman"/>
                <w:b/>
                <w:bCs/>
              </w:rPr>
              <w:t>Grade 4</w:t>
            </w:r>
          </w:p>
        </w:tc>
        <w:tc>
          <w:tcPr>
            <w:tcW w:w="664" w:type="pct"/>
            <w:shd w:val="clear" w:color="auto" w:fill="F2F2F2"/>
          </w:tcPr>
          <w:p w:rsidRPr="002F25AC" w:rsidR="004745E8" w:rsidP="00BC5300" w:rsidRDefault="004745E8" w14:paraId="2ECE0024" w14:textId="77777777">
            <w:pPr>
              <w:spacing w:after="0" w:line="240" w:lineRule="auto"/>
              <w:jc w:val="center"/>
              <w:rPr>
                <w:rFonts w:eastAsia="Times New Roman"/>
                <w:b/>
                <w:bCs/>
              </w:rPr>
            </w:pPr>
            <w:r w:rsidRPr="002F25AC">
              <w:rPr>
                <w:rFonts w:eastAsia="Times New Roman"/>
                <w:b/>
                <w:bCs/>
              </w:rPr>
              <w:t>Grade 8</w:t>
            </w:r>
          </w:p>
        </w:tc>
        <w:tc>
          <w:tcPr>
            <w:tcW w:w="664" w:type="pct"/>
            <w:shd w:val="clear" w:color="auto" w:fill="F2F2F2"/>
          </w:tcPr>
          <w:p w:rsidRPr="002F25AC" w:rsidR="004745E8" w:rsidP="00BC5300" w:rsidRDefault="004745E8" w14:paraId="2FE83D1F" w14:textId="77777777">
            <w:pPr>
              <w:spacing w:after="0" w:line="240" w:lineRule="auto"/>
              <w:jc w:val="center"/>
              <w:rPr>
                <w:rFonts w:eastAsia="Times New Roman"/>
                <w:b/>
                <w:bCs/>
              </w:rPr>
            </w:pPr>
            <w:r>
              <w:rPr>
                <w:rFonts w:eastAsia="Times New Roman"/>
                <w:b/>
                <w:bCs/>
              </w:rPr>
              <w:t>Grade 12</w:t>
            </w:r>
          </w:p>
        </w:tc>
        <w:tc>
          <w:tcPr>
            <w:tcW w:w="664" w:type="pct"/>
            <w:shd w:val="clear" w:color="auto" w:fill="F2F2F2"/>
          </w:tcPr>
          <w:p w:rsidRPr="002F25AC" w:rsidR="004745E8" w:rsidP="00BC5300" w:rsidRDefault="004745E8" w14:paraId="7B7D9225" w14:textId="77777777">
            <w:pPr>
              <w:spacing w:after="0" w:line="240" w:lineRule="auto"/>
              <w:jc w:val="center"/>
              <w:rPr>
                <w:rFonts w:eastAsia="Times New Roman"/>
                <w:b/>
                <w:bCs/>
              </w:rPr>
            </w:pPr>
            <w:r>
              <w:rPr>
                <w:rFonts w:eastAsia="Times New Roman"/>
                <w:b/>
                <w:bCs/>
              </w:rPr>
              <w:t>Total</w:t>
            </w:r>
          </w:p>
        </w:tc>
      </w:tr>
      <w:tr w:rsidRPr="001D563E" w:rsidR="004745E8" w:rsidTr="004745E8" w14:paraId="5894560D" w14:textId="77777777">
        <w:tc>
          <w:tcPr>
            <w:tcW w:w="2343" w:type="pct"/>
          </w:tcPr>
          <w:p w:rsidRPr="002F25AC" w:rsidR="004745E8" w:rsidP="00BC5300" w:rsidRDefault="004745E8" w14:paraId="47678966" w14:textId="77777777">
            <w:pPr>
              <w:spacing w:after="0" w:line="240" w:lineRule="auto"/>
              <w:rPr>
                <w:rFonts w:eastAsia="Times New Roman"/>
              </w:rPr>
            </w:pPr>
            <w:r>
              <w:rPr>
                <w:rFonts w:eastAsia="Times New Roman"/>
              </w:rPr>
              <w:t>Single Household Students</w:t>
            </w:r>
          </w:p>
        </w:tc>
        <w:tc>
          <w:tcPr>
            <w:tcW w:w="664" w:type="pct"/>
          </w:tcPr>
          <w:p w:rsidRPr="002F25AC" w:rsidR="004745E8" w:rsidP="00BC5300" w:rsidRDefault="008642B6" w14:paraId="6A0EE891" w14:textId="77777777">
            <w:pPr>
              <w:spacing w:after="0" w:line="240" w:lineRule="auto"/>
              <w:jc w:val="center"/>
            </w:pPr>
            <w:r>
              <w:t>5</w:t>
            </w:r>
            <w:r w:rsidR="00117A1B">
              <w:t>*</w:t>
            </w:r>
          </w:p>
        </w:tc>
        <w:tc>
          <w:tcPr>
            <w:tcW w:w="664" w:type="pct"/>
          </w:tcPr>
          <w:p w:rsidRPr="002F25AC" w:rsidR="004745E8" w:rsidP="00BC5300" w:rsidRDefault="004745E8" w14:paraId="58FCECB3" w14:textId="77777777">
            <w:pPr>
              <w:spacing w:after="0" w:line="240" w:lineRule="auto"/>
              <w:jc w:val="center"/>
              <w:rPr>
                <w:rFonts w:eastAsia="Times New Roman"/>
              </w:rPr>
            </w:pPr>
            <w:r>
              <w:rPr>
                <w:rFonts w:eastAsia="Times New Roman"/>
              </w:rPr>
              <w:t>5</w:t>
            </w:r>
            <w:r w:rsidR="00117A1B">
              <w:rPr>
                <w:rFonts w:eastAsia="Times New Roman"/>
              </w:rPr>
              <w:t>*</w:t>
            </w:r>
          </w:p>
        </w:tc>
        <w:tc>
          <w:tcPr>
            <w:tcW w:w="664" w:type="pct"/>
          </w:tcPr>
          <w:p w:rsidRPr="002F25AC" w:rsidR="004745E8" w:rsidP="00BC5300" w:rsidRDefault="004745E8" w14:paraId="7A1169B0" w14:textId="77777777">
            <w:pPr>
              <w:spacing w:after="0" w:line="240" w:lineRule="auto"/>
              <w:jc w:val="center"/>
              <w:rPr>
                <w:rFonts w:eastAsia="Times New Roman"/>
                <w:bCs/>
              </w:rPr>
            </w:pPr>
            <w:r>
              <w:rPr>
                <w:rFonts w:eastAsia="Times New Roman"/>
                <w:bCs/>
              </w:rPr>
              <w:t>5</w:t>
            </w:r>
            <w:r w:rsidR="00117A1B">
              <w:rPr>
                <w:rFonts w:eastAsia="Times New Roman"/>
                <w:bCs/>
              </w:rPr>
              <w:t>*</w:t>
            </w:r>
          </w:p>
        </w:tc>
        <w:tc>
          <w:tcPr>
            <w:tcW w:w="664" w:type="pct"/>
          </w:tcPr>
          <w:p w:rsidR="004745E8" w:rsidP="00BC5300" w:rsidRDefault="008642B6" w14:paraId="09107CE7" w14:textId="77777777">
            <w:pPr>
              <w:spacing w:after="0" w:line="240" w:lineRule="auto"/>
              <w:jc w:val="center"/>
              <w:rPr>
                <w:rFonts w:eastAsia="Times New Roman"/>
                <w:bCs/>
              </w:rPr>
            </w:pPr>
            <w:r>
              <w:rPr>
                <w:rFonts w:eastAsia="Times New Roman"/>
                <w:bCs/>
              </w:rPr>
              <w:t>15</w:t>
            </w:r>
            <w:r w:rsidR="00117A1B">
              <w:rPr>
                <w:rFonts w:eastAsia="Times New Roman"/>
                <w:bCs/>
              </w:rPr>
              <w:t>*</w:t>
            </w:r>
          </w:p>
        </w:tc>
      </w:tr>
      <w:tr w:rsidRPr="001D563E" w:rsidR="004745E8" w:rsidTr="004745E8" w14:paraId="41BC87EB" w14:textId="77777777">
        <w:tc>
          <w:tcPr>
            <w:tcW w:w="2343" w:type="pct"/>
          </w:tcPr>
          <w:p w:rsidRPr="002F25AC" w:rsidR="004745E8" w:rsidP="00BC5300" w:rsidRDefault="004745E8" w14:paraId="4DB60A09" w14:textId="77777777">
            <w:pPr>
              <w:spacing w:after="0" w:line="240" w:lineRule="auto"/>
              <w:rPr>
                <w:rFonts w:eastAsia="Times New Roman"/>
              </w:rPr>
            </w:pPr>
            <w:r>
              <w:rPr>
                <w:rFonts w:eastAsia="Times New Roman"/>
              </w:rPr>
              <w:t xml:space="preserve">Multiple Household </w:t>
            </w:r>
            <w:r w:rsidR="00436A9C">
              <w:rPr>
                <w:rFonts w:eastAsia="Times New Roman"/>
              </w:rPr>
              <w:t>S</w:t>
            </w:r>
            <w:r>
              <w:rPr>
                <w:rFonts w:eastAsia="Times New Roman"/>
              </w:rPr>
              <w:t>tudents</w:t>
            </w:r>
          </w:p>
        </w:tc>
        <w:tc>
          <w:tcPr>
            <w:tcW w:w="664" w:type="pct"/>
          </w:tcPr>
          <w:p w:rsidR="004745E8" w:rsidP="00BC5300" w:rsidRDefault="008642B6" w14:paraId="5BABE8E3" w14:textId="77777777">
            <w:pPr>
              <w:spacing w:after="0" w:line="240" w:lineRule="auto"/>
              <w:jc w:val="center"/>
            </w:pPr>
            <w:r>
              <w:t>10</w:t>
            </w:r>
            <w:r w:rsidR="004745E8">
              <w:t>-1</w:t>
            </w:r>
            <w:r w:rsidR="00763DFD">
              <w:t>5</w:t>
            </w:r>
            <w:r w:rsidR="00117A1B">
              <w:t>*</w:t>
            </w:r>
          </w:p>
        </w:tc>
        <w:tc>
          <w:tcPr>
            <w:tcW w:w="664" w:type="pct"/>
          </w:tcPr>
          <w:p w:rsidR="004745E8" w:rsidP="00BC5300" w:rsidRDefault="004745E8" w14:paraId="6D1242B3" w14:textId="77777777">
            <w:pPr>
              <w:spacing w:after="0" w:line="240" w:lineRule="auto"/>
              <w:jc w:val="center"/>
              <w:rPr>
                <w:rFonts w:eastAsia="Times New Roman"/>
              </w:rPr>
            </w:pPr>
            <w:r>
              <w:rPr>
                <w:rFonts w:eastAsia="Times New Roman"/>
              </w:rPr>
              <w:t>5-</w:t>
            </w:r>
            <w:r w:rsidR="008642B6">
              <w:rPr>
                <w:rFonts w:eastAsia="Times New Roman"/>
              </w:rPr>
              <w:t>10</w:t>
            </w:r>
            <w:r w:rsidR="00117A1B">
              <w:rPr>
                <w:rFonts w:eastAsia="Times New Roman"/>
              </w:rPr>
              <w:t>*</w:t>
            </w:r>
          </w:p>
        </w:tc>
        <w:tc>
          <w:tcPr>
            <w:tcW w:w="664" w:type="pct"/>
          </w:tcPr>
          <w:p w:rsidR="004745E8" w:rsidP="00BC5300" w:rsidRDefault="004745E8" w14:paraId="7095BEFE" w14:textId="77777777">
            <w:pPr>
              <w:spacing w:after="0" w:line="240" w:lineRule="auto"/>
              <w:jc w:val="center"/>
              <w:rPr>
                <w:rFonts w:eastAsia="Times New Roman"/>
                <w:bCs/>
              </w:rPr>
            </w:pPr>
            <w:r>
              <w:rPr>
                <w:rFonts w:eastAsia="Times New Roman"/>
                <w:bCs/>
              </w:rPr>
              <w:t>5-</w:t>
            </w:r>
            <w:r w:rsidR="008642B6">
              <w:rPr>
                <w:rFonts w:eastAsia="Times New Roman"/>
                <w:bCs/>
              </w:rPr>
              <w:t>10</w:t>
            </w:r>
            <w:r w:rsidR="00117A1B">
              <w:rPr>
                <w:rFonts w:eastAsia="Times New Roman"/>
                <w:bCs/>
              </w:rPr>
              <w:t>*</w:t>
            </w:r>
          </w:p>
        </w:tc>
        <w:tc>
          <w:tcPr>
            <w:tcW w:w="664" w:type="pct"/>
          </w:tcPr>
          <w:p w:rsidR="004745E8" w:rsidP="00BC5300" w:rsidRDefault="008642B6" w14:paraId="3BCCFAC1" w14:textId="77777777">
            <w:pPr>
              <w:spacing w:after="0" w:line="240" w:lineRule="auto"/>
              <w:jc w:val="center"/>
              <w:rPr>
                <w:rFonts w:eastAsia="Times New Roman"/>
                <w:bCs/>
              </w:rPr>
            </w:pPr>
            <w:r>
              <w:rPr>
                <w:rFonts w:eastAsia="Times New Roman"/>
                <w:bCs/>
              </w:rPr>
              <w:t>20-35</w:t>
            </w:r>
            <w:r w:rsidR="00117A1B">
              <w:rPr>
                <w:rFonts w:eastAsia="Times New Roman"/>
                <w:bCs/>
              </w:rPr>
              <w:t>*</w:t>
            </w:r>
          </w:p>
        </w:tc>
      </w:tr>
      <w:tr w:rsidRPr="001D563E" w:rsidR="004366A0" w:rsidTr="008339A9" w14:paraId="546BCE4C" w14:textId="77777777">
        <w:trPr>
          <w:trHeight w:val="50"/>
        </w:trPr>
        <w:tc>
          <w:tcPr>
            <w:tcW w:w="2343" w:type="pct"/>
            <w:shd w:val="clear" w:color="auto" w:fill="F2F2F2"/>
          </w:tcPr>
          <w:p w:rsidRPr="002F25AC" w:rsidR="004366A0" w:rsidP="004366A0" w:rsidRDefault="004366A0" w14:paraId="78B718FC" w14:textId="77777777">
            <w:pPr>
              <w:spacing w:after="0" w:line="240" w:lineRule="auto"/>
              <w:rPr>
                <w:rFonts w:eastAsia="Times New Roman"/>
                <w:b/>
                <w:bCs/>
              </w:rPr>
            </w:pPr>
            <w:r w:rsidRPr="002F25AC">
              <w:rPr>
                <w:rFonts w:eastAsia="Times New Roman"/>
                <w:b/>
                <w:bCs/>
              </w:rPr>
              <w:t>Respondent Group</w:t>
            </w:r>
            <w:r>
              <w:rPr>
                <w:rFonts w:eastAsia="Times New Roman"/>
                <w:b/>
                <w:bCs/>
              </w:rPr>
              <w:t xml:space="preserve"> (Caregiver Type)</w:t>
            </w:r>
          </w:p>
        </w:tc>
        <w:tc>
          <w:tcPr>
            <w:tcW w:w="664" w:type="pct"/>
            <w:shd w:val="clear" w:color="auto" w:fill="F2F2F2"/>
          </w:tcPr>
          <w:p w:rsidR="004366A0" w:rsidP="004366A0" w:rsidRDefault="004366A0" w14:paraId="23467ADA" w14:textId="77777777">
            <w:pPr>
              <w:spacing w:after="0" w:line="240" w:lineRule="auto"/>
              <w:jc w:val="center"/>
              <w:rPr>
                <w:rFonts w:eastAsia="Times New Roman"/>
                <w:b/>
                <w:bCs/>
              </w:rPr>
            </w:pPr>
            <w:r w:rsidRPr="002F25AC">
              <w:rPr>
                <w:rFonts w:eastAsia="Times New Roman"/>
                <w:b/>
                <w:bCs/>
              </w:rPr>
              <w:t>Grade 4</w:t>
            </w:r>
          </w:p>
        </w:tc>
        <w:tc>
          <w:tcPr>
            <w:tcW w:w="664" w:type="pct"/>
            <w:shd w:val="clear" w:color="auto" w:fill="F2F2F2"/>
          </w:tcPr>
          <w:p w:rsidR="004366A0" w:rsidP="004366A0" w:rsidRDefault="004366A0" w14:paraId="61E3C80C" w14:textId="77777777">
            <w:pPr>
              <w:spacing w:after="0" w:line="240" w:lineRule="auto"/>
              <w:jc w:val="center"/>
              <w:rPr>
                <w:rFonts w:eastAsia="Times New Roman"/>
                <w:b/>
                <w:bCs/>
              </w:rPr>
            </w:pPr>
            <w:r w:rsidRPr="002F25AC">
              <w:rPr>
                <w:rFonts w:eastAsia="Times New Roman"/>
                <w:b/>
                <w:bCs/>
              </w:rPr>
              <w:t>Grade 8</w:t>
            </w:r>
          </w:p>
        </w:tc>
        <w:tc>
          <w:tcPr>
            <w:tcW w:w="664" w:type="pct"/>
            <w:shd w:val="clear" w:color="auto" w:fill="F2F2F2"/>
          </w:tcPr>
          <w:p w:rsidRPr="002F25AC" w:rsidR="004366A0" w:rsidP="004366A0" w:rsidRDefault="004366A0" w14:paraId="7A7E5FCE" w14:textId="77777777">
            <w:pPr>
              <w:spacing w:after="0" w:line="240" w:lineRule="auto"/>
              <w:jc w:val="center"/>
              <w:rPr>
                <w:rFonts w:eastAsia="Times New Roman"/>
                <w:b/>
                <w:bCs/>
              </w:rPr>
            </w:pPr>
            <w:r>
              <w:rPr>
                <w:rFonts w:eastAsia="Times New Roman"/>
                <w:b/>
                <w:bCs/>
              </w:rPr>
              <w:t>Grade 12</w:t>
            </w:r>
          </w:p>
        </w:tc>
        <w:tc>
          <w:tcPr>
            <w:tcW w:w="664" w:type="pct"/>
            <w:shd w:val="clear" w:color="auto" w:fill="F2F2F2"/>
          </w:tcPr>
          <w:p w:rsidR="004366A0" w:rsidP="004366A0" w:rsidRDefault="004366A0" w14:paraId="5D2E4DCE" w14:textId="77777777">
            <w:pPr>
              <w:spacing w:after="0" w:line="240" w:lineRule="auto"/>
              <w:jc w:val="center"/>
              <w:rPr>
                <w:rFonts w:eastAsia="Times New Roman"/>
                <w:b/>
                <w:bCs/>
              </w:rPr>
            </w:pPr>
            <w:r>
              <w:rPr>
                <w:rFonts w:eastAsia="Times New Roman"/>
                <w:b/>
                <w:bCs/>
              </w:rPr>
              <w:t>Total</w:t>
            </w:r>
          </w:p>
        </w:tc>
      </w:tr>
      <w:tr w:rsidRPr="001D563E" w:rsidR="00E572AC" w:rsidTr="00152D6F" w14:paraId="3E8BAD25" w14:textId="77777777">
        <w:trPr>
          <w:trHeight w:val="50"/>
        </w:trPr>
        <w:tc>
          <w:tcPr>
            <w:tcW w:w="2343" w:type="pct"/>
            <w:shd w:val="clear" w:color="auto" w:fill="auto"/>
          </w:tcPr>
          <w:p w:rsidRPr="00152D6F" w:rsidR="00E572AC" w:rsidP="00E572AC" w:rsidRDefault="007E7567" w14:paraId="46D61A1E" w14:textId="77777777">
            <w:pPr>
              <w:spacing w:after="0" w:line="240" w:lineRule="auto"/>
              <w:rPr>
                <w:rFonts w:eastAsia="Times New Roman"/>
                <w:bCs/>
              </w:rPr>
            </w:pPr>
            <w:r>
              <w:rPr>
                <w:rFonts w:eastAsia="Times New Roman"/>
                <w:bCs/>
              </w:rPr>
              <w:t xml:space="preserve">Two </w:t>
            </w:r>
            <w:r w:rsidRPr="00152D6F" w:rsidR="00E572AC">
              <w:rPr>
                <w:rFonts w:eastAsia="Times New Roman"/>
                <w:bCs/>
              </w:rPr>
              <w:t>Parents</w:t>
            </w:r>
            <w:r w:rsidR="00C8350F">
              <w:rPr>
                <w:rFonts w:eastAsia="Times New Roman"/>
                <w:bCs/>
              </w:rPr>
              <w:t xml:space="preserve"> Living Together</w:t>
            </w:r>
          </w:p>
        </w:tc>
        <w:tc>
          <w:tcPr>
            <w:tcW w:w="664" w:type="pct"/>
            <w:shd w:val="clear" w:color="auto" w:fill="auto"/>
          </w:tcPr>
          <w:p w:rsidRPr="00152D6F" w:rsidR="00E572AC" w:rsidP="00E572AC" w:rsidRDefault="00E572AC" w14:paraId="1EB4C8F1" w14:textId="77777777">
            <w:pPr>
              <w:spacing w:after="0" w:line="240" w:lineRule="auto"/>
              <w:jc w:val="center"/>
              <w:rPr>
                <w:rFonts w:eastAsia="Times New Roman"/>
                <w:bCs/>
              </w:rPr>
            </w:pPr>
            <w:r>
              <w:rPr>
                <w:rFonts w:eastAsia="Times New Roman"/>
                <w:bCs/>
              </w:rPr>
              <w:t>5-7</w:t>
            </w:r>
          </w:p>
        </w:tc>
        <w:tc>
          <w:tcPr>
            <w:tcW w:w="664" w:type="pct"/>
            <w:shd w:val="clear" w:color="auto" w:fill="auto"/>
          </w:tcPr>
          <w:p w:rsidRPr="00152D6F" w:rsidR="00E572AC" w:rsidP="00E572AC" w:rsidRDefault="00E572AC" w14:paraId="188D8970" w14:textId="77777777">
            <w:pPr>
              <w:spacing w:after="0" w:line="240" w:lineRule="auto"/>
              <w:jc w:val="center"/>
              <w:rPr>
                <w:rFonts w:eastAsia="Times New Roman"/>
                <w:bCs/>
              </w:rPr>
            </w:pPr>
            <w:r>
              <w:rPr>
                <w:rFonts w:eastAsia="Times New Roman"/>
                <w:bCs/>
              </w:rPr>
              <w:t>3-5</w:t>
            </w:r>
          </w:p>
        </w:tc>
        <w:tc>
          <w:tcPr>
            <w:tcW w:w="664" w:type="pct"/>
            <w:shd w:val="clear" w:color="auto" w:fill="auto"/>
          </w:tcPr>
          <w:p w:rsidRPr="00152D6F" w:rsidR="00E572AC" w:rsidP="00E572AC" w:rsidRDefault="00E572AC" w14:paraId="08DE56E5" w14:textId="77777777">
            <w:pPr>
              <w:spacing w:after="0" w:line="240" w:lineRule="auto"/>
              <w:jc w:val="center"/>
              <w:rPr>
                <w:rFonts w:eastAsia="Times New Roman"/>
                <w:bCs/>
              </w:rPr>
            </w:pPr>
            <w:r>
              <w:rPr>
                <w:rFonts w:eastAsia="Times New Roman"/>
                <w:bCs/>
              </w:rPr>
              <w:t>3-5</w:t>
            </w:r>
          </w:p>
        </w:tc>
        <w:tc>
          <w:tcPr>
            <w:tcW w:w="664" w:type="pct"/>
            <w:shd w:val="clear" w:color="auto" w:fill="auto"/>
          </w:tcPr>
          <w:p w:rsidRPr="00152D6F" w:rsidR="00E572AC" w:rsidP="00E572AC" w:rsidRDefault="00E572AC" w14:paraId="54B8546D" w14:textId="77777777">
            <w:pPr>
              <w:spacing w:after="0" w:line="240" w:lineRule="auto"/>
              <w:jc w:val="center"/>
              <w:rPr>
                <w:rFonts w:eastAsia="Times New Roman"/>
                <w:bCs/>
              </w:rPr>
            </w:pPr>
            <w:r>
              <w:rPr>
                <w:rFonts w:eastAsia="Times New Roman"/>
                <w:bCs/>
              </w:rPr>
              <w:t>11-17</w:t>
            </w:r>
          </w:p>
        </w:tc>
      </w:tr>
      <w:tr w:rsidRPr="001D563E" w:rsidR="00E572AC" w:rsidTr="00152D6F" w14:paraId="5FA38135" w14:textId="77777777">
        <w:trPr>
          <w:trHeight w:val="50"/>
        </w:trPr>
        <w:tc>
          <w:tcPr>
            <w:tcW w:w="2343" w:type="pct"/>
            <w:shd w:val="clear" w:color="auto" w:fill="auto"/>
          </w:tcPr>
          <w:p w:rsidRPr="00152D6F" w:rsidR="00E572AC" w:rsidP="00E572AC" w:rsidRDefault="00E572AC" w14:paraId="0F7E2C3A" w14:textId="77777777">
            <w:pPr>
              <w:spacing w:after="0" w:line="240" w:lineRule="auto"/>
              <w:rPr>
                <w:rFonts w:eastAsia="Times New Roman"/>
                <w:bCs/>
              </w:rPr>
            </w:pPr>
            <w:r>
              <w:rPr>
                <w:rFonts w:eastAsia="Times New Roman"/>
                <w:bCs/>
              </w:rPr>
              <w:t>Stepparents (</w:t>
            </w:r>
            <w:r w:rsidR="00C8350F">
              <w:rPr>
                <w:rFonts w:eastAsia="Times New Roman"/>
                <w:bCs/>
              </w:rPr>
              <w:t>One or More</w:t>
            </w:r>
            <w:r>
              <w:rPr>
                <w:rFonts w:eastAsia="Times New Roman"/>
                <w:bCs/>
              </w:rPr>
              <w:t>)</w:t>
            </w:r>
          </w:p>
        </w:tc>
        <w:tc>
          <w:tcPr>
            <w:tcW w:w="664" w:type="pct"/>
            <w:shd w:val="clear" w:color="auto" w:fill="auto"/>
          </w:tcPr>
          <w:p w:rsidRPr="00152D6F" w:rsidR="00E572AC" w:rsidP="00E572AC" w:rsidRDefault="00E572AC" w14:paraId="767360FE" w14:textId="77777777">
            <w:pPr>
              <w:spacing w:after="0" w:line="240" w:lineRule="auto"/>
              <w:jc w:val="center"/>
              <w:rPr>
                <w:rFonts w:eastAsia="Times New Roman"/>
                <w:bCs/>
              </w:rPr>
            </w:pPr>
            <w:r>
              <w:rPr>
                <w:rFonts w:eastAsia="Times New Roman"/>
                <w:bCs/>
              </w:rPr>
              <w:t>5-7</w:t>
            </w:r>
          </w:p>
        </w:tc>
        <w:tc>
          <w:tcPr>
            <w:tcW w:w="664" w:type="pct"/>
            <w:shd w:val="clear" w:color="auto" w:fill="auto"/>
          </w:tcPr>
          <w:p w:rsidRPr="00152D6F" w:rsidR="00E572AC" w:rsidP="00E572AC" w:rsidRDefault="00E572AC" w14:paraId="435CEBC1" w14:textId="77777777">
            <w:pPr>
              <w:spacing w:after="0" w:line="240" w:lineRule="auto"/>
              <w:jc w:val="center"/>
              <w:rPr>
                <w:rFonts w:eastAsia="Times New Roman"/>
                <w:bCs/>
              </w:rPr>
            </w:pPr>
            <w:r>
              <w:rPr>
                <w:rFonts w:eastAsia="Times New Roman"/>
                <w:bCs/>
              </w:rPr>
              <w:t>4-5</w:t>
            </w:r>
          </w:p>
        </w:tc>
        <w:tc>
          <w:tcPr>
            <w:tcW w:w="664" w:type="pct"/>
            <w:shd w:val="clear" w:color="auto" w:fill="auto"/>
          </w:tcPr>
          <w:p w:rsidRPr="00152D6F" w:rsidR="00E572AC" w:rsidP="00E572AC" w:rsidRDefault="00E572AC" w14:paraId="5ECD3223" w14:textId="77777777">
            <w:pPr>
              <w:spacing w:after="0" w:line="240" w:lineRule="auto"/>
              <w:jc w:val="center"/>
              <w:rPr>
                <w:rFonts w:eastAsia="Times New Roman"/>
                <w:bCs/>
              </w:rPr>
            </w:pPr>
            <w:r>
              <w:rPr>
                <w:rFonts w:eastAsia="Times New Roman"/>
                <w:bCs/>
              </w:rPr>
              <w:t>4-5</w:t>
            </w:r>
          </w:p>
        </w:tc>
        <w:tc>
          <w:tcPr>
            <w:tcW w:w="664" w:type="pct"/>
            <w:shd w:val="clear" w:color="auto" w:fill="auto"/>
          </w:tcPr>
          <w:p w:rsidRPr="00152D6F" w:rsidR="00E572AC" w:rsidP="00E572AC" w:rsidRDefault="00E572AC" w14:paraId="01095F8E" w14:textId="77777777">
            <w:pPr>
              <w:spacing w:after="0" w:line="240" w:lineRule="auto"/>
              <w:jc w:val="center"/>
              <w:rPr>
                <w:rFonts w:eastAsia="Times New Roman"/>
                <w:bCs/>
              </w:rPr>
            </w:pPr>
            <w:r>
              <w:rPr>
                <w:rFonts w:eastAsia="Times New Roman"/>
                <w:bCs/>
              </w:rPr>
              <w:t>13-17</w:t>
            </w:r>
          </w:p>
        </w:tc>
      </w:tr>
      <w:tr w:rsidRPr="001D563E" w:rsidR="00E572AC" w:rsidTr="00152D6F" w14:paraId="3F0F95C1" w14:textId="77777777">
        <w:trPr>
          <w:trHeight w:val="50"/>
        </w:trPr>
        <w:tc>
          <w:tcPr>
            <w:tcW w:w="2343" w:type="pct"/>
            <w:shd w:val="clear" w:color="auto" w:fill="auto"/>
          </w:tcPr>
          <w:p w:rsidRPr="00152D6F" w:rsidR="00E572AC" w:rsidP="00E572AC" w:rsidRDefault="00E572AC" w14:paraId="1EA0B80E" w14:textId="77777777">
            <w:pPr>
              <w:spacing w:after="0" w:line="240" w:lineRule="auto"/>
              <w:rPr>
                <w:rFonts w:eastAsia="Times New Roman"/>
                <w:bCs/>
              </w:rPr>
            </w:pPr>
            <w:r>
              <w:rPr>
                <w:rFonts w:eastAsia="Times New Roman"/>
                <w:bCs/>
              </w:rPr>
              <w:t>Non-Parent Adult</w:t>
            </w:r>
            <w:r w:rsidR="00C8350F">
              <w:rPr>
                <w:rFonts w:eastAsia="Times New Roman"/>
                <w:bCs/>
              </w:rPr>
              <w:t>s</w:t>
            </w:r>
          </w:p>
        </w:tc>
        <w:tc>
          <w:tcPr>
            <w:tcW w:w="664" w:type="pct"/>
            <w:shd w:val="clear" w:color="auto" w:fill="auto"/>
          </w:tcPr>
          <w:p w:rsidRPr="00152D6F" w:rsidR="00E572AC" w:rsidP="00E572AC" w:rsidRDefault="00E572AC" w14:paraId="16C1C250" w14:textId="77777777">
            <w:pPr>
              <w:spacing w:after="0" w:line="240" w:lineRule="auto"/>
              <w:jc w:val="center"/>
              <w:rPr>
                <w:rFonts w:eastAsia="Times New Roman"/>
                <w:bCs/>
              </w:rPr>
            </w:pPr>
            <w:r>
              <w:rPr>
                <w:rFonts w:eastAsia="Times New Roman"/>
                <w:bCs/>
              </w:rPr>
              <w:t>5-6</w:t>
            </w:r>
          </w:p>
        </w:tc>
        <w:tc>
          <w:tcPr>
            <w:tcW w:w="664" w:type="pct"/>
            <w:shd w:val="clear" w:color="auto" w:fill="auto"/>
          </w:tcPr>
          <w:p w:rsidRPr="00152D6F" w:rsidR="00E572AC" w:rsidP="00E572AC" w:rsidRDefault="00E572AC" w14:paraId="224826A5" w14:textId="77777777">
            <w:pPr>
              <w:spacing w:after="0" w:line="240" w:lineRule="auto"/>
              <w:jc w:val="center"/>
              <w:rPr>
                <w:rFonts w:eastAsia="Times New Roman"/>
                <w:bCs/>
              </w:rPr>
            </w:pPr>
            <w:r>
              <w:rPr>
                <w:rFonts w:eastAsia="Times New Roman"/>
                <w:bCs/>
              </w:rPr>
              <w:t>3-5</w:t>
            </w:r>
          </w:p>
        </w:tc>
        <w:tc>
          <w:tcPr>
            <w:tcW w:w="664" w:type="pct"/>
            <w:shd w:val="clear" w:color="auto" w:fill="auto"/>
          </w:tcPr>
          <w:p w:rsidRPr="00152D6F" w:rsidR="00E572AC" w:rsidP="00E572AC" w:rsidRDefault="00E572AC" w14:paraId="44FF4888" w14:textId="77777777">
            <w:pPr>
              <w:spacing w:after="0" w:line="240" w:lineRule="auto"/>
              <w:jc w:val="center"/>
              <w:rPr>
                <w:rFonts w:eastAsia="Times New Roman"/>
                <w:bCs/>
              </w:rPr>
            </w:pPr>
            <w:r>
              <w:rPr>
                <w:rFonts w:eastAsia="Times New Roman"/>
                <w:bCs/>
              </w:rPr>
              <w:t>3-5</w:t>
            </w:r>
          </w:p>
        </w:tc>
        <w:tc>
          <w:tcPr>
            <w:tcW w:w="664" w:type="pct"/>
            <w:shd w:val="clear" w:color="auto" w:fill="auto"/>
          </w:tcPr>
          <w:p w:rsidRPr="00152D6F" w:rsidR="00E572AC" w:rsidP="007E7567" w:rsidRDefault="00E572AC" w14:paraId="108E52EA" w14:textId="77777777">
            <w:pPr>
              <w:spacing w:after="0" w:line="240" w:lineRule="auto"/>
              <w:jc w:val="center"/>
              <w:rPr>
                <w:rFonts w:eastAsia="Times New Roman"/>
                <w:bCs/>
              </w:rPr>
            </w:pPr>
            <w:r>
              <w:rPr>
                <w:rFonts w:eastAsia="Times New Roman"/>
                <w:bCs/>
              </w:rPr>
              <w:t>11-16</w:t>
            </w:r>
          </w:p>
        </w:tc>
      </w:tr>
      <w:tr w:rsidRPr="001D563E" w:rsidR="00E572AC" w:rsidTr="00152D6F" w14:paraId="71658156" w14:textId="77777777">
        <w:trPr>
          <w:trHeight w:val="50"/>
        </w:trPr>
        <w:tc>
          <w:tcPr>
            <w:tcW w:w="2343" w:type="pct"/>
            <w:shd w:val="clear" w:color="auto" w:fill="F2F2F2"/>
          </w:tcPr>
          <w:p w:rsidRPr="002F25AC" w:rsidR="00E572AC" w:rsidP="00E572AC" w:rsidRDefault="00E572AC" w14:paraId="53F0D02C" w14:textId="77777777">
            <w:pPr>
              <w:spacing w:after="0" w:line="240" w:lineRule="auto"/>
              <w:rPr>
                <w:rFonts w:eastAsia="Times New Roman"/>
                <w:b/>
                <w:bCs/>
              </w:rPr>
            </w:pPr>
            <w:r w:rsidRPr="002F25AC">
              <w:rPr>
                <w:rFonts w:eastAsia="Times New Roman"/>
                <w:b/>
                <w:bCs/>
              </w:rPr>
              <w:t>Overall Total</w:t>
            </w:r>
          </w:p>
        </w:tc>
        <w:tc>
          <w:tcPr>
            <w:tcW w:w="664" w:type="pct"/>
            <w:shd w:val="clear" w:color="auto" w:fill="F2F2F2"/>
          </w:tcPr>
          <w:p w:rsidRPr="002F25AC" w:rsidR="00E572AC" w:rsidP="00E572AC" w:rsidRDefault="00E572AC" w14:paraId="586F17A0" w14:textId="77777777">
            <w:pPr>
              <w:spacing w:after="0" w:line="240" w:lineRule="auto"/>
              <w:jc w:val="center"/>
              <w:rPr>
                <w:rFonts w:eastAsia="Times New Roman"/>
                <w:b/>
                <w:bCs/>
              </w:rPr>
            </w:pPr>
            <w:r>
              <w:rPr>
                <w:rFonts w:eastAsia="Times New Roman"/>
                <w:b/>
                <w:bCs/>
              </w:rPr>
              <w:t>15-20</w:t>
            </w:r>
          </w:p>
        </w:tc>
        <w:tc>
          <w:tcPr>
            <w:tcW w:w="664" w:type="pct"/>
            <w:shd w:val="clear" w:color="auto" w:fill="F2F2F2"/>
          </w:tcPr>
          <w:p w:rsidRPr="002F25AC" w:rsidR="00E572AC" w:rsidP="00E572AC" w:rsidRDefault="00E572AC" w14:paraId="38EA47B1" w14:textId="77777777">
            <w:pPr>
              <w:spacing w:after="0" w:line="240" w:lineRule="auto"/>
              <w:jc w:val="center"/>
              <w:rPr>
                <w:rFonts w:eastAsia="Times New Roman"/>
                <w:b/>
                <w:bCs/>
              </w:rPr>
            </w:pPr>
            <w:r>
              <w:rPr>
                <w:rFonts w:eastAsia="Times New Roman"/>
                <w:b/>
                <w:bCs/>
              </w:rPr>
              <w:t>10-15</w:t>
            </w:r>
          </w:p>
        </w:tc>
        <w:tc>
          <w:tcPr>
            <w:tcW w:w="664" w:type="pct"/>
            <w:shd w:val="clear" w:color="auto" w:fill="F2F2F2"/>
          </w:tcPr>
          <w:p w:rsidRPr="002F25AC" w:rsidR="00E572AC" w:rsidP="00E572AC" w:rsidRDefault="00E572AC" w14:paraId="0ECD20BA" w14:textId="77777777">
            <w:pPr>
              <w:spacing w:after="0" w:line="240" w:lineRule="auto"/>
              <w:jc w:val="center"/>
              <w:rPr>
                <w:rFonts w:eastAsia="Times New Roman"/>
                <w:b/>
                <w:bCs/>
              </w:rPr>
            </w:pPr>
            <w:r w:rsidRPr="002F25AC">
              <w:rPr>
                <w:rFonts w:eastAsia="Times New Roman"/>
                <w:b/>
                <w:bCs/>
              </w:rPr>
              <w:t>10-</w:t>
            </w:r>
            <w:r>
              <w:rPr>
                <w:rFonts w:eastAsia="Times New Roman"/>
                <w:b/>
                <w:bCs/>
              </w:rPr>
              <w:t>15</w:t>
            </w:r>
          </w:p>
        </w:tc>
        <w:tc>
          <w:tcPr>
            <w:tcW w:w="664" w:type="pct"/>
            <w:shd w:val="clear" w:color="auto" w:fill="F2F2F2"/>
          </w:tcPr>
          <w:p w:rsidRPr="002F25AC" w:rsidR="00E572AC" w:rsidP="00E572AC" w:rsidRDefault="00E572AC" w14:paraId="6E6D47B9" w14:textId="77777777">
            <w:pPr>
              <w:spacing w:after="0" w:line="240" w:lineRule="auto"/>
              <w:jc w:val="center"/>
              <w:rPr>
                <w:rFonts w:eastAsia="Times New Roman"/>
                <w:b/>
                <w:bCs/>
              </w:rPr>
            </w:pPr>
            <w:r>
              <w:rPr>
                <w:rFonts w:eastAsia="Times New Roman"/>
                <w:b/>
                <w:bCs/>
              </w:rPr>
              <w:t>35-50</w:t>
            </w:r>
          </w:p>
        </w:tc>
      </w:tr>
    </w:tbl>
    <w:p w:rsidR="002F25AC" w:rsidP="007621CB" w:rsidRDefault="00117A1B" w14:paraId="5E1FA744" w14:textId="77777777">
      <w:pPr>
        <w:spacing w:after="0"/>
        <w:rPr>
          <w:rFonts w:cs="Calibri"/>
        </w:rPr>
      </w:pPr>
      <w:r>
        <w:rPr>
          <w:rFonts w:cs="Calibri"/>
        </w:rPr>
        <w:t>*Note: Included in the totals of the Respondent Group (Caregiver Type)</w:t>
      </w:r>
    </w:p>
    <w:p w:rsidR="00436A9C" w:rsidP="007621CB" w:rsidRDefault="00436A9C" w14:paraId="7F60D29C" w14:textId="77777777">
      <w:pPr>
        <w:spacing w:after="0"/>
        <w:rPr>
          <w:rFonts w:cs="Calibri"/>
        </w:rPr>
      </w:pPr>
    </w:p>
    <w:p w:rsidR="007621CB" w:rsidP="007621CB" w:rsidRDefault="007621CB" w14:paraId="407CB4FD" w14:textId="77777777">
      <w:pPr>
        <w:spacing w:after="0"/>
        <w:rPr>
          <w:rFonts w:cs="Calibri"/>
        </w:rPr>
      </w:pPr>
      <w:r w:rsidRPr="00024887">
        <w:rPr>
          <w:rFonts w:cs="Calibri"/>
        </w:rPr>
        <w:t xml:space="preserve">Various resources will be employed to recruit </w:t>
      </w:r>
      <w:r>
        <w:rPr>
          <w:rFonts w:cs="Calibri"/>
        </w:rPr>
        <w:t xml:space="preserve">student </w:t>
      </w:r>
      <w:r w:rsidRPr="00024887">
        <w:rPr>
          <w:rFonts w:cs="Calibri"/>
        </w:rPr>
        <w:t>participants</w:t>
      </w:r>
      <w:r>
        <w:rPr>
          <w:rStyle w:val="FootnoteReference"/>
          <w:rFonts w:cs="Calibri"/>
        </w:rPr>
        <w:footnoteReference w:id="2"/>
      </w:r>
      <w:r>
        <w:rPr>
          <w:rFonts w:cs="Calibri"/>
        </w:rPr>
        <w:t xml:space="preserve"> for the cognitive interviews, including</w:t>
      </w:r>
      <w:r w:rsidR="004D2195">
        <w:rPr>
          <w:rFonts w:cs="Calibri"/>
        </w:rPr>
        <w:t xml:space="preserve"> some combination of the following</w:t>
      </w:r>
      <w:r>
        <w:rPr>
          <w:rFonts w:cs="Calibri"/>
        </w:rPr>
        <w:t>:</w:t>
      </w:r>
    </w:p>
    <w:p w:rsidRPr="007621CB" w:rsidR="007621CB" w:rsidP="007621CB" w:rsidRDefault="007621CB" w14:paraId="0B3833BE" w14:textId="7496091D">
      <w:pPr>
        <w:numPr>
          <w:ilvl w:val="0"/>
          <w:numId w:val="14"/>
        </w:numPr>
        <w:spacing w:after="240" w:line="276" w:lineRule="auto"/>
        <w:ind w:left="450" w:hanging="300"/>
        <w:contextualSpacing/>
      </w:pPr>
      <w:r w:rsidRPr="007621CB">
        <w:t>existing participant databases</w:t>
      </w:r>
      <w:r w:rsidR="000F3E2D">
        <w:t xml:space="preserve"> (i.e., a list of potential participants comprised of parents/guardians of prior </w:t>
      </w:r>
      <w:proofErr w:type="spellStart"/>
      <w:r w:rsidR="000F3E2D">
        <w:t>EurekaFacts</w:t>
      </w:r>
      <w:proofErr w:type="spellEnd"/>
      <w:r w:rsidR="000F3E2D">
        <w:t xml:space="preserve"> study participants, individual referrals provided by prior study participants’ parents/guardians, and people recruited for the database via </w:t>
      </w:r>
      <w:proofErr w:type="spellStart"/>
      <w:r w:rsidR="000F3E2D">
        <w:t>EurekaFacts</w:t>
      </w:r>
      <w:proofErr w:type="spellEnd"/>
      <w:r w:rsidR="000F3E2D">
        <w:t xml:space="preserve"> social media) </w:t>
      </w:r>
    </w:p>
    <w:p w:rsidRPr="007621CB" w:rsidR="007621CB" w:rsidP="007621CB" w:rsidRDefault="007621CB" w14:paraId="0625ADBC" w14:textId="77777777">
      <w:pPr>
        <w:numPr>
          <w:ilvl w:val="0"/>
          <w:numId w:val="14"/>
        </w:numPr>
        <w:spacing w:after="240" w:line="276" w:lineRule="auto"/>
        <w:ind w:left="450" w:hanging="300"/>
        <w:contextualSpacing/>
      </w:pPr>
      <w:r w:rsidRPr="007621CB">
        <w:t>targeted telephone</w:t>
      </w:r>
      <w:r w:rsidR="001E1088">
        <w:t>, email,</w:t>
      </w:r>
      <w:r w:rsidRPr="007621CB">
        <w:t xml:space="preserve"> and mail contact lists (i.e., lists that consist of individuals meeting basic criteria such as age or school grade);</w:t>
      </w:r>
    </w:p>
    <w:p w:rsidRPr="007621CB" w:rsidR="007621CB" w:rsidP="007621CB" w:rsidRDefault="007621CB" w14:paraId="6E86B121" w14:textId="77777777">
      <w:pPr>
        <w:numPr>
          <w:ilvl w:val="0"/>
          <w:numId w:val="14"/>
        </w:numPr>
        <w:spacing w:after="240" w:line="276" w:lineRule="auto"/>
        <w:ind w:left="450" w:hanging="300"/>
        <w:contextualSpacing/>
      </w:pPr>
      <w:r w:rsidRPr="007621CB">
        <w:t>school system research/assessment directors;</w:t>
      </w:r>
      <w:r w:rsidR="002B32BE">
        <w:t xml:space="preserve"> and</w:t>
      </w:r>
    </w:p>
    <w:p w:rsidR="001E1088" w:rsidP="001E1088" w:rsidRDefault="002B32BE" w14:paraId="404622CB" w14:textId="77777777">
      <w:pPr>
        <w:numPr>
          <w:ilvl w:val="0"/>
          <w:numId w:val="14"/>
        </w:numPr>
        <w:spacing w:after="240" w:line="276" w:lineRule="auto"/>
        <w:ind w:left="450" w:hanging="300"/>
        <w:contextualSpacing/>
      </w:pPr>
      <w:r w:rsidRPr="007621CB">
        <w:t xml:space="preserve">outreach/contact methods </w:t>
      </w:r>
      <w:r>
        <w:t xml:space="preserve">via </w:t>
      </w:r>
      <w:r w:rsidRPr="007621CB" w:rsidR="007621CB">
        <w:t>community organizations (e.g., Boys &amp; Girls clubs, Parent-Teacher Associations, and limited mass media recruiting</w:t>
      </w:r>
      <w:r w:rsidR="00890DB4">
        <w:t>)</w:t>
      </w:r>
    </w:p>
    <w:p w:rsidR="00B92FB9" w:rsidP="00B92FB9" w:rsidRDefault="00B92FB9" w14:paraId="5DB19D7C" w14:textId="58E720A6">
      <w:pPr>
        <w:widowControl w:val="0"/>
        <w:spacing w:after="120" w:line="240" w:lineRule="auto"/>
      </w:pPr>
      <w:r>
        <w:t xml:space="preserve">Interested participants will be screened to ensure that they meet the criteria for participation in the </w:t>
      </w:r>
      <w:r w:rsidR="00EC5CF9">
        <w:t>study</w:t>
      </w:r>
      <w:r>
        <w:t xml:space="preserve"> (e.g.,</w:t>
      </w:r>
      <w:r w:rsidR="00890DB4">
        <w:t xml:space="preserve"> </w:t>
      </w:r>
      <w:r>
        <w:t xml:space="preserve">parents/legal guardians </w:t>
      </w:r>
      <w:r w:rsidR="00890DB4">
        <w:t xml:space="preserve">of minor students </w:t>
      </w:r>
      <w:r>
        <w:t>have given consent</w:t>
      </w:r>
      <w:r w:rsidR="00C60D34">
        <w:t>,</w:t>
      </w:r>
      <w:r>
        <w:t xml:space="preserve"> and they are from the targeted demographic groups outlined above). </w:t>
      </w:r>
      <w:r w:rsidR="00025AC6">
        <w:t xml:space="preserve">In addition, all participants will be screened to ensure that they have access to a computer or tablet with a video camera and microphone. </w:t>
      </w:r>
      <w:r>
        <w:t xml:space="preserve">When recruiting participants, </w:t>
      </w:r>
      <w:proofErr w:type="spellStart"/>
      <w:r w:rsidR="00D31305">
        <w:t>EurekaFacts</w:t>
      </w:r>
      <w:proofErr w:type="spellEnd"/>
      <w:r>
        <w:t xml:space="preserve"> will </w:t>
      </w:r>
      <w:r w:rsidR="00C1203F">
        <w:t>contact</w:t>
      </w:r>
      <w:r>
        <w:t xml:space="preserve"> the parent/legal guardian of the </w:t>
      </w:r>
      <w:r w:rsidR="00EF500E">
        <w:t>potential student participant</w:t>
      </w:r>
      <w:r w:rsidR="00E176BC">
        <w:t xml:space="preserve"> under the age of 18</w:t>
      </w:r>
      <w:r>
        <w:t xml:space="preserve"> </w:t>
      </w:r>
      <w:r w:rsidR="00890DB4">
        <w:t xml:space="preserve">(see </w:t>
      </w:r>
      <w:r w:rsidRPr="00C5150E" w:rsidR="00890DB4">
        <w:t>Appendix B</w:t>
      </w:r>
      <w:r w:rsidR="00890DB4">
        <w:t>)</w:t>
      </w:r>
      <w:r w:rsidR="00C1203F">
        <w:t xml:space="preserve">. Grade 12 students age 18 </w:t>
      </w:r>
      <w:r w:rsidR="00EF500E">
        <w:t xml:space="preserve">and older </w:t>
      </w:r>
      <w:r w:rsidR="00C1203F">
        <w:t>will be contacted directly</w:t>
      </w:r>
      <w:r w:rsidR="00890DB4">
        <w:t xml:space="preserve"> (see </w:t>
      </w:r>
      <w:r w:rsidRPr="00A94718" w:rsidR="00890DB4">
        <w:t xml:space="preserve">Appendix </w:t>
      </w:r>
      <w:r w:rsidR="00890DB4">
        <w:t>C)</w:t>
      </w:r>
      <w:r>
        <w:t xml:space="preserve">. </w:t>
      </w:r>
      <w:r w:rsidR="00C1203F">
        <w:t>T</w:t>
      </w:r>
      <w:r>
        <w:t>he parent/legal guardian</w:t>
      </w:r>
      <w:r w:rsidR="00C1203F">
        <w:t xml:space="preserve"> or adult student</w:t>
      </w:r>
      <w:r>
        <w:t xml:space="preserve"> will be informed about the objectives, purpose, and participation requirements of the data collection effort as well as the activities that it entails.</w:t>
      </w:r>
      <w:r w:rsidR="00890DB4">
        <w:t xml:space="preserve"> Participation</w:t>
      </w:r>
      <w:r w:rsidR="00EF500E">
        <w:t xml:space="preserve"> criteria</w:t>
      </w:r>
      <w:r w:rsidR="00890DB4">
        <w:t xml:space="preserve"> screening will be conducted via either a phone call (see </w:t>
      </w:r>
      <w:r w:rsidRPr="00A94718" w:rsidR="00890DB4">
        <w:t>Appendi</w:t>
      </w:r>
      <w:r w:rsidR="00890DB4">
        <w:t>ces</w:t>
      </w:r>
      <w:r w:rsidRPr="00A94718" w:rsidR="00890DB4">
        <w:t xml:space="preserve"> </w:t>
      </w:r>
      <w:r w:rsidR="00890DB4">
        <w:t xml:space="preserve">D </w:t>
      </w:r>
      <w:r w:rsidR="005902A8">
        <w:t>and E</w:t>
      </w:r>
      <w:r w:rsidR="00890DB4">
        <w:t>) or a web-</w:t>
      </w:r>
      <w:r w:rsidR="00E176BC">
        <w:t>surveyor</w:t>
      </w:r>
      <w:r w:rsidR="00890DB4">
        <w:t xml:space="preserve"> intake form (see </w:t>
      </w:r>
      <w:r w:rsidRPr="00A94718" w:rsidR="00890DB4">
        <w:t>Appendi</w:t>
      </w:r>
      <w:r w:rsidR="00025AC6">
        <w:t>ces</w:t>
      </w:r>
      <w:r w:rsidRPr="00A94718" w:rsidR="00890DB4">
        <w:t xml:space="preserve"> </w:t>
      </w:r>
      <w:r w:rsidR="00890DB4">
        <w:t>F</w:t>
      </w:r>
      <w:r w:rsidR="00025AC6">
        <w:t xml:space="preserve"> </w:t>
      </w:r>
      <w:r w:rsidR="005902A8">
        <w:t>and G</w:t>
      </w:r>
      <w:r w:rsidR="00890DB4">
        <w:t xml:space="preserve">). </w:t>
      </w:r>
      <w:r w:rsidR="00E572AC">
        <w:t>In order to participate, s</w:t>
      </w:r>
      <w:bookmarkStart w:name="_Hlk43205951" w:id="22"/>
      <w:r w:rsidR="00E572AC">
        <w:t xml:space="preserve">tudents will need to be able to participate in </w:t>
      </w:r>
      <w:r w:rsidR="00CA075E">
        <w:t xml:space="preserve">a </w:t>
      </w:r>
      <w:r w:rsidR="00E572AC">
        <w:t xml:space="preserve">virtual meeting from a quiet place </w:t>
      </w:r>
      <w:r w:rsidR="00EB5BAF">
        <w:t xml:space="preserve">using a computer or tablet </w:t>
      </w:r>
      <w:r w:rsidR="00E572AC">
        <w:t xml:space="preserve">with a </w:t>
      </w:r>
      <w:r w:rsidR="00EB5BAF">
        <w:t xml:space="preserve">video </w:t>
      </w:r>
      <w:r w:rsidR="00E572AC">
        <w:t>camera</w:t>
      </w:r>
      <w:r w:rsidR="002B182D">
        <w:t xml:space="preserve"> and a microphone</w:t>
      </w:r>
      <w:r w:rsidR="00E572AC">
        <w:t xml:space="preserve">. </w:t>
      </w:r>
      <w:bookmarkEnd w:id="22"/>
      <w:r>
        <w:t>After confirmation that participants are qualified, willing, and available to participate in the research project, they will receive a confirmation email</w:t>
      </w:r>
      <w:r w:rsidR="00890DB4">
        <w:t xml:space="preserve"> (see </w:t>
      </w:r>
      <w:r w:rsidRPr="00A94718" w:rsidR="00890DB4">
        <w:t>Appendi</w:t>
      </w:r>
      <w:r w:rsidR="00890DB4">
        <w:t>ces</w:t>
      </w:r>
      <w:r w:rsidRPr="00A94718" w:rsidR="00890DB4">
        <w:t xml:space="preserve"> </w:t>
      </w:r>
      <w:r w:rsidR="005902A8">
        <w:t>H and I</w:t>
      </w:r>
      <w:r w:rsidR="00890DB4">
        <w:t>)</w:t>
      </w:r>
      <w:r>
        <w:t xml:space="preserve">. Informed consent from parents/legal guardians </w:t>
      </w:r>
      <w:r w:rsidR="00890DB4">
        <w:t xml:space="preserve">and adult students </w:t>
      </w:r>
      <w:r>
        <w:t>will be obtained for all respondents who are interested in participating in the data collection efforts</w:t>
      </w:r>
      <w:r w:rsidR="00677168">
        <w:t xml:space="preserve"> (see </w:t>
      </w:r>
      <w:r w:rsidRPr="00C5150E" w:rsidR="00677168">
        <w:t>Appendi</w:t>
      </w:r>
      <w:r w:rsidRPr="00C5150E" w:rsidR="00890DB4">
        <w:t xml:space="preserve">ces </w:t>
      </w:r>
      <w:r w:rsidR="005902A8">
        <w:t>J and K</w:t>
      </w:r>
      <w:r w:rsidR="00677168">
        <w:t>)</w:t>
      </w:r>
      <w:r>
        <w:t>.</w:t>
      </w:r>
      <w:r w:rsidR="00EF500E">
        <w:t xml:space="preserve"> </w:t>
      </w:r>
    </w:p>
    <w:p w:rsidR="00B92FB9" w:rsidP="00B92FB9" w:rsidRDefault="00B92FB9" w14:paraId="01F392CA" w14:textId="77777777">
      <w:pPr>
        <w:widowControl w:val="0"/>
        <w:spacing w:after="120" w:line="240" w:lineRule="auto"/>
        <w:rPr>
          <w:u w:val="single"/>
        </w:rPr>
      </w:pPr>
      <w:r w:rsidRPr="00877DF6">
        <w:rPr>
          <w:u w:val="single"/>
        </w:rPr>
        <w:t>Data Collection Process</w:t>
      </w:r>
    </w:p>
    <w:p w:rsidR="00F15D81" w:rsidP="00F15D81" w:rsidRDefault="00F15D81" w14:paraId="785302B5" w14:textId="77777777">
      <w:pPr>
        <w:autoSpaceDE w:val="0"/>
        <w:autoSpaceDN w:val="0"/>
        <w:adjustRightInd w:val="0"/>
        <w:spacing w:after="120" w:line="30" w:lineRule="atLeast"/>
        <w:rPr>
          <w:rFonts w:cs="Calibri"/>
          <w:color w:val="000000"/>
        </w:rPr>
      </w:pPr>
      <w:r>
        <w:rPr>
          <w:rFonts w:cs="Calibri"/>
          <w:color w:val="000000"/>
        </w:rPr>
        <w:t xml:space="preserve">Student </w:t>
      </w:r>
      <w:r w:rsidR="0048008C">
        <w:rPr>
          <w:rFonts w:cs="Calibri"/>
          <w:color w:val="000000"/>
        </w:rPr>
        <w:t>cognitive interview</w:t>
      </w:r>
      <w:r w:rsidRPr="00604C0E">
        <w:rPr>
          <w:rFonts w:cs="Calibri"/>
          <w:color w:val="000000"/>
        </w:rPr>
        <w:t xml:space="preserve">s </w:t>
      </w:r>
      <w:r w:rsidRPr="00F15D81">
        <w:rPr>
          <w:rFonts w:eastAsia="Times New Roman"/>
        </w:rPr>
        <w:t>will be conducted via videoconferencing (</w:t>
      </w:r>
      <w:r w:rsidR="001F0413">
        <w:rPr>
          <w:rFonts w:eastAsia="Times New Roman"/>
        </w:rPr>
        <w:t>e.g</w:t>
      </w:r>
      <w:r w:rsidRPr="00F15D81">
        <w:rPr>
          <w:rFonts w:eastAsia="Times New Roman"/>
        </w:rPr>
        <w:t xml:space="preserve">., Skype or Zoom) to comply with social distancing mandates. </w:t>
      </w:r>
      <w:r w:rsidR="000D3403">
        <w:rPr>
          <w:rFonts w:eastAsia="Times New Roman"/>
        </w:rPr>
        <w:t>T</w:t>
      </w:r>
      <w:r w:rsidRPr="00F15D81" w:rsidR="000D3403">
        <w:rPr>
          <w:rFonts w:eastAsia="Times New Roman"/>
        </w:rPr>
        <w:t xml:space="preserve">he interviewer </w:t>
      </w:r>
      <w:r w:rsidR="000D3403">
        <w:rPr>
          <w:rFonts w:eastAsia="Times New Roman"/>
        </w:rPr>
        <w:t xml:space="preserve">and the participants </w:t>
      </w:r>
      <w:r w:rsidRPr="00F15D81" w:rsidR="000D3403">
        <w:rPr>
          <w:rFonts w:eastAsia="Times New Roman"/>
        </w:rPr>
        <w:t xml:space="preserve">will </w:t>
      </w:r>
      <w:r w:rsidR="000D3403">
        <w:rPr>
          <w:rFonts w:eastAsia="Times New Roman"/>
        </w:rPr>
        <w:t xml:space="preserve">both </w:t>
      </w:r>
      <w:r w:rsidRPr="00F15D81" w:rsidR="000D3403">
        <w:rPr>
          <w:rFonts w:eastAsia="Times New Roman"/>
        </w:rPr>
        <w:t>share their video</w:t>
      </w:r>
      <w:r w:rsidR="000D3403">
        <w:rPr>
          <w:rFonts w:eastAsia="Times New Roman"/>
        </w:rPr>
        <w:t>, allowing the interviewer t</w:t>
      </w:r>
      <w:r w:rsidRPr="00F15D81">
        <w:rPr>
          <w:rFonts w:eastAsia="Times New Roman"/>
        </w:rPr>
        <w:t>o build rapport</w:t>
      </w:r>
      <w:r w:rsidR="00900B21">
        <w:rPr>
          <w:rFonts w:eastAsia="Times New Roman"/>
        </w:rPr>
        <w:t xml:space="preserve">, </w:t>
      </w:r>
      <w:r w:rsidR="000D3403">
        <w:rPr>
          <w:rFonts w:eastAsia="Times New Roman"/>
        </w:rPr>
        <w:t>observe nonverbal student reactions (e.g., facial expression) to the items</w:t>
      </w:r>
      <w:r w:rsidR="00900B21">
        <w:rPr>
          <w:rFonts w:eastAsia="Times New Roman"/>
        </w:rPr>
        <w:t>, and monitor the participant’s emotional state</w:t>
      </w:r>
      <w:r w:rsidR="000D3403">
        <w:rPr>
          <w:rFonts w:eastAsia="Times New Roman"/>
        </w:rPr>
        <w:t>.</w:t>
      </w:r>
      <w:r w:rsidDel="000D3403" w:rsidR="000D3403">
        <w:rPr>
          <w:rFonts w:eastAsia="Times New Roman"/>
        </w:rPr>
        <w:t xml:space="preserve"> </w:t>
      </w:r>
      <w:r>
        <w:rPr>
          <w:rFonts w:cs="Calibri"/>
          <w:color w:val="000000"/>
        </w:rPr>
        <w:t>Each interview will include an interviewer</w:t>
      </w:r>
      <w:r w:rsidR="001F0413">
        <w:rPr>
          <w:rFonts w:cs="Calibri"/>
          <w:color w:val="000000"/>
        </w:rPr>
        <w:t>,</w:t>
      </w:r>
      <w:r>
        <w:rPr>
          <w:rFonts w:cs="Calibri"/>
          <w:color w:val="000000"/>
        </w:rPr>
        <w:t xml:space="preserve"> and</w:t>
      </w:r>
      <w:r w:rsidR="00B13DDE">
        <w:rPr>
          <w:rFonts w:cs="Calibri"/>
          <w:color w:val="000000"/>
        </w:rPr>
        <w:t xml:space="preserve"> an</w:t>
      </w:r>
      <w:r>
        <w:rPr>
          <w:rFonts w:cs="Calibri"/>
          <w:color w:val="000000"/>
        </w:rPr>
        <w:t xml:space="preserve"> observer will be pr</w:t>
      </w:r>
      <w:r w:rsidRPr="00604C0E">
        <w:rPr>
          <w:rFonts w:cs="Calibri"/>
          <w:color w:val="000000"/>
        </w:rPr>
        <w:t xml:space="preserve">esent. </w:t>
      </w:r>
      <w:r>
        <w:rPr>
          <w:rFonts w:cs="Calibri"/>
          <w:color w:val="000000"/>
        </w:rPr>
        <w:t xml:space="preserve">Each </w:t>
      </w:r>
      <w:r w:rsidR="0048008C">
        <w:rPr>
          <w:rFonts w:cs="Calibri"/>
          <w:color w:val="000000"/>
        </w:rPr>
        <w:t>cognitive interview</w:t>
      </w:r>
      <w:r>
        <w:rPr>
          <w:rFonts w:cs="Calibri"/>
          <w:color w:val="000000"/>
        </w:rPr>
        <w:t xml:space="preserve"> session will last</w:t>
      </w:r>
      <w:r w:rsidR="00C432AF">
        <w:rPr>
          <w:rFonts w:cs="Calibri"/>
          <w:color w:val="000000"/>
        </w:rPr>
        <w:t xml:space="preserve"> no more than</w:t>
      </w:r>
      <w:r>
        <w:rPr>
          <w:rFonts w:cs="Calibri"/>
          <w:color w:val="000000"/>
        </w:rPr>
        <w:t xml:space="preserve"> </w:t>
      </w:r>
      <w:r w:rsidR="00EC5CF9">
        <w:rPr>
          <w:rFonts w:cs="Calibri"/>
          <w:color w:val="000000"/>
        </w:rPr>
        <w:t>60</w:t>
      </w:r>
      <w:r w:rsidR="00436A9C">
        <w:rPr>
          <w:rFonts w:cs="Calibri"/>
          <w:color w:val="000000"/>
        </w:rPr>
        <w:t>-</w:t>
      </w:r>
      <w:r>
        <w:rPr>
          <w:rFonts w:cs="Calibri"/>
          <w:color w:val="000000"/>
        </w:rPr>
        <w:t>minutes.</w:t>
      </w:r>
    </w:p>
    <w:p w:rsidR="00F15D81" w:rsidP="00F15D81" w:rsidRDefault="00C5150E" w14:paraId="239BC3DB" w14:textId="77777777">
      <w:pPr>
        <w:widowControl w:val="0"/>
        <w:autoSpaceDE w:val="0"/>
        <w:autoSpaceDN w:val="0"/>
        <w:adjustRightInd w:val="0"/>
        <w:spacing w:after="120" w:line="30" w:lineRule="atLeast"/>
        <w:rPr>
          <w:rFonts w:cs="Calibri"/>
          <w:color w:val="000000"/>
        </w:rPr>
      </w:pPr>
      <w:r>
        <w:rPr>
          <w:rFonts w:cs="Calibri"/>
          <w:color w:val="000000"/>
        </w:rPr>
        <w:t>T</w:t>
      </w:r>
      <w:r w:rsidRPr="00604C0E" w:rsidR="00F15D81">
        <w:rPr>
          <w:rFonts w:cs="Calibri"/>
          <w:color w:val="000000"/>
        </w:rPr>
        <w:t>he interviewer and the observer</w:t>
      </w:r>
      <w:r>
        <w:rPr>
          <w:rFonts w:cs="Calibri"/>
          <w:color w:val="000000"/>
        </w:rPr>
        <w:t xml:space="preserve"> will introduce themselves to each participant and explain</w:t>
      </w:r>
      <w:r w:rsidRPr="00604C0E" w:rsidR="00F15D81">
        <w:rPr>
          <w:rFonts w:cs="Calibri"/>
          <w:color w:val="000000"/>
        </w:rPr>
        <w:t xml:space="preserve"> </w:t>
      </w:r>
      <w:r w:rsidR="00F15D81">
        <w:rPr>
          <w:rFonts w:cs="Calibri"/>
          <w:color w:val="000000"/>
        </w:rPr>
        <w:t xml:space="preserve">that </w:t>
      </w:r>
      <w:r>
        <w:rPr>
          <w:rFonts w:cs="Calibri"/>
          <w:color w:val="000000"/>
        </w:rPr>
        <w:t>he/</w:t>
      </w:r>
      <w:r w:rsidR="00F15D81">
        <w:rPr>
          <w:rFonts w:cs="Calibri"/>
          <w:color w:val="000000"/>
        </w:rPr>
        <w:t>she</w:t>
      </w:r>
      <w:r>
        <w:rPr>
          <w:rFonts w:cs="Calibri"/>
          <w:color w:val="000000"/>
        </w:rPr>
        <w:t>/they</w:t>
      </w:r>
      <w:r w:rsidR="00F15D81">
        <w:rPr>
          <w:rFonts w:cs="Calibri"/>
          <w:color w:val="000000"/>
        </w:rPr>
        <w:t xml:space="preserve"> is </w:t>
      </w:r>
      <w:r w:rsidRPr="00604C0E" w:rsidR="00F15D81">
        <w:rPr>
          <w:rFonts w:cs="Calibri"/>
          <w:color w:val="000000"/>
        </w:rPr>
        <w:t xml:space="preserve">there to help answer research questions about how people answer </w:t>
      </w:r>
      <w:r w:rsidR="00F15D81">
        <w:rPr>
          <w:rFonts w:cs="Calibri"/>
          <w:color w:val="000000"/>
        </w:rPr>
        <w:t>survey</w:t>
      </w:r>
      <w:r w:rsidRPr="00604C0E" w:rsidR="00F15D81">
        <w:rPr>
          <w:rFonts w:cs="Calibri"/>
          <w:color w:val="000000"/>
        </w:rPr>
        <w:t xml:space="preserve"> questions. </w:t>
      </w:r>
      <w:r w:rsidRPr="00DB4D94" w:rsidR="00DB4D94">
        <w:rPr>
          <w:rFonts w:cs="Calibri"/>
        </w:rPr>
        <w:t xml:space="preserve">Participants will be reassured that their participation is voluntary and that their responses will be used for research purposes only (see Section </w:t>
      </w:r>
      <w:r>
        <w:rPr>
          <w:rFonts w:cs="Calibri"/>
        </w:rPr>
        <w:t>7</w:t>
      </w:r>
      <w:r w:rsidRPr="00DB4D94" w:rsidR="00DB4D94">
        <w:rPr>
          <w:rFonts w:cs="Calibri"/>
        </w:rPr>
        <w:t xml:space="preserve">). </w:t>
      </w:r>
      <w:r w:rsidR="00F15D81">
        <w:rPr>
          <w:rFonts w:cs="Calibri"/>
          <w:color w:val="000000"/>
        </w:rPr>
        <w:t>Then, the i</w:t>
      </w:r>
      <w:r w:rsidRPr="00604C0E" w:rsidR="00F15D81">
        <w:rPr>
          <w:rFonts w:cs="Calibri"/>
          <w:color w:val="000000"/>
        </w:rPr>
        <w:t xml:space="preserve">nterviewers will explain the </w:t>
      </w:r>
      <w:r w:rsidR="0048008C">
        <w:rPr>
          <w:rFonts w:cs="Calibri"/>
          <w:color w:val="000000"/>
        </w:rPr>
        <w:t>cognitive interview</w:t>
      </w:r>
      <w:r w:rsidR="00F15D81">
        <w:rPr>
          <w:rFonts w:cs="Calibri"/>
          <w:color w:val="000000"/>
        </w:rPr>
        <w:t xml:space="preserve"> process.</w:t>
      </w:r>
    </w:p>
    <w:p w:rsidR="00121895" w:rsidP="00F15D81" w:rsidRDefault="006248D0" w14:paraId="29B57AE8" w14:textId="77777777">
      <w:pPr>
        <w:widowControl w:val="0"/>
        <w:autoSpaceDE w:val="0"/>
        <w:autoSpaceDN w:val="0"/>
        <w:adjustRightInd w:val="0"/>
        <w:spacing w:after="120" w:line="30" w:lineRule="atLeast"/>
        <w:rPr>
          <w:rFonts w:cs="Calibri"/>
          <w:color w:val="000000"/>
        </w:rPr>
      </w:pPr>
      <w:r>
        <w:rPr>
          <w:rFonts w:cs="Calibri"/>
          <w:color w:val="000000"/>
        </w:rPr>
        <w:t>After these introductory steps, s</w:t>
      </w:r>
      <w:r w:rsidR="009846D1">
        <w:rPr>
          <w:rFonts w:cs="Calibri"/>
          <w:color w:val="000000"/>
        </w:rPr>
        <w:t xml:space="preserve">tudents will </w:t>
      </w:r>
      <w:r>
        <w:rPr>
          <w:rFonts w:cs="Calibri"/>
          <w:color w:val="000000"/>
        </w:rPr>
        <w:t xml:space="preserve">be asked to </w:t>
      </w:r>
      <w:r w:rsidR="009846D1">
        <w:rPr>
          <w:rFonts w:cs="Calibri"/>
          <w:color w:val="000000"/>
        </w:rPr>
        <w:t xml:space="preserve">complete </w:t>
      </w:r>
      <w:r w:rsidR="00C5150E">
        <w:rPr>
          <w:rFonts w:cs="Calibri"/>
          <w:color w:val="000000"/>
        </w:rPr>
        <w:t xml:space="preserve">the </w:t>
      </w:r>
      <w:r>
        <w:rPr>
          <w:rFonts w:cs="Calibri"/>
          <w:color w:val="000000"/>
        </w:rPr>
        <w:t xml:space="preserve">set of draft </w:t>
      </w:r>
      <w:r w:rsidR="009B3B0D">
        <w:rPr>
          <w:rFonts w:cs="Calibri"/>
          <w:color w:val="000000"/>
        </w:rPr>
        <w:t>items</w:t>
      </w:r>
      <w:r>
        <w:rPr>
          <w:rFonts w:cs="Calibri"/>
          <w:color w:val="000000"/>
        </w:rPr>
        <w:t xml:space="preserve"> while the interviewer </w:t>
      </w:r>
      <w:r>
        <w:rPr>
          <w:rFonts w:cs="Calibri"/>
          <w:color w:val="000000"/>
        </w:rPr>
        <w:lastRenderedPageBreak/>
        <w:t xml:space="preserve">observes their progress. </w:t>
      </w:r>
      <w:r w:rsidR="00842153">
        <w:rPr>
          <w:rFonts w:cs="Calibri"/>
          <w:color w:val="000000"/>
        </w:rPr>
        <w:t xml:space="preserve">There may be more than one </w:t>
      </w:r>
      <w:r w:rsidR="00482A07">
        <w:rPr>
          <w:rFonts w:cs="Calibri"/>
          <w:color w:val="000000"/>
        </w:rPr>
        <w:t xml:space="preserve">variant of some item text or </w:t>
      </w:r>
      <w:r w:rsidR="00301941">
        <w:rPr>
          <w:rFonts w:cs="Calibri"/>
          <w:color w:val="000000"/>
        </w:rPr>
        <w:t>user interface elements across the sample, but each student will complete one version of the set of questions.</w:t>
      </w:r>
    </w:p>
    <w:p w:rsidR="006248D0" w:rsidP="00F15D81" w:rsidRDefault="009B3B0D" w14:paraId="3238E1A9" w14:textId="3741891A">
      <w:pPr>
        <w:widowControl w:val="0"/>
        <w:autoSpaceDE w:val="0"/>
        <w:autoSpaceDN w:val="0"/>
        <w:adjustRightInd w:val="0"/>
        <w:spacing w:after="120" w:line="30" w:lineRule="atLeast"/>
        <w:rPr>
          <w:rFonts w:cs="Calibri"/>
          <w:color w:val="000000"/>
        </w:rPr>
      </w:pPr>
      <w:r>
        <w:rPr>
          <w:rFonts w:cs="Calibri"/>
          <w:color w:val="000000"/>
        </w:rPr>
        <w:t xml:space="preserve">This study employs a retrospective </w:t>
      </w:r>
      <w:r w:rsidR="00BE74EC">
        <w:rPr>
          <w:rFonts w:cs="Calibri"/>
          <w:color w:val="000000"/>
        </w:rPr>
        <w:t xml:space="preserve">think aloud and </w:t>
      </w:r>
      <w:r>
        <w:rPr>
          <w:rFonts w:cs="Calibri"/>
          <w:color w:val="000000"/>
        </w:rPr>
        <w:t xml:space="preserve">probing method, where students are asked about their experience with completing the set of items. </w:t>
      </w:r>
      <w:r w:rsidR="006248D0">
        <w:rPr>
          <w:rFonts w:cs="Calibri"/>
          <w:color w:val="000000"/>
        </w:rPr>
        <w:t xml:space="preserve">Students will be asked to complete the family structure items without assistance, and the interviewer will only intervene if the student expresses that they are unable to finish without help. </w:t>
      </w:r>
      <w:r>
        <w:rPr>
          <w:rFonts w:cs="Calibri"/>
          <w:color w:val="000000"/>
        </w:rPr>
        <w:t>T</w:t>
      </w:r>
      <w:r w:rsidR="00BE60FD">
        <w:rPr>
          <w:rFonts w:cs="Calibri"/>
          <w:color w:val="000000"/>
        </w:rPr>
        <w:t xml:space="preserve">he </w:t>
      </w:r>
      <w:r w:rsidR="002F3A6D">
        <w:rPr>
          <w:rFonts w:cs="Calibri"/>
          <w:color w:val="000000"/>
        </w:rPr>
        <w:t xml:space="preserve">task </w:t>
      </w:r>
      <w:r w:rsidR="00C73201">
        <w:rPr>
          <w:rFonts w:cs="Calibri"/>
          <w:color w:val="000000"/>
        </w:rPr>
        <w:t xml:space="preserve">will have </w:t>
      </w:r>
      <w:r w:rsidR="00A56D48">
        <w:rPr>
          <w:rFonts w:cs="Calibri"/>
          <w:color w:val="000000"/>
        </w:rPr>
        <w:t xml:space="preserve">no time </w:t>
      </w:r>
      <w:r w:rsidR="00C73201">
        <w:rPr>
          <w:rFonts w:cs="Calibri"/>
          <w:color w:val="000000"/>
        </w:rPr>
        <w:t>limit,</w:t>
      </w:r>
      <w:r w:rsidR="00A56D48">
        <w:rPr>
          <w:rFonts w:cs="Calibri"/>
          <w:color w:val="000000"/>
        </w:rPr>
        <w:t xml:space="preserve"> but</w:t>
      </w:r>
      <w:r w:rsidR="002F3A6D">
        <w:rPr>
          <w:rFonts w:cs="Calibri"/>
          <w:color w:val="000000"/>
        </w:rPr>
        <w:t xml:space="preserve"> the </w:t>
      </w:r>
      <w:r w:rsidR="00BE60FD">
        <w:rPr>
          <w:rFonts w:cs="Calibri"/>
          <w:color w:val="000000"/>
        </w:rPr>
        <w:t>interviewer will record how long the student takes to complete t</w:t>
      </w:r>
      <w:r>
        <w:rPr>
          <w:rFonts w:cs="Calibri"/>
          <w:color w:val="000000"/>
        </w:rPr>
        <w:t>his section of the process</w:t>
      </w:r>
      <w:r w:rsidR="0083463D">
        <w:rPr>
          <w:rFonts w:cs="Calibri"/>
          <w:color w:val="000000"/>
        </w:rPr>
        <w:t xml:space="preserve">. </w:t>
      </w:r>
      <w:r w:rsidR="00167EDF">
        <w:rPr>
          <w:rFonts w:cs="Calibri"/>
          <w:color w:val="000000"/>
        </w:rPr>
        <w:t>The student’s on-screen actions will be recorded</w:t>
      </w:r>
      <w:r w:rsidR="008A1DEB">
        <w:rPr>
          <w:rFonts w:cs="Calibri"/>
          <w:color w:val="000000"/>
        </w:rPr>
        <w:t xml:space="preserve"> as the student completes the survey question. </w:t>
      </w:r>
      <w:r w:rsidR="006248D0">
        <w:rPr>
          <w:rFonts w:cs="Calibri"/>
          <w:color w:val="000000"/>
        </w:rPr>
        <w:t xml:space="preserve">The interviewer will </w:t>
      </w:r>
      <w:r w:rsidR="0083463D">
        <w:rPr>
          <w:rFonts w:cs="Calibri"/>
          <w:color w:val="000000"/>
        </w:rPr>
        <w:t xml:space="preserve">also </w:t>
      </w:r>
      <w:r w:rsidR="008A1DEB">
        <w:rPr>
          <w:rFonts w:cs="Calibri"/>
          <w:color w:val="000000"/>
        </w:rPr>
        <w:t>note</w:t>
      </w:r>
      <w:r w:rsidR="006248D0">
        <w:rPr>
          <w:rFonts w:cs="Calibri"/>
          <w:color w:val="000000"/>
        </w:rPr>
        <w:t xml:space="preserve"> any behavioral cues (e.g., looks of frustration, smiling, a long response time for one specific item</w:t>
      </w:r>
      <w:r w:rsidR="004D3AA7">
        <w:rPr>
          <w:rFonts w:cs="Calibri"/>
          <w:color w:val="000000"/>
        </w:rPr>
        <w:t xml:space="preserve">, </w:t>
      </w:r>
      <w:r w:rsidR="00422F17">
        <w:rPr>
          <w:rFonts w:cs="Calibri"/>
          <w:color w:val="000000"/>
        </w:rPr>
        <w:t>etc.</w:t>
      </w:r>
      <w:r w:rsidR="006248D0">
        <w:rPr>
          <w:rFonts w:cs="Calibri"/>
          <w:color w:val="000000"/>
        </w:rPr>
        <w:t>) for discussion during the probing phase.</w:t>
      </w:r>
      <w:r w:rsidR="008A1DEB">
        <w:rPr>
          <w:rFonts w:cs="Calibri"/>
          <w:color w:val="000000"/>
        </w:rPr>
        <w:t xml:space="preserve"> The on-screen recording will stop when the student completes the survey questions. T</w:t>
      </w:r>
      <w:r w:rsidR="006248D0">
        <w:rPr>
          <w:rFonts w:cs="Calibri"/>
          <w:color w:val="000000"/>
        </w:rPr>
        <w:t>he interviewer will</w:t>
      </w:r>
      <w:r>
        <w:rPr>
          <w:rFonts w:cs="Calibri"/>
          <w:color w:val="000000"/>
        </w:rPr>
        <w:t xml:space="preserve"> </w:t>
      </w:r>
      <w:r w:rsidR="006248D0">
        <w:rPr>
          <w:rFonts w:cs="Calibri"/>
          <w:color w:val="000000"/>
        </w:rPr>
        <w:t>the</w:t>
      </w:r>
      <w:r>
        <w:rPr>
          <w:rFonts w:cs="Calibri"/>
          <w:color w:val="000000"/>
        </w:rPr>
        <w:t>n</w:t>
      </w:r>
      <w:r w:rsidR="006248D0">
        <w:rPr>
          <w:rFonts w:cs="Calibri"/>
          <w:color w:val="000000"/>
        </w:rPr>
        <w:t xml:space="preserve"> </w:t>
      </w:r>
      <w:r w:rsidR="008A1DEB">
        <w:rPr>
          <w:rFonts w:cs="Calibri"/>
          <w:color w:val="000000"/>
        </w:rPr>
        <w:t xml:space="preserve">play the recorded video for the </w:t>
      </w:r>
      <w:proofErr w:type="gramStart"/>
      <w:r w:rsidR="008A1DEB">
        <w:rPr>
          <w:rFonts w:cs="Calibri"/>
          <w:color w:val="000000"/>
        </w:rPr>
        <w:t>student, and</w:t>
      </w:r>
      <w:proofErr w:type="gramEnd"/>
      <w:r w:rsidR="008A1DEB">
        <w:rPr>
          <w:rFonts w:cs="Calibri"/>
          <w:color w:val="000000"/>
        </w:rPr>
        <w:t xml:space="preserve"> </w:t>
      </w:r>
      <w:r w:rsidR="00BE74EC">
        <w:rPr>
          <w:rFonts w:cs="Calibri"/>
          <w:color w:val="000000"/>
        </w:rPr>
        <w:t>ask the student to describe and explain their thinking as</w:t>
      </w:r>
      <w:r w:rsidR="008A1DEB">
        <w:rPr>
          <w:rFonts w:cs="Calibri"/>
          <w:color w:val="000000"/>
        </w:rPr>
        <w:t xml:space="preserve"> they watch their recorded actions. The interviewer will then </w:t>
      </w:r>
      <w:r>
        <w:rPr>
          <w:rFonts w:cs="Calibri"/>
          <w:color w:val="000000"/>
        </w:rPr>
        <w:t xml:space="preserve">administer </w:t>
      </w:r>
      <w:r w:rsidR="006248D0">
        <w:rPr>
          <w:rFonts w:cs="Calibri"/>
          <w:color w:val="000000"/>
        </w:rPr>
        <w:t>probing questions about each screen in the interactive item set</w:t>
      </w:r>
      <w:r>
        <w:rPr>
          <w:rFonts w:cs="Calibri"/>
          <w:color w:val="000000"/>
        </w:rPr>
        <w:t xml:space="preserve">. </w:t>
      </w:r>
      <w:r w:rsidR="00301941">
        <w:rPr>
          <w:rFonts w:cs="Calibri"/>
          <w:color w:val="000000"/>
        </w:rPr>
        <w:t>At the end of the session, a set of debrief questions will be administered.</w:t>
      </w:r>
    </w:p>
    <w:p w:rsidR="00F15D81" w:rsidP="00F15D81" w:rsidRDefault="009B3B0D" w14:paraId="4B35DFE5" w14:textId="77777777">
      <w:pPr>
        <w:widowControl w:val="0"/>
        <w:autoSpaceDE w:val="0"/>
        <w:autoSpaceDN w:val="0"/>
        <w:adjustRightInd w:val="0"/>
        <w:spacing w:after="120" w:line="30" w:lineRule="atLeast"/>
        <w:rPr>
          <w:rFonts w:cs="Calibri"/>
          <w:color w:val="000000"/>
        </w:rPr>
      </w:pPr>
      <w:r>
        <w:rPr>
          <w:rFonts w:cs="Calibri"/>
          <w:color w:val="000000"/>
        </w:rPr>
        <w:t xml:space="preserve">The </w:t>
      </w:r>
      <w:r w:rsidR="009846D1">
        <w:rPr>
          <w:rFonts w:cs="Calibri"/>
          <w:color w:val="000000"/>
        </w:rPr>
        <w:t xml:space="preserve">probing questions </w:t>
      </w:r>
      <w:r>
        <w:rPr>
          <w:rFonts w:cs="Calibri"/>
          <w:color w:val="000000"/>
        </w:rPr>
        <w:t>that the interviewers ask the students concern both</w:t>
      </w:r>
      <w:r w:rsidR="009846D1">
        <w:rPr>
          <w:rFonts w:cs="Calibri"/>
          <w:color w:val="000000"/>
        </w:rPr>
        <w:t xml:space="preserve"> item wording and usability topics, such as whether the student </w:t>
      </w:r>
      <w:r w:rsidR="00B567C3">
        <w:rPr>
          <w:rFonts w:cs="Calibri"/>
          <w:color w:val="000000"/>
        </w:rPr>
        <w:t xml:space="preserve">understands how to use certain item functionality </w:t>
      </w:r>
      <w:r w:rsidR="00F15D81">
        <w:rPr>
          <w:rFonts w:cs="Calibri"/>
          <w:color w:val="000000"/>
        </w:rPr>
        <w:t>(see Volume II)</w:t>
      </w:r>
      <w:r w:rsidRPr="00604C0E" w:rsidR="00F15D81">
        <w:rPr>
          <w:rFonts w:cs="Calibri"/>
          <w:color w:val="000000"/>
        </w:rPr>
        <w:t xml:space="preserve">. </w:t>
      </w:r>
      <w:r w:rsidR="0083463D">
        <w:rPr>
          <w:rFonts w:cs="Calibri"/>
          <w:color w:val="000000"/>
        </w:rPr>
        <w:t>For example, s</w:t>
      </w:r>
      <w:r>
        <w:rPr>
          <w:rFonts w:cs="Calibri"/>
          <w:color w:val="000000"/>
        </w:rPr>
        <w:t xml:space="preserve">tudents </w:t>
      </w:r>
      <w:r w:rsidR="00BE60FD">
        <w:rPr>
          <w:rFonts w:cs="Calibri"/>
          <w:color w:val="000000"/>
        </w:rPr>
        <w:t>may</w:t>
      </w:r>
      <w:r>
        <w:rPr>
          <w:rFonts w:cs="Calibri"/>
          <w:color w:val="000000"/>
        </w:rPr>
        <w:t xml:space="preserve"> be asked</w:t>
      </w:r>
      <w:r w:rsidR="0083463D">
        <w:rPr>
          <w:rFonts w:cs="Calibri"/>
          <w:color w:val="000000"/>
        </w:rPr>
        <w:t xml:space="preserve"> what each item is asking them to do,</w:t>
      </w:r>
      <w:r>
        <w:rPr>
          <w:rFonts w:cs="Calibri"/>
          <w:color w:val="000000"/>
        </w:rPr>
        <w:t xml:space="preserve"> </w:t>
      </w:r>
      <w:r w:rsidR="0083463D">
        <w:rPr>
          <w:rFonts w:cs="Calibri"/>
          <w:color w:val="000000"/>
        </w:rPr>
        <w:t>how they decided to respond to each item, and if</w:t>
      </w:r>
      <w:r>
        <w:rPr>
          <w:rFonts w:cs="Calibri"/>
          <w:color w:val="000000"/>
        </w:rPr>
        <w:t xml:space="preserve"> they experienced</w:t>
      </w:r>
      <w:r w:rsidR="0083463D">
        <w:rPr>
          <w:rFonts w:cs="Calibri"/>
          <w:color w:val="000000"/>
        </w:rPr>
        <w:t xml:space="preserve"> any difficulty </w:t>
      </w:r>
      <w:r w:rsidR="00BE60FD">
        <w:rPr>
          <w:rFonts w:cs="Calibri"/>
          <w:color w:val="000000"/>
        </w:rPr>
        <w:t>or confusion</w:t>
      </w:r>
      <w:r>
        <w:rPr>
          <w:rFonts w:cs="Calibri"/>
          <w:color w:val="000000"/>
        </w:rPr>
        <w:t xml:space="preserve"> </w:t>
      </w:r>
      <w:r w:rsidR="00646918">
        <w:rPr>
          <w:rFonts w:cs="Calibri"/>
          <w:color w:val="000000"/>
        </w:rPr>
        <w:t xml:space="preserve">related to the item text or </w:t>
      </w:r>
      <w:r w:rsidR="0083463D">
        <w:rPr>
          <w:rFonts w:cs="Calibri"/>
          <w:color w:val="000000"/>
        </w:rPr>
        <w:t xml:space="preserve">using the </w:t>
      </w:r>
      <w:r w:rsidR="00BE60FD">
        <w:rPr>
          <w:rFonts w:cs="Calibri"/>
          <w:color w:val="000000"/>
        </w:rPr>
        <w:t xml:space="preserve">user interface </w:t>
      </w:r>
      <w:r w:rsidR="00301941">
        <w:rPr>
          <w:rFonts w:cs="Calibri"/>
          <w:color w:val="000000"/>
        </w:rPr>
        <w:t>elements</w:t>
      </w:r>
      <w:r w:rsidR="00121895">
        <w:rPr>
          <w:rFonts w:cs="Calibri"/>
          <w:color w:val="000000"/>
        </w:rPr>
        <w:t xml:space="preserve"> </w:t>
      </w:r>
      <w:r w:rsidR="0083463D">
        <w:rPr>
          <w:rFonts w:cs="Calibri"/>
          <w:color w:val="000000"/>
        </w:rPr>
        <w:t xml:space="preserve">(e.g., </w:t>
      </w:r>
      <w:r w:rsidR="00482A07">
        <w:rPr>
          <w:rFonts w:cs="Calibri"/>
          <w:color w:val="000000"/>
        </w:rPr>
        <w:t>progress bar</w:t>
      </w:r>
      <w:r w:rsidR="0083463D">
        <w:rPr>
          <w:rFonts w:cs="Calibri"/>
          <w:color w:val="000000"/>
        </w:rPr>
        <w:t xml:space="preserve">, drag-and-drop) </w:t>
      </w:r>
      <w:r w:rsidR="00321D31">
        <w:rPr>
          <w:rFonts w:cs="Calibri"/>
          <w:color w:val="000000"/>
        </w:rPr>
        <w:t>while</w:t>
      </w:r>
      <w:r w:rsidR="0083463D">
        <w:rPr>
          <w:rFonts w:cs="Calibri"/>
          <w:color w:val="000000"/>
        </w:rPr>
        <w:t xml:space="preserve"> complet</w:t>
      </w:r>
      <w:r w:rsidR="00321D31">
        <w:rPr>
          <w:rFonts w:cs="Calibri"/>
          <w:color w:val="000000"/>
        </w:rPr>
        <w:t>ing</w:t>
      </w:r>
      <w:r w:rsidR="0083463D">
        <w:rPr>
          <w:rFonts w:cs="Calibri"/>
          <w:color w:val="000000"/>
        </w:rPr>
        <w:t xml:space="preserve"> the items.</w:t>
      </w:r>
      <w:r>
        <w:rPr>
          <w:rFonts w:cs="Calibri"/>
          <w:color w:val="000000"/>
        </w:rPr>
        <w:t xml:space="preserve"> </w:t>
      </w:r>
      <w:r w:rsidR="009846D1">
        <w:rPr>
          <w:rFonts w:cs="Calibri"/>
          <w:color w:val="000000"/>
        </w:rPr>
        <w:t>The protocol may be supplemented with additional</w:t>
      </w:r>
      <w:r w:rsidR="00C5150E">
        <w:rPr>
          <w:rFonts w:cs="Calibri"/>
          <w:color w:val="000000"/>
        </w:rPr>
        <w:t xml:space="preserve"> ad hoc</w:t>
      </w:r>
      <w:r w:rsidR="009846D1">
        <w:rPr>
          <w:rFonts w:cs="Calibri"/>
          <w:color w:val="000000"/>
        </w:rPr>
        <w:t xml:space="preserve"> questions</w:t>
      </w:r>
      <w:r w:rsidR="00B567C3">
        <w:rPr>
          <w:rFonts w:cs="Calibri"/>
          <w:color w:val="000000"/>
        </w:rPr>
        <w:t xml:space="preserve"> about what the student is thinking or requests for </w:t>
      </w:r>
      <w:r w:rsidR="00C5150E">
        <w:rPr>
          <w:rFonts w:cs="Calibri"/>
          <w:color w:val="000000"/>
        </w:rPr>
        <w:t xml:space="preserve">additional details on the </w:t>
      </w:r>
      <w:r w:rsidR="00B567C3">
        <w:rPr>
          <w:rFonts w:cs="Calibri"/>
          <w:color w:val="000000"/>
        </w:rPr>
        <w:t>student’s response</w:t>
      </w:r>
      <w:r w:rsidR="00C5150E">
        <w:rPr>
          <w:rFonts w:cs="Calibri"/>
          <w:color w:val="000000"/>
        </w:rPr>
        <w:t xml:space="preserve"> to a question</w:t>
      </w:r>
      <w:r w:rsidR="00B567C3">
        <w:rPr>
          <w:rFonts w:cs="Calibri"/>
          <w:color w:val="000000"/>
        </w:rPr>
        <w:t xml:space="preserve">. </w:t>
      </w:r>
      <w:r w:rsidRPr="00604C0E" w:rsidR="00F15D81">
        <w:rPr>
          <w:rFonts w:cs="Calibri"/>
          <w:color w:val="000000"/>
        </w:rPr>
        <w:t xml:space="preserve">To minimize the burden on the student, efforts will be made to limit the number of probes used in any one session. </w:t>
      </w:r>
    </w:p>
    <w:p w:rsidR="00F15D81" w:rsidP="00F15D81" w:rsidRDefault="00964A1E" w14:paraId="6CDB2350" w14:textId="77777777">
      <w:pPr>
        <w:pStyle w:val="BodyText"/>
        <w:spacing w:after="120" w:line="30" w:lineRule="atLeast"/>
        <w:rPr>
          <w:rFonts w:eastAsia="Times New Roman" w:cs="Calibri"/>
          <w:color w:val="000000"/>
        </w:rPr>
      </w:pPr>
      <w:r>
        <w:rPr>
          <w:rFonts w:eastAsia="Times New Roman" w:cs="Calibri"/>
          <w:color w:val="000000"/>
        </w:rPr>
        <w:t xml:space="preserve">Audio </w:t>
      </w:r>
      <w:r w:rsidR="00F45C0C">
        <w:rPr>
          <w:rFonts w:eastAsia="Times New Roman" w:cs="Calibri"/>
          <w:color w:val="000000"/>
        </w:rPr>
        <w:t xml:space="preserve">and video </w:t>
      </w:r>
      <w:r>
        <w:rPr>
          <w:rFonts w:eastAsia="Times New Roman" w:cs="Calibri"/>
          <w:color w:val="000000"/>
        </w:rPr>
        <w:t>from t</w:t>
      </w:r>
      <w:r w:rsidR="00F15D81">
        <w:rPr>
          <w:rFonts w:eastAsia="Times New Roman" w:cs="Calibri"/>
          <w:color w:val="000000"/>
        </w:rPr>
        <w:t xml:space="preserve">he </w:t>
      </w:r>
      <w:r w:rsidR="0048008C">
        <w:rPr>
          <w:rFonts w:eastAsia="Times New Roman" w:cs="Calibri"/>
          <w:color w:val="000000"/>
        </w:rPr>
        <w:t>cognitive interview</w:t>
      </w:r>
      <w:r w:rsidR="00F15D81">
        <w:rPr>
          <w:rFonts w:eastAsia="Times New Roman" w:cs="Calibri"/>
          <w:color w:val="000000"/>
        </w:rPr>
        <w:t>s will be recorded.</w:t>
      </w:r>
      <w:r w:rsidRPr="00604C0E" w:rsidR="00F15D81">
        <w:rPr>
          <w:rFonts w:eastAsia="Times New Roman" w:cs="Calibri"/>
          <w:color w:val="000000"/>
        </w:rPr>
        <w:t xml:space="preserve"> Interviewers will also record their own notes separately, such as behaviors (</w:t>
      </w:r>
      <w:r w:rsidR="00F15D81">
        <w:rPr>
          <w:rFonts w:eastAsia="Times New Roman" w:cs="Calibri"/>
          <w:color w:val="000000"/>
        </w:rPr>
        <w:t>e.g</w:t>
      </w:r>
      <w:r w:rsidRPr="00604C0E" w:rsidR="00F15D81">
        <w:rPr>
          <w:rFonts w:eastAsia="Times New Roman" w:cs="Calibri"/>
          <w:color w:val="000000"/>
        </w:rPr>
        <w:t>., “the participant appeared confused”), questions posed by students, and observations of how long various items take</w:t>
      </w:r>
      <w:r w:rsidR="00F15D81">
        <w:rPr>
          <w:rFonts w:eastAsia="Times New Roman" w:cs="Calibri"/>
          <w:color w:val="000000"/>
        </w:rPr>
        <w:t xml:space="preserve"> to complete</w:t>
      </w:r>
      <w:r w:rsidRPr="00604C0E" w:rsidR="00F15D81">
        <w:rPr>
          <w:rFonts w:eastAsia="Times New Roman" w:cs="Calibri"/>
          <w:color w:val="000000"/>
        </w:rPr>
        <w:t>.</w:t>
      </w:r>
    </w:p>
    <w:p w:rsidR="00C70945" w:rsidP="00C70945" w:rsidRDefault="00C70945" w14:paraId="2DE6AD13" w14:textId="77777777">
      <w:pPr>
        <w:widowControl w:val="0"/>
        <w:spacing w:after="60" w:line="240" w:lineRule="auto"/>
      </w:pPr>
      <w:r>
        <w:t>The types of data collected about task items will include:</w:t>
      </w:r>
    </w:p>
    <w:p w:rsidRPr="0016220A" w:rsidR="00C70945" w:rsidP="00C70945" w:rsidRDefault="00C70945" w14:paraId="058A72DE" w14:textId="77777777">
      <w:pPr>
        <w:pStyle w:val="Level1"/>
        <w:numPr>
          <w:ilvl w:val="0"/>
          <w:numId w:val="2"/>
        </w:numPr>
        <w:rPr>
          <w:rFonts w:ascii="Calibri" w:hAnsi="Calibri"/>
        </w:rPr>
      </w:pPr>
      <w:r w:rsidRPr="0016220A">
        <w:rPr>
          <w:rFonts w:ascii="Calibri" w:hAnsi="Calibri"/>
        </w:rPr>
        <w:t xml:space="preserve">student reactions and responses to items and </w:t>
      </w:r>
      <w:r w:rsidR="00B70342">
        <w:rPr>
          <w:rFonts w:ascii="Calibri" w:hAnsi="Calibri"/>
        </w:rPr>
        <w:t>presentation details</w:t>
      </w:r>
      <w:r w:rsidRPr="0016220A">
        <w:rPr>
          <w:rFonts w:ascii="Calibri" w:hAnsi="Calibri"/>
        </w:rPr>
        <w:t>;</w:t>
      </w:r>
    </w:p>
    <w:p w:rsidRPr="0016220A" w:rsidR="00C70945" w:rsidP="00C70945" w:rsidRDefault="00C70945" w14:paraId="2B6574A2" w14:textId="77777777">
      <w:pPr>
        <w:pStyle w:val="Level1"/>
        <w:numPr>
          <w:ilvl w:val="0"/>
          <w:numId w:val="2"/>
        </w:numPr>
        <w:rPr>
          <w:rFonts w:ascii="Calibri" w:hAnsi="Calibri"/>
        </w:rPr>
      </w:pPr>
      <w:r w:rsidRPr="0016220A">
        <w:rPr>
          <w:rFonts w:ascii="Calibri" w:hAnsi="Calibri"/>
        </w:rPr>
        <w:t xml:space="preserve">behavioral data (e.g., observable actions </w:t>
      </w:r>
      <w:r>
        <w:rPr>
          <w:rFonts w:ascii="Calibri" w:hAnsi="Calibri"/>
        </w:rPr>
        <w:t>recorded in</w:t>
      </w:r>
      <w:r w:rsidRPr="0016220A">
        <w:rPr>
          <w:rFonts w:ascii="Calibri" w:hAnsi="Calibri"/>
        </w:rPr>
        <w:t xml:space="preserve"> interviewer notes, process data</w:t>
      </w:r>
      <w:r w:rsidR="00363F96">
        <w:rPr>
          <w:rFonts w:ascii="Calibri" w:hAnsi="Calibri"/>
        </w:rPr>
        <w:t xml:space="preserve"> (if available)</w:t>
      </w:r>
      <w:r w:rsidRPr="0016220A">
        <w:rPr>
          <w:rFonts w:ascii="Calibri" w:hAnsi="Calibri"/>
        </w:rPr>
        <w:t xml:space="preserve">, </w:t>
      </w:r>
      <w:r>
        <w:rPr>
          <w:rFonts w:ascii="Calibri" w:hAnsi="Calibri"/>
        </w:rPr>
        <w:t xml:space="preserve">and </w:t>
      </w:r>
      <w:r w:rsidRPr="0016220A">
        <w:rPr>
          <w:rFonts w:ascii="Calibri" w:hAnsi="Calibri"/>
        </w:rPr>
        <w:t>screen-captures);</w:t>
      </w:r>
    </w:p>
    <w:p w:rsidR="00BE74EC" w:rsidP="00BE74EC" w:rsidRDefault="00BE74EC" w14:paraId="6E38375A" w14:textId="77777777">
      <w:pPr>
        <w:pStyle w:val="Level1"/>
        <w:numPr>
          <w:ilvl w:val="0"/>
          <w:numId w:val="2"/>
        </w:numPr>
        <w:rPr>
          <w:rFonts w:ascii="Calibri" w:hAnsi="Calibri"/>
        </w:rPr>
      </w:pPr>
      <w:r>
        <w:rPr>
          <w:rFonts w:ascii="Calibri" w:hAnsi="Calibri"/>
        </w:rPr>
        <w:t xml:space="preserve">student verbalizations during the think aloud; </w:t>
      </w:r>
    </w:p>
    <w:p w:rsidRPr="00152D6F" w:rsidR="00C70945" w:rsidP="00152D6F" w:rsidRDefault="00C70945" w14:paraId="7DB062FD" w14:textId="77777777">
      <w:pPr>
        <w:pStyle w:val="Level1"/>
        <w:numPr>
          <w:ilvl w:val="0"/>
          <w:numId w:val="2"/>
        </w:numPr>
        <w:rPr>
          <w:rFonts w:ascii="Calibri" w:hAnsi="Calibri"/>
        </w:rPr>
      </w:pPr>
      <w:r w:rsidRPr="00152D6F">
        <w:rPr>
          <w:rFonts w:ascii="Calibri" w:hAnsi="Calibri"/>
        </w:rPr>
        <w:t xml:space="preserve">responses to </w:t>
      </w:r>
      <w:r w:rsidR="00A52379">
        <w:rPr>
          <w:rFonts w:ascii="Calibri" w:hAnsi="Calibri"/>
        </w:rPr>
        <w:t>all</w:t>
      </w:r>
      <w:r w:rsidRPr="00152D6F" w:rsidR="00A52379">
        <w:rPr>
          <w:rFonts w:ascii="Calibri" w:hAnsi="Calibri"/>
        </w:rPr>
        <w:t xml:space="preserve"> </w:t>
      </w:r>
      <w:r w:rsidRPr="00152D6F">
        <w:rPr>
          <w:rFonts w:ascii="Calibri" w:hAnsi="Calibri"/>
        </w:rPr>
        <w:t>questions</w:t>
      </w:r>
      <w:r w:rsidR="00A52379">
        <w:rPr>
          <w:rFonts w:ascii="Calibri" w:hAnsi="Calibri"/>
        </w:rPr>
        <w:t xml:space="preserve"> and probes (i.e., debriefing, generic, item-specific and usability</w:t>
      </w:r>
      <w:r w:rsidR="00CD6ED4">
        <w:rPr>
          <w:rFonts w:ascii="Calibri" w:hAnsi="Calibri"/>
        </w:rPr>
        <w:t>)</w:t>
      </w:r>
      <w:r w:rsidRPr="00152D6F">
        <w:rPr>
          <w:rFonts w:ascii="Calibri" w:hAnsi="Calibri"/>
        </w:rPr>
        <w:t>;</w:t>
      </w:r>
    </w:p>
    <w:p w:rsidRPr="0016220A" w:rsidR="00C70945" w:rsidP="00C70945" w:rsidRDefault="00C70945" w14:paraId="72D2884E" w14:textId="77777777">
      <w:pPr>
        <w:pStyle w:val="Level1"/>
        <w:numPr>
          <w:ilvl w:val="0"/>
          <w:numId w:val="2"/>
        </w:numPr>
        <w:rPr>
          <w:rFonts w:ascii="Calibri" w:hAnsi="Calibri"/>
        </w:rPr>
      </w:pPr>
      <w:r w:rsidRPr="0016220A">
        <w:rPr>
          <w:rFonts w:ascii="Calibri" w:hAnsi="Calibri"/>
        </w:rPr>
        <w:t>responses to targeted questions specific to the item(s);</w:t>
      </w:r>
      <w:r w:rsidR="00A52379">
        <w:rPr>
          <w:rFonts w:ascii="Calibri" w:hAnsi="Calibri"/>
        </w:rPr>
        <w:t xml:space="preserve"> and</w:t>
      </w:r>
    </w:p>
    <w:p w:rsidRPr="0016220A" w:rsidR="00A52379" w:rsidP="00C70945" w:rsidRDefault="00C70945" w14:paraId="11C4170B" w14:textId="77777777">
      <w:pPr>
        <w:pStyle w:val="Level1"/>
        <w:numPr>
          <w:ilvl w:val="0"/>
          <w:numId w:val="2"/>
        </w:numPr>
        <w:rPr>
          <w:rFonts w:ascii="Calibri" w:hAnsi="Calibri"/>
        </w:rPr>
      </w:pPr>
      <w:r w:rsidRPr="0016220A">
        <w:rPr>
          <w:rFonts w:ascii="Calibri" w:hAnsi="Calibri"/>
        </w:rPr>
        <w:t>additional volunteered participant comments</w:t>
      </w:r>
      <w:r w:rsidR="00A52379">
        <w:rPr>
          <w:rFonts w:ascii="Calibri" w:hAnsi="Calibri"/>
        </w:rPr>
        <w:t>.</w:t>
      </w:r>
    </w:p>
    <w:p w:rsidRPr="0016220A" w:rsidR="00C70945" w:rsidP="00152D6F" w:rsidRDefault="00C70945" w14:paraId="2AB4BA78" w14:textId="77777777">
      <w:pPr>
        <w:pStyle w:val="Level1"/>
        <w:ind w:left="720"/>
        <w:rPr>
          <w:rFonts w:ascii="Calibri" w:hAnsi="Calibri"/>
        </w:rPr>
      </w:pPr>
    </w:p>
    <w:p w:rsidRPr="000E4BA8" w:rsidR="00315BAD" w:rsidP="00B92FB9" w:rsidRDefault="00B92FB9" w14:paraId="72624D48" w14:textId="77777777">
      <w:pPr>
        <w:widowControl w:val="0"/>
        <w:spacing w:after="120" w:line="240" w:lineRule="auto"/>
        <w:rPr>
          <w:u w:val="single"/>
        </w:rPr>
      </w:pPr>
      <w:r w:rsidRPr="00877DF6">
        <w:rPr>
          <w:u w:val="single"/>
        </w:rPr>
        <w:t>Analysis Plan</w:t>
      </w:r>
    </w:p>
    <w:p w:rsidR="00B92FB9" w:rsidP="00B92FB9" w:rsidRDefault="0016220A" w14:paraId="403BAC22" w14:textId="77777777">
      <w:pPr>
        <w:widowControl w:val="0"/>
        <w:spacing w:after="120" w:line="240" w:lineRule="auto"/>
        <w:rPr>
          <w:rFonts w:eastAsia="Times New Roman"/>
        </w:rPr>
      </w:pPr>
      <w:r w:rsidRPr="007601C4">
        <w:rPr>
          <w:rFonts w:eastAsia="Times New Roman"/>
        </w:rPr>
        <w:t xml:space="preserve">The general analysis approach will be to compile the different types of data to facilitate identification of response patterns for </w:t>
      </w:r>
      <w:r w:rsidR="00B70342">
        <w:rPr>
          <w:rFonts w:eastAsia="Times New Roman"/>
        </w:rPr>
        <w:t>the interactive items</w:t>
      </w:r>
      <w:r w:rsidRPr="007601C4">
        <w:rPr>
          <w:rFonts w:eastAsia="Times New Roman"/>
        </w:rPr>
        <w:t>. Types of response patterns can include frequency counts of verbal report codes and responses to probes or debriefing questions</w:t>
      </w:r>
      <w:r w:rsidR="00B12109">
        <w:rPr>
          <w:rFonts w:eastAsia="Times New Roman"/>
        </w:rPr>
        <w:t>,</w:t>
      </w:r>
      <w:r w:rsidRPr="007601C4">
        <w:rPr>
          <w:rFonts w:eastAsia="Times New Roman"/>
        </w:rPr>
        <w:t xml:space="preserve"> or student actions observed at specific points </w:t>
      </w:r>
      <w:proofErr w:type="gramStart"/>
      <w:r w:rsidRPr="007601C4">
        <w:rPr>
          <w:rFonts w:eastAsia="Times New Roman"/>
        </w:rPr>
        <w:t>in a given</w:t>
      </w:r>
      <w:proofErr w:type="gramEnd"/>
      <w:r w:rsidRPr="007601C4">
        <w:rPr>
          <w:rFonts w:eastAsia="Times New Roman"/>
        </w:rPr>
        <w:t xml:space="preserve"> item or item set.</w:t>
      </w:r>
      <w:r w:rsidRPr="0016220A">
        <w:rPr>
          <w:rFonts w:eastAsia="Times New Roman"/>
        </w:rPr>
        <w:t xml:space="preserve"> This overall approach will help to ensure that the data are analyzed in a way that is thorough, systematic, and will enhance identification of weaknesses with items and components and provide recommendations for addressing those problems.</w:t>
      </w:r>
      <w:r w:rsidR="00121895">
        <w:rPr>
          <w:rFonts w:eastAsia="Times New Roman"/>
        </w:rPr>
        <w:t xml:space="preserve"> In </w:t>
      </w:r>
      <w:r w:rsidR="00482A07">
        <w:rPr>
          <w:rFonts w:eastAsia="Times New Roman"/>
        </w:rPr>
        <w:t xml:space="preserve">cases where </w:t>
      </w:r>
      <w:r w:rsidR="00301941">
        <w:rPr>
          <w:rFonts w:eastAsia="Times New Roman"/>
        </w:rPr>
        <w:t xml:space="preserve">an </w:t>
      </w:r>
      <w:r w:rsidR="00121895">
        <w:rPr>
          <w:rFonts w:eastAsia="Times New Roman"/>
        </w:rPr>
        <w:t xml:space="preserve">alternative item wording or user interface </w:t>
      </w:r>
      <w:r w:rsidR="00301941">
        <w:rPr>
          <w:rFonts w:eastAsia="Times New Roman"/>
        </w:rPr>
        <w:t>element</w:t>
      </w:r>
      <w:r w:rsidR="00121895">
        <w:rPr>
          <w:rFonts w:eastAsia="Times New Roman"/>
        </w:rPr>
        <w:t xml:space="preserve"> </w:t>
      </w:r>
      <w:r w:rsidR="00482A07">
        <w:rPr>
          <w:rFonts w:eastAsia="Times New Roman"/>
        </w:rPr>
        <w:t>is being examined, student responses to probing questions for each version will be compared.</w:t>
      </w:r>
      <w:r w:rsidR="00301941">
        <w:rPr>
          <w:rStyle w:val="FootnoteReference"/>
          <w:rFonts w:eastAsia="Times New Roman"/>
        </w:rPr>
        <w:footnoteReference w:id="3"/>
      </w:r>
    </w:p>
    <w:p w:rsidRPr="00E96086" w:rsidR="00C70945" w:rsidP="00B92FB9" w:rsidRDefault="00C70945" w14:paraId="4C475A42" w14:textId="77777777">
      <w:pPr>
        <w:widowControl w:val="0"/>
        <w:spacing w:after="120" w:line="240" w:lineRule="auto"/>
      </w:pPr>
      <w:r>
        <w:t>For the cognitive interview</w:t>
      </w:r>
      <w:r w:rsidR="00663011">
        <w:t xml:space="preserve"> aspects of this study, </w:t>
      </w:r>
      <w:r w:rsidR="00BE74EC">
        <w:t xml:space="preserve">information gathered from the think aloud and </w:t>
      </w:r>
      <w:r w:rsidR="00D443B0">
        <w:t xml:space="preserve">answers to probing questions </w:t>
      </w:r>
      <w:r>
        <w:t xml:space="preserve">will be analyzed across participants. </w:t>
      </w:r>
      <w:r w:rsidRPr="00C70945">
        <w:rPr>
          <w:rFonts w:cs="Calibri"/>
        </w:rPr>
        <w:t xml:space="preserve">After the session, the notes and audio recording will be summarized to report main findings and illustrative statements that will be analyzed by the NAEP questionnaire development team. The cognitive interview results will be used to help </w:t>
      </w:r>
      <w:r w:rsidRPr="00663011" w:rsidR="00663011">
        <w:rPr>
          <w:rFonts w:eastAsia="Times New Roman"/>
        </w:rPr>
        <w:t xml:space="preserve">improve the tested survey items and inform </w:t>
      </w:r>
      <w:r w:rsidR="00663011">
        <w:rPr>
          <w:rFonts w:eastAsia="Times New Roman"/>
        </w:rPr>
        <w:t>the specific item wording that</w:t>
      </w:r>
      <w:r w:rsidRPr="00663011" w:rsidR="00663011">
        <w:rPr>
          <w:rFonts w:eastAsia="Times New Roman"/>
        </w:rPr>
        <w:t xml:space="preserve"> should be administered during the 202</w:t>
      </w:r>
      <w:r w:rsidR="00B927F1">
        <w:rPr>
          <w:rFonts w:eastAsia="Times New Roman"/>
        </w:rPr>
        <w:t>3</w:t>
      </w:r>
      <w:r w:rsidRPr="00663011" w:rsidR="00663011">
        <w:rPr>
          <w:rFonts w:eastAsia="Times New Roman"/>
        </w:rPr>
        <w:t xml:space="preserve"> assessments.</w:t>
      </w:r>
    </w:p>
    <w:p w:rsidR="00AE64A7" w:rsidP="00AE64A7" w:rsidRDefault="002F3A6D" w14:paraId="685E81DF" w14:textId="77777777">
      <w:pPr>
        <w:spacing w:after="200"/>
      </w:pPr>
      <w:r>
        <w:lastRenderedPageBreak/>
        <w:t>St</w:t>
      </w:r>
      <w:r w:rsidR="00AE64A7">
        <w:t>udents’</w:t>
      </w:r>
      <w:r w:rsidRPr="00AD3018" w:rsidR="00AE64A7">
        <w:t xml:space="preserve"> </w:t>
      </w:r>
      <w:r w:rsidR="00964A1E">
        <w:t>ease</w:t>
      </w:r>
      <w:r w:rsidRPr="00AD3018" w:rsidR="00964A1E">
        <w:t xml:space="preserve"> </w:t>
      </w:r>
      <w:r w:rsidRPr="00AD3018" w:rsidR="00AE64A7">
        <w:t xml:space="preserve">or difficulty in completing assigned tasks will be analyzed to determine which information or </w:t>
      </w:r>
      <w:r w:rsidR="002E286A">
        <w:t>design</w:t>
      </w:r>
      <w:r w:rsidRPr="00AD3018" w:rsidR="00AE64A7">
        <w:t xml:space="preserve"> elements </w:t>
      </w:r>
      <w:r w:rsidR="00B70342">
        <w:t xml:space="preserve">are more effective </w:t>
      </w:r>
      <w:r w:rsidR="00964A1E">
        <w:t xml:space="preserve">in supporting </w:t>
      </w:r>
      <w:r w:rsidRPr="00AD3018" w:rsidR="00AE64A7">
        <w:t>successful completion of anticipated user tasks</w:t>
      </w:r>
      <w:r w:rsidR="00AE64A7">
        <w:t>. While successful completion of tasks will be recorded, it is the</w:t>
      </w:r>
      <w:r w:rsidR="002E286A">
        <w:t>se information</w:t>
      </w:r>
      <w:r w:rsidR="00AE64A7">
        <w:t xml:space="preserve"> and </w:t>
      </w:r>
      <w:r w:rsidR="002E286A">
        <w:t>design elements</w:t>
      </w:r>
      <w:r w:rsidRPr="00AD3018" w:rsidR="00AE64A7">
        <w:t xml:space="preserve"> that </w:t>
      </w:r>
      <w:r w:rsidR="00AE64A7">
        <w:t>are</w:t>
      </w:r>
      <w:r w:rsidRPr="00AD3018" w:rsidR="00AE64A7">
        <w:t xml:space="preserve"> being </w:t>
      </w:r>
      <w:r w:rsidR="00AE64A7">
        <w:t>evaluated</w:t>
      </w:r>
      <w:r w:rsidRPr="00AD3018" w:rsidR="00AE64A7">
        <w:t xml:space="preserve"> </w:t>
      </w:r>
      <w:r w:rsidR="00AE64A7">
        <w:t>rather than the students. A</w:t>
      </w:r>
      <w:r w:rsidRPr="00AD3018" w:rsidR="00AE64A7">
        <w:t xml:space="preserve">ll results will be used </w:t>
      </w:r>
      <w:r w:rsidR="00AE64A7">
        <w:t xml:space="preserve">only </w:t>
      </w:r>
      <w:r w:rsidRPr="00AD3018" w:rsidR="00AE64A7">
        <w:t xml:space="preserve">to </w:t>
      </w:r>
      <w:r w:rsidR="00AE64A7">
        <w:t xml:space="preserve">make recommendations regarding the design and development of </w:t>
      </w:r>
      <w:r w:rsidR="00B70342">
        <w:t>the interactive item wording and features</w:t>
      </w:r>
      <w:r w:rsidR="00AE64A7">
        <w:t>.</w:t>
      </w:r>
    </w:p>
    <w:p w:rsidRPr="00424A16" w:rsidR="00F830DD" w:rsidP="00AE64A7" w:rsidRDefault="000E4BA8" w14:paraId="0CA9376F" w14:textId="77777777">
      <w:pPr>
        <w:widowControl w:val="0"/>
        <w:spacing w:after="120" w:line="240" w:lineRule="auto"/>
        <w:rPr>
          <w:rFonts w:cs="Calibri"/>
        </w:rPr>
      </w:pPr>
      <w:r>
        <w:t>User testing r</w:t>
      </w:r>
      <w:r w:rsidRPr="00AD3018" w:rsidR="00AE64A7">
        <w:t xml:space="preserve">esults will be analyzed </w:t>
      </w:r>
      <w:r w:rsidR="00AE64A7">
        <w:t xml:space="preserve">chiefly </w:t>
      </w:r>
      <w:r w:rsidRPr="00AD3018" w:rsidR="00AE64A7">
        <w:t xml:space="preserve">in terms of </w:t>
      </w:r>
      <w:r w:rsidR="00AE64A7">
        <w:t xml:space="preserve">descriptive statistics detailing the distribution of success rates and subjective user ratings. </w:t>
      </w:r>
      <w:r w:rsidRPr="00AD3018" w:rsidR="00AE64A7">
        <w:t>An example finding would be</w:t>
      </w:r>
      <w:r w:rsidR="00AE64A7">
        <w:t>:</w:t>
      </w:r>
      <w:r w:rsidRPr="00AD3018" w:rsidR="00AE64A7">
        <w:t xml:space="preserve"> “40</w:t>
      </w:r>
      <w:r w:rsidR="00AE64A7">
        <w:t xml:space="preserve"> percent</w:t>
      </w:r>
      <w:r w:rsidRPr="00AD3018" w:rsidR="00AE64A7">
        <w:t xml:space="preserve"> of participant</w:t>
      </w:r>
      <w:r w:rsidR="00AE64A7">
        <w:t xml:space="preserve">s </w:t>
      </w:r>
      <w:r>
        <w:t>were able to edit their caregivers’ employment status</w:t>
      </w:r>
      <w:r w:rsidR="00AE64A7">
        <w:t xml:space="preserve"> </w:t>
      </w:r>
      <w:r w:rsidRPr="00AD3018" w:rsidR="00AE64A7">
        <w:t>without assistance.”</w:t>
      </w:r>
      <w:r w:rsidR="00AE64A7">
        <w:t xml:space="preserve"> </w:t>
      </w:r>
      <w:r w:rsidR="00964A1E">
        <w:t>Such a</w:t>
      </w:r>
      <w:r w:rsidRPr="00AD3018" w:rsidR="00964A1E">
        <w:t xml:space="preserve"> </w:t>
      </w:r>
      <w:r w:rsidRPr="00AD3018" w:rsidR="00AE64A7">
        <w:t>finding would</w:t>
      </w:r>
      <w:r w:rsidR="00AE64A7">
        <w:t xml:space="preserve"> </w:t>
      </w:r>
      <w:r w:rsidRPr="00AD3018" w:rsidR="00AE64A7">
        <w:t xml:space="preserve">be used to determine </w:t>
      </w:r>
      <w:r w:rsidR="00964A1E">
        <w:t>whether</w:t>
      </w:r>
      <w:r w:rsidRPr="00AD3018" w:rsidR="00964A1E">
        <w:t xml:space="preserve"> </w:t>
      </w:r>
      <w:r w:rsidRPr="00AD3018" w:rsidR="00AE64A7">
        <w:t xml:space="preserve">the </w:t>
      </w:r>
      <w:r w:rsidR="00964A1E">
        <w:t>mechanism</w:t>
      </w:r>
      <w:r>
        <w:t xml:space="preserve"> </w:t>
      </w:r>
      <w:r w:rsidRPr="00424A16">
        <w:rPr>
          <w:rFonts w:cs="Calibri"/>
        </w:rPr>
        <w:t>for revising answers</w:t>
      </w:r>
      <w:r w:rsidRPr="00424A16" w:rsidR="00AE64A7">
        <w:rPr>
          <w:rFonts w:cs="Calibri"/>
        </w:rPr>
        <w:t xml:space="preserve"> needs to be </w:t>
      </w:r>
      <w:r w:rsidRPr="00424A16" w:rsidR="00964A1E">
        <w:rPr>
          <w:rFonts w:cs="Calibri"/>
        </w:rPr>
        <w:t>redesigned</w:t>
      </w:r>
      <w:r w:rsidRPr="00424A16" w:rsidR="00AE64A7">
        <w:rPr>
          <w:rFonts w:cs="Calibri"/>
        </w:rPr>
        <w:t xml:space="preserve"> to </w:t>
      </w:r>
      <w:r w:rsidRPr="00424A16" w:rsidR="00964A1E">
        <w:rPr>
          <w:rFonts w:cs="Calibri"/>
        </w:rPr>
        <w:t>make it easier to use</w:t>
      </w:r>
      <w:r w:rsidRPr="00424A16" w:rsidR="00AE64A7">
        <w:rPr>
          <w:rFonts w:cs="Calibri"/>
        </w:rPr>
        <w:t>. Other statistical comparisons may be performed as appropriate to the variables and populations.</w:t>
      </w:r>
    </w:p>
    <w:p w:rsidRPr="00424A16" w:rsidR="00B92FB9" w:rsidP="005A5B3F" w:rsidRDefault="00B92FB9" w14:paraId="52C0549F" w14:textId="77777777">
      <w:pPr>
        <w:pStyle w:val="aHeading1"/>
        <w:numPr>
          <w:ilvl w:val="0"/>
          <w:numId w:val="7"/>
        </w:numPr>
        <w:spacing w:before="0" w:after="120"/>
        <w:rPr>
          <w:rFonts w:ascii="Calibri" w:hAnsi="Calibri" w:cs="Calibri"/>
        </w:rPr>
      </w:pPr>
      <w:bookmarkStart w:name="_Toc365710616" w:id="23"/>
      <w:bookmarkStart w:name="_Toc365710617" w:id="24"/>
      <w:bookmarkStart w:name="_Toc50129035" w:id="25"/>
      <w:bookmarkStart w:name="_Toc92798618" w:id="26"/>
      <w:bookmarkEnd w:id="23"/>
      <w:r w:rsidRPr="00424A16">
        <w:rPr>
          <w:rFonts w:ascii="Calibri" w:hAnsi="Calibri" w:cs="Calibri"/>
        </w:rPr>
        <w:t>Consultations outside the agency</w:t>
      </w:r>
      <w:bookmarkEnd w:id="24"/>
      <w:bookmarkEnd w:id="25"/>
    </w:p>
    <w:p w:rsidRPr="00424A16" w:rsidR="00315BAD" w:rsidP="00CE208F" w:rsidRDefault="00B92FB9" w14:paraId="377B338D" w14:textId="06F2B3ED">
      <w:pPr>
        <w:spacing w:after="120" w:line="30" w:lineRule="atLeast"/>
        <w:rPr>
          <w:rFonts w:eastAsia="Times New Roman" w:cs="Calibri"/>
        </w:rPr>
      </w:pPr>
      <w:bookmarkStart w:name="_File_Delivery_Expectations" w:id="27"/>
      <w:bookmarkStart w:name="_Toc224109324" w:id="28"/>
      <w:bookmarkStart w:name="_Toc224109833" w:id="29"/>
      <w:bookmarkEnd w:id="26"/>
      <w:bookmarkEnd w:id="27"/>
      <w:bookmarkEnd w:id="28"/>
      <w:bookmarkEnd w:id="29"/>
      <w:r w:rsidRPr="00424A16">
        <w:rPr>
          <w:rFonts w:eastAsia="Times New Roman" w:cs="Calibri"/>
        </w:rPr>
        <w:t xml:space="preserve">Educational Testing Service (ETS) </w:t>
      </w:r>
      <w:r w:rsidR="00C10DBA">
        <w:rPr>
          <w:rFonts w:eastAsia="Times New Roman" w:cs="Calibri"/>
        </w:rPr>
        <w:t xml:space="preserve">(headquartered in New Jersey) </w:t>
      </w:r>
      <w:r w:rsidRPr="00424A16">
        <w:rPr>
          <w:rFonts w:eastAsia="Times New Roman" w:cs="Calibri"/>
        </w:rPr>
        <w:t xml:space="preserve">is the Item Development, Data Analysis, and Reporting contractor for NAEP and will develop the </w:t>
      </w:r>
      <w:r w:rsidRPr="00424A16" w:rsidR="00F02470">
        <w:rPr>
          <w:rFonts w:eastAsia="Times New Roman" w:cs="Calibri"/>
        </w:rPr>
        <w:t>interactive item</w:t>
      </w:r>
      <w:r w:rsidRPr="00424A16" w:rsidR="009F4777">
        <w:rPr>
          <w:rFonts w:eastAsia="Times New Roman" w:cs="Calibri"/>
        </w:rPr>
        <w:t>s</w:t>
      </w:r>
      <w:r w:rsidRPr="00424A16">
        <w:rPr>
          <w:rFonts w:eastAsia="Times New Roman" w:cs="Calibri"/>
        </w:rPr>
        <w:t xml:space="preserve">, analyze results, and draft a report with results. </w:t>
      </w:r>
    </w:p>
    <w:p w:rsidRPr="00424A16" w:rsidR="005D11D1" w:rsidP="00CE208F" w:rsidRDefault="00D31305" w14:paraId="1039F1F3" w14:textId="49D4AA4B">
      <w:pPr>
        <w:spacing w:after="120" w:line="30" w:lineRule="atLeast"/>
        <w:rPr>
          <w:rFonts w:eastAsia="Times New Roman" w:cs="Calibri"/>
        </w:rPr>
      </w:pPr>
      <w:proofErr w:type="spellStart"/>
      <w:r>
        <w:rPr>
          <w:rFonts w:eastAsia="Times New Roman" w:cs="Calibri"/>
        </w:rPr>
        <w:t>EurekaFacts</w:t>
      </w:r>
      <w:proofErr w:type="spellEnd"/>
      <w:r w:rsidRPr="00424A16" w:rsidR="00301075">
        <w:rPr>
          <w:rFonts w:eastAsia="Times New Roman" w:cs="Calibri"/>
        </w:rPr>
        <w:t xml:space="preserve"> </w:t>
      </w:r>
      <w:r w:rsidR="002B2D7A">
        <w:rPr>
          <w:rFonts w:eastAsia="Times New Roman" w:cs="Calibri"/>
        </w:rPr>
        <w:t xml:space="preserve">will </w:t>
      </w:r>
      <w:r w:rsidR="002213C3">
        <w:rPr>
          <w:rFonts w:eastAsia="Times New Roman" w:cs="Calibri"/>
        </w:rPr>
        <w:t>recruit, schedule, and conduct the cognitive interviews, and provide the results to ETS.</w:t>
      </w:r>
      <w:r w:rsidR="008051EA">
        <w:rPr>
          <w:rFonts w:eastAsia="Times New Roman" w:cs="Calibri"/>
        </w:rPr>
        <w:t xml:space="preserve"> </w:t>
      </w:r>
      <w:proofErr w:type="spellStart"/>
      <w:r w:rsidR="008051EA">
        <w:t>EurekaFacts</w:t>
      </w:r>
      <w:proofErr w:type="spellEnd"/>
      <w:r w:rsidR="008051EA">
        <w:t xml:space="preserve"> </w:t>
      </w:r>
      <w:proofErr w:type="gramStart"/>
      <w:r w:rsidR="008051EA">
        <w:t>is located in</w:t>
      </w:r>
      <w:proofErr w:type="gramEnd"/>
      <w:r w:rsidR="008051EA">
        <w:t xml:space="preserve"> Rockville, Maryland.</w:t>
      </w:r>
      <w:r w:rsidRPr="00392D5C" w:rsidR="008051EA">
        <w:t xml:space="preserve"> </w:t>
      </w:r>
      <w:r w:rsidR="008051EA">
        <w:t xml:space="preserve">It is an </w:t>
      </w:r>
      <w:r w:rsidRPr="00A84E4C" w:rsidR="008051EA">
        <w:t>established for-profit research and consulting firm, offering facilities, tools, and staff to collect and analyze both qualitative and quantitative data</w:t>
      </w:r>
      <w:r w:rsidR="008051EA">
        <w:t>.</w:t>
      </w:r>
      <w:r w:rsidR="00460B09">
        <w:t xml:space="preserve"> </w:t>
      </w:r>
      <w:r w:rsidRPr="00424A16" w:rsidR="005D11D1">
        <w:rPr>
          <w:rFonts w:cs="Calibri"/>
        </w:rPr>
        <w:t>The NAEP State Coordinators serve as the liaisons between state education agencies and NAEP, coordinating NAEP activities within their respective states.</w:t>
      </w:r>
      <w:r w:rsidRPr="00424A16" w:rsidR="00C83E6F">
        <w:rPr>
          <w:rFonts w:cs="Calibri"/>
        </w:rPr>
        <w:t xml:space="preserve"> The coordinators will be notified about this study before any recruitment takes place and may also </w:t>
      </w:r>
      <w:r w:rsidRPr="00424A16" w:rsidR="00380A8F">
        <w:rPr>
          <w:rFonts w:cs="Calibri"/>
        </w:rPr>
        <w:t>support</w:t>
      </w:r>
      <w:r w:rsidRPr="00424A16" w:rsidR="00C83E6F">
        <w:rPr>
          <w:rFonts w:cs="Calibri"/>
        </w:rPr>
        <w:t xml:space="preserve"> recruitment efforts.</w:t>
      </w:r>
    </w:p>
    <w:p w:rsidRPr="00424A16" w:rsidR="00B92FB9" w:rsidP="005A5B3F" w:rsidRDefault="00B92FB9" w14:paraId="1A03A8E2" w14:textId="77777777">
      <w:pPr>
        <w:pStyle w:val="aHeading1"/>
        <w:numPr>
          <w:ilvl w:val="0"/>
          <w:numId w:val="7"/>
        </w:numPr>
        <w:spacing w:before="0" w:after="120"/>
        <w:rPr>
          <w:rFonts w:ascii="Calibri" w:hAnsi="Calibri" w:cs="Calibri"/>
        </w:rPr>
      </w:pPr>
      <w:bookmarkStart w:name="_Toc365710618" w:id="30"/>
      <w:bookmarkStart w:name="_Toc50129036" w:id="31"/>
      <w:bookmarkStart w:name="_Ref354382645" w:id="32"/>
      <w:bookmarkStart w:name="_Toc354400455" w:id="33"/>
      <w:bookmarkStart w:name="_Toc354407077" w:id="34"/>
      <w:bookmarkStart w:name="_Toc296956896" w:id="35"/>
      <w:bookmarkStart w:name="_Toc297739270" w:id="36"/>
      <w:bookmarkStart w:name="_Toc311707098" w:id="37"/>
      <w:r w:rsidRPr="00424A16">
        <w:rPr>
          <w:rFonts w:ascii="Calibri" w:hAnsi="Calibri" w:cs="Calibri"/>
        </w:rPr>
        <w:t>Justification for Sensitive Questions</w:t>
      </w:r>
      <w:bookmarkEnd w:id="30"/>
      <w:bookmarkEnd w:id="31"/>
    </w:p>
    <w:p w:rsidRPr="00424A16" w:rsidR="00B92FB9" w:rsidP="00B92FB9" w:rsidRDefault="00B92FB9" w14:paraId="1972A305" w14:textId="7E95DE1A">
      <w:pPr>
        <w:spacing w:after="120" w:line="240" w:lineRule="auto"/>
        <w:rPr>
          <w:rFonts w:cs="Calibri"/>
        </w:rPr>
      </w:pPr>
      <w:r w:rsidRPr="00424A16">
        <w:rPr>
          <w:rFonts w:cs="Calibri"/>
        </w:rPr>
        <w:t>Throughout the user survey development processes, effort has been made to avoid asking for information that might be considered sensitive or offensive.</w:t>
      </w:r>
      <w:r w:rsidRPr="00424A16" w:rsidR="00CE208F">
        <w:rPr>
          <w:rFonts w:cs="Calibri"/>
        </w:rPr>
        <w:t xml:space="preserve"> Given the nature of the study, some questions about sensitive topics will need to be asked, such as about the relationships between household members, the number of people in the household, or how students allocate their time across multiple households. In the unlikely event that a student exhibits distress during participation, the distress protocol will be </w:t>
      </w:r>
      <w:r w:rsidRPr="00424A16" w:rsidR="00145250">
        <w:rPr>
          <w:rFonts w:cs="Calibri"/>
        </w:rPr>
        <w:t>implemented,</w:t>
      </w:r>
      <w:r w:rsidRPr="00424A16" w:rsidR="00CE208F">
        <w:rPr>
          <w:rFonts w:cs="Calibri"/>
        </w:rPr>
        <w:t xml:space="preserve"> and students will be provided with a list of resources at the end of the interview, should they have a need for any counseling as a result of the topic (see Volume II</w:t>
      </w:r>
      <w:r w:rsidR="00422F17">
        <w:rPr>
          <w:rFonts w:cs="Calibri"/>
        </w:rPr>
        <w:t xml:space="preserve"> and </w:t>
      </w:r>
      <w:r w:rsidRPr="00424A16" w:rsidR="00035835">
        <w:rPr>
          <w:rFonts w:cs="Calibri"/>
        </w:rPr>
        <w:t>Appendi</w:t>
      </w:r>
      <w:r w:rsidR="001B0086">
        <w:rPr>
          <w:rFonts w:cs="Calibri"/>
        </w:rPr>
        <w:t>ces</w:t>
      </w:r>
      <w:r w:rsidRPr="00424A16" w:rsidR="00035835">
        <w:rPr>
          <w:rFonts w:cs="Calibri"/>
        </w:rPr>
        <w:t xml:space="preserve"> </w:t>
      </w:r>
      <w:r w:rsidR="00E9339C">
        <w:rPr>
          <w:rFonts w:cs="Calibri"/>
        </w:rPr>
        <w:t>L</w:t>
      </w:r>
      <w:r w:rsidR="001B0086">
        <w:rPr>
          <w:rFonts w:cs="Calibri"/>
        </w:rPr>
        <w:t>, M, and N</w:t>
      </w:r>
      <w:r w:rsidRPr="00424A16" w:rsidR="00CE208F">
        <w:rPr>
          <w:rFonts w:cs="Calibri"/>
        </w:rPr>
        <w:t>). Reviewers have attempted to identify and minimize potential bias in questions.</w:t>
      </w:r>
    </w:p>
    <w:p w:rsidRPr="00424A16" w:rsidR="00B92FB9" w:rsidP="005A5B3F" w:rsidRDefault="00B92FB9" w14:paraId="5DE4C424" w14:textId="77777777">
      <w:pPr>
        <w:pStyle w:val="aHeading1"/>
        <w:numPr>
          <w:ilvl w:val="0"/>
          <w:numId w:val="7"/>
        </w:numPr>
        <w:spacing w:before="0" w:after="120"/>
        <w:rPr>
          <w:rFonts w:ascii="Calibri" w:hAnsi="Calibri" w:cs="Calibri"/>
        </w:rPr>
      </w:pPr>
      <w:bookmarkStart w:name="_Toc365710619" w:id="38"/>
      <w:bookmarkStart w:name="_Toc50129037" w:id="39"/>
      <w:r w:rsidRPr="00424A16">
        <w:rPr>
          <w:rFonts w:ascii="Calibri" w:hAnsi="Calibri" w:cs="Calibri"/>
        </w:rPr>
        <w:t>Paying Respondents</w:t>
      </w:r>
      <w:bookmarkEnd w:id="32"/>
      <w:bookmarkEnd w:id="33"/>
      <w:bookmarkEnd w:id="34"/>
      <w:bookmarkEnd w:id="38"/>
      <w:bookmarkEnd w:id="39"/>
    </w:p>
    <w:p w:rsidRPr="00424A16" w:rsidR="006F643C" w:rsidP="00152D6F" w:rsidRDefault="00B92FB9" w14:paraId="2C45844D" w14:textId="102D9F3A">
      <w:pPr>
        <w:spacing w:after="120" w:line="240" w:lineRule="auto"/>
        <w:rPr>
          <w:rFonts w:eastAsia="Times New Roman" w:cs="Calibri"/>
        </w:rPr>
      </w:pPr>
      <w:bookmarkStart w:name="_Toc94498582" w:id="40"/>
      <w:bookmarkStart w:name="_Ref354382733" w:id="41"/>
      <w:bookmarkStart w:name="_Toc92798620" w:id="42"/>
      <w:r w:rsidRPr="00424A16">
        <w:rPr>
          <w:rFonts w:cs="Calibri"/>
        </w:rPr>
        <w:t>To encourage participation</w:t>
      </w:r>
      <w:r w:rsidRPr="00424A16" w:rsidR="00D86620">
        <w:rPr>
          <w:rFonts w:cs="Calibri"/>
        </w:rPr>
        <w:t xml:space="preserve"> in a 60-minute cognitive interview session</w:t>
      </w:r>
      <w:r w:rsidRPr="00424A16">
        <w:rPr>
          <w:rFonts w:cs="Calibri"/>
        </w:rPr>
        <w:t>, a $</w:t>
      </w:r>
      <w:r w:rsidR="00ED1408">
        <w:rPr>
          <w:rFonts w:cs="Calibri"/>
        </w:rPr>
        <w:t>25</w:t>
      </w:r>
      <w:r w:rsidRPr="00424A16" w:rsidR="00ED1408">
        <w:rPr>
          <w:rFonts w:cs="Calibri"/>
        </w:rPr>
        <w:t xml:space="preserve"> </w:t>
      </w:r>
      <w:r w:rsidRPr="00424A16" w:rsidR="00D86620">
        <w:rPr>
          <w:rFonts w:cs="Calibri"/>
        </w:rPr>
        <w:t xml:space="preserve">virtual </w:t>
      </w:r>
      <w:r w:rsidRPr="00424A16">
        <w:rPr>
          <w:rFonts w:cs="Calibri"/>
        </w:rPr>
        <w:t xml:space="preserve">gift card from a major credit card company will be offered to each student who participates in </w:t>
      </w:r>
      <w:r w:rsidRPr="00424A16" w:rsidR="0074326C">
        <w:rPr>
          <w:rFonts w:cs="Calibri"/>
        </w:rPr>
        <w:t xml:space="preserve">a </w:t>
      </w:r>
      <w:r w:rsidRPr="00424A16">
        <w:rPr>
          <w:rFonts w:cs="Calibri"/>
        </w:rPr>
        <w:t xml:space="preserve">pretesting session as a thank you for </w:t>
      </w:r>
      <w:r w:rsidRPr="00424A16" w:rsidR="0074326C">
        <w:rPr>
          <w:rFonts w:cs="Calibri"/>
        </w:rPr>
        <w:t xml:space="preserve">his or her </w:t>
      </w:r>
      <w:r w:rsidR="00436A9C">
        <w:rPr>
          <w:rFonts w:cs="Calibri"/>
        </w:rPr>
        <w:t xml:space="preserve">or their </w:t>
      </w:r>
      <w:r w:rsidRPr="00424A16">
        <w:rPr>
          <w:rFonts w:cs="Calibri"/>
        </w:rPr>
        <w:t xml:space="preserve">time and effort. </w:t>
      </w:r>
      <w:r w:rsidR="003465BC">
        <w:rPr>
          <w:rFonts w:cs="Calibri"/>
        </w:rPr>
        <w:t xml:space="preserve">The parent or legal guardian facilitating the students’ remote participation will </w:t>
      </w:r>
      <w:r w:rsidR="00EF25C2">
        <w:rPr>
          <w:rFonts w:cs="Calibri"/>
        </w:rPr>
        <w:t>receive a $15 virtual gift car</w:t>
      </w:r>
      <w:r w:rsidR="0030539D">
        <w:rPr>
          <w:rFonts w:cs="Calibri"/>
        </w:rPr>
        <w:t>d</w:t>
      </w:r>
      <w:r w:rsidR="00EF25C2">
        <w:rPr>
          <w:rFonts w:cs="Calibri"/>
        </w:rPr>
        <w:t xml:space="preserve"> from a major credit card company </w:t>
      </w:r>
      <w:r w:rsidR="00692613">
        <w:rPr>
          <w:rFonts w:cs="Calibri"/>
        </w:rPr>
        <w:t xml:space="preserve">to thank them for their time and effort. </w:t>
      </w:r>
      <w:r w:rsidRPr="00424A16" w:rsidR="006F643C">
        <w:rPr>
          <w:rFonts w:cs="Calibri"/>
        </w:rPr>
        <w:t>Additionally, the parent or legal guardian will receive a thank you letter</w:t>
      </w:r>
      <w:r w:rsidR="00057271">
        <w:rPr>
          <w:rFonts w:cs="Calibri"/>
        </w:rPr>
        <w:t xml:space="preserve"> (Appendix </w:t>
      </w:r>
      <w:r w:rsidR="000E4434">
        <w:rPr>
          <w:rFonts w:cs="Calibri"/>
        </w:rPr>
        <w:t>O</w:t>
      </w:r>
      <w:r w:rsidR="00057271">
        <w:rPr>
          <w:rFonts w:cs="Calibri"/>
        </w:rPr>
        <w:t>)</w:t>
      </w:r>
      <w:r w:rsidRPr="00424A16" w:rsidR="006F643C">
        <w:rPr>
          <w:rFonts w:cs="Calibri"/>
        </w:rPr>
        <w:t xml:space="preserve"> for allowing the student to participate in the study. Students 18 years of age or older will also receive a thank you letter for their participation</w:t>
      </w:r>
      <w:r w:rsidR="00057271">
        <w:rPr>
          <w:rFonts w:cs="Calibri"/>
        </w:rPr>
        <w:t xml:space="preserve"> (Appendix </w:t>
      </w:r>
      <w:r w:rsidR="00D67363">
        <w:rPr>
          <w:rFonts w:cs="Calibri"/>
        </w:rPr>
        <w:t>P</w:t>
      </w:r>
      <w:r w:rsidR="00057271">
        <w:rPr>
          <w:rFonts w:cs="Calibri"/>
        </w:rPr>
        <w:t>)</w:t>
      </w:r>
      <w:r w:rsidRPr="00424A16" w:rsidR="006F643C">
        <w:rPr>
          <w:rFonts w:cs="Calibri"/>
        </w:rPr>
        <w:t>.</w:t>
      </w:r>
    </w:p>
    <w:p w:rsidRPr="00424A16" w:rsidR="00B92FB9" w:rsidP="005A5B3F" w:rsidRDefault="00B92FB9" w14:paraId="22583D06" w14:textId="77777777">
      <w:pPr>
        <w:pStyle w:val="aHeading1"/>
        <w:numPr>
          <w:ilvl w:val="0"/>
          <w:numId w:val="7"/>
        </w:numPr>
        <w:spacing w:before="0" w:after="120"/>
        <w:rPr>
          <w:rStyle w:val="StyleTimesNewRoman"/>
          <w:rFonts w:ascii="Calibri" w:hAnsi="Calibri" w:cs="Calibri"/>
          <w:b w:val="0"/>
          <w:smallCaps w:val="0"/>
          <w:szCs w:val="22"/>
        </w:rPr>
      </w:pPr>
      <w:bookmarkStart w:name="_Toc365710620" w:id="43"/>
      <w:bookmarkStart w:name="_Toc50129038" w:id="44"/>
      <w:r w:rsidRPr="00424A16">
        <w:rPr>
          <w:rFonts w:ascii="Calibri" w:hAnsi="Calibri" w:cs="Calibri"/>
        </w:rPr>
        <w:t>Assurance of Confidentiality</w:t>
      </w:r>
      <w:bookmarkEnd w:id="43"/>
      <w:bookmarkEnd w:id="44"/>
    </w:p>
    <w:p w:rsidRPr="003A0178" w:rsidR="00C74BE6" w:rsidP="00B547BC" w:rsidRDefault="00C74BE6" w14:paraId="2E29C13C" w14:textId="77777777">
      <w:pPr>
        <w:pStyle w:val="NormalWeb"/>
        <w:rPr>
          <w:rFonts w:ascii="Calibri" w:hAnsi="Calibri" w:cs="Segoe UI"/>
          <w:color w:val="000000"/>
          <w:sz w:val="22"/>
          <w:szCs w:val="22"/>
        </w:rPr>
      </w:pPr>
      <w:r w:rsidRPr="007601C4">
        <w:rPr>
          <w:rFonts w:ascii="Calibri" w:hAnsi="Calibri" w:cs="Segoe UI"/>
          <w:sz w:val="22"/>
          <w:szCs w:val="22"/>
        </w:rPr>
        <w:t xml:space="preserve">The </w:t>
      </w:r>
      <w:r w:rsidR="00D8088B">
        <w:rPr>
          <w:rFonts w:ascii="Calibri" w:hAnsi="Calibri" w:cs="Segoe UI"/>
          <w:sz w:val="22"/>
          <w:szCs w:val="22"/>
        </w:rPr>
        <w:t>study</w:t>
      </w:r>
      <w:r w:rsidRPr="007601C4">
        <w:rPr>
          <w:rFonts w:ascii="Calibri" w:hAnsi="Calibri" w:cs="Segoe UI"/>
          <w:sz w:val="22"/>
          <w:szCs w:val="22"/>
        </w:rPr>
        <w:t xml:space="preserve"> will not retain any personally identifiable information. Prior to the start of the </w:t>
      </w:r>
      <w:r w:rsidR="00D8088B">
        <w:rPr>
          <w:rFonts w:ascii="Calibri" w:hAnsi="Calibri" w:cs="Segoe UI"/>
          <w:sz w:val="22"/>
          <w:szCs w:val="22"/>
        </w:rPr>
        <w:t>study</w:t>
      </w:r>
      <w:r w:rsidRPr="007601C4">
        <w:rPr>
          <w:rFonts w:ascii="Calibri" w:hAnsi="Calibri" w:cs="Segoe UI"/>
          <w:sz w:val="22"/>
          <w:szCs w:val="22"/>
        </w:rPr>
        <w:t xml:space="preserve">, </w:t>
      </w:r>
      <w:r w:rsidR="00B6548E">
        <w:rPr>
          <w:rFonts w:ascii="Calibri" w:hAnsi="Calibri" w:cs="Segoe UI"/>
          <w:color w:val="000000"/>
          <w:sz w:val="22"/>
          <w:szCs w:val="22"/>
        </w:rPr>
        <w:t>students</w:t>
      </w:r>
      <w:r w:rsidRPr="007601C4" w:rsidR="00B6548E">
        <w:rPr>
          <w:rFonts w:ascii="Calibri" w:hAnsi="Calibri" w:cs="Segoe UI"/>
          <w:color w:val="000000"/>
          <w:sz w:val="22"/>
          <w:szCs w:val="22"/>
        </w:rPr>
        <w:t xml:space="preserve"> </w:t>
      </w:r>
      <w:r w:rsidRPr="007601C4">
        <w:rPr>
          <w:rFonts w:ascii="Calibri" w:hAnsi="Calibri" w:cs="Segoe UI"/>
          <w:color w:val="000000"/>
          <w:sz w:val="22"/>
          <w:szCs w:val="22"/>
        </w:rPr>
        <w:t xml:space="preserve">will be notified that their participation is voluntary. As part of the </w:t>
      </w:r>
      <w:r w:rsidR="00D8088B">
        <w:rPr>
          <w:rFonts w:ascii="Calibri" w:hAnsi="Calibri" w:cs="Segoe UI"/>
          <w:color w:val="000000"/>
          <w:sz w:val="22"/>
          <w:szCs w:val="22"/>
        </w:rPr>
        <w:t>study</w:t>
      </w:r>
      <w:r w:rsidRPr="007601C4">
        <w:rPr>
          <w:rFonts w:ascii="Calibri" w:hAnsi="Calibri" w:cs="Segoe UI"/>
          <w:color w:val="000000"/>
          <w:sz w:val="22"/>
          <w:szCs w:val="22"/>
        </w:rPr>
        <w:t xml:space="preserve">, </w:t>
      </w:r>
      <w:r w:rsidR="00B6548E">
        <w:rPr>
          <w:rFonts w:ascii="Calibri" w:hAnsi="Calibri" w:cs="Segoe UI"/>
          <w:color w:val="000000"/>
          <w:sz w:val="22"/>
          <w:szCs w:val="22"/>
        </w:rPr>
        <w:t>students</w:t>
      </w:r>
      <w:r w:rsidRPr="007601C4" w:rsidR="00B6548E">
        <w:rPr>
          <w:rFonts w:ascii="Calibri" w:hAnsi="Calibri" w:cs="Segoe UI"/>
          <w:color w:val="000000"/>
          <w:sz w:val="22"/>
          <w:szCs w:val="22"/>
        </w:rPr>
        <w:t xml:space="preserve"> </w:t>
      </w:r>
      <w:r w:rsidRPr="007601C4">
        <w:rPr>
          <w:rFonts w:ascii="Calibri" w:hAnsi="Calibri" w:cs="Segoe UI"/>
          <w:color w:val="000000"/>
          <w:sz w:val="22"/>
          <w:szCs w:val="22"/>
        </w:rPr>
        <w:t xml:space="preserve">will be </w:t>
      </w:r>
      <w:r w:rsidRPr="007601C4">
        <w:rPr>
          <w:rFonts w:ascii="Calibri" w:hAnsi="Calibri"/>
          <w:sz w:val="22"/>
          <w:szCs w:val="22"/>
        </w:rPr>
        <w:t>notified that the information they provide may be used only for statistical purposes and may not be disclosed, or used, in identifiable form for any other purpose except as required by law (20 U.S.C. §9573 and 6 U.S.C. §151)</w:t>
      </w:r>
      <w:r w:rsidRPr="007601C4">
        <w:rPr>
          <w:rFonts w:ascii="Calibri" w:hAnsi="Calibri" w:cs="Segoe UI"/>
          <w:color w:val="000000"/>
          <w:sz w:val="22"/>
          <w:szCs w:val="22"/>
        </w:rPr>
        <w:t>.</w:t>
      </w:r>
    </w:p>
    <w:p w:rsidRPr="00400B7F" w:rsidR="00DF25EF" w:rsidP="00161F03" w:rsidRDefault="003D392A" w14:paraId="12E6F22B" w14:textId="77777777">
      <w:pPr>
        <w:pStyle w:val="NormalWeb"/>
        <w:rPr>
          <w:rStyle w:val="StyleTimesNewRoman"/>
          <w:rFonts w:ascii="Calibri" w:hAnsi="Calibri"/>
          <w:sz w:val="22"/>
        </w:rPr>
      </w:pPr>
      <w:r w:rsidRPr="005A5B3F">
        <w:rPr>
          <w:rStyle w:val="StyleTimesNewRoman"/>
          <w:rFonts w:ascii="Calibri" w:hAnsi="Calibri"/>
          <w:sz w:val="22"/>
        </w:rPr>
        <w:t xml:space="preserve">For all participants, written consent will be obtained from </w:t>
      </w:r>
      <w:r w:rsidR="0074326C">
        <w:rPr>
          <w:rStyle w:val="StyleTimesNewRoman"/>
          <w:rFonts w:ascii="Calibri" w:hAnsi="Calibri"/>
          <w:sz w:val="22"/>
        </w:rPr>
        <w:t>parents/</w:t>
      </w:r>
      <w:r w:rsidRPr="005A5B3F">
        <w:rPr>
          <w:rStyle w:val="StyleTimesNewRoman"/>
          <w:rFonts w:ascii="Calibri" w:hAnsi="Calibri"/>
          <w:sz w:val="22"/>
        </w:rPr>
        <w:t xml:space="preserve">legal guardians (of minor students) before interviews are administered. Participants will be assigned a unique student identifier (ID), which will be created solely for data file management and used to keep all participant materials together. The participant ID will not be linked to the participant name in any way or form. The consent forms, which include the participant name, will be separated from the participant interview files, secured for the duration of the study, and will be destroyed after the final report </w:t>
      </w:r>
      <w:r w:rsidRPr="005A5B3F">
        <w:rPr>
          <w:rStyle w:val="StyleTimesNewRoman"/>
          <w:rFonts w:ascii="Calibri" w:hAnsi="Calibri"/>
          <w:sz w:val="22"/>
        </w:rPr>
        <w:lastRenderedPageBreak/>
        <w:t xml:space="preserve">is released. Pretesting activities may be recorded using audio </w:t>
      </w:r>
      <w:r w:rsidR="00402A31">
        <w:rPr>
          <w:rStyle w:val="StyleTimesNewRoman"/>
          <w:rFonts w:ascii="Calibri" w:hAnsi="Calibri"/>
          <w:sz w:val="22"/>
        </w:rPr>
        <w:t>or video capture</w:t>
      </w:r>
      <w:r w:rsidRPr="005A5B3F">
        <w:rPr>
          <w:rStyle w:val="StyleTimesNewRoman"/>
          <w:rFonts w:ascii="Calibri" w:hAnsi="Calibri"/>
          <w:sz w:val="22"/>
        </w:rPr>
        <w:t>. The only identification included on the files will be the participant ID. The</w:t>
      </w:r>
      <w:r w:rsidR="008474C0">
        <w:rPr>
          <w:rStyle w:val="StyleTimesNewRoman"/>
          <w:rFonts w:ascii="Calibri" w:hAnsi="Calibri"/>
          <w:sz w:val="22"/>
        </w:rPr>
        <w:t>se</w:t>
      </w:r>
      <w:r w:rsidRPr="005A5B3F">
        <w:rPr>
          <w:rStyle w:val="StyleTimesNewRoman"/>
          <w:rFonts w:ascii="Calibri" w:hAnsi="Calibri"/>
          <w:sz w:val="22"/>
        </w:rPr>
        <w:t xml:space="preserve"> recorded files will be secured for the duration of the study and will be destroyed after the final report is completed.</w:t>
      </w:r>
    </w:p>
    <w:p w:rsidRPr="00424A16" w:rsidR="00B92FB9" w:rsidP="005A5B3F" w:rsidRDefault="00B92FB9" w14:paraId="40E50728" w14:textId="77777777">
      <w:pPr>
        <w:pStyle w:val="aHeading1"/>
        <w:numPr>
          <w:ilvl w:val="0"/>
          <w:numId w:val="7"/>
        </w:numPr>
        <w:spacing w:before="0" w:after="120"/>
        <w:rPr>
          <w:rFonts w:ascii="Calibri" w:hAnsi="Calibri" w:cs="Calibri"/>
        </w:rPr>
      </w:pPr>
      <w:bookmarkStart w:name="_Toc365710621" w:id="45"/>
      <w:bookmarkStart w:name="_Toc50129039" w:id="46"/>
      <w:r w:rsidRPr="00424A16">
        <w:rPr>
          <w:rFonts w:ascii="Calibri" w:hAnsi="Calibri" w:cs="Calibri"/>
        </w:rPr>
        <w:t>Estimate of Hourly burden</w:t>
      </w:r>
      <w:bookmarkEnd w:id="45"/>
      <w:bookmarkEnd w:id="46"/>
    </w:p>
    <w:p w:rsidRPr="00424A16" w:rsidR="00B92FB9" w:rsidP="00B92FB9" w:rsidRDefault="00B92FB9" w14:paraId="2D505177" w14:textId="77777777">
      <w:pPr>
        <w:pStyle w:val="Caption"/>
        <w:widowControl w:val="0"/>
        <w:spacing w:after="120"/>
        <w:rPr>
          <w:rFonts w:cs="Calibri"/>
          <w:sz w:val="24"/>
          <w:szCs w:val="24"/>
        </w:rPr>
      </w:pPr>
      <w:bookmarkStart w:name="_Toc359503613" w:id="47"/>
      <w:r w:rsidRPr="00424A16">
        <w:rPr>
          <w:rFonts w:cs="Calibri"/>
          <w:b w:val="0"/>
          <w:color w:val="000000"/>
          <w:sz w:val="22"/>
          <w:szCs w:val="22"/>
        </w:rPr>
        <w:t>The estimated burden for recruitment assumes attrition throughout the process</w:t>
      </w:r>
      <w:r w:rsidRPr="00424A16" w:rsidR="001F37FF">
        <w:rPr>
          <w:rStyle w:val="FootnoteReference"/>
          <w:rFonts w:cs="Calibri"/>
          <w:b w:val="0"/>
          <w:color w:val="000000"/>
          <w:sz w:val="22"/>
          <w:szCs w:val="22"/>
        </w:rPr>
        <w:footnoteReference w:id="4"/>
      </w:r>
      <w:r w:rsidRPr="00424A16">
        <w:rPr>
          <w:rFonts w:cs="Calibri"/>
          <w:b w:val="0"/>
          <w:color w:val="000000"/>
          <w:sz w:val="22"/>
          <w:szCs w:val="22"/>
        </w:rPr>
        <w:t xml:space="preserve">. </w:t>
      </w:r>
      <w:r w:rsidRPr="00424A16" w:rsidR="00160593">
        <w:rPr>
          <w:rFonts w:cs="Calibri"/>
          <w:b w:val="0"/>
          <w:color w:val="000000"/>
          <w:sz w:val="22"/>
          <w:szCs w:val="22"/>
        </w:rPr>
        <w:t>All pretesting sessions</w:t>
      </w:r>
      <w:r w:rsidRPr="00424A16">
        <w:rPr>
          <w:rFonts w:cs="Calibri"/>
          <w:b w:val="0"/>
          <w:color w:val="000000"/>
          <w:sz w:val="22"/>
          <w:szCs w:val="22"/>
        </w:rPr>
        <w:t xml:space="preserve"> </w:t>
      </w:r>
      <w:r w:rsidRPr="00424A16" w:rsidR="00160593">
        <w:rPr>
          <w:rFonts w:cs="Calibri"/>
          <w:b w:val="0"/>
          <w:color w:val="000000"/>
          <w:sz w:val="22"/>
          <w:szCs w:val="22"/>
        </w:rPr>
        <w:t>will be scheduled for no more than</w:t>
      </w:r>
      <w:r w:rsidRPr="00424A16">
        <w:rPr>
          <w:rFonts w:cs="Calibri"/>
          <w:b w:val="0"/>
          <w:color w:val="000000"/>
          <w:sz w:val="22"/>
          <w:szCs w:val="22"/>
        </w:rPr>
        <w:t xml:space="preserve"> </w:t>
      </w:r>
      <w:r w:rsidRPr="00424A16" w:rsidR="00160593">
        <w:rPr>
          <w:rFonts w:cs="Calibri"/>
          <w:b w:val="0"/>
          <w:color w:val="000000"/>
          <w:sz w:val="22"/>
          <w:szCs w:val="22"/>
        </w:rPr>
        <w:t>6</w:t>
      </w:r>
      <w:r w:rsidRPr="00424A16">
        <w:rPr>
          <w:rFonts w:cs="Calibri"/>
          <w:b w:val="0"/>
          <w:color w:val="000000"/>
          <w:sz w:val="22"/>
          <w:szCs w:val="22"/>
        </w:rPr>
        <w:t>0</w:t>
      </w:r>
      <w:r w:rsidR="00422F17">
        <w:rPr>
          <w:rFonts w:cs="Calibri"/>
          <w:b w:val="0"/>
          <w:color w:val="000000"/>
          <w:sz w:val="22"/>
          <w:szCs w:val="22"/>
        </w:rPr>
        <w:t>-</w:t>
      </w:r>
      <w:r w:rsidRPr="00424A16">
        <w:rPr>
          <w:rFonts w:cs="Calibri"/>
          <w:b w:val="0"/>
          <w:color w:val="000000"/>
          <w:sz w:val="22"/>
          <w:szCs w:val="22"/>
        </w:rPr>
        <w:t>minutes.</w:t>
      </w:r>
      <w:r w:rsidRPr="00424A16" w:rsidR="00160593">
        <w:rPr>
          <w:rFonts w:cs="Calibri"/>
          <w:b w:val="0"/>
          <w:color w:val="000000"/>
          <w:sz w:val="22"/>
          <w:szCs w:val="22"/>
        </w:rPr>
        <w:t xml:space="preserve"> </w:t>
      </w:r>
      <w:r w:rsidRPr="00424A16" w:rsidR="001F37FF">
        <w:rPr>
          <w:rFonts w:cs="Calibri"/>
          <w:b w:val="0"/>
          <w:color w:val="000000"/>
          <w:sz w:val="22"/>
          <w:szCs w:val="22"/>
        </w:rPr>
        <w:t>Table 2 details the estimated burden for the survey questionnaire pretesting activities.</w:t>
      </w:r>
    </w:p>
    <w:p w:rsidRPr="00424A16" w:rsidR="001F37FF" w:rsidP="001F37FF" w:rsidRDefault="001F37FF" w14:paraId="7D520417" w14:textId="77777777">
      <w:pPr>
        <w:pStyle w:val="Caption"/>
        <w:keepNext/>
        <w:spacing w:after="0"/>
        <w:rPr>
          <w:rFonts w:cs="Calibri"/>
          <w:color w:val="auto"/>
          <w:sz w:val="24"/>
        </w:rPr>
      </w:pPr>
      <w:r w:rsidRPr="00424A16">
        <w:rPr>
          <w:rFonts w:cs="Calibri"/>
          <w:color w:val="auto"/>
          <w:sz w:val="24"/>
        </w:rPr>
        <w:t xml:space="preserve">Table </w:t>
      </w:r>
      <w:r w:rsidRPr="00424A16">
        <w:rPr>
          <w:rFonts w:cs="Calibri"/>
          <w:color w:val="auto"/>
          <w:sz w:val="24"/>
        </w:rPr>
        <w:fldChar w:fldCharType="begin"/>
      </w:r>
      <w:r w:rsidRPr="00424A16">
        <w:rPr>
          <w:rFonts w:cs="Calibri"/>
          <w:color w:val="auto"/>
          <w:sz w:val="24"/>
        </w:rPr>
        <w:instrText xml:space="preserve"> SEQ Table \* ARABIC </w:instrText>
      </w:r>
      <w:r w:rsidRPr="00424A16">
        <w:rPr>
          <w:rFonts w:cs="Calibri"/>
          <w:color w:val="auto"/>
          <w:sz w:val="24"/>
        </w:rPr>
        <w:fldChar w:fldCharType="separate"/>
      </w:r>
      <w:r w:rsidRPr="00424A16">
        <w:rPr>
          <w:rFonts w:cs="Calibri"/>
          <w:noProof/>
          <w:color w:val="auto"/>
          <w:sz w:val="24"/>
        </w:rPr>
        <w:t>2</w:t>
      </w:r>
      <w:r w:rsidRPr="00424A16">
        <w:rPr>
          <w:rFonts w:cs="Calibri"/>
          <w:color w:val="auto"/>
          <w:sz w:val="24"/>
        </w:rPr>
        <w:fldChar w:fldCharType="end"/>
      </w:r>
      <w:r w:rsidRPr="00424A16">
        <w:rPr>
          <w:rFonts w:cs="Calibri"/>
          <w:color w:val="auto"/>
          <w:sz w:val="24"/>
        </w:rPr>
        <w:t xml:space="preserve">. Hourly Burden for Students </w:t>
      </w:r>
      <w:r w:rsidR="00436A9C">
        <w:rPr>
          <w:rFonts w:cs="Calibri"/>
          <w:color w:val="auto"/>
          <w:sz w:val="24"/>
        </w:rPr>
        <w:t xml:space="preserve">and Parents or Legal Guardians </w:t>
      </w:r>
      <w:r w:rsidRPr="00424A16">
        <w:rPr>
          <w:rFonts w:cs="Calibri"/>
          <w:color w:val="auto"/>
          <w:sz w:val="24"/>
        </w:rPr>
        <w:t>for Family Structure Pretesting Activities</w:t>
      </w:r>
    </w:p>
    <w:tbl>
      <w:tblPr>
        <w:tblW w:w="5000" w:type="pct"/>
        <w:tblLook w:val="00A0" w:firstRow="1" w:lastRow="0" w:firstColumn="1" w:lastColumn="0" w:noHBand="0" w:noVBand="0"/>
      </w:tblPr>
      <w:tblGrid>
        <w:gridCol w:w="3171"/>
        <w:gridCol w:w="1983"/>
        <w:gridCol w:w="1983"/>
        <w:gridCol w:w="2056"/>
        <w:gridCol w:w="1309"/>
      </w:tblGrid>
      <w:tr w:rsidRPr="00424A16" w:rsidR="001F37FF" w:rsidTr="001F37FF" w14:paraId="4051E351" w14:textId="77777777">
        <w:trPr>
          <w:trHeight w:val="395"/>
        </w:trPr>
        <w:tc>
          <w:tcPr>
            <w:tcW w:w="1510" w:type="pct"/>
            <w:tcBorders>
              <w:top w:val="single" w:color="auto" w:sz="4" w:space="0"/>
              <w:left w:val="single" w:color="auto" w:sz="4" w:space="0"/>
              <w:bottom w:val="single" w:color="auto" w:sz="4" w:space="0"/>
              <w:right w:val="single" w:color="auto" w:sz="4" w:space="0"/>
            </w:tcBorders>
            <w:vAlign w:val="center"/>
          </w:tcPr>
          <w:bookmarkEnd w:id="35"/>
          <w:bookmarkEnd w:id="36"/>
          <w:bookmarkEnd w:id="37"/>
          <w:bookmarkEnd w:id="40"/>
          <w:bookmarkEnd w:id="41"/>
          <w:bookmarkEnd w:id="42"/>
          <w:bookmarkEnd w:id="47"/>
          <w:p w:rsidRPr="00424A16" w:rsidR="001F37FF" w:rsidP="00BC5300" w:rsidRDefault="001F37FF" w14:paraId="4E73D998" w14:textId="77777777">
            <w:pPr>
              <w:keepNext/>
              <w:spacing w:after="0" w:line="240" w:lineRule="auto"/>
              <w:rPr>
                <w:rFonts w:eastAsia="Times New Roman" w:cs="Calibri"/>
                <w:b/>
                <w:bCs/>
                <w:color w:val="000000"/>
              </w:rPr>
            </w:pPr>
            <w:r w:rsidRPr="00424A16">
              <w:rPr>
                <w:rFonts w:eastAsia="Times New Roman" w:cs="Calibri"/>
                <w:b/>
                <w:bCs/>
                <w:color w:val="000000"/>
              </w:rPr>
              <w:t>Respondent</w:t>
            </w:r>
          </w:p>
        </w:tc>
        <w:tc>
          <w:tcPr>
            <w:tcW w:w="944" w:type="pct"/>
            <w:tcBorders>
              <w:top w:val="single" w:color="auto" w:sz="4" w:space="0"/>
              <w:left w:val="nil"/>
              <w:bottom w:val="single" w:color="auto" w:sz="4" w:space="0"/>
              <w:right w:val="single" w:color="000000" w:sz="4" w:space="0"/>
            </w:tcBorders>
          </w:tcPr>
          <w:p w:rsidRPr="00424A16" w:rsidR="001F37FF" w:rsidP="00BC5300" w:rsidRDefault="001F37FF" w14:paraId="4D6F8425" w14:textId="77777777">
            <w:pPr>
              <w:keepNext/>
              <w:spacing w:after="0" w:line="240" w:lineRule="auto"/>
              <w:jc w:val="center"/>
              <w:rPr>
                <w:rFonts w:eastAsia="Times New Roman" w:cs="Calibri"/>
                <w:b/>
                <w:bCs/>
                <w:color w:val="000000"/>
              </w:rPr>
            </w:pPr>
            <w:r w:rsidRPr="00424A16">
              <w:rPr>
                <w:rFonts w:eastAsia="Times New Roman" w:cs="Calibri"/>
                <w:b/>
                <w:bCs/>
                <w:color w:val="000000"/>
              </w:rPr>
              <w:t>Number of Respondents</w:t>
            </w:r>
          </w:p>
        </w:tc>
        <w:tc>
          <w:tcPr>
            <w:tcW w:w="944" w:type="pct"/>
            <w:tcBorders>
              <w:top w:val="single" w:color="auto" w:sz="4" w:space="0"/>
              <w:left w:val="single" w:color="000000" w:sz="4" w:space="0"/>
              <w:bottom w:val="single" w:color="auto" w:sz="4" w:space="0"/>
              <w:right w:val="single" w:color="auto" w:sz="4" w:space="0"/>
            </w:tcBorders>
            <w:vAlign w:val="center"/>
          </w:tcPr>
          <w:p w:rsidRPr="00424A16" w:rsidR="001F37FF" w:rsidP="00BC5300" w:rsidRDefault="001F37FF" w14:paraId="4A2D56CF" w14:textId="77777777">
            <w:pPr>
              <w:keepNext/>
              <w:spacing w:after="0" w:line="240" w:lineRule="auto"/>
              <w:jc w:val="center"/>
              <w:rPr>
                <w:rFonts w:eastAsia="Times New Roman" w:cs="Calibri"/>
                <w:b/>
                <w:bCs/>
                <w:color w:val="000000"/>
              </w:rPr>
            </w:pPr>
            <w:r w:rsidRPr="00424A16">
              <w:rPr>
                <w:rFonts w:eastAsia="Times New Roman" w:cs="Calibri"/>
                <w:b/>
                <w:bCs/>
                <w:color w:val="000000"/>
              </w:rPr>
              <w:t>Number of Responses</w:t>
            </w:r>
          </w:p>
        </w:tc>
        <w:tc>
          <w:tcPr>
            <w:tcW w:w="979" w:type="pct"/>
            <w:tcBorders>
              <w:top w:val="single" w:color="auto" w:sz="4" w:space="0"/>
              <w:left w:val="nil"/>
              <w:bottom w:val="single" w:color="auto" w:sz="4" w:space="0"/>
              <w:right w:val="single" w:color="auto" w:sz="4" w:space="0"/>
            </w:tcBorders>
            <w:vAlign w:val="center"/>
          </w:tcPr>
          <w:p w:rsidRPr="00424A16" w:rsidR="001F37FF" w:rsidP="00BC5300" w:rsidRDefault="001F37FF" w14:paraId="48681518" w14:textId="77777777">
            <w:pPr>
              <w:keepNext/>
              <w:spacing w:after="0" w:line="240" w:lineRule="auto"/>
              <w:jc w:val="center"/>
              <w:rPr>
                <w:rFonts w:eastAsia="Times New Roman" w:cs="Calibri"/>
                <w:b/>
                <w:bCs/>
                <w:color w:val="000000"/>
              </w:rPr>
            </w:pPr>
            <w:r w:rsidRPr="00424A16">
              <w:rPr>
                <w:rFonts w:eastAsia="Times New Roman" w:cs="Calibri"/>
                <w:b/>
                <w:bCs/>
                <w:color w:val="000000"/>
              </w:rPr>
              <w:t>Hours per Respondent</w:t>
            </w:r>
          </w:p>
        </w:tc>
        <w:tc>
          <w:tcPr>
            <w:tcW w:w="623" w:type="pct"/>
            <w:tcBorders>
              <w:top w:val="single" w:color="auto" w:sz="4" w:space="0"/>
              <w:left w:val="nil"/>
              <w:bottom w:val="single" w:color="auto" w:sz="4" w:space="0"/>
              <w:right w:val="single" w:color="auto" w:sz="4" w:space="0"/>
            </w:tcBorders>
            <w:vAlign w:val="center"/>
          </w:tcPr>
          <w:p w:rsidRPr="00424A16" w:rsidR="001F37FF" w:rsidP="00BC5300" w:rsidRDefault="001F37FF" w14:paraId="5BFE2803" w14:textId="77777777">
            <w:pPr>
              <w:keepNext/>
              <w:spacing w:after="0" w:line="240" w:lineRule="auto"/>
              <w:jc w:val="center"/>
              <w:rPr>
                <w:rFonts w:eastAsia="Times New Roman" w:cs="Calibri"/>
                <w:b/>
                <w:bCs/>
                <w:color w:val="000000"/>
              </w:rPr>
            </w:pPr>
            <w:r w:rsidRPr="00424A16">
              <w:rPr>
                <w:rFonts w:eastAsia="Times New Roman" w:cs="Calibri"/>
                <w:b/>
                <w:bCs/>
                <w:color w:val="000000"/>
              </w:rPr>
              <w:t>Total Hours</w:t>
            </w:r>
          </w:p>
        </w:tc>
      </w:tr>
      <w:tr w:rsidRPr="00424A16" w:rsidR="001F37FF" w:rsidTr="001F37FF" w14:paraId="78A9DCBF" w14:textId="77777777">
        <w:trPr>
          <w:trHeight w:val="20"/>
        </w:trPr>
        <w:tc>
          <w:tcPr>
            <w:tcW w:w="5000" w:type="pct"/>
            <w:gridSpan w:val="5"/>
            <w:tcBorders>
              <w:top w:val="single" w:color="auto" w:sz="4" w:space="0"/>
              <w:left w:val="single" w:color="auto" w:sz="4" w:space="0"/>
              <w:bottom w:val="single" w:color="auto" w:sz="4" w:space="0"/>
              <w:right w:val="single" w:color="auto" w:sz="4" w:space="0"/>
            </w:tcBorders>
            <w:shd w:val="clear" w:color="auto" w:fill="D9D9D9"/>
          </w:tcPr>
          <w:p w:rsidRPr="00424A16" w:rsidR="001F37FF" w:rsidP="00BC5300" w:rsidRDefault="001F37FF" w14:paraId="208A674E" w14:textId="77777777">
            <w:pPr>
              <w:keepNext/>
              <w:spacing w:after="0" w:line="240" w:lineRule="auto"/>
              <w:rPr>
                <w:rFonts w:eastAsia="Times New Roman" w:cs="Calibri"/>
                <w:color w:val="000000"/>
              </w:rPr>
            </w:pPr>
            <w:r w:rsidRPr="00424A16">
              <w:rPr>
                <w:rFonts w:eastAsia="Times New Roman" w:cs="Calibri"/>
                <w:color w:val="000000"/>
              </w:rPr>
              <w:t>Student Recruitment via Youth Organizations</w:t>
            </w:r>
            <w:r w:rsidRPr="00424A16" w:rsidR="00CF2B31">
              <w:rPr>
                <w:rFonts w:eastAsia="Times New Roman" w:cs="Calibri"/>
                <w:color w:val="000000"/>
              </w:rPr>
              <w:t xml:space="preserve">, </w:t>
            </w:r>
            <w:r w:rsidRPr="00424A16" w:rsidR="00ED126D">
              <w:rPr>
                <w:rFonts w:eastAsia="Times New Roman" w:cs="Calibri"/>
                <w:color w:val="000000"/>
              </w:rPr>
              <w:t>PTAs</w:t>
            </w:r>
            <w:r w:rsidRPr="00424A16" w:rsidR="00CF2B31">
              <w:rPr>
                <w:rFonts w:eastAsia="Times New Roman" w:cs="Calibri"/>
                <w:color w:val="000000"/>
              </w:rPr>
              <w:t>,</w:t>
            </w:r>
            <w:r w:rsidRPr="00424A16" w:rsidR="00ED126D">
              <w:rPr>
                <w:rFonts w:eastAsia="Times New Roman" w:cs="Calibri"/>
                <w:color w:val="000000"/>
              </w:rPr>
              <w:t xml:space="preserve"> and After School Programs</w:t>
            </w:r>
          </w:p>
        </w:tc>
      </w:tr>
      <w:tr w:rsidRPr="00424A16" w:rsidR="001F37FF" w:rsidTr="00BC5300" w14:paraId="68248AF0" w14:textId="77777777">
        <w:trPr>
          <w:trHeight w:val="20"/>
        </w:trPr>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rsidRPr="00424A16" w:rsidR="001F37FF" w:rsidP="00BC5300" w:rsidRDefault="001F37FF" w14:paraId="27867B2E" w14:textId="77777777">
            <w:pPr>
              <w:keepNext/>
              <w:spacing w:after="0" w:line="240" w:lineRule="auto"/>
              <w:rPr>
                <w:rFonts w:eastAsia="Times New Roman" w:cs="Calibri"/>
                <w:color w:val="000000"/>
              </w:rPr>
            </w:pPr>
            <w:r w:rsidRPr="00424A16">
              <w:rPr>
                <w:rFonts w:eastAsia="Times New Roman" w:cs="Calibri"/>
                <w:color w:val="000000"/>
              </w:rPr>
              <w:t>Initial contact</w:t>
            </w:r>
          </w:p>
        </w:tc>
        <w:tc>
          <w:tcPr>
            <w:tcW w:w="944" w:type="pct"/>
            <w:tcBorders>
              <w:top w:val="single" w:color="auto" w:sz="4" w:space="0"/>
              <w:left w:val="single" w:color="auto" w:sz="4" w:space="0"/>
              <w:bottom w:val="single" w:color="auto" w:sz="4" w:space="0"/>
              <w:right w:val="single" w:color="auto" w:sz="4" w:space="0"/>
            </w:tcBorders>
            <w:vAlign w:val="center"/>
          </w:tcPr>
          <w:p w:rsidRPr="00424A16" w:rsidR="001F37FF" w:rsidP="00BC5300" w:rsidRDefault="001F37FF" w14:paraId="6D306DD9" w14:textId="77777777">
            <w:pPr>
              <w:keepNext/>
              <w:spacing w:after="0" w:line="240" w:lineRule="auto"/>
              <w:jc w:val="center"/>
              <w:rPr>
                <w:rFonts w:eastAsia="Times New Roman" w:cs="Calibri"/>
                <w:color w:val="000000"/>
              </w:rPr>
            </w:pPr>
            <w:r w:rsidRPr="00424A16">
              <w:rPr>
                <w:rFonts w:eastAsia="Times New Roman" w:cs="Calibri"/>
                <w:color w:val="000000"/>
              </w:rPr>
              <w:t>50</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rsidRPr="00424A16" w:rsidR="001F37FF" w:rsidP="00BC5300" w:rsidRDefault="001F37FF" w14:paraId="75F30B60" w14:textId="77777777">
            <w:pPr>
              <w:keepNext/>
              <w:spacing w:after="0" w:line="240" w:lineRule="auto"/>
              <w:jc w:val="center"/>
              <w:rPr>
                <w:rFonts w:eastAsia="Times New Roman" w:cs="Calibri"/>
                <w:color w:val="000000"/>
              </w:rPr>
            </w:pPr>
            <w:r w:rsidRPr="00424A16">
              <w:rPr>
                <w:rFonts w:eastAsia="Times New Roman" w:cs="Calibri"/>
                <w:color w:val="000000"/>
              </w:rPr>
              <w:t>50</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rsidRPr="00424A16" w:rsidR="001F37FF" w:rsidP="00BC5300" w:rsidRDefault="001F37FF" w14:paraId="0808514C" w14:textId="77777777">
            <w:pPr>
              <w:keepNext/>
              <w:spacing w:after="0" w:line="240" w:lineRule="auto"/>
              <w:jc w:val="center"/>
              <w:rPr>
                <w:rFonts w:eastAsia="Times New Roman" w:cs="Calibri"/>
                <w:color w:val="000000"/>
              </w:rPr>
            </w:pPr>
            <w:r w:rsidRPr="00424A16">
              <w:rPr>
                <w:rFonts w:eastAsia="Times New Roman" w:cs="Calibri"/>
                <w:color w:val="000000"/>
              </w:rPr>
              <w:t>0.05</w:t>
            </w: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rsidRPr="00424A16" w:rsidR="001F37FF" w:rsidP="00BC5300" w:rsidRDefault="001F37FF" w14:paraId="422387FB" w14:textId="77777777">
            <w:pPr>
              <w:keepNext/>
              <w:spacing w:after="0" w:line="240" w:lineRule="auto"/>
              <w:jc w:val="center"/>
              <w:rPr>
                <w:rFonts w:eastAsia="Times New Roman" w:cs="Calibri"/>
                <w:color w:val="000000"/>
              </w:rPr>
            </w:pPr>
            <w:r w:rsidRPr="00424A16">
              <w:rPr>
                <w:rFonts w:eastAsia="Times New Roman" w:cs="Calibri"/>
                <w:color w:val="000000"/>
              </w:rPr>
              <w:t>3</w:t>
            </w:r>
          </w:p>
        </w:tc>
      </w:tr>
      <w:tr w:rsidRPr="00424A16" w:rsidR="001F37FF" w:rsidTr="00BC5300" w14:paraId="7B125719" w14:textId="77777777">
        <w:trPr>
          <w:trHeight w:val="20"/>
        </w:trPr>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rsidRPr="00424A16" w:rsidR="001F37FF" w:rsidP="00BC5300" w:rsidRDefault="001F37FF" w14:paraId="5CF30276" w14:textId="77777777">
            <w:pPr>
              <w:keepNext/>
              <w:spacing w:after="0" w:line="240" w:lineRule="auto"/>
              <w:rPr>
                <w:rFonts w:eastAsia="Times New Roman" w:cs="Calibri"/>
                <w:color w:val="000000"/>
              </w:rPr>
            </w:pPr>
            <w:r w:rsidRPr="00424A16">
              <w:rPr>
                <w:rFonts w:eastAsia="Times New Roman" w:cs="Calibri"/>
                <w:color w:val="000000"/>
              </w:rPr>
              <w:t>Follow-up and identify students</w:t>
            </w:r>
          </w:p>
        </w:tc>
        <w:tc>
          <w:tcPr>
            <w:tcW w:w="944" w:type="pct"/>
            <w:tcBorders>
              <w:top w:val="single" w:color="auto" w:sz="4" w:space="0"/>
              <w:left w:val="single" w:color="auto" w:sz="4" w:space="0"/>
              <w:bottom w:val="single" w:color="auto" w:sz="4" w:space="0"/>
              <w:right w:val="single" w:color="auto" w:sz="4" w:space="0"/>
            </w:tcBorders>
            <w:vAlign w:val="center"/>
          </w:tcPr>
          <w:p w:rsidRPr="00424A16" w:rsidR="001F37FF" w:rsidP="00BC5300" w:rsidRDefault="001F37FF" w14:paraId="71B24A92" w14:textId="77777777">
            <w:pPr>
              <w:keepNext/>
              <w:spacing w:after="0" w:line="240" w:lineRule="auto"/>
              <w:jc w:val="center"/>
              <w:rPr>
                <w:rFonts w:eastAsia="Times New Roman" w:cs="Calibri"/>
                <w:color w:val="000000"/>
              </w:rPr>
            </w:pPr>
            <w:r w:rsidRPr="00424A16">
              <w:rPr>
                <w:rFonts w:eastAsia="Times New Roman" w:cs="Calibri"/>
                <w:color w:val="000000"/>
              </w:rPr>
              <w:t xml:space="preserve">  33*</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rsidRPr="00424A16" w:rsidR="001F37FF" w:rsidP="00BC5300" w:rsidRDefault="001F37FF" w14:paraId="5FE3BDD8" w14:textId="77777777">
            <w:pPr>
              <w:keepNext/>
              <w:spacing w:after="0" w:line="240" w:lineRule="auto"/>
              <w:jc w:val="center"/>
              <w:rPr>
                <w:rFonts w:eastAsia="Times New Roman" w:cs="Calibri"/>
                <w:color w:val="000000"/>
              </w:rPr>
            </w:pPr>
            <w:r w:rsidRPr="00424A16">
              <w:rPr>
                <w:rFonts w:eastAsia="Times New Roman" w:cs="Calibri"/>
                <w:color w:val="000000"/>
              </w:rPr>
              <w:t>33</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rsidRPr="00424A16" w:rsidR="001F37FF" w:rsidP="00BC5300" w:rsidRDefault="001F37FF" w14:paraId="3EF6FC95" w14:textId="77777777">
            <w:pPr>
              <w:keepNext/>
              <w:spacing w:after="0" w:line="240" w:lineRule="auto"/>
              <w:jc w:val="center"/>
              <w:rPr>
                <w:rFonts w:eastAsia="Times New Roman" w:cs="Calibri"/>
                <w:color w:val="000000"/>
              </w:rPr>
            </w:pPr>
            <w:r w:rsidRPr="00424A16">
              <w:rPr>
                <w:rFonts w:eastAsia="Times New Roman" w:cs="Calibri"/>
                <w:color w:val="000000"/>
              </w:rPr>
              <w:t>1.0</w:t>
            </w: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rsidRPr="00424A16" w:rsidR="001F37FF" w:rsidP="00BC5300" w:rsidRDefault="001F37FF" w14:paraId="2444B64C" w14:textId="77777777">
            <w:pPr>
              <w:keepNext/>
              <w:spacing w:after="0" w:line="240" w:lineRule="auto"/>
              <w:jc w:val="center"/>
              <w:rPr>
                <w:rFonts w:eastAsia="Times New Roman" w:cs="Calibri"/>
                <w:color w:val="000000"/>
              </w:rPr>
            </w:pPr>
            <w:r w:rsidRPr="00424A16">
              <w:rPr>
                <w:rFonts w:eastAsia="Times New Roman" w:cs="Calibri"/>
                <w:color w:val="000000"/>
              </w:rPr>
              <w:t>33</w:t>
            </w:r>
          </w:p>
        </w:tc>
      </w:tr>
      <w:tr w:rsidRPr="00424A16" w:rsidR="001F37FF" w:rsidTr="001F37FF" w14:paraId="626955E3" w14:textId="77777777">
        <w:trPr>
          <w:trHeight w:val="20"/>
        </w:trPr>
        <w:tc>
          <w:tcPr>
            <w:tcW w:w="1510" w:type="pct"/>
            <w:tcBorders>
              <w:top w:val="single" w:color="auto" w:sz="4" w:space="0"/>
              <w:left w:val="single" w:color="auto" w:sz="4" w:space="0"/>
              <w:bottom w:val="single" w:color="auto" w:sz="4" w:space="0"/>
              <w:right w:val="single" w:color="auto" w:sz="4" w:space="0"/>
            </w:tcBorders>
            <w:shd w:val="clear" w:color="auto" w:fill="F2F2F2"/>
            <w:vAlign w:val="center"/>
          </w:tcPr>
          <w:p w:rsidRPr="00424A16" w:rsidR="001F37FF" w:rsidP="00BC5300" w:rsidRDefault="001F37FF" w14:paraId="09A463F4" w14:textId="77777777">
            <w:pPr>
              <w:keepNext/>
              <w:spacing w:after="0" w:line="240" w:lineRule="auto"/>
              <w:rPr>
                <w:rFonts w:eastAsia="Times New Roman" w:cs="Calibri"/>
                <w:b/>
                <w:bCs/>
                <w:color w:val="000000"/>
              </w:rPr>
            </w:pPr>
            <w:r w:rsidRPr="00424A16">
              <w:rPr>
                <w:rFonts w:eastAsia="Times New Roman" w:cs="Calibri"/>
                <w:b/>
                <w:bCs/>
                <w:color w:val="000000"/>
              </w:rPr>
              <w:t>Sub-Total</w:t>
            </w:r>
          </w:p>
        </w:tc>
        <w:tc>
          <w:tcPr>
            <w:tcW w:w="944" w:type="pct"/>
            <w:tcBorders>
              <w:top w:val="single" w:color="auto" w:sz="4" w:space="0"/>
              <w:left w:val="single" w:color="auto" w:sz="4" w:space="0"/>
              <w:bottom w:val="single" w:color="auto" w:sz="4" w:space="0"/>
              <w:right w:val="single" w:color="auto" w:sz="4" w:space="0"/>
            </w:tcBorders>
            <w:shd w:val="clear" w:color="auto" w:fill="F2F2F2"/>
            <w:vAlign w:val="center"/>
          </w:tcPr>
          <w:p w:rsidRPr="00424A16" w:rsidR="001F37FF" w:rsidP="00BC5300" w:rsidRDefault="001F37FF" w14:paraId="029B4383" w14:textId="77777777">
            <w:pPr>
              <w:keepNext/>
              <w:spacing w:after="0" w:line="240" w:lineRule="auto"/>
              <w:jc w:val="center"/>
              <w:rPr>
                <w:rFonts w:eastAsia="Times New Roman" w:cs="Calibri"/>
                <w:b/>
                <w:bCs/>
                <w:color w:val="000000"/>
              </w:rPr>
            </w:pPr>
            <w:r w:rsidRPr="00424A16">
              <w:rPr>
                <w:rFonts w:eastAsia="Times New Roman" w:cs="Calibri"/>
                <w:b/>
                <w:bCs/>
                <w:color w:val="000000"/>
              </w:rPr>
              <w:t>50</w:t>
            </w:r>
          </w:p>
        </w:tc>
        <w:tc>
          <w:tcPr>
            <w:tcW w:w="944" w:type="pct"/>
            <w:tcBorders>
              <w:top w:val="single" w:color="auto" w:sz="4" w:space="0"/>
              <w:left w:val="single" w:color="auto" w:sz="4" w:space="0"/>
              <w:bottom w:val="single" w:color="auto" w:sz="4" w:space="0"/>
              <w:right w:val="single" w:color="auto" w:sz="4" w:space="0"/>
            </w:tcBorders>
            <w:shd w:val="clear" w:color="auto" w:fill="F2F2F2"/>
            <w:vAlign w:val="center"/>
          </w:tcPr>
          <w:p w:rsidRPr="00424A16" w:rsidR="001F37FF" w:rsidP="00BC5300" w:rsidRDefault="001F37FF" w14:paraId="1979B117" w14:textId="77777777">
            <w:pPr>
              <w:keepNext/>
              <w:spacing w:after="0" w:line="240" w:lineRule="auto"/>
              <w:jc w:val="center"/>
              <w:rPr>
                <w:rFonts w:eastAsia="Times New Roman" w:cs="Calibri"/>
                <w:b/>
                <w:bCs/>
                <w:color w:val="000000"/>
              </w:rPr>
            </w:pPr>
            <w:r w:rsidRPr="00424A16">
              <w:rPr>
                <w:rFonts w:eastAsia="Times New Roman" w:cs="Calibri"/>
                <w:b/>
                <w:bCs/>
                <w:color w:val="000000"/>
              </w:rPr>
              <w:t>8</w:t>
            </w:r>
            <w:r w:rsidR="00422F17">
              <w:rPr>
                <w:rFonts w:eastAsia="Times New Roman" w:cs="Calibri"/>
                <w:b/>
                <w:bCs/>
                <w:color w:val="000000"/>
              </w:rPr>
              <w:t>3</w:t>
            </w:r>
          </w:p>
        </w:tc>
        <w:tc>
          <w:tcPr>
            <w:tcW w:w="979" w:type="pct"/>
            <w:tcBorders>
              <w:top w:val="single" w:color="auto" w:sz="4" w:space="0"/>
              <w:left w:val="single" w:color="auto" w:sz="4" w:space="0"/>
              <w:bottom w:val="single" w:color="auto" w:sz="4" w:space="0"/>
              <w:right w:val="single" w:color="auto" w:sz="4" w:space="0"/>
            </w:tcBorders>
            <w:shd w:val="clear" w:color="auto" w:fill="F2F2F2"/>
            <w:vAlign w:val="center"/>
          </w:tcPr>
          <w:p w:rsidRPr="00424A16" w:rsidR="001F37FF" w:rsidP="00BC5300" w:rsidRDefault="001F37FF" w14:paraId="6C8B712F" w14:textId="77777777">
            <w:pPr>
              <w:keepNext/>
              <w:spacing w:after="0" w:line="240" w:lineRule="auto"/>
              <w:jc w:val="center"/>
              <w:rPr>
                <w:rFonts w:eastAsia="Times New Roman" w:cs="Calibri"/>
                <w:b/>
                <w:bCs/>
                <w:color w:val="000000"/>
              </w:rPr>
            </w:pPr>
          </w:p>
        </w:tc>
        <w:tc>
          <w:tcPr>
            <w:tcW w:w="623" w:type="pct"/>
            <w:tcBorders>
              <w:top w:val="single" w:color="auto" w:sz="4" w:space="0"/>
              <w:left w:val="single" w:color="auto" w:sz="4" w:space="0"/>
              <w:bottom w:val="single" w:color="auto" w:sz="4" w:space="0"/>
              <w:right w:val="single" w:color="auto" w:sz="4" w:space="0"/>
            </w:tcBorders>
            <w:shd w:val="clear" w:color="auto" w:fill="F2F2F2"/>
            <w:vAlign w:val="center"/>
          </w:tcPr>
          <w:p w:rsidRPr="00424A16" w:rsidR="001F37FF" w:rsidP="00BC5300" w:rsidRDefault="001F37FF" w14:paraId="3C8200E6" w14:textId="77777777">
            <w:pPr>
              <w:keepNext/>
              <w:spacing w:after="0" w:line="240" w:lineRule="auto"/>
              <w:jc w:val="center"/>
              <w:rPr>
                <w:rFonts w:eastAsia="Times New Roman" w:cs="Calibri"/>
                <w:b/>
                <w:bCs/>
                <w:color w:val="000000"/>
              </w:rPr>
            </w:pPr>
            <w:r w:rsidRPr="00424A16">
              <w:rPr>
                <w:rFonts w:eastAsia="Times New Roman" w:cs="Calibri"/>
                <w:b/>
                <w:bCs/>
                <w:color w:val="000000"/>
              </w:rPr>
              <w:t>36</w:t>
            </w:r>
          </w:p>
        </w:tc>
      </w:tr>
      <w:tr w:rsidRPr="00424A16" w:rsidR="00167EDF" w:rsidTr="001F37FF" w14:paraId="6778D79D" w14:textId="77777777">
        <w:trPr>
          <w:trHeight w:val="20"/>
        </w:trPr>
        <w:tc>
          <w:tcPr>
            <w:tcW w:w="5000" w:type="pct"/>
            <w:gridSpan w:val="5"/>
            <w:tcBorders>
              <w:top w:val="single" w:color="auto" w:sz="4" w:space="0"/>
              <w:left w:val="single" w:color="auto" w:sz="4" w:space="0"/>
              <w:bottom w:val="single" w:color="auto" w:sz="4" w:space="0"/>
              <w:right w:val="single" w:color="auto" w:sz="4" w:space="0"/>
            </w:tcBorders>
            <w:shd w:val="clear" w:color="auto" w:fill="D9D9D9"/>
          </w:tcPr>
          <w:p w:rsidRPr="00424A16" w:rsidR="00167EDF" w:rsidP="00167EDF" w:rsidRDefault="00167EDF" w14:paraId="7E10D99A" w14:textId="07018306">
            <w:pPr>
              <w:keepNext/>
              <w:spacing w:after="0" w:line="240" w:lineRule="auto"/>
              <w:rPr>
                <w:rFonts w:eastAsia="Times New Roman" w:cs="Calibri"/>
                <w:color w:val="000000"/>
              </w:rPr>
            </w:pPr>
            <w:r>
              <w:rPr>
                <w:rFonts w:eastAsia="Times New Roman" w:cs="Calibri"/>
                <w:color w:val="000000"/>
              </w:rPr>
              <w:t xml:space="preserve">Students (Over 18) and </w:t>
            </w:r>
            <w:r w:rsidRPr="00424A16">
              <w:rPr>
                <w:rFonts w:eastAsia="Times New Roman" w:cs="Calibri"/>
                <w:color w:val="000000"/>
              </w:rPr>
              <w:t>Parent</w:t>
            </w:r>
            <w:r>
              <w:rPr>
                <w:rFonts w:eastAsia="Times New Roman" w:cs="Calibri"/>
                <w:color w:val="000000"/>
              </w:rPr>
              <w:t>/</w:t>
            </w:r>
            <w:r w:rsidRPr="00424A16">
              <w:rPr>
                <w:rFonts w:eastAsia="Times New Roman" w:cs="Calibri"/>
                <w:color w:val="000000"/>
              </w:rPr>
              <w:t>Legal Guardian for Student Recruitment</w:t>
            </w:r>
          </w:p>
        </w:tc>
      </w:tr>
      <w:tr w:rsidRPr="00424A16" w:rsidR="00167EDF" w:rsidTr="001F37FF" w14:paraId="343D4BCC" w14:textId="77777777">
        <w:trPr>
          <w:trHeight w:val="300"/>
        </w:trPr>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rsidRPr="00424A16" w:rsidR="00167EDF" w:rsidP="00167EDF" w:rsidRDefault="00167EDF" w14:paraId="21F486D1" w14:textId="77777777">
            <w:pPr>
              <w:keepNext/>
              <w:spacing w:after="0" w:line="240" w:lineRule="auto"/>
              <w:rPr>
                <w:rFonts w:eastAsia="Times New Roman" w:cs="Calibri"/>
                <w:color w:val="000000"/>
              </w:rPr>
            </w:pPr>
            <w:r w:rsidRPr="00424A16">
              <w:rPr>
                <w:rFonts w:eastAsia="Times New Roman" w:cs="Calibri"/>
                <w:color w:val="000000"/>
              </w:rPr>
              <w:t>Initial contact</w:t>
            </w:r>
          </w:p>
        </w:tc>
        <w:tc>
          <w:tcPr>
            <w:tcW w:w="944" w:type="pct"/>
            <w:tcBorders>
              <w:top w:val="single" w:color="auto" w:sz="4" w:space="0"/>
              <w:left w:val="nil"/>
              <w:bottom w:val="single" w:color="auto" w:sz="4" w:space="0"/>
              <w:right w:val="single" w:color="000000" w:sz="4" w:space="0"/>
            </w:tcBorders>
            <w:vAlign w:val="center"/>
          </w:tcPr>
          <w:p w:rsidRPr="00424A16" w:rsidR="00167EDF" w:rsidP="00167EDF" w:rsidRDefault="00167EDF" w14:paraId="3CE4BF2A" w14:textId="77777777">
            <w:pPr>
              <w:keepNext/>
              <w:spacing w:after="0" w:line="240" w:lineRule="auto"/>
              <w:jc w:val="center"/>
              <w:rPr>
                <w:rFonts w:eastAsia="Times New Roman" w:cs="Calibri"/>
              </w:rPr>
            </w:pPr>
            <w:r w:rsidRPr="00424A16">
              <w:rPr>
                <w:rFonts w:eastAsia="Times New Roman" w:cs="Calibri"/>
              </w:rPr>
              <w:t>250</w:t>
            </w:r>
          </w:p>
        </w:tc>
        <w:tc>
          <w:tcPr>
            <w:tcW w:w="944" w:type="pct"/>
            <w:tcBorders>
              <w:top w:val="single" w:color="auto" w:sz="4" w:space="0"/>
              <w:left w:val="single" w:color="000000" w:sz="4" w:space="0"/>
              <w:bottom w:val="single" w:color="auto" w:sz="4" w:space="0"/>
              <w:right w:val="single" w:color="auto" w:sz="4" w:space="0"/>
            </w:tcBorders>
            <w:shd w:val="clear" w:color="auto" w:fill="auto"/>
            <w:vAlign w:val="center"/>
          </w:tcPr>
          <w:p w:rsidRPr="00424A16" w:rsidR="00167EDF" w:rsidP="00167EDF" w:rsidRDefault="00167EDF" w14:paraId="2E8693C9" w14:textId="77777777">
            <w:pPr>
              <w:keepNext/>
              <w:spacing w:after="0" w:line="240" w:lineRule="auto"/>
              <w:jc w:val="center"/>
              <w:rPr>
                <w:rFonts w:eastAsia="Times New Roman" w:cs="Calibri"/>
                <w:color w:val="000000"/>
              </w:rPr>
            </w:pPr>
            <w:r w:rsidRPr="00424A16">
              <w:rPr>
                <w:rFonts w:eastAsia="Times New Roman" w:cs="Calibri"/>
              </w:rPr>
              <w:t>250</w:t>
            </w:r>
          </w:p>
        </w:tc>
        <w:tc>
          <w:tcPr>
            <w:tcW w:w="979" w:type="pct"/>
            <w:tcBorders>
              <w:top w:val="single" w:color="auto" w:sz="4" w:space="0"/>
              <w:left w:val="nil"/>
              <w:bottom w:val="single" w:color="auto" w:sz="4" w:space="0"/>
              <w:right w:val="single" w:color="auto" w:sz="4" w:space="0"/>
            </w:tcBorders>
            <w:shd w:val="clear" w:color="auto" w:fill="auto"/>
            <w:vAlign w:val="center"/>
          </w:tcPr>
          <w:p w:rsidRPr="00424A16" w:rsidR="00167EDF" w:rsidP="00167EDF" w:rsidRDefault="00167EDF" w14:paraId="7BE06493" w14:textId="77777777">
            <w:pPr>
              <w:keepNext/>
              <w:spacing w:after="0" w:line="240" w:lineRule="auto"/>
              <w:jc w:val="center"/>
              <w:rPr>
                <w:rFonts w:eastAsia="Times New Roman" w:cs="Calibri"/>
                <w:color w:val="000000"/>
              </w:rPr>
            </w:pPr>
            <w:r w:rsidRPr="00424A16">
              <w:rPr>
                <w:rFonts w:eastAsia="Times New Roman" w:cs="Calibri"/>
                <w:color w:val="000000"/>
              </w:rPr>
              <w:t>0.05</w:t>
            </w:r>
          </w:p>
        </w:tc>
        <w:tc>
          <w:tcPr>
            <w:tcW w:w="623" w:type="pct"/>
            <w:tcBorders>
              <w:top w:val="single" w:color="auto" w:sz="4" w:space="0"/>
              <w:left w:val="nil"/>
              <w:bottom w:val="single" w:color="auto" w:sz="4" w:space="0"/>
              <w:right w:val="single" w:color="auto" w:sz="4" w:space="0"/>
            </w:tcBorders>
            <w:shd w:val="clear" w:color="auto" w:fill="auto"/>
            <w:vAlign w:val="center"/>
          </w:tcPr>
          <w:p w:rsidRPr="00424A16" w:rsidR="00167EDF" w:rsidP="00167EDF" w:rsidRDefault="00167EDF" w14:paraId="6A7F6472" w14:textId="77777777">
            <w:pPr>
              <w:keepNext/>
              <w:spacing w:after="0" w:line="240" w:lineRule="auto"/>
              <w:jc w:val="center"/>
              <w:rPr>
                <w:rFonts w:eastAsia="Times New Roman" w:cs="Calibri"/>
                <w:color w:val="000000"/>
              </w:rPr>
            </w:pPr>
            <w:r w:rsidRPr="00424A16">
              <w:rPr>
                <w:rFonts w:eastAsia="Times New Roman" w:cs="Calibri"/>
                <w:color w:val="000000"/>
              </w:rPr>
              <w:t>13</w:t>
            </w:r>
          </w:p>
        </w:tc>
      </w:tr>
      <w:tr w:rsidRPr="00424A16" w:rsidR="00167EDF" w:rsidTr="001F37FF" w14:paraId="1875FB35" w14:textId="77777777">
        <w:trPr>
          <w:trHeight w:val="305"/>
        </w:trPr>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rsidRPr="00424A16" w:rsidR="00167EDF" w:rsidP="00167EDF" w:rsidRDefault="00167EDF" w14:paraId="2E91978B" w14:textId="77777777">
            <w:pPr>
              <w:keepNext/>
              <w:spacing w:after="0" w:line="240" w:lineRule="auto"/>
              <w:rPr>
                <w:rFonts w:eastAsia="Times New Roman" w:cs="Calibri"/>
                <w:color w:val="000000"/>
              </w:rPr>
            </w:pPr>
            <w:r w:rsidRPr="00424A16">
              <w:rPr>
                <w:rFonts w:eastAsia="Times New Roman" w:cs="Calibri"/>
                <w:color w:val="000000"/>
              </w:rPr>
              <w:t xml:space="preserve">Follow-up via phone </w:t>
            </w:r>
          </w:p>
        </w:tc>
        <w:tc>
          <w:tcPr>
            <w:tcW w:w="944" w:type="pct"/>
            <w:tcBorders>
              <w:top w:val="single" w:color="auto" w:sz="4" w:space="0"/>
              <w:left w:val="nil"/>
              <w:bottom w:val="single" w:color="auto" w:sz="4" w:space="0"/>
              <w:right w:val="single" w:color="000000" w:sz="4" w:space="0"/>
            </w:tcBorders>
            <w:vAlign w:val="center"/>
          </w:tcPr>
          <w:p w:rsidRPr="00424A16" w:rsidR="00167EDF" w:rsidP="00167EDF" w:rsidRDefault="00167EDF" w14:paraId="226F7F72" w14:textId="77777777">
            <w:pPr>
              <w:keepNext/>
              <w:spacing w:after="0" w:line="240" w:lineRule="auto"/>
              <w:jc w:val="center"/>
              <w:rPr>
                <w:rFonts w:eastAsia="Times New Roman" w:cs="Calibri"/>
              </w:rPr>
            </w:pPr>
            <w:r w:rsidRPr="00424A16">
              <w:rPr>
                <w:rFonts w:eastAsia="Times New Roman" w:cs="Calibri"/>
              </w:rPr>
              <w:t xml:space="preserve">  166*</w:t>
            </w:r>
          </w:p>
        </w:tc>
        <w:tc>
          <w:tcPr>
            <w:tcW w:w="944" w:type="pct"/>
            <w:tcBorders>
              <w:top w:val="single" w:color="auto" w:sz="4" w:space="0"/>
              <w:left w:val="single" w:color="000000" w:sz="4" w:space="0"/>
              <w:bottom w:val="single" w:color="auto" w:sz="4" w:space="0"/>
              <w:right w:val="single" w:color="auto" w:sz="4" w:space="0"/>
            </w:tcBorders>
            <w:shd w:val="clear" w:color="auto" w:fill="auto"/>
            <w:vAlign w:val="center"/>
          </w:tcPr>
          <w:p w:rsidRPr="00424A16" w:rsidR="00167EDF" w:rsidP="00167EDF" w:rsidRDefault="00167EDF" w14:paraId="2A790AFD" w14:textId="77777777">
            <w:pPr>
              <w:keepNext/>
              <w:spacing w:after="0" w:line="240" w:lineRule="auto"/>
              <w:jc w:val="center"/>
              <w:rPr>
                <w:rFonts w:eastAsia="Times New Roman" w:cs="Calibri"/>
                <w:color w:val="000000"/>
              </w:rPr>
            </w:pPr>
            <w:r w:rsidRPr="00424A16">
              <w:rPr>
                <w:rFonts w:eastAsia="Times New Roman" w:cs="Calibri"/>
              </w:rPr>
              <w:t>166</w:t>
            </w:r>
          </w:p>
        </w:tc>
        <w:tc>
          <w:tcPr>
            <w:tcW w:w="979" w:type="pct"/>
            <w:tcBorders>
              <w:top w:val="single" w:color="auto" w:sz="4" w:space="0"/>
              <w:left w:val="nil"/>
              <w:bottom w:val="single" w:color="auto" w:sz="4" w:space="0"/>
              <w:right w:val="single" w:color="auto" w:sz="4" w:space="0"/>
            </w:tcBorders>
            <w:shd w:val="clear" w:color="auto" w:fill="auto"/>
            <w:vAlign w:val="center"/>
          </w:tcPr>
          <w:p w:rsidRPr="00424A16" w:rsidR="00167EDF" w:rsidP="00167EDF" w:rsidRDefault="00167EDF" w14:paraId="00A745D5" w14:textId="77777777">
            <w:pPr>
              <w:keepNext/>
              <w:spacing w:after="0" w:line="240" w:lineRule="auto"/>
              <w:jc w:val="center"/>
              <w:rPr>
                <w:rFonts w:eastAsia="Times New Roman" w:cs="Calibri"/>
                <w:color w:val="000000"/>
              </w:rPr>
            </w:pPr>
            <w:r w:rsidRPr="00424A16">
              <w:rPr>
                <w:rFonts w:eastAsia="Times New Roman" w:cs="Calibri"/>
                <w:color w:val="000000"/>
              </w:rPr>
              <w:t>0.15</w:t>
            </w:r>
          </w:p>
        </w:tc>
        <w:tc>
          <w:tcPr>
            <w:tcW w:w="623" w:type="pct"/>
            <w:tcBorders>
              <w:top w:val="single" w:color="auto" w:sz="4" w:space="0"/>
              <w:left w:val="nil"/>
              <w:bottom w:val="single" w:color="auto" w:sz="4" w:space="0"/>
              <w:right w:val="single" w:color="auto" w:sz="4" w:space="0"/>
            </w:tcBorders>
            <w:shd w:val="clear" w:color="auto" w:fill="auto"/>
            <w:vAlign w:val="center"/>
          </w:tcPr>
          <w:p w:rsidRPr="00424A16" w:rsidR="00167EDF" w:rsidP="00167EDF" w:rsidRDefault="00167EDF" w14:paraId="2C2EBF84" w14:textId="77777777">
            <w:pPr>
              <w:keepNext/>
              <w:spacing w:after="0" w:line="240" w:lineRule="auto"/>
              <w:jc w:val="center"/>
              <w:rPr>
                <w:rFonts w:eastAsia="Times New Roman" w:cs="Calibri"/>
                <w:color w:val="000000"/>
              </w:rPr>
            </w:pPr>
            <w:r w:rsidRPr="00424A16">
              <w:rPr>
                <w:rFonts w:eastAsia="Times New Roman" w:cs="Calibri"/>
                <w:color w:val="000000"/>
              </w:rPr>
              <w:t>25</w:t>
            </w:r>
          </w:p>
        </w:tc>
      </w:tr>
      <w:tr w:rsidRPr="00424A16" w:rsidR="00167EDF" w:rsidTr="001F37FF" w14:paraId="32DEF8A8" w14:textId="77777777">
        <w:trPr>
          <w:trHeight w:val="300"/>
        </w:trPr>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rsidRPr="00424A16" w:rsidR="00167EDF" w:rsidP="00167EDF" w:rsidRDefault="00167EDF" w14:paraId="0132CD7A" w14:textId="77777777">
            <w:pPr>
              <w:keepNext/>
              <w:spacing w:after="0" w:line="240" w:lineRule="auto"/>
              <w:rPr>
                <w:rFonts w:eastAsia="Times New Roman" w:cs="Calibri"/>
                <w:color w:val="000000"/>
              </w:rPr>
            </w:pPr>
            <w:r w:rsidRPr="00424A16">
              <w:rPr>
                <w:rFonts w:eastAsia="Times New Roman" w:cs="Calibri"/>
                <w:color w:val="000000"/>
              </w:rPr>
              <w:t>Consent and confirmation</w:t>
            </w:r>
          </w:p>
        </w:tc>
        <w:tc>
          <w:tcPr>
            <w:tcW w:w="944" w:type="pct"/>
            <w:tcBorders>
              <w:top w:val="single" w:color="auto" w:sz="4" w:space="0"/>
              <w:left w:val="nil"/>
              <w:bottom w:val="single" w:color="auto" w:sz="4" w:space="0"/>
              <w:right w:val="single" w:color="000000" w:sz="4" w:space="0"/>
            </w:tcBorders>
            <w:vAlign w:val="center"/>
          </w:tcPr>
          <w:p w:rsidRPr="00424A16" w:rsidR="00167EDF" w:rsidP="00167EDF" w:rsidRDefault="00167EDF" w14:paraId="15017968" w14:textId="77777777">
            <w:pPr>
              <w:keepNext/>
              <w:spacing w:after="0" w:line="240" w:lineRule="auto"/>
              <w:jc w:val="center"/>
              <w:rPr>
                <w:rFonts w:eastAsia="Times New Roman" w:cs="Calibri"/>
              </w:rPr>
            </w:pPr>
            <w:r w:rsidRPr="00424A16">
              <w:rPr>
                <w:rFonts w:eastAsia="Times New Roman" w:cs="Calibri"/>
              </w:rPr>
              <w:t xml:space="preserve"> 83*</w:t>
            </w:r>
          </w:p>
        </w:tc>
        <w:tc>
          <w:tcPr>
            <w:tcW w:w="944" w:type="pct"/>
            <w:tcBorders>
              <w:top w:val="single" w:color="auto" w:sz="4" w:space="0"/>
              <w:left w:val="single" w:color="000000" w:sz="4" w:space="0"/>
              <w:bottom w:val="single" w:color="auto" w:sz="4" w:space="0"/>
              <w:right w:val="single" w:color="auto" w:sz="4" w:space="0"/>
            </w:tcBorders>
            <w:shd w:val="clear" w:color="auto" w:fill="auto"/>
            <w:vAlign w:val="center"/>
          </w:tcPr>
          <w:p w:rsidRPr="00424A16" w:rsidR="00167EDF" w:rsidP="00167EDF" w:rsidRDefault="00167EDF" w14:paraId="749B4FD3" w14:textId="77777777">
            <w:pPr>
              <w:keepNext/>
              <w:spacing w:after="0" w:line="240" w:lineRule="auto"/>
              <w:jc w:val="center"/>
              <w:rPr>
                <w:rFonts w:eastAsia="Times New Roman" w:cs="Calibri"/>
                <w:color w:val="000000"/>
              </w:rPr>
            </w:pPr>
            <w:r w:rsidRPr="00424A16">
              <w:rPr>
                <w:rFonts w:eastAsia="Times New Roman" w:cs="Calibri"/>
              </w:rPr>
              <w:t xml:space="preserve"> 83</w:t>
            </w:r>
          </w:p>
        </w:tc>
        <w:tc>
          <w:tcPr>
            <w:tcW w:w="979" w:type="pct"/>
            <w:tcBorders>
              <w:top w:val="single" w:color="auto" w:sz="4" w:space="0"/>
              <w:left w:val="nil"/>
              <w:bottom w:val="single" w:color="auto" w:sz="4" w:space="0"/>
              <w:right w:val="single" w:color="auto" w:sz="4" w:space="0"/>
            </w:tcBorders>
            <w:shd w:val="clear" w:color="auto" w:fill="auto"/>
            <w:vAlign w:val="center"/>
          </w:tcPr>
          <w:p w:rsidRPr="00424A16" w:rsidR="00167EDF" w:rsidP="00167EDF" w:rsidRDefault="00167EDF" w14:paraId="055258D4" w14:textId="77777777">
            <w:pPr>
              <w:keepNext/>
              <w:spacing w:after="0" w:line="240" w:lineRule="auto"/>
              <w:jc w:val="center"/>
              <w:rPr>
                <w:rFonts w:eastAsia="Times New Roman" w:cs="Calibri"/>
                <w:color w:val="000000"/>
              </w:rPr>
            </w:pPr>
            <w:r w:rsidRPr="00424A16">
              <w:rPr>
                <w:rFonts w:eastAsia="Times New Roman" w:cs="Calibri"/>
                <w:color w:val="000000"/>
              </w:rPr>
              <w:t>0.15</w:t>
            </w:r>
          </w:p>
        </w:tc>
        <w:tc>
          <w:tcPr>
            <w:tcW w:w="623" w:type="pct"/>
            <w:tcBorders>
              <w:top w:val="single" w:color="auto" w:sz="4" w:space="0"/>
              <w:left w:val="nil"/>
              <w:bottom w:val="single" w:color="auto" w:sz="4" w:space="0"/>
              <w:right w:val="single" w:color="auto" w:sz="4" w:space="0"/>
            </w:tcBorders>
            <w:shd w:val="clear" w:color="auto" w:fill="auto"/>
            <w:vAlign w:val="center"/>
          </w:tcPr>
          <w:p w:rsidRPr="00424A16" w:rsidR="00167EDF" w:rsidP="00167EDF" w:rsidRDefault="00167EDF" w14:paraId="43266434" w14:textId="77777777">
            <w:pPr>
              <w:keepNext/>
              <w:spacing w:after="0" w:line="240" w:lineRule="auto"/>
              <w:jc w:val="center"/>
              <w:rPr>
                <w:rFonts w:eastAsia="Times New Roman" w:cs="Calibri"/>
                <w:color w:val="000000"/>
              </w:rPr>
            </w:pPr>
            <w:r w:rsidRPr="00424A16">
              <w:rPr>
                <w:rFonts w:eastAsia="Times New Roman" w:cs="Calibri"/>
                <w:color w:val="000000"/>
              </w:rPr>
              <w:t>1</w:t>
            </w:r>
            <w:r>
              <w:rPr>
                <w:rFonts w:eastAsia="Times New Roman" w:cs="Calibri"/>
                <w:color w:val="000000"/>
              </w:rPr>
              <w:t>3</w:t>
            </w:r>
          </w:p>
        </w:tc>
      </w:tr>
      <w:tr w:rsidRPr="00424A16" w:rsidR="00167EDF" w:rsidTr="001F37FF" w14:paraId="0FC3825B" w14:textId="77777777">
        <w:trPr>
          <w:trHeight w:val="300"/>
        </w:trPr>
        <w:tc>
          <w:tcPr>
            <w:tcW w:w="1510" w:type="pct"/>
            <w:tcBorders>
              <w:top w:val="single" w:color="auto" w:sz="4" w:space="0"/>
              <w:left w:val="single" w:color="auto" w:sz="4" w:space="0"/>
              <w:bottom w:val="single" w:color="auto" w:sz="4" w:space="0"/>
              <w:right w:val="single" w:color="auto" w:sz="4" w:space="0"/>
            </w:tcBorders>
            <w:shd w:val="clear" w:color="auto" w:fill="F2F2F2"/>
            <w:vAlign w:val="center"/>
          </w:tcPr>
          <w:p w:rsidRPr="00424A16" w:rsidR="00167EDF" w:rsidP="00167EDF" w:rsidRDefault="00167EDF" w14:paraId="2EF60FBC" w14:textId="77777777">
            <w:pPr>
              <w:keepNext/>
              <w:spacing w:after="0" w:line="240" w:lineRule="auto"/>
              <w:rPr>
                <w:rFonts w:eastAsia="Times New Roman" w:cs="Calibri"/>
                <w:b/>
                <w:bCs/>
                <w:color w:val="000000"/>
              </w:rPr>
            </w:pPr>
            <w:r w:rsidRPr="00424A16">
              <w:rPr>
                <w:rFonts w:eastAsia="Times New Roman" w:cs="Calibri"/>
                <w:b/>
                <w:bCs/>
                <w:color w:val="000000"/>
              </w:rPr>
              <w:t>Sub-Total</w:t>
            </w:r>
          </w:p>
        </w:tc>
        <w:tc>
          <w:tcPr>
            <w:tcW w:w="944" w:type="pct"/>
            <w:tcBorders>
              <w:top w:val="single" w:color="auto" w:sz="4" w:space="0"/>
              <w:left w:val="nil"/>
              <w:bottom w:val="single" w:color="auto" w:sz="4" w:space="0"/>
              <w:right w:val="single" w:color="000000" w:sz="4" w:space="0"/>
            </w:tcBorders>
            <w:shd w:val="clear" w:color="auto" w:fill="F2F2F2"/>
            <w:vAlign w:val="center"/>
          </w:tcPr>
          <w:p w:rsidRPr="00424A16" w:rsidR="00167EDF" w:rsidP="00167EDF" w:rsidRDefault="00167EDF" w14:paraId="30C67CCF" w14:textId="77777777">
            <w:pPr>
              <w:keepNext/>
              <w:spacing w:after="0" w:line="240" w:lineRule="auto"/>
              <w:jc w:val="center"/>
              <w:rPr>
                <w:rFonts w:eastAsia="Times New Roman" w:cs="Calibri"/>
                <w:b/>
                <w:bCs/>
                <w:color w:val="000000"/>
              </w:rPr>
            </w:pPr>
            <w:r w:rsidRPr="00424A16">
              <w:rPr>
                <w:rFonts w:eastAsia="Times New Roman" w:cs="Calibri"/>
                <w:b/>
                <w:bCs/>
                <w:color w:val="000000"/>
              </w:rPr>
              <w:t>250</w:t>
            </w:r>
          </w:p>
        </w:tc>
        <w:tc>
          <w:tcPr>
            <w:tcW w:w="944" w:type="pct"/>
            <w:tcBorders>
              <w:top w:val="single" w:color="auto" w:sz="4" w:space="0"/>
              <w:left w:val="single" w:color="000000" w:sz="4" w:space="0"/>
              <w:bottom w:val="single" w:color="auto" w:sz="4" w:space="0"/>
              <w:right w:val="single" w:color="auto" w:sz="4" w:space="0"/>
            </w:tcBorders>
            <w:shd w:val="clear" w:color="auto" w:fill="F2F2F2"/>
            <w:vAlign w:val="center"/>
          </w:tcPr>
          <w:p w:rsidRPr="00424A16" w:rsidR="00167EDF" w:rsidP="00167EDF" w:rsidRDefault="00167EDF" w14:paraId="49AEDF0D" w14:textId="77777777">
            <w:pPr>
              <w:keepNext/>
              <w:spacing w:after="0" w:line="240" w:lineRule="auto"/>
              <w:jc w:val="center"/>
              <w:rPr>
                <w:rFonts w:eastAsia="Times New Roman" w:cs="Calibri"/>
                <w:b/>
                <w:bCs/>
                <w:color w:val="000000"/>
              </w:rPr>
            </w:pPr>
            <w:r>
              <w:rPr>
                <w:rFonts w:eastAsia="Times New Roman" w:cs="Calibri"/>
                <w:b/>
                <w:bCs/>
                <w:color w:val="000000"/>
              </w:rPr>
              <w:t>499</w:t>
            </w:r>
          </w:p>
        </w:tc>
        <w:tc>
          <w:tcPr>
            <w:tcW w:w="979" w:type="pct"/>
            <w:tcBorders>
              <w:top w:val="single" w:color="auto" w:sz="4" w:space="0"/>
              <w:left w:val="nil"/>
              <w:bottom w:val="single" w:color="auto" w:sz="4" w:space="0"/>
              <w:right w:val="single" w:color="auto" w:sz="4" w:space="0"/>
            </w:tcBorders>
            <w:shd w:val="clear" w:color="auto" w:fill="F2F2F2"/>
            <w:vAlign w:val="center"/>
          </w:tcPr>
          <w:p w:rsidRPr="00424A16" w:rsidR="00167EDF" w:rsidP="00167EDF" w:rsidRDefault="00167EDF" w14:paraId="54AFC4FF" w14:textId="77777777">
            <w:pPr>
              <w:keepNext/>
              <w:spacing w:after="0" w:line="240" w:lineRule="auto"/>
              <w:jc w:val="center"/>
              <w:rPr>
                <w:rFonts w:eastAsia="Times New Roman" w:cs="Calibri"/>
                <w:b/>
                <w:bCs/>
                <w:color w:val="000000"/>
              </w:rPr>
            </w:pPr>
          </w:p>
        </w:tc>
        <w:tc>
          <w:tcPr>
            <w:tcW w:w="623" w:type="pct"/>
            <w:tcBorders>
              <w:top w:val="single" w:color="auto" w:sz="4" w:space="0"/>
              <w:left w:val="nil"/>
              <w:bottom w:val="single" w:color="auto" w:sz="4" w:space="0"/>
              <w:right w:val="single" w:color="auto" w:sz="4" w:space="0"/>
            </w:tcBorders>
            <w:shd w:val="clear" w:color="auto" w:fill="F2F2F2"/>
            <w:vAlign w:val="center"/>
          </w:tcPr>
          <w:p w:rsidRPr="00424A16" w:rsidR="00167EDF" w:rsidP="00167EDF" w:rsidRDefault="00167EDF" w14:paraId="76254B37" w14:textId="77777777">
            <w:pPr>
              <w:keepNext/>
              <w:spacing w:after="0" w:line="240" w:lineRule="auto"/>
              <w:jc w:val="center"/>
              <w:rPr>
                <w:rFonts w:eastAsia="Times New Roman" w:cs="Calibri"/>
                <w:b/>
                <w:bCs/>
                <w:color w:val="000000"/>
              </w:rPr>
            </w:pPr>
            <w:r w:rsidRPr="00424A16">
              <w:rPr>
                <w:rFonts w:eastAsia="Times New Roman" w:cs="Calibri"/>
                <w:b/>
                <w:bCs/>
                <w:color w:val="000000"/>
              </w:rPr>
              <w:t>5</w:t>
            </w:r>
            <w:r>
              <w:rPr>
                <w:rFonts w:eastAsia="Times New Roman" w:cs="Calibri"/>
                <w:b/>
                <w:bCs/>
                <w:color w:val="000000"/>
              </w:rPr>
              <w:t>1</w:t>
            </w:r>
          </w:p>
        </w:tc>
      </w:tr>
      <w:tr w:rsidRPr="00424A16" w:rsidR="00167EDF" w:rsidTr="001F37FF" w14:paraId="13C9143C" w14:textId="77777777">
        <w:trPr>
          <w:trHeight w:val="300"/>
        </w:trPr>
        <w:tc>
          <w:tcPr>
            <w:tcW w:w="5000" w:type="pct"/>
            <w:gridSpan w:val="5"/>
            <w:tcBorders>
              <w:top w:val="single" w:color="auto" w:sz="4" w:space="0"/>
              <w:left w:val="single" w:color="auto" w:sz="4" w:space="0"/>
              <w:bottom w:val="single" w:color="auto" w:sz="4" w:space="0"/>
              <w:right w:val="single" w:color="auto" w:sz="4" w:space="0"/>
            </w:tcBorders>
            <w:shd w:val="clear" w:color="auto" w:fill="D9D9D9"/>
            <w:vAlign w:val="center"/>
          </w:tcPr>
          <w:p w:rsidRPr="00424A16" w:rsidR="00167EDF" w:rsidP="00167EDF" w:rsidRDefault="00167EDF" w14:paraId="5A6C9CD2" w14:textId="77777777">
            <w:pPr>
              <w:keepNext/>
              <w:spacing w:after="0" w:line="240" w:lineRule="auto"/>
              <w:rPr>
                <w:rFonts w:eastAsia="Times New Roman" w:cs="Calibri"/>
                <w:color w:val="000000"/>
              </w:rPr>
            </w:pPr>
            <w:r w:rsidRPr="00424A16">
              <w:rPr>
                <w:rFonts w:eastAsia="Times New Roman" w:cs="Calibri"/>
                <w:color w:val="000000"/>
              </w:rPr>
              <w:t>Participation (Cognitive Interviews)</w:t>
            </w:r>
          </w:p>
        </w:tc>
      </w:tr>
      <w:tr w:rsidRPr="00424A16" w:rsidR="00167EDF" w:rsidTr="001F37FF" w14:paraId="10FD1709" w14:textId="77777777">
        <w:trPr>
          <w:trHeight w:val="300"/>
        </w:trPr>
        <w:tc>
          <w:tcPr>
            <w:tcW w:w="1510" w:type="pct"/>
            <w:tcBorders>
              <w:top w:val="nil"/>
              <w:left w:val="single" w:color="auto" w:sz="4" w:space="0"/>
              <w:bottom w:val="single" w:color="auto" w:sz="4" w:space="0"/>
              <w:right w:val="single" w:color="auto" w:sz="4" w:space="0"/>
            </w:tcBorders>
            <w:vAlign w:val="center"/>
          </w:tcPr>
          <w:p w:rsidRPr="00424A16" w:rsidR="00167EDF" w:rsidP="00167EDF" w:rsidRDefault="00167EDF" w14:paraId="241A0383" w14:textId="52B30A84">
            <w:pPr>
              <w:keepNext/>
              <w:spacing w:after="0" w:line="240" w:lineRule="auto"/>
              <w:rPr>
                <w:rFonts w:eastAsia="Times New Roman" w:cs="Calibri"/>
                <w:color w:val="000000"/>
              </w:rPr>
            </w:pPr>
            <w:r w:rsidRPr="00424A16">
              <w:rPr>
                <w:rFonts w:eastAsia="Times New Roman" w:cs="Calibri"/>
                <w:color w:val="000000"/>
              </w:rPr>
              <w:t>Students</w:t>
            </w:r>
            <w:r w:rsidR="00870F9A">
              <w:rPr>
                <w:rFonts w:eastAsia="Times New Roman" w:cs="Calibri"/>
                <w:color w:val="000000"/>
              </w:rPr>
              <w:t>**</w:t>
            </w:r>
          </w:p>
        </w:tc>
        <w:tc>
          <w:tcPr>
            <w:tcW w:w="944" w:type="pct"/>
            <w:tcBorders>
              <w:top w:val="nil"/>
              <w:left w:val="nil"/>
              <w:bottom w:val="single" w:color="auto" w:sz="4" w:space="0"/>
              <w:right w:val="single" w:color="000000" w:sz="4" w:space="0"/>
            </w:tcBorders>
            <w:vAlign w:val="center"/>
          </w:tcPr>
          <w:p w:rsidRPr="00424A16" w:rsidR="00167EDF" w:rsidP="00167EDF" w:rsidRDefault="00167EDF" w14:paraId="15057788" w14:textId="39A757B9">
            <w:pPr>
              <w:keepNext/>
              <w:spacing w:after="0" w:line="240" w:lineRule="auto"/>
              <w:jc w:val="center"/>
              <w:rPr>
                <w:rFonts w:eastAsia="Times New Roman" w:cs="Calibri"/>
              </w:rPr>
            </w:pPr>
            <w:r w:rsidRPr="00424A16">
              <w:rPr>
                <w:rFonts w:eastAsia="Times New Roman" w:cs="Calibri"/>
              </w:rPr>
              <w:t xml:space="preserve">    50**</w:t>
            </w:r>
            <w:r w:rsidR="00870F9A">
              <w:rPr>
                <w:rFonts w:eastAsia="Times New Roman" w:cs="Calibri"/>
              </w:rPr>
              <w:t>*</w:t>
            </w:r>
          </w:p>
        </w:tc>
        <w:tc>
          <w:tcPr>
            <w:tcW w:w="944" w:type="pct"/>
            <w:tcBorders>
              <w:top w:val="nil"/>
              <w:left w:val="single" w:color="000000" w:sz="4" w:space="0"/>
              <w:bottom w:val="single" w:color="auto" w:sz="4" w:space="0"/>
              <w:right w:val="single" w:color="auto" w:sz="4" w:space="0"/>
            </w:tcBorders>
            <w:vAlign w:val="center"/>
          </w:tcPr>
          <w:p w:rsidRPr="00424A16" w:rsidR="00167EDF" w:rsidP="00167EDF" w:rsidRDefault="00167EDF" w14:paraId="0DC76610" w14:textId="77777777">
            <w:pPr>
              <w:keepNext/>
              <w:spacing w:after="0" w:line="240" w:lineRule="auto"/>
              <w:jc w:val="center"/>
              <w:rPr>
                <w:rFonts w:eastAsia="Times New Roman" w:cs="Calibri"/>
                <w:color w:val="000000"/>
              </w:rPr>
            </w:pPr>
            <w:r w:rsidRPr="00424A16">
              <w:rPr>
                <w:rFonts w:eastAsia="Times New Roman" w:cs="Calibri"/>
              </w:rPr>
              <w:t>50</w:t>
            </w:r>
          </w:p>
        </w:tc>
        <w:tc>
          <w:tcPr>
            <w:tcW w:w="979" w:type="pct"/>
            <w:tcBorders>
              <w:top w:val="nil"/>
              <w:left w:val="nil"/>
              <w:bottom w:val="single" w:color="auto" w:sz="4" w:space="0"/>
              <w:right w:val="single" w:color="auto" w:sz="4" w:space="0"/>
            </w:tcBorders>
            <w:vAlign w:val="center"/>
          </w:tcPr>
          <w:p w:rsidRPr="00424A16" w:rsidR="00167EDF" w:rsidP="00167EDF" w:rsidRDefault="00167EDF" w14:paraId="35A33C7E" w14:textId="77777777">
            <w:pPr>
              <w:keepNext/>
              <w:spacing w:after="0" w:line="240" w:lineRule="auto"/>
              <w:jc w:val="center"/>
              <w:rPr>
                <w:rFonts w:eastAsia="Times New Roman" w:cs="Calibri"/>
                <w:color w:val="000000"/>
              </w:rPr>
            </w:pPr>
            <w:r w:rsidRPr="00424A16">
              <w:rPr>
                <w:rFonts w:eastAsia="Times New Roman" w:cs="Calibri"/>
                <w:color w:val="000000"/>
              </w:rPr>
              <w:t>1</w:t>
            </w:r>
          </w:p>
        </w:tc>
        <w:tc>
          <w:tcPr>
            <w:tcW w:w="623" w:type="pct"/>
            <w:tcBorders>
              <w:top w:val="nil"/>
              <w:left w:val="nil"/>
              <w:bottom w:val="single" w:color="auto" w:sz="4" w:space="0"/>
              <w:right w:val="single" w:color="auto" w:sz="4" w:space="0"/>
            </w:tcBorders>
            <w:vAlign w:val="center"/>
          </w:tcPr>
          <w:p w:rsidRPr="00424A16" w:rsidR="00167EDF" w:rsidP="00167EDF" w:rsidRDefault="00167EDF" w14:paraId="52548EF4" w14:textId="77777777">
            <w:pPr>
              <w:keepNext/>
              <w:spacing w:after="0" w:line="240" w:lineRule="auto"/>
              <w:jc w:val="center"/>
              <w:rPr>
                <w:rFonts w:eastAsia="Times New Roman" w:cs="Calibri"/>
              </w:rPr>
            </w:pPr>
            <w:r w:rsidRPr="00424A16">
              <w:rPr>
                <w:rFonts w:eastAsia="Times New Roman" w:cs="Calibri"/>
              </w:rPr>
              <w:t>50</w:t>
            </w:r>
          </w:p>
        </w:tc>
      </w:tr>
      <w:tr w:rsidRPr="00424A16" w:rsidR="00167EDF" w:rsidTr="001F37FF" w14:paraId="6038F2BF" w14:textId="77777777">
        <w:trPr>
          <w:trHeight w:val="300"/>
        </w:trPr>
        <w:tc>
          <w:tcPr>
            <w:tcW w:w="1510" w:type="pct"/>
            <w:tcBorders>
              <w:top w:val="nil"/>
              <w:left w:val="single" w:color="auto" w:sz="4" w:space="0"/>
              <w:bottom w:val="single" w:color="auto" w:sz="4" w:space="0"/>
              <w:right w:val="single" w:color="auto" w:sz="4" w:space="0"/>
            </w:tcBorders>
            <w:shd w:val="clear" w:color="auto" w:fill="F2F2F2"/>
            <w:vAlign w:val="center"/>
          </w:tcPr>
          <w:p w:rsidRPr="00424A16" w:rsidR="00167EDF" w:rsidP="00167EDF" w:rsidRDefault="00167EDF" w14:paraId="5869796D" w14:textId="77777777">
            <w:pPr>
              <w:keepNext/>
              <w:spacing w:after="0" w:line="240" w:lineRule="auto"/>
              <w:rPr>
                <w:rFonts w:eastAsia="Times New Roman" w:cs="Calibri"/>
                <w:color w:val="000000"/>
              </w:rPr>
            </w:pPr>
            <w:r w:rsidRPr="00424A16">
              <w:rPr>
                <w:rFonts w:eastAsia="Times New Roman" w:cs="Calibri"/>
                <w:b/>
                <w:bCs/>
                <w:color w:val="000000"/>
              </w:rPr>
              <w:t>Sub-Total</w:t>
            </w:r>
          </w:p>
        </w:tc>
        <w:tc>
          <w:tcPr>
            <w:tcW w:w="944" w:type="pct"/>
            <w:tcBorders>
              <w:top w:val="nil"/>
              <w:left w:val="nil"/>
              <w:bottom w:val="single" w:color="auto" w:sz="4" w:space="0"/>
              <w:right w:val="single" w:color="000000" w:sz="4" w:space="0"/>
            </w:tcBorders>
            <w:shd w:val="clear" w:color="auto" w:fill="F2F2F2"/>
            <w:vAlign w:val="center"/>
          </w:tcPr>
          <w:p w:rsidRPr="00424A16" w:rsidR="00167EDF" w:rsidP="00167EDF" w:rsidRDefault="00167EDF" w14:paraId="61643D89" w14:textId="77777777">
            <w:pPr>
              <w:keepNext/>
              <w:spacing w:after="0" w:line="240" w:lineRule="auto"/>
              <w:jc w:val="center"/>
              <w:rPr>
                <w:rFonts w:eastAsia="Times New Roman" w:cs="Calibri"/>
                <w:b/>
                <w:bCs/>
              </w:rPr>
            </w:pPr>
            <w:r w:rsidRPr="00424A16">
              <w:rPr>
                <w:rFonts w:eastAsia="Times New Roman" w:cs="Calibri"/>
                <w:b/>
                <w:bCs/>
              </w:rPr>
              <w:t>50</w:t>
            </w:r>
          </w:p>
        </w:tc>
        <w:tc>
          <w:tcPr>
            <w:tcW w:w="944" w:type="pct"/>
            <w:tcBorders>
              <w:top w:val="nil"/>
              <w:left w:val="single" w:color="000000" w:sz="4" w:space="0"/>
              <w:bottom w:val="single" w:color="auto" w:sz="4" w:space="0"/>
              <w:right w:val="single" w:color="auto" w:sz="4" w:space="0"/>
            </w:tcBorders>
            <w:shd w:val="clear" w:color="auto" w:fill="F2F2F2"/>
            <w:vAlign w:val="center"/>
          </w:tcPr>
          <w:p w:rsidRPr="00424A16" w:rsidR="00167EDF" w:rsidP="00167EDF" w:rsidRDefault="00167EDF" w14:paraId="5D99A309" w14:textId="77777777">
            <w:pPr>
              <w:keepNext/>
              <w:spacing w:after="0" w:line="240" w:lineRule="auto"/>
              <w:jc w:val="center"/>
              <w:rPr>
                <w:rFonts w:eastAsia="Times New Roman" w:cs="Calibri"/>
                <w:b/>
                <w:bCs/>
              </w:rPr>
            </w:pPr>
            <w:r w:rsidRPr="00424A16">
              <w:rPr>
                <w:rFonts w:eastAsia="Times New Roman" w:cs="Calibri"/>
                <w:b/>
                <w:bCs/>
              </w:rPr>
              <w:t>50</w:t>
            </w:r>
          </w:p>
        </w:tc>
        <w:tc>
          <w:tcPr>
            <w:tcW w:w="979" w:type="pct"/>
            <w:tcBorders>
              <w:top w:val="nil"/>
              <w:left w:val="nil"/>
              <w:bottom w:val="single" w:color="auto" w:sz="4" w:space="0"/>
              <w:right w:val="single" w:color="auto" w:sz="4" w:space="0"/>
            </w:tcBorders>
            <w:shd w:val="clear" w:color="auto" w:fill="F2F2F2"/>
            <w:vAlign w:val="center"/>
          </w:tcPr>
          <w:p w:rsidRPr="00424A16" w:rsidR="00167EDF" w:rsidP="00167EDF" w:rsidRDefault="00167EDF" w14:paraId="6A106A2E" w14:textId="77777777">
            <w:pPr>
              <w:keepNext/>
              <w:spacing w:after="0" w:line="240" w:lineRule="auto"/>
              <w:jc w:val="center"/>
              <w:rPr>
                <w:rFonts w:eastAsia="Times New Roman" w:cs="Calibri"/>
                <w:b/>
                <w:bCs/>
                <w:color w:val="000000"/>
              </w:rPr>
            </w:pPr>
            <w:r w:rsidRPr="00424A16">
              <w:rPr>
                <w:rFonts w:eastAsia="Times New Roman" w:cs="Calibri"/>
                <w:b/>
                <w:bCs/>
                <w:color w:val="000000"/>
              </w:rPr>
              <w:t>1</w:t>
            </w:r>
          </w:p>
        </w:tc>
        <w:tc>
          <w:tcPr>
            <w:tcW w:w="623" w:type="pct"/>
            <w:tcBorders>
              <w:top w:val="nil"/>
              <w:left w:val="nil"/>
              <w:bottom w:val="single" w:color="auto" w:sz="4" w:space="0"/>
              <w:right w:val="single" w:color="auto" w:sz="4" w:space="0"/>
            </w:tcBorders>
            <w:shd w:val="clear" w:color="auto" w:fill="F2F2F2"/>
            <w:vAlign w:val="center"/>
          </w:tcPr>
          <w:p w:rsidRPr="00424A16" w:rsidR="00167EDF" w:rsidP="00167EDF" w:rsidRDefault="00167EDF" w14:paraId="12C665B8" w14:textId="77777777">
            <w:pPr>
              <w:keepNext/>
              <w:spacing w:after="0" w:line="240" w:lineRule="auto"/>
              <w:jc w:val="center"/>
              <w:rPr>
                <w:rFonts w:eastAsia="Times New Roman" w:cs="Calibri"/>
                <w:b/>
                <w:bCs/>
              </w:rPr>
            </w:pPr>
            <w:r w:rsidRPr="00424A16">
              <w:rPr>
                <w:rFonts w:eastAsia="Times New Roman" w:cs="Calibri"/>
                <w:b/>
                <w:bCs/>
              </w:rPr>
              <w:t>50</w:t>
            </w:r>
          </w:p>
        </w:tc>
      </w:tr>
      <w:tr w:rsidRPr="00424A16" w:rsidR="00167EDF" w:rsidTr="001F37FF" w14:paraId="5BFE05D5" w14:textId="77777777">
        <w:trPr>
          <w:trHeight w:val="300"/>
        </w:trPr>
        <w:tc>
          <w:tcPr>
            <w:tcW w:w="1510" w:type="pct"/>
            <w:tcBorders>
              <w:top w:val="nil"/>
              <w:left w:val="single" w:color="auto" w:sz="4" w:space="0"/>
              <w:bottom w:val="single" w:color="auto" w:sz="4" w:space="0"/>
              <w:right w:val="single" w:color="auto" w:sz="4" w:space="0"/>
            </w:tcBorders>
            <w:shd w:val="clear" w:color="auto" w:fill="D9D9D9"/>
            <w:vAlign w:val="center"/>
          </w:tcPr>
          <w:p w:rsidRPr="00424A16" w:rsidR="00167EDF" w:rsidP="00167EDF" w:rsidRDefault="00167EDF" w14:paraId="03C57E5B" w14:textId="77777777">
            <w:pPr>
              <w:keepNext/>
              <w:spacing w:after="0" w:line="240" w:lineRule="auto"/>
              <w:rPr>
                <w:rFonts w:eastAsia="Times New Roman" w:cs="Calibri"/>
                <w:b/>
                <w:bCs/>
                <w:color w:val="000000"/>
              </w:rPr>
            </w:pPr>
            <w:r w:rsidRPr="00424A16">
              <w:rPr>
                <w:rFonts w:eastAsia="Times New Roman" w:cs="Calibri"/>
                <w:b/>
                <w:bCs/>
                <w:color w:val="000000"/>
              </w:rPr>
              <w:t xml:space="preserve">Total Burden </w:t>
            </w:r>
          </w:p>
        </w:tc>
        <w:tc>
          <w:tcPr>
            <w:tcW w:w="944" w:type="pct"/>
            <w:tcBorders>
              <w:top w:val="nil"/>
              <w:left w:val="nil"/>
              <w:bottom w:val="single" w:color="auto" w:sz="4" w:space="0"/>
              <w:right w:val="single" w:color="000000" w:sz="4" w:space="0"/>
            </w:tcBorders>
            <w:shd w:val="clear" w:color="auto" w:fill="D9D9D9"/>
            <w:vAlign w:val="center"/>
          </w:tcPr>
          <w:p w:rsidRPr="00424A16" w:rsidR="00167EDF" w:rsidP="00167EDF" w:rsidRDefault="00167EDF" w14:paraId="4A8D0AED" w14:textId="6BB72CA2">
            <w:pPr>
              <w:keepNext/>
              <w:spacing w:after="0" w:line="240" w:lineRule="auto"/>
              <w:jc w:val="center"/>
              <w:rPr>
                <w:rFonts w:eastAsia="Times New Roman" w:cs="Calibri"/>
                <w:b/>
                <w:bCs/>
                <w:color w:val="000000"/>
              </w:rPr>
            </w:pPr>
            <w:r w:rsidRPr="00424A16">
              <w:rPr>
                <w:rFonts w:eastAsia="Times New Roman" w:cs="Calibri"/>
                <w:b/>
                <w:bCs/>
                <w:color w:val="000000"/>
              </w:rPr>
              <w:t>3</w:t>
            </w:r>
            <w:r w:rsidR="00A5270D">
              <w:rPr>
                <w:rFonts w:eastAsia="Times New Roman" w:cs="Calibri"/>
                <w:b/>
                <w:bCs/>
                <w:color w:val="000000"/>
              </w:rPr>
              <w:t>0</w:t>
            </w:r>
            <w:r w:rsidRPr="00424A16">
              <w:rPr>
                <w:rFonts w:eastAsia="Times New Roman" w:cs="Calibri"/>
                <w:b/>
                <w:bCs/>
                <w:color w:val="000000"/>
              </w:rPr>
              <w:t>0</w:t>
            </w:r>
          </w:p>
        </w:tc>
        <w:tc>
          <w:tcPr>
            <w:tcW w:w="944" w:type="pct"/>
            <w:tcBorders>
              <w:top w:val="single" w:color="auto" w:sz="4" w:space="0"/>
              <w:left w:val="single" w:color="000000" w:sz="4" w:space="0"/>
              <w:bottom w:val="single" w:color="auto" w:sz="4" w:space="0"/>
              <w:right w:val="single" w:color="auto" w:sz="4" w:space="0"/>
            </w:tcBorders>
            <w:shd w:val="clear" w:color="auto" w:fill="D9D9D9"/>
            <w:vAlign w:val="center"/>
          </w:tcPr>
          <w:p w:rsidRPr="00424A16" w:rsidR="00167EDF" w:rsidP="00167EDF" w:rsidRDefault="00167EDF" w14:paraId="1FE903D6" w14:textId="77777777">
            <w:pPr>
              <w:keepNext/>
              <w:spacing w:after="0" w:line="240" w:lineRule="auto"/>
              <w:jc w:val="center"/>
              <w:rPr>
                <w:rFonts w:eastAsia="Times New Roman" w:cs="Calibri"/>
                <w:b/>
                <w:bCs/>
                <w:color w:val="000000"/>
              </w:rPr>
            </w:pPr>
            <w:r>
              <w:rPr>
                <w:rFonts w:eastAsia="Times New Roman" w:cs="Calibri"/>
                <w:b/>
                <w:bCs/>
                <w:color w:val="000000"/>
              </w:rPr>
              <w:t>632</w:t>
            </w:r>
          </w:p>
        </w:tc>
        <w:tc>
          <w:tcPr>
            <w:tcW w:w="979" w:type="pct"/>
            <w:tcBorders>
              <w:top w:val="nil"/>
              <w:left w:val="nil"/>
              <w:bottom w:val="single" w:color="auto" w:sz="4" w:space="0"/>
              <w:right w:val="single" w:color="auto" w:sz="4" w:space="0"/>
            </w:tcBorders>
            <w:shd w:val="clear" w:color="auto" w:fill="D9D9D9"/>
            <w:vAlign w:val="center"/>
          </w:tcPr>
          <w:p w:rsidRPr="00424A16" w:rsidR="00167EDF" w:rsidP="00167EDF" w:rsidRDefault="00167EDF" w14:paraId="4944E522" w14:textId="77777777">
            <w:pPr>
              <w:keepNext/>
              <w:spacing w:after="0" w:line="240" w:lineRule="auto"/>
              <w:jc w:val="center"/>
              <w:rPr>
                <w:rFonts w:eastAsia="Times New Roman" w:cs="Calibri"/>
                <w:b/>
                <w:bCs/>
                <w:color w:val="000000"/>
              </w:rPr>
            </w:pPr>
          </w:p>
        </w:tc>
        <w:tc>
          <w:tcPr>
            <w:tcW w:w="623" w:type="pct"/>
            <w:tcBorders>
              <w:top w:val="nil"/>
              <w:left w:val="nil"/>
              <w:bottom w:val="single" w:color="auto" w:sz="4" w:space="0"/>
              <w:right w:val="single" w:color="auto" w:sz="4" w:space="0"/>
            </w:tcBorders>
            <w:shd w:val="clear" w:color="auto" w:fill="D9D9D9"/>
            <w:vAlign w:val="center"/>
          </w:tcPr>
          <w:p w:rsidRPr="00424A16" w:rsidR="00167EDF" w:rsidP="00167EDF" w:rsidRDefault="00167EDF" w14:paraId="7317329F" w14:textId="77777777">
            <w:pPr>
              <w:keepNext/>
              <w:spacing w:after="0" w:line="240" w:lineRule="auto"/>
              <w:jc w:val="center"/>
              <w:rPr>
                <w:rFonts w:eastAsia="Times New Roman" w:cs="Calibri"/>
                <w:b/>
                <w:bCs/>
                <w:color w:val="000000"/>
              </w:rPr>
            </w:pPr>
            <w:r w:rsidRPr="00424A16">
              <w:rPr>
                <w:rFonts w:eastAsia="Times New Roman" w:cs="Calibri"/>
                <w:b/>
                <w:bCs/>
                <w:color w:val="000000"/>
              </w:rPr>
              <w:t>13</w:t>
            </w:r>
            <w:r>
              <w:rPr>
                <w:rFonts w:eastAsia="Times New Roman" w:cs="Calibri"/>
                <w:b/>
                <w:bCs/>
                <w:color w:val="000000"/>
              </w:rPr>
              <w:t>7</w:t>
            </w:r>
          </w:p>
        </w:tc>
      </w:tr>
    </w:tbl>
    <w:p w:rsidR="001F37FF" w:rsidP="001F37FF" w:rsidRDefault="001F37FF" w14:paraId="3B3290D3" w14:textId="57AD1FFB">
      <w:pPr>
        <w:spacing w:after="0" w:line="240" w:lineRule="auto"/>
        <w:rPr>
          <w:rFonts w:eastAsia="Times New Roman" w:cs="Calibri"/>
          <w:sz w:val="20"/>
          <w:szCs w:val="20"/>
        </w:rPr>
      </w:pPr>
      <w:r w:rsidRPr="00424A16">
        <w:rPr>
          <w:rFonts w:eastAsia="Times New Roman" w:cs="Calibri"/>
          <w:sz w:val="20"/>
          <w:szCs w:val="20"/>
        </w:rPr>
        <w:t>* Subset of initial contact group</w:t>
      </w:r>
    </w:p>
    <w:p w:rsidRPr="00424A16" w:rsidR="00870F9A" w:rsidP="001F37FF" w:rsidRDefault="00870F9A" w14:paraId="27B0C616" w14:textId="64A8B82F">
      <w:pPr>
        <w:spacing w:after="0" w:line="240" w:lineRule="auto"/>
        <w:rPr>
          <w:rFonts w:eastAsia="Times New Roman" w:cs="Calibri"/>
          <w:sz w:val="20"/>
          <w:szCs w:val="20"/>
        </w:rPr>
      </w:pPr>
      <w:r w:rsidRPr="00424A16">
        <w:rPr>
          <w:rFonts w:eastAsia="Times New Roman" w:cs="Calibri"/>
          <w:sz w:val="20"/>
          <w:szCs w:val="20"/>
        </w:rPr>
        <w:t>*</w:t>
      </w:r>
      <w:r>
        <w:rPr>
          <w:rFonts w:eastAsia="Times New Roman" w:cs="Calibri"/>
          <w:sz w:val="20"/>
          <w:szCs w:val="20"/>
        </w:rPr>
        <w:t>*</w:t>
      </w:r>
      <w:r w:rsidRPr="00424A16">
        <w:rPr>
          <w:rFonts w:eastAsia="Times New Roman" w:cs="Calibri"/>
          <w:sz w:val="20"/>
          <w:szCs w:val="20"/>
        </w:rPr>
        <w:t xml:space="preserve"> </w:t>
      </w:r>
      <w:r w:rsidR="003F410D">
        <w:rPr>
          <w:rFonts w:eastAsia="Times New Roman" w:cs="Calibri"/>
          <w:sz w:val="20"/>
          <w:szCs w:val="20"/>
        </w:rPr>
        <w:t xml:space="preserve">Group pooled from the two parallel recruitment efforts; </w:t>
      </w:r>
      <w:r w:rsidR="004C1FAC">
        <w:rPr>
          <w:rFonts w:eastAsia="Times New Roman" w:cs="Calibri"/>
          <w:sz w:val="20"/>
          <w:szCs w:val="20"/>
        </w:rPr>
        <w:t>all respondents previously counted</w:t>
      </w:r>
    </w:p>
    <w:p w:rsidRPr="00424A16" w:rsidR="001F37FF" w:rsidP="001F37FF" w:rsidRDefault="001F37FF" w14:paraId="1DEABD54" w14:textId="49D05080">
      <w:pPr>
        <w:spacing w:after="0" w:line="240" w:lineRule="auto"/>
        <w:rPr>
          <w:rFonts w:eastAsia="Times New Roman" w:cs="Calibri"/>
          <w:sz w:val="20"/>
          <w:szCs w:val="20"/>
        </w:rPr>
      </w:pPr>
      <w:r w:rsidRPr="00424A16">
        <w:rPr>
          <w:rFonts w:eastAsia="Times New Roman" w:cs="Calibri"/>
          <w:sz w:val="20"/>
          <w:szCs w:val="20"/>
        </w:rPr>
        <w:t>**</w:t>
      </w:r>
      <w:r w:rsidR="00870F9A">
        <w:rPr>
          <w:rFonts w:eastAsia="Times New Roman" w:cs="Calibri"/>
          <w:sz w:val="20"/>
          <w:szCs w:val="20"/>
        </w:rPr>
        <w:t>*</w:t>
      </w:r>
      <w:r w:rsidRPr="00424A16">
        <w:rPr>
          <w:rFonts w:eastAsia="Times New Roman" w:cs="Calibri"/>
          <w:sz w:val="20"/>
          <w:szCs w:val="20"/>
        </w:rPr>
        <w:t>Maximum of the range of participants.</w:t>
      </w:r>
    </w:p>
    <w:p w:rsidRPr="00424A16" w:rsidR="001F37FF" w:rsidP="001F37FF" w:rsidRDefault="001F37FF" w14:paraId="516E0EB7" w14:textId="77777777">
      <w:pPr>
        <w:spacing w:after="0" w:line="240" w:lineRule="auto"/>
        <w:rPr>
          <w:rFonts w:cs="Calibri"/>
          <w:sz w:val="20"/>
          <w:szCs w:val="20"/>
        </w:rPr>
      </w:pPr>
      <w:r w:rsidRPr="00424A16">
        <w:rPr>
          <w:rFonts w:cs="Calibri"/>
          <w:sz w:val="20"/>
          <w:szCs w:val="20"/>
        </w:rPr>
        <w:t>Note: numbers have been rounded and therefore may affect totals</w:t>
      </w:r>
    </w:p>
    <w:p w:rsidRPr="00424A16" w:rsidR="00B92FB9" w:rsidP="00B92FB9" w:rsidRDefault="00B92FB9" w14:paraId="06375C19" w14:textId="77777777">
      <w:pPr>
        <w:spacing w:after="0" w:line="240" w:lineRule="auto"/>
        <w:rPr>
          <w:rFonts w:cs="Calibri"/>
        </w:rPr>
      </w:pPr>
    </w:p>
    <w:p w:rsidRPr="00424A16" w:rsidR="00B92FB9" w:rsidP="005A5B3F" w:rsidRDefault="00B92FB9" w14:paraId="14D4E7DA" w14:textId="77777777">
      <w:pPr>
        <w:pStyle w:val="aHeading1"/>
        <w:numPr>
          <w:ilvl w:val="0"/>
          <w:numId w:val="7"/>
        </w:numPr>
        <w:spacing w:before="0" w:after="120"/>
        <w:rPr>
          <w:rFonts w:ascii="Calibri" w:hAnsi="Calibri" w:cs="Calibri"/>
        </w:rPr>
      </w:pPr>
      <w:bookmarkStart w:name="_Toc365710622" w:id="48"/>
      <w:bookmarkStart w:name="_Toc50129040" w:id="49"/>
      <w:r w:rsidRPr="00424A16">
        <w:rPr>
          <w:rFonts w:ascii="Calibri" w:hAnsi="Calibri" w:cs="Calibri"/>
        </w:rPr>
        <w:t>Cost to federal government</w:t>
      </w:r>
      <w:bookmarkEnd w:id="48"/>
      <w:bookmarkEnd w:id="49"/>
    </w:p>
    <w:p w:rsidR="00B92FB9" w:rsidP="00B92FB9" w:rsidRDefault="00B92FB9" w14:paraId="46CF5596" w14:textId="2B836A84">
      <w:pPr>
        <w:keepNext/>
        <w:spacing w:after="120" w:line="240" w:lineRule="auto"/>
        <w:rPr>
          <w:rFonts w:cs="Calibri"/>
        </w:rPr>
      </w:pPr>
      <w:r w:rsidRPr="00424A16">
        <w:rPr>
          <w:rFonts w:cs="Calibri"/>
        </w:rPr>
        <w:t xml:space="preserve">The total cost of the </w:t>
      </w:r>
      <w:r w:rsidRPr="00424A16" w:rsidR="00B6548E">
        <w:rPr>
          <w:rFonts w:cs="Calibri"/>
        </w:rPr>
        <w:t xml:space="preserve">study </w:t>
      </w:r>
      <w:r w:rsidRPr="00424A16">
        <w:rPr>
          <w:rFonts w:cs="Calibri"/>
        </w:rPr>
        <w:t>is $</w:t>
      </w:r>
      <w:r w:rsidR="00297564">
        <w:rPr>
          <w:rFonts w:cs="Calibri"/>
        </w:rPr>
        <w:t>312,000</w:t>
      </w:r>
      <w:r w:rsidRPr="00424A16">
        <w:rPr>
          <w:rFonts w:cs="Calibri"/>
        </w:rPr>
        <w:t>.</w:t>
      </w:r>
      <w:r w:rsidRPr="00424A16" w:rsidR="00A93350">
        <w:rPr>
          <w:rFonts w:cs="Calibri"/>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56"/>
        <w:gridCol w:w="5246"/>
      </w:tblGrid>
      <w:tr w:rsidRPr="00DC4D25" w:rsidR="00923267" w:rsidTr="00DC4D25" w14:paraId="7EF1DC32" w14:textId="77777777">
        <w:tc>
          <w:tcPr>
            <w:tcW w:w="5364" w:type="dxa"/>
            <w:shd w:val="clear" w:color="auto" w:fill="D9D9D9"/>
            <w:vAlign w:val="bottom"/>
          </w:tcPr>
          <w:p w:rsidRPr="00DC4D25" w:rsidR="00923267" w:rsidP="00DC4D25" w:rsidRDefault="00923267" w14:paraId="1B132899" w14:textId="77777777">
            <w:pPr>
              <w:keepNext/>
              <w:spacing w:after="0" w:line="240" w:lineRule="auto"/>
              <w:jc w:val="center"/>
              <w:rPr>
                <w:rFonts w:cs="Calibri"/>
                <w:b/>
                <w:bCs/>
              </w:rPr>
            </w:pPr>
            <w:r w:rsidRPr="00DC4D25">
              <w:rPr>
                <w:rFonts w:cs="Calibri"/>
                <w:b/>
                <w:bCs/>
              </w:rPr>
              <w:t>Organization</w:t>
            </w:r>
          </w:p>
        </w:tc>
        <w:tc>
          <w:tcPr>
            <w:tcW w:w="5364" w:type="dxa"/>
            <w:shd w:val="clear" w:color="auto" w:fill="D9D9D9"/>
            <w:vAlign w:val="bottom"/>
          </w:tcPr>
          <w:p w:rsidRPr="00DC4D25" w:rsidR="00923267" w:rsidP="00DC4D25" w:rsidRDefault="00923267" w14:paraId="49092589" w14:textId="77777777">
            <w:pPr>
              <w:keepNext/>
              <w:spacing w:after="0" w:line="240" w:lineRule="auto"/>
              <w:jc w:val="center"/>
              <w:rPr>
                <w:rFonts w:cs="Calibri"/>
                <w:b/>
                <w:bCs/>
              </w:rPr>
            </w:pPr>
            <w:r w:rsidRPr="00DC4D25">
              <w:rPr>
                <w:rFonts w:cs="Calibri"/>
                <w:b/>
                <w:bCs/>
              </w:rPr>
              <w:t>Costs</w:t>
            </w:r>
          </w:p>
        </w:tc>
      </w:tr>
      <w:tr w:rsidRPr="00DC4D25" w:rsidR="00923267" w:rsidTr="00DC4D25" w14:paraId="4A321258" w14:textId="77777777">
        <w:tc>
          <w:tcPr>
            <w:tcW w:w="5364" w:type="dxa"/>
            <w:shd w:val="clear" w:color="auto" w:fill="auto"/>
          </w:tcPr>
          <w:p w:rsidRPr="00DC4D25" w:rsidR="00923267" w:rsidP="00DC4D25" w:rsidRDefault="00923267" w14:paraId="1F996BCB" w14:textId="77777777">
            <w:pPr>
              <w:keepNext/>
              <w:spacing w:after="0" w:line="240" w:lineRule="auto"/>
              <w:rPr>
                <w:rFonts w:cs="Calibri"/>
              </w:rPr>
            </w:pPr>
            <w:r w:rsidRPr="00DC4D25">
              <w:rPr>
                <w:rFonts w:cs="Calibri"/>
              </w:rPr>
              <w:t>ETS</w:t>
            </w:r>
          </w:p>
        </w:tc>
        <w:tc>
          <w:tcPr>
            <w:tcW w:w="5364" w:type="dxa"/>
            <w:shd w:val="clear" w:color="auto" w:fill="auto"/>
          </w:tcPr>
          <w:p w:rsidRPr="00DC4D25" w:rsidR="00923267" w:rsidP="00DC4D25" w:rsidRDefault="00923267" w14:paraId="5BC90783" w14:textId="77777777">
            <w:pPr>
              <w:keepNext/>
              <w:spacing w:after="0" w:line="240" w:lineRule="auto"/>
              <w:rPr>
                <w:rFonts w:cs="Calibri"/>
              </w:rPr>
            </w:pPr>
            <w:r w:rsidRPr="00DC4D25">
              <w:rPr>
                <w:rFonts w:cs="Calibri"/>
              </w:rPr>
              <w:t>$150,000</w:t>
            </w:r>
          </w:p>
        </w:tc>
      </w:tr>
      <w:tr w:rsidRPr="00DC4D25" w:rsidR="00923267" w:rsidTr="00DC4D25" w14:paraId="5F3D1BFD" w14:textId="77777777">
        <w:tc>
          <w:tcPr>
            <w:tcW w:w="5364" w:type="dxa"/>
            <w:shd w:val="clear" w:color="auto" w:fill="auto"/>
          </w:tcPr>
          <w:p w:rsidRPr="00DC4D25" w:rsidR="00923267" w:rsidP="00DC4D25" w:rsidRDefault="00923267" w14:paraId="7DF68711" w14:textId="77777777">
            <w:pPr>
              <w:keepNext/>
              <w:spacing w:after="0" w:line="240" w:lineRule="auto"/>
              <w:rPr>
                <w:rFonts w:cs="Calibri"/>
              </w:rPr>
            </w:pPr>
            <w:proofErr w:type="spellStart"/>
            <w:r w:rsidRPr="00DC4D25">
              <w:rPr>
                <w:rFonts w:cs="Calibri"/>
              </w:rPr>
              <w:t>EurekaFacts</w:t>
            </w:r>
            <w:proofErr w:type="spellEnd"/>
          </w:p>
        </w:tc>
        <w:tc>
          <w:tcPr>
            <w:tcW w:w="5364" w:type="dxa"/>
            <w:shd w:val="clear" w:color="auto" w:fill="auto"/>
          </w:tcPr>
          <w:p w:rsidRPr="00DC4D25" w:rsidR="00923267" w:rsidP="00DC4D25" w:rsidRDefault="00297564" w14:paraId="75A893DA" w14:textId="6B031926">
            <w:pPr>
              <w:keepNext/>
              <w:spacing w:after="0" w:line="240" w:lineRule="auto"/>
              <w:rPr>
                <w:rFonts w:cs="Calibri"/>
              </w:rPr>
            </w:pPr>
            <w:r>
              <w:rPr>
                <w:rFonts w:cs="Calibri"/>
              </w:rPr>
              <w:t xml:space="preserve"> $162,000</w:t>
            </w:r>
          </w:p>
        </w:tc>
      </w:tr>
      <w:tr w:rsidRPr="00DC4D25" w:rsidR="00923267" w:rsidTr="00DC4D25" w14:paraId="6F3ECB6F" w14:textId="77777777">
        <w:tc>
          <w:tcPr>
            <w:tcW w:w="5364" w:type="dxa"/>
            <w:shd w:val="clear" w:color="auto" w:fill="auto"/>
          </w:tcPr>
          <w:p w:rsidRPr="00DC4D25" w:rsidR="00923267" w:rsidP="00DC4D25" w:rsidRDefault="00923267" w14:paraId="4667943F" w14:textId="77777777">
            <w:pPr>
              <w:keepNext/>
              <w:spacing w:after="0" w:line="240" w:lineRule="auto"/>
              <w:rPr>
                <w:rFonts w:cs="Calibri"/>
                <w:b/>
                <w:bCs/>
              </w:rPr>
            </w:pPr>
            <w:r w:rsidRPr="00DC4D25">
              <w:rPr>
                <w:rFonts w:cs="Calibri"/>
                <w:b/>
                <w:bCs/>
              </w:rPr>
              <w:t>Total Costs</w:t>
            </w:r>
          </w:p>
        </w:tc>
        <w:tc>
          <w:tcPr>
            <w:tcW w:w="5364" w:type="dxa"/>
            <w:shd w:val="clear" w:color="auto" w:fill="auto"/>
          </w:tcPr>
          <w:p w:rsidRPr="00DC4D25" w:rsidR="00923267" w:rsidP="00DC4D25" w:rsidRDefault="00297564" w14:paraId="0EAF1ED7" w14:textId="5A89D3FA">
            <w:pPr>
              <w:keepNext/>
              <w:spacing w:after="0" w:line="240" w:lineRule="auto"/>
              <w:rPr>
                <w:rFonts w:cs="Calibri"/>
              </w:rPr>
            </w:pPr>
            <w:r>
              <w:rPr>
                <w:rFonts w:cs="Calibri"/>
              </w:rPr>
              <w:t xml:space="preserve"> $312,000</w:t>
            </w:r>
          </w:p>
        </w:tc>
      </w:tr>
    </w:tbl>
    <w:p w:rsidRPr="00424A16" w:rsidR="00923267" w:rsidP="00B92FB9" w:rsidRDefault="00923267" w14:paraId="570F5D68" w14:textId="77777777">
      <w:pPr>
        <w:keepNext/>
        <w:spacing w:after="120" w:line="240" w:lineRule="auto"/>
        <w:rPr>
          <w:rFonts w:cs="Calibri"/>
        </w:rPr>
      </w:pPr>
    </w:p>
    <w:p w:rsidRPr="00424A16" w:rsidR="00B92FB9" w:rsidP="00436A9C" w:rsidRDefault="00B92FB9" w14:paraId="037F30D5" w14:textId="77777777">
      <w:pPr>
        <w:pStyle w:val="aHeading1"/>
        <w:numPr>
          <w:ilvl w:val="0"/>
          <w:numId w:val="7"/>
        </w:numPr>
        <w:tabs>
          <w:tab w:val="left" w:pos="810"/>
        </w:tabs>
        <w:spacing w:before="0" w:after="120"/>
        <w:rPr>
          <w:rFonts w:ascii="Calibri" w:hAnsi="Calibri" w:cs="Calibri"/>
        </w:rPr>
      </w:pPr>
      <w:bookmarkStart w:name="_Toc365710623" w:id="50"/>
      <w:bookmarkStart w:name="_Toc50129041" w:id="51"/>
      <w:r w:rsidRPr="00424A16">
        <w:rPr>
          <w:rFonts w:ascii="Calibri" w:hAnsi="Calibri" w:cs="Calibri"/>
        </w:rPr>
        <w:t>Project Schedule</w:t>
      </w:r>
      <w:bookmarkEnd w:id="50"/>
      <w:bookmarkEnd w:id="51"/>
    </w:p>
    <w:p w:rsidRPr="00424A16" w:rsidR="00B92FB9" w:rsidP="00B92FB9" w:rsidRDefault="00B92FB9" w14:paraId="41810AE2" w14:textId="77777777">
      <w:pPr>
        <w:spacing w:after="120" w:line="240" w:lineRule="auto"/>
        <w:rPr>
          <w:rFonts w:cs="Calibri"/>
        </w:rPr>
      </w:pPr>
      <w:bookmarkStart w:name="_Toc359503616" w:id="52"/>
      <w:r w:rsidRPr="00424A16">
        <w:rPr>
          <w:rFonts w:cs="Calibri"/>
        </w:rPr>
        <w:t xml:space="preserve">Table </w:t>
      </w:r>
      <w:r w:rsidRPr="00424A16" w:rsidR="002D7F4E">
        <w:rPr>
          <w:rFonts w:cs="Calibri"/>
        </w:rPr>
        <w:t>3</w:t>
      </w:r>
      <w:r w:rsidRPr="00424A16" w:rsidR="00015D43">
        <w:rPr>
          <w:rFonts w:cs="Calibri"/>
        </w:rPr>
        <w:t xml:space="preserve"> </w:t>
      </w:r>
      <w:r w:rsidRPr="00424A16">
        <w:rPr>
          <w:rFonts w:cs="Calibri"/>
        </w:rPr>
        <w:t>provides the overall schedule.</w:t>
      </w:r>
    </w:p>
    <w:p w:rsidRPr="009C1872" w:rsidR="00B92FB9" w:rsidP="00B92FB9" w:rsidRDefault="00B92FB9" w14:paraId="0E8B6017" w14:textId="77777777">
      <w:pPr>
        <w:pStyle w:val="Caption"/>
        <w:keepNext/>
        <w:spacing w:before="240" w:after="60"/>
        <w:rPr>
          <w:color w:val="auto"/>
          <w:sz w:val="24"/>
          <w:szCs w:val="24"/>
        </w:rPr>
      </w:pPr>
      <w:r w:rsidRPr="009C1872">
        <w:rPr>
          <w:color w:val="auto"/>
          <w:sz w:val="24"/>
          <w:szCs w:val="24"/>
        </w:rPr>
        <w:lastRenderedPageBreak/>
        <w:t xml:space="preserve">Table </w:t>
      </w:r>
      <w:r w:rsidRPr="009C1872" w:rsidR="002D7F4E">
        <w:rPr>
          <w:color w:val="auto"/>
          <w:sz w:val="24"/>
          <w:szCs w:val="24"/>
        </w:rPr>
        <w:t>3</w:t>
      </w:r>
      <w:r w:rsidRPr="009C1872">
        <w:rPr>
          <w:color w:val="auto"/>
          <w:sz w:val="24"/>
          <w:szCs w:val="24"/>
        </w:rPr>
        <w:t xml:space="preserve">: </w:t>
      </w:r>
      <w:r w:rsidRPr="009C1872" w:rsidR="00B90C0C">
        <w:rPr>
          <w:color w:val="auto"/>
          <w:sz w:val="24"/>
          <w:szCs w:val="24"/>
        </w:rPr>
        <w:t>Pretesting</w:t>
      </w:r>
      <w:r w:rsidRPr="009C1872" w:rsidR="00CB6666">
        <w:rPr>
          <w:color w:val="auto"/>
          <w:sz w:val="24"/>
          <w:szCs w:val="24"/>
        </w:rPr>
        <w:t xml:space="preserve"> </w:t>
      </w:r>
      <w:r w:rsidRPr="009C1872">
        <w:rPr>
          <w:color w:val="auto"/>
          <w:sz w:val="24"/>
          <w:szCs w:val="24"/>
        </w:rPr>
        <w:t>Schedule</w:t>
      </w:r>
      <w:bookmarkEnd w:id="52"/>
    </w:p>
    <w:tbl>
      <w:tblPr>
        <w:tblW w:w="495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242"/>
        <w:gridCol w:w="3172"/>
      </w:tblGrid>
      <w:tr w:rsidRPr="00A91BE7" w:rsidR="00B92FB9" w:rsidTr="00D27ED6" w14:paraId="7F6DAFB5" w14:textId="77777777">
        <w:trPr>
          <w:trHeight w:val="144"/>
        </w:trPr>
        <w:tc>
          <w:tcPr>
            <w:tcW w:w="3477" w:type="pct"/>
            <w:tcBorders>
              <w:bottom w:val="double" w:color="auto" w:sz="4" w:space="0"/>
            </w:tcBorders>
            <w:shd w:val="clear" w:color="auto" w:fill="D9D9D9"/>
            <w:noWrap/>
            <w:vAlign w:val="center"/>
          </w:tcPr>
          <w:p w:rsidRPr="00B92FB9" w:rsidR="00B92FB9" w:rsidP="000359C6" w:rsidRDefault="00B92FB9" w14:paraId="13F1F99F" w14:textId="77777777">
            <w:pPr>
              <w:keepNext/>
              <w:spacing w:after="0" w:line="240" w:lineRule="auto"/>
              <w:jc w:val="center"/>
              <w:rPr>
                <w:rFonts w:eastAsia="Times New Roman"/>
                <w:b/>
                <w:sz w:val="20"/>
                <w:szCs w:val="20"/>
              </w:rPr>
            </w:pPr>
            <w:r w:rsidRPr="00B92FB9">
              <w:rPr>
                <w:rFonts w:eastAsia="Times New Roman"/>
                <w:b/>
                <w:sz w:val="20"/>
                <w:szCs w:val="20"/>
              </w:rPr>
              <w:t>Activity</w:t>
            </w:r>
          </w:p>
          <w:p w:rsidRPr="00B92FB9" w:rsidR="00B92FB9" w:rsidP="000359C6" w:rsidRDefault="00B92FB9" w14:paraId="45020322" w14:textId="77777777">
            <w:pPr>
              <w:keepNext/>
              <w:spacing w:after="0" w:line="240" w:lineRule="auto"/>
              <w:jc w:val="center"/>
              <w:rPr>
                <w:rFonts w:eastAsia="Times New Roman"/>
                <w:b/>
                <w:i/>
                <w:sz w:val="20"/>
                <w:szCs w:val="20"/>
              </w:rPr>
            </w:pPr>
            <w:r w:rsidRPr="00B92FB9">
              <w:rPr>
                <w:rFonts w:eastAsia="Times New Roman"/>
                <w:i/>
                <w:sz w:val="20"/>
                <w:szCs w:val="20"/>
              </w:rPr>
              <w:t>Each activity includes recruitment, data collection, and analyses</w:t>
            </w:r>
          </w:p>
        </w:tc>
        <w:tc>
          <w:tcPr>
            <w:tcW w:w="1523" w:type="pct"/>
            <w:tcBorders>
              <w:bottom w:val="double" w:color="auto" w:sz="4" w:space="0"/>
            </w:tcBorders>
            <w:shd w:val="clear" w:color="auto" w:fill="D9D9D9"/>
            <w:noWrap/>
            <w:vAlign w:val="center"/>
          </w:tcPr>
          <w:p w:rsidRPr="00B92FB9" w:rsidR="00B92FB9" w:rsidP="000359C6" w:rsidRDefault="00B92FB9" w14:paraId="793EF5EE" w14:textId="77777777">
            <w:pPr>
              <w:keepNext/>
              <w:spacing w:after="0" w:line="240" w:lineRule="auto"/>
              <w:jc w:val="center"/>
              <w:rPr>
                <w:rFonts w:eastAsia="Times New Roman"/>
                <w:b/>
                <w:sz w:val="20"/>
                <w:szCs w:val="20"/>
              </w:rPr>
            </w:pPr>
            <w:r w:rsidRPr="00B92FB9">
              <w:rPr>
                <w:rFonts w:eastAsia="Times New Roman"/>
                <w:b/>
                <w:sz w:val="20"/>
                <w:szCs w:val="20"/>
              </w:rPr>
              <w:t>Dates</w:t>
            </w:r>
          </w:p>
        </w:tc>
      </w:tr>
      <w:tr w:rsidRPr="00A91BE7" w:rsidR="00B92FB9" w:rsidTr="00197038" w14:paraId="16EE9AA2" w14:textId="77777777">
        <w:trPr>
          <w:trHeight w:val="144"/>
        </w:trPr>
        <w:tc>
          <w:tcPr>
            <w:tcW w:w="3477" w:type="pct"/>
            <w:shd w:val="clear" w:color="auto" w:fill="auto"/>
            <w:noWrap/>
            <w:vAlign w:val="center"/>
          </w:tcPr>
          <w:p w:rsidRPr="00B92FB9" w:rsidR="00B92FB9" w:rsidP="00F517BD" w:rsidRDefault="003D6141" w14:paraId="2DFAA386" w14:textId="77777777">
            <w:pPr>
              <w:keepNext/>
              <w:spacing w:before="40" w:after="40" w:line="240" w:lineRule="auto"/>
              <w:rPr>
                <w:rFonts w:eastAsia="Times New Roman"/>
                <w:color w:val="000000"/>
                <w:sz w:val="20"/>
                <w:szCs w:val="20"/>
              </w:rPr>
            </w:pPr>
            <w:r>
              <w:rPr>
                <w:rFonts w:eastAsia="Times New Roman"/>
                <w:color w:val="000000"/>
                <w:sz w:val="20"/>
                <w:szCs w:val="20"/>
              </w:rPr>
              <w:t xml:space="preserve">Recruitment and </w:t>
            </w:r>
            <w:r w:rsidRPr="00B92FB9" w:rsidR="00B92FB9">
              <w:rPr>
                <w:rFonts w:eastAsia="Times New Roman"/>
                <w:color w:val="000000"/>
                <w:sz w:val="20"/>
                <w:szCs w:val="20"/>
              </w:rPr>
              <w:t xml:space="preserve">Cognitive interviews </w:t>
            </w:r>
          </w:p>
        </w:tc>
        <w:tc>
          <w:tcPr>
            <w:tcW w:w="1523" w:type="pct"/>
            <w:shd w:val="clear" w:color="auto" w:fill="auto"/>
            <w:noWrap/>
            <w:vAlign w:val="center"/>
          </w:tcPr>
          <w:p w:rsidRPr="00B92FB9" w:rsidR="00B92FB9" w:rsidP="00F517BD" w:rsidRDefault="006E4237" w14:paraId="03600D65" w14:textId="6D382DFF">
            <w:pPr>
              <w:keepNext/>
              <w:spacing w:before="40" w:after="40" w:line="240" w:lineRule="auto"/>
              <w:jc w:val="center"/>
              <w:rPr>
                <w:rFonts w:cs="Calibri"/>
                <w:color w:val="000000"/>
                <w:sz w:val="20"/>
                <w:szCs w:val="20"/>
              </w:rPr>
            </w:pPr>
            <w:r>
              <w:rPr>
                <w:rFonts w:eastAsia="Times New Roman"/>
                <w:color w:val="000000"/>
                <w:sz w:val="20"/>
                <w:szCs w:val="20"/>
              </w:rPr>
              <w:t xml:space="preserve">Late October </w:t>
            </w:r>
            <w:r w:rsidR="00B90C0C">
              <w:rPr>
                <w:rFonts w:eastAsia="Times New Roman"/>
                <w:color w:val="000000"/>
                <w:sz w:val="20"/>
                <w:szCs w:val="20"/>
              </w:rPr>
              <w:t>2020 – February 2021</w:t>
            </w:r>
          </w:p>
        </w:tc>
      </w:tr>
      <w:tr w:rsidRPr="00B13E41" w:rsidR="00B90C0C" w:rsidTr="00197038" w14:paraId="25BC8E77" w14:textId="77777777">
        <w:trPr>
          <w:trHeight w:val="144"/>
        </w:trPr>
        <w:tc>
          <w:tcPr>
            <w:tcW w:w="3477" w:type="pct"/>
            <w:shd w:val="clear" w:color="auto" w:fill="auto"/>
            <w:noWrap/>
            <w:vAlign w:val="center"/>
          </w:tcPr>
          <w:p w:rsidRPr="00B92FB9" w:rsidR="00B90C0C" w:rsidP="00B90C0C" w:rsidRDefault="006627D1" w14:paraId="5AAF0281" w14:textId="77777777">
            <w:pPr>
              <w:keepNext/>
              <w:spacing w:before="40" w:after="40" w:line="240" w:lineRule="auto"/>
              <w:rPr>
                <w:rFonts w:eastAsia="Times New Roman"/>
                <w:color w:val="000000"/>
                <w:sz w:val="20"/>
                <w:szCs w:val="20"/>
              </w:rPr>
            </w:pPr>
            <w:r>
              <w:rPr>
                <w:rFonts w:eastAsia="Times New Roman"/>
                <w:color w:val="000000"/>
                <w:sz w:val="20"/>
                <w:szCs w:val="20"/>
              </w:rPr>
              <w:t xml:space="preserve">Recruitment and </w:t>
            </w:r>
            <w:r w:rsidR="00B90C0C">
              <w:rPr>
                <w:rFonts w:eastAsia="Times New Roman"/>
                <w:color w:val="000000"/>
                <w:sz w:val="20"/>
                <w:szCs w:val="20"/>
              </w:rPr>
              <w:t>Usability testing</w:t>
            </w:r>
            <w:r w:rsidRPr="00B92FB9" w:rsidR="00B90C0C">
              <w:rPr>
                <w:rFonts w:eastAsia="Times New Roman"/>
                <w:color w:val="000000"/>
                <w:sz w:val="20"/>
                <w:szCs w:val="20"/>
              </w:rPr>
              <w:t xml:space="preserve"> </w:t>
            </w:r>
          </w:p>
        </w:tc>
        <w:tc>
          <w:tcPr>
            <w:tcW w:w="1523" w:type="pct"/>
            <w:shd w:val="clear" w:color="auto" w:fill="auto"/>
            <w:noWrap/>
            <w:vAlign w:val="center"/>
          </w:tcPr>
          <w:p w:rsidRPr="00B92FB9" w:rsidR="00B90C0C" w:rsidP="00B90C0C" w:rsidRDefault="006E4237" w14:paraId="06FFFDE9" w14:textId="62B00D67">
            <w:pPr>
              <w:keepNext/>
              <w:spacing w:before="40" w:after="40" w:line="240" w:lineRule="auto"/>
              <w:jc w:val="center"/>
              <w:rPr>
                <w:rFonts w:cs="Calibri"/>
                <w:color w:val="000000"/>
                <w:sz w:val="20"/>
                <w:szCs w:val="20"/>
              </w:rPr>
            </w:pPr>
            <w:r>
              <w:rPr>
                <w:rFonts w:eastAsia="Times New Roman"/>
                <w:color w:val="000000"/>
                <w:sz w:val="20"/>
                <w:szCs w:val="20"/>
              </w:rPr>
              <w:t xml:space="preserve">Late October </w:t>
            </w:r>
            <w:r w:rsidR="00B90C0C">
              <w:rPr>
                <w:rFonts w:eastAsia="Times New Roman"/>
                <w:color w:val="000000"/>
                <w:sz w:val="20"/>
                <w:szCs w:val="20"/>
              </w:rPr>
              <w:t>2020 – February 2021</w:t>
            </w:r>
          </w:p>
        </w:tc>
      </w:tr>
      <w:tr w:rsidRPr="00B13E41" w:rsidR="00B90C0C" w:rsidTr="00197038" w14:paraId="722FCB13" w14:textId="77777777">
        <w:trPr>
          <w:trHeight w:val="144"/>
        </w:trPr>
        <w:tc>
          <w:tcPr>
            <w:tcW w:w="3477" w:type="pct"/>
            <w:shd w:val="clear" w:color="auto" w:fill="auto"/>
            <w:noWrap/>
            <w:vAlign w:val="center"/>
          </w:tcPr>
          <w:p w:rsidRPr="00B92FB9" w:rsidR="00B90C0C" w:rsidP="00B90C0C" w:rsidRDefault="00B90C0C" w14:paraId="4DB23542" w14:textId="77777777">
            <w:pPr>
              <w:keepNext/>
              <w:spacing w:before="40" w:after="40" w:line="240" w:lineRule="auto"/>
              <w:rPr>
                <w:rFonts w:eastAsia="Times New Roman"/>
                <w:color w:val="000000"/>
                <w:sz w:val="20"/>
                <w:szCs w:val="20"/>
              </w:rPr>
            </w:pPr>
            <w:r w:rsidRPr="00B92FB9">
              <w:rPr>
                <w:rFonts w:eastAsia="Times New Roman"/>
                <w:color w:val="000000"/>
                <w:sz w:val="20"/>
                <w:szCs w:val="20"/>
              </w:rPr>
              <w:t xml:space="preserve">Pretesting report submitted </w:t>
            </w:r>
          </w:p>
        </w:tc>
        <w:tc>
          <w:tcPr>
            <w:tcW w:w="1523" w:type="pct"/>
            <w:shd w:val="clear" w:color="auto" w:fill="auto"/>
            <w:noWrap/>
            <w:vAlign w:val="center"/>
          </w:tcPr>
          <w:p w:rsidRPr="00B92FB9" w:rsidR="00B90C0C" w:rsidP="00B90C0C" w:rsidRDefault="00B90C0C" w14:paraId="48B21080" w14:textId="77777777">
            <w:pPr>
              <w:keepNext/>
              <w:spacing w:before="40" w:after="40" w:line="240" w:lineRule="auto"/>
              <w:jc w:val="center"/>
              <w:rPr>
                <w:rFonts w:eastAsia="Times New Roman"/>
                <w:color w:val="000000"/>
                <w:sz w:val="20"/>
                <w:szCs w:val="20"/>
              </w:rPr>
            </w:pPr>
            <w:r>
              <w:rPr>
                <w:rFonts w:eastAsia="Times New Roman"/>
                <w:color w:val="000000"/>
                <w:sz w:val="20"/>
                <w:szCs w:val="20"/>
              </w:rPr>
              <w:t>March 2021</w:t>
            </w:r>
          </w:p>
        </w:tc>
      </w:tr>
    </w:tbl>
    <w:p w:rsidRPr="001A5101" w:rsidR="00B92FB9" w:rsidP="00B92FB9" w:rsidRDefault="00B92FB9" w14:paraId="2E8E8A2B" w14:textId="77777777">
      <w:pPr>
        <w:pStyle w:val="NoSpacing"/>
        <w:rPr>
          <w:rStyle w:val="Strong"/>
          <w:sz w:val="6"/>
          <w:szCs w:val="6"/>
        </w:rPr>
      </w:pPr>
    </w:p>
    <w:p w:rsidR="00D90D8A" w:rsidRDefault="00D90D8A" w14:paraId="2D576D9D" w14:textId="77777777"/>
    <w:sectPr w:rsidR="00D90D8A" w:rsidSect="00FE5462">
      <w:footerReference w:type="default" r:id="rId12"/>
      <w:pgSz w:w="12240" w:h="15840" w:code="1"/>
      <w:pgMar w:top="864" w:right="864" w:bottom="720" w:left="864"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D49D5" w14:textId="77777777" w:rsidR="008429AB" w:rsidRDefault="008429AB" w:rsidP="00B92FB9">
      <w:pPr>
        <w:spacing w:after="0" w:line="240" w:lineRule="auto"/>
      </w:pPr>
      <w:r>
        <w:separator/>
      </w:r>
    </w:p>
  </w:endnote>
  <w:endnote w:type="continuationSeparator" w:id="0">
    <w:p w14:paraId="4BC6CC52" w14:textId="77777777" w:rsidR="008429AB" w:rsidRDefault="008429AB" w:rsidP="00B9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45C75" w14:textId="444162BD" w:rsidR="0059279E" w:rsidRDefault="0059279E" w:rsidP="000359C6">
    <w:pPr>
      <w:pStyle w:val="Footer"/>
      <w:jc w:val="center"/>
    </w:pPr>
    <w:r>
      <w:fldChar w:fldCharType="begin"/>
    </w:r>
    <w:r>
      <w:instrText xml:space="preserve"> PAGE   \* MERGEFORMAT </w:instrText>
    </w:r>
    <w:r>
      <w:fldChar w:fldCharType="separate"/>
    </w:r>
    <w:r w:rsidR="001A7FB4">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5C02E" w14:textId="77777777" w:rsidR="008429AB" w:rsidRDefault="008429AB" w:rsidP="00B92FB9">
      <w:pPr>
        <w:spacing w:after="0" w:line="240" w:lineRule="auto"/>
      </w:pPr>
      <w:r>
        <w:separator/>
      </w:r>
    </w:p>
  </w:footnote>
  <w:footnote w:type="continuationSeparator" w:id="0">
    <w:p w14:paraId="7B6A2F02" w14:textId="77777777" w:rsidR="008429AB" w:rsidRDefault="008429AB" w:rsidP="00B92FB9">
      <w:pPr>
        <w:spacing w:after="0" w:line="240" w:lineRule="auto"/>
      </w:pPr>
      <w:r>
        <w:continuationSeparator/>
      </w:r>
    </w:p>
  </w:footnote>
  <w:footnote w:id="1">
    <w:p w14:paraId="273C7574" w14:textId="77777777" w:rsidR="0059279E" w:rsidRPr="003821BB" w:rsidRDefault="0059279E" w:rsidP="002F25AC">
      <w:pPr>
        <w:pStyle w:val="FootnoteText"/>
        <w:ind w:left="90" w:hanging="90"/>
        <w:rPr>
          <w:sz w:val="18"/>
          <w:szCs w:val="18"/>
        </w:rPr>
      </w:pPr>
      <w:r w:rsidRPr="003821BB">
        <w:rPr>
          <w:rStyle w:val="FootnoteReference"/>
          <w:sz w:val="18"/>
          <w:szCs w:val="18"/>
        </w:rPr>
        <w:footnoteRef/>
      </w:r>
      <w:r w:rsidRPr="003821BB">
        <w:rPr>
          <w:sz w:val="18"/>
          <w:szCs w:val="18"/>
        </w:rPr>
        <w:t xml:space="preserve"> </w:t>
      </w:r>
      <w:r w:rsidRPr="002F25AC">
        <w:rPr>
          <w:sz w:val="16"/>
          <w:szCs w:val="18"/>
        </w:rPr>
        <w:t xml:space="preserve">Roach, A. T., &amp; Sato, E. (2009). </w:t>
      </w:r>
      <w:r w:rsidRPr="002F25AC">
        <w:rPr>
          <w:i/>
          <w:iCs/>
          <w:sz w:val="16"/>
          <w:szCs w:val="18"/>
        </w:rPr>
        <w:t xml:space="preserve">White paper: Cognitive interview methods in reading test design and development for alternate assessments based on modified academic achievement standards (AA-MAS). </w:t>
      </w:r>
      <w:r w:rsidRPr="002F25AC">
        <w:rPr>
          <w:sz w:val="16"/>
          <w:szCs w:val="18"/>
        </w:rPr>
        <w:t>Dover, NH: Measured Progress and Menlo Park, CA: SRI International.</w:t>
      </w:r>
    </w:p>
  </w:footnote>
  <w:footnote w:id="2">
    <w:p w14:paraId="5572AEF8" w14:textId="77777777" w:rsidR="0059279E" w:rsidRDefault="0059279E" w:rsidP="007621CB">
      <w:pPr>
        <w:pStyle w:val="FootnoteText"/>
        <w:ind w:left="187" w:hanging="187"/>
      </w:pPr>
      <w:r w:rsidRPr="00B31C44">
        <w:rPr>
          <w:rStyle w:val="FootnoteReference"/>
          <w:sz w:val="16"/>
        </w:rPr>
        <w:footnoteRef/>
      </w:r>
      <w:r w:rsidRPr="00B31C44">
        <w:rPr>
          <w:sz w:val="16"/>
        </w:rPr>
        <w:t xml:space="preserve"> For students under age 18, parents/legal guardians will receive the various contact information.</w:t>
      </w:r>
    </w:p>
  </w:footnote>
  <w:footnote w:id="3">
    <w:p w14:paraId="2BAF330A" w14:textId="77777777" w:rsidR="00301941" w:rsidRDefault="00301941">
      <w:pPr>
        <w:pStyle w:val="FootnoteText"/>
      </w:pPr>
      <w:r w:rsidRPr="00152D6F">
        <w:rPr>
          <w:rStyle w:val="FootnoteReference"/>
          <w:sz w:val="16"/>
        </w:rPr>
        <w:footnoteRef/>
      </w:r>
      <w:r>
        <w:t xml:space="preserve"> </w:t>
      </w:r>
      <w:r w:rsidRPr="00AE4C69">
        <w:rPr>
          <w:sz w:val="16"/>
        </w:rPr>
        <w:t xml:space="preserve">Minor changes may be made to item wording or presentation during the study. Changes would be made based on early </w:t>
      </w:r>
      <w:r w:rsidR="006F57DE">
        <w:rPr>
          <w:sz w:val="16"/>
        </w:rPr>
        <w:t>indications that item text or presentation is consistently causing student confusion or difficulty</w:t>
      </w:r>
      <w:r w:rsidRPr="00AE4C69">
        <w:rPr>
          <w:sz w:val="16"/>
        </w:rPr>
        <w:t>.</w:t>
      </w:r>
    </w:p>
  </w:footnote>
  <w:footnote w:id="4">
    <w:p w14:paraId="43316E96" w14:textId="77777777" w:rsidR="0059279E" w:rsidRPr="001F37FF" w:rsidRDefault="0059279E" w:rsidP="001F37FF">
      <w:pPr>
        <w:rPr>
          <w:sz w:val="16"/>
          <w:szCs w:val="16"/>
        </w:rPr>
      </w:pPr>
      <w:r w:rsidRPr="001F37FF">
        <w:rPr>
          <w:rStyle w:val="FootnoteReference"/>
          <w:sz w:val="16"/>
          <w:szCs w:val="16"/>
        </w:rPr>
        <w:footnoteRef/>
      </w:r>
      <w:r w:rsidRPr="001F37FF">
        <w:rPr>
          <w:sz w:val="16"/>
          <w:szCs w:val="16"/>
        </w:rPr>
        <w:t xml:space="preserve"> Based on our experiences in other similar NAEP studies, the estimated attrition rates for direct participant recruitment are 33 percent from initial contact to follow-up, 50 percent from follow-up to confirmation, and 40 percent from confirmation to participation for students. The estimated attrition rate for the initial youth organization contact for student identification is 25 percent from contact to follow-up.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E448C"/>
    <w:multiLevelType w:val="hybridMultilevel"/>
    <w:tmpl w:val="F54AAE16"/>
    <w:lvl w:ilvl="0" w:tplc="04090001">
      <w:start w:val="1"/>
      <w:numFmt w:val="bullet"/>
      <w:lvlText w:val=""/>
      <w:lvlJc w:val="left"/>
      <w:pPr>
        <w:ind w:left="10890" w:hanging="360"/>
      </w:pPr>
      <w:rPr>
        <w:rFonts w:ascii="Symbol" w:hAnsi="Symbol" w:hint="default"/>
      </w:rPr>
    </w:lvl>
    <w:lvl w:ilvl="1" w:tplc="04090003" w:tentative="1">
      <w:start w:val="1"/>
      <w:numFmt w:val="bullet"/>
      <w:lvlText w:val="o"/>
      <w:lvlJc w:val="left"/>
      <w:pPr>
        <w:ind w:left="11610" w:hanging="360"/>
      </w:pPr>
      <w:rPr>
        <w:rFonts w:ascii="Courier New" w:hAnsi="Courier New" w:cs="Courier New" w:hint="default"/>
      </w:rPr>
    </w:lvl>
    <w:lvl w:ilvl="2" w:tplc="04090005" w:tentative="1">
      <w:start w:val="1"/>
      <w:numFmt w:val="bullet"/>
      <w:lvlText w:val=""/>
      <w:lvlJc w:val="left"/>
      <w:pPr>
        <w:ind w:left="12330" w:hanging="360"/>
      </w:pPr>
      <w:rPr>
        <w:rFonts w:ascii="Wingdings" w:hAnsi="Wingdings" w:hint="default"/>
      </w:rPr>
    </w:lvl>
    <w:lvl w:ilvl="3" w:tplc="04090001" w:tentative="1">
      <w:start w:val="1"/>
      <w:numFmt w:val="bullet"/>
      <w:lvlText w:val=""/>
      <w:lvlJc w:val="left"/>
      <w:pPr>
        <w:ind w:left="13050" w:hanging="360"/>
      </w:pPr>
      <w:rPr>
        <w:rFonts w:ascii="Symbol" w:hAnsi="Symbol" w:hint="default"/>
      </w:rPr>
    </w:lvl>
    <w:lvl w:ilvl="4" w:tplc="04090003" w:tentative="1">
      <w:start w:val="1"/>
      <w:numFmt w:val="bullet"/>
      <w:lvlText w:val="o"/>
      <w:lvlJc w:val="left"/>
      <w:pPr>
        <w:ind w:left="13770" w:hanging="360"/>
      </w:pPr>
      <w:rPr>
        <w:rFonts w:ascii="Courier New" w:hAnsi="Courier New" w:cs="Courier New" w:hint="default"/>
      </w:rPr>
    </w:lvl>
    <w:lvl w:ilvl="5" w:tplc="04090005" w:tentative="1">
      <w:start w:val="1"/>
      <w:numFmt w:val="bullet"/>
      <w:lvlText w:val=""/>
      <w:lvlJc w:val="left"/>
      <w:pPr>
        <w:ind w:left="14490" w:hanging="360"/>
      </w:pPr>
      <w:rPr>
        <w:rFonts w:ascii="Wingdings" w:hAnsi="Wingdings" w:hint="default"/>
      </w:rPr>
    </w:lvl>
    <w:lvl w:ilvl="6" w:tplc="04090001" w:tentative="1">
      <w:start w:val="1"/>
      <w:numFmt w:val="bullet"/>
      <w:lvlText w:val=""/>
      <w:lvlJc w:val="left"/>
      <w:pPr>
        <w:ind w:left="15210" w:hanging="360"/>
      </w:pPr>
      <w:rPr>
        <w:rFonts w:ascii="Symbol" w:hAnsi="Symbol" w:hint="default"/>
      </w:rPr>
    </w:lvl>
    <w:lvl w:ilvl="7" w:tplc="04090003" w:tentative="1">
      <w:start w:val="1"/>
      <w:numFmt w:val="bullet"/>
      <w:lvlText w:val="o"/>
      <w:lvlJc w:val="left"/>
      <w:pPr>
        <w:ind w:left="15930" w:hanging="360"/>
      </w:pPr>
      <w:rPr>
        <w:rFonts w:ascii="Courier New" w:hAnsi="Courier New" w:cs="Courier New" w:hint="default"/>
      </w:rPr>
    </w:lvl>
    <w:lvl w:ilvl="8" w:tplc="04090005" w:tentative="1">
      <w:start w:val="1"/>
      <w:numFmt w:val="bullet"/>
      <w:lvlText w:val=""/>
      <w:lvlJc w:val="left"/>
      <w:pPr>
        <w:ind w:left="16650" w:hanging="360"/>
      </w:pPr>
      <w:rPr>
        <w:rFonts w:ascii="Wingdings" w:hAnsi="Wingdings" w:hint="default"/>
      </w:rPr>
    </w:lvl>
  </w:abstractNum>
  <w:abstractNum w:abstractNumId="1" w15:restartNumberingAfterBreak="0">
    <w:nsid w:val="15E77181"/>
    <w:multiLevelType w:val="hybridMultilevel"/>
    <w:tmpl w:val="82CC5B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8644FD"/>
    <w:multiLevelType w:val="hybridMultilevel"/>
    <w:tmpl w:val="51C8BE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BD79BF"/>
    <w:multiLevelType w:val="hybridMultilevel"/>
    <w:tmpl w:val="B312280A"/>
    <w:lvl w:ilvl="0" w:tplc="04090001">
      <w:start w:val="1"/>
      <w:numFmt w:val="bullet"/>
      <w:lvlText w:val=""/>
      <w:lvlJc w:val="left"/>
      <w:pPr>
        <w:ind w:left="1350" w:hanging="72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0496866"/>
    <w:multiLevelType w:val="hybridMultilevel"/>
    <w:tmpl w:val="F8AA5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C0C9D"/>
    <w:multiLevelType w:val="hybridMultilevel"/>
    <w:tmpl w:val="9BA6D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800AB8"/>
    <w:multiLevelType w:val="hybridMultilevel"/>
    <w:tmpl w:val="9E940C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A3B4088"/>
    <w:multiLevelType w:val="hybridMultilevel"/>
    <w:tmpl w:val="EC16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06901"/>
    <w:multiLevelType w:val="hybridMultilevel"/>
    <w:tmpl w:val="12DC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E333A"/>
    <w:multiLevelType w:val="hybridMultilevel"/>
    <w:tmpl w:val="0BE0CC8C"/>
    <w:lvl w:ilvl="0" w:tplc="602872F0">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3215D5"/>
    <w:multiLevelType w:val="hybridMultilevel"/>
    <w:tmpl w:val="DB4A4A2E"/>
    <w:lvl w:ilvl="0" w:tplc="18A603EE">
      <w:start w:val="1"/>
      <w:numFmt w:val="decimal"/>
      <w:lvlText w:val="%1)"/>
      <w:lvlJc w:val="left"/>
      <w:pPr>
        <w:ind w:left="720" w:hanging="360"/>
      </w:pPr>
      <w:rPr>
        <w:rFonts w:ascii="Candara" w:hAnsi="Candara" w:hint="default"/>
        <w:b/>
        <w:color w:val="2F5496"/>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F64E24"/>
    <w:multiLevelType w:val="hybridMultilevel"/>
    <w:tmpl w:val="FB20B6E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15:restartNumberingAfterBreak="0">
    <w:nsid w:val="6D680C9D"/>
    <w:multiLevelType w:val="multilevel"/>
    <w:tmpl w:val="4BF21952"/>
    <w:lvl w:ilvl="0">
      <w:start w:val="1"/>
      <w:numFmt w:val="decimal"/>
      <w:pStyle w:val="aHeading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Heading2"/>
      <w:lvlText w:val="%1.%2"/>
      <w:lvlJc w:val="left"/>
      <w:pPr>
        <w:ind w:left="57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3" w15:restartNumberingAfterBreak="0">
    <w:nsid w:val="6FAC638C"/>
    <w:multiLevelType w:val="hybridMultilevel"/>
    <w:tmpl w:val="70AA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B16EC0"/>
    <w:multiLevelType w:val="hybridMultilevel"/>
    <w:tmpl w:val="CD500162"/>
    <w:lvl w:ilvl="0" w:tplc="017AE79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3"/>
  </w:num>
  <w:num w:numId="4">
    <w:abstractNumId w:val="7"/>
  </w:num>
  <w:num w:numId="5">
    <w:abstractNumId w:val="3"/>
  </w:num>
  <w:num w:numId="6">
    <w:abstractNumId w:val="9"/>
  </w:num>
  <w:num w:numId="7">
    <w:abstractNumId w:val="10"/>
  </w:num>
  <w:num w:numId="8">
    <w:abstractNumId w:val="12"/>
  </w:num>
  <w:num w:numId="9">
    <w:abstractNumId w:val="12"/>
  </w:num>
  <w:num w:numId="10">
    <w:abstractNumId w:val="12"/>
  </w:num>
  <w:num w:numId="11">
    <w:abstractNumId w:val="12"/>
  </w:num>
  <w:num w:numId="12">
    <w:abstractNumId w:val="2"/>
  </w:num>
  <w:num w:numId="13">
    <w:abstractNumId w:val="4"/>
  </w:num>
  <w:num w:numId="14">
    <w:abstractNumId w:val="11"/>
  </w:num>
  <w:num w:numId="15">
    <w:abstractNumId w:val="14"/>
  </w:num>
  <w:num w:numId="16">
    <w:abstractNumId w:val="1"/>
  </w:num>
  <w:num w:numId="17">
    <w:abstractNumId w:val="0"/>
  </w:num>
  <w:num w:numId="18">
    <w:abstractNumId w:val="5"/>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FB9"/>
    <w:rsid w:val="00001846"/>
    <w:rsid w:val="00002093"/>
    <w:rsid w:val="00003394"/>
    <w:rsid w:val="0000745E"/>
    <w:rsid w:val="00010629"/>
    <w:rsid w:val="0001065B"/>
    <w:rsid w:val="00012118"/>
    <w:rsid w:val="000134DB"/>
    <w:rsid w:val="00013C75"/>
    <w:rsid w:val="00014C57"/>
    <w:rsid w:val="0001529F"/>
    <w:rsid w:val="00015D43"/>
    <w:rsid w:val="00016CD5"/>
    <w:rsid w:val="00021438"/>
    <w:rsid w:val="00023549"/>
    <w:rsid w:val="00023D12"/>
    <w:rsid w:val="00023F72"/>
    <w:rsid w:val="00024337"/>
    <w:rsid w:val="00025AC6"/>
    <w:rsid w:val="00025CCE"/>
    <w:rsid w:val="00026297"/>
    <w:rsid w:val="000262D1"/>
    <w:rsid w:val="00026F92"/>
    <w:rsid w:val="00032716"/>
    <w:rsid w:val="00032734"/>
    <w:rsid w:val="00033E01"/>
    <w:rsid w:val="00034866"/>
    <w:rsid w:val="0003488C"/>
    <w:rsid w:val="000353C8"/>
    <w:rsid w:val="000354D5"/>
    <w:rsid w:val="00035835"/>
    <w:rsid w:val="000359C6"/>
    <w:rsid w:val="000362C6"/>
    <w:rsid w:val="00037DAA"/>
    <w:rsid w:val="0004293D"/>
    <w:rsid w:val="0004413B"/>
    <w:rsid w:val="00044EC7"/>
    <w:rsid w:val="0004639A"/>
    <w:rsid w:val="000470D1"/>
    <w:rsid w:val="00047C3D"/>
    <w:rsid w:val="00052F7D"/>
    <w:rsid w:val="00053F32"/>
    <w:rsid w:val="00054A0C"/>
    <w:rsid w:val="00054BBD"/>
    <w:rsid w:val="000564E0"/>
    <w:rsid w:val="00056C61"/>
    <w:rsid w:val="00057271"/>
    <w:rsid w:val="00057E74"/>
    <w:rsid w:val="00060427"/>
    <w:rsid w:val="0006581D"/>
    <w:rsid w:val="00067F03"/>
    <w:rsid w:val="00071693"/>
    <w:rsid w:val="00071C18"/>
    <w:rsid w:val="00071E5C"/>
    <w:rsid w:val="00072EC9"/>
    <w:rsid w:val="00073363"/>
    <w:rsid w:val="00073D39"/>
    <w:rsid w:val="0007458C"/>
    <w:rsid w:val="00074671"/>
    <w:rsid w:val="00074B1C"/>
    <w:rsid w:val="0007502F"/>
    <w:rsid w:val="00076CEF"/>
    <w:rsid w:val="000777AC"/>
    <w:rsid w:val="000777E0"/>
    <w:rsid w:val="00077C2C"/>
    <w:rsid w:val="00080667"/>
    <w:rsid w:val="00081B70"/>
    <w:rsid w:val="00082614"/>
    <w:rsid w:val="00082AB5"/>
    <w:rsid w:val="00086EDA"/>
    <w:rsid w:val="000878F0"/>
    <w:rsid w:val="00091F95"/>
    <w:rsid w:val="00093FA3"/>
    <w:rsid w:val="000962D9"/>
    <w:rsid w:val="00097B13"/>
    <w:rsid w:val="000A1C08"/>
    <w:rsid w:val="000A2427"/>
    <w:rsid w:val="000A3BA2"/>
    <w:rsid w:val="000A48C6"/>
    <w:rsid w:val="000A5BA5"/>
    <w:rsid w:val="000A778A"/>
    <w:rsid w:val="000B05D0"/>
    <w:rsid w:val="000B2167"/>
    <w:rsid w:val="000B23EC"/>
    <w:rsid w:val="000B4010"/>
    <w:rsid w:val="000B4897"/>
    <w:rsid w:val="000B5977"/>
    <w:rsid w:val="000B71FE"/>
    <w:rsid w:val="000C465F"/>
    <w:rsid w:val="000C4E80"/>
    <w:rsid w:val="000C5B10"/>
    <w:rsid w:val="000D1F26"/>
    <w:rsid w:val="000D2AC9"/>
    <w:rsid w:val="000D2C12"/>
    <w:rsid w:val="000D3403"/>
    <w:rsid w:val="000D57C8"/>
    <w:rsid w:val="000D6908"/>
    <w:rsid w:val="000D788B"/>
    <w:rsid w:val="000E006D"/>
    <w:rsid w:val="000E332A"/>
    <w:rsid w:val="000E3D8A"/>
    <w:rsid w:val="000E4434"/>
    <w:rsid w:val="000E4BA8"/>
    <w:rsid w:val="000E4EFA"/>
    <w:rsid w:val="000F0CC3"/>
    <w:rsid w:val="000F1C97"/>
    <w:rsid w:val="000F220A"/>
    <w:rsid w:val="000F2347"/>
    <w:rsid w:val="000F27B3"/>
    <w:rsid w:val="000F32DD"/>
    <w:rsid w:val="000F3E2D"/>
    <w:rsid w:val="000F54C8"/>
    <w:rsid w:val="000F606B"/>
    <w:rsid w:val="000F7B86"/>
    <w:rsid w:val="00102643"/>
    <w:rsid w:val="00102816"/>
    <w:rsid w:val="00102A53"/>
    <w:rsid w:val="0010458A"/>
    <w:rsid w:val="001047EF"/>
    <w:rsid w:val="0010585C"/>
    <w:rsid w:val="001072F5"/>
    <w:rsid w:val="0010752F"/>
    <w:rsid w:val="00107C8F"/>
    <w:rsid w:val="00111212"/>
    <w:rsid w:val="00112A8F"/>
    <w:rsid w:val="00115207"/>
    <w:rsid w:val="00115985"/>
    <w:rsid w:val="001170B1"/>
    <w:rsid w:val="00117A1B"/>
    <w:rsid w:val="001205B0"/>
    <w:rsid w:val="0012088D"/>
    <w:rsid w:val="00121895"/>
    <w:rsid w:val="00122924"/>
    <w:rsid w:val="00123B12"/>
    <w:rsid w:val="001259A4"/>
    <w:rsid w:val="00127379"/>
    <w:rsid w:val="00127F5F"/>
    <w:rsid w:val="00133475"/>
    <w:rsid w:val="001402D2"/>
    <w:rsid w:val="0014053C"/>
    <w:rsid w:val="001411C5"/>
    <w:rsid w:val="00141E08"/>
    <w:rsid w:val="001429EF"/>
    <w:rsid w:val="0014356C"/>
    <w:rsid w:val="001438E9"/>
    <w:rsid w:val="001449D1"/>
    <w:rsid w:val="00145250"/>
    <w:rsid w:val="00145743"/>
    <w:rsid w:val="0014619E"/>
    <w:rsid w:val="00147264"/>
    <w:rsid w:val="001475B9"/>
    <w:rsid w:val="00147CE1"/>
    <w:rsid w:val="00150DCA"/>
    <w:rsid w:val="0015242F"/>
    <w:rsid w:val="00152D6F"/>
    <w:rsid w:val="00155987"/>
    <w:rsid w:val="001566D5"/>
    <w:rsid w:val="001603D5"/>
    <w:rsid w:val="00160593"/>
    <w:rsid w:val="00160C33"/>
    <w:rsid w:val="00160D5C"/>
    <w:rsid w:val="00161F03"/>
    <w:rsid w:val="0016220A"/>
    <w:rsid w:val="001648E5"/>
    <w:rsid w:val="00164C9B"/>
    <w:rsid w:val="001662D4"/>
    <w:rsid w:val="00167A26"/>
    <w:rsid w:val="00167E8F"/>
    <w:rsid w:val="00167EDF"/>
    <w:rsid w:val="00172837"/>
    <w:rsid w:val="0017307A"/>
    <w:rsid w:val="0017413B"/>
    <w:rsid w:val="0017417F"/>
    <w:rsid w:val="00174470"/>
    <w:rsid w:val="0017473B"/>
    <w:rsid w:val="00177FBF"/>
    <w:rsid w:val="0018168F"/>
    <w:rsid w:val="001823E3"/>
    <w:rsid w:val="001845C9"/>
    <w:rsid w:val="001847F7"/>
    <w:rsid w:val="00185BA2"/>
    <w:rsid w:val="00187AE2"/>
    <w:rsid w:val="00193866"/>
    <w:rsid w:val="00193A9F"/>
    <w:rsid w:val="00193D84"/>
    <w:rsid w:val="001940EF"/>
    <w:rsid w:val="00195BF0"/>
    <w:rsid w:val="00195DAB"/>
    <w:rsid w:val="00197038"/>
    <w:rsid w:val="001A059F"/>
    <w:rsid w:val="001A240E"/>
    <w:rsid w:val="001A363B"/>
    <w:rsid w:val="001A4E90"/>
    <w:rsid w:val="001A5221"/>
    <w:rsid w:val="001A611C"/>
    <w:rsid w:val="001A7FB4"/>
    <w:rsid w:val="001B0086"/>
    <w:rsid w:val="001B04D1"/>
    <w:rsid w:val="001B171C"/>
    <w:rsid w:val="001B1B32"/>
    <w:rsid w:val="001B1C7C"/>
    <w:rsid w:val="001B222F"/>
    <w:rsid w:val="001B667B"/>
    <w:rsid w:val="001C0449"/>
    <w:rsid w:val="001C3015"/>
    <w:rsid w:val="001D02DD"/>
    <w:rsid w:val="001D26BC"/>
    <w:rsid w:val="001D571C"/>
    <w:rsid w:val="001D750D"/>
    <w:rsid w:val="001D7AF2"/>
    <w:rsid w:val="001E1088"/>
    <w:rsid w:val="001E186E"/>
    <w:rsid w:val="001E3A8C"/>
    <w:rsid w:val="001E4017"/>
    <w:rsid w:val="001E44BD"/>
    <w:rsid w:val="001E452D"/>
    <w:rsid w:val="001E61EE"/>
    <w:rsid w:val="001E77C0"/>
    <w:rsid w:val="001E7A79"/>
    <w:rsid w:val="001F0413"/>
    <w:rsid w:val="001F0714"/>
    <w:rsid w:val="001F18A9"/>
    <w:rsid w:val="001F2407"/>
    <w:rsid w:val="001F2432"/>
    <w:rsid w:val="001F2AE7"/>
    <w:rsid w:val="001F32A1"/>
    <w:rsid w:val="001F367F"/>
    <w:rsid w:val="001F37FF"/>
    <w:rsid w:val="001F4DA9"/>
    <w:rsid w:val="001F581A"/>
    <w:rsid w:val="001F70EF"/>
    <w:rsid w:val="001F7736"/>
    <w:rsid w:val="00200F68"/>
    <w:rsid w:val="00201A7D"/>
    <w:rsid w:val="00201BB1"/>
    <w:rsid w:val="00201D74"/>
    <w:rsid w:val="00201E85"/>
    <w:rsid w:val="00202684"/>
    <w:rsid w:val="002033E8"/>
    <w:rsid w:val="0020424E"/>
    <w:rsid w:val="002063D7"/>
    <w:rsid w:val="002070D5"/>
    <w:rsid w:val="00213E6B"/>
    <w:rsid w:val="0021599F"/>
    <w:rsid w:val="00216746"/>
    <w:rsid w:val="00217547"/>
    <w:rsid w:val="00217EE8"/>
    <w:rsid w:val="00220326"/>
    <w:rsid w:val="002203C2"/>
    <w:rsid w:val="0022095D"/>
    <w:rsid w:val="002213C3"/>
    <w:rsid w:val="00221FF0"/>
    <w:rsid w:val="0022233A"/>
    <w:rsid w:val="0022364C"/>
    <w:rsid w:val="00223CA9"/>
    <w:rsid w:val="00227314"/>
    <w:rsid w:val="00227694"/>
    <w:rsid w:val="00227ABB"/>
    <w:rsid w:val="00227EA6"/>
    <w:rsid w:val="002327EA"/>
    <w:rsid w:val="00232B70"/>
    <w:rsid w:val="00234CD5"/>
    <w:rsid w:val="00235C3A"/>
    <w:rsid w:val="00236052"/>
    <w:rsid w:val="002368D9"/>
    <w:rsid w:val="002379BB"/>
    <w:rsid w:val="002407B2"/>
    <w:rsid w:val="00240BA2"/>
    <w:rsid w:val="00241866"/>
    <w:rsid w:val="002418EB"/>
    <w:rsid w:val="00243393"/>
    <w:rsid w:val="00246C38"/>
    <w:rsid w:val="002506FC"/>
    <w:rsid w:val="002553FD"/>
    <w:rsid w:val="00255825"/>
    <w:rsid w:val="002564DB"/>
    <w:rsid w:val="00256D3B"/>
    <w:rsid w:val="00260C00"/>
    <w:rsid w:val="00260F37"/>
    <w:rsid w:val="0026113B"/>
    <w:rsid w:val="00261778"/>
    <w:rsid w:val="0026184E"/>
    <w:rsid w:val="00262D84"/>
    <w:rsid w:val="00266EF3"/>
    <w:rsid w:val="00270329"/>
    <w:rsid w:val="00271603"/>
    <w:rsid w:val="00276111"/>
    <w:rsid w:val="002772AA"/>
    <w:rsid w:val="00277797"/>
    <w:rsid w:val="0028358F"/>
    <w:rsid w:val="0028367F"/>
    <w:rsid w:val="00283F8D"/>
    <w:rsid w:val="00284460"/>
    <w:rsid w:val="0028746C"/>
    <w:rsid w:val="00287619"/>
    <w:rsid w:val="00290297"/>
    <w:rsid w:val="00291607"/>
    <w:rsid w:val="002922A0"/>
    <w:rsid w:val="00293373"/>
    <w:rsid w:val="00293F70"/>
    <w:rsid w:val="00296EF2"/>
    <w:rsid w:val="00297564"/>
    <w:rsid w:val="002A25A9"/>
    <w:rsid w:val="002A4FB8"/>
    <w:rsid w:val="002A6D04"/>
    <w:rsid w:val="002A73B9"/>
    <w:rsid w:val="002B0D10"/>
    <w:rsid w:val="002B0EF0"/>
    <w:rsid w:val="002B17F8"/>
    <w:rsid w:val="002B182D"/>
    <w:rsid w:val="002B1EA5"/>
    <w:rsid w:val="002B2D7A"/>
    <w:rsid w:val="002B32BE"/>
    <w:rsid w:val="002B3725"/>
    <w:rsid w:val="002B4B78"/>
    <w:rsid w:val="002B4C18"/>
    <w:rsid w:val="002B7C01"/>
    <w:rsid w:val="002C11C5"/>
    <w:rsid w:val="002C56E5"/>
    <w:rsid w:val="002C66E8"/>
    <w:rsid w:val="002C7AC9"/>
    <w:rsid w:val="002D52CD"/>
    <w:rsid w:val="002D7016"/>
    <w:rsid w:val="002D7F4E"/>
    <w:rsid w:val="002E0E6B"/>
    <w:rsid w:val="002E16E9"/>
    <w:rsid w:val="002E2271"/>
    <w:rsid w:val="002E286A"/>
    <w:rsid w:val="002E2B61"/>
    <w:rsid w:val="002E31A7"/>
    <w:rsid w:val="002E3E43"/>
    <w:rsid w:val="002E4231"/>
    <w:rsid w:val="002E5357"/>
    <w:rsid w:val="002E68A4"/>
    <w:rsid w:val="002F0C55"/>
    <w:rsid w:val="002F25AC"/>
    <w:rsid w:val="002F34BF"/>
    <w:rsid w:val="002F3A6D"/>
    <w:rsid w:val="002F3B27"/>
    <w:rsid w:val="002F5C97"/>
    <w:rsid w:val="002F7942"/>
    <w:rsid w:val="00301075"/>
    <w:rsid w:val="003013E9"/>
    <w:rsid w:val="00301941"/>
    <w:rsid w:val="00302BB2"/>
    <w:rsid w:val="0030539D"/>
    <w:rsid w:val="00305A22"/>
    <w:rsid w:val="003060BC"/>
    <w:rsid w:val="003067F5"/>
    <w:rsid w:val="00307D00"/>
    <w:rsid w:val="00312E04"/>
    <w:rsid w:val="00314C38"/>
    <w:rsid w:val="00314DC2"/>
    <w:rsid w:val="0031537C"/>
    <w:rsid w:val="00315BAD"/>
    <w:rsid w:val="00316A0A"/>
    <w:rsid w:val="00321D31"/>
    <w:rsid w:val="00322113"/>
    <w:rsid w:val="0032551B"/>
    <w:rsid w:val="003277F8"/>
    <w:rsid w:val="0033049E"/>
    <w:rsid w:val="00330C0E"/>
    <w:rsid w:val="00330F2A"/>
    <w:rsid w:val="003310A1"/>
    <w:rsid w:val="00333315"/>
    <w:rsid w:val="00333AF9"/>
    <w:rsid w:val="00336FE2"/>
    <w:rsid w:val="00340B28"/>
    <w:rsid w:val="00341C16"/>
    <w:rsid w:val="003435C7"/>
    <w:rsid w:val="0034472C"/>
    <w:rsid w:val="00344F44"/>
    <w:rsid w:val="0034509C"/>
    <w:rsid w:val="003457EF"/>
    <w:rsid w:val="003465BC"/>
    <w:rsid w:val="00347E02"/>
    <w:rsid w:val="0035094D"/>
    <w:rsid w:val="00354CEB"/>
    <w:rsid w:val="00356EED"/>
    <w:rsid w:val="0036225D"/>
    <w:rsid w:val="00363F96"/>
    <w:rsid w:val="00364C5D"/>
    <w:rsid w:val="00365EE0"/>
    <w:rsid w:val="00366DD9"/>
    <w:rsid w:val="00367CF3"/>
    <w:rsid w:val="00370963"/>
    <w:rsid w:val="00371FA5"/>
    <w:rsid w:val="0037288F"/>
    <w:rsid w:val="00373CA0"/>
    <w:rsid w:val="00375CCE"/>
    <w:rsid w:val="003760EF"/>
    <w:rsid w:val="00377AD7"/>
    <w:rsid w:val="00380A8F"/>
    <w:rsid w:val="0038214E"/>
    <w:rsid w:val="00383BD9"/>
    <w:rsid w:val="00383D89"/>
    <w:rsid w:val="00385615"/>
    <w:rsid w:val="00386563"/>
    <w:rsid w:val="003867FB"/>
    <w:rsid w:val="00387EE3"/>
    <w:rsid w:val="00391D14"/>
    <w:rsid w:val="00392214"/>
    <w:rsid w:val="0039482F"/>
    <w:rsid w:val="00395D3D"/>
    <w:rsid w:val="0039649A"/>
    <w:rsid w:val="003A0178"/>
    <w:rsid w:val="003A02FD"/>
    <w:rsid w:val="003A194F"/>
    <w:rsid w:val="003A2426"/>
    <w:rsid w:val="003A28B8"/>
    <w:rsid w:val="003A4A6C"/>
    <w:rsid w:val="003A4D68"/>
    <w:rsid w:val="003A79EC"/>
    <w:rsid w:val="003B192C"/>
    <w:rsid w:val="003B2D59"/>
    <w:rsid w:val="003B5E7F"/>
    <w:rsid w:val="003B6FA2"/>
    <w:rsid w:val="003B7DE1"/>
    <w:rsid w:val="003B7F68"/>
    <w:rsid w:val="003C141B"/>
    <w:rsid w:val="003C2A1C"/>
    <w:rsid w:val="003C44E6"/>
    <w:rsid w:val="003D18E1"/>
    <w:rsid w:val="003D2282"/>
    <w:rsid w:val="003D392A"/>
    <w:rsid w:val="003D6141"/>
    <w:rsid w:val="003E03A3"/>
    <w:rsid w:val="003E2912"/>
    <w:rsid w:val="003E295D"/>
    <w:rsid w:val="003E2D59"/>
    <w:rsid w:val="003E3F09"/>
    <w:rsid w:val="003E4A5A"/>
    <w:rsid w:val="003E5046"/>
    <w:rsid w:val="003E5AE2"/>
    <w:rsid w:val="003E643A"/>
    <w:rsid w:val="003E6752"/>
    <w:rsid w:val="003F1B4C"/>
    <w:rsid w:val="003F410D"/>
    <w:rsid w:val="003F5391"/>
    <w:rsid w:val="003F555D"/>
    <w:rsid w:val="003F5E98"/>
    <w:rsid w:val="003F77E5"/>
    <w:rsid w:val="00400B7F"/>
    <w:rsid w:val="0040297B"/>
    <w:rsid w:val="00402A31"/>
    <w:rsid w:val="00403596"/>
    <w:rsid w:val="00406B78"/>
    <w:rsid w:val="004073CA"/>
    <w:rsid w:val="0041449C"/>
    <w:rsid w:val="00417C84"/>
    <w:rsid w:val="00420B82"/>
    <w:rsid w:val="004225AF"/>
    <w:rsid w:val="00422F17"/>
    <w:rsid w:val="00423A47"/>
    <w:rsid w:val="00424A16"/>
    <w:rsid w:val="004312A1"/>
    <w:rsid w:val="004333F9"/>
    <w:rsid w:val="00433D32"/>
    <w:rsid w:val="00433E56"/>
    <w:rsid w:val="0043424E"/>
    <w:rsid w:val="00434B5B"/>
    <w:rsid w:val="004359DB"/>
    <w:rsid w:val="004366A0"/>
    <w:rsid w:val="00436A9C"/>
    <w:rsid w:val="0043796C"/>
    <w:rsid w:val="0044154F"/>
    <w:rsid w:val="00441596"/>
    <w:rsid w:val="00441636"/>
    <w:rsid w:val="0044301B"/>
    <w:rsid w:val="004430EE"/>
    <w:rsid w:val="004441B9"/>
    <w:rsid w:val="004457DF"/>
    <w:rsid w:val="00450BC0"/>
    <w:rsid w:val="0045174D"/>
    <w:rsid w:val="0045380B"/>
    <w:rsid w:val="00453B90"/>
    <w:rsid w:val="00454776"/>
    <w:rsid w:val="00454867"/>
    <w:rsid w:val="00455A7E"/>
    <w:rsid w:val="00455BA1"/>
    <w:rsid w:val="00455E18"/>
    <w:rsid w:val="00456546"/>
    <w:rsid w:val="0045746E"/>
    <w:rsid w:val="0045760B"/>
    <w:rsid w:val="00457965"/>
    <w:rsid w:val="004600F9"/>
    <w:rsid w:val="004602AF"/>
    <w:rsid w:val="00460B09"/>
    <w:rsid w:val="0046470E"/>
    <w:rsid w:val="004651CB"/>
    <w:rsid w:val="00465387"/>
    <w:rsid w:val="00465BFB"/>
    <w:rsid w:val="00465F0F"/>
    <w:rsid w:val="00470944"/>
    <w:rsid w:val="004745E8"/>
    <w:rsid w:val="00475326"/>
    <w:rsid w:val="00475EC7"/>
    <w:rsid w:val="00477084"/>
    <w:rsid w:val="0048008C"/>
    <w:rsid w:val="00482123"/>
    <w:rsid w:val="004827A6"/>
    <w:rsid w:val="00482A07"/>
    <w:rsid w:val="00483059"/>
    <w:rsid w:val="00483392"/>
    <w:rsid w:val="00485FE4"/>
    <w:rsid w:val="00486744"/>
    <w:rsid w:val="00486ED6"/>
    <w:rsid w:val="00486F70"/>
    <w:rsid w:val="004875C4"/>
    <w:rsid w:val="00487F9A"/>
    <w:rsid w:val="004915AD"/>
    <w:rsid w:val="00491CA3"/>
    <w:rsid w:val="00492755"/>
    <w:rsid w:val="00492965"/>
    <w:rsid w:val="00493364"/>
    <w:rsid w:val="00496B72"/>
    <w:rsid w:val="004A0114"/>
    <w:rsid w:val="004A0258"/>
    <w:rsid w:val="004A0B32"/>
    <w:rsid w:val="004A12CE"/>
    <w:rsid w:val="004A24DB"/>
    <w:rsid w:val="004A26D0"/>
    <w:rsid w:val="004A3998"/>
    <w:rsid w:val="004A5381"/>
    <w:rsid w:val="004A7A70"/>
    <w:rsid w:val="004B0C27"/>
    <w:rsid w:val="004B25EF"/>
    <w:rsid w:val="004B37DB"/>
    <w:rsid w:val="004B78DF"/>
    <w:rsid w:val="004B7FD2"/>
    <w:rsid w:val="004C1746"/>
    <w:rsid w:val="004C1FAC"/>
    <w:rsid w:val="004C2B2E"/>
    <w:rsid w:val="004C30EA"/>
    <w:rsid w:val="004C3162"/>
    <w:rsid w:val="004C4EE5"/>
    <w:rsid w:val="004C53AB"/>
    <w:rsid w:val="004C696A"/>
    <w:rsid w:val="004D1EA6"/>
    <w:rsid w:val="004D2195"/>
    <w:rsid w:val="004D2B25"/>
    <w:rsid w:val="004D2FF3"/>
    <w:rsid w:val="004D382B"/>
    <w:rsid w:val="004D3AA7"/>
    <w:rsid w:val="004D54CF"/>
    <w:rsid w:val="004D5D71"/>
    <w:rsid w:val="004E09E4"/>
    <w:rsid w:val="004E33FD"/>
    <w:rsid w:val="004E352B"/>
    <w:rsid w:val="004E4FE3"/>
    <w:rsid w:val="004E5F91"/>
    <w:rsid w:val="004E68D5"/>
    <w:rsid w:val="004E6ACD"/>
    <w:rsid w:val="004F037F"/>
    <w:rsid w:val="004F0967"/>
    <w:rsid w:val="004F14C2"/>
    <w:rsid w:val="004F1A03"/>
    <w:rsid w:val="004F1ADC"/>
    <w:rsid w:val="004F27C7"/>
    <w:rsid w:val="004F2E63"/>
    <w:rsid w:val="004F7792"/>
    <w:rsid w:val="00502D4A"/>
    <w:rsid w:val="00503C45"/>
    <w:rsid w:val="00504CF7"/>
    <w:rsid w:val="005111F4"/>
    <w:rsid w:val="005125C7"/>
    <w:rsid w:val="00514E10"/>
    <w:rsid w:val="00514E58"/>
    <w:rsid w:val="0052072A"/>
    <w:rsid w:val="00522F2A"/>
    <w:rsid w:val="00523107"/>
    <w:rsid w:val="005241C0"/>
    <w:rsid w:val="005258E9"/>
    <w:rsid w:val="005260E1"/>
    <w:rsid w:val="0052629A"/>
    <w:rsid w:val="0053062C"/>
    <w:rsid w:val="00531147"/>
    <w:rsid w:val="0053386C"/>
    <w:rsid w:val="0053443E"/>
    <w:rsid w:val="00535C16"/>
    <w:rsid w:val="005378A8"/>
    <w:rsid w:val="00537EEB"/>
    <w:rsid w:val="00540AE9"/>
    <w:rsid w:val="005414A6"/>
    <w:rsid w:val="00543742"/>
    <w:rsid w:val="00543AD2"/>
    <w:rsid w:val="0054613C"/>
    <w:rsid w:val="00547343"/>
    <w:rsid w:val="005479BB"/>
    <w:rsid w:val="00551524"/>
    <w:rsid w:val="00552699"/>
    <w:rsid w:val="00553125"/>
    <w:rsid w:val="005552B1"/>
    <w:rsid w:val="0055608C"/>
    <w:rsid w:val="0055637E"/>
    <w:rsid w:val="00556935"/>
    <w:rsid w:val="0056139B"/>
    <w:rsid w:val="005619FA"/>
    <w:rsid w:val="00561C24"/>
    <w:rsid w:val="00562E36"/>
    <w:rsid w:val="005715BB"/>
    <w:rsid w:val="00571942"/>
    <w:rsid w:val="00571C7E"/>
    <w:rsid w:val="00573545"/>
    <w:rsid w:val="005778A0"/>
    <w:rsid w:val="005828A1"/>
    <w:rsid w:val="00582946"/>
    <w:rsid w:val="0058304A"/>
    <w:rsid w:val="0058362D"/>
    <w:rsid w:val="00585A20"/>
    <w:rsid w:val="0058604E"/>
    <w:rsid w:val="00590124"/>
    <w:rsid w:val="005902A8"/>
    <w:rsid w:val="0059279E"/>
    <w:rsid w:val="00592D70"/>
    <w:rsid w:val="00593533"/>
    <w:rsid w:val="0059503E"/>
    <w:rsid w:val="00596BFD"/>
    <w:rsid w:val="00596EC1"/>
    <w:rsid w:val="00597041"/>
    <w:rsid w:val="00597454"/>
    <w:rsid w:val="005A075E"/>
    <w:rsid w:val="005A0AAA"/>
    <w:rsid w:val="005A0C3B"/>
    <w:rsid w:val="005A1330"/>
    <w:rsid w:val="005A1F2D"/>
    <w:rsid w:val="005A2975"/>
    <w:rsid w:val="005A3F46"/>
    <w:rsid w:val="005A5B3F"/>
    <w:rsid w:val="005A5EF9"/>
    <w:rsid w:val="005A61CB"/>
    <w:rsid w:val="005B0FD8"/>
    <w:rsid w:val="005B471E"/>
    <w:rsid w:val="005B59E6"/>
    <w:rsid w:val="005B608F"/>
    <w:rsid w:val="005B737A"/>
    <w:rsid w:val="005C20B8"/>
    <w:rsid w:val="005C2678"/>
    <w:rsid w:val="005C4996"/>
    <w:rsid w:val="005C4C2C"/>
    <w:rsid w:val="005D0056"/>
    <w:rsid w:val="005D0E8B"/>
    <w:rsid w:val="005D11D1"/>
    <w:rsid w:val="005D23D8"/>
    <w:rsid w:val="005D3435"/>
    <w:rsid w:val="005D4D6E"/>
    <w:rsid w:val="005D54FC"/>
    <w:rsid w:val="005D6A13"/>
    <w:rsid w:val="005D6DD8"/>
    <w:rsid w:val="005D7D07"/>
    <w:rsid w:val="005E07D6"/>
    <w:rsid w:val="005E2136"/>
    <w:rsid w:val="005E27B5"/>
    <w:rsid w:val="005E333A"/>
    <w:rsid w:val="005E3615"/>
    <w:rsid w:val="005E4272"/>
    <w:rsid w:val="005E43DF"/>
    <w:rsid w:val="005E7CE5"/>
    <w:rsid w:val="005F0FB9"/>
    <w:rsid w:val="005F22ED"/>
    <w:rsid w:val="005F362A"/>
    <w:rsid w:val="005F4B67"/>
    <w:rsid w:val="005F50A8"/>
    <w:rsid w:val="005F6451"/>
    <w:rsid w:val="00602752"/>
    <w:rsid w:val="00602769"/>
    <w:rsid w:val="006049DD"/>
    <w:rsid w:val="00604BA1"/>
    <w:rsid w:val="00605D85"/>
    <w:rsid w:val="006071E5"/>
    <w:rsid w:val="006118EB"/>
    <w:rsid w:val="006125E5"/>
    <w:rsid w:val="006127BF"/>
    <w:rsid w:val="006139F5"/>
    <w:rsid w:val="0061482C"/>
    <w:rsid w:val="006148D5"/>
    <w:rsid w:val="00615595"/>
    <w:rsid w:val="006156A5"/>
    <w:rsid w:val="00620078"/>
    <w:rsid w:val="0062007E"/>
    <w:rsid w:val="00620BC6"/>
    <w:rsid w:val="00620ED3"/>
    <w:rsid w:val="006217C3"/>
    <w:rsid w:val="00623814"/>
    <w:rsid w:val="006248D0"/>
    <w:rsid w:val="0062491B"/>
    <w:rsid w:val="006253C1"/>
    <w:rsid w:val="006317D5"/>
    <w:rsid w:val="00631B73"/>
    <w:rsid w:val="00633991"/>
    <w:rsid w:val="00633FD7"/>
    <w:rsid w:val="006353E1"/>
    <w:rsid w:val="0064026F"/>
    <w:rsid w:val="00643CDE"/>
    <w:rsid w:val="00644731"/>
    <w:rsid w:val="00646918"/>
    <w:rsid w:val="00651E40"/>
    <w:rsid w:val="00653FEC"/>
    <w:rsid w:val="00656D81"/>
    <w:rsid w:val="006571DB"/>
    <w:rsid w:val="00657318"/>
    <w:rsid w:val="00657823"/>
    <w:rsid w:val="006627D1"/>
    <w:rsid w:val="00663011"/>
    <w:rsid w:val="00663393"/>
    <w:rsid w:val="0066436C"/>
    <w:rsid w:val="00665BE8"/>
    <w:rsid w:val="00665E9B"/>
    <w:rsid w:val="00665F7C"/>
    <w:rsid w:val="00667810"/>
    <w:rsid w:val="006708C2"/>
    <w:rsid w:val="00672C4E"/>
    <w:rsid w:val="0067379E"/>
    <w:rsid w:val="00677168"/>
    <w:rsid w:val="0067758E"/>
    <w:rsid w:val="006802B7"/>
    <w:rsid w:val="00680867"/>
    <w:rsid w:val="006820E1"/>
    <w:rsid w:val="006834B4"/>
    <w:rsid w:val="00684801"/>
    <w:rsid w:val="00684836"/>
    <w:rsid w:val="00684ABA"/>
    <w:rsid w:val="006853B4"/>
    <w:rsid w:val="006907E9"/>
    <w:rsid w:val="00692613"/>
    <w:rsid w:val="00694167"/>
    <w:rsid w:val="006945A3"/>
    <w:rsid w:val="006946B4"/>
    <w:rsid w:val="00697C31"/>
    <w:rsid w:val="006A2DA9"/>
    <w:rsid w:val="006A2DFD"/>
    <w:rsid w:val="006A433A"/>
    <w:rsid w:val="006A5CFA"/>
    <w:rsid w:val="006A5F4D"/>
    <w:rsid w:val="006B14B4"/>
    <w:rsid w:val="006B1E69"/>
    <w:rsid w:val="006B1EBC"/>
    <w:rsid w:val="006B3823"/>
    <w:rsid w:val="006B4764"/>
    <w:rsid w:val="006B626D"/>
    <w:rsid w:val="006B7C2C"/>
    <w:rsid w:val="006C019D"/>
    <w:rsid w:val="006C0B6F"/>
    <w:rsid w:val="006C3FCD"/>
    <w:rsid w:val="006C4010"/>
    <w:rsid w:val="006C4D1F"/>
    <w:rsid w:val="006C5A0E"/>
    <w:rsid w:val="006C5D9B"/>
    <w:rsid w:val="006C6FAB"/>
    <w:rsid w:val="006D0908"/>
    <w:rsid w:val="006D2803"/>
    <w:rsid w:val="006D290B"/>
    <w:rsid w:val="006D2DB4"/>
    <w:rsid w:val="006D3888"/>
    <w:rsid w:val="006D3962"/>
    <w:rsid w:val="006D3C11"/>
    <w:rsid w:val="006D4275"/>
    <w:rsid w:val="006D4CBB"/>
    <w:rsid w:val="006D5B13"/>
    <w:rsid w:val="006D6C9C"/>
    <w:rsid w:val="006E1611"/>
    <w:rsid w:val="006E179F"/>
    <w:rsid w:val="006E287E"/>
    <w:rsid w:val="006E337E"/>
    <w:rsid w:val="006E4237"/>
    <w:rsid w:val="006E4D5C"/>
    <w:rsid w:val="006E4FC0"/>
    <w:rsid w:val="006E65FA"/>
    <w:rsid w:val="006E7034"/>
    <w:rsid w:val="006E77B7"/>
    <w:rsid w:val="006E7E53"/>
    <w:rsid w:val="006F072C"/>
    <w:rsid w:val="006F1348"/>
    <w:rsid w:val="006F151C"/>
    <w:rsid w:val="006F2CF3"/>
    <w:rsid w:val="006F3E34"/>
    <w:rsid w:val="006F4F82"/>
    <w:rsid w:val="006F57DE"/>
    <w:rsid w:val="006F643C"/>
    <w:rsid w:val="006F6DB2"/>
    <w:rsid w:val="006F6DBC"/>
    <w:rsid w:val="006F72F0"/>
    <w:rsid w:val="006F7F39"/>
    <w:rsid w:val="00703853"/>
    <w:rsid w:val="00703CA7"/>
    <w:rsid w:val="0070501C"/>
    <w:rsid w:val="00705501"/>
    <w:rsid w:val="00705981"/>
    <w:rsid w:val="007065AC"/>
    <w:rsid w:val="0070703C"/>
    <w:rsid w:val="0071467E"/>
    <w:rsid w:val="00714B25"/>
    <w:rsid w:val="00714E57"/>
    <w:rsid w:val="00715B1E"/>
    <w:rsid w:val="00721059"/>
    <w:rsid w:val="00721B4E"/>
    <w:rsid w:val="00726E5D"/>
    <w:rsid w:val="00727835"/>
    <w:rsid w:val="007279C9"/>
    <w:rsid w:val="00732395"/>
    <w:rsid w:val="00732705"/>
    <w:rsid w:val="0073456B"/>
    <w:rsid w:val="007346BD"/>
    <w:rsid w:val="00735F10"/>
    <w:rsid w:val="00736AE4"/>
    <w:rsid w:val="007376DE"/>
    <w:rsid w:val="00737776"/>
    <w:rsid w:val="007418B5"/>
    <w:rsid w:val="00741ACF"/>
    <w:rsid w:val="0074326C"/>
    <w:rsid w:val="00746463"/>
    <w:rsid w:val="007502B1"/>
    <w:rsid w:val="00750FB8"/>
    <w:rsid w:val="0075122F"/>
    <w:rsid w:val="007514A7"/>
    <w:rsid w:val="007537BF"/>
    <w:rsid w:val="00754B79"/>
    <w:rsid w:val="00755D1A"/>
    <w:rsid w:val="007562C9"/>
    <w:rsid w:val="007579F3"/>
    <w:rsid w:val="00757F0C"/>
    <w:rsid w:val="007601C4"/>
    <w:rsid w:val="00760231"/>
    <w:rsid w:val="007621CB"/>
    <w:rsid w:val="00762797"/>
    <w:rsid w:val="00762B7D"/>
    <w:rsid w:val="00762B95"/>
    <w:rsid w:val="00763DFD"/>
    <w:rsid w:val="007704D6"/>
    <w:rsid w:val="007708BC"/>
    <w:rsid w:val="00771758"/>
    <w:rsid w:val="00773A73"/>
    <w:rsid w:val="00774314"/>
    <w:rsid w:val="007756A7"/>
    <w:rsid w:val="00775863"/>
    <w:rsid w:val="007764A0"/>
    <w:rsid w:val="007775BE"/>
    <w:rsid w:val="00777A57"/>
    <w:rsid w:val="007816EB"/>
    <w:rsid w:val="0078419F"/>
    <w:rsid w:val="00786E4B"/>
    <w:rsid w:val="00786EE6"/>
    <w:rsid w:val="007872ED"/>
    <w:rsid w:val="00787A9E"/>
    <w:rsid w:val="007910AB"/>
    <w:rsid w:val="007919A7"/>
    <w:rsid w:val="00791E6F"/>
    <w:rsid w:val="00792E1F"/>
    <w:rsid w:val="00793880"/>
    <w:rsid w:val="0079390D"/>
    <w:rsid w:val="007947BD"/>
    <w:rsid w:val="00794A61"/>
    <w:rsid w:val="00794C69"/>
    <w:rsid w:val="00795399"/>
    <w:rsid w:val="00795845"/>
    <w:rsid w:val="00796605"/>
    <w:rsid w:val="00796689"/>
    <w:rsid w:val="0079776D"/>
    <w:rsid w:val="007A2232"/>
    <w:rsid w:val="007A4856"/>
    <w:rsid w:val="007A71E4"/>
    <w:rsid w:val="007A7BA5"/>
    <w:rsid w:val="007B2AD5"/>
    <w:rsid w:val="007B30FE"/>
    <w:rsid w:val="007B3607"/>
    <w:rsid w:val="007B363A"/>
    <w:rsid w:val="007B48C1"/>
    <w:rsid w:val="007B5841"/>
    <w:rsid w:val="007B5858"/>
    <w:rsid w:val="007B60B1"/>
    <w:rsid w:val="007B6C3C"/>
    <w:rsid w:val="007C0B90"/>
    <w:rsid w:val="007C176C"/>
    <w:rsid w:val="007C3B39"/>
    <w:rsid w:val="007C3D84"/>
    <w:rsid w:val="007C4B82"/>
    <w:rsid w:val="007C4C31"/>
    <w:rsid w:val="007C799F"/>
    <w:rsid w:val="007D2CE6"/>
    <w:rsid w:val="007D3C44"/>
    <w:rsid w:val="007D3E7E"/>
    <w:rsid w:val="007D536C"/>
    <w:rsid w:val="007D57E2"/>
    <w:rsid w:val="007D7C68"/>
    <w:rsid w:val="007E0024"/>
    <w:rsid w:val="007E0830"/>
    <w:rsid w:val="007E3A0C"/>
    <w:rsid w:val="007E3E2F"/>
    <w:rsid w:val="007E7567"/>
    <w:rsid w:val="007E7644"/>
    <w:rsid w:val="007F1290"/>
    <w:rsid w:val="007F1DB0"/>
    <w:rsid w:val="007F34EC"/>
    <w:rsid w:val="007F3B1C"/>
    <w:rsid w:val="007F4FF5"/>
    <w:rsid w:val="007F59C1"/>
    <w:rsid w:val="007F5C12"/>
    <w:rsid w:val="0080180A"/>
    <w:rsid w:val="0080237E"/>
    <w:rsid w:val="008051EA"/>
    <w:rsid w:val="00806768"/>
    <w:rsid w:val="00810A3E"/>
    <w:rsid w:val="00810E58"/>
    <w:rsid w:val="00811260"/>
    <w:rsid w:val="008113EB"/>
    <w:rsid w:val="00812C6D"/>
    <w:rsid w:val="00812E51"/>
    <w:rsid w:val="008139FF"/>
    <w:rsid w:val="00814509"/>
    <w:rsid w:val="00816D25"/>
    <w:rsid w:val="008209A2"/>
    <w:rsid w:val="00821362"/>
    <w:rsid w:val="00826F14"/>
    <w:rsid w:val="00830489"/>
    <w:rsid w:val="008306BD"/>
    <w:rsid w:val="00831103"/>
    <w:rsid w:val="00831DD4"/>
    <w:rsid w:val="008339A9"/>
    <w:rsid w:val="0083463D"/>
    <w:rsid w:val="008400E0"/>
    <w:rsid w:val="00840E33"/>
    <w:rsid w:val="00842153"/>
    <w:rsid w:val="008429AB"/>
    <w:rsid w:val="00844F29"/>
    <w:rsid w:val="00845771"/>
    <w:rsid w:val="00845C96"/>
    <w:rsid w:val="00845F13"/>
    <w:rsid w:val="008462DE"/>
    <w:rsid w:val="008474C0"/>
    <w:rsid w:val="008507CF"/>
    <w:rsid w:val="00850818"/>
    <w:rsid w:val="00853657"/>
    <w:rsid w:val="008566F7"/>
    <w:rsid w:val="0086363F"/>
    <w:rsid w:val="008642B6"/>
    <w:rsid w:val="008643C3"/>
    <w:rsid w:val="00864929"/>
    <w:rsid w:val="00867850"/>
    <w:rsid w:val="00867E7D"/>
    <w:rsid w:val="00870584"/>
    <w:rsid w:val="00870F9A"/>
    <w:rsid w:val="008733DA"/>
    <w:rsid w:val="0087448F"/>
    <w:rsid w:val="008747C7"/>
    <w:rsid w:val="0087693D"/>
    <w:rsid w:val="00880413"/>
    <w:rsid w:val="00881152"/>
    <w:rsid w:val="00883F76"/>
    <w:rsid w:val="00885852"/>
    <w:rsid w:val="00885E91"/>
    <w:rsid w:val="0089027B"/>
    <w:rsid w:val="00890398"/>
    <w:rsid w:val="008903F4"/>
    <w:rsid w:val="00890DB4"/>
    <w:rsid w:val="00891EE8"/>
    <w:rsid w:val="00893BB5"/>
    <w:rsid w:val="008942DD"/>
    <w:rsid w:val="0089585A"/>
    <w:rsid w:val="00896A89"/>
    <w:rsid w:val="00897A5B"/>
    <w:rsid w:val="008A03EE"/>
    <w:rsid w:val="008A1D06"/>
    <w:rsid w:val="008A1DEB"/>
    <w:rsid w:val="008A3322"/>
    <w:rsid w:val="008A3914"/>
    <w:rsid w:val="008A47AB"/>
    <w:rsid w:val="008A58B0"/>
    <w:rsid w:val="008A5A41"/>
    <w:rsid w:val="008A6C6F"/>
    <w:rsid w:val="008A7878"/>
    <w:rsid w:val="008B318B"/>
    <w:rsid w:val="008B5A85"/>
    <w:rsid w:val="008B70BF"/>
    <w:rsid w:val="008B7618"/>
    <w:rsid w:val="008C0105"/>
    <w:rsid w:val="008C031F"/>
    <w:rsid w:val="008C1787"/>
    <w:rsid w:val="008C1DCA"/>
    <w:rsid w:val="008C2E45"/>
    <w:rsid w:val="008C48AF"/>
    <w:rsid w:val="008D1E87"/>
    <w:rsid w:val="008D1F99"/>
    <w:rsid w:val="008D3E2B"/>
    <w:rsid w:val="008D5A4B"/>
    <w:rsid w:val="008D5FEB"/>
    <w:rsid w:val="008D6245"/>
    <w:rsid w:val="008D7350"/>
    <w:rsid w:val="008E08F2"/>
    <w:rsid w:val="008E0AA1"/>
    <w:rsid w:val="008E0C2B"/>
    <w:rsid w:val="008E1A4F"/>
    <w:rsid w:val="008E2AC4"/>
    <w:rsid w:val="008E3534"/>
    <w:rsid w:val="008E3B38"/>
    <w:rsid w:val="008E40FB"/>
    <w:rsid w:val="008E6562"/>
    <w:rsid w:val="008E69F4"/>
    <w:rsid w:val="008E7899"/>
    <w:rsid w:val="008F2DD9"/>
    <w:rsid w:val="008F7808"/>
    <w:rsid w:val="00900B21"/>
    <w:rsid w:val="009013AC"/>
    <w:rsid w:val="00901B6B"/>
    <w:rsid w:val="00901F4E"/>
    <w:rsid w:val="00902862"/>
    <w:rsid w:val="00904449"/>
    <w:rsid w:val="009057D1"/>
    <w:rsid w:val="00914D2E"/>
    <w:rsid w:val="00915A8A"/>
    <w:rsid w:val="00915DC5"/>
    <w:rsid w:val="00916673"/>
    <w:rsid w:val="009166E5"/>
    <w:rsid w:val="00917804"/>
    <w:rsid w:val="00920014"/>
    <w:rsid w:val="00922C1E"/>
    <w:rsid w:val="00922F80"/>
    <w:rsid w:val="00923267"/>
    <w:rsid w:val="00923C88"/>
    <w:rsid w:val="00924AD7"/>
    <w:rsid w:val="00925EC9"/>
    <w:rsid w:val="00926299"/>
    <w:rsid w:val="009263E2"/>
    <w:rsid w:val="00926DFD"/>
    <w:rsid w:val="0093304F"/>
    <w:rsid w:val="00934325"/>
    <w:rsid w:val="009349D5"/>
    <w:rsid w:val="009359AE"/>
    <w:rsid w:val="009447AB"/>
    <w:rsid w:val="009518E1"/>
    <w:rsid w:val="00953157"/>
    <w:rsid w:val="0095406C"/>
    <w:rsid w:val="00954B4A"/>
    <w:rsid w:val="0095557C"/>
    <w:rsid w:val="00955883"/>
    <w:rsid w:val="00955C53"/>
    <w:rsid w:val="00956707"/>
    <w:rsid w:val="00957A56"/>
    <w:rsid w:val="00957A6A"/>
    <w:rsid w:val="00964A1E"/>
    <w:rsid w:val="00964FC4"/>
    <w:rsid w:val="009672F7"/>
    <w:rsid w:val="00967818"/>
    <w:rsid w:val="009713D1"/>
    <w:rsid w:val="00971AF7"/>
    <w:rsid w:val="00973CA2"/>
    <w:rsid w:val="00974E16"/>
    <w:rsid w:val="00976417"/>
    <w:rsid w:val="00976513"/>
    <w:rsid w:val="009766F7"/>
    <w:rsid w:val="0098237C"/>
    <w:rsid w:val="009824AA"/>
    <w:rsid w:val="00982AF1"/>
    <w:rsid w:val="00983299"/>
    <w:rsid w:val="00983749"/>
    <w:rsid w:val="009846D1"/>
    <w:rsid w:val="009847B6"/>
    <w:rsid w:val="00984B9B"/>
    <w:rsid w:val="00985290"/>
    <w:rsid w:val="00987FB9"/>
    <w:rsid w:val="009934EC"/>
    <w:rsid w:val="00996F38"/>
    <w:rsid w:val="009A036B"/>
    <w:rsid w:val="009A0DF4"/>
    <w:rsid w:val="009A1141"/>
    <w:rsid w:val="009A1681"/>
    <w:rsid w:val="009A1CB4"/>
    <w:rsid w:val="009A1E44"/>
    <w:rsid w:val="009A3368"/>
    <w:rsid w:val="009A51EE"/>
    <w:rsid w:val="009A67BC"/>
    <w:rsid w:val="009A7A7F"/>
    <w:rsid w:val="009B04FD"/>
    <w:rsid w:val="009B0630"/>
    <w:rsid w:val="009B122F"/>
    <w:rsid w:val="009B1CB9"/>
    <w:rsid w:val="009B2D54"/>
    <w:rsid w:val="009B2DE3"/>
    <w:rsid w:val="009B3B0D"/>
    <w:rsid w:val="009B50F3"/>
    <w:rsid w:val="009B67C8"/>
    <w:rsid w:val="009B798B"/>
    <w:rsid w:val="009C1208"/>
    <w:rsid w:val="009C1872"/>
    <w:rsid w:val="009C2CA7"/>
    <w:rsid w:val="009C4F8B"/>
    <w:rsid w:val="009D055A"/>
    <w:rsid w:val="009D2BFC"/>
    <w:rsid w:val="009D374E"/>
    <w:rsid w:val="009D4427"/>
    <w:rsid w:val="009D539B"/>
    <w:rsid w:val="009D5F59"/>
    <w:rsid w:val="009D6156"/>
    <w:rsid w:val="009D6954"/>
    <w:rsid w:val="009D6C4B"/>
    <w:rsid w:val="009E00EA"/>
    <w:rsid w:val="009E1010"/>
    <w:rsid w:val="009E2A1E"/>
    <w:rsid w:val="009F19BA"/>
    <w:rsid w:val="009F4123"/>
    <w:rsid w:val="009F43FA"/>
    <w:rsid w:val="009F44E6"/>
    <w:rsid w:val="009F4777"/>
    <w:rsid w:val="009F590F"/>
    <w:rsid w:val="009F6416"/>
    <w:rsid w:val="009F7375"/>
    <w:rsid w:val="00A01B7C"/>
    <w:rsid w:val="00A01C7A"/>
    <w:rsid w:val="00A02220"/>
    <w:rsid w:val="00A04B33"/>
    <w:rsid w:val="00A0549B"/>
    <w:rsid w:val="00A06417"/>
    <w:rsid w:val="00A06D7F"/>
    <w:rsid w:val="00A10857"/>
    <w:rsid w:val="00A10F11"/>
    <w:rsid w:val="00A12238"/>
    <w:rsid w:val="00A12367"/>
    <w:rsid w:val="00A131DB"/>
    <w:rsid w:val="00A14D90"/>
    <w:rsid w:val="00A220B7"/>
    <w:rsid w:val="00A225E4"/>
    <w:rsid w:val="00A23557"/>
    <w:rsid w:val="00A25512"/>
    <w:rsid w:val="00A256AE"/>
    <w:rsid w:val="00A30FDC"/>
    <w:rsid w:val="00A33470"/>
    <w:rsid w:val="00A33CF1"/>
    <w:rsid w:val="00A340CA"/>
    <w:rsid w:val="00A360B1"/>
    <w:rsid w:val="00A368A4"/>
    <w:rsid w:val="00A377FB"/>
    <w:rsid w:val="00A419AA"/>
    <w:rsid w:val="00A4407D"/>
    <w:rsid w:val="00A44429"/>
    <w:rsid w:val="00A4517E"/>
    <w:rsid w:val="00A453CA"/>
    <w:rsid w:val="00A45590"/>
    <w:rsid w:val="00A47D2D"/>
    <w:rsid w:val="00A512DB"/>
    <w:rsid w:val="00A51B7F"/>
    <w:rsid w:val="00A5222A"/>
    <w:rsid w:val="00A52379"/>
    <w:rsid w:val="00A5270D"/>
    <w:rsid w:val="00A54053"/>
    <w:rsid w:val="00A540A2"/>
    <w:rsid w:val="00A54B3A"/>
    <w:rsid w:val="00A56D48"/>
    <w:rsid w:val="00A57D31"/>
    <w:rsid w:val="00A60232"/>
    <w:rsid w:val="00A60839"/>
    <w:rsid w:val="00A612E9"/>
    <w:rsid w:val="00A618F9"/>
    <w:rsid w:val="00A6356B"/>
    <w:rsid w:val="00A6364F"/>
    <w:rsid w:val="00A637F6"/>
    <w:rsid w:val="00A64E32"/>
    <w:rsid w:val="00A6708E"/>
    <w:rsid w:val="00A6776B"/>
    <w:rsid w:val="00A70A5F"/>
    <w:rsid w:val="00A73993"/>
    <w:rsid w:val="00A73F54"/>
    <w:rsid w:val="00A802AC"/>
    <w:rsid w:val="00A81587"/>
    <w:rsid w:val="00A81674"/>
    <w:rsid w:val="00A84483"/>
    <w:rsid w:val="00A853C3"/>
    <w:rsid w:val="00A903EB"/>
    <w:rsid w:val="00A9046F"/>
    <w:rsid w:val="00A90CC7"/>
    <w:rsid w:val="00A91669"/>
    <w:rsid w:val="00A92D5C"/>
    <w:rsid w:val="00A93350"/>
    <w:rsid w:val="00A9340F"/>
    <w:rsid w:val="00A9612D"/>
    <w:rsid w:val="00A97E4D"/>
    <w:rsid w:val="00AA07EE"/>
    <w:rsid w:val="00AA2304"/>
    <w:rsid w:val="00AA6A42"/>
    <w:rsid w:val="00AB2246"/>
    <w:rsid w:val="00AB25EE"/>
    <w:rsid w:val="00AB77E4"/>
    <w:rsid w:val="00AC03AB"/>
    <w:rsid w:val="00AC0474"/>
    <w:rsid w:val="00AC6B3D"/>
    <w:rsid w:val="00AD01B7"/>
    <w:rsid w:val="00AD07B9"/>
    <w:rsid w:val="00AD1601"/>
    <w:rsid w:val="00AD1749"/>
    <w:rsid w:val="00AD4836"/>
    <w:rsid w:val="00AD5C69"/>
    <w:rsid w:val="00AD5ED8"/>
    <w:rsid w:val="00AD60A0"/>
    <w:rsid w:val="00AD6B19"/>
    <w:rsid w:val="00AE031A"/>
    <w:rsid w:val="00AE0D3F"/>
    <w:rsid w:val="00AE1CF7"/>
    <w:rsid w:val="00AE20CF"/>
    <w:rsid w:val="00AE4829"/>
    <w:rsid w:val="00AE64A7"/>
    <w:rsid w:val="00AE7ACD"/>
    <w:rsid w:val="00AF21A8"/>
    <w:rsid w:val="00AF2247"/>
    <w:rsid w:val="00AF3288"/>
    <w:rsid w:val="00AF4235"/>
    <w:rsid w:val="00AF58F5"/>
    <w:rsid w:val="00AF724E"/>
    <w:rsid w:val="00B00BF8"/>
    <w:rsid w:val="00B02B61"/>
    <w:rsid w:val="00B03640"/>
    <w:rsid w:val="00B04291"/>
    <w:rsid w:val="00B061B9"/>
    <w:rsid w:val="00B066E3"/>
    <w:rsid w:val="00B12109"/>
    <w:rsid w:val="00B125D8"/>
    <w:rsid w:val="00B132E0"/>
    <w:rsid w:val="00B13DDE"/>
    <w:rsid w:val="00B14DE7"/>
    <w:rsid w:val="00B15046"/>
    <w:rsid w:val="00B16787"/>
    <w:rsid w:val="00B1728D"/>
    <w:rsid w:val="00B17690"/>
    <w:rsid w:val="00B17F94"/>
    <w:rsid w:val="00B239B5"/>
    <w:rsid w:val="00B23C4B"/>
    <w:rsid w:val="00B2601D"/>
    <w:rsid w:val="00B26550"/>
    <w:rsid w:val="00B3022B"/>
    <w:rsid w:val="00B30469"/>
    <w:rsid w:val="00B30DDE"/>
    <w:rsid w:val="00B31474"/>
    <w:rsid w:val="00B31C44"/>
    <w:rsid w:val="00B323F8"/>
    <w:rsid w:val="00B32CAF"/>
    <w:rsid w:val="00B33A92"/>
    <w:rsid w:val="00B3541F"/>
    <w:rsid w:val="00B37714"/>
    <w:rsid w:val="00B417B1"/>
    <w:rsid w:val="00B41F15"/>
    <w:rsid w:val="00B432A4"/>
    <w:rsid w:val="00B43E94"/>
    <w:rsid w:val="00B4492C"/>
    <w:rsid w:val="00B45E3C"/>
    <w:rsid w:val="00B50745"/>
    <w:rsid w:val="00B519BD"/>
    <w:rsid w:val="00B5376B"/>
    <w:rsid w:val="00B547BC"/>
    <w:rsid w:val="00B567C3"/>
    <w:rsid w:val="00B60365"/>
    <w:rsid w:val="00B61AAC"/>
    <w:rsid w:val="00B621FB"/>
    <w:rsid w:val="00B643FB"/>
    <w:rsid w:val="00B6548E"/>
    <w:rsid w:val="00B65D66"/>
    <w:rsid w:val="00B70342"/>
    <w:rsid w:val="00B708C4"/>
    <w:rsid w:val="00B72735"/>
    <w:rsid w:val="00B73226"/>
    <w:rsid w:val="00B7441E"/>
    <w:rsid w:val="00B75541"/>
    <w:rsid w:val="00B75717"/>
    <w:rsid w:val="00B7617B"/>
    <w:rsid w:val="00B76880"/>
    <w:rsid w:val="00B77EB4"/>
    <w:rsid w:val="00B8176E"/>
    <w:rsid w:val="00B8261C"/>
    <w:rsid w:val="00B83827"/>
    <w:rsid w:val="00B84676"/>
    <w:rsid w:val="00B85F3B"/>
    <w:rsid w:val="00B879B4"/>
    <w:rsid w:val="00B90C0C"/>
    <w:rsid w:val="00B927F1"/>
    <w:rsid w:val="00B92860"/>
    <w:rsid w:val="00B92FB9"/>
    <w:rsid w:val="00B966D5"/>
    <w:rsid w:val="00BA0448"/>
    <w:rsid w:val="00BA187C"/>
    <w:rsid w:val="00BA1C5C"/>
    <w:rsid w:val="00BA1E05"/>
    <w:rsid w:val="00BA496A"/>
    <w:rsid w:val="00BA5A96"/>
    <w:rsid w:val="00BA5C4F"/>
    <w:rsid w:val="00BA5F14"/>
    <w:rsid w:val="00BB1E57"/>
    <w:rsid w:val="00BB30F3"/>
    <w:rsid w:val="00BB79AD"/>
    <w:rsid w:val="00BC0610"/>
    <w:rsid w:val="00BC0CEC"/>
    <w:rsid w:val="00BC11F3"/>
    <w:rsid w:val="00BC2A4A"/>
    <w:rsid w:val="00BC4125"/>
    <w:rsid w:val="00BC4836"/>
    <w:rsid w:val="00BC4D96"/>
    <w:rsid w:val="00BC5300"/>
    <w:rsid w:val="00BC5FD9"/>
    <w:rsid w:val="00BD16A4"/>
    <w:rsid w:val="00BD1E54"/>
    <w:rsid w:val="00BD26B4"/>
    <w:rsid w:val="00BD35EE"/>
    <w:rsid w:val="00BD4D62"/>
    <w:rsid w:val="00BD5CB3"/>
    <w:rsid w:val="00BD61A2"/>
    <w:rsid w:val="00BD6BC4"/>
    <w:rsid w:val="00BE0F78"/>
    <w:rsid w:val="00BE2AAB"/>
    <w:rsid w:val="00BE2F77"/>
    <w:rsid w:val="00BE3CC4"/>
    <w:rsid w:val="00BE41F6"/>
    <w:rsid w:val="00BE5D0D"/>
    <w:rsid w:val="00BE60FD"/>
    <w:rsid w:val="00BE69AE"/>
    <w:rsid w:val="00BE74EC"/>
    <w:rsid w:val="00BF10E0"/>
    <w:rsid w:val="00BF1ADD"/>
    <w:rsid w:val="00BF447B"/>
    <w:rsid w:val="00BF4F6E"/>
    <w:rsid w:val="00BF6AD7"/>
    <w:rsid w:val="00BF6ADF"/>
    <w:rsid w:val="00C01DE1"/>
    <w:rsid w:val="00C02D18"/>
    <w:rsid w:val="00C042F9"/>
    <w:rsid w:val="00C052D1"/>
    <w:rsid w:val="00C06175"/>
    <w:rsid w:val="00C10DBA"/>
    <w:rsid w:val="00C11B28"/>
    <w:rsid w:val="00C1203F"/>
    <w:rsid w:val="00C120E5"/>
    <w:rsid w:val="00C121B8"/>
    <w:rsid w:val="00C136CE"/>
    <w:rsid w:val="00C143BE"/>
    <w:rsid w:val="00C1446E"/>
    <w:rsid w:val="00C14DFB"/>
    <w:rsid w:val="00C157E0"/>
    <w:rsid w:val="00C16BDD"/>
    <w:rsid w:val="00C16C74"/>
    <w:rsid w:val="00C23BA5"/>
    <w:rsid w:val="00C242BA"/>
    <w:rsid w:val="00C26173"/>
    <w:rsid w:val="00C27120"/>
    <w:rsid w:val="00C2799C"/>
    <w:rsid w:val="00C31BB1"/>
    <w:rsid w:val="00C338BD"/>
    <w:rsid w:val="00C33A6A"/>
    <w:rsid w:val="00C3472A"/>
    <w:rsid w:val="00C348D7"/>
    <w:rsid w:val="00C34BFE"/>
    <w:rsid w:val="00C37391"/>
    <w:rsid w:val="00C409B7"/>
    <w:rsid w:val="00C40A7C"/>
    <w:rsid w:val="00C41B8B"/>
    <w:rsid w:val="00C432AF"/>
    <w:rsid w:val="00C44EC9"/>
    <w:rsid w:val="00C459DB"/>
    <w:rsid w:val="00C46403"/>
    <w:rsid w:val="00C5150E"/>
    <w:rsid w:val="00C51C01"/>
    <w:rsid w:val="00C547C7"/>
    <w:rsid w:val="00C57993"/>
    <w:rsid w:val="00C60668"/>
    <w:rsid w:val="00C60C15"/>
    <w:rsid w:val="00C60D34"/>
    <w:rsid w:val="00C61092"/>
    <w:rsid w:val="00C61171"/>
    <w:rsid w:val="00C61554"/>
    <w:rsid w:val="00C62341"/>
    <w:rsid w:val="00C631DA"/>
    <w:rsid w:val="00C63515"/>
    <w:rsid w:val="00C65A18"/>
    <w:rsid w:val="00C66A71"/>
    <w:rsid w:val="00C6746D"/>
    <w:rsid w:val="00C7068C"/>
    <w:rsid w:val="00C70945"/>
    <w:rsid w:val="00C70D0D"/>
    <w:rsid w:val="00C70E8D"/>
    <w:rsid w:val="00C71417"/>
    <w:rsid w:val="00C718A2"/>
    <w:rsid w:val="00C73201"/>
    <w:rsid w:val="00C74BE6"/>
    <w:rsid w:val="00C75EE1"/>
    <w:rsid w:val="00C7626C"/>
    <w:rsid w:val="00C77369"/>
    <w:rsid w:val="00C774C4"/>
    <w:rsid w:val="00C81DCD"/>
    <w:rsid w:val="00C83089"/>
    <w:rsid w:val="00C8350F"/>
    <w:rsid w:val="00C83E6F"/>
    <w:rsid w:val="00C84EE1"/>
    <w:rsid w:val="00C85447"/>
    <w:rsid w:val="00C87D85"/>
    <w:rsid w:val="00C90E04"/>
    <w:rsid w:val="00C936D1"/>
    <w:rsid w:val="00C95A65"/>
    <w:rsid w:val="00C9744E"/>
    <w:rsid w:val="00C9792F"/>
    <w:rsid w:val="00CA075E"/>
    <w:rsid w:val="00CA18E8"/>
    <w:rsid w:val="00CA3B45"/>
    <w:rsid w:val="00CA5196"/>
    <w:rsid w:val="00CB0D90"/>
    <w:rsid w:val="00CB1AFF"/>
    <w:rsid w:val="00CB30C0"/>
    <w:rsid w:val="00CB51EF"/>
    <w:rsid w:val="00CB6623"/>
    <w:rsid w:val="00CB6666"/>
    <w:rsid w:val="00CB669B"/>
    <w:rsid w:val="00CB7985"/>
    <w:rsid w:val="00CC2927"/>
    <w:rsid w:val="00CC2AD7"/>
    <w:rsid w:val="00CC2C65"/>
    <w:rsid w:val="00CC34C8"/>
    <w:rsid w:val="00CC78C0"/>
    <w:rsid w:val="00CD197D"/>
    <w:rsid w:val="00CD3108"/>
    <w:rsid w:val="00CD441E"/>
    <w:rsid w:val="00CD5F4E"/>
    <w:rsid w:val="00CD6780"/>
    <w:rsid w:val="00CD6A9E"/>
    <w:rsid w:val="00CD6BB6"/>
    <w:rsid w:val="00CD6ED4"/>
    <w:rsid w:val="00CE082F"/>
    <w:rsid w:val="00CE1C88"/>
    <w:rsid w:val="00CE208F"/>
    <w:rsid w:val="00CE25E0"/>
    <w:rsid w:val="00CE3C21"/>
    <w:rsid w:val="00CE45DD"/>
    <w:rsid w:val="00CE4AC1"/>
    <w:rsid w:val="00CE5911"/>
    <w:rsid w:val="00CE7480"/>
    <w:rsid w:val="00CE7497"/>
    <w:rsid w:val="00CF07ED"/>
    <w:rsid w:val="00CF0CD3"/>
    <w:rsid w:val="00CF1640"/>
    <w:rsid w:val="00CF1A59"/>
    <w:rsid w:val="00CF2B31"/>
    <w:rsid w:val="00CF386B"/>
    <w:rsid w:val="00CF4D1A"/>
    <w:rsid w:val="00CF4D28"/>
    <w:rsid w:val="00CF4E5F"/>
    <w:rsid w:val="00CF4F35"/>
    <w:rsid w:val="00CF599D"/>
    <w:rsid w:val="00CF64CD"/>
    <w:rsid w:val="00CF7FAB"/>
    <w:rsid w:val="00D022BA"/>
    <w:rsid w:val="00D03DC1"/>
    <w:rsid w:val="00D0460B"/>
    <w:rsid w:val="00D06575"/>
    <w:rsid w:val="00D10C1D"/>
    <w:rsid w:val="00D1164B"/>
    <w:rsid w:val="00D126CD"/>
    <w:rsid w:val="00D128BB"/>
    <w:rsid w:val="00D13016"/>
    <w:rsid w:val="00D162C9"/>
    <w:rsid w:val="00D16C77"/>
    <w:rsid w:val="00D20645"/>
    <w:rsid w:val="00D20705"/>
    <w:rsid w:val="00D2197A"/>
    <w:rsid w:val="00D23401"/>
    <w:rsid w:val="00D239D8"/>
    <w:rsid w:val="00D24273"/>
    <w:rsid w:val="00D25512"/>
    <w:rsid w:val="00D25DB7"/>
    <w:rsid w:val="00D27ED6"/>
    <w:rsid w:val="00D301D7"/>
    <w:rsid w:val="00D306E4"/>
    <w:rsid w:val="00D311B7"/>
    <w:rsid w:val="00D31305"/>
    <w:rsid w:val="00D32FE8"/>
    <w:rsid w:val="00D34052"/>
    <w:rsid w:val="00D344AA"/>
    <w:rsid w:val="00D35676"/>
    <w:rsid w:val="00D3702F"/>
    <w:rsid w:val="00D3736B"/>
    <w:rsid w:val="00D37DAD"/>
    <w:rsid w:val="00D4066E"/>
    <w:rsid w:val="00D41FB6"/>
    <w:rsid w:val="00D42E18"/>
    <w:rsid w:val="00D43B9E"/>
    <w:rsid w:val="00D443B0"/>
    <w:rsid w:val="00D44649"/>
    <w:rsid w:val="00D456DD"/>
    <w:rsid w:val="00D525EA"/>
    <w:rsid w:val="00D52854"/>
    <w:rsid w:val="00D565A5"/>
    <w:rsid w:val="00D56FBB"/>
    <w:rsid w:val="00D605C2"/>
    <w:rsid w:val="00D606FC"/>
    <w:rsid w:val="00D61C6C"/>
    <w:rsid w:val="00D6439A"/>
    <w:rsid w:val="00D6543B"/>
    <w:rsid w:val="00D65F91"/>
    <w:rsid w:val="00D67363"/>
    <w:rsid w:val="00D71FB4"/>
    <w:rsid w:val="00D72EC1"/>
    <w:rsid w:val="00D731A1"/>
    <w:rsid w:val="00D7396E"/>
    <w:rsid w:val="00D73D75"/>
    <w:rsid w:val="00D74494"/>
    <w:rsid w:val="00D74C6D"/>
    <w:rsid w:val="00D75E7E"/>
    <w:rsid w:val="00D7699B"/>
    <w:rsid w:val="00D8088B"/>
    <w:rsid w:val="00D81BAC"/>
    <w:rsid w:val="00D83645"/>
    <w:rsid w:val="00D83897"/>
    <w:rsid w:val="00D84221"/>
    <w:rsid w:val="00D84AC2"/>
    <w:rsid w:val="00D84B68"/>
    <w:rsid w:val="00D86620"/>
    <w:rsid w:val="00D87C40"/>
    <w:rsid w:val="00D90D8A"/>
    <w:rsid w:val="00D91337"/>
    <w:rsid w:val="00D91E86"/>
    <w:rsid w:val="00D92181"/>
    <w:rsid w:val="00D92A04"/>
    <w:rsid w:val="00D9362F"/>
    <w:rsid w:val="00D959E3"/>
    <w:rsid w:val="00D97A98"/>
    <w:rsid w:val="00D97C49"/>
    <w:rsid w:val="00D97FEC"/>
    <w:rsid w:val="00DA464C"/>
    <w:rsid w:val="00DA6D5F"/>
    <w:rsid w:val="00DA723F"/>
    <w:rsid w:val="00DA7270"/>
    <w:rsid w:val="00DB02C7"/>
    <w:rsid w:val="00DB0A89"/>
    <w:rsid w:val="00DB1D43"/>
    <w:rsid w:val="00DB216A"/>
    <w:rsid w:val="00DB2C57"/>
    <w:rsid w:val="00DB4D94"/>
    <w:rsid w:val="00DB61F6"/>
    <w:rsid w:val="00DB6EC7"/>
    <w:rsid w:val="00DC16B5"/>
    <w:rsid w:val="00DC4C12"/>
    <w:rsid w:val="00DC4D25"/>
    <w:rsid w:val="00DC5C86"/>
    <w:rsid w:val="00DC7039"/>
    <w:rsid w:val="00DD1823"/>
    <w:rsid w:val="00DD19CE"/>
    <w:rsid w:val="00DD33E6"/>
    <w:rsid w:val="00DD6748"/>
    <w:rsid w:val="00DD6C03"/>
    <w:rsid w:val="00DD6D44"/>
    <w:rsid w:val="00DD7A79"/>
    <w:rsid w:val="00DE18FB"/>
    <w:rsid w:val="00DE68D0"/>
    <w:rsid w:val="00DF02F6"/>
    <w:rsid w:val="00DF092F"/>
    <w:rsid w:val="00DF0BBD"/>
    <w:rsid w:val="00DF25EF"/>
    <w:rsid w:val="00DF2720"/>
    <w:rsid w:val="00DF609C"/>
    <w:rsid w:val="00DF6A7E"/>
    <w:rsid w:val="00DF7D11"/>
    <w:rsid w:val="00E022B6"/>
    <w:rsid w:val="00E05749"/>
    <w:rsid w:val="00E077F6"/>
    <w:rsid w:val="00E117B4"/>
    <w:rsid w:val="00E12C4A"/>
    <w:rsid w:val="00E14647"/>
    <w:rsid w:val="00E15E19"/>
    <w:rsid w:val="00E161BC"/>
    <w:rsid w:val="00E176BC"/>
    <w:rsid w:val="00E179DF"/>
    <w:rsid w:val="00E246A7"/>
    <w:rsid w:val="00E25750"/>
    <w:rsid w:val="00E26757"/>
    <w:rsid w:val="00E26E0E"/>
    <w:rsid w:val="00E3377C"/>
    <w:rsid w:val="00E3408C"/>
    <w:rsid w:val="00E345C4"/>
    <w:rsid w:val="00E34E72"/>
    <w:rsid w:val="00E366D8"/>
    <w:rsid w:val="00E3691C"/>
    <w:rsid w:val="00E37D41"/>
    <w:rsid w:val="00E37E75"/>
    <w:rsid w:val="00E408EB"/>
    <w:rsid w:val="00E40CAB"/>
    <w:rsid w:val="00E46100"/>
    <w:rsid w:val="00E46508"/>
    <w:rsid w:val="00E52BC4"/>
    <w:rsid w:val="00E535CA"/>
    <w:rsid w:val="00E572AC"/>
    <w:rsid w:val="00E62F61"/>
    <w:rsid w:val="00E6389C"/>
    <w:rsid w:val="00E64CAC"/>
    <w:rsid w:val="00E64F5F"/>
    <w:rsid w:val="00E65288"/>
    <w:rsid w:val="00E66007"/>
    <w:rsid w:val="00E674E1"/>
    <w:rsid w:val="00E67648"/>
    <w:rsid w:val="00E67AE8"/>
    <w:rsid w:val="00E67DA1"/>
    <w:rsid w:val="00E710CD"/>
    <w:rsid w:val="00E72B98"/>
    <w:rsid w:val="00E72BCB"/>
    <w:rsid w:val="00E73AD0"/>
    <w:rsid w:val="00E7690C"/>
    <w:rsid w:val="00E77179"/>
    <w:rsid w:val="00E809A6"/>
    <w:rsid w:val="00E841A4"/>
    <w:rsid w:val="00E84836"/>
    <w:rsid w:val="00E8653F"/>
    <w:rsid w:val="00E8661B"/>
    <w:rsid w:val="00E8679A"/>
    <w:rsid w:val="00E90929"/>
    <w:rsid w:val="00E92023"/>
    <w:rsid w:val="00E9234F"/>
    <w:rsid w:val="00E9339C"/>
    <w:rsid w:val="00E9409F"/>
    <w:rsid w:val="00E94151"/>
    <w:rsid w:val="00E95595"/>
    <w:rsid w:val="00E96086"/>
    <w:rsid w:val="00E9791B"/>
    <w:rsid w:val="00E97E2B"/>
    <w:rsid w:val="00EA0CBD"/>
    <w:rsid w:val="00EA1A3E"/>
    <w:rsid w:val="00EA1B06"/>
    <w:rsid w:val="00EA263D"/>
    <w:rsid w:val="00EA41BC"/>
    <w:rsid w:val="00EA5C81"/>
    <w:rsid w:val="00EA5E5F"/>
    <w:rsid w:val="00EB1007"/>
    <w:rsid w:val="00EB1C61"/>
    <w:rsid w:val="00EB1EFC"/>
    <w:rsid w:val="00EB2742"/>
    <w:rsid w:val="00EB398E"/>
    <w:rsid w:val="00EB54E8"/>
    <w:rsid w:val="00EB5BAF"/>
    <w:rsid w:val="00EB6991"/>
    <w:rsid w:val="00EC1E08"/>
    <w:rsid w:val="00EC24D6"/>
    <w:rsid w:val="00EC36BA"/>
    <w:rsid w:val="00EC3DA6"/>
    <w:rsid w:val="00EC5CF9"/>
    <w:rsid w:val="00EC744B"/>
    <w:rsid w:val="00ED126D"/>
    <w:rsid w:val="00ED1408"/>
    <w:rsid w:val="00ED16FF"/>
    <w:rsid w:val="00ED3E46"/>
    <w:rsid w:val="00ED485A"/>
    <w:rsid w:val="00ED58CB"/>
    <w:rsid w:val="00ED5EB8"/>
    <w:rsid w:val="00ED5F47"/>
    <w:rsid w:val="00ED63ED"/>
    <w:rsid w:val="00ED6539"/>
    <w:rsid w:val="00EE10BA"/>
    <w:rsid w:val="00EE20B9"/>
    <w:rsid w:val="00EE2196"/>
    <w:rsid w:val="00EE36E5"/>
    <w:rsid w:val="00EE45B8"/>
    <w:rsid w:val="00EE499F"/>
    <w:rsid w:val="00EE5DB9"/>
    <w:rsid w:val="00EE5ED2"/>
    <w:rsid w:val="00EF0103"/>
    <w:rsid w:val="00EF1C17"/>
    <w:rsid w:val="00EF1EB1"/>
    <w:rsid w:val="00EF25C2"/>
    <w:rsid w:val="00EF28D9"/>
    <w:rsid w:val="00EF3429"/>
    <w:rsid w:val="00EF3B11"/>
    <w:rsid w:val="00EF500E"/>
    <w:rsid w:val="00EF5B44"/>
    <w:rsid w:val="00F00094"/>
    <w:rsid w:val="00F003A9"/>
    <w:rsid w:val="00F02470"/>
    <w:rsid w:val="00F02CDB"/>
    <w:rsid w:val="00F02D39"/>
    <w:rsid w:val="00F03914"/>
    <w:rsid w:val="00F04365"/>
    <w:rsid w:val="00F04BBD"/>
    <w:rsid w:val="00F05F00"/>
    <w:rsid w:val="00F06671"/>
    <w:rsid w:val="00F07662"/>
    <w:rsid w:val="00F10072"/>
    <w:rsid w:val="00F11A8C"/>
    <w:rsid w:val="00F136EC"/>
    <w:rsid w:val="00F139A7"/>
    <w:rsid w:val="00F15368"/>
    <w:rsid w:val="00F1581A"/>
    <w:rsid w:val="00F15D81"/>
    <w:rsid w:val="00F166D2"/>
    <w:rsid w:val="00F169E0"/>
    <w:rsid w:val="00F175DE"/>
    <w:rsid w:val="00F17793"/>
    <w:rsid w:val="00F20FBE"/>
    <w:rsid w:val="00F2190D"/>
    <w:rsid w:val="00F223B3"/>
    <w:rsid w:val="00F22B39"/>
    <w:rsid w:val="00F231F3"/>
    <w:rsid w:val="00F2360C"/>
    <w:rsid w:val="00F257A0"/>
    <w:rsid w:val="00F258B1"/>
    <w:rsid w:val="00F30783"/>
    <w:rsid w:val="00F310FC"/>
    <w:rsid w:val="00F316A6"/>
    <w:rsid w:val="00F32C7E"/>
    <w:rsid w:val="00F34124"/>
    <w:rsid w:val="00F349CF"/>
    <w:rsid w:val="00F35A91"/>
    <w:rsid w:val="00F3608A"/>
    <w:rsid w:val="00F37BFD"/>
    <w:rsid w:val="00F412A2"/>
    <w:rsid w:val="00F4253D"/>
    <w:rsid w:val="00F42748"/>
    <w:rsid w:val="00F43188"/>
    <w:rsid w:val="00F4569F"/>
    <w:rsid w:val="00F45AF5"/>
    <w:rsid w:val="00F45C0C"/>
    <w:rsid w:val="00F46588"/>
    <w:rsid w:val="00F50024"/>
    <w:rsid w:val="00F508A1"/>
    <w:rsid w:val="00F517BD"/>
    <w:rsid w:val="00F524A4"/>
    <w:rsid w:val="00F52FC1"/>
    <w:rsid w:val="00F53705"/>
    <w:rsid w:val="00F537B3"/>
    <w:rsid w:val="00F55CE3"/>
    <w:rsid w:val="00F601A0"/>
    <w:rsid w:val="00F6046C"/>
    <w:rsid w:val="00F60C97"/>
    <w:rsid w:val="00F61265"/>
    <w:rsid w:val="00F64210"/>
    <w:rsid w:val="00F643A1"/>
    <w:rsid w:val="00F6534A"/>
    <w:rsid w:val="00F66E1C"/>
    <w:rsid w:val="00F67A95"/>
    <w:rsid w:val="00F71640"/>
    <w:rsid w:val="00F71CBA"/>
    <w:rsid w:val="00F7201D"/>
    <w:rsid w:val="00F72064"/>
    <w:rsid w:val="00F74105"/>
    <w:rsid w:val="00F74CC3"/>
    <w:rsid w:val="00F767FE"/>
    <w:rsid w:val="00F77165"/>
    <w:rsid w:val="00F8298C"/>
    <w:rsid w:val="00F82CE1"/>
    <w:rsid w:val="00F830DD"/>
    <w:rsid w:val="00F8335A"/>
    <w:rsid w:val="00F83DA8"/>
    <w:rsid w:val="00F83F9E"/>
    <w:rsid w:val="00F842BB"/>
    <w:rsid w:val="00F85BB3"/>
    <w:rsid w:val="00F86584"/>
    <w:rsid w:val="00F865C0"/>
    <w:rsid w:val="00F8783C"/>
    <w:rsid w:val="00F87C63"/>
    <w:rsid w:val="00F90200"/>
    <w:rsid w:val="00F91645"/>
    <w:rsid w:val="00F9246B"/>
    <w:rsid w:val="00F92CA2"/>
    <w:rsid w:val="00F93B54"/>
    <w:rsid w:val="00F942D7"/>
    <w:rsid w:val="00F9712D"/>
    <w:rsid w:val="00F97192"/>
    <w:rsid w:val="00FA24E3"/>
    <w:rsid w:val="00FA28BF"/>
    <w:rsid w:val="00FA3628"/>
    <w:rsid w:val="00FB1343"/>
    <w:rsid w:val="00FB1E1A"/>
    <w:rsid w:val="00FB29F6"/>
    <w:rsid w:val="00FB34B7"/>
    <w:rsid w:val="00FB4CFC"/>
    <w:rsid w:val="00FB5AC4"/>
    <w:rsid w:val="00FB5ECB"/>
    <w:rsid w:val="00FB7170"/>
    <w:rsid w:val="00FB7D47"/>
    <w:rsid w:val="00FC1A67"/>
    <w:rsid w:val="00FC285D"/>
    <w:rsid w:val="00FC37A5"/>
    <w:rsid w:val="00FC3CF9"/>
    <w:rsid w:val="00FC4447"/>
    <w:rsid w:val="00FC4910"/>
    <w:rsid w:val="00FC5A98"/>
    <w:rsid w:val="00FC6C5B"/>
    <w:rsid w:val="00FC6DFE"/>
    <w:rsid w:val="00FD241C"/>
    <w:rsid w:val="00FD24FC"/>
    <w:rsid w:val="00FD4553"/>
    <w:rsid w:val="00FD4748"/>
    <w:rsid w:val="00FD4BE5"/>
    <w:rsid w:val="00FE0011"/>
    <w:rsid w:val="00FE0931"/>
    <w:rsid w:val="00FE3A2F"/>
    <w:rsid w:val="00FE46AE"/>
    <w:rsid w:val="00FE4968"/>
    <w:rsid w:val="00FE5462"/>
    <w:rsid w:val="00FE5F3D"/>
    <w:rsid w:val="00FE7870"/>
    <w:rsid w:val="00FF2C33"/>
    <w:rsid w:val="00FF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879C3"/>
  <w15:chartTrackingRefBased/>
  <w15:docId w15:val="{C8957E1B-4550-49EE-961B-0110B6DC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B92FB9"/>
    <w:pPr>
      <w:keepNext/>
      <w:spacing w:before="240" w:after="60"/>
      <w:outlineLvl w:val="0"/>
    </w:pPr>
    <w:rPr>
      <w:rFonts w:ascii="Calibri Light" w:eastAsia="Times New Roman" w:hAnsi="Calibri Light"/>
      <w:b/>
      <w:bCs/>
      <w:kern w:val="32"/>
      <w:sz w:val="32"/>
      <w:szCs w:val="32"/>
    </w:rPr>
  </w:style>
  <w:style w:type="paragraph" w:styleId="Heading2">
    <w:name w:val="heading 2"/>
    <w:aliases w:val="aHeading 2,WTDOM H2"/>
    <w:basedOn w:val="Normal"/>
    <w:next w:val="Normal"/>
    <w:link w:val="Heading2Char"/>
    <w:uiPriority w:val="9"/>
    <w:qFormat/>
    <w:rsid w:val="00B92FB9"/>
    <w:pPr>
      <w:keepNext/>
      <w:keepLines/>
      <w:numPr>
        <w:ilvl w:val="1"/>
        <w:numId w:val="1"/>
      </w:numPr>
      <w:spacing w:before="200" w:after="0" w:line="276" w:lineRule="auto"/>
      <w:outlineLvl w:val="1"/>
    </w:pPr>
    <w:rPr>
      <w:rFonts w:ascii="Candara" w:eastAsia="Times New Roman" w:hAnsi="Candara"/>
      <w:b/>
      <w:bCs/>
      <w:smallCaps/>
      <w:color w:val="1F497D"/>
      <w:sz w:val="28"/>
      <w:szCs w:val="26"/>
    </w:rPr>
  </w:style>
  <w:style w:type="paragraph" w:styleId="Heading3">
    <w:name w:val="heading 3"/>
    <w:aliases w:val="aHeading 3,WTDOM H3"/>
    <w:basedOn w:val="Normal"/>
    <w:next w:val="Normal"/>
    <w:link w:val="Heading3Char"/>
    <w:uiPriority w:val="9"/>
    <w:qFormat/>
    <w:rsid w:val="00B92FB9"/>
    <w:pPr>
      <w:keepNext/>
      <w:keepLines/>
      <w:numPr>
        <w:ilvl w:val="2"/>
        <w:numId w:val="1"/>
      </w:numPr>
      <w:spacing w:before="200" w:after="0" w:line="276" w:lineRule="auto"/>
      <w:outlineLvl w:val="2"/>
    </w:pPr>
    <w:rPr>
      <w:rFonts w:ascii="Candara" w:eastAsia="Times New Roman"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B92FB9"/>
    <w:pPr>
      <w:keepNext/>
      <w:keepLines/>
      <w:numPr>
        <w:ilvl w:val="3"/>
        <w:numId w:val="1"/>
      </w:numPr>
      <w:spacing w:before="200" w:after="0" w:line="276" w:lineRule="auto"/>
      <w:outlineLvl w:val="3"/>
    </w:pPr>
    <w:rPr>
      <w:rFonts w:ascii="Candara" w:eastAsia="Times New Roman" w:hAnsi="Candara"/>
      <w:bCs/>
      <w:iCs/>
      <w:smallCaps/>
      <w:color w:val="1F497D"/>
    </w:rPr>
  </w:style>
  <w:style w:type="paragraph" w:styleId="Heading5">
    <w:name w:val="heading 5"/>
    <w:aliases w:val="aHeading 5"/>
    <w:basedOn w:val="Normal"/>
    <w:next w:val="Normal"/>
    <w:link w:val="Heading5Char"/>
    <w:uiPriority w:val="9"/>
    <w:qFormat/>
    <w:rsid w:val="00B92FB9"/>
    <w:pPr>
      <w:keepNext/>
      <w:keepLines/>
      <w:numPr>
        <w:ilvl w:val="4"/>
        <w:numId w:val="1"/>
      </w:numPr>
      <w:spacing w:before="200" w:after="0" w:line="276" w:lineRule="auto"/>
      <w:outlineLvl w:val="4"/>
    </w:pPr>
    <w:rPr>
      <w:rFonts w:ascii="Candara" w:eastAsia="Times New Roman" w:hAnsi="Candara"/>
      <w:color w:val="1F497D"/>
    </w:rPr>
  </w:style>
  <w:style w:type="paragraph" w:styleId="Heading6">
    <w:name w:val="heading 6"/>
    <w:basedOn w:val="Normal"/>
    <w:next w:val="Normal"/>
    <w:link w:val="Heading6Char"/>
    <w:uiPriority w:val="9"/>
    <w:qFormat/>
    <w:rsid w:val="00B92FB9"/>
    <w:pPr>
      <w:keepNext/>
      <w:keepLines/>
      <w:numPr>
        <w:ilvl w:val="5"/>
        <w:numId w:val="1"/>
      </w:numPr>
      <w:spacing w:before="200" w:after="0" w:line="276" w:lineRule="auto"/>
      <w:outlineLvl w:val="5"/>
    </w:pPr>
    <w:rPr>
      <w:rFonts w:ascii="Cambria" w:eastAsia="Times New Roman" w:hAnsi="Cambria"/>
      <w:i/>
      <w:iCs/>
      <w:color w:val="243F60"/>
    </w:rPr>
  </w:style>
  <w:style w:type="paragraph" w:styleId="Heading7">
    <w:name w:val="heading 7"/>
    <w:basedOn w:val="Normal"/>
    <w:next w:val="Normal"/>
    <w:link w:val="Heading7Char"/>
    <w:uiPriority w:val="9"/>
    <w:qFormat/>
    <w:rsid w:val="00B92FB9"/>
    <w:pPr>
      <w:keepNext/>
      <w:keepLines/>
      <w:numPr>
        <w:ilvl w:val="6"/>
        <w:numId w:val="1"/>
      </w:numPr>
      <w:spacing w:before="200" w:after="0" w:line="276" w:lineRule="auto"/>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B92FB9"/>
    <w:pPr>
      <w:keepNext/>
      <w:keepLines/>
      <w:numPr>
        <w:ilvl w:val="7"/>
        <w:numId w:val="1"/>
      </w:numPr>
      <w:spacing w:before="200" w:after="0" w:line="276" w:lineRule="auto"/>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B92FB9"/>
    <w:pPr>
      <w:keepNext/>
      <w:keepLines/>
      <w:numPr>
        <w:ilvl w:val="8"/>
        <w:numId w:val="1"/>
      </w:numPr>
      <w:spacing w:before="200" w:after="0" w:line="276" w:lineRule="auto"/>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Heading 2 Char,WTDOM H2 Char"/>
    <w:link w:val="Heading2"/>
    <w:uiPriority w:val="9"/>
    <w:rsid w:val="00B92FB9"/>
    <w:rPr>
      <w:rFonts w:ascii="Candara" w:eastAsia="Times New Roman" w:hAnsi="Candara"/>
      <w:b/>
      <w:bCs/>
      <w:smallCaps/>
      <w:color w:val="1F497D"/>
      <w:sz w:val="28"/>
      <w:szCs w:val="26"/>
    </w:rPr>
  </w:style>
  <w:style w:type="character" w:customStyle="1" w:styleId="Heading3Char">
    <w:name w:val="Heading 3 Char"/>
    <w:aliases w:val="aHeading 3 Char,WTDOM H3 Char"/>
    <w:link w:val="Heading3"/>
    <w:uiPriority w:val="9"/>
    <w:rsid w:val="00B92FB9"/>
    <w:rPr>
      <w:rFonts w:ascii="Candara" w:eastAsia="Times New Roman" w:hAnsi="Candara"/>
      <w:b/>
      <w:bCs/>
      <w:smallCaps/>
      <w:color w:val="1F497D"/>
      <w:sz w:val="24"/>
      <w:szCs w:val="24"/>
    </w:rPr>
  </w:style>
  <w:style w:type="character" w:customStyle="1" w:styleId="Heading4Char">
    <w:name w:val="Heading 4 Char"/>
    <w:aliases w:val="aHeading 4 Char,WTDOM H4 Char"/>
    <w:link w:val="Heading4"/>
    <w:uiPriority w:val="9"/>
    <w:rsid w:val="00B92FB9"/>
    <w:rPr>
      <w:rFonts w:ascii="Candara" w:eastAsia="Times New Roman" w:hAnsi="Candara"/>
      <w:bCs/>
      <w:iCs/>
      <w:smallCaps/>
      <w:color w:val="1F497D"/>
      <w:sz w:val="22"/>
      <w:szCs w:val="22"/>
    </w:rPr>
  </w:style>
  <w:style w:type="character" w:customStyle="1" w:styleId="Heading5Char">
    <w:name w:val="Heading 5 Char"/>
    <w:aliases w:val="aHeading 5 Char"/>
    <w:link w:val="Heading5"/>
    <w:uiPriority w:val="9"/>
    <w:rsid w:val="00B92FB9"/>
    <w:rPr>
      <w:rFonts w:ascii="Candara" w:eastAsia="Times New Roman" w:hAnsi="Candara"/>
      <w:color w:val="1F497D"/>
      <w:sz w:val="22"/>
      <w:szCs w:val="22"/>
    </w:rPr>
  </w:style>
  <w:style w:type="character" w:customStyle="1" w:styleId="Heading6Char">
    <w:name w:val="Heading 6 Char"/>
    <w:link w:val="Heading6"/>
    <w:uiPriority w:val="9"/>
    <w:rsid w:val="00B92FB9"/>
    <w:rPr>
      <w:rFonts w:ascii="Cambria" w:eastAsia="Times New Roman" w:hAnsi="Cambria"/>
      <w:i/>
      <w:iCs/>
      <w:color w:val="243F60"/>
      <w:sz w:val="22"/>
      <w:szCs w:val="22"/>
    </w:rPr>
  </w:style>
  <w:style w:type="character" w:customStyle="1" w:styleId="Heading7Char">
    <w:name w:val="Heading 7 Char"/>
    <w:link w:val="Heading7"/>
    <w:uiPriority w:val="9"/>
    <w:rsid w:val="00B92FB9"/>
    <w:rPr>
      <w:rFonts w:ascii="Cambria" w:eastAsia="Times New Roman" w:hAnsi="Cambria"/>
      <w:i/>
      <w:iCs/>
      <w:color w:val="404040"/>
      <w:sz w:val="22"/>
      <w:szCs w:val="22"/>
    </w:rPr>
  </w:style>
  <w:style w:type="character" w:customStyle="1" w:styleId="Heading8Char">
    <w:name w:val="Heading 8 Char"/>
    <w:link w:val="Heading8"/>
    <w:uiPriority w:val="9"/>
    <w:rsid w:val="00B92FB9"/>
    <w:rPr>
      <w:rFonts w:ascii="Cambria" w:eastAsia="Times New Roman" w:hAnsi="Cambria"/>
      <w:color w:val="404040"/>
    </w:rPr>
  </w:style>
  <w:style w:type="character" w:customStyle="1" w:styleId="Heading9Char">
    <w:name w:val="Heading 9 Char"/>
    <w:link w:val="Heading9"/>
    <w:uiPriority w:val="9"/>
    <w:rsid w:val="00B92FB9"/>
    <w:rPr>
      <w:rFonts w:ascii="Cambria" w:eastAsia="Times New Roman" w:hAnsi="Cambria"/>
      <w:i/>
      <w:iCs/>
      <w:color w:val="404040"/>
    </w:rPr>
  </w:style>
  <w:style w:type="paragraph" w:styleId="NoSpacing">
    <w:name w:val="No Spacing"/>
    <w:link w:val="NoSpacingChar"/>
    <w:uiPriority w:val="1"/>
    <w:qFormat/>
    <w:rsid w:val="00B92FB9"/>
    <w:rPr>
      <w:rFonts w:eastAsia="Times New Roman"/>
      <w:sz w:val="22"/>
      <w:szCs w:val="22"/>
    </w:rPr>
  </w:style>
  <w:style w:type="character" w:customStyle="1" w:styleId="NoSpacingChar">
    <w:name w:val="No Spacing Char"/>
    <w:link w:val="NoSpacing"/>
    <w:uiPriority w:val="1"/>
    <w:locked/>
    <w:rsid w:val="00B92FB9"/>
    <w:rPr>
      <w:rFonts w:eastAsia="Times New Roman"/>
      <w:sz w:val="22"/>
      <w:szCs w:val="22"/>
    </w:rPr>
  </w:style>
  <w:style w:type="paragraph" w:styleId="Header">
    <w:name w:val="header"/>
    <w:basedOn w:val="Normal"/>
    <w:link w:val="HeaderChar"/>
    <w:uiPriority w:val="99"/>
    <w:unhideWhenUsed/>
    <w:rsid w:val="00B92FB9"/>
    <w:pPr>
      <w:tabs>
        <w:tab w:val="center" w:pos="4680"/>
        <w:tab w:val="right" w:pos="9360"/>
      </w:tabs>
      <w:spacing w:after="0" w:line="240" w:lineRule="auto"/>
    </w:pPr>
    <w:rPr>
      <w:rFonts w:eastAsia="Times New Roman"/>
    </w:rPr>
  </w:style>
  <w:style w:type="character" w:customStyle="1" w:styleId="HeaderChar">
    <w:name w:val="Header Char"/>
    <w:link w:val="Header"/>
    <w:uiPriority w:val="99"/>
    <w:rsid w:val="00B92FB9"/>
    <w:rPr>
      <w:rFonts w:eastAsia="Times New Roman"/>
      <w:sz w:val="22"/>
      <w:szCs w:val="22"/>
    </w:rPr>
  </w:style>
  <w:style w:type="paragraph" w:styleId="Footer">
    <w:name w:val="footer"/>
    <w:basedOn w:val="Normal"/>
    <w:link w:val="FooterChar"/>
    <w:uiPriority w:val="99"/>
    <w:unhideWhenUsed/>
    <w:rsid w:val="00B92FB9"/>
    <w:pPr>
      <w:tabs>
        <w:tab w:val="center" w:pos="4680"/>
        <w:tab w:val="right" w:pos="9360"/>
      </w:tabs>
      <w:spacing w:after="0" w:line="240" w:lineRule="auto"/>
    </w:pPr>
    <w:rPr>
      <w:rFonts w:eastAsia="Times New Roman"/>
    </w:rPr>
  </w:style>
  <w:style w:type="character" w:customStyle="1" w:styleId="FooterChar">
    <w:name w:val="Footer Char"/>
    <w:link w:val="Footer"/>
    <w:uiPriority w:val="99"/>
    <w:rsid w:val="00B92FB9"/>
    <w:rPr>
      <w:rFonts w:eastAsia="Times New Roman"/>
      <w:sz w:val="22"/>
      <w:szCs w:val="22"/>
    </w:rPr>
  </w:style>
  <w:style w:type="paragraph" w:styleId="Caption">
    <w:name w:val="caption"/>
    <w:basedOn w:val="Normal"/>
    <w:next w:val="Normal"/>
    <w:uiPriority w:val="35"/>
    <w:qFormat/>
    <w:rsid w:val="00B92FB9"/>
    <w:pPr>
      <w:spacing w:after="240" w:line="240" w:lineRule="auto"/>
    </w:pPr>
    <w:rPr>
      <w:rFonts w:eastAsia="Times New Roman"/>
      <w:b/>
      <w:bCs/>
      <w:color w:val="4F81BD"/>
      <w:sz w:val="18"/>
      <w:szCs w:val="18"/>
    </w:rPr>
  </w:style>
  <w:style w:type="paragraph" w:styleId="ListParagraph">
    <w:name w:val="List Paragraph"/>
    <w:basedOn w:val="Normal"/>
    <w:link w:val="ListParagraphChar"/>
    <w:uiPriority w:val="34"/>
    <w:qFormat/>
    <w:rsid w:val="00B92FB9"/>
    <w:pPr>
      <w:spacing w:after="120" w:line="276" w:lineRule="auto"/>
      <w:ind w:left="720"/>
      <w:contextualSpacing/>
    </w:pPr>
    <w:rPr>
      <w:rFonts w:eastAsia="Times New Roman"/>
    </w:rPr>
  </w:style>
  <w:style w:type="character" w:styleId="Hyperlink">
    <w:name w:val="Hyperlink"/>
    <w:uiPriority w:val="99"/>
    <w:unhideWhenUsed/>
    <w:rsid w:val="00B92FB9"/>
    <w:rPr>
      <w:rFonts w:cs="Times New Roman"/>
      <w:color w:val="0000FF"/>
      <w:u w:val="single"/>
    </w:rPr>
  </w:style>
  <w:style w:type="paragraph" w:styleId="FootnoteText">
    <w:name w:val="footnote text"/>
    <w:aliases w:val="F1"/>
    <w:basedOn w:val="Normal"/>
    <w:link w:val="FootnoteTextChar"/>
    <w:uiPriority w:val="99"/>
    <w:unhideWhenUsed/>
    <w:rsid w:val="00B92FB9"/>
    <w:pPr>
      <w:spacing w:after="0" w:line="240" w:lineRule="auto"/>
    </w:pPr>
    <w:rPr>
      <w:rFonts w:eastAsia="Times New Roman"/>
      <w:sz w:val="20"/>
      <w:szCs w:val="20"/>
    </w:rPr>
  </w:style>
  <w:style w:type="character" w:customStyle="1" w:styleId="FootnoteTextChar">
    <w:name w:val="Footnote Text Char"/>
    <w:aliases w:val="F1 Char"/>
    <w:link w:val="FootnoteText"/>
    <w:uiPriority w:val="99"/>
    <w:rsid w:val="00B92FB9"/>
    <w:rPr>
      <w:rFonts w:eastAsia="Times New Roman"/>
    </w:rPr>
  </w:style>
  <w:style w:type="character" w:styleId="FootnoteReference">
    <w:name w:val="footnote reference"/>
    <w:uiPriority w:val="99"/>
    <w:unhideWhenUsed/>
    <w:rsid w:val="00B92FB9"/>
    <w:rPr>
      <w:rFonts w:cs="Times New Roman"/>
      <w:vertAlign w:val="superscript"/>
    </w:rPr>
  </w:style>
  <w:style w:type="character" w:customStyle="1" w:styleId="Heading1Char">
    <w:name w:val="Heading 1 Char"/>
    <w:link w:val="Heading1"/>
    <w:uiPriority w:val="9"/>
    <w:rsid w:val="00B92FB9"/>
    <w:rPr>
      <w:rFonts w:ascii="Calibri Light" w:eastAsia="Times New Roman" w:hAnsi="Calibri Light" w:cs="Times New Roman"/>
      <w:b/>
      <w:bCs/>
      <w:kern w:val="32"/>
      <w:sz w:val="32"/>
      <w:szCs w:val="32"/>
    </w:rPr>
  </w:style>
  <w:style w:type="paragraph" w:styleId="TOCHeading">
    <w:name w:val="TOC Heading"/>
    <w:basedOn w:val="Heading1"/>
    <w:next w:val="Normal"/>
    <w:uiPriority w:val="39"/>
    <w:qFormat/>
    <w:rsid w:val="00B92FB9"/>
    <w:pPr>
      <w:keepLines/>
      <w:spacing w:before="480" w:after="0" w:line="240" w:lineRule="auto"/>
      <w:outlineLvl w:val="9"/>
    </w:pPr>
    <w:rPr>
      <w:rFonts w:ascii="Candara" w:hAnsi="Candara"/>
      <w:bCs w:val="0"/>
      <w:color w:val="365F91"/>
      <w:kern w:val="0"/>
      <w:sz w:val="28"/>
      <w:szCs w:val="28"/>
    </w:rPr>
  </w:style>
  <w:style w:type="paragraph" w:styleId="TOC1">
    <w:name w:val="toc 1"/>
    <w:basedOn w:val="Normal"/>
    <w:next w:val="Normal"/>
    <w:autoRedefine/>
    <w:uiPriority w:val="39"/>
    <w:unhideWhenUsed/>
    <w:qFormat/>
    <w:rsid w:val="00B92FB9"/>
    <w:pPr>
      <w:tabs>
        <w:tab w:val="left" w:pos="440"/>
        <w:tab w:val="right" w:leader="dot" w:pos="9350"/>
      </w:tabs>
      <w:spacing w:before="120" w:after="120" w:line="276" w:lineRule="auto"/>
    </w:pPr>
    <w:rPr>
      <w:rFonts w:eastAsia="Times New Roman"/>
      <w:b/>
      <w:bCs/>
      <w:caps/>
      <w:sz w:val="20"/>
      <w:szCs w:val="20"/>
    </w:rPr>
  </w:style>
  <w:style w:type="character" w:styleId="Strong">
    <w:name w:val="Strong"/>
    <w:uiPriority w:val="22"/>
    <w:qFormat/>
    <w:rsid w:val="00B92FB9"/>
    <w:rPr>
      <w:rFonts w:cs="Times New Roman"/>
      <w:b/>
      <w:bCs/>
    </w:rPr>
  </w:style>
  <w:style w:type="paragraph" w:styleId="NormalWeb">
    <w:name w:val="Normal (Web)"/>
    <w:basedOn w:val="Normal"/>
    <w:uiPriority w:val="99"/>
    <w:rsid w:val="00B92FB9"/>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rsid w:val="00B92FB9"/>
    <w:pPr>
      <w:spacing w:after="120" w:line="240" w:lineRule="auto"/>
    </w:pPr>
    <w:rPr>
      <w:rFonts w:ascii="Courier New" w:eastAsia="Times New Roman" w:hAnsi="Courier New"/>
      <w:sz w:val="20"/>
      <w:szCs w:val="20"/>
    </w:rPr>
  </w:style>
  <w:style w:type="character" w:customStyle="1" w:styleId="PlainTextChar">
    <w:name w:val="Plain Text Char"/>
    <w:link w:val="PlainText"/>
    <w:uiPriority w:val="99"/>
    <w:rsid w:val="00B92FB9"/>
    <w:rPr>
      <w:rFonts w:ascii="Courier New" w:eastAsia="Times New Roman" w:hAnsi="Courier New"/>
    </w:rPr>
  </w:style>
  <w:style w:type="paragraph" w:customStyle="1" w:styleId="aHeading1">
    <w:name w:val="aHeading1"/>
    <w:basedOn w:val="Heading1"/>
    <w:link w:val="aHeading1Char"/>
    <w:qFormat/>
    <w:rsid w:val="00B92FB9"/>
    <w:pPr>
      <w:keepLines/>
      <w:numPr>
        <w:numId w:val="1"/>
      </w:numPr>
      <w:spacing w:after="240" w:line="240" w:lineRule="auto"/>
    </w:pPr>
    <w:rPr>
      <w:rFonts w:ascii="Candara" w:hAnsi="Candara"/>
      <w:bCs w:val="0"/>
      <w:smallCaps/>
      <w:color w:val="1F497D"/>
      <w:kern w:val="0"/>
    </w:rPr>
  </w:style>
  <w:style w:type="character" w:customStyle="1" w:styleId="aHeading1Char">
    <w:name w:val="aHeading1 Char"/>
    <w:link w:val="aHeading1"/>
    <w:locked/>
    <w:rsid w:val="00B92FB9"/>
    <w:rPr>
      <w:rFonts w:ascii="Candara" w:eastAsia="Times New Roman" w:hAnsi="Candara"/>
      <w:b/>
      <w:smallCaps/>
      <w:color w:val="1F497D"/>
      <w:sz w:val="32"/>
      <w:szCs w:val="32"/>
    </w:rPr>
  </w:style>
  <w:style w:type="character" w:customStyle="1" w:styleId="ListParagraphChar">
    <w:name w:val="List Paragraph Char"/>
    <w:link w:val="ListParagraph"/>
    <w:uiPriority w:val="34"/>
    <w:locked/>
    <w:rsid w:val="00B92FB9"/>
    <w:rPr>
      <w:rFonts w:eastAsia="Times New Roman"/>
      <w:sz w:val="22"/>
      <w:szCs w:val="22"/>
    </w:rPr>
  </w:style>
  <w:style w:type="character" w:customStyle="1" w:styleId="StyleTimesNewRoman">
    <w:name w:val="Style Times New Roman"/>
    <w:uiPriority w:val="99"/>
    <w:rsid w:val="00B92FB9"/>
    <w:rPr>
      <w:color w:val="000000"/>
      <w:sz w:val="24"/>
    </w:rPr>
  </w:style>
  <w:style w:type="paragraph" w:styleId="BalloonText">
    <w:name w:val="Balloon Text"/>
    <w:basedOn w:val="Normal"/>
    <w:link w:val="BalloonTextChar"/>
    <w:uiPriority w:val="99"/>
    <w:semiHidden/>
    <w:unhideWhenUsed/>
    <w:rsid w:val="007C0B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0B90"/>
    <w:rPr>
      <w:rFonts w:ascii="Tahoma" w:hAnsi="Tahoma" w:cs="Tahoma"/>
      <w:sz w:val="16"/>
      <w:szCs w:val="16"/>
    </w:rPr>
  </w:style>
  <w:style w:type="paragraph" w:customStyle="1" w:styleId="Level1">
    <w:name w:val="Level 1"/>
    <w:basedOn w:val="Normal"/>
    <w:uiPriority w:val="99"/>
    <w:rsid w:val="0016220A"/>
    <w:pPr>
      <w:widowControl w:val="0"/>
      <w:spacing w:after="0" w:line="240" w:lineRule="auto"/>
    </w:pPr>
    <w:rPr>
      <w:rFonts w:ascii="Arial" w:eastAsia="Times New Roman" w:hAnsi="Arial"/>
      <w:szCs w:val="20"/>
    </w:rPr>
  </w:style>
  <w:style w:type="character" w:styleId="CommentReference">
    <w:name w:val="annotation reference"/>
    <w:uiPriority w:val="99"/>
    <w:semiHidden/>
    <w:unhideWhenUsed/>
    <w:rsid w:val="0074326C"/>
    <w:rPr>
      <w:sz w:val="16"/>
      <w:szCs w:val="16"/>
    </w:rPr>
  </w:style>
  <w:style w:type="paragraph" w:styleId="CommentText">
    <w:name w:val="annotation text"/>
    <w:basedOn w:val="Normal"/>
    <w:link w:val="CommentTextChar"/>
    <w:uiPriority w:val="99"/>
    <w:unhideWhenUsed/>
    <w:rsid w:val="001B1B32"/>
    <w:rPr>
      <w:sz w:val="20"/>
      <w:szCs w:val="20"/>
    </w:rPr>
  </w:style>
  <w:style w:type="character" w:customStyle="1" w:styleId="CommentTextChar">
    <w:name w:val="Comment Text Char"/>
    <w:basedOn w:val="DefaultParagraphFont"/>
    <w:link w:val="CommentText"/>
    <w:uiPriority w:val="99"/>
    <w:rsid w:val="001B1B32"/>
  </w:style>
  <w:style w:type="paragraph" w:styleId="CommentSubject">
    <w:name w:val="annotation subject"/>
    <w:basedOn w:val="CommentText"/>
    <w:next w:val="CommentText"/>
    <w:link w:val="CommentSubjectChar"/>
    <w:uiPriority w:val="99"/>
    <w:semiHidden/>
    <w:unhideWhenUsed/>
    <w:rsid w:val="001B1B32"/>
    <w:rPr>
      <w:b/>
      <w:bCs/>
    </w:rPr>
  </w:style>
  <w:style w:type="character" w:customStyle="1" w:styleId="CommentSubjectChar">
    <w:name w:val="Comment Subject Char"/>
    <w:link w:val="CommentSubject"/>
    <w:uiPriority w:val="99"/>
    <w:semiHidden/>
    <w:rsid w:val="001B1B32"/>
    <w:rPr>
      <w:b/>
      <w:bCs/>
    </w:rPr>
  </w:style>
  <w:style w:type="paragraph" w:customStyle="1" w:styleId="BodyText">
    <w:name w:val="BodyText"/>
    <w:basedOn w:val="Normal"/>
    <w:link w:val="BodyTextChar"/>
    <w:qFormat/>
    <w:rsid w:val="00F15D81"/>
    <w:pPr>
      <w:spacing w:after="200" w:line="276" w:lineRule="auto"/>
    </w:pPr>
    <w:rPr>
      <w:rFonts w:eastAsia="SimSun"/>
    </w:rPr>
  </w:style>
  <w:style w:type="character" w:customStyle="1" w:styleId="BodyTextChar">
    <w:name w:val="BodyText Char"/>
    <w:link w:val="BodyText"/>
    <w:rsid w:val="00F15D81"/>
    <w:rPr>
      <w:rFonts w:eastAsia="SimSun"/>
      <w:sz w:val="22"/>
      <w:szCs w:val="22"/>
    </w:rPr>
  </w:style>
  <w:style w:type="character" w:customStyle="1" w:styleId="normaltextrun1">
    <w:name w:val="normaltextrun1"/>
    <w:rsid w:val="00366DD9"/>
  </w:style>
  <w:style w:type="character" w:customStyle="1" w:styleId="eop">
    <w:name w:val="eop"/>
    <w:rsid w:val="00366DD9"/>
  </w:style>
  <w:style w:type="table" w:styleId="TableGrid">
    <w:name w:val="Table Grid"/>
    <w:basedOn w:val="TableNormal"/>
    <w:uiPriority w:val="39"/>
    <w:rsid w:val="00923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458274">
      <w:bodyDiv w:val="1"/>
      <w:marLeft w:val="0"/>
      <w:marRight w:val="0"/>
      <w:marTop w:val="0"/>
      <w:marBottom w:val="0"/>
      <w:divBdr>
        <w:top w:val="none" w:sz="0" w:space="0" w:color="auto"/>
        <w:left w:val="none" w:sz="0" w:space="0" w:color="auto"/>
        <w:bottom w:val="none" w:sz="0" w:space="0" w:color="auto"/>
        <w:right w:val="none" w:sz="0" w:space="0" w:color="auto"/>
      </w:divBdr>
    </w:div>
    <w:div w:id="1491756122">
      <w:bodyDiv w:val="1"/>
      <w:marLeft w:val="0"/>
      <w:marRight w:val="0"/>
      <w:marTop w:val="0"/>
      <w:marBottom w:val="0"/>
      <w:divBdr>
        <w:top w:val="none" w:sz="0" w:space="0" w:color="auto"/>
        <w:left w:val="none" w:sz="0" w:space="0" w:color="auto"/>
        <w:bottom w:val="none" w:sz="0" w:space="0" w:color="auto"/>
        <w:right w:val="none" w:sz="0" w:space="0" w:color="auto"/>
      </w:divBdr>
    </w:div>
    <w:div w:id="1725523262">
      <w:bodyDiv w:val="1"/>
      <w:marLeft w:val="0"/>
      <w:marRight w:val="0"/>
      <w:marTop w:val="0"/>
      <w:marBottom w:val="0"/>
      <w:divBdr>
        <w:top w:val="none" w:sz="0" w:space="0" w:color="auto"/>
        <w:left w:val="none" w:sz="0" w:space="0" w:color="auto"/>
        <w:bottom w:val="none" w:sz="0" w:space="0" w:color="auto"/>
        <w:right w:val="none" w:sz="0" w:space="0" w:color="auto"/>
      </w:divBdr>
    </w:div>
    <w:div w:id="1878539974">
      <w:bodyDiv w:val="1"/>
      <w:marLeft w:val="0"/>
      <w:marRight w:val="0"/>
      <w:marTop w:val="0"/>
      <w:marBottom w:val="0"/>
      <w:divBdr>
        <w:top w:val="none" w:sz="0" w:space="0" w:color="auto"/>
        <w:left w:val="none" w:sz="0" w:space="0" w:color="auto"/>
        <w:bottom w:val="none" w:sz="0" w:space="0" w:color="auto"/>
        <w:right w:val="none" w:sz="0" w:space="0" w:color="auto"/>
      </w:divBdr>
      <w:divsChild>
        <w:div w:id="2079161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C702C45B66D3429E879833B7353365" ma:contentTypeVersion="9" ma:contentTypeDescription="Create a new document." ma:contentTypeScope="" ma:versionID="51d3baf873ed4a6a083ed243a9787e3e">
  <xsd:schema xmlns:xsd="http://www.w3.org/2001/XMLSchema" xmlns:xs="http://www.w3.org/2001/XMLSchema" xmlns:p="http://schemas.microsoft.com/office/2006/metadata/properties" xmlns:ns3="b612b201-8481-4c39-86ce-bbdb9711a97a" targetNamespace="http://schemas.microsoft.com/office/2006/metadata/properties" ma:root="true" ma:fieldsID="dde8c78bc654d3371c3ee71851634696" ns3:_="">
    <xsd:import namespace="b612b201-8481-4c39-86ce-bbdb9711a9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2b201-8481-4c39-86ce-bbdb9711a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03492F-9654-4CD3-AEA4-A71CDFA5DB8A}">
  <ds:schemaRefs>
    <ds:schemaRef ds:uri="http://schemas.openxmlformats.org/officeDocument/2006/bibliography"/>
  </ds:schemaRefs>
</ds:datastoreItem>
</file>

<file path=customXml/itemProps2.xml><?xml version="1.0" encoding="utf-8"?>
<ds:datastoreItem xmlns:ds="http://schemas.openxmlformats.org/officeDocument/2006/customXml" ds:itemID="{FD433697-A05F-49C4-A728-34BFCFBA91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0C2643-E8FE-4277-8F7F-6D7D9E95A193}">
  <ds:schemaRefs>
    <ds:schemaRef ds:uri="http://schemas.microsoft.com/sharepoint/v3/contenttype/forms"/>
  </ds:schemaRefs>
</ds:datastoreItem>
</file>

<file path=customXml/itemProps4.xml><?xml version="1.0" encoding="utf-8"?>
<ds:datastoreItem xmlns:ds="http://schemas.openxmlformats.org/officeDocument/2006/customXml" ds:itemID="{653704D2-23D1-4A48-B324-FB7D69D29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2b201-8481-4c39-86ce-bbdb9711a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3696</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24715</CharactersWithSpaces>
  <SharedDoc>false</SharedDoc>
  <HLinks>
    <vt:vector size="60" baseType="variant">
      <vt:variant>
        <vt:i4>1310777</vt:i4>
      </vt:variant>
      <vt:variant>
        <vt:i4>56</vt:i4>
      </vt:variant>
      <vt:variant>
        <vt:i4>0</vt:i4>
      </vt:variant>
      <vt:variant>
        <vt:i4>5</vt:i4>
      </vt:variant>
      <vt:variant>
        <vt:lpwstr/>
      </vt:variant>
      <vt:variant>
        <vt:lpwstr>_Toc50129041</vt:lpwstr>
      </vt:variant>
      <vt:variant>
        <vt:i4>1376313</vt:i4>
      </vt:variant>
      <vt:variant>
        <vt:i4>50</vt:i4>
      </vt:variant>
      <vt:variant>
        <vt:i4>0</vt:i4>
      </vt:variant>
      <vt:variant>
        <vt:i4>5</vt:i4>
      </vt:variant>
      <vt:variant>
        <vt:lpwstr/>
      </vt:variant>
      <vt:variant>
        <vt:lpwstr>_Toc50129040</vt:lpwstr>
      </vt:variant>
      <vt:variant>
        <vt:i4>1835070</vt:i4>
      </vt:variant>
      <vt:variant>
        <vt:i4>44</vt:i4>
      </vt:variant>
      <vt:variant>
        <vt:i4>0</vt:i4>
      </vt:variant>
      <vt:variant>
        <vt:i4>5</vt:i4>
      </vt:variant>
      <vt:variant>
        <vt:lpwstr/>
      </vt:variant>
      <vt:variant>
        <vt:lpwstr>_Toc50129039</vt:lpwstr>
      </vt:variant>
      <vt:variant>
        <vt:i4>1900606</vt:i4>
      </vt:variant>
      <vt:variant>
        <vt:i4>38</vt:i4>
      </vt:variant>
      <vt:variant>
        <vt:i4>0</vt:i4>
      </vt:variant>
      <vt:variant>
        <vt:i4>5</vt:i4>
      </vt:variant>
      <vt:variant>
        <vt:lpwstr/>
      </vt:variant>
      <vt:variant>
        <vt:lpwstr>_Toc50129038</vt:lpwstr>
      </vt:variant>
      <vt:variant>
        <vt:i4>1179710</vt:i4>
      </vt:variant>
      <vt:variant>
        <vt:i4>32</vt:i4>
      </vt:variant>
      <vt:variant>
        <vt:i4>0</vt:i4>
      </vt:variant>
      <vt:variant>
        <vt:i4>5</vt:i4>
      </vt:variant>
      <vt:variant>
        <vt:lpwstr/>
      </vt:variant>
      <vt:variant>
        <vt:lpwstr>_Toc50129037</vt:lpwstr>
      </vt:variant>
      <vt:variant>
        <vt:i4>1245246</vt:i4>
      </vt:variant>
      <vt:variant>
        <vt:i4>26</vt:i4>
      </vt:variant>
      <vt:variant>
        <vt:i4>0</vt:i4>
      </vt:variant>
      <vt:variant>
        <vt:i4>5</vt:i4>
      </vt:variant>
      <vt:variant>
        <vt:lpwstr/>
      </vt:variant>
      <vt:variant>
        <vt:lpwstr>_Toc50129036</vt:lpwstr>
      </vt:variant>
      <vt:variant>
        <vt:i4>1048638</vt:i4>
      </vt:variant>
      <vt:variant>
        <vt:i4>20</vt:i4>
      </vt:variant>
      <vt:variant>
        <vt:i4>0</vt:i4>
      </vt:variant>
      <vt:variant>
        <vt:i4>5</vt:i4>
      </vt:variant>
      <vt:variant>
        <vt:lpwstr/>
      </vt:variant>
      <vt:variant>
        <vt:lpwstr>_Toc50129035</vt:lpwstr>
      </vt:variant>
      <vt:variant>
        <vt:i4>1114174</vt:i4>
      </vt:variant>
      <vt:variant>
        <vt:i4>14</vt:i4>
      </vt:variant>
      <vt:variant>
        <vt:i4>0</vt:i4>
      </vt:variant>
      <vt:variant>
        <vt:i4>5</vt:i4>
      </vt:variant>
      <vt:variant>
        <vt:lpwstr/>
      </vt:variant>
      <vt:variant>
        <vt:lpwstr>_Toc50129034</vt:lpwstr>
      </vt:variant>
      <vt:variant>
        <vt:i4>1441854</vt:i4>
      </vt:variant>
      <vt:variant>
        <vt:i4>8</vt:i4>
      </vt:variant>
      <vt:variant>
        <vt:i4>0</vt:i4>
      </vt:variant>
      <vt:variant>
        <vt:i4>5</vt:i4>
      </vt:variant>
      <vt:variant>
        <vt:lpwstr/>
      </vt:variant>
      <vt:variant>
        <vt:lpwstr>_Toc50129033</vt:lpwstr>
      </vt:variant>
      <vt:variant>
        <vt:i4>1507390</vt:i4>
      </vt:variant>
      <vt:variant>
        <vt:i4>2</vt:i4>
      </vt:variant>
      <vt:variant>
        <vt:i4>0</vt:i4>
      </vt:variant>
      <vt:variant>
        <vt:i4>5</vt:i4>
      </vt:variant>
      <vt:variant>
        <vt:lpwstr/>
      </vt:variant>
      <vt:variant>
        <vt:lpwstr>_Toc50129032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Dresher, Amy R</dc:creator>
  <cp:keywords/>
  <cp:lastModifiedBy>Clarady, Carrie</cp:lastModifiedBy>
  <cp:revision>5</cp:revision>
  <cp:lastPrinted>2017-03-27T15:36:00Z</cp:lastPrinted>
  <dcterms:created xsi:type="dcterms:W3CDTF">2020-10-28T16:24:00Z</dcterms:created>
  <dcterms:modified xsi:type="dcterms:W3CDTF">2020-10-28T16:26:00Z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ContentTypeId">
    <vt:lpwstr>0x0101000DC702C45B66D3429E879833B7353365</vt:lpwstr>
  </property>
</Properties>
</file>