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F68AE" w14:textId="77777777" w:rsidR="00994E9D" w:rsidRDefault="00994E9D" w:rsidP="004060DF">
      <w:pPr>
        <w:jc w:val="center"/>
        <w:rPr>
          <w:rFonts w:ascii="Times New Roman" w:hAnsi="Times New Roman"/>
          <w:smallCaps/>
          <w:sz w:val="40"/>
          <w:szCs w:val="40"/>
        </w:rPr>
      </w:pPr>
      <w:bookmarkStart w:id="0" w:name="_GoBack"/>
      <w:bookmarkEnd w:id="0"/>
    </w:p>
    <w:p w14:paraId="584F0F21" w14:textId="77777777" w:rsidR="004060DF" w:rsidRPr="00E70892" w:rsidRDefault="004060DF" w:rsidP="004060DF">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6C045A66" w14:textId="77777777" w:rsidR="004060DF" w:rsidRDefault="004060DF" w:rsidP="004060DF">
      <w:pPr>
        <w:jc w:val="center"/>
        <w:rPr>
          <w:rFonts w:ascii="Times New Roman" w:hAnsi="Times New Roman"/>
          <w:sz w:val="40"/>
          <w:szCs w:val="40"/>
        </w:rPr>
      </w:pPr>
    </w:p>
    <w:p w14:paraId="6AB60FAE" w14:textId="77777777" w:rsidR="008F09C2" w:rsidRDefault="008F09C2" w:rsidP="008F09C2">
      <w:pPr>
        <w:rPr>
          <w:rFonts w:ascii="Times New Roman" w:hAnsi="Times New Roman"/>
          <w:i/>
          <w:sz w:val="40"/>
          <w:szCs w:val="40"/>
        </w:rPr>
      </w:pPr>
    </w:p>
    <w:p w14:paraId="65846764" w14:textId="77777777" w:rsidR="008F09C2" w:rsidRDefault="008F09C2" w:rsidP="008F09C2">
      <w:pPr>
        <w:jc w:val="center"/>
        <w:rPr>
          <w:rFonts w:ascii="Times New Roman" w:hAnsi="Times New Roman"/>
          <w:i/>
          <w:sz w:val="36"/>
          <w:szCs w:val="36"/>
        </w:rPr>
      </w:pPr>
      <w:r w:rsidRPr="00AD14BF" w:rsidDel="00015A46">
        <w:rPr>
          <w:rFonts w:ascii="Times New Roman" w:hAnsi="Times New Roman"/>
          <w:i/>
          <w:sz w:val="36"/>
          <w:szCs w:val="36"/>
        </w:rPr>
        <w:t xml:space="preserve"> </w:t>
      </w:r>
      <w:r>
        <w:rPr>
          <w:rFonts w:ascii="Times New Roman" w:hAnsi="Times New Roman"/>
          <w:i/>
          <w:sz w:val="36"/>
          <w:szCs w:val="36"/>
        </w:rPr>
        <w:t>2020</w:t>
      </w:r>
      <w:r w:rsidRPr="004060DF">
        <w:rPr>
          <w:rFonts w:ascii="Times New Roman" w:hAnsi="Times New Roman"/>
          <w:i/>
          <w:sz w:val="36"/>
          <w:szCs w:val="36"/>
        </w:rPr>
        <w:t>-</w:t>
      </w:r>
      <w:r>
        <w:rPr>
          <w:rFonts w:ascii="Times New Roman" w:hAnsi="Times New Roman"/>
          <w:i/>
          <w:sz w:val="36"/>
          <w:szCs w:val="36"/>
        </w:rPr>
        <w:t>2021</w:t>
      </w:r>
      <w:r w:rsidRPr="004060DF">
        <w:rPr>
          <w:rFonts w:ascii="Times New Roman" w:hAnsi="Times New Roman"/>
          <w:i/>
          <w:sz w:val="36"/>
          <w:szCs w:val="36"/>
        </w:rPr>
        <w:t xml:space="preserve"> National Teacher and Principal Survey </w:t>
      </w:r>
      <w:r>
        <w:rPr>
          <w:rFonts w:ascii="Times New Roman" w:hAnsi="Times New Roman"/>
          <w:i/>
          <w:sz w:val="36"/>
          <w:szCs w:val="36"/>
        </w:rPr>
        <w:t>(NTPS)</w:t>
      </w:r>
    </w:p>
    <w:p w14:paraId="237F57B9" w14:textId="77777777" w:rsidR="008F09C2" w:rsidRDefault="008F09C2" w:rsidP="008F09C2">
      <w:pPr>
        <w:jc w:val="center"/>
        <w:rPr>
          <w:rFonts w:ascii="Times New Roman" w:hAnsi="Times New Roman"/>
          <w:i/>
          <w:sz w:val="36"/>
          <w:szCs w:val="36"/>
        </w:rPr>
      </w:pPr>
      <w:r w:rsidRPr="004060DF">
        <w:rPr>
          <w:rFonts w:ascii="Times New Roman" w:hAnsi="Times New Roman"/>
          <w:i/>
          <w:sz w:val="36"/>
          <w:szCs w:val="36"/>
        </w:rPr>
        <w:t>Cognitive Interviews</w:t>
      </w:r>
    </w:p>
    <w:p w14:paraId="7E0CED18" w14:textId="77777777" w:rsidR="004060DF" w:rsidRDefault="004060DF" w:rsidP="004060DF">
      <w:pPr>
        <w:jc w:val="center"/>
        <w:rPr>
          <w:rFonts w:ascii="Times New Roman" w:hAnsi="Times New Roman"/>
          <w:sz w:val="40"/>
          <w:szCs w:val="40"/>
        </w:rPr>
      </w:pPr>
    </w:p>
    <w:p w14:paraId="46BAF7BA" w14:textId="047D88A8" w:rsidR="008F09C2" w:rsidRPr="003E66F6" w:rsidRDefault="008F09C2" w:rsidP="008F09C2">
      <w:pPr>
        <w:pStyle w:val="C1-CtrBoldHd"/>
        <w:spacing w:after="0"/>
        <w:rPr>
          <w:sz w:val="32"/>
          <w:szCs w:val="32"/>
        </w:rPr>
      </w:pPr>
      <w:r w:rsidRPr="003E66F6">
        <w:rPr>
          <w:sz w:val="32"/>
          <w:szCs w:val="32"/>
        </w:rPr>
        <w:t xml:space="preserve">OMB# 1850-0803 </w:t>
      </w:r>
      <w:r w:rsidRPr="003E66F6">
        <w:rPr>
          <w:caps w:val="0"/>
          <w:sz w:val="32"/>
          <w:szCs w:val="32"/>
        </w:rPr>
        <w:t>v</w:t>
      </w:r>
      <w:r w:rsidRPr="003E66F6">
        <w:rPr>
          <w:sz w:val="32"/>
          <w:szCs w:val="32"/>
        </w:rPr>
        <w:t>.259</w:t>
      </w:r>
    </w:p>
    <w:p w14:paraId="6755195D" w14:textId="77777777" w:rsidR="008F09C2" w:rsidRDefault="008F09C2" w:rsidP="004060DF">
      <w:pPr>
        <w:jc w:val="center"/>
        <w:rPr>
          <w:rFonts w:ascii="Times New Roman" w:hAnsi="Times New Roman"/>
          <w:sz w:val="40"/>
          <w:szCs w:val="40"/>
        </w:rPr>
      </w:pPr>
    </w:p>
    <w:p w14:paraId="50F09D3D"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Volume I</w:t>
      </w:r>
    </w:p>
    <w:p w14:paraId="39CD202D"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Supporting Statement</w:t>
      </w:r>
    </w:p>
    <w:p w14:paraId="0D583139" w14:textId="77777777" w:rsidR="004060DF" w:rsidRDefault="004060DF" w:rsidP="004060DF">
      <w:pPr>
        <w:rPr>
          <w:rFonts w:ascii="Times New Roman" w:hAnsi="Times New Roman"/>
          <w:i/>
          <w:sz w:val="40"/>
          <w:szCs w:val="40"/>
        </w:rPr>
      </w:pPr>
    </w:p>
    <w:p w14:paraId="14C4EB25" w14:textId="77777777" w:rsidR="004060DF" w:rsidRDefault="004060DF" w:rsidP="004060DF">
      <w:pPr>
        <w:jc w:val="center"/>
        <w:rPr>
          <w:rFonts w:ascii="Times New Roman" w:hAnsi="Times New Roman"/>
          <w:i/>
          <w:sz w:val="32"/>
          <w:szCs w:val="32"/>
        </w:rPr>
      </w:pPr>
    </w:p>
    <w:p w14:paraId="659942F4" w14:textId="77777777" w:rsidR="00994E9D" w:rsidRDefault="00994E9D" w:rsidP="00C61248">
      <w:pPr>
        <w:jc w:val="center"/>
        <w:rPr>
          <w:rFonts w:ascii="Times New Roman" w:hAnsi="Times New Roman"/>
          <w:i/>
          <w:sz w:val="32"/>
          <w:szCs w:val="32"/>
        </w:rPr>
      </w:pPr>
    </w:p>
    <w:p w14:paraId="7F0244A1" w14:textId="1A4E3B3C" w:rsidR="00994E9D" w:rsidRDefault="00994E9D" w:rsidP="00994E9D">
      <w:pPr>
        <w:pStyle w:val="TOC2"/>
      </w:pPr>
      <w:r>
        <w:t>November</w:t>
      </w:r>
      <w:r w:rsidR="00894C3F">
        <w:t xml:space="preserve"> 2019</w:t>
      </w:r>
    </w:p>
    <w:p w14:paraId="43AA8021" w14:textId="77777777" w:rsidR="00994E9D" w:rsidRDefault="00994E9D" w:rsidP="00C61248">
      <w:pPr>
        <w:jc w:val="center"/>
        <w:rPr>
          <w:rFonts w:ascii="Times New Roman" w:hAnsi="Times New Roman"/>
          <w:i/>
          <w:sz w:val="32"/>
          <w:szCs w:val="32"/>
        </w:rPr>
      </w:pPr>
    </w:p>
    <w:p w14:paraId="2ED1C77F" w14:textId="77777777" w:rsidR="004060DF" w:rsidRDefault="004060DF" w:rsidP="00994E9D">
      <w:pPr>
        <w:spacing w:after="0" w:line="240" w:lineRule="auto"/>
        <w:jc w:val="center"/>
        <w:rPr>
          <w:rFonts w:ascii="Times New Roman" w:hAnsi="Times New Roman"/>
          <w:i/>
          <w:sz w:val="36"/>
          <w:szCs w:val="36"/>
        </w:rPr>
      </w:pPr>
    </w:p>
    <w:p w14:paraId="40DF1F6A" w14:textId="77777777" w:rsidR="004060DF" w:rsidRDefault="003568AA" w:rsidP="00FE70E5">
      <w:pPr>
        <w:ind w:left="270"/>
        <w:rPr>
          <w:rFonts w:ascii="Times New Roman" w:hAnsi="Times New Roman"/>
          <w:i/>
          <w:sz w:val="40"/>
          <w:szCs w:val="40"/>
        </w:rPr>
      </w:pPr>
      <w:r>
        <w:rPr>
          <w:rFonts w:ascii="Times New Roman" w:hAnsi="Times New Roman"/>
          <w:i/>
          <w:sz w:val="40"/>
          <w:szCs w:val="40"/>
        </w:rPr>
        <w:t>Attachments:</w:t>
      </w:r>
    </w:p>
    <w:p w14:paraId="4AC4FBE6" w14:textId="23F7E266" w:rsidR="0072657D" w:rsidRPr="00CE5BDD" w:rsidRDefault="0072657D" w:rsidP="00CE5BDD">
      <w:pPr>
        <w:pStyle w:val="Heading1"/>
        <w:spacing w:before="0" w:line="240" w:lineRule="auto"/>
        <w:rPr>
          <w:color w:val="auto"/>
        </w:rPr>
      </w:pPr>
      <w:r w:rsidRPr="00CE5BDD">
        <w:rPr>
          <w:color w:val="auto"/>
        </w:rPr>
        <w:t xml:space="preserve">Attachment </w:t>
      </w:r>
      <w:r w:rsidR="00826CA4" w:rsidRPr="00CE5BDD">
        <w:rPr>
          <w:color w:val="auto"/>
        </w:rPr>
        <w:t>1</w:t>
      </w:r>
      <w:r w:rsidR="00B4488E" w:rsidRPr="00CE5BDD">
        <w:rPr>
          <w:color w:val="auto"/>
        </w:rPr>
        <w:t xml:space="preserve"> </w:t>
      </w:r>
      <w:r w:rsidRPr="00CE5BDD">
        <w:rPr>
          <w:color w:val="auto"/>
        </w:rPr>
        <w:t xml:space="preserve">– </w:t>
      </w:r>
      <w:r w:rsidR="00710476" w:rsidRPr="00CE5BDD">
        <w:rPr>
          <w:color w:val="auto"/>
        </w:rPr>
        <w:t>Recruitment Advertisements</w:t>
      </w:r>
    </w:p>
    <w:p w14:paraId="020090F5" w14:textId="7A0B871E" w:rsidR="003568AA" w:rsidRPr="00CE5BDD" w:rsidRDefault="003568AA" w:rsidP="00CE5BDD">
      <w:pPr>
        <w:pStyle w:val="Heading1"/>
        <w:spacing w:before="0" w:line="240" w:lineRule="auto"/>
        <w:rPr>
          <w:color w:val="auto"/>
        </w:rPr>
      </w:pPr>
      <w:r w:rsidRPr="00CE5BDD">
        <w:rPr>
          <w:color w:val="auto"/>
        </w:rPr>
        <w:t xml:space="preserve">Attachment </w:t>
      </w:r>
      <w:r w:rsidR="00826CA4" w:rsidRPr="00CE5BDD">
        <w:rPr>
          <w:color w:val="auto"/>
        </w:rPr>
        <w:t>2</w:t>
      </w:r>
      <w:r w:rsidR="00B4488E" w:rsidRPr="00CE5BDD">
        <w:rPr>
          <w:color w:val="auto"/>
        </w:rPr>
        <w:t xml:space="preserve"> </w:t>
      </w:r>
      <w:r w:rsidR="00E5012C" w:rsidRPr="00CE5BDD">
        <w:rPr>
          <w:color w:val="auto"/>
        </w:rPr>
        <w:t xml:space="preserve">– </w:t>
      </w:r>
      <w:r w:rsidRPr="00CE5BDD">
        <w:rPr>
          <w:color w:val="auto"/>
        </w:rPr>
        <w:t>Recruitment Protocol</w:t>
      </w:r>
      <w:r w:rsidR="00B4488E" w:rsidRPr="00CE5BDD">
        <w:rPr>
          <w:color w:val="auto"/>
        </w:rPr>
        <w:t>s</w:t>
      </w:r>
      <w:r w:rsidRPr="00CE5BDD">
        <w:rPr>
          <w:color w:val="auto"/>
        </w:rPr>
        <w:t xml:space="preserve"> </w:t>
      </w:r>
      <w:r w:rsidR="00B4488E" w:rsidRPr="00CE5BDD">
        <w:rPr>
          <w:color w:val="auto"/>
        </w:rPr>
        <w:t>with</w:t>
      </w:r>
      <w:r w:rsidRPr="00CE5BDD">
        <w:rPr>
          <w:color w:val="auto"/>
        </w:rPr>
        <w:t xml:space="preserve"> Eligibility Screener</w:t>
      </w:r>
      <w:r w:rsidR="00B4488E" w:rsidRPr="00CE5BDD">
        <w:rPr>
          <w:color w:val="auto"/>
        </w:rPr>
        <w:t>s</w:t>
      </w:r>
    </w:p>
    <w:p w14:paraId="5172D200" w14:textId="165FEBD1" w:rsidR="00B4488E" w:rsidRPr="00CE5BDD" w:rsidRDefault="00B4488E" w:rsidP="00CE5BDD">
      <w:pPr>
        <w:pStyle w:val="Heading1"/>
        <w:spacing w:before="0" w:line="240" w:lineRule="auto"/>
        <w:rPr>
          <w:color w:val="auto"/>
        </w:rPr>
      </w:pPr>
      <w:r w:rsidRPr="00CE5BDD">
        <w:rPr>
          <w:color w:val="auto"/>
        </w:rPr>
        <w:t xml:space="preserve">Attachment </w:t>
      </w:r>
      <w:r w:rsidR="00826CA4" w:rsidRPr="00CE5BDD">
        <w:rPr>
          <w:color w:val="auto"/>
        </w:rPr>
        <w:t>3</w:t>
      </w:r>
      <w:r w:rsidRPr="00CE5BDD">
        <w:rPr>
          <w:color w:val="auto"/>
        </w:rPr>
        <w:t xml:space="preserve"> – NTPS Cognitive Interviews FAQs</w:t>
      </w:r>
    </w:p>
    <w:p w14:paraId="6AC5B7C8" w14:textId="62CFE8DD" w:rsidR="00E5012C" w:rsidRPr="00CE5BDD" w:rsidRDefault="00E5012C" w:rsidP="00CE5BDD">
      <w:pPr>
        <w:pStyle w:val="Heading1"/>
        <w:spacing w:before="0" w:line="240" w:lineRule="auto"/>
        <w:rPr>
          <w:color w:val="auto"/>
        </w:rPr>
      </w:pPr>
      <w:r w:rsidRPr="00CE5BDD">
        <w:rPr>
          <w:color w:val="auto"/>
        </w:rPr>
        <w:t xml:space="preserve">Attachment </w:t>
      </w:r>
      <w:r w:rsidR="00826CA4" w:rsidRPr="00CE5BDD">
        <w:rPr>
          <w:color w:val="auto"/>
        </w:rPr>
        <w:t>4</w:t>
      </w:r>
      <w:r w:rsidR="00B4488E" w:rsidRPr="00CE5BDD">
        <w:rPr>
          <w:color w:val="auto"/>
        </w:rPr>
        <w:t xml:space="preserve"> </w:t>
      </w:r>
      <w:r w:rsidRPr="00CE5BDD">
        <w:rPr>
          <w:color w:val="auto"/>
        </w:rPr>
        <w:t xml:space="preserve">– </w:t>
      </w:r>
      <w:r w:rsidR="00B4488E" w:rsidRPr="00CE5BDD">
        <w:rPr>
          <w:color w:val="auto"/>
        </w:rPr>
        <w:t>Participant Consent Form</w:t>
      </w:r>
    </w:p>
    <w:p w14:paraId="3E285704" w14:textId="5BBA6D4F" w:rsidR="003568AA" w:rsidRPr="00CE5BDD" w:rsidRDefault="003568AA" w:rsidP="00CE5BDD">
      <w:pPr>
        <w:pStyle w:val="Heading1"/>
        <w:spacing w:before="0" w:line="240" w:lineRule="auto"/>
        <w:rPr>
          <w:color w:val="auto"/>
        </w:rPr>
      </w:pPr>
      <w:r w:rsidRPr="00CE5BDD">
        <w:rPr>
          <w:color w:val="auto"/>
        </w:rPr>
        <w:t xml:space="preserve">Attachment </w:t>
      </w:r>
      <w:r w:rsidR="00826CA4" w:rsidRPr="00CE5BDD">
        <w:rPr>
          <w:color w:val="auto"/>
        </w:rPr>
        <w:t>5</w:t>
      </w:r>
      <w:r w:rsidR="00B4488E" w:rsidRPr="00CE5BDD">
        <w:rPr>
          <w:color w:val="auto"/>
        </w:rPr>
        <w:t xml:space="preserve"> </w:t>
      </w:r>
      <w:r w:rsidR="00E5012C" w:rsidRPr="00CE5BDD">
        <w:rPr>
          <w:color w:val="auto"/>
        </w:rPr>
        <w:t xml:space="preserve">– </w:t>
      </w:r>
      <w:r w:rsidR="00B4488E" w:rsidRPr="00CE5BDD">
        <w:rPr>
          <w:color w:val="auto"/>
        </w:rPr>
        <w:t xml:space="preserve">Cognitive Interview </w:t>
      </w:r>
      <w:r w:rsidR="00894C3F" w:rsidRPr="00CE5BDD">
        <w:rPr>
          <w:color w:val="auto"/>
        </w:rPr>
        <w:t>Protocol</w:t>
      </w:r>
    </w:p>
    <w:p w14:paraId="23173DC8" w14:textId="77777777" w:rsidR="00CE5BDD" w:rsidRPr="00CE5BDD" w:rsidRDefault="00B4488E" w:rsidP="00CE5BDD">
      <w:pPr>
        <w:pStyle w:val="Heading1"/>
        <w:spacing w:before="0" w:line="240" w:lineRule="auto"/>
        <w:rPr>
          <w:color w:val="auto"/>
        </w:rPr>
      </w:pPr>
      <w:r w:rsidRPr="00CE5BDD">
        <w:rPr>
          <w:color w:val="auto"/>
        </w:rPr>
        <w:t xml:space="preserve">Attachment </w:t>
      </w:r>
      <w:r w:rsidR="00826CA4" w:rsidRPr="00CE5BDD">
        <w:rPr>
          <w:color w:val="auto"/>
        </w:rPr>
        <w:t>6</w:t>
      </w:r>
      <w:r w:rsidRPr="00CE5BDD">
        <w:rPr>
          <w:color w:val="auto"/>
        </w:rPr>
        <w:t xml:space="preserve"> – Questionnaires to be Cognitively Tested</w:t>
      </w:r>
    </w:p>
    <w:p w14:paraId="7777C377" w14:textId="14FFEF76" w:rsidR="00CE5BDD" w:rsidRPr="00CE5BDD" w:rsidRDefault="00CE5BDD" w:rsidP="00CE5BDD">
      <w:pPr>
        <w:pStyle w:val="Heading1"/>
        <w:spacing w:before="0" w:line="240" w:lineRule="auto"/>
        <w:rPr>
          <w:color w:val="auto"/>
        </w:rPr>
      </w:pPr>
      <w:r w:rsidRPr="00CE5BDD">
        <w:rPr>
          <w:color w:val="auto"/>
        </w:rPr>
        <w:t>Attachment 7</w:t>
      </w:r>
      <w:r w:rsidR="0026299A" w:rsidRPr="00CE5BDD">
        <w:rPr>
          <w:color w:val="auto"/>
        </w:rPr>
        <w:t xml:space="preserve"> –</w:t>
      </w:r>
      <w:r w:rsidRPr="00CE5BDD">
        <w:rPr>
          <w:color w:val="auto"/>
        </w:rPr>
        <w:t xml:space="preserve"> Initial Contact Materials to be Cognitively Tested</w:t>
      </w:r>
    </w:p>
    <w:p w14:paraId="150278DC" w14:textId="77777777" w:rsidR="00CE5BDD" w:rsidRPr="00CE5BDD" w:rsidRDefault="00CE5BDD" w:rsidP="00CE5BDD"/>
    <w:p w14:paraId="4B66B2A1" w14:textId="77777777" w:rsidR="00D131E4" w:rsidRPr="004231EB" w:rsidRDefault="0081031A" w:rsidP="00994E9D">
      <w:pPr>
        <w:pStyle w:val="Heading1"/>
        <w:spacing w:before="0" w:after="120"/>
        <w:rPr>
          <w:rFonts w:ascii="Garamond" w:hAnsi="Garamond"/>
          <w:color w:val="auto"/>
        </w:rPr>
      </w:pPr>
      <w:r w:rsidRPr="004231EB">
        <w:rPr>
          <w:rFonts w:ascii="Garamond" w:hAnsi="Garamond"/>
          <w:color w:val="auto"/>
        </w:rPr>
        <w:lastRenderedPageBreak/>
        <w:t>Submittal-Related Information</w:t>
      </w:r>
    </w:p>
    <w:p w14:paraId="3DDFB5F0" w14:textId="3BED2C3C" w:rsidR="00E55731" w:rsidRDefault="0081031A" w:rsidP="00994E9D">
      <w:pPr>
        <w:spacing w:after="120"/>
        <w:rPr>
          <w:rFonts w:ascii="Garamond" w:hAnsi="Garamond"/>
        </w:rPr>
      </w:pPr>
      <w:r w:rsidRPr="004231EB">
        <w:rPr>
          <w:rFonts w:ascii="Garamond" w:hAnsi="Garamond"/>
        </w:rPr>
        <w:t>The following material</w:t>
      </w:r>
      <w:r w:rsidR="009736DF">
        <w:rPr>
          <w:rFonts w:ascii="Garamond" w:hAnsi="Garamond"/>
        </w:rPr>
        <w:t>s</w:t>
      </w:r>
      <w:r w:rsidRPr="004231EB">
        <w:rPr>
          <w:rFonts w:ascii="Garamond" w:hAnsi="Garamond"/>
        </w:rPr>
        <w:t xml:space="preserve"> </w:t>
      </w:r>
      <w:r w:rsidR="009736DF">
        <w:rPr>
          <w:rFonts w:ascii="Garamond" w:hAnsi="Garamond"/>
        </w:rPr>
        <w:t>are</w:t>
      </w:r>
      <w:r w:rsidRPr="004231EB">
        <w:rPr>
          <w:rFonts w:ascii="Garamond" w:hAnsi="Garamond"/>
        </w:rPr>
        <w:t xml:space="preserve"> being submitted under the National Center for Education Statistics (NCES) generic clearance agreement (OMB</w:t>
      </w:r>
      <w:r w:rsidR="003378CE">
        <w:rPr>
          <w:rFonts w:ascii="Garamond" w:hAnsi="Garamond"/>
        </w:rPr>
        <w:t>#</w:t>
      </w:r>
      <w:r w:rsidRPr="004231EB">
        <w:rPr>
          <w:rFonts w:ascii="Garamond" w:hAnsi="Garamond"/>
        </w:rPr>
        <w:t xml:space="preserve"> </w:t>
      </w:r>
      <w:r w:rsidRPr="00C61248">
        <w:rPr>
          <w:rFonts w:ascii="Garamond" w:hAnsi="Garamond"/>
        </w:rPr>
        <w:t>1850-0803)</w:t>
      </w:r>
      <w:r w:rsidRPr="004231EB">
        <w:rPr>
          <w:rFonts w:ascii="Garamond" w:hAnsi="Garamond"/>
        </w:rPr>
        <w:t xml:space="preserve"> which provides for NCES to improve meth</w:t>
      </w:r>
      <w:r w:rsidR="003378CE">
        <w:rPr>
          <w:rFonts w:ascii="Garamond" w:hAnsi="Garamond"/>
        </w:rPr>
        <w:t>odologies, question types, and/</w:t>
      </w:r>
      <w:r w:rsidRPr="004231EB">
        <w:rPr>
          <w:rFonts w:ascii="Garamond" w:hAnsi="Garamond"/>
        </w:rPr>
        <w:t>or delivery methods of its survey and assessment instruments by conducting field tests, focus groups,</w:t>
      </w:r>
      <w:r w:rsidR="00E812DE">
        <w:rPr>
          <w:rFonts w:ascii="Garamond" w:hAnsi="Garamond"/>
        </w:rPr>
        <w:t xml:space="preserve"> usability testing</w:t>
      </w:r>
      <w:r w:rsidR="009058E3">
        <w:rPr>
          <w:rFonts w:ascii="Garamond" w:hAnsi="Garamond"/>
        </w:rPr>
        <w:t>,</w:t>
      </w:r>
      <w:r w:rsidRPr="004231EB">
        <w:rPr>
          <w:rFonts w:ascii="Garamond" w:hAnsi="Garamond"/>
        </w:rPr>
        <w:t xml:space="preserve"> and cognitive interviews.</w:t>
      </w:r>
    </w:p>
    <w:p w14:paraId="000DCB23" w14:textId="099C48AC" w:rsidR="0081031A" w:rsidRPr="004231EB" w:rsidRDefault="0081031A" w:rsidP="00994E9D">
      <w:pPr>
        <w:pStyle w:val="Heading1"/>
        <w:spacing w:before="0" w:after="120"/>
        <w:rPr>
          <w:rFonts w:ascii="Garamond" w:hAnsi="Garamond"/>
          <w:color w:val="auto"/>
        </w:rPr>
      </w:pPr>
      <w:r w:rsidRPr="004231EB">
        <w:rPr>
          <w:rFonts w:ascii="Garamond" w:hAnsi="Garamond"/>
          <w:color w:val="auto"/>
        </w:rPr>
        <w:t>Background</w:t>
      </w:r>
    </w:p>
    <w:p w14:paraId="48E3C0F1" w14:textId="77777777" w:rsidR="006668B1" w:rsidRDefault="001C02B9" w:rsidP="006726E4">
      <w:pPr>
        <w:spacing w:after="120"/>
        <w:rPr>
          <w:rFonts w:ascii="Garamond" w:hAnsi="Garamond"/>
        </w:rPr>
      </w:pPr>
      <w:r w:rsidRPr="001C02B9">
        <w:rPr>
          <w:rFonts w:ascii="Garamond" w:hAnsi="Garamond"/>
        </w:rPr>
        <w:t xml:space="preserve">The National Teacher and Principal Survey (NTPS), conducted </w:t>
      </w:r>
      <w:r w:rsidR="006726E4">
        <w:rPr>
          <w:rFonts w:ascii="Garamond" w:hAnsi="Garamond"/>
        </w:rPr>
        <w:t>every two</w:t>
      </w:r>
      <w:r w:rsidR="003E66F6">
        <w:rPr>
          <w:rFonts w:ascii="Garamond" w:hAnsi="Garamond"/>
        </w:rPr>
        <w:t xml:space="preserve"> or three</w:t>
      </w:r>
      <w:r w:rsidR="006726E4">
        <w:rPr>
          <w:rFonts w:ascii="Garamond" w:hAnsi="Garamond"/>
        </w:rPr>
        <w:t xml:space="preserve"> years</w:t>
      </w:r>
      <w:r w:rsidRPr="001C02B9">
        <w:rPr>
          <w:rFonts w:ascii="Garamond" w:hAnsi="Garamond"/>
        </w:rPr>
        <w:t xml:space="preserve">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w:t>
      </w:r>
      <w:r w:rsidR="006726E4">
        <w:rPr>
          <w:rFonts w:ascii="Garamond" w:hAnsi="Garamond"/>
        </w:rPr>
        <w:t xml:space="preserve"> </w:t>
      </w:r>
      <w:r w:rsidR="00894C3F">
        <w:rPr>
          <w:rFonts w:ascii="Garamond" w:hAnsi="Garamond"/>
        </w:rPr>
        <w:t>The 2020-21</w:t>
      </w:r>
      <w:r w:rsidR="00AF0B8E">
        <w:rPr>
          <w:rFonts w:ascii="Garamond" w:hAnsi="Garamond"/>
        </w:rPr>
        <w:t xml:space="preserve"> </w:t>
      </w:r>
      <w:r w:rsidR="006726E4">
        <w:rPr>
          <w:rFonts w:ascii="Garamond" w:hAnsi="Garamond"/>
        </w:rPr>
        <w:t xml:space="preserve">national data collection will be the third administration of </w:t>
      </w:r>
      <w:r w:rsidR="00AF0B8E">
        <w:rPr>
          <w:rFonts w:ascii="Garamond" w:hAnsi="Garamond"/>
        </w:rPr>
        <w:t>NTPS (</w:t>
      </w:r>
      <w:r w:rsidR="006726E4">
        <w:rPr>
          <w:rFonts w:ascii="Garamond" w:hAnsi="Garamond"/>
        </w:rPr>
        <w:t xml:space="preserve">SASS was conducted from 1987 until 2011, and NTPS was conducted in </w:t>
      </w:r>
      <w:r w:rsidR="00AF0B8E">
        <w:rPr>
          <w:rFonts w:ascii="Garamond" w:hAnsi="Garamond"/>
        </w:rPr>
        <w:t>2015-16 and 2017-18).</w:t>
      </w:r>
      <w:r w:rsidR="00276B53">
        <w:rPr>
          <w:rFonts w:ascii="Garamond" w:hAnsi="Garamond"/>
        </w:rPr>
        <w:t xml:space="preserve"> </w:t>
      </w:r>
      <w:r w:rsidR="001B01AF">
        <w:rPr>
          <w:rFonts w:ascii="Garamond" w:hAnsi="Garamond"/>
        </w:rPr>
        <w:t xml:space="preserve">The NTPS </w:t>
      </w:r>
      <w:r w:rsidR="007E7C31">
        <w:rPr>
          <w:rFonts w:ascii="Garamond" w:hAnsi="Garamond"/>
        </w:rPr>
        <w:t>teacher, principal, and school</w:t>
      </w:r>
      <w:r w:rsidR="001B01AF">
        <w:rPr>
          <w:rFonts w:ascii="Garamond" w:hAnsi="Garamond"/>
        </w:rPr>
        <w:t xml:space="preserve"> questionnaires</w:t>
      </w:r>
      <w:r w:rsidR="00AF0B8E">
        <w:rPr>
          <w:rFonts w:ascii="Garamond" w:hAnsi="Garamond"/>
        </w:rPr>
        <w:t xml:space="preserve"> each</w:t>
      </w:r>
      <w:r w:rsidR="001B01AF">
        <w:rPr>
          <w:rFonts w:ascii="Garamond" w:hAnsi="Garamond"/>
        </w:rPr>
        <w:t xml:space="preserve"> </w:t>
      </w:r>
      <w:r w:rsidR="00276B53">
        <w:rPr>
          <w:rFonts w:ascii="Garamond" w:hAnsi="Garamond"/>
        </w:rPr>
        <w:t>include</w:t>
      </w:r>
      <w:r w:rsidR="001B01AF">
        <w:rPr>
          <w:rFonts w:ascii="Garamond" w:hAnsi="Garamond"/>
        </w:rPr>
        <w:t xml:space="preserve"> c</w:t>
      </w:r>
      <w:r w:rsidR="001B01AF" w:rsidRPr="004E4C06">
        <w:rPr>
          <w:rFonts w:ascii="Garamond" w:hAnsi="Garamond"/>
        </w:rPr>
        <w:t xml:space="preserve">ore sections </w:t>
      </w:r>
      <w:r w:rsidR="006C5A1E">
        <w:rPr>
          <w:rFonts w:ascii="Garamond" w:hAnsi="Garamond"/>
        </w:rPr>
        <w:t>of</w:t>
      </w:r>
      <w:r w:rsidR="001B01AF" w:rsidRPr="004E4C06">
        <w:rPr>
          <w:rFonts w:ascii="Garamond" w:hAnsi="Garamond"/>
        </w:rPr>
        <w:t xml:space="preserve"> content that </w:t>
      </w:r>
      <w:r w:rsidR="00AF0B8E">
        <w:rPr>
          <w:rFonts w:ascii="Garamond" w:hAnsi="Garamond"/>
        </w:rPr>
        <w:t>are</w:t>
      </w:r>
      <w:r w:rsidR="001B01AF" w:rsidRPr="004E4C06">
        <w:rPr>
          <w:rFonts w:ascii="Garamond" w:hAnsi="Garamond"/>
        </w:rPr>
        <w:t xml:space="preserve"> included in every survey administration</w:t>
      </w:r>
      <w:r w:rsidR="001B01AF">
        <w:rPr>
          <w:rFonts w:ascii="Garamond" w:hAnsi="Garamond"/>
        </w:rPr>
        <w:t xml:space="preserve">. </w:t>
      </w:r>
      <w:r w:rsidR="006C5A1E">
        <w:rPr>
          <w:rFonts w:ascii="Garamond" w:hAnsi="Garamond"/>
        </w:rPr>
        <w:t>NTPS questionnaires</w:t>
      </w:r>
      <w:r w:rsidR="001B01AF">
        <w:rPr>
          <w:rFonts w:ascii="Garamond" w:hAnsi="Garamond"/>
        </w:rPr>
        <w:t xml:space="preserve"> also inc</w:t>
      </w:r>
      <w:r w:rsidR="00AF0B8E">
        <w:rPr>
          <w:rFonts w:ascii="Garamond" w:hAnsi="Garamond"/>
        </w:rPr>
        <w:t>lude</w:t>
      </w:r>
      <w:r w:rsidR="001B01AF">
        <w:rPr>
          <w:rFonts w:ascii="Garamond" w:hAnsi="Garamond"/>
        </w:rPr>
        <w:t xml:space="preserve"> modular</w:t>
      </w:r>
      <w:r w:rsidR="006C5A1E">
        <w:rPr>
          <w:rFonts w:ascii="Garamond" w:hAnsi="Garamond"/>
        </w:rPr>
        <w:t>, rotating</w:t>
      </w:r>
      <w:r w:rsidR="001B01AF">
        <w:rPr>
          <w:rFonts w:ascii="Garamond" w:hAnsi="Garamond"/>
        </w:rPr>
        <w:t xml:space="preserve"> content that </w:t>
      </w:r>
      <w:r w:rsidR="00AF0B8E">
        <w:rPr>
          <w:rFonts w:ascii="Garamond" w:hAnsi="Garamond"/>
        </w:rPr>
        <w:t>is</w:t>
      </w:r>
      <w:r w:rsidR="001B01AF">
        <w:rPr>
          <w:rFonts w:ascii="Garamond" w:hAnsi="Garamond"/>
        </w:rPr>
        <w:t xml:space="preserve"> fielded in selected administrations</w:t>
      </w:r>
      <w:r w:rsidR="00276B53">
        <w:rPr>
          <w:rFonts w:ascii="Garamond" w:hAnsi="Garamond"/>
        </w:rPr>
        <w:t xml:space="preserve">, usually every other survey cycle. </w:t>
      </w:r>
      <w:r w:rsidR="006C5A1E">
        <w:rPr>
          <w:rFonts w:ascii="Garamond" w:hAnsi="Garamond"/>
        </w:rPr>
        <w:t>Although the</w:t>
      </w:r>
      <w:r w:rsidR="008A162B">
        <w:rPr>
          <w:rFonts w:ascii="Garamond" w:hAnsi="Garamond"/>
        </w:rPr>
        <w:t xml:space="preserve"> </w:t>
      </w:r>
      <w:r w:rsidR="006C5A1E">
        <w:rPr>
          <w:rFonts w:ascii="Garamond" w:hAnsi="Garamond"/>
        </w:rPr>
        <w:t>modular</w:t>
      </w:r>
      <w:r w:rsidR="00AF0B8E">
        <w:rPr>
          <w:rFonts w:ascii="Garamond" w:hAnsi="Garamond"/>
        </w:rPr>
        <w:t xml:space="preserve"> survey</w:t>
      </w:r>
      <w:r w:rsidR="006C5A1E">
        <w:rPr>
          <w:rFonts w:ascii="Garamond" w:hAnsi="Garamond"/>
        </w:rPr>
        <w:t xml:space="preserve"> </w:t>
      </w:r>
      <w:r w:rsidR="008A162B">
        <w:rPr>
          <w:rFonts w:ascii="Garamond" w:hAnsi="Garamond"/>
        </w:rPr>
        <w:t xml:space="preserve">content </w:t>
      </w:r>
      <w:r w:rsidR="006C5A1E">
        <w:rPr>
          <w:rFonts w:ascii="Garamond" w:hAnsi="Garamond"/>
        </w:rPr>
        <w:t>varies</w:t>
      </w:r>
      <w:r w:rsidR="008A162B">
        <w:rPr>
          <w:rFonts w:ascii="Garamond" w:hAnsi="Garamond"/>
        </w:rPr>
        <w:t xml:space="preserve"> by administration,</w:t>
      </w:r>
      <w:r w:rsidR="008A162B" w:rsidRPr="004E4C06">
        <w:rPr>
          <w:rFonts w:ascii="Garamond" w:hAnsi="Garamond"/>
        </w:rPr>
        <w:t xml:space="preserve"> </w:t>
      </w:r>
      <w:r w:rsidR="008A162B">
        <w:rPr>
          <w:rFonts w:ascii="Garamond" w:hAnsi="Garamond"/>
        </w:rPr>
        <w:t xml:space="preserve">survey </w:t>
      </w:r>
      <w:r w:rsidR="00F46BC0">
        <w:rPr>
          <w:rFonts w:ascii="Garamond" w:hAnsi="Garamond"/>
        </w:rPr>
        <w:t>questions</w:t>
      </w:r>
      <w:r w:rsidR="006C5A1E">
        <w:rPr>
          <w:rFonts w:ascii="Garamond" w:hAnsi="Garamond"/>
        </w:rPr>
        <w:t xml:space="preserve"> and sections</w:t>
      </w:r>
      <w:r w:rsidR="00F46BC0">
        <w:rPr>
          <w:rFonts w:ascii="Garamond" w:hAnsi="Garamond"/>
        </w:rPr>
        <w:t xml:space="preserve"> are</w:t>
      </w:r>
      <w:r w:rsidR="008A162B">
        <w:rPr>
          <w:rFonts w:ascii="Garamond" w:hAnsi="Garamond"/>
        </w:rPr>
        <w:t xml:space="preserve"> presented in a logical order and organized to maximize clarity.</w:t>
      </w:r>
    </w:p>
    <w:p w14:paraId="11FD907E" w14:textId="5D7E1475" w:rsidR="00994E9D" w:rsidRDefault="006726E4" w:rsidP="0093134C">
      <w:pPr>
        <w:spacing w:after="120"/>
        <w:rPr>
          <w:rFonts w:ascii="Garamond" w:hAnsi="Garamond"/>
        </w:rPr>
      </w:pPr>
      <w:r w:rsidRPr="004231EB">
        <w:rPr>
          <w:rFonts w:ascii="Garamond" w:hAnsi="Garamond"/>
        </w:rPr>
        <w:t>Th</w:t>
      </w:r>
      <w:r>
        <w:rPr>
          <w:rFonts w:ascii="Garamond" w:hAnsi="Garamond"/>
        </w:rPr>
        <w:t>is</w:t>
      </w:r>
      <w:r w:rsidRPr="004231EB">
        <w:rPr>
          <w:rFonts w:ascii="Garamond" w:hAnsi="Garamond"/>
        </w:rPr>
        <w:t xml:space="preserve"> request </w:t>
      </w:r>
      <w:r>
        <w:rPr>
          <w:rFonts w:ascii="Garamond" w:hAnsi="Garamond"/>
        </w:rPr>
        <w:t>is to conduct</w:t>
      </w:r>
      <w:r w:rsidRPr="004231EB">
        <w:rPr>
          <w:rFonts w:ascii="Garamond" w:hAnsi="Garamond"/>
        </w:rPr>
        <w:t xml:space="preserve"> </w:t>
      </w:r>
      <w:r w:rsidR="007840A3">
        <w:rPr>
          <w:rFonts w:ascii="Garamond" w:hAnsi="Garamond"/>
        </w:rPr>
        <w:t xml:space="preserve">two rounds of cognitive testing of the </w:t>
      </w:r>
      <w:r w:rsidR="0093134C">
        <w:rPr>
          <w:rFonts w:ascii="Garamond" w:hAnsi="Garamond"/>
        </w:rPr>
        <w:t>2020-21 NTPS S</w:t>
      </w:r>
      <w:r w:rsidR="007840A3">
        <w:rPr>
          <w:rFonts w:ascii="Garamond" w:hAnsi="Garamond"/>
        </w:rPr>
        <w:t xml:space="preserve">chool </w:t>
      </w:r>
      <w:r w:rsidR="00704A41">
        <w:rPr>
          <w:rFonts w:ascii="Garamond" w:hAnsi="Garamond"/>
        </w:rPr>
        <w:t>q</w:t>
      </w:r>
      <w:r w:rsidR="007840A3">
        <w:rPr>
          <w:rFonts w:ascii="Garamond" w:hAnsi="Garamond"/>
        </w:rPr>
        <w:t xml:space="preserve">uestionnaire </w:t>
      </w:r>
      <w:r w:rsidR="0093134C">
        <w:rPr>
          <w:rFonts w:ascii="Garamond" w:hAnsi="Garamond"/>
        </w:rPr>
        <w:t xml:space="preserve">with principals and school staff </w:t>
      </w:r>
      <w:r w:rsidR="007840A3">
        <w:rPr>
          <w:rFonts w:ascii="Garamond" w:hAnsi="Garamond"/>
        </w:rPr>
        <w:t>to test new</w:t>
      </w:r>
      <w:r w:rsidR="0093134C">
        <w:rPr>
          <w:rFonts w:ascii="Garamond" w:hAnsi="Garamond"/>
        </w:rPr>
        <w:t xml:space="preserve"> and revised</w:t>
      </w:r>
      <w:r w:rsidR="007840A3">
        <w:rPr>
          <w:rFonts w:ascii="Garamond" w:hAnsi="Garamond"/>
        </w:rPr>
        <w:t xml:space="preserve"> items about virtual schools and online course offerings.</w:t>
      </w:r>
      <w:r w:rsidR="0093134C">
        <w:rPr>
          <w:rFonts w:ascii="Garamond" w:hAnsi="Garamond"/>
        </w:rPr>
        <w:t xml:space="preserve"> The</w:t>
      </w:r>
      <w:r w:rsidR="00894C3F">
        <w:rPr>
          <w:rFonts w:ascii="Garamond" w:hAnsi="Garamond"/>
        </w:rPr>
        <w:t xml:space="preserve"> emergence of thes</w:t>
      </w:r>
      <w:r w:rsidR="007840A3">
        <w:rPr>
          <w:rFonts w:ascii="Garamond" w:hAnsi="Garamond"/>
        </w:rPr>
        <w:t>e schools has led to issues in data processing when calculating key statistics</w:t>
      </w:r>
      <w:r w:rsidR="00704A41">
        <w:rPr>
          <w:rFonts w:ascii="Garamond" w:hAnsi="Garamond"/>
        </w:rPr>
        <w:t>,</w:t>
      </w:r>
      <w:r w:rsidR="007840A3">
        <w:rPr>
          <w:rFonts w:ascii="Garamond" w:hAnsi="Garamond"/>
        </w:rPr>
        <w:t xml:space="preserve"> such as the </w:t>
      </w:r>
      <w:r w:rsidR="00704A41">
        <w:rPr>
          <w:rFonts w:ascii="Garamond" w:hAnsi="Garamond"/>
        </w:rPr>
        <w:t>average student to teacher ratios.</w:t>
      </w:r>
      <w:r w:rsidR="007840A3">
        <w:rPr>
          <w:rFonts w:ascii="Garamond" w:hAnsi="Garamond"/>
        </w:rPr>
        <w:t xml:space="preserve"> </w:t>
      </w:r>
      <w:r w:rsidR="00CB5899" w:rsidRPr="00536BF1">
        <w:rPr>
          <w:rFonts w:ascii="Garamond" w:hAnsi="Garamond"/>
        </w:rPr>
        <w:t xml:space="preserve">The cognitive interviews will enable the </w:t>
      </w:r>
      <w:r w:rsidR="00302BE1">
        <w:rPr>
          <w:rFonts w:ascii="Garamond" w:hAnsi="Garamond"/>
        </w:rPr>
        <w:t xml:space="preserve">NTPS </w:t>
      </w:r>
      <w:r w:rsidR="00CB5899" w:rsidRPr="00536BF1">
        <w:rPr>
          <w:rFonts w:ascii="Garamond" w:hAnsi="Garamond"/>
        </w:rPr>
        <w:t>team to identify problems with question wording and suggest revisions to problematic questions.</w:t>
      </w:r>
    </w:p>
    <w:p w14:paraId="5C719953" w14:textId="1923EB10" w:rsidR="00FE15F3" w:rsidRPr="004231EB" w:rsidRDefault="007277EF" w:rsidP="00994E9D">
      <w:pPr>
        <w:pStyle w:val="Heading1"/>
        <w:spacing w:before="0" w:after="120"/>
        <w:rPr>
          <w:rFonts w:ascii="Garamond" w:hAnsi="Garamond"/>
          <w:color w:val="auto"/>
        </w:rPr>
      </w:pPr>
      <w:r>
        <w:rPr>
          <w:rFonts w:ascii="Garamond" w:hAnsi="Garamond"/>
          <w:color w:val="auto"/>
        </w:rPr>
        <w:t xml:space="preserve">Study Design, </w:t>
      </w:r>
      <w:r w:rsidR="00FE15F3" w:rsidRPr="004231EB">
        <w:rPr>
          <w:rFonts w:ascii="Garamond" w:hAnsi="Garamond"/>
          <w:color w:val="auto"/>
        </w:rPr>
        <w:t>Context</w:t>
      </w:r>
      <w:r>
        <w:rPr>
          <w:rFonts w:ascii="Garamond" w:hAnsi="Garamond"/>
          <w:color w:val="auto"/>
        </w:rPr>
        <w:t>, and Respondent Burden</w:t>
      </w:r>
    </w:p>
    <w:p w14:paraId="0D13F4A6" w14:textId="259D1AD2" w:rsidR="00596AB3" w:rsidRPr="004E4C06" w:rsidRDefault="007E2B79" w:rsidP="00994E9D">
      <w:pPr>
        <w:spacing w:after="60"/>
        <w:rPr>
          <w:rFonts w:ascii="Garamond" w:hAnsi="Garamond"/>
        </w:rPr>
      </w:pPr>
      <w:r>
        <w:rPr>
          <w:rFonts w:ascii="Garamond" w:hAnsi="Garamond"/>
        </w:rPr>
        <w:t xml:space="preserve">The following </w:t>
      </w:r>
      <w:r w:rsidR="000B35F5">
        <w:rPr>
          <w:rFonts w:ascii="Garamond" w:hAnsi="Garamond"/>
        </w:rPr>
        <w:t xml:space="preserve">versions </w:t>
      </w:r>
      <w:r>
        <w:rPr>
          <w:rFonts w:ascii="Garamond" w:hAnsi="Garamond"/>
        </w:rPr>
        <w:t>of the</w:t>
      </w:r>
      <w:r w:rsidR="008B09D2">
        <w:rPr>
          <w:rFonts w:ascii="Garamond" w:hAnsi="Garamond"/>
        </w:rPr>
        <w:t xml:space="preserve"> </w:t>
      </w:r>
      <w:r w:rsidR="00704A41">
        <w:rPr>
          <w:rFonts w:ascii="Garamond" w:hAnsi="Garamond"/>
        </w:rPr>
        <w:t>2020</w:t>
      </w:r>
      <w:r w:rsidR="00894C3F">
        <w:rPr>
          <w:rFonts w:ascii="Garamond" w:hAnsi="Garamond"/>
        </w:rPr>
        <w:t>-21</w:t>
      </w:r>
      <w:r w:rsidR="00302BE1">
        <w:rPr>
          <w:rFonts w:ascii="Garamond" w:hAnsi="Garamond"/>
        </w:rPr>
        <w:t xml:space="preserve"> </w:t>
      </w:r>
      <w:r w:rsidR="008B09D2">
        <w:rPr>
          <w:rFonts w:ascii="Garamond" w:hAnsi="Garamond"/>
        </w:rPr>
        <w:t>NTPS</w:t>
      </w:r>
      <w:r w:rsidR="0047165F" w:rsidRPr="004E4C06">
        <w:rPr>
          <w:rFonts w:ascii="Garamond" w:hAnsi="Garamond"/>
        </w:rPr>
        <w:t xml:space="preserve"> </w:t>
      </w:r>
      <w:r w:rsidR="00596AB3" w:rsidRPr="004E4C06">
        <w:rPr>
          <w:rFonts w:ascii="Garamond" w:hAnsi="Garamond"/>
        </w:rPr>
        <w:t xml:space="preserve">instruments </w:t>
      </w:r>
      <w:r w:rsidR="00566CC8">
        <w:rPr>
          <w:rFonts w:ascii="Garamond" w:hAnsi="Garamond"/>
        </w:rPr>
        <w:t>will be evaluated using</w:t>
      </w:r>
      <w:r w:rsidR="00A3328E">
        <w:rPr>
          <w:rFonts w:ascii="Garamond" w:hAnsi="Garamond"/>
        </w:rPr>
        <w:t xml:space="preserve"> </w:t>
      </w:r>
      <w:r w:rsidR="00596AB3" w:rsidRPr="004E4C06">
        <w:rPr>
          <w:rFonts w:ascii="Garamond" w:hAnsi="Garamond"/>
        </w:rPr>
        <w:t>cognitive testing:</w:t>
      </w:r>
    </w:p>
    <w:p w14:paraId="0A47912A" w14:textId="67815045" w:rsidR="00006A42" w:rsidRDefault="00E55731" w:rsidP="00994E9D">
      <w:pPr>
        <w:pStyle w:val="ListParagraph"/>
        <w:numPr>
          <w:ilvl w:val="0"/>
          <w:numId w:val="2"/>
        </w:numPr>
        <w:spacing w:after="120" w:line="240" w:lineRule="auto"/>
        <w:rPr>
          <w:rFonts w:ascii="Garamond" w:hAnsi="Garamond"/>
        </w:rPr>
      </w:pPr>
      <w:r>
        <w:rPr>
          <w:rFonts w:ascii="Garamond" w:hAnsi="Garamond"/>
        </w:rPr>
        <w:t>School Questionnaire</w:t>
      </w:r>
      <w:r w:rsidR="000B35F5">
        <w:rPr>
          <w:rFonts w:ascii="Garamond" w:hAnsi="Garamond"/>
        </w:rPr>
        <w:t xml:space="preserve"> (public and private questionnaire versions)</w:t>
      </w:r>
      <w:r w:rsidR="009439B7">
        <w:rPr>
          <w:rFonts w:ascii="Garamond" w:hAnsi="Garamond"/>
        </w:rPr>
        <w:t>.</w:t>
      </w:r>
    </w:p>
    <w:p w14:paraId="6383C333" w14:textId="3010D146" w:rsidR="008978C1" w:rsidRDefault="00A3328E" w:rsidP="00994E9D">
      <w:pPr>
        <w:spacing w:after="120"/>
        <w:rPr>
          <w:rFonts w:ascii="Garamond" w:hAnsi="Garamond"/>
        </w:rPr>
      </w:pPr>
      <w:r>
        <w:rPr>
          <w:rFonts w:ascii="Garamond" w:hAnsi="Garamond"/>
        </w:rPr>
        <w:t xml:space="preserve">Cognitive testing will be used to evaluate wording and content of </w:t>
      </w:r>
      <w:r w:rsidR="00F1314E">
        <w:rPr>
          <w:rFonts w:ascii="Garamond" w:hAnsi="Garamond"/>
        </w:rPr>
        <w:t xml:space="preserve">both core and </w:t>
      </w:r>
      <w:r>
        <w:rPr>
          <w:rFonts w:ascii="Garamond" w:hAnsi="Garamond"/>
        </w:rPr>
        <w:t xml:space="preserve">rotating question modules that were previously included in the 2015-16 </w:t>
      </w:r>
      <w:r w:rsidR="00D74DCF">
        <w:rPr>
          <w:rFonts w:ascii="Garamond" w:hAnsi="Garamond"/>
        </w:rPr>
        <w:t xml:space="preserve">or 2017-18 </w:t>
      </w:r>
      <w:r>
        <w:rPr>
          <w:rFonts w:ascii="Garamond" w:hAnsi="Garamond"/>
        </w:rPr>
        <w:t>administration</w:t>
      </w:r>
      <w:r w:rsidR="00D74DCF">
        <w:rPr>
          <w:rFonts w:ascii="Garamond" w:hAnsi="Garamond"/>
        </w:rPr>
        <w:t>s</w:t>
      </w:r>
      <w:r w:rsidR="007840A3">
        <w:rPr>
          <w:rFonts w:ascii="Garamond" w:hAnsi="Garamond"/>
        </w:rPr>
        <w:t>, as well as the new items</w:t>
      </w:r>
      <w:r>
        <w:rPr>
          <w:rFonts w:ascii="Garamond" w:hAnsi="Garamond"/>
        </w:rPr>
        <w:t>.</w:t>
      </w:r>
      <w:r w:rsidR="0003150F">
        <w:rPr>
          <w:rFonts w:ascii="Garamond" w:hAnsi="Garamond"/>
        </w:rPr>
        <w:t xml:space="preserve"> For the majority of questions, testing will evaluate the same wording as included in the 2015-16 </w:t>
      </w:r>
      <w:r w:rsidR="00BB3600">
        <w:rPr>
          <w:rFonts w:ascii="Garamond" w:hAnsi="Garamond"/>
        </w:rPr>
        <w:t xml:space="preserve">and 2017-18 </w:t>
      </w:r>
      <w:r w:rsidR="0003150F">
        <w:rPr>
          <w:rFonts w:ascii="Garamond" w:hAnsi="Garamond"/>
        </w:rPr>
        <w:t xml:space="preserve">instruments, or wording that is </w:t>
      </w:r>
      <w:r>
        <w:rPr>
          <w:rFonts w:ascii="Garamond" w:hAnsi="Garamond"/>
        </w:rPr>
        <w:t>modified only slightly</w:t>
      </w:r>
      <w:r w:rsidR="00F52F7A">
        <w:rPr>
          <w:rFonts w:ascii="Garamond" w:hAnsi="Garamond"/>
        </w:rPr>
        <w:t xml:space="preserve"> based on expert review prior to testing</w:t>
      </w:r>
      <w:r w:rsidR="00BB03A1">
        <w:rPr>
          <w:rFonts w:ascii="Garamond" w:hAnsi="Garamond"/>
        </w:rPr>
        <w:t xml:space="preserve">. </w:t>
      </w:r>
      <w:r w:rsidR="00FF49E1" w:rsidRPr="00FF49E1">
        <w:rPr>
          <w:rFonts w:ascii="Garamond" w:hAnsi="Garamond"/>
        </w:rPr>
        <w:t xml:space="preserve">The cognitive testing will use an iterative process. Data from the interviews will be analyzed after each round to identify </w:t>
      </w:r>
      <w:r w:rsidR="00FF49E1">
        <w:rPr>
          <w:rFonts w:ascii="Garamond" w:hAnsi="Garamond"/>
        </w:rPr>
        <w:t>any issues and each questionnaire and its items</w:t>
      </w:r>
      <w:r w:rsidR="00FF49E1" w:rsidRPr="00FF49E1">
        <w:rPr>
          <w:rFonts w:ascii="Garamond" w:hAnsi="Garamond"/>
        </w:rPr>
        <w:t xml:space="preserve"> will be revised </w:t>
      </w:r>
      <w:r w:rsidR="00FF49E1">
        <w:rPr>
          <w:rFonts w:ascii="Garamond" w:hAnsi="Garamond"/>
        </w:rPr>
        <w:t xml:space="preserve">accordingly </w:t>
      </w:r>
      <w:r w:rsidR="00FF49E1" w:rsidRPr="00FF49E1">
        <w:rPr>
          <w:rFonts w:ascii="Garamond" w:hAnsi="Garamond"/>
        </w:rPr>
        <w:t xml:space="preserve">and </w:t>
      </w:r>
      <w:r w:rsidR="00FF49E1">
        <w:rPr>
          <w:rFonts w:ascii="Garamond" w:hAnsi="Garamond"/>
        </w:rPr>
        <w:t xml:space="preserve">then </w:t>
      </w:r>
      <w:r w:rsidR="00FF49E1" w:rsidRPr="00FF49E1">
        <w:rPr>
          <w:rFonts w:ascii="Garamond" w:hAnsi="Garamond"/>
        </w:rPr>
        <w:t>tested in the subsequent round</w:t>
      </w:r>
      <w:r w:rsidR="00DB3A80">
        <w:rPr>
          <w:rFonts w:ascii="Garamond" w:hAnsi="Garamond"/>
        </w:rPr>
        <w:t xml:space="preserve"> (using revised probes,</w:t>
      </w:r>
      <w:r w:rsidR="0088691F">
        <w:rPr>
          <w:rFonts w:ascii="Garamond" w:hAnsi="Garamond"/>
        </w:rPr>
        <w:t xml:space="preserve"> as needed)</w:t>
      </w:r>
      <w:r w:rsidR="00FF49E1" w:rsidRPr="00FF49E1">
        <w:rPr>
          <w:rFonts w:ascii="Garamond" w:hAnsi="Garamond"/>
        </w:rPr>
        <w:t>.</w:t>
      </w:r>
    </w:p>
    <w:p w14:paraId="6BB43BA8" w14:textId="79C302D2" w:rsidR="00994E9D" w:rsidRDefault="009B3B56" w:rsidP="00994E9D">
      <w:pPr>
        <w:spacing w:after="120"/>
        <w:rPr>
          <w:rFonts w:ascii="Garamond" w:hAnsi="Garamond"/>
        </w:rPr>
      </w:pPr>
      <w:r>
        <w:rPr>
          <w:rFonts w:ascii="Garamond" w:hAnsi="Garamond"/>
        </w:rPr>
        <w:t>Both rounds</w:t>
      </w:r>
      <w:r w:rsidR="0003150F">
        <w:rPr>
          <w:rFonts w:ascii="Garamond" w:hAnsi="Garamond"/>
        </w:rPr>
        <w:t xml:space="preserve"> of testing will be conducted using paper instruments. </w:t>
      </w:r>
      <w:r w:rsidR="007840A3">
        <w:rPr>
          <w:rFonts w:ascii="Garamond" w:hAnsi="Garamond"/>
        </w:rPr>
        <w:t>T</w:t>
      </w:r>
      <w:r w:rsidR="00C409CC">
        <w:rPr>
          <w:rFonts w:ascii="Garamond" w:hAnsi="Garamond"/>
        </w:rPr>
        <w:t xml:space="preserve">esting will utilize </w:t>
      </w:r>
      <w:r w:rsidR="00D636C4">
        <w:rPr>
          <w:rFonts w:ascii="Garamond" w:hAnsi="Garamond"/>
        </w:rPr>
        <w:t xml:space="preserve">one or more of the following techniques: </w:t>
      </w:r>
      <w:r w:rsidR="00C409CC">
        <w:rPr>
          <w:rFonts w:ascii="Garamond" w:hAnsi="Garamond"/>
        </w:rPr>
        <w:t>a think-aloud protocol to identify any comprehension or usability concerns, retrospective probing and debriefing, audio and</w:t>
      </w:r>
      <w:r w:rsidR="00D636C4">
        <w:rPr>
          <w:rFonts w:ascii="Garamond" w:hAnsi="Garamond"/>
        </w:rPr>
        <w:t>/</w:t>
      </w:r>
      <w:r w:rsidR="00C409CC">
        <w:rPr>
          <w:rFonts w:ascii="Garamond" w:hAnsi="Garamond"/>
        </w:rPr>
        <w:t xml:space="preserve">or video recording, and observation notes </w:t>
      </w:r>
      <w:r w:rsidR="0006728E">
        <w:rPr>
          <w:rFonts w:ascii="Garamond" w:hAnsi="Garamond"/>
        </w:rPr>
        <w:t xml:space="preserve">as </w:t>
      </w:r>
      <w:r w:rsidR="00C409CC">
        <w:rPr>
          <w:rFonts w:ascii="Garamond" w:hAnsi="Garamond"/>
        </w:rPr>
        <w:t xml:space="preserve">recorded by </w:t>
      </w:r>
      <w:r w:rsidR="0006728E">
        <w:rPr>
          <w:rFonts w:ascii="Garamond" w:hAnsi="Garamond"/>
        </w:rPr>
        <w:t xml:space="preserve">the </w:t>
      </w:r>
      <w:r w:rsidR="00C409CC">
        <w:rPr>
          <w:rFonts w:ascii="Garamond" w:hAnsi="Garamond"/>
        </w:rPr>
        <w:t>interviewer</w:t>
      </w:r>
      <w:r w:rsidR="006A7E3D">
        <w:rPr>
          <w:rFonts w:ascii="Garamond" w:hAnsi="Garamond"/>
        </w:rPr>
        <w:t>, when required</w:t>
      </w:r>
      <w:r w:rsidR="00C409CC">
        <w:rPr>
          <w:rFonts w:ascii="Garamond" w:hAnsi="Garamond"/>
        </w:rPr>
        <w:t>.</w:t>
      </w:r>
    </w:p>
    <w:p w14:paraId="1D4F9581" w14:textId="6443B087" w:rsidR="00D91BD8" w:rsidRDefault="004E4C06" w:rsidP="00994E9D">
      <w:pPr>
        <w:spacing w:after="120"/>
        <w:rPr>
          <w:rFonts w:ascii="Garamond" w:hAnsi="Garamond"/>
        </w:rPr>
      </w:pPr>
      <w:r w:rsidRPr="004E4C06">
        <w:rPr>
          <w:rFonts w:ascii="Garamond" w:hAnsi="Garamond"/>
        </w:rPr>
        <w:t xml:space="preserve">To test these instruments, </w:t>
      </w:r>
      <w:r w:rsidR="00C21B22">
        <w:rPr>
          <w:rFonts w:ascii="Garamond" w:hAnsi="Garamond"/>
        </w:rPr>
        <w:t xml:space="preserve">we </w:t>
      </w:r>
      <w:r w:rsidRPr="004E4C06">
        <w:rPr>
          <w:rFonts w:ascii="Garamond" w:hAnsi="Garamond"/>
        </w:rPr>
        <w:t>will recruit principals</w:t>
      </w:r>
      <w:r w:rsidR="00D46059">
        <w:rPr>
          <w:rFonts w:ascii="Garamond" w:hAnsi="Garamond"/>
        </w:rPr>
        <w:t xml:space="preserve"> and school sta</w:t>
      </w:r>
      <w:r w:rsidR="00330B79">
        <w:rPr>
          <w:rFonts w:ascii="Garamond" w:hAnsi="Garamond"/>
        </w:rPr>
        <w:t>f</w:t>
      </w:r>
      <w:r w:rsidR="00D46059">
        <w:rPr>
          <w:rFonts w:ascii="Garamond" w:hAnsi="Garamond"/>
        </w:rPr>
        <w:t xml:space="preserve">f </w:t>
      </w:r>
      <w:r w:rsidR="00330B79">
        <w:rPr>
          <w:rFonts w:ascii="Garamond" w:hAnsi="Garamond"/>
        </w:rPr>
        <w:t xml:space="preserve">members </w:t>
      </w:r>
      <w:r w:rsidR="00F90F16">
        <w:rPr>
          <w:rFonts w:ascii="Garamond" w:hAnsi="Garamond"/>
        </w:rPr>
        <w:t xml:space="preserve">who </w:t>
      </w:r>
      <w:r w:rsidR="00302BE1">
        <w:rPr>
          <w:rFonts w:ascii="Garamond" w:hAnsi="Garamond"/>
        </w:rPr>
        <w:t xml:space="preserve">in </w:t>
      </w:r>
      <w:r w:rsidR="00CD68A9">
        <w:rPr>
          <w:rFonts w:ascii="Garamond" w:hAnsi="Garamond"/>
        </w:rPr>
        <w:t xml:space="preserve">a </w:t>
      </w:r>
      <w:r w:rsidR="00302BE1">
        <w:rPr>
          <w:rFonts w:ascii="Garamond" w:hAnsi="Garamond"/>
        </w:rPr>
        <w:t xml:space="preserve">national NTPS administration </w:t>
      </w:r>
      <w:r w:rsidR="00D46059">
        <w:rPr>
          <w:rFonts w:ascii="Garamond" w:hAnsi="Garamond"/>
        </w:rPr>
        <w:t>would</w:t>
      </w:r>
      <w:r w:rsidR="00330B79">
        <w:rPr>
          <w:rFonts w:ascii="Garamond" w:hAnsi="Garamond"/>
        </w:rPr>
        <w:t xml:space="preserve"> be responsible </w:t>
      </w:r>
      <w:r w:rsidR="009B58B5">
        <w:rPr>
          <w:rFonts w:ascii="Garamond" w:hAnsi="Garamond"/>
        </w:rPr>
        <w:t>for filling</w:t>
      </w:r>
      <w:r w:rsidR="00D46059">
        <w:rPr>
          <w:rFonts w:ascii="Garamond" w:hAnsi="Garamond"/>
        </w:rPr>
        <w:t xml:space="preserve"> out the</w:t>
      </w:r>
      <w:r w:rsidR="00CD68A9">
        <w:rPr>
          <w:rFonts w:ascii="Garamond" w:hAnsi="Garamond"/>
        </w:rPr>
        <w:t xml:space="preserve">ir </w:t>
      </w:r>
      <w:r w:rsidR="00562B2B">
        <w:rPr>
          <w:rFonts w:ascii="Garamond" w:hAnsi="Garamond"/>
        </w:rPr>
        <w:t>appropriate</w:t>
      </w:r>
      <w:r w:rsidR="00CD68A9">
        <w:rPr>
          <w:rFonts w:ascii="Garamond" w:hAnsi="Garamond"/>
        </w:rPr>
        <w:t xml:space="preserve"> </w:t>
      </w:r>
      <w:r w:rsidR="00D46059">
        <w:rPr>
          <w:rFonts w:ascii="Garamond" w:hAnsi="Garamond"/>
        </w:rPr>
        <w:t>questionnaire</w:t>
      </w:r>
      <w:r w:rsidR="00CD68A9">
        <w:rPr>
          <w:rFonts w:ascii="Garamond" w:hAnsi="Garamond"/>
        </w:rPr>
        <w:t xml:space="preserve"> in </w:t>
      </w:r>
      <w:r w:rsidR="00E15F01">
        <w:rPr>
          <w:rFonts w:ascii="Garamond" w:hAnsi="Garamond"/>
        </w:rPr>
        <w:t>primary</w:t>
      </w:r>
      <w:r w:rsidR="00E15F01" w:rsidRPr="004E4C06">
        <w:rPr>
          <w:rFonts w:ascii="Garamond" w:hAnsi="Garamond"/>
        </w:rPr>
        <w:t xml:space="preserve"> </w:t>
      </w:r>
      <w:r w:rsidRPr="004E4C06">
        <w:rPr>
          <w:rFonts w:ascii="Garamond" w:hAnsi="Garamond"/>
        </w:rPr>
        <w:t>and secondary</w:t>
      </w:r>
      <w:r w:rsidR="00302BE1">
        <w:rPr>
          <w:rFonts w:ascii="Garamond" w:hAnsi="Garamond"/>
        </w:rPr>
        <w:t xml:space="preserve"> </w:t>
      </w:r>
      <w:r w:rsidR="00791951">
        <w:rPr>
          <w:rFonts w:ascii="Garamond" w:hAnsi="Garamond"/>
        </w:rPr>
        <w:t>public and private</w:t>
      </w:r>
      <w:r w:rsidRPr="004E4C06">
        <w:rPr>
          <w:rFonts w:ascii="Garamond" w:hAnsi="Garamond"/>
        </w:rPr>
        <w:t xml:space="preserve"> schools.</w:t>
      </w:r>
      <w:r w:rsidR="00E55731">
        <w:rPr>
          <w:rFonts w:ascii="Garamond" w:hAnsi="Garamond"/>
        </w:rPr>
        <w:t xml:space="preserve"> </w:t>
      </w:r>
      <w:r w:rsidR="00942EBA" w:rsidRPr="004E4C06">
        <w:rPr>
          <w:rFonts w:ascii="Garamond" w:hAnsi="Garamond"/>
        </w:rPr>
        <w:t xml:space="preserve">Exhibit </w:t>
      </w:r>
      <w:r w:rsidR="00942EBA" w:rsidRPr="004E6218">
        <w:rPr>
          <w:rFonts w:ascii="Garamond" w:hAnsi="Garamond"/>
        </w:rPr>
        <w:t>1</w:t>
      </w:r>
      <w:r w:rsidR="00942EBA" w:rsidRPr="004E4C06">
        <w:rPr>
          <w:rFonts w:ascii="Garamond" w:hAnsi="Garamond"/>
        </w:rPr>
        <w:t xml:space="preserve"> </w:t>
      </w:r>
      <w:r w:rsidR="00B81156">
        <w:rPr>
          <w:rFonts w:ascii="Garamond" w:hAnsi="Garamond"/>
        </w:rPr>
        <w:t>summarize</w:t>
      </w:r>
      <w:r w:rsidR="00CA772A">
        <w:rPr>
          <w:rFonts w:ascii="Garamond" w:hAnsi="Garamond"/>
        </w:rPr>
        <w:t>s</w:t>
      </w:r>
      <w:r w:rsidR="00942EBA" w:rsidRPr="004E4C06">
        <w:rPr>
          <w:rFonts w:ascii="Garamond" w:hAnsi="Garamond"/>
        </w:rPr>
        <w:t xml:space="preserve"> the </w:t>
      </w:r>
      <w:r w:rsidR="00CD68A9">
        <w:rPr>
          <w:rFonts w:ascii="Garamond" w:hAnsi="Garamond"/>
        </w:rPr>
        <w:t xml:space="preserve">estimated response </w:t>
      </w:r>
      <w:r w:rsidR="00942EBA">
        <w:rPr>
          <w:rFonts w:ascii="Garamond" w:hAnsi="Garamond"/>
        </w:rPr>
        <w:t xml:space="preserve">burden associated with </w:t>
      </w:r>
      <w:r w:rsidR="008978C1">
        <w:rPr>
          <w:rFonts w:ascii="Garamond" w:hAnsi="Garamond"/>
        </w:rPr>
        <w:t xml:space="preserve">recruiting for and conducting </w:t>
      </w:r>
      <w:r w:rsidR="00CD68A9">
        <w:rPr>
          <w:rFonts w:ascii="Garamond" w:hAnsi="Garamond"/>
        </w:rPr>
        <w:t xml:space="preserve">the </w:t>
      </w:r>
      <w:r w:rsidR="008978C1">
        <w:rPr>
          <w:rFonts w:ascii="Garamond" w:hAnsi="Garamond"/>
        </w:rPr>
        <w:t>cogni</w:t>
      </w:r>
      <w:r w:rsidR="00E75BA4">
        <w:rPr>
          <w:rFonts w:ascii="Garamond" w:hAnsi="Garamond"/>
        </w:rPr>
        <w:t>tive interviews</w:t>
      </w:r>
      <w:r w:rsidR="008978C1">
        <w:rPr>
          <w:rFonts w:ascii="Garamond" w:hAnsi="Garamond"/>
        </w:rPr>
        <w:t xml:space="preserve">. </w:t>
      </w:r>
      <w:r w:rsidRPr="004E4C06">
        <w:rPr>
          <w:rFonts w:ascii="Garamond" w:hAnsi="Garamond"/>
        </w:rPr>
        <w:t xml:space="preserve">We will strive to recruit </w:t>
      </w:r>
      <w:r w:rsidR="00365E43">
        <w:rPr>
          <w:rFonts w:ascii="Garamond" w:hAnsi="Garamond"/>
        </w:rPr>
        <w:t xml:space="preserve">a </w:t>
      </w:r>
      <w:r w:rsidR="000A7128">
        <w:rPr>
          <w:rFonts w:ascii="Garamond" w:hAnsi="Garamond"/>
        </w:rPr>
        <w:t xml:space="preserve">mix of </w:t>
      </w:r>
      <w:r w:rsidR="00D91BD8">
        <w:rPr>
          <w:rFonts w:ascii="Garamond" w:hAnsi="Garamond"/>
        </w:rPr>
        <w:t xml:space="preserve">public and private </w:t>
      </w:r>
      <w:r w:rsidR="000A7128">
        <w:rPr>
          <w:rFonts w:ascii="Garamond" w:hAnsi="Garamond"/>
        </w:rPr>
        <w:t>schools including fully virtual, traditional brick and mortar with some online offerings</w:t>
      </w:r>
      <w:r w:rsidR="00D91BD8">
        <w:rPr>
          <w:rFonts w:ascii="Garamond" w:hAnsi="Garamond"/>
        </w:rPr>
        <w:t>,</w:t>
      </w:r>
      <w:r w:rsidR="000A7128">
        <w:rPr>
          <w:rFonts w:ascii="Garamond" w:hAnsi="Garamond"/>
        </w:rPr>
        <w:t xml:space="preserve"> and brick and mortar schools only. </w:t>
      </w:r>
      <w:r w:rsidR="00D91BD8">
        <w:rPr>
          <w:rFonts w:ascii="Garamond" w:hAnsi="Garamond"/>
        </w:rPr>
        <w:t>Because this study does not aim to be fully representational at the individual level, we will not focus on recruiting a demographically representative sample of respondents.</w:t>
      </w:r>
    </w:p>
    <w:p w14:paraId="5A99761D" w14:textId="1127466A" w:rsidR="004E4C06" w:rsidRDefault="00CD68A9" w:rsidP="00994E9D">
      <w:pPr>
        <w:spacing w:after="120"/>
        <w:rPr>
          <w:rFonts w:ascii="Garamond" w:hAnsi="Garamond"/>
        </w:rPr>
      </w:pPr>
      <w:r>
        <w:rPr>
          <w:rFonts w:ascii="Garamond" w:hAnsi="Garamond"/>
        </w:rPr>
        <w:lastRenderedPageBreak/>
        <w:t>Across interview rounds, o</w:t>
      </w:r>
      <w:r w:rsidR="00A84EA5">
        <w:rPr>
          <w:rFonts w:ascii="Garamond" w:hAnsi="Garamond"/>
        </w:rPr>
        <w:t xml:space="preserve">ur goal is to </w:t>
      </w:r>
      <w:r w:rsidR="00C11578">
        <w:rPr>
          <w:rFonts w:ascii="Garamond" w:hAnsi="Garamond"/>
        </w:rPr>
        <w:t>conduct</w:t>
      </w:r>
      <w:r w:rsidR="000A7128">
        <w:rPr>
          <w:rFonts w:ascii="Garamond" w:hAnsi="Garamond"/>
        </w:rPr>
        <w:t xml:space="preserve"> 21 interviews</w:t>
      </w:r>
      <w:r w:rsidR="004E4C06" w:rsidRPr="004E4C06">
        <w:rPr>
          <w:rFonts w:ascii="Garamond" w:hAnsi="Garamond"/>
        </w:rPr>
        <w:t xml:space="preserve">. </w:t>
      </w:r>
      <w:r w:rsidR="00830921">
        <w:rPr>
          <w:rFonts w:ascii="Garamond" w:hAnsi="Garamond"/>
        </w:rPr>
        <w:t xml:space="preserve">From prior experience, we anticipate needing to </w:t>
      </w:r>
      <w:r w:rsidR="00934926">
        <w:rPr>
          <w:rFonts w:ascii="Garamond" w:hAnsi="Garamond"/>
        </w:rPr>
        <w:t>screen</w:t>
      </w:r>
      <w:r w:rsidR="00830921">
        <w:rPr>
          <w:rFonts w:ascii="Garamond" w:hAnsi="Garamond"/>
        </w:rPr>
        <w:t xml:space="preserve"> approximately </w:t>
      </w:r>
      <w:r w:rsidR="00E119F0">
        <w:rPr>
          <w:rFonts w:ascii="Garamond" w:hAnsi="Garamond"/>
        </w:rPr>
        <w:t xml:space="preserve">two </w:t>
      </w:r>
      <w:r w:rsidR="0051475C">
        <w:rPr>
          <w:rFonts w:ascii="Garamond" w:hAnsi="Garamond"/>
        </w:rPr>
        <w:t xml:space="preserve">school staff for each cognitive interview </w:t>
      </w:r>
      <w:r w:rsidR="00365E43">
        <w:rPr>
          <w:rFonts w:ascii="Garamond" w:hAnsi="Garamond"/>
        </w:rPr>
        <w:t xml:space="preserve">of these types, </w:t>
      </w:r>
      <w:r w:rsidR="00E75BA4">
        <w:rPr>
          <w:rFonts w:ascii="Garamond" w:hAnsi="Garamond"/>
        </w:rPr>
        <w:t xml:space="preserve">to yield the desired number of completed interviews </w:t>
      </w:r>
      <w:r w:rsidR="0051475C">
        <w:rPr>
          <w:rFonts w:ascii="Garamond" w:hAnsi="Garamond"/>
        </w:rPr>
        <w:t>for each round</w:t>
      </w:r>
      <w:r w:rsidR="00CA772A">
        <w:rPr>
          <w:rFonts w:ascii="Garamond" w:hAnsi="Garamond"/>
        </w:rPr>
        <w:t xml:space="preserve"> (during</w:t>
      </w:r>
      <w:r w:rsidR="00704A41">
        <w:rPr>
          <w:rFonts w:ascii="Garamond" w:hAnsi="Garamond"/>
        </w:rPr>
        <w:t xml:space="preserve"> the</w:t>
      </w:r>
      <w:r w:rsidR="008D409F" w:rsidRPr="008D409F">
        <w:rPr>
          <w:rFonts w:ascii="Garamond" w:hAnsi="Garamond"/>
        </w:rPr>
        <w:t xml:space="preserve"> NTPS</w:t>
      </w:r>
      <w:r w:rsidR="00CA772A">
        <w:rPr>
          <w:rFonts w:ascii="Garamond" w:hAnsi="Garamond"/>
        </w:rPr>
        <w:t xml:space="preserve"> Portal Usability Testing</w:t>
      </w:r>
      <w:r w:rsidR="00050C5D">
        <w:rPr>
          <w:rFonts w:ascii="Garamond" w:hAnsi="Garamond"/>
        </w:rPr>
        <w:t xml:space="preserve"> in 2019</w:t>
      </w:r>
      <w:r w:rsidR="00CA772A">
        <w:rPr>
          <w:rFonts w:ascii="Garamond" w:hAnsi="Garamond"/>
        </w:rPr>
        <w:t xml:space="preserve">, in response to our </w:t>
      </w:r>
      <w:r w:rsidR="00CA772A" w:rsidRPr="008D409F">
        <w:rPr>
          <w:rFonts w:ascii="Garamond" w:hAnsi="Garamond"/>
        </w:rPr>
        <w:t>recruitment advertisements</w:t>
      </w:r>
      <w:r w:rsidR="00CA772A">
        <w:rPr>
          <w:rFonts w:ascii="Garamond" w:hAnsi="Garamond"/>
        </w:rPr>
        <w:t xml:space="preserve"> for the study,</w:t>
      </w:r>
      <w:r w:rsidR="00CA772A" w:rsidRPr="008D409F">
        <w:rPr>
          <w:rFonts w:ascii="Garamond" w:hAnsi="Garamond"/>
        </w:rPr>
        <w:t xml:space="preserve"> </w:t>
      </w:r>
      <w:r w:rsidR="008D409F" w:rsidRPr="008D409F">
        <w:rPr>
          <w:rFonts w:ascii="Garamond" w:hAnsi="Garamond"/>
        </w:rPr>
        <w:t xml:space="preserve">we received far </w:t>
      </w:r>
      <w:r w:rsidR="00CA772A">
        <w:rPr>
          <w:rFonts w:ascii="Garamond" w:hAnsi="Garamond"/>
        </w:rPr>
        <w:t xml:space="preserve">fewer calls expressing </w:t>
      </w:r>
      <w:r w:rsidR="008D409F" w:rsidRPr="008D409F">
        <w:rPr>
          <w:rFonts w:ascii="Garamond" w:hAnsi="Garamond"/>
        </w:rPr>
        <w:t xml:space="preserve">interest </w:t>
      </w:r>
      <w:r w:rsidR="00CA772A">
        <w:rPr>
          <w:rFonts w:ascii="Garamond" w:hAnsi="Garamond"/>
        </w:rPr>
        <w:t xml:space="preserve">in participation </w:t>
      </w:r>
      <w:r w:rsidR="008D409F" w:rsidRPr="008D409F">
        <w:rPr>
          <w:rFonts w:ascii="Garamond" w:hAnsi="Garamond"/>
        </w:rPr>
        <w:t xml:space="preserve">from principals as compared to teachers and school staff. </w:t>
      </w:r>
      <w:r w:rsidR="00CA772A">
        <w:rPr>
          <w:rFonts w:ascii="Garamond" w:hAnsi="Garamond"/>
        </w:rPr>
        <w:t xml:space="preserve">However, of the principals that did call, </w:t>
      </w:r>
      <w:r w:rsidR="008D409F" w:rsidRPr="008D409F">
        <w:rPr>
          <w:rFonts w:ascii="Garamond" w:hAnsi="Garamond"/>
        </w:rPr>
        <w:t xml:space="preserve">many </w:t>
      </w:r>
      <w:r w:rsidR="00CA772A" w:rsidRPr="008D409F">
        <w:rPr>
          <w:rFonts w:ascii="Garamond" w:hAnsi="Garamond"/>
        </w:rPr>
        <w:t xml:space="preserve">were eligible </w:t>
      </w:r>
      <w:r w:rsidR="00CA772A">
        <w:rPr>
          <w:rFonts w:ascii="Garamond" w:hAnsi="Garamond"/>
        </w:rPr>
        <w:t xml:space="preserve">for participation based on the study </w:t>
      </w:r>
      <w:r w:rsidR="008D409F" w:rsidRPr="008D409F">
        <w:rPr>
          <w:rFonts w:ascii="Garamond" w:hAnsi="Garamond"/>
        </w:rPr>
        <w:t>screene</w:t>
      </w:r>
      <w:r w:rsidR="00CA772A">
        <w:rPr>
          <w:rFonts w:ascii="Garamond" w:hAnsi="Garamond"/>
        </w:rPr>
        <w:t>r)</w:t>
      </w:r>
      <w:r w:rsidR="008D409F" w:rsidRPr="008D409F">
        <w:rPr>
          <w:rFonts w:ascii="Garamond" w:hAnsi="Garamond"/>
        </w:rPr>
        <w:t xml:space="preserve">. </w:t>
      </w:r>
      <w:r w:rsidR="00CA772A">
        <w:rPr>
          <w:rFonts w:ascii="Garamond" w:hAnsi="Garamond"/>
        </w:rPr>
        <w:t xml:space="preserve">For the </w:t>
      </w:r>
      <w:r w:rsidR="000A7128">
        <w:rPr>
          <w:rFonts w:ascii="Garamond" w:hAnsi="Garamond"/>
        </w:rPr>
        <w:t>2020-21</w:t>
      </w:r>
      <w:r w:rsidR="00CA772A">
        <w:rPr>
          <w:rFonts w:ascii="Garamond" w:hAnsi="Garamond"/>
        </w:rPr>
        <w:t xml:space="preserve"> NTPS Cognitive Interview study, </w:t>
      </w:r>
      <w:r w:rsidR="00FC2828">
        <w:rPr>
          <w:rFonts w:ascii="Garamond" w:hAnsi="Garamond"/>
        </w:rPr>
        <w:t xml:space="preserve">we anticipate needing to screen </w:t>
      </w:r>
      <w:r w:rsidR="00CA772A">
        <w:rPr>
          <w:rFonts w:ascii="Garamond" w:hAnsi="Garamond"/>
        </w:rPr>
        <w:t xml:space="preserve">a total of </w:t>
      </w:r>
      <w:r w:rsidR="000A7128">
        <w:rPr>
          <w:rFonts w:ascii="Garamond" w:hAnsi="Garamond"/>
        </w:rPr>
        <w:t>42</w:t>
      </w:r>
      <w:r w:rsidR="007937A7">
        <w:rPr>
          <w:rFonts w:ascii="Garamond" w:hAnsi="Garamond"/>
        </w:rPr>
        <w:t xml:space="preserve"> </w:t>
      </w:r>
      <w:r w:rsidR="00830921">
        <w:rPr>
          <w:rFonts w:ascii="Garamond" w:hAnsi="Garamond"/>
        </w:rPr>
        <w:t xml:space="preserve">individuals in order to </w:t>
      </w:r>
      <w:r w:rsidR="00FC2828">
        <w:rPr>
          <w:rFonts w:ascii="Garamond" w:hAnsi="Garamond"/>
        </w:rPr>
        <w:t xml:space="preserve">yield </w:t>
      </w:r>
      <w:r w:rsidR="000A7128">
        <w:rPr>
          <w:rFonts w:ascii="Garamond" w:hAnsi="Garamond"/>
        </w:rPr>
        <w:t>21</w:t>
      </w:r>
      <w:r w:rsidR="00FC2828">
        <w:rPr>
          <w:rFonts w:ascii="Garamond" w:hAnsi="Garamond"/>
        </w:rPr>
        <w:t xml:space="preserve"> </w:t>
      </w:r>
      <w:r w:rsidR="00830921">
        <w:rPr>
          <w:rFonts w:ascii="Garamond" w:hAnsi="Garamond"/>
        </w:rPr>
        <w:t>complete</w:t>
      </w:r>
      <w:r w:rsidR="00FC2828">
        <w:rPr>
          <w:rFonts w:ascii="Garamond" w:hAnsi="Garamond"/>
        </w:rPr>
        <w:t>d</w:t>
      </w:r>
      <w:r w:rsidR="00830921">
        <w:rPr>
          <w:rFonts w:ascii="Garamond" w:hAnsi="Garamond"/>
        </w:rPr>
        <w:t xml:space="preserve"> interviews</w:t>
      </w:r>
      <w:r w:rsidR="00CA772A">
        <w:rPr>
          <w:rFonts w:ascii="Garamond" w:hAnsi="Garamond"/>
        </w:rPr>
        <w:t xml:space="preserve"> (</w:t>
      </w:r>
      <w:r w:rsidR="00830921">
        <w:rPr>
          <w:rFonts w:ascii="Garamond" w:hAnsi="Garamond"/>
        </w:rPr>
        <w:t>accounting for ineligible</w:t>
      </w:r>
      <w:r w:rsidR="00570AC5">
        <w:rPr>
          <w:rFonts w:ascii="Garamond" w:hAnsi="Garamond"/>
        </w:rPr>
        <w:t xml:space="preserve"> respondents and cancellations</w:t>
      </w:r>
      <w:r w:rsidR="00CA772A">
        <w:rPr>
          <w:rFonts w:ascii="Garamond" w:hAnsi="Garamond"/>
        </w:rPr>
        <w:t>)</w:t>
      </w:r>
      <w:r w:rsidR="00570AC5">
        <w:rPr>
          <w:rFonts w:ascii="Garamond" w:hAnsi="Garamond"/>
        </w:rPr>
        <w:t>, f</w:t>
      </w:r>
      <w:r w:rsidR="00CA772A">
        <w:rPr>
          <w:rFonts w:ascii="Garamond" w:hAnsi="Garamond"/>
        </w:rPr>
        <w:t xml:space="preserve">or </w:t>
      </w:r>
      <w:r w:rsidR="000A7124">
        <w:rPr>
          <w:rFonts w:ascii="Garamond" w:hAnsi="Garamond"/>
        </w:rPr>
        <w:t>a total respondent burden of 28</w:t>
      </w:r>
      <w:r w:rsidR="00CA772A">
        <w:rPr>
          <w:rFonts w:ascii="Garamond" w:hAnsi="Garamond"/>
        </w:rPr>
        <w:t xml:space="preserve"> hours</w:t>
      </w:r>
      <w:r w:rsidR="00570AC5">
        <w:rPr>
          <w:rFonts w:ascii="Garamond" w:hAnsi="Garamond"/>
        </w:rPr>
        <w:t>.</w:t>
      </w:r>
    </w:p>
    <w:p w14:paraId="2420AFD0" w14:textId="4EF52611" w:rsidR="00666839" w:rsidRPr="001B67FB" w:rsidRDefault="00666839" w:rsidP="00666839">
      <w:pPr>
        <w:pStyle w:val="Caption"/>
        <w:spacing w:after="40"/>
        <w:rPr>
          <w:rFonts w:ascii="Garamond" w:hAnsi="Garamond"/>
          <w:color w:val="auto"/>
          <w:sz w:val="20"/>
          <w:szCs w:val="20"/>
        </w:rPr>
      </w:pPr>
      <w:r w:rsidRPr="001B67FB">
        <w:rPr>
          <w:rFonts w:ascii="Garamond" w:hAnsi="Garamond"/>
          <w:color w:val="auto"/>
          <w:sz w:val="20"/>
          <w:szCs w:val="20"/>
        </w:rPr>
        <w:t>Exhibit 1. Estimated Respondent Burden by Round of Interview</w:t>
      </w:r>
    </w:p>
    <w:tbl>
      <w:tblPr>
        <w:tblW w:w="4916" w:type="pct"/>
        <w:tblLayout w:type="fixed"/>
        <w:tblLook w:val="04A0" w:firstRow="1" w:lastRow="0" w:firstColumn="1" w:lastColumn="0" w:noHBand="0" w:noVBand="1"/>
      </w:tblPr>
      <w:tblGrid>
        <w:gridCol w:w="3260"/>
        <w:gridCol w:w="1169"/>
        <w:gridCol w:w="1620"/>
        <w:gridCol w:w="1620"/>
        <w:gridCol w:w="1620"/>
        <w:gridCol w:w="1259"/>
      </w:tblGrid>
      <w:tr w:rsidR="00953EA6" w:rsidRPr="00666839" w14:paraId="22C886DA" w14:textId="77777777" w:rsidTr="00953EA6">
        <w:trPr>
          <w:trHeight w:val="20"/>
        </w:trPr>
        <w:tc>
          <w:tcPr>
            <w:tcW w:w="1545" w:type="pct"/>
            <w:tcBorders>
              <w:top w:val="single" w:sz="4" w:space="0" w:color="auto"/>
              <w:left w:val="single" w:sz="4" w:space="0" w:color="auto"/>
              <w:bottom w:val="single" w:sz="4" w:space="0" w:color="auto"/>
              <w:right w:val="single" w:sz="4" w:space="0" w:color="auto"/>
            </w:tcBorders>
            <w:vAlign w:val="center"/>
            <w:hideMark/>
          </w:tcPr>
          <w:p w14:paraId="15058AC4" w14:textId="77777777" w:rsidR="00666839" w:rsidRPr="00666839" w:rsidRDefault="00666839" w:rsidP="00982E4F">
            <w:pPr>
              <w:spacing w:line="240" w:lineRule="auto"/>
              <w:contextualSpacing/>
              <w:jc w:val="center"/>
              <w:rPr>
                <w:rFonts w:ascii="Garamond" w:hAnsi="Garamond"/>
                <w:b/>
                <w:sz w:val="20"/>
                <w:szCs w:val="20"/>
              </w:rPr>
            </w:pPr>
            <w:r w:rsidRPr="00666839">
              <w:rPr>
                <w:rFonts w:ascii="Garamond" w:hAnsi="Garamond"/>
                <w:b/>
                <w:sz w:val="20"/>
                <w:szCs w:val="20"/>
              </w:rPr>
              <w:t>Activity</w:t>
            </w:r>
          </w:p>
        </w:tc>
        <w:tc>
          <w:tcPr>
            <w:tcW w:w="554" w:type="pct"/>
            <w:tcBorders>
              <w:top w:val="single" w:sz="4" w:space="0" w:color="auto"/>
              <w:left w:val="nil"/>
              <w:bottom w:val="single" w:sz="4" w:space="0" w:color="auto"/>
              <w:right w:val="single" w:sz="4" w:space="0" w:color="auto"/>
            </w:tcBorders>
            <w:vAlign w:val="center"/>
            <w:hideMark/>
          </w:tcPr>
          <w:p w14:paraId="10A950A1" w14:textId="77777777" w:rsidR="00666839" w:rsidRPr="00666839" w:rsidRDefault="00666839" w:rsidP="00982E4F">
            <w:pPr>
              <w:spacing w:line="240" w:lineRule="auto"/>
              <w:contextualSpacing/>
              <w:jc w:val="center"/>
              <w:rPr>
                <w:rFonts w:ascii="Garamond" w:hAnsi="Garamond"/>
                <w:b/>
                <w:sz w:val="20"/>
                <w:szCs w:val="20"/>
              </w:rPr>
            </w:pPr>
            <w:r w:rsidRPr="00666839">
              <w:rPr>
                <w:rFonts w:ascii="Garamond" w:hAnsi="Garamond"/>
                <w:b/>
                <w:sz w:val="20"/>
                <w:szCs w:val="20"/>
              </w:rPr>
              <w:t>Sample size</w:t>
            </w:r>
          </w:p>
        </w:tc>
        <w:tc>
          <w:tcPr>
            <w:tcW w:w="768" w:type="pct"/>
            <w:tcBorders>
              <w:top w:val="single" w:sz="4" w:space="0" w:color="auto"/>
              <w:left w:val="nil"/>
              <w:bottom w:val="single" w:sz="4" w:space="0" w:color="auto"/>
              <w:right w:val="single" w:sz="4" w:space="0" w:color="auto"/>
            </w:tcBorders>
            <w:vAlign w:val="center"/>
            <w:hideMark/>
          </w:tcPr>
          <w:p w14:paraId="36FDA8B6" w14:textId="77777777" w:rsidR="00666839" w:rsidRPr="00666839" w:rsidRDefault="00666839" w:rsidP="00982E4F">
            <w:pPr>
              <w:spacing w:line="240" w:lineRule="auto"/>
              <w:contextualSpacing/>
              <w:jc w:val="center"/>
              <w:rPr>
                <w:rFonts w:ascii="Garamond" w:hAnsi="Garamond"/>
                <w:b/>
                <w:sz w:val="20"/>
                <w:szCs w:val="20"/>
              </w:rPr>
            </w:pPr>
            <w:r w:rsidRPr="00666839">
              <w:rPr>
                <w:rFonts w:ascii="Garamond" w:hAnsi="Garamond"/>
                <w:b/>
                <w:sz w:val="20"/>
                <w:szCs w:val="20"/>
              </w:rPr>
              <w:t>Number of respondents</w:t>
            </w:r>
          </w:p>
        </w:tc>
        <w:tc>
          <w:tcPr>
            <w:tcW w:w="768" w:type="pct"/>
            <w:tcBorders>
              <w:top w:val="single" w:sz="4" w:space="0" w:color="auto"/>
              <w:left w:val="nil"/>
              <w:bottom w:val="single" w:sz="4" w:space="0" w:color="auto"/>
              <w:right w:val="single" w:sz="4" w:space="0" w:color="auto"/>
            </w:tcBorders>
            <w:vAlign w:val="center"/>
            <w:hideMark/>
          </w:tcPr>
          <w:p w14:paraId="3C3E0EA2" w14:textId="77777777" w:rsidR="00666839" w:rsidRPr="00666839" w:rsidRDefault="00666839" w:rsidP="00982E4F">
            <w:pPr>
              <w:spacing w:line="240" w:lineRule="auto"/>
              <w:contextualSpacing/>
              <w:jc w:val="center"/>
              <w:rPr>
                <w:rFonts w:ascii="Garamond" w:hAnsi="Garamond"/>
                <w:b/>
                <w:sz w:val="20"/>
                <w:szCs w:val="20"/>
              </w:rPr>
            </w:pPr>
            <w:r w:rsidRPr="00666839">
              <w:rPr>
                <w:rFonts w:ascii="Garamond" w:hAnsi="Garamond"/>
                <w:b/>
                <w:sz w:val="20"/>
                <w:szCs w:val="20"/>
              </w:rPr>
              <w:t>Number of responses</w:t>
            </w:r>
          </w:p>
        </w:tc>
        <w:tc>
          <w:tcPr>
            <w:tcW w:w="768" w:type="pct"/>
            <w:tcBorders>
              <w:top w:val="single" w:sz="4" w:space="0" w:color="auto"/>
              <w:left w:val="nil"/>
              <w:bottom w:val="single" w:sz="4" w:space="0" w:color="auto"/>
              <w:right w:val="single" w:sz="4" w:space="0" w:color="auto"/>
            </w:tcBorders>
            <w:vAlign w:val="center"/>
            <w:hideMark/>
          </w:tcPr>
          <w:p w14:paraId="33C41F64" w14:textId="77777777" w:rsidR="00666839" w:rsidRPr="00666839" w:rsidRDefault="00666839" w:rsidP="00982E4F">
            <w:pPr>
              <w:spacing w:line="240" w:lineRule="auto"/>
              <w:contextualSpacing/>
              <w:jc w:val="center"/>
              <w:rPr>
                <w:rFonts w:ascii="Garamond" w:hAnsi="Garamond"/>
                <w:b/>
                <w:sz w:val="20"/>
                <w:szCs w:val="20"/>
              </w:rPr>
            </w:pPr>
            <w:r w:rsidRPr="00666839">
              <w:rPr>
                <w:rFonts w:ascii="Garamond" w:hAnsi="Garamond"/>
                <w:b/>
                <w:sz w:val="20"/>
                <w:szCs w:val="20"/>
              </w:rPr>
              <w:t>Time per respondent (minutes)</w:t>
            </w:r>
          </w:p>
        </w:tc>
        <w:tc>
          <w:tcPr>
            <w:tcW w:w="597" w:type="pct"/>
            <w:tcBorders>
              <w:top w:val="single" w:sz="4" w:space="0" w:color="auto"/>
              <w:left w:val="nil"/>
              <w:bottom w:val="single" w:sz="4" w:space="0" w:color="auto"/>
              <w:right w:val="single" w:sz="4" w:space="0" w:color="auto"/>
            </w:tcBorders>
            <w:vAlign w:val="center"/>
            <w:hideMark/>
          </w:tcPr>
          <w:p w14:paraId="05F4FE32" w14:textId="77777777" w:rsidR="00666839" w:rsidRPr="00666839" w:rsidRDefault="00666839" w:rsidP="00982E4F">
            <w:pPr>
              <w:spacing w:line="240" w:lineRule="auto"/>
              <w:contextualSpacing/>
              <w:jc w:val="center"/>
              <w:rPr>
                <w:rFonts w:ascii="Garamond" w:hAnsi="Garamond"/>
                <w:b/>
                <w:sz w:val="20"/>
                <w:szCs w:val="20"/>
              </w:rPr>
            </w:pPr>
            <w:r w:rsidRPr="00666839">
              <w:rPr>
                <w:rFonts w:ascii="Garamond" w:hAnsi="Garamond"/>
                <w:b/>
                <w:sz w:val="20"/>
                <w:szCs w:val="20"/>
              </w:rPr>
              <w:t>Total burden (hours)</w:t>
            </w:r>
          </w:p>
        </w:tc>
      </w:tr>
      <w:tr w:rsidR="00666839" w:rsidRPr="00666839" w14:paraId="0EC08873" w14:textId="77777777" w:rsidTr="00953EA6">
        <w:trPr>
          <w:trHeight w:val="269"/>
        </w:trPr>
        <w:tc>
          <w:tcPr>
            <w:tcW w:w="5000" w:type="pct"/>
            <w:gridSpan w:val="6"/>
            <w:tcBorders>
              <w:top w:val="nil"/>
              <w:left w:val="single" w:sz="4" w:space="0" w:color="auto"/>
              <w:bottom w:val="single" w:sz="4" w:space="0" w:color="auto"/>
              <w:right w:val="single" w:sz="4" w:space="0" w:color="auto"/>
            </w:tcBorders>
            <w:shd w:val="clear" w:color="auto" w:fill="C6D9F1" w:themeFill="text2" w:themeFillTint="33"/>
          </w:tcPr>
          <w:p w14:paraId="01EA2600" w14:textId="4027A224" w:rsidR="00666839" w:rsidRPr="00666839" w:rsidRDefault="00666839" w:rsidP="00982E4F">
            <w:pPr>
              <w:spacing w:line="240" w:lineRule="auto"/>
              <w:contextualSpacing/>
              <w:jc w:val="center"/>
              <w:rPr>
                <w:rFonts w:ascii="Garamond" w:hAnsi="Garamond"/>
                <w:b/>
                <w:sz w:val="20"/>
                <w:szCs w:val="20"/>
              </w:rPr>
            </w:pPr>
            <w:r w:rsidRPr="00666839">
              <w:rPr>
                <w:rFonts w:ascii="Garamond" w:hAnsi="Garamond"/>
                <w:b/>
                <w:sz w:val="20"/>
                <w:szCs w:val="20"/>
              </w:rPr>
              <w:t>Recruitment</w:t>
            </w:r>
          </w:p>
        </w:tc>
      </w:tr>
      <w:tr w:rsidR="00953EA6" w:rsidRPr="00666839" w14:paraId="5F670CC4" w14:textId="77777777" w:rsidTr="00953EA6">
        <w:trPr>
          <w:trHeight w:val="20"/>
        </w:trPr>
        <w:tc>
          <w:tcPr>
            <w:tcW w:w="1545" w:type="pct"/>
            <w:tcBorders>
              <w:top w:val="nil"/>
              <w:left w:val="single" w:sz="4" w:space="0" w:color="auto"/>
              <w:bottom w:val="single" w:sz="4" w:space="0" w:color="auto"/>
              <w:right w:val="single" w:sz="4" w:space="0" w:color="auto"/>
            </w:tcBorders>
            <w:shd w:val="clear" w:color="auto" w:fill="F2F2F2" w:themeFill="background1" w:themeFillShade="F2"/>
            <w:hideMark/>
          </w:tcPr>
          <w:p w14:paraId="0B3F4AF9" w14:textId="77E137E1" w:rsidR="00666839" w:rsidRPr="00666839" w:rsidRDefault="00666839" w:rsidP="00982E4F">
            <w:pPr>
              <w:spacing w:line="240" w:lineRule="auto"/>
              <w:contextualSpacing/>
              <w:rPr>
                <w:rFonts w:ascii="Garamond" w:hAnsi="Garamond"/>
                <w:sz w:val="20"/>
                <w:szCs w:val="20"/>
              </w:rPr>
            </w:pPr>
            <w:r w:rsidRPr="00666839">
              <w:rPr>
                <w:rFonts w:ascii="Garamond" w:hAnsi="Garamond"/>
                <w:sz w:val="20"/>
                <w:szCs w:val="20"/>
              </w:rPr>
              <w:t>Round 1</w:t>
            </w:r>
            <w:r>
              <w:rPr>
                <w:rFonts w:ascii="Garamond" w:hAnsi="Garamond"/>
                <w:sz w:val="20"/>
                <w:szCs w:val="20"/>
              </w:rPr>
              <w:t xml:space="preserve"> –</w:t>
            </w:r>
            <w:r w:rsidRPr="00666839">
              <w:rPr>
                <w:rFonts w:ascii="Garamond" w:hAnsi="Garamond"/>
                <w:sz w:val="20"/>
                <w:szCs w:val="20"/>
              </w:rPr>
              <w:t xml:space="preserve"> </w:t>
            </w:r>
            <w:r w:rsidRPr="00666839">
              <w:rPr>
                <w:rFonts w:ascii="Garamond" w:eastAsia="Times New Roman" w:hAnsi="Garamond" w:cs="Times New Roman"/>
                <w:color w:val="000000"/>
                <w:sz w:val="20"/>
                <w:szCs w:val="20"/>
              </w:rPr>
              <w:t>School Staff/Principal</w:t>
            </w:r>
          </w:p>
        </w:tc>
        <w:tc>
          <w:tcPr>
            <w:tcW w:w="554" w:type="pct"/>
            <w:tcBorders>
              <w:top w:val="nil"/>
              <w:left w:val="nil"/>
              <w:bottom w:val="single" w:sz="4" w:space="0" w:color="auto"/>
              <w:right w:val="single" w:sz="4" w:space="0" w:color="auto"/>
            </w:tcBorders>
            <w:shd w:val="clear" w:color="auto" w:fill="F2F2F2" w:themeFill="background1" w:themeFillShade="F2"/>
            <w:hideMark/>
          </w:tcPr>
          <w:p w14:paraId="162BD680" w14:textId="5C7114BB"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18</w:t>
            </w:r>
          </w:p>
        </w:tc>
        <w:tc>
          <w:tcPr>
            <w:tcW w:w="768" w:type="pct"/>
            <w:tcBorders>
              <w:top w:val="nil"/>
              <w:left w:val="nil"/>
              <w:bottom w:val="single" w:sz="4" w:space="0" w:color="auto"/>
              <w:right w:val="single" w:sz="4" w:space="0" w:color="auto"/>
            </w:tcBorders>
            <w:shd w:val="clear" w:color="auto" w:fill="F2F2F2" w:themeFill="background1" w:themeFillShade="F2"/>
            <w:hideMark/>
          </w:tcPr>
          <w:p w14:paraId="22B5530D" w14:textId="71C1A07E"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18</w:t>
            </w:r>
          </w:p>
        </w:tc>
        <w:tc>
          <w:tcPr>
            <w:tcW w:w="768" w:type="pct"/>
            <w:tcBorders>
              <w:top w:val="nil"/>
              <w:left w:val="nil"/>
              <w:bottom w:val="single" w:sz="4" w:space="0" w:color="auto"/>
              <w:right w:val="single" w:sz="4" w:space="0" w:color="auto"/>
            </w:tcBorders>
            <w:shd w:val="clear" w:color="auto" w:fill="F2F2F2" w:themeFill="background1" w:themeFillShade="F2"/>
            <w:hideMark/>
          </w:tcPr>
          <w:p w14:paraId="213FE780" w14:textId="64F64173"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18</w:t>
            </w:r>
          </w:p>
        </w:tc>
        <w:tc>
          <w:tcPr>
            <w:tcW w:w="768" w:type="pct"/>
            <w:tcBorders>
              <w:top w:val="nil"/>
              <w:left w:val="nil"/>
              <w:bottom w:val="single" w:sz="4" w:space="0" w:color="auto"/>
              <w:right w:val="single" w:sz="4" w:space="0" w:color="auto"/>
            </w:tcBorders>
            <w:shd w:val="clear" w:color="auto" w:fill="F2F2F2" w:themeFill="background1" w:themeFillShade="F2"/>
            <w:hideMark/>
          </w:tcPr>
          <w:p w14:paraId="2BA0E1CF" w14:textId="77777777"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10</w:t>
            </w:r>
          </w:p>
        </w:tc>
        <w:tc>
          <w:tcPr>
            <w:tcW w:w="597" w:type="pct"/>
            <w:tcBorders>
              <w:top w:val="nil"/>
              <w:left w:val="nil"/>
              <w:bottom w:val="single" w:sz="4" w:space="0" w:color="auto"/>
              <w:right w:val="single" w:sz="4" w:space="0" w:color="auto"/>
            </w:tcBorders>
            <w:shd w:val="clear" w:color="auto" w:fill="F2F2F2" w:themeFill="background1" w:themeFillShade="F2"/>
            <w:hideMark/>
          </w:tcPr>
          <w:p w14:paraId="5603808A" w14:textId="194165A0" w:rsidR="00666839" w:rsidRPr="00666839" w:rsidRDefault="00666839" w:rsidP="00666839">
            <w:pPr>
              <w:spacing w:line="240" w:lineRule="auto"/>
              <w:contextualSpacing/>
              <w:jc w:val="right"/>
              <w:rPr>
                <w:rFonts w:ascii="Garamond" w:hAnsi="Garamond"/>
                <w:sz w:val="20"/>
                <w:szCs w:val="20"/>
              </w:rPr>
            </w:pPr>
            <w:r w:rsidRPr="00666839">
              <w:rPr>
                <w:rFonts w:ascii="Garamond" w:hAnsi="Garamond"/>
                <w:sz w:val="20"/>
                <w:szCs w:val="20"/>
              </w:rPr>
              <w:t>3</w:t>
            </w:r>
          </w:p>
        </w:tc>
      </w:tr>
      <w:tr w:rsidR="00953EA6" w:rsidRPr="00666839" w14:paraId="3CE826DD" w14:textId="77777777" w:rsidTr="00953EA6">
        <w:trPr>
          <w:trHeight w:val="20"/>
        </w:trPr>
        <w:tc>
          <w:tcPr>
            <w:tcW w:w="1545" w:type="pct"/>
            <w:tcBorders>
              <w:top w:val="nil"/>
              <w:left w:val="single" w:sz="4" w:space="0" w:color="auto"/>
              <w:bottom w:val="single" w:sz="4" w:space="0" w:color="auto"/>
              <w:right w:val="single" w:sz="4" w:space="0" w:color="auto"/>
            </w:tcBorders>
            <w:shd w:val="clear" w:color="auto" w:fill="F2F2F2" w:themeFill="background1" w:themeFillShade="F2"/>
            <w:hideMark/>
          </w:tcPr>
          <w:p w14:paraId="0F61A4DB" w14:textId="5A001EC7" w:rsidR="00666839" w:rsidRPr="00666839" w:rsidRDefault="00666839" w:rsidP="00982E4F">
            <w:pPr>
              <w:spacing w:line="240" w:lineRule="auto"/>
              <w:contextualSpacing/>
              <w:rPr>
                <w:rFonts w:ascii="Garamond" w:hAnsi="Garamond"/>
                <w:sz w:val="20"/>
                <w:szCs w:val="20"/>
              </w:rPr>
            </w:pPr>
            <w:r w:rsidRPr="00666839">
              <w:rPr>
                <w:rFonts w:ascii="Garamond" w:hAnsi="Garamond"/>
                <w:sz w:val="20"/>
                <w:szCs w:val="20"/>
              </w:rPr>
              <w:t xml:space="preserve">Round 2 </w:t>
            </w:r>
            <w:r>
              <w:rPr>
                <w:rFonts w:ascii="Garamond" w:hAnsi="Garamond"/>
                <w:sz w:val="20"/>
                <w:szCs w:val="20"/>
              </w:rPr>
              <w:t>–</w:t>
            </w:r>
            <w:r w:rsidRPr="00666839">
              <w:rPr>
                <w:rFonts w:ascii="Garamond" w:hAnsi="Garamond"/>
                <w:sz w:val="20"/>
                <w:szCs w:val="20"/>
              </w:rPr>
              <w:t xml:space="preserve"> </w:t>
            </w:r>
            <w:r w:rsidRPr="00666839">
              <w:rPr>
                <w:rFonts w:ascii="Garamond" w:eastAsia="Times New Roman" w:hAnsi="Garamond" w:cs="Times New Roman"/>
                <w:color w:val="000000"/>
                <w:sz w:val="20"/>
                <w:szCs w:val="20"/>
              </w:rPr>
              <w:t>School Staff/Principal</w:t>
            </w:r>
          </w:p>
        </w:tc>
        <w:tc>
          <w:tcPr>
            <w:tcW w:w="554" w:type="pct"/>
            <w:tcBorders>
              <w:top w:val="nil"/>
              <w:left w:val="nil"/>
              <w:bottom w:val="single" w:sz="4" w:space="0" w:color="auto"/>
              <w:right w:val="single" w:sz="4" w:space="0" w:color="auto"/>
            </w:tcBorders>
            <w:shd w:val="clear" w:color="auto" w:fill="F2F2F2" w:themeFill="background1" w:themeFillShade="F2"/>
            <w:hideMark/>
          </w:tcPr>
          <w:p w14:paraId="2FFE1D62" w14:textId="0A984757"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24</w:t>
            </w:r>
          </w:p>
        </w:tc>
        <w:tc>
          <w:tcPr>
            <w:tcW w:w="768" w:type="pct"/>
            <w:tcBorders>
              <w:top w:val="nil"/>
              <w:left w:val="nil"/>
              <w:bottom w:val="single" w:sz="4" w:space="0" w:color="auto"/>
              <w:right w:val="single" w:sz="4" w:space="0" w:color="auto"/>
            </w:tcBorders>
            <w:shd w:val="clear" w:color="auto" w:fill="F2F2F2" w:themeFill="background1" w:themeFillShade="F2"/>
            <w:hideMark/>
          </w:tcPr>
          <w:p w14:paraId="737CD799" w14:textId="4540E0A0"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24</w:t>
            </w:r>
          </w:p>
        </w:tc>
        <w:tc>
          <w:tcPr>
            <w:tcW w:w="768" w:type="pct"/>
            <w:tcBorders>
              <w:top w:val="nil"/>
              <w:left w:val="nil"/>
              <w:bottom w:val="single" w:sz="4" w:space="0" w:color="auto"/>
              <w:right w:val="single" w:sz="4" w:space="0" w:color="auto"/>
            </w:tcBorders>
            <w:shd w:val="clear" w:color="auto" w:fill="F2F2F2" w:themeFill="background1" w:themeFillShade="F2"/>
            <w:hideMark/>
          </w:tcPr>
          <w:p w14:paraId="1767EC8A" w14:textId="014C2922"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24</w:t>
            </w:r>
          </w:p>
        </w:tc>
        <w:tc>
          <w:tcPr>
            <w:tcW w:w="768" w:type="pct"/>
            <w:tcBorders>
              <w:top w:val="nil"/>
              <w:left w:val="nil"/>
              <w:bottom w:val="single" w:sz="4" w:space="0" w:color="auto"/>
              <w:right w:val="single" w:sz="4" w:space="0" w:color="auto"/>
            </w:tcBorders>
            <w:shd w:val="clear" w:color="auto" w:fill="F2F2F2" w:themeFill="background1" w:themeFillShade="F2"/>
            <w:hideMark/>
          </w:tcPr>
          <w:p w14:paraId="08EA299A" w14:textId="67B48AC5"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10</w:t>
            </w:r>
          </w:p>
        </w:tc>
        <w:tc>
          <w:tcPr>
            <w:tcW w:w="597" w:type="pct"/>
            <w:tcBorders>
              <w:top w:val="nil"/>
              <w:left w:val="nil"/>
              <w:bottom w:val="single" w:sz="4" w:space="0" w:color="auto"/>
              <w:right w:val="single" w:sz="4" w:space="0" w:color="auto"/>
            </w:tcBorders>
            <w:shd w:val="clear" w:color="auto" w:fill="F2F2F2" w:themeFill="background1" w:themeFillShade="F2"/>
            <w:hideMark/>
          </w:tcPr>
          <w:p w14:paraId="1A4AA6A7" w14:textId="5F64733F"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4</w:t>
            </w:r>
          </w:p>
        </w:tc>
      </w:tr>
      <w:tr w:rsidR="00953EA6" w:rsidRPr="00666839" w14:paraId="7C32BA5D" w14:textId="77777777" w:rsidTr="00953EA6">
        <w:trPr>
          <w:trHeight w:val="20"/>
        </w:trPr>
        <w:tc>
          <w:tcPr>
            <w:tcW w:w="1545" w:type="pct"/>
            <w:tcBorders>
              <w:top w:val="nil"/>
              <w:left w:val="single" w:sz="4" w:space="0" w:color="auto"/>
              <w:bottom w:val="single" w:sz="4" w:space="0" w:color="auto"/>
              <w:right w:val="single" w:sz="4" w:space="0" w:color="auto"/>
            </w:tcBorders>
            <w:shd w:val="clear" w:color="auto" w:fill="FDE9D9" w:themeFill="accent6" w:themeFillTint="33"/>
            <w:hideMark/>
          </w:tcPr>
          <w:p w14:paraId="50A28167" w14:textId="565A2CAF" w:rsidR="00666839" w:rsidRPr="00666839" w:rsidRDefault="00666839" w:rsidP="00982E4F">
            <w:pPr>
              <w:spacing w:line="240" w:lineRule="auto"/>
              <w:contextualSpacing/>
              <w:rPr>
                <w:rFonts w:ascii="Garamond" w:hAnsi="Garamond"/>
                <w:i/>
                <w:sz w:val="20"/>
                <w:szCs w:val="20"/>
              </w:rPr>
            </w:pPr>
            <w:r w:rsidRPr="00666839">
              <w:rPr>
                <w:rFonts w:ascii="Garamond" w:hAnsi="Garamond"/>
                <w:i/>
                <w:sz w:val="20"/>
                <w:szCs w:val="20"/>
              </w:rPr>
              <w:t>Recruitment Burden</w:t>
            </w:r>
          </w:p>
        </w:tc>
        <w:tc>
          <w:tcPr>
            <w:tcW w:w="554" w:type="pct"/>
            <w:tcBorders>
              <w:top w:val="nil"/>
              <w:left w:val="nil"/>
              <w:bottom w:val="single" w:sz="4" w:space="0" w:color="auto"/>
              <w:right w:val="single" w:sz="4" w:space="0" w:color="auto"/>
            </w:tcBorders>
            <w:shd w:val="clear" w:color="000000" w:fill="FDE9D9"/>
            <w:hideMark/>
          </w:tcPr>
          <w:p w14:paraId="054B2151" w14:textId="77777777"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 -</w:t>
            </w:r>
          </w:p>
        </w:tc>
        <w:tc>
          <w:tcPr>
            <w:tcW w:w="768" w:type="pct"/>
            <w:tcBorders>
              <w:top w:val="nil"/>
              <w:left w:val="nil"/>
              <w:bottom w:val="single" w:sz="4" w:space="0" w:color="auto"/>
              <w:right w:val="single" w:sz="4" w:space="0" w:color="auto"/>
            </w:tcBorders>
            <w:shd w:val="clear" w:color="000000" w:fill="FDE9D9"/>
          </w:tcPr>
          <w:p w14:paraId="602B03E9" w14:textId="704A478B"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42</w:t>
            </w:r>
          </w:p>
        </w:tc>
        <w:tc>
          <w:tcPr>
            <w:tcW w:w="768" w:type="pct"/>
            <w:tcBorders>
              <w:top w:val="nil"/>
              <w:left w:val="nil"/>
              <w:bottom w:val="single" w:sz="4" w:space="0" w:color="auto"/>
              <w:right w:val="single" w:sz="4" w:space="0" w:color="auto"/>
            </w:tcBorders>
            <w:shd w:val="clear" w:color="000000" w:fill="FDE9D9"/>
          </w:tcPr>
          <w:p w14:paraId="6D41DD81" w14:textId="1EE5C885"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42</w:t>
            </w:r>
          </w:p>
        </w:tc>
        <w:tc>
          <w:tcPr>
            <w:tcW w:w="768" w:type="pct"/>
            <w:tcBorders>
              <w:top w:val="nil"/>
              <w:left w:val="nil"/>
              <w:bottom w:val="single" w:sz="4" w:space="0" w:color="auto"/>
              <w:right w:val="single" w:sz="4" w:space="0" w:color="auto"/>
            </w:tcBorders>
            <w:shd w:val="clear" w:color="000000" w:fill="FDE9D9"/>
          </w:tcPr>
          <w:p w14:paraId="12DB923B" w14:textId="1BFAC504" w:rsidR="00666839" w:rsidRPr="00666839" w:rsidRDefault="00666839" w:rsidP="00982E4F">
            <w:pPr>
              <w:spacing w:line="240" w:lineRule="auto"/>
              <w:contextualSpacing/>
              <w:jc w:val="right"/>
              <w:rPr>
                <w:rFonts w:ascii="Garamond" w:hAnsi="Garamond"/>
                <w:sz w:val="20"/>
                <w:szCs w:val="20"/>
              </w:rPr>
            </w:pPr>
          </w:p>
        </w:tc>
        <w:tc>
          <w:tcPr>
            <w:tcW w:w="597" w:type="pct"/>
            <w:tcBorders>
              <w:top w:val="nil"/>
              <w:left w:val="nil"/>
              <w:bottom w:val="single" w:sz="4" w:space="0" w:color="auto"/>
              <w:right w:val="single" w:sz="4" w:space="0" w:color="auto"/>
            </w:tcBorders>
            <w:shd w:val="clear" w:color="000000" w:fill="FDE9D9"/>
          </w:tcPr>
          <w:p w14:paraId="0C85985C" w14:textId="2BA61E51"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7</w:t>
            </w:r>
          </w:p>
        </w:tc>
      </w:tr>
      <w:tr w:rsidR="00666839" w:rsidRPr="00666839" w14:paraId="30E0958E" w14:textId="77777777" w:rsidTr="00953EA6">
        <w:trPr>
          <w:trHeight w:val="197"/>
        </w:trPr>
        <w:tc>
          <w:tcPr>
            <w:tcW w:w="5000" w:type="pct"/>
            <w:gridSpan w:val="6"/>
            <w:tcBorders>
              <w:top w:val="nil"/>
              <w:left w:val="single" w:sz="4" w:space="0" w:color="auto"/>
              <w:bottom w:val="single" w:sz="4" w:space="0" w:color="auto"/>
              <w:right w:val="single" w:sz="4" w:space="0" w:color="auto"/>
            </w:tcBorders>
            <w:shd w:val="clear" w:color="auto" w:fill="C6D9F1" w:themeFill="text2" w:themeFillTint="33"/>
          </w:tcPr>
          <w:p w14:paraId="412483C9" w14:textId="0C6FEF8A" w:rsidR="00666839" w:rsidRPr="00666839" w:rsidRDefault="00666839" w:rsidP="00982E4F">
            <w:pPr>
              <w:spacing w:line="240" w:lineRule="auto"/>
              <w:contextualSpacing/>
              <w:jc w:val="center"/>
              <w:rPr>
                <w:rFonts w:ascii="Garamond" w:hAnsi="Garamond"/>
                <w:b/>
                <w:sz w:val="20"/>
                <w:szCs w:val="20"/>
              </w:rPr>
            </w:pPr>
            <w:r w:rsidRPr="00666839">
              <w:rPr>
                <w:rFonts w:ascii="Garamond" w:hAnsi="Garamond"/>
                <w:b/>
                <w:sz w:val="20"/>
                <w:szCs w:val="20"/>
              </w:rPr>
              <w:t>Interview Data Collection</w:t>
            </w:r>
          </w:p>
        </w:tc>
      </w:tr>
      <w:tr w:rsidR="00953EA6" w:rsidRPr="00666839" w14:paraId="7E9F9A96" w14:textId="77777777" w:rsidTr="00953EA6">
        <w:trPr>
          <w:trHeight w:val="20"/>
        </w:trPr>
        <w:tc>
          <w:tcPr>
            <w:tcW w:w="1545" w:type="pct"/>
            <w:tcBorders>
              <w:top w:val="nil"/>
              <w:left w:val="single" w:sz="4" w:space="0" w:color="auto"/>
              <w:bottom w:val="single" w:sz="4" w:space="0" w:color="auto"/>
              <w:right w:val="single" w:sz="4" w:space="0" w:color="auto"/>
            </w:tcBorders>
            <w:shd w:val="clear" w:color="auto" w:fill="auto"/>
            <w:hideMark/>
          </w:tcPr>
          <w:p w14:paraId="15E3E73B" w14:textId="208397DA" w:rsidR="00666839" w:rsidRPr="00666839" w:rsidRDefault="00666839" w:rsidP="00982E4F">
            <w:pPr>
              <w:spacing w:line="240" w:lineRule="auto"/>
              <w:contextualSpacing/>
              <w:rPr>
                <w:rFonts w:ascii="Garamond" w:hAnsi="Garamond"/>
                <w:sz w:val="20"/>
                <w:szCs w:val="20"/>
              </w:rPr>
            </w:pPr>
            <w:r w:rsidRPr="00666839">
              <w:rPr>
                <w:rFonts w:ascii="Garamond" w:hAnsi="Garamond"/>
                <w:sz w:val="20"/>
                <w:szCs w:val="20"/>
              </w:rPr>
              <w:t>Round 1</w:t>
            </w:r>
            <w:r>
              <w:rPr>
                <w:rFonts w:ascii="Garamond" w:hAnsi="Garamond"/>
                <w:sz w:val="20"/>
                <w:szCs w:val="20"/>
              </w:rPr>
              <w:t xml:space="preserve"> –</w:t>
            </w:r>
            <w:r w:rsidRPr="00666839">
              <w:rPr>
                <w:rFonts w:ascii="Garamond" w:hAnsi="Garamond"/>
                <w:sz w:val="20"/>
                <w:szCs w:val="20"/>
              </w:rPr>
              <w:t xml:space="preserve"> </w:t>
            </w:r>
            <w:r w:rsidRPr="00666839">
              <w:rPr>
                <w:rFonts w:ascii="Garamond" w:eastAsia="Times New Roman" w:hAnsi="Garamond" w:cs="Times New Roman"/>
                <w:color w:val="000000"/>
                <w:sz w:val="20"/>
                <w:szCs w:val="20"/>
              </w:rPr>
              <w:t>School Staff/Principal</w:t>
            </w:r>
          </w:p>
        </w:tc>
        <w:tc>
          <w:tcPr>
            <w:tcW w:w="554" w:type="pct"/>
            <w:tcBorders>
              <w:top w:val="nil"/>
              <w:left w:val="nil"/>
              <w:bottom w:val="single" w:sz="4" w:space="0" w:color="auto"/>
              <w:right w:val="single" w:sz="4" w:space="0" w:color="auto"/>
            </w:tcBorders>
            <w:shd w:val="clear" w:color="auto" w:fill="auto"/>
            <w:hideMark/>
          </w:tcPr>
          <w:p w14:paraId="632A8C89" w14:textId="5A30215E" w:rsidR="00666839" w:rsidRPr="00666839" w:rsidRDefault="00666839" w:rsidP="00666839">
            <w:pPr>
              <w:spacing w:line="240" w:lineRule="auto"/>
              <w:contextualSpacing/>
              <w:jc w:val="right"/>
              <w:rPr>
                <w:rFonts w:ascii="Garamond" w:hAnsi="Garamond"/>
                <w:sz w:val="20"/>
                <w:szCs w:val="20"/>
              </w:rPr>
            </w:pPr>
            <w:r w:rsidRPr="00666839">
              <w:rPr>
                <w:rFonts w:ascii="Garamond" w:hAnsi="Garamond"/>
                <w:sz w:val="20"/>
                <w:szCs w:val="20"/>
              </w:rPr>
              <w:t>18</w:t>
            </w:r>
          </w:p>
        </w:tc>
        <w:tc>
          <w:tcPr>
            <w:tcW w:w="768" w:type="pct"/>
            <w:tcBorders>
              <w:top w:val="nil"/>
              <w:left w:val="nil"/>
              <w:bottom w:val="single" w:sz="4" w:space="0" w:color="auto"/>
              <w:right w:val="single" w:sz="4" w:space="0" w:color="auto"/>
            </w:tcBorders>
            <w:shd w:val="clear" w:color="auto" w:fill="auto"/>
            <w:hideMark/>
          </w:tcPr>
          <w:p w14:paraId="282010CC" w14:textId="0EF9112F"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9</w:t>
            </w:r>
          </w:p>
        </w:tc>
        <w:tc>
          <w:tcPr>
            <w:tcW w:w="768" w:type="pct"/>
            <w:tcBorders>
              <w:top w:val="nil"/>
              <w:left w:val="nil"/>
              <w:bottom w:val="single" w:sz="4" w:space="0" w:color="auto"/>
              <w:right w:val="single" w:sz="4" w:space="0" w:color="auto"/>
            </w:tcBorders>
            <w:shd w:val="clear" w:color="auto" w:fill="auto"/>
            <w:hideMark/>
          </w:tcPr>
          <w:p w14:paraId="71312E75" w14:textId="4860B8C3"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9</w:t>
            </w:r>
          </w:p>
        </w:tc>
        <w:tc>
          <w:tcPr>
            <w:tcW w:w="768" w:type="pct"/>
            <w:tcBorders>
              <w:top w:val="nil"/>
              <w:left w:val="nil"/>
              <w:bottom w:val="single" w:sz="4" w:space="0" w:color="auto"/>
              <w:right w:val="single" w:sz="4" w:space="0" w:color="auto"/>
            </w:tcBorders>
            <w:shd w:val="clear" w:color="auto" w:fill="auto"/>
            <w:hideMark/>
          </w:tcPr>
          <w:p w14:paraId="06D0423B" w14:textId="2364C3F0"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60</w:t>
            </w:r>
          </w:p>
        </w:tc>
        <w:tc>
          <w:tcPr>
            <w:tcW w:w="597" w:type="pct"/>
            <w:tcBorders>
              <w:top w:val="nil"/>
              <w:left w:val="nil"/>
              <w:bottom w:val="single" w:sz="4" w:space="0" w:color="auto"/>
              <w:right w:val="single" w:sz="4" w:space="0" w:color="auto"/>
            </w:tcBorders>
            <w:shd w:val="clear" w:color="auto" w:fill="auto"/>
            <w:hideMark/>
          </w:tcPr>
          <w:p w14:paraId="7E89917E" w14:textId="64E6F198"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9</w:t>
            </w:r>
          </w:p>
        </w:tc>
      </w:tr>
      <w:tr w:rsidR="00953EA6" w:rsidRPr="00666839" w14:paraId="36E761F3" w14:textId="77777777" w:rsidTr="00953EA6">
        <w:trPr>
          <w:trHeight w:val="20"/>
        </w:trPr>
        <w:tc>
          <w:tcPr>
            <w:tcW w:w="1545" w:type="pct"/>
            <w:tcBorders>
              <w:top w:val="nil"/>
              <w:left w:val="single" w:sz="4" w:space="0" w:color="auto"/>
              <w:bottom w:val="single" w:sz="4" w:space="0" w:color="auto"/>
              <w:right w:val="single" w:sz="4" w:space="0" w:color="auto"/>
            </w:tcBorders>
          </w:tcPr>
          <w:p w14:paraId="7B07DAF3" w14:textId="00CBAB9F" w:rsidR="00666839" w:rsidRPr="00666839" w:rsidRDefault="00666839" w:rsidP="00666839">
            <w:pPr>
              <w:spacing w:line="240" w:lineRule="auto"/>
              <w:contextualSpacing/>
              <w:rPr>
                <w:rFonts w:ascii="Garamond" w:hAnsi="Garamond"/>
                <w:color w:val="808080"/>
                <w:sz w:val="20"/>
                <w:szCs w:val="20"/>
              </w:rPr>
            </w:pPr>
            <w:r w:rsidRPr="00666839">
              <w:rPr>
                <w:rFonts w:ascii="Garamond" w:hAnsi="Garamond"/>
                <w:sz w:val="20"/>
                <w:szCs w:val="20"/>
              </w:rPr>
              <w:t>Round 2</w:t>
            </w:r>
            <w:r>
              <w:rPr>
                <w:rFonts w:ascii="Garamond" w:hAnsi="Garamond"/>
                <w:sz w:val="20"/>
                <w:szCs w:val="20"/>
              </w:rPr>
              <w:t xml:space="preserve"> –</w:t>
            </w:r>
            <w:r w:rsidRPr="00666839">
              <w:rPr>
                <w:rFonts w:ascii="Garamond" w:hAnsi="Garamond"/>
                <w:sz w:val="20"/>
                <w:szCs w:val="20"/>
              </w:rPr>
              <w:t xml:space="preserve"> </w:t>
            </w:r>
            <w:r w:rsidRPr="00666839">
              <w:rPr>
                <w:rFonts w:ascii="Garamond" w:eastAsia="Times New Roman" w:hAnsi="Garamond" w:cs="Times New Roman"/>
                <w:color w:val="000000"/>
                <w:sz w:val="20"/>
                <w:szCs w:val="20"/>
              </w:rPr>
              <w:t>School Staff/Principal</w:t>
            </w:r>
          </w:p>
        </w:tc>
        <w:tc>
          <w:tcPr>
            <w:tcW w:w="554" w:type="pct"/>
            <w:tcBorders>
              <w:top w:val="nil"/>
              <w:left w:val="nil"/>
              <w:bottom w:val="single" w:sz="4" w:space="0" w:color="auto"/>
              <w:right w:val="single" w:sz="4" w:space="0" w:color="auto"/>
            </w:tcBorders>
          </w:tcPr>
          <w:p w14:paraId="7767A013" w14:textId="037CFBE7"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24</w:t>
            </w:r>
          </w:p>
        </w:tc>
        <w:tc>
          <w:tcPr>
            <w:tcW w:w="768" w:type="pct"/>
            <w:tcBorders>
              <w:top w:val="nil"/>
              <w:left w:val="nil"/>
              <w:bottom w:val="single" w:sz="4" w:space="0" w:color="auto"/>
              <w:right w:val="single" w:sz="4" w:space="0" w:color="auto"/>
            </w:tcBorders>
          </w:tcPr>
          <w:p w14:paraId="68B0F325" w14:textId="634CDA92"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12</w:t>
            </w:r>
          </w:p>
        </w:tc>
        <w:tc>
          <w:tcPr>
            <w:tcW w:w="768" w:type="pct"/>
            <w:tcBorders>
              <w:top w:val="nil"/>
              <w:left w:val="nil"/>
              <w:bottom w:val="single" w:sz="4" w:space="0" w:color="auto"/>
              <w:right w:val="single" w:sz="4" w:space="0" w:color="auto"/>
            </w:tcBorders>
          </w:tcPr>
          <w:p w14:paraId="676CB57F" w14:textId="71D7F38A"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12</w:t>
            </w:r>
          </w:p>
        </w:tc>
        <w:tc>
          <w:tcPr>
            <w:tcW w:w="768" w:type="pct"/>
            <w:tcBorders>
              <w:top w:val="nil"/>
              <w:left w:val="nil"/>
              <w:bottom w:val="single" w:sz="4" w:space="0" w:color="auto"/>
              <w:right w:val="single" w:sz="4" w:space="0" w:color="auto"/>
            </w:tcBorders>
          </w:tcPr>
          <w:p w14:paraId="507BA7EC" w14:textId="77777777"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60</w:t>
            </w:r>
          </w:p>
        </w:tc>
        <w:tc>
          <w:tcPr>
            <w:tcW w:w="597" w:type="pct"/>
            <w:tcBorders>
              <w:top w:val="nil"/>
              <w:left w:val="nil"/>
              <w:bottom w:val="single" w:sz="4" w:space="0" w:color="auto"/>
              <w:right w:val="single" w:sz="4" w:space="0" w:color="auto"/>
            </w:tcBorders>
          </w:tcPr>
          <w:p w14:paraId="32E5D9F5" w14:textId="02894821"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12</w:t>
            </w:r>
          </w:p>
        </w:tc>
      </w:tr>
      <w:tr w:rsidR="00953EA6" w:rsidRPr="00666839" w14:paraId="2201D7D3" w14:textId="77777777" w:rsidTr="00953EA6">
        <w:trPr>
          <w:trHeight w:val="20"/>
        </w:trPr>
        <w:tc>
          <w:tcPr>
            <w:tcW w:w="1545" w:type="pct"/>
            <w:tcBorders>
              <w:top w:val="nil"/>
              <w:left w:val="single" w:sz="4" w:space="0" w:color="auto"/>
              <w:bottom w:val="single" w:sz="4" w:space="0" w:color="auto"/>
              <w:right w:val="single" w:sz="4" w:space="0" w:color="auto"/>
            </w:tcBorders>
            <w:shd w:val="clear" w:color="auto" w:fill="FDE9D9" w:themeFill="accent6" w:themeFillTint="33"/>
            <w:hideMark/>
          </w:tcPr>
          <w:p w14:paraId="617C3050" w14:textId="327B860F" w:rsidR="00666839" w:rsidRPr="00666839" w:rsidRDefault="00666839" w:rsidP="00982E4F">
            <w:pPr>
              <w:spacing w:line="240" w:lineRule="auto"/>
              <w:contextualSpacing/>
              <w:rPr>
                <w:rFonts w:ascii="Garamond" w:hAnsi="Garamond"/>
                <w:i/>
                <w:sz w:val="20"/>
                <w:szCs w:val="20"/>
              </w:rPr>
            </w:pPr>
            <w:r w:rsidRPr="00666839">
              <w:rPr>
                <w:rFonts w:ascii="Garamond" w:hAnsi="Garamond"/>
                <w:i/>
                <w:sz w:val="20"/>
                <w:szCs w:val="20"/>
              </w:rPr>
              <w:t>Data Collection Burden</w:t>
            </w:r>
          </w:p>
        </w:tc>
        <w:tc>
          <w:tcPr>
            <w:tcW w:w="554" w:type="pct"/>
            <w:tcBorders>
              <w:top w:val="nil"/>
              <w:left w:val="nil"/>
              <w:bottom w:val="single" w:sz="4" w:space="0" w:color="auto"/>
              <w:right w:val="single" w:sz="4" w:space="0" w:color="auto"/>
            </w:tcBorders>
            <w:shd w:val="clear" w:color="auto" w:fill="FDE9D9" w:themeFill="accent6" w:themeFillTint="33"/>
            <w:hideMark/>
          </w:tcPr>
          <w:p w14:paraId="74565450" w14:textId="77777777"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 -</w:t>
            </w:r>
          </w:p>
        </w:tc>
        <w:tc>
          <w:tcPr>
            <w:tcW w:w="768" w:type="pct"/>
            <w:tcBorders>
              <w:top w:val="nil"/>
              <w:left w:val="nil"/>
              <w:bottom w:val="single" w:sz="4" w:space="0" w:color="auto"/>
              <w:right w:val="single" w:sz="4" w:space="0" w:color="auto"/>
            </w:tcBorders>
            <w:shd w:val="clear" w:color="auto" w:fill="FDE9D9" w:themeFill="accent6" w:themeFillTint="33"/>
          </w:tcPr>
          <w:p w14:paraId="647FCDBF" w14:textId="780E1066"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21</w:t>
            </w:r>
          </w:p>
        </w:tc>
        <w:tc>
          <w:tcPr>
            <w:tcW w:w="768" w:type="pct"/>
            <w:tcBorders>
              <w:top w:val="nil"/>
              <w:left w:val="nil"/>
              <w:bottom w:val="single" w:sz="4" w:space="0" w:color="auto"/>
              <w:right w:val="single" w:sz="4" w:space="0" w:color="auto"/>
            </w:tcBorders>
            <w:shd w:val="clear" w:color="auto" w:fill="FDE9D9" w:themeFill="accent6" w:themeFillTint="33"/>
          </w:tcPr>
          <w:p w14:paraId="16050A48" w14:textId="4E980A32"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21</w:t>
            </w:r>
          </w:p>
        </w:tc>
        <w:tc>
          <w:tcPr>
            <w:tcW w:w="768" w:type="pct"/>
            <w:tcBorders>
              <w:top w:val="nil"/>
              <w:left w:val="nil"/>
              <w:bottom w:val="single" w:sz="4" w:space="0" w:color="auto"/>
              <w:right w:val="single" w:sz="4" w:space="0" w:color="auto"/>
            </w:tcBorders>
            <w:shd w:val="clear" w:color="auto" w:fill="FDE9D9" w:themeFill="accent6" w:themeFillTint="33"/>
          </w:tcPr>
          <w:p w14:paraId="5A68233A" w14:textId="6C261BB0" w:rsidR="00666839" w:rsidRPr="00666839" w:rsidRDefault="00666839" w:rsidP="00982E4F">
            <w:pPr>
              <w:spacing w:line="240" w:lineRule="auto"/>
              <w:contextualSpacing/>
              <w:jc w:val="right"/>
              <w:rPr>
                <w:rFonts w:ascii="Garamond" w:hAnsi="Garamond"/>
                <w:sz w:val="20"/>
                <w:szCs w:val="20"/>
              </w:rPr>
            </w:pPr>
          </w:p>
        </w:tc>
        <w:tc>
          <w:tcPr>
            <w:tcW w:w="597" w:type="pct"/>
            <w:tcBorders>
              <w:top w:val="nil"/>
              <w:left w:val="nil"/>
              <w:bottom w:val="single" w:sz="4" w:space="0" w:color="auto"/>
              <w:right w:val="single" w:sz="4" w:space="0" w:color="auto"/>
            </w:tcBorders>
            <w:shd w:val="clear" w:color="auto" w:fill="FDE9D9" w:themeFill="accent6" w:themeFillTint="33"/>
          </w:tcPr>
          <w:p w14:paraId="681C5550" w14:textId="67A0C213" w:rsidR="00666839" w:rsidRPr="00666839" w:rsidRDefault="00666839" w:rsidP="00982E4F">
            <w:pPr>
              <w:spacing w:line="240" w:lineRule="auto"/>
              <w:contextualSpacing/>
              <w:jc w:val="right"/>
              <w:rPr>
                <w:rFonts w:ascii="Garamond" w:hAnsi="Garamond"/>
                <w:sz w:val="20"/>
                <w:szCs w:val="20"/>
              </w:rPr>
            </w:pPr>
            <w:r w:rsidRPr="00666839">
              <w:rPr>
                <w:rFonts w:ascii="Garamond" w:hAnsi="Garamond"/>
                <w:sz w:val="20"/>
                <w:szCs w:val="20"/>
              </w:rPr>
              <w:t>21</w:t>
            </w:r>
          </w:p>
        </w:tc>
      </w:tr>
      <w:tr w:rsidR="00953EA6" w:rsidRPr="00666839" w14:paraId="372FBA94" w14:textId="77777777" w:rsidTr="00953EA6">
        <w:trPr>
          <w:trHeight w:val="20"/>
        </w:trPr>
        <w:tc>
          <w:tcPr>
            <w:tcW w:w="1545" w:type="pct"/>
            <w:tcBorders>
              <w:top w:val="nil"/>
              <w:left w:val="single" w:sz="4" w:space="0" w:color="auto"/>
              <w:bottom w:val="single" w:sz="4" w:space="0" w:color="auto"/>
              <w:right w:val="single" w:sz="4" w:space="0" w:color="auto"/>
            </w:tcBorders>
            <w:shd w:val="clear" w:color="auto" w:fill="95B3D7" w:themeFill="accent1" w:themeFillTint="99"/>
            <w:hideMark/>
          </w:tcPr>
          <w:p w14:paraId="3BC1737F" w14:textId="47D2BE99" w:rsidR="00666839" w:rsidRPr="00666839" w:rsidRDefault="00666839" w:rsidP="00666839">
            <w:pPr>
              <w:spacing w:line="240" w:lineRule="auto"/>
              <w:contextualSpacing/>
              <w:rPr>
                <w:rFonts w:ascii="Garamond" w:hAnsi="Garamond"/>
                <w:b/>
                <w:sz w:val="20"/>
                <w:szCs w:val="20"/>
              </w:rPr>
            </w:pPr>
            <w:r w:rsidRPr="00666839">
              <w:rPr>
                <w:rFonts w:ascii="Garamond" w:hAnsi="Garamond"/>
                <w:b/>
                <w:sz w:val="20"/>
                <w:szCs w:val="20"/>
              </w:rPr>
              <w:t xml:space="preserve">Total burden </w:t>
            </w:r>
          </w:p>
        </w:tc>
        <w:tc>
          <w:tcPr>
            <w:tcW w:w="554" w:type="pct"/>
            <w:tcBorders>
              <w:top w:val="single" w:sz="4" w:space="0" w:color="auto"/>
              <w:left w:val="nil"/>
              <w:bottom w:val="single" w:sz="4" w:space="0" w:color="auto"/>
              <w:right w:val="single" w:sz="4" w:space="0" w:color="auto"/>
            </w:tcBorders>
            <w:shd w:val="clear" w:color="auto" w:fill="95B3D7" w:themeFill="accent1" w:themeFillTint="99"/>
            <w:noWrap/>
            <w:hideMark/>
          </w:tcPr>
          <w:p w14:paraId="0778B1AC" w14:textId="77777777" w:rsidR="00666839" w:rsidRPr="00666839" w:rsidRDefault="00666839" w:rsidP="00982E4F">
            <w:pPr>
              <w:spacing w:line="240" w:lineRule="auto"/>
              <w:contextualSpacing/>
              <w:jc w:val="right"/>
              <w:rPr>
                <w:rFonts w:ascii="Garamond" w:hAnsi="Garamond"/>
                <w:b/>
                <w:sz w:val="20"/>
                <w:szCs w:val="20"/>
              </w:rPr>
            </w:pPr>
            <w:r w:rsidRPr="00666839">
              <w:rPr>
                <w:rFonts w:ascii="Garamond" w:hAnsi="Garamond"/>
                <w:b/>
                <w:sz w:val="20"/>
                <w:szCs w:val="20"/>
              </w:rPr>
              <w:t> </w:t>
            </w:r>
          </w:p>
        </w:tc>
        <w:tc>
          <w:tcPr>
            <w:tcW w:w="768" w:type="pct"/>
            <w:tcBorders>
              <w:top w:val="nil"/>
              <w:left w:val="nil"/>
              <w:bottom w:val="single" w:sz="4" w:space="0" w:color="auto"/>
              <w:right w:val="single" w:sz="4" w:space="0" w:color="auto"/>
            </w:tcBorders>
            <w:shd w:val="clear" w:color="auto" w:fill="95B3D7" w:themeFill="accent1" w:themeFillTint="99"/>
            <w:noWrap/>
          </w:tcPr>
          <w:p w14:paraId="34BFC67B" w14:textId="39CC04CB" w:rsidR="00666839" w:rsidRPr="00666839" w:rsidRDefault="00666839" w:rsidP="00982E4F">
            <w:pPr>
              <w:spacing w:line="240" w:lineRule="auto"/>
              <w:contextualSpacing/>
              <w:jc w:val="right"/>
              <w:rPr>
                <w:rFonts w:ascii="Garamond" w:hAnsi="Garamond"/>
                <w:b/>
                <w:sz w:val="20"/>
                <w:szCs w:val="20"/>
              </w:rPr>
            </w:pPr>
            <w:r w:rsidRPr="00666839">
              <w:rPr>
                <w:rFonts w:ascii="Garamond" w:hAnsi="Garamond"/>
                <w:b/>
                <w:sz w:val="20"/>
                <w:szCs w:val="20"/>
              </w:rPr>
              <w:t>42</w:t>
            </w:r>
          </w:p>
        </w:tc>
        <w:tc>
          <w:tcPr>
            <w:tcW w:w="768" w:type="pct"/>
            <w:tcBorders>
              <w:top w:val="nil"/>
              <w:left w:val="nil"/>
              <w:bottom w:val="single" w:sz="4" w:space="0" w:color="auto"/>
              <w:right w:val="single" w:sz="4" w:space="0" w:color="auto"/>
            </w:tcBorders>
            <w:shd w:val="clear" w:color="auto" w:fill="95B3D7" w:themeFill="accent1" w:themeFillTint="99"/>
            <w:noWrap/>
          </w:tcPr>
          <w:p w14:paraId="3C2E3001" w14:textId="0FC0F1EF" w:rsidR="00666839" w:rsidRPr="00666839" w:rsidRDefault="00666839" w:rsidP="00982E4F">
            <w:pPr>
              <w:spacing w:line="240" w:lineRule="auto"/>
              <w:contextualSpacing/>
              <w:jc w:val="right"/>
              <w:rPr>
                <w:rFonts w:ascii="Garamond" w:hAnsi="Garamond"/>
                <w:b/>
                <w:sz w:val="20"/>
                <w:szCs w:val="20"/>
              </w:rPr>
            </w:pPr>
            <w:r w:rsidRPr="00666839">
              <w:rPr>
                <w:rFonts w:ascii="Garamond" w:hAnsi="Garamond"/>
                <w:b/>
                <w:sz w:val="20"/>
                <w:szCs w:val="20"/>
              </w:rPr>
              <w:t>63</w:t>
            </w:r>
          </w:p>
        </w:tc>
        <w:tc>
          <w:tcPr>
            <w:tcW w:w="768" w:type="pct"/>
            <w:tcBorders>
              <w:top w:val="nil"/>
              <w:left w:val="nil"/>
              <w:bottom w:val="single" w:sz="4" w:space="0" w:color="auto"/>
              <w:right w:val="single" w:sz="4" w:space="0" w:color="auto"/>
            </w:tcBorders>
            <w:shd w:val="clear" w:color="auto" w:fill="95B3D7" w:themeFill="accent1" w:themeFillTint="99"/>
            <w:noWrap/>
          </w:tcPr>
          <w:p w14:paraId="52F46F9A" w14:textId="583D3FDE" w:rsidR="00666839" w:rsidRPr="00666839" w:rsidRDefault="00666839" w:rsidP="00982E4F">
            <w:pPr>
              <w:spacing w:line="240" w:lineRule="auto"/>
              <w:contextualSpacing/>
              <w:jc w:val="right"/>
              <w:rPr>
                <w:rFonts w:ascii="Garamond" w:hAnsi="Garamond"/>
                <w:b/>
                <w:sz w:val="20"/>
                <w:szCs w:val="20"/>
              </w:rPr>
            </w:pPr>
          </w:p>
        </w:tc>
        <w:tc>
          <w:tcPr>
            <w:tcW w:w="597" w:type="pct"/>
            <w:tcBorders>
              <w:top w:val="nil"/>
              <w:left w:val="nil"/>
              <w:bottom w:val="single" w:sz="4" w:space="0" w:color="auto"/>
              <w:right w:val="single" w:sz="4" w:space="0" w:color="auto"/>
            </w:tcBorders>
            <w:shd w:val="clear" w:color="auto" w:fill="95B3D7" w:themeFill="accent1" w:themeFillTint="99"/>
            <w:noWrap/>
          </w:tcPr>
          <w:p w14:paraId="066A4D9A" w14:textId="1D423391" w:rsidR="00666839" w:rsidRPr="00666839" w:rsidRDefault="00666839" w:rsidP="00982E4F">
            <w:pPr>
              <w:spacing w:line="240" w:lineRule="auto"/>
              <w:contextualSpacing/>
              <w:jc w:val="right"/>
              <w:rPr>
                <w:rFonts w:ascii="Garamond" w:hAnsi="Garamond"/>
                <w:b/>
                <w:sz w:val="20"/>
                <w:szCs w:val="20"/>
              </w:rPr>
            </w:pPr>
            <w:r w:rsidRPr="00666839">
              <w:rPr>
                <w:rFonts w:ascii="Garamond" w:hAnsi="Garamond"/>
                <w:b/>
                <w:sz w:val="20"/>
                <w:szCs w:val="20"/>
              </w:rPr>
              <w:t>28</w:t>
            </w:r>
          </w:p>
        </w:tc>
      </w:tr>
    </w:tbl>
    <w:p w14:paraId="3D158AFE" w14:textId="4AA3FDD9" w:rsidR="00666839" w:rsidRPr="00666839" w:rsidRDefault="00666839" w:rsidP="00666839">
      <w:pPr>
        <w:pStyle w:val="BodyText"/>
        <w:spacing w:after="0" w:line="240" w:lineRule="auto"/>
        <w:rPr>
          <w:rFonts w:ascii="Garamond" w:hAnsi="Garamond"/>
          <w:sz w:val="18"/>
          <w:szCs w:val="18"/>
        </w:rPr>
      </w:pPr>
      <w:r w:rsidRPr="00666839">
        <w:rPr>
          <w:rFonts w:ascii="Garamond" w:hAnsi="Garamond"/>
          <w:sz w:val="18"/>
          <w:szCs w:val="18"/>
        </w:rPr>
        <w:t xml:space="preserve">Note: Numbers have been rounded and therefore may affect totals. </w:t>
      </w:r>
      <w:r w:rsidR="001B67FB">
        <w:rPr>
          <w:rFonts w:ascii="Garamond" w:hAnsi="Garamond"/>
          <w:sz w:val="18"/>
          <w:szCs w:val="18"/>
        </w:rPr>
        <w:t xml:space="preserve">Duplicate counts of the same respondents contribute to the total number of responses but are not included in the total number of respondents. </w:t>
      </w:r>
      <w:r w:rsidR="00953EA6">
        <w:rPr>
          <w:rFonts w:ascii="Garamond" w:hAnsi="Garamond"/>
          <w:sz w:val="18"/>
          <w:szCs w:val="18"/>
        </w:rPr>
        <w:t>Previous experience suggests that about half of those who respond to recruitment outreach will participate in the cognitive interviews.</w:t>
      </w:r>
    </w:p>
    <w:p w14:paraId="7E821A32" w14:textId="77777777" w:rsidR="00666839" w:rsidRPr="00666839" w:rsidRDefault="00666839" w:rsidP="00666839">
      <w:pPr>
        <w:spacing w:after="0" w:line="240" w:lineRule="auto"/>
        <w:rPr>
          <w:rFonts w:ascii="Garamond" w:eastAsia="SimSun" w:hAnsi="Garamond"/>
          <w:sz w:val="18"/>
          <w:szCs w:val="18"/>
        </w:rPr>
      </w:pPr>
    </w:p>
    <w:p w14:paraId="6E3CFAC7" w14:textId="45AC9E65" w:rsidR="00DA5DD6" w:rsidRPr="005B7F51" w:rsidRDefault="00DA5DD6" w:rsidP="00DA5DD6">
      <w:pPr>
        <w:widowControl w:val="0"/>
        <w:spacing w:after="60"/>
        <w:rPr>
          <w:rFonts w:ascii="Garamond" w:hAnsi="Garamond"/>
        </w:rPr>
      </w:pPr>
      <w:r>
        <w:rPr>
          <w:rFonts w:ascii="Garamond" w:hAnsi="Garamond"/>
        </w:rPr>
        <w:t xml:space="preserve">Because a relatively small percentage of schools meet our requirements of being fully or partially virtual we will recruit schools that appear to be at least partially online from the Common Core Data and NTPS 2017-18 responses.  </w:t>
      </w:r>
      <w:r w:rsidRPr="00DA5DD6">
        <w:rPr>
          <w:rFonts w:ascii="Garamond" w:hAnsi="Garamond"/>
        </w:rPr>
        <w:t xml:space="preserve"> </w:t>
      </w:r>
      <w:r>
        <w:rPr>
          <w:rFonts w:ascii="Garamond" w:hAnsi="Garamond"/>
        </w:rPr>
        <w:t xml:space="preserve">Respondents will </w:t>
      </w:r>
      <w:r w:rsidR="000920D9">
        <w:rPr>
          <w:rFonts w:ascii="Garamond" w:hAnsi="Garamond"/>
        </w:rPr>
        <w:t xml:space="preserve">also </w:t>
      </w:r>
      <w:r>
        <w:rPr>
          <w:rFonts w:ascii="Garamond" w:hAnsi="Garamond"/>
        </w:rPr>
        <w:t>be recruited using</w:t>
      </w:r>
      <w:r w:rsidRPr="004E4C06">
        <w:rPr>
          <w:rFonts w:ascii="Garamond" w:hAnsi="Garamond"/>
        </w:rPr>
        <w:t xml:space="preserve"> </w:t>
      </w:r>
      <w:r>
        <w:rPr>
          <w:rFonts w:ascii="Garamond" w:hAnsi="Garamond"/>
        </w:rPr>
        <w:t>educational website ads, listservs, Craigslist, other professional networks, and personal networks.</w:t>
      </w:r>
      <w:r w:rsidRPr="00DA5DD6">
        <w:rPr>
          <w:rFonts w:ascii="Garamond" w:hAnsi="Garamond"/>
        </w:rPr>
        <w:t xml:space="preserve"> </w:t>
      </w:r>
      <w:r w:rsidR="008F774D">
        <w:rPr>
          <w:rFonts w:ascii="Garamond" w:hAnsi="Garamond"/>
        </w:rPr>
        <w:t>Any</w:t>
      </w:r>
      <w:r>
        <w:rPr>
          <w:rFonts w:ascii="Garamond" w:hAnsi="Garamond"/>
        </w:rPr>
        <w:t xml:space="preserve"> schools that are in special clearance districts</w:t>
      </w:r>
      <w:r w:rsidR="008F774D">
        <w:rPr>
          <w:rFonts w:ascii="Garamond" w:hAnsi="Garamond"/>
        </w:rPr>
        <w:t xml:space="preserve"> will be excluded.</w:t>
      </w:r>
    </w:p>
    <w:p w14:paraId="4F2931A2" w14:textId="532B64B8" w:rsidR="002A2B25" w:rsidRDefault="00DA5DD6" w:rsidP="000A7124">
      <w:pPr>
        <w:widowControl w:val="0"/>
        <w:spacing w:after="60"/>
        <w:rPr>
          <w:rFonts w:ascii="Garamond" w:hAnsi="Garamond"/>
        </w:rPr>
      </w:pPr>
      <w:r>
        <w:rPr>
          <w:rFonts w:ascii="Garamond" w:hAnsi="Garamond"/>
        </w:rPr>
        <w:t>In addition, b</w:t>
      </w:r>
      <w:r w:rsidR="00EE6D80">
        <w:rPr>
          <w:rFonts w:ascii="Garamond" w:hAnsi="Garamond"/>
        </w:rPr>
        <w:t xml:space="preserve">ecause education is heavily influenced by state policy, </w:t>
      </w:r>
      <w:r w:rsidR="00C21B22">
        <w:rPr>
          <w:rFonts w:ascii="Garamond" w:hAnsi="Garamond"/>
        </w:rPr>
        <w:t>we</w:t>
      </w:r>
      <w:r w:rsidR="00EE6D80">
        <w:rPr>
          <w:rFonts w:ascii="Garamond" w:hAnsi="Garamond"/>
        </w:rPr>
        <w:t xml:space="preserve"> will recruit </w:t>
      </w:r>
      <w:r w:rsidR="00E75BA4">
        <w:rPr>
          <w:rFonts w:ascii="Garamond" w:hAnsi="Garamond"/>
        </w:rPr>
        <w:t>and interview</w:t>
      </w:r>
      <w:r w:rsidR="000F3CFB">
        <w:rPr>
          <w:rFonts w:ascii="Garamond" w:hAnsi="Garamond"/>
        </w:rPr>
        <w:t xml:space="preserve"> </w:t>
      </w:r>
      <w:r w:rsidR="00E75BA4">
        <w:rPr>
          <w:rFonts w:ascii="Garamond" w:hAnsi="Garamond"/>
        </w:rPr>
        <w:t>educators</w:t>
      </w:r>
      <w:r w:rsidR="000F3CFB">
        <w:rPr>
          <w:rFonts w:ascii="Garamond" w:hAnsi="Garamond"/>
        </w:rPr>
        <w:t xml:space="preserve"> </w:t>
      </w:r>
      <w:r w:rsidR="00EE6D80">
        <w:rPr>
          <w:rFonts w:ascii="Garamond" w:hAnsi="Garamond"/>
        </w:rPr>
        <w:t xml:space="preserve">from a </w:t>
      </w:r>
      <w:r w:rsidR="00E75BA4">
        <w:rPr>
          <w:rFonts w:ascii="Garamond" w:hAnsi="Garamond"/>
        </w:rPr>
        <w:t>number</w:t>
      </w:r>
      <w:r w:rsidR="000F3CFB">
        <w:rPr>
          <w:rFonts w:ascii="Garamond" w:hAnsi="Garamond"/>
        </w:rPr>
        <w:t xml:space="preserve"> </w:t>
      </w:r>
      <w:r w:rsidR="00EE6D80">
        <w:rPr>
          <w:rFonts w:ascii="Garamond" w:hAnsi="Garamond"/>
        </w:rPr>
        <w:t>of states</w:t>
      </w:r>
      <w:r w:rsidR="000F3CFB">
        <w:rPr>
          <w:rFonts w:ascii="Garamond" w:hAnsi="Garamond"/>
        </w:rPr>
        <w:t xml:space="preserve"> including</w:t>
      </w:r>
      <w:r w:rsidR="004A489E">
        <w:rPr>
          <w:rFonts w:ascii="Garamond" w:hAnsi="Garamond"/>
        </w:rPr>
        <w:t>, but not limited to,</w:t>
      </w:r>
      <w:r w:rsidR="000F3CFB">
        <w:rPr>
          <w:rFonts w:ascii="Garamond" w:hAnsi="Garamond"/>
        </w:rPr>
        <w:t xml:space="preserve"> the District of Columbia, Maryland, Virginia, and West Virginia</w:t>
      </w:r>
      <w:r w:rsidR="003064D8">
        <w:rPr>
          <w:rFonts w:ascii="Garamond" w:hAnsi="Garamond"/>
        </w:rPr>
        <w:t>, and</w:t>
      </w:r>
      <w:r w:rsidR="00F7593A">
        <w:rPr>
          <w:rFonts w:ascii="Garamond" w:hAnsi="Garamond"/>
        </w:rPr>
        <w:t xml:space="preserve"> both public and private schools.</w:t>
      </w:r>
    </w:p>
    <w:p w14:paraId="44B21411" w14:textId="2804C182" w:rsidR="004E4C06" w:rsidRPr="004E4C06" w:rsidRDefault="00C575A4" w:rsidP="00994E9D">
      <w:pPr>
        <w:spacing w:after="120"/>
        <w:rPr>
          <w:rFonts w:ascii="Garamond" w:hAnsi="Garamond"/>
        </w:rPr>
      </w:pPr>
      <w:r>
        <w:rPr>
          <w:rFonts w:ascii="Garamond" w:hAnsi="Garamond"/>
        </w:rPr>
        <w:t xml:space="preserve">See Attachment </w:t>
      </w:r>
      <w:r w:rsidR="00826CA4">
        <w:rPr>
          <w:rFonts w:ascii="Garamond" w:hAnsi="Garamond"/>
        </w:rPr>
        <w:t>1</w:t>
      </w:r>
      <w:r>
        <w:rPr>
          <w:rFonts w:ascii="Garamond" w:hAnsi="Garamond"/>
        </w:rPr>
        <w:t xml:space="preserve"> for t</w:t>
      </w:r>
      <w:r w:rsidR="00AB2754">
        <w:rPr>
          <w:rFonts w:ascii="Garamond" w:hAnsi="Garamond"/>
        </w:rPr>
        <w:t>he language to be used in</w:t>
      </w:r>
      <w:r w:rsidR="00710986">
        <w:rPr>
          <w:rFonts w:ascii="Garamond" w:hAnsi="Garamond"/>
        </w:rPr>
        <w:t xml:space="preserve"> recruitment</w:t>
      </w:r>
      <w:r w:rsidR="00AB2754">
        <w:rPr>
          <w:rFonts w:ascii="Garamond" w:hAnsi="Garamond"/>
        </w:rPr>
        <w:t xml:space="preserve"> advertisements</w:t>
      </w:r>
      <w:r w:rsidR="009318A2">
        <w:rPr>
          <w:rFonts w:ascii="Garamond" w:hAnsi="Garamond"/>
        </w:rPr>
        <w:t xml:space="preserve"> and </w:t>
      </w:r>
      <w:r>
        <w:rPr>
          <w:rFonts w:ascii="Garamond" w:hAnsi="Garamond"/>
        </w:rPr>
        <w:t>for</w:t>
      </w:r>
      <w:r w:rsidR="009318A2">
        <w:rPr>
          <w:rFonts w:ascii="Garamond" w:hAnsi="Garamond"/>
        </w:rPr>
        <w:t xml:space="preserve"> </w:t>
      </w:r>
      <w:r w:rsidR="00731DE7">
        <w:rPr>
          <w:rFonts w:ascii="Garamond" w:hAnsi="Garamond"/>
        </w:rPr>
        <w:t xml:space="preserve">a </w:t>
      </w:r>
      <w:r w:rsidR="009318A2">
        <w:rPr>
          <w:rFonts w:ascii="Garamond" w:hAnsi="Garamond"/>
        </w:rPr>
        <w:t>sample recruitment script</w:t>
      </w:r>
      <w:r w:rsidR="00AB2754">
        <w:rPr>
          <w:rFonts w:ascii="Garamond" w:hAnsi="Garamond"/>
        </w:rPr>
        <w:t>.</w:t>
      </w:r>
    </w:p>
    <w:p w14:paraId="7EB8A691" w14:textId="5DF6650B" w:rsidR="00C842EC" w:rsidRDefault="0020136A" w:rsidP="00994E9D">
      <w:pPr>
        <w:spacing w:after="120"/>
        <w:rPr>
          <w:rFonts w:ascii="Garamond" w:hAnsi="Garamond"/>
        </w:rPr>
      </w:pPr>
      <w:r>
        <w:rPr>
          <w:rFonts w:ascii="Garamond" w:hAnsi="Garamond"/>
        </w:rPr>
        <w:t>Researchers</w:t>
      </w:r>
      <w:r w:rsidRPr="004E4C06">
        <w:rPr>
          <w:rFonts w:ascii="Garamond" w:hAnsi="Garamond"/>
        </w:rPr>
        <w:t xml:space="preserve"> from </w:t>
      </w:r>
      <w:r>
        <w:rPr>
          <w:rFonts w:ascii="Garamond" w:hAnsi="Garamond"/>
        </w:rPr>
        <w:t xml:space="preserve">the </w:t>
      </w:r>
      <w:r w:rsidRPr="00482714">
        <w:rPr>
          <w:rFonts w:ascii="Garamond" w:hAnsi="Garamond"/>
        </w:rPr>
        <w:t xml:space="preserve">Center for </w:t>
      </w:r>
      <w:r w:rsidR="00941C98">
        <w:rPr>
          <w:rFonts w:ascii="Garamond" w:hAnsi="Garamond"/>
        </w:rPr>
        <w:t>Behavioral Science</w:t>
      </w:r>
      <w:r w:rsidRPr="00482714">
        <w:rPr>
          <w:rFonts w:ascii="Garamond" w:hAnsi="Garamond"/>
        </w:rPr>
        <w:t xml:space="preserve"> Measurement (C</w:t>
      </w:r>
      <w:r w:rsidR="00941C98">
        <w:rPr>
          <w:rFonts w:ascii="Garamond" w:hAnsi="Garamond"/>
        </w:rPr>
        <w:t>B</w:t>
      </w:r>
      <w:r w:rsidRPr="00482714">
        <w:rPr>
          <w:rFonts w:ascii="Garamond" w:hAnsi="Garamond"/>
        </w:rPr>
        <w:t>SM) at the U.S. Census Bureau</w:t>
      </w:r>
      <w:r>
        <w:rPr>
          <w:rFonts w:ascii="Garamond" w:hAnsi="Garamond"/>
        </w:rPr>
        <w:t xml:space="preserve"> </w:t>
      </w:r>
      <w:r w:rsidRPr="004E4C06">
        <w:rPr>
          <w:rFonts w:ascii="Garamond" w:hAnsi="Garamond"/>
        </w:rPr>
        <w:t xml:space="preserve">will </w:t>
      </w:r>
      <w:r>
        <w:rPr>
          <w:rFonts w:ascii="Garamond" w:hAnsi="Garamond"/>
        </w:rPr>
        <w:t>carry out</w:t>
      </w:r>
      <w:r w:rsidRPr="004E4C06">
        <w:rPr>
          <w:rFonts w:ascii="Garamond" w:hAnsi="Garamond"/>
        </w:rPr>
        <w:t xml:space="preserve"> </w:t>
      </w:r>
      <w:r>
        <w:rPr>
          <w:rFonts w:ascii="Garamond" w:hAnsi="Garamond"/>
        </w:rPr>
        <w:t xml:space="preserve">the </w:t>
      </w:r>
      <w:r w:rsidR="00D97429">
        <w:rPr>
          <w:rFonts w:ascii="Garamond" w:hAnsi="Garamond"/>
        </w:rPr>
        <w:t xml:space="preserve">cognitive </w:t>
      </w:r>
      <w:r w:rsidRPr="004E4C06">
        <w:rPr>
          <w:rFonts w:ascii="Garamond" w:hAnsi="Garamond"/>
        </w:rPr>
        <w:t>interviews.</w:t>
      </w:r>
      <w:r w:rsidR="0084175E">
        <w:rPr>
          <w:rFonts w:ascii="Garamond" w:hAnsi="Garamond"/>
        </w:rPr>
        <w:t xml:space="preserve"> </w:t>
      </w:r>
      <w:r w:rsidR="008C1AAA">
        <w:rPr>
          <w:rFonts w:ascii="Garamond" w:hAnsi="Garamond"/>
        </w:rPr>
        <w:t>The</w:t>
      </w:r>
      <w:r w:rsidR="0084175E">
        <w:rPr>
          <w:rFonts w:ascii="Garamond" w:hAnsi="Garamond"/>
        </w:rPr>
        <w:t xml:space="preserve"> interviews will be conducted </w:t>
      </w:r>
      <w:r w:rsidR="008C1AAA">
        <w:rPr>
          <w:rFonts w:ascii="Garamond" w:hAnsi="Garamond"/>
        </w:rPr>
        <w:t xml:space="preserve">either (1) </w:t>
      </w:r>
      <w:r w:rsidR="0084175E">
        <w:rPr>
          <w:rFonts w:ascii="Garamond" w:hAnsi="Garamond"/>
        </w:rPr>
        <w:t xml:space="preserve">in person at </w:t>
      </w:r>
      <w:r w:rsidR="00251F85">
        <w:rPr>
          <w:rFonts w:ascii="Garamond" w:hAnsi="Garamond"/>
        </w:rPr>
        <w:t xml:space="preserve">Census </w:t>
      </w:r>
      <w:r w:rsidR="008C1AAA">
        <w:rPr>
          <w:rFonts w:ascii="Garamond" w:hAnsi="Garamond"/>
        </w:rPr>
        <w:t xml:space="preserve">headquarters in Suitland, MD; (2) at </w:t>
      </w:r>
      <w:r w:rsidR="00251F85">
        <w:rPr>
          <w:rFonts w:ascii="Garamond" w:hAnsi="Garamond"/>
        </w:rPr>
        <w:t>a secure location that is convenient for the respondent</w:t>
      </w:r>
      <w:r w:rsidR="008C1AAA">
        <w:rPr>
          <w:rFonts w:ascii="Garamond" w:hAnsi="Garamond"/>
        </w:rPr>
        <w:t xml:space="preserve">, such as a library meeting room; or (3) </w:t>
      </w:r>
      <w:r w:rsidR="00187863">
        <w:rPr>
          <w:rFonts w:ascii="Garamond" w:hAnsi="Garamond"/>
        </w:rPr>
        <w:t xml:space="preserve">in the event we cannot recruit enough respondents for in person interviews, </w:t>
      </w:r>
      <w:r w:rsidR="008C1AAA">
        <w:rPr>
          <w:rFonts w:ascii="Garamond" w:hAnsi="Garamond"/>
        </w:rPr>
        <w:t>virtually over Skype</w:t>
      </w:r>
      <w:r w:rsidR="00187863">
        <w:rPr>
          <w:rFonts w:ascii="Garamond" w:hAnsi="Garamond"/>
        </w:rPr>
        <w:t xml:space="preserve">. </w:t>
      </w:r>
      <w:r w:rsidR="004E4C06" w:rsidRPr="004E4C06">
        <w:rPr>
          <w:rFonts w:ascii="Garamond" w:hAnsi="Garamond"/>
        </w:rPr>
        <w:t xml:space="preserve">Between </w:t>
      </w:r>
      <w:r w:rsidR="00692F72">
        <w:rPr>
          <w:rFonts w:ascii="Garamond" w:hAnsi="Garamond"/>
        </w:rPr>
        <w:t>four</w:t>
      </w:r>
      <w:r w:rsidR="00AB2754" w:rsidRPr="004E4C06">
        <w:rPr>
          <w:rFonts w:ascii="Garamond" w:hAnsi="Garamond"/>
        </w:rPr>
        <w:t xml:space="preserve"> </w:t>
      </w:r>
      <w:r w:rsidR="004E4C06" w:rsidRPr="004E4C06">
        <w:rPr>
          <w:rFonts w:ascii="Garamond" w:hAnsi="Garamond"/>
        </w:rPr>
        <w:t xml:space="preserve">and </w:t>
      </w:r>
      <w:r w:rsidR="00692F72">
        <w:rPr>
          <w:rFonts w:ascii="Garamond" w:hAnsi="Garamond"/>
        </w:rPr>
        <w:t>eight</w:t>
      </w:r>
      <w:r w:rsidR="00AB2754" w:rsidRPr="004E4C06">
        <w:rPr>
          <w:rFonts w:ascii="Garamond" w:hAnsi="Garamond"/>
        </w:rPr>
        <w:t xml:space="preserve"> </w:t>
      </w:r>
      <w:r w:rsidR="004E4C06" w:rsidRPr="004E4C06">
        <w:rPr>
          <w:rFonts w:ascii="Garamond" w:hAnsi="Garamond"/>
        </w:rPr>
        <w:t>staff members will be trained to conduct the interviews to allow the greatest flexibility possible in scheduling.</w:t>
      </w:r>
      <w:r w:rsidR="00E55731">
        <w:rPr>
          <w:rFonts w:ascii="Garamond" w:hAnsi="Garamond"/>
        </w:rPr>
        <w:t xml:space="preserve"> </w:t>
      </w:r>
      <w:r w:rsidR="004E4C06" w:rsidRPr="004E4C06">
        <w:rPr>
          <w:rFonts w:ascii="Garamond" w:hAnsi="Garamond"/>
        </w:rPr>
        <w:t>Interviewers will vary somewh</w:t>
      </w:r>
      <w:r w:rsidR="00187863">
        <w:rPr>
          <w:rFonts w:ascii="Garamond" w:hAnsi="Garamond"/>
        </w:rPr>
        <w:t xml:space="preserve">at in their level of </w:t>
      </w:r>
      <w:r w:rsidR="004B4C78">
        <w:rPr>
          <w:rFonts w:ascii="Garamond" w:hAnsi="Garamond"/>
        </w:rPr>
        <w:t>experience</w:t>
      </w:r>
      <w:r w:rsidR="000363D1">
        <w:rPr>
          <w:rFonts w:ascii="Garamond" w:hAnsi="Garamond"/>
        </w:rPr>
        <w:t>,</w:t>
      </w:r>
      <w:r w:rsidR="00187863">
        <w:rPr>
          <w:rFonts w:ascii="Garamond" w:hAnsi="Garamond"/>
        </w:rPr>
        <w:t xml:space="preserve"> </w:t>
      </w:r>
      <w:r w:rsidR="004B4C78">
        <w:rPr>
          <w:rFonts w:ascii="Garamond" w:hAnsi="Garamond"/>
        </w:rPr>
        <w:t>h</w:t>
      </w:r>
      <w:r w:rsidR="004E4C06" w:rsidRPr="004E4C06">
        <w:rPr>
          <w:rFonts w:ascii="Garamond" w:hAnsi="Garamond"/>
        </w:rPr>
        <w:t>owever</w:t>
      </w:r>
      <w:r w:rsidR="002F308A">
        <w:rPr>
          <w:rFonts w:ascii="Garamond" w:hAnsi="Garamond"/>
        </w:rPr>
        <w:t xml:space="preserve"> </w:t>
      </w:r>
      <w:r w:rsidR="004B4C78">
        <w:rPr>
          <w:rFonts w:ascii="Garamond" w:hAnsi="Garamond"/>
        </w:rPr>
        <w:t>all</w:t>
      </w:r>
      <w:r w:rsidR="004E4C06" w:rsidRPr="004E4C06">
        <w:rPr>
          <w:rFonts w:ascii="Garamond" w:hAnsi="Garamond"/>
        </w:rPr>
        <w:t xml:space="preserve"> will be required </w:t>
      </w:r>
      <w:r w:rsidR="00084941">
        <w:rPr>
          <w:rFonts w:ascii="Garamond" w:hAnsi="Garamond"/>
        </w:rPr>
        <w:t xml:space="preserve">to </w:t>
      </w:r>
      <w:r w:rsidR="004E4C06" w:rsidRPr="004E4C06">
        <w:rPr>
          <w:rFonts w:ascii="Garamond" w:hAnsi="Garamond"/>
        </w:rPr>
        <w:t>demonstrate strong understanding of the interview protocol before beginning interviews.</w:t>
      </w:r>
      <w:r w:rsidR="00E55731">
        <w:rPr>
          <w:rFonts w:ascii="Garamond" w:hAnsi="Garamond"/>
        </w:rPr>
        <w:t xml:space="preserve"> </w:t>
      </w:r>
      <w:r w:rsidR="004E4C06" w:rsidRPr="004E4C06">
        <w:rPr>
          <w:rFonts w:ascii="Garamond" w:hAnsi="Garamond"/>
        </w:rPr>
        <w:t>With respondent permission, the interviews will be audio-</w:t>
      </w:r>
      <w:r w:rsidR="00731DE7">
        <w:rPr>
          <w:rFonts w:ascii="Garamond" w:hAnsi="Garamond"/>
        </w:rPr>
        <w:t xml:space="preserve"> and</w:t>
      </w:r>
      <w:r w:rsidR="005D5B59">
        <w:rPr>
          <w:rFonts w:ascii="Garamond" w:hAnsi="Garamond"/>
        </w:rPr>
        <w:t>/</w:t>
      </w:r>
      <w:r w:rsidR="00731DE7">
        <w:rPr>
          <w:rFonts w:ascii="Garamond" w:hAnsi="Garamond"/>
        </w:rPr>
        <w:t>or video-</w:t>
      </w:r>
      <w:r w:rsidR="004E4C06" w:rsidRPr="004E4C06">
        <w:rPr>
          <w:rFonts w:ascii="Garamond" w:hAnsi="Garamond"/>
        </w:rPr>
        <w:t xml:space="preserve">recorded so that </w:t>
      </w:r>
      <w:r w:rsidR="004B4C78">
        <w:rPr>
          <w:rFonts w:ascii="Garamond" w:hAnsi="Garamond"/>
        </w:rPr>
        <w:t>the responses</w:t>
      </w:r>
      <w:r w:rsidR="004E4C06" w:rsidRPr="004E4C06">
        <w:rPr>
          <w:rFonts w:ascii="Garamond" w:hAnsi="Garamond"/>
        </w:rPr>
        <w:t xml:space="preserve"> may be reviewed as needed during analysis.</w:t>
      </w:r>
      <w:r w:rsidR="00E55731">
        <w:rPr>
          <w:rFonts w:ascii="Garamond" w:hAnsi="Garamond"/>
        </w:rPr>
        <w:t xml:space="preserve"> </w:t>
      </w:r>
      <w:r w:rsidR="00A35D9A">
        <w:rPr>
          <w:rFonts w:ascii="Garamond" w:hAnsi="Garamond"/>
        </w:rPr>
        <w:t xml:space="preserve">The </w:t>
      </w:r>
      <w:r>
        <w:rPr>
          <w:rFonts w:ascii="Garamond" w:hAnsi="Garamond"/>
        </w:rPr>
        <w:t>C</w:t>
      </w:r>
      <w:r w:rsidR="0026299A">
        <w:rPr>
          <w:rFonts w:ascii="Garamond" w:hAnsi="Garamond"/>
        </w:rPr>
        <w:t>B</w:t>
      </w:r>
      <w:r>
        <w:rPr>
          <w:rFonts w:ascii="Garamond" w:hAnsi="Garamond"/>
        </w:rPr>
        <w:t xml:space="preserve">SM project lead </w:t>
      </w:r>
      <w:r w:rsidR="009318A2">
        <w:rPr>
          <w:rFonts w:ascii="Garamond" w:hAnsi="Garamond"/>
        </w:rPr>
        <w:t xml:space="preserve">will </w:t>
      </w:r>
      <w:r w:rsidR="004E4C06" w:rsidRPr="004E4C06">
        <w:rPr>
          <w:rFonts w:ascii="Garamond" w:hAnsi="Garamond"/>
        </w:rPr>
        <w:t xml:space="preserve">conduct </w:t>
      </w:r>
      <w:r w:rsidR="004B4C78">
        <w:rPr>
          <w:rFonts w:ascii="Garamond" w:hAnsi="Garamond"/>
        </w:rPr>
        <w:t>interviewer</w:t>
      </w:r>
      <w:r w:rsidR="004E4C06" w:rsidRPr="004E4C06">
        <w:rPr>
          <w:rFonts w:ascii="Garamond" w:hAnsi="Garamond"/>
        </w:rPr>
        <w:t xml:space="preserve"> training, supervise staff</w:t>
      </w:r>
      <w:r w:rsidR="004B4C78">
        <w:rPr>
          <w:rFonts w:ascii="Garamond" w:hAnsi="Garamond"/>
        </w:rPr>
        <w:t>,</w:t>
      </w:r>
      <w:r w:rsidR="004E4C06" w:rsidRPr="004E4C06">
        <w:rPr>
          <w:rFonts w:ascii="Garamond" w:hAnsi="Garamond"/>
        </w:rPr>
        <w:t xml:space="preserve"> and monitor data quality throughout the field period.</w:t>
      </w:r>
    </w:p>
    <w:p w14:paraId="61ADF727" w14:textId="77777777" w:rsidR="006668B1" w:rsidRDefault="002173DE" w:rsidP="00994E9D">
      <w:pPr>
        <w:spacing w:after="120"/>
        <w:rPr>
          <w:rFonts w:ascii="Garamond" w:hAnsi="Garamond"/>
        </w:rPr>
      </w:pPr>
      <w:r>
        <w:rPr>
          <w:rFonts w:ascii="Garamond" w:hAnsi="Garamond"/>
        </w:rPr>
        <w:t xml:space="preserve">During </w:t>
      </w:r>
      <w:r w:rsidR="009B3B56">
        <w:rPr>
          <w:rFonts w:ascii="Garamond" w:hAnsi="Garamond"/>
        </w:rPr>
        <w:t>both rounds</w:t>
      </w:r>
      <w:r>
        <w:rPr>
          <w:rFonts w:ascii="Garamond" w:hAnsi="Garamond"/>
        </w:rPr>
        <w:t xml:space="preserve"> </w:t>
      </w:r>
      <w:r w:rsidR="004E553B">
        <w:rPr>
          <w:rFonts w:ascii="Garamond" w:hAnsi="Garamond"/>
        </w:rPr>
        <w:t>of testing,</w:t>
      </w:r>
      <w:r w:rsidR="00E008BC">
        <w:rPr>
          <w:rFonts w:ascii="Garamond" w:hAnsi="Garamond"/>
        </w:rPr>
        <w:t xml:space="preserve"> respondents will be </w:t>
      </w:r>
      <w:r w:rsidR="00C77ABC">
        <w:rPr>
          <w:rFonts w:ascii="Garamond" w:hAnsi="Garamond"/>
        </w:rPr>
        <w:t xml:space="preserve">asked to complete </w:t>
      </w:r>
      <w:r>
        <w:rPr>
          <w:rFonts w:ascii="Garamond" w:hAnsi="Garamond"/>
        </w:rPr>
        <w:t xml:space="preserve">a paper version of the </w:t>
      </w:r>
      <w:r w:rsidR="00692F72">
        <w:rPr>
          <w:rFonts w:ascii="Garamond" w:hAnsi="Garamond"/>
        </w:rPr>
        <w:t xml:space="preserve">NTPS </w:t>
      </w:r>
      <w:r w:rsidR="00CD308C">
        <w:rPr>
          <w:rFonts w:ascii="Garamond" w:hAnsi="Garamond"/>
        </w:rPr>
        <w:t xml:space="preserve">School questionnaire. </w:t>
      </w:r>
      <w:r w:rsidR="00692F72">
        <w:rPr>
          <w:rFonts w:ascii="Garamond" w:hAnsi="Garamond"/>
        </w:rPr>
        <w:t>After completing the questionnaire they will be shown the introductory letter and Teacher Listing Form, they will not be asked to fill it out. Instead we will probe on what kinds of teachers they would list and if they would include virtual teachers, or not.</w:t>
      </w:r>
      <w:r w:rsidR="00FE70E5">
        <w:rPr>
          <w:rFonts w:ascii="Garamond" w:hAnsi="Garamond"/>
        </w:rPr>
        <w:t xml:space="preserve"> </w:t>
      </w:r>
      <w:r w:rsidR="00BE497F">
        <w:rPr>
          <w:rFonts w:ascii="Garamond" w:hAnsi="Garamond"/>
        </w:rPr>
        <w:t>R</w:t>
      </w:r>
      <w:r w:rsidR="00E008BC" w:rsidRPr="00C842EC">
        <w:rPr>
          <w:rFonts w:ascii="Garamond" w:hAnsi="Garamond"/>
        </w:rPr>
        <w:t>esp</w:t>
      </w:r>
      <w:r w:rsidR="00DA59A6">
        <w:rPr>
          <w:rFonts w:ascii="Garamond" w:hAnsi="Garamond"/>
        </w:rPr>
        <w:t>ondents will be trained on the think-aloud</w:t>
      </w:r>
      <w:r w:rsidR="00E008BC" w:rsidRPr="00C842EC">
        <w:rPr>
          <w:rFonts w:ascii="Garamond" w:hAnsi="Garamond"/>
        </w:rPr>
        <w:t xml:space="preserve"> technique</w:t>
      </w:r>
      <w:r w:rsidR="00BE497F">
        <w:rPr>
          <w:rFonts w:ascii="Garamond" w:hAnsi="Garamond"/>
        </w:rPr>
        <w:t xml:space="preserve"> and will be instructed to complete portions of the instrument </w:t>
      </w:r>
      <w:r w:rsidR="00E008BC" w:rsidRPr="00C842EC">
        <w:rPr>
          <w:rFonts w:ascii="Garamond" w:hAnsi="Garamond"/>
        </w:rPr>
        <w:t>while thinking aloud</w:t>
      </w:r>
      <w:r w:rsidR="00BE497F">
        <w:rPr>
          <w:rFonts w:ascii="Garamond" w:hAnsi="Garamond"/>
        </w:rPr>
        <w:t xml:space="preserve"> so that their though</w:t>
      </w:r>
      <w:r w:rsidR="002479F5">
        <w:rPr>
          <w:rFonts w:ascii="Garamond" w:hAnsi="Garamond"/>
        </w:rPr>
        <w:t>t</w:t>
      </w:r>
      <w:r w:rsidR="00BE497F">
        <w:rPr>
          <w:rFonts w:ascii="Garamond" w:hAnsi="Garamond"/>
        </w:rPr>
        <w:t xml:space="preserve"> process can be recorded when they are first answering the questions. </w:t>
      </w:r>
      <w:r w:rsidR="00E008BC" w:rsidRPr="00C842EC">
        <w:rPr>
          <w:rFonts w:ascii="Garamond" w:hAnsi="Garamond"/>
        </w:rPr>
        <w:t xml:space="preserve">The interviewer will observe the respondent </w:t>
      </w:r>
      <w:r w:rsidR="00A7632C">
        <w:rPr>
          <w:rFonts w:ascii="Garamond" w:hAnsi="Garamond"/>
        </w:rPr>
        <w:t>as they complete the survey</w:t>
      </w:r>
      <w:r w:rsidR="00427BA1">
        <w:rPr>
          <w:rFonts w:ascii="Garamond" w:hAnsi="Garamond"/>
        </w:rPr>
        <w:t xml:space="preserve"> and </w:t>
      </w:r>
      <w:r w:rsidR="00A7632C">
        <w:rPr>
          <w:rFonts w:ascii="Garamond" w:hAnsi="Garamond"/>
        </w:rPr>
        <w:t>record any relevant information on</w:t>
      </w:r>
      <w:r w:rsidR="00427BA1">
        <w:rPr>
          <w:rFonts w:ascii="Garamond" w:hAnsi="Garamond"/>
        </w:rPr>
        <w:t xml:space="preserve"> their behavior</w:t>
      </w:r>
      <w:r w:rsidR="00E008BC" w:rsidRPr="00C842EC">
        <w:rPr>
          <w:rFonts w:ascii="Garamond" w:hAnsi="Garamond"/>
        </w:rPr>
        <w:t>,</w:t>
      </w:r>
      <w:r w:rsidR="00427BA1">
        <w:rPr>
          <w:rFonts w:ascii="Garamond" w:hAnsi="Garamond"/>
        </w:rPr>
        <w:t xml:space="preserve"> including any </w:t>
      </w:r>
      <w:r w:rsidR="000363D1">
        <w:rPr>
          <w:rFonts w:ascii="Garamond" w:hAnsi="Garamond"/>
        </w:rPr>
        <w:t xml:space="preserve">demonstrated </w:t>
      </w:r>
      <w:r w:rsidR="00427BA1">
        <w:rPr>
          <w:rFonts w:ascii="Garamond" w:hAnsi="Garamond"/>
        </w:rPr>
        <w:t>difficulties.</w:t>
      </w:r>
      <w:r w:rsidR="00E008BC" w:rsidRPr="00C842EC">
        <w:rPr>
          <w:rFonts w:ascii="Garamond" w:hAnsi="Garamond"/>
        </w:rPr>
        <w:t xml:space="preserve"> </w:t>
      </w:r>
      <w:r w:rsidR="00427BA1">
        <w:rPr>
          <w:rFonts w:ascii="Garamond" w:hAnsi="Garamond"/>
        </w:rPr>
        <w:t xml:space="preserve">If needed, the interviewer will </w:t>
      </w:r>
      <w:r w:rsidR="005D6CFC">
        <w:rPr>
          <w:rFonts w:ascii="Garamond" w:hAnsi="Garamond"/>
        </w:rPr>
        <w:t xml:space="preserve">spontaneously </w:t>
      </w:r>
      <w:r w:rsidR="00427BA1">
        <w:rPr>
          <w:rFonts w:ascii="Garamond" w:hAnsi="Garamond"/>
        </w:rPr>
        <w:t xml:space="preserve">probe </w:t>
      </w:r>
      <w:r w:rsidR="005D6CFC">
        <w:rPr>
          <w:rFonts w:ascii="Garamond" w:hAnsi="Garamond"/>
        </w:rPr>
        <w:t>on</w:t>
      </w:r>
      <w:r w:rsidR="005D6CFC" w:rsidRPr="00C842EC">
        <w:rPr>
          <w:rFonts w:ascii="Garamond" w:hAnsi="Garamond"/>
        </w:rPr>
        <w:t xml:space="preserve"> </w:t>
      </w:r>
      <w:r w:rsidR="00E008BC" w:rsidRPr="00C842EC">
        <w:rPr>
          <w:rFonts w:ascii="Garamond" w:hAnsi="Garamond"/>
        </w:rPr>
        <w:t xml:space="preserve">any problems </w:t>
      </w:r>
      <w:r w:rsidR="000363D1">
        <w:rPr>
          <w:rFonts w:ascii="Garamond" w:hAnsi="Garamond"/>
        </w:rPr>
        <w:t xml:space="preserve">or hesitation </w:t>
      </w:r>
      <w:r w:rsidR="00427BA1">
        <w:rPr>
          <w:rFonts w:ascii="Garamond" w:hAnsi="Garamond"/>
        </w:rPr>
        <w:t xml:space="preserve">respondents may </w:t>
      </w:r>
      <w:r w:rsidR="000363D1">
        <w:rPr>
          <w:rFonts w:ascii="Garamond" w:hAnsi="Garamond"/>
        </w:rPr>
        <w:t>experience</w:t>
      </w:r>
      <w:r w:rsidR="00427BA1">
        <w:rPr>
          <w:rFonts w:ascii="Garamond" w:hAnsi="Garamond"/>
        </w:rPr>
        <w:t xml:space="preserve"> </w:t>
      </w:r>
      <w:r w:rsidR="00E008BC" w:rsidRPr="00C842EC">
        <w:rPr>
          <w:rFonts w:ascii="Garamond" w:hAnsi="Garamond"/>
        </w:rPr>
        <w:t>with particular</w:t>
      </w:r>
      <w:r w:rsidR="00427BA1">
        <w:rPr>
          <w:rFonts w:ascii="Garamond" w:hAnsi="Garamond"/>
        </w:rPr>
        <w:t xml:space="preserve"> questions</w:t>
      </w:r>
      <w:r w:rsidR="00E008BC" w:rsidRPr="00C842EC">
        <w:rPr>
          <w:rFonts w:ascii="Garamond" w:hAnsi="Garamond"/>
        </w:rPr>
        <w:t>.</w:t>
      </w:r>
      <w:r w:rsidR="00E55731">
        <w:rPr>
          <w:rFonts w:ascii="Garamond" w:hAnsi="Garamond"/>
        </w:rPr>
        <w:t xml:space="preserve"> </w:t>
      </w:r>
      <w:r w:rsidR="00E008BC" w:rsidRPr="00C842EC">
        <w:rPr>
          <w:rFonts w:ascii="Garamond" w:hAnsi="Garamond"/>
        </w:rPr>
        <w:t>After the respondent has completed the survey, the interviewer will then review the instrument with the respondent</w:t>
      </w:r>
      <w:r w:rsidR="00427BA1">
        <w:rPr>
          <w:rFonts w:ascii="Garamond" w:hAnsi="Garamond"/>
        </w:rPr>
        <w:t xml:space="preserve"> using</w:t>
      </w:r>
      <w:r w:rsidR="005C02EA" w:rsidRPr="00C842EC">
        <w:rPr>
          <w:rFonts w:ascii="Garamond" w:hAnsi="Garamond"/>
        </w:rPr>
        <w:t xml:space="preserve"> </w:t>
      </w:r>
      <w:r w:rsidR="00E008BC" w:rsidRPr="00C842EC">
        <w:rPr>
          <w:rFonts w:ascii="Garamond" w:hAnsi="Garamond"/>
        </w:rPr>
        <w:t xml:space="preserve">scripted </w:t>
      </w:r>
      <w:r w:rsidR="00427BA1">
        <w:rPr>
          <w:rFonts w:ascii="Garamond" w:hAnsi="Garamond"/>
        </w:rPr>
        <w:t>and</w:t>
      </w:r>
      <w:r w:rsidR="000363D1">
        <w:rPr>
          <w:rFonts w:ascii="Garamond" w:hAnsi="Garamond"/>
        </w:rPr>
        <w:t>, when relevant,</w:t>
      </w:r>
      <w:r w:rsidR="00E008BC" w:rsidRPr="00C842EC">
        <w:rPr>
          <w:rFonts w:ascii="Garamond" w:hAnsi="Garamond"/>
        </w:rPr>
        <w:t xml:space="preserve"> spontaneous </w:t>
      </w:r>
      <w:r w:rsidR="00427BA1">
        <w:rPr>
          <w:rFonts w:ascii="Garamond" w:hAnsi="Garamond"/>
        </w:rPr>
        <w:t>probes to address any</w:t>
      </w:r>
      <w:r w:rsidR="00427BA1" w:rsidRPr="00C842EC">
        <w:rPr>
          <w:rFonts w:ascii="Garamond" w:hAnsi="Garamond"/>
        </w:rPr>
        <w:t xml:space="preserve"> </w:t>
      </w:r>
      <w:r w:rsidR="00E008BC" w:rsidRPr="00C842EC">
        <w:rPr>
          <w:rFonts w:ascii="Garamond" w:hAnsi="Garamond"/>
        </w:rPr>
        <w:t xml:space="preserve">additional </w:t>
      </w:r>
      <w:r w:rsidR="00427BA1">
        <w:rPr>
          <w:rFonts w:ascii="Garamond" w:hAnsi="Garamond"/>
        </w:rPr>
        <w:t xml:space="preserve">unforeseen </w:t>
      </w:r>
      <w:r w:rsidR="00E008BC" w:rsidRPr="00C842EC">
        <w:rPr>
          <w:rFonts w:ascii="Garamond" w:hAnsi="Garamond"/>
        </w:rPr>
        <w:t>issues that arose for the respondent</w:t>
      </w:r>
      <w:r w:rsidR="000363D1">
        <w:rPr>
          <w:rFonts w:ascii="Garamond" w:hAnsi="Garamond"/>
        </w:rPr>
        <w:t xml:space="preserve"> </w:t>
      </w:r>
      <w:r w:rsidR="000363D1" w:rsidRPr="00C842EC">
        <w:rPr>
          <w:rFonts w:ascii="Garamond" w:hAnsi="Garamond"/>
        </w:rPr>
        <w:t>(</w:t>
      </w:r>
      <w:r w:rsidR="000363D1">
        <w:rPr>
          <w:rFonts w:ascii="Garamond" w:hAnsi="Garamond"/>
        </w:rPr>
        <w:t>t</w:t>
      </w:r>
      <w:r w:rsidR="000363D1" w:rsidRPr="00A42723">
        <w:rPr>
          <w:rFonts w:ascii="Garamond" w:hAnsi="Garamond"/>
        </w:rPr>
        <w:t xml:space="preserve">he cognitive interview protocol is </w:t>
      </w:r>
      <w:r w:rsidR="000363D1">
        <w:rPr>
          <w:rFonts w:ascii="Garamond" w:hAnsi="Garamond"/>
        </w:rPr>
        <w:t>provided</w:t>
      </w:r>
      <w:r w:rsidR="000363D1" w:rsidRPr="00A42723">
        <w:rPr>
          <w:rFonts w:ascii="Garamond" w:hAnsi="Garamond"/>
        </w:rPr>
        <w:t xml:space="preserve"> in </w:t>
      </w:r>
      <w:r w:rsidR="00B4488E">
        <w:rPr>
          <w:rFonts w:ascii="Garamond" w:hAnsi="Garamond"/>
        </w:rPr>
        <w:t xml:space="preserve">Attachment </w:t>
      </w:r>
      <w:r w:rsidR="00826CA4">
        <w:rPr>
          <w:rFonts w:ascii="Garamond" w:hAnsi="Garamond"/>
        </w:rPr>
        <w:t>5</w:t>
      </w:r>
      <w:r w:rsidR="000363D1" w:rsidRPr="00C842EC">
        <w:rPr>
          <w:rFonts w:ascii="Garamond" w:hAnsi="Garamond"/>
        </w:rPr>
        <w:t>)</w:t>
      </w:r>
      <w:r w:rsidR="00A7632C">
        <w:rPr>
          <w:rFonts w:ascii="Garamond" w:hAnsi="Garamond"/>
        </w:rPr>
        <w:t>.</w:t>
      </w:r>
      <w:r w:rsidR="00FF49E1">
        <w:rPr>
          <w:rFonts w:ascii="Garamond" w:hAnsi="Garamond"/>
        </w:rPr>
        <w:t xml:space="preserve"> </w:t>
      </w:r>
      <w:r w:rsidR="00CD308C">
        <w:rPr>
          <w:rFonts w:ascii="Garamond" w:hAnsi="Garamond"/>
        </w:rPr>
        <w:t>We will also show participants the school coordinator letter and instructions for filling out the Teacher Listing Form (Attachment 7)</w:t>
      </w:r>
      <w:r w:rsidR="00D46466">
        <w:rPr>
          <w:rFonts w:ascii="Garamond" w:hAnsi="Garamond"/>
        </w:rPr>
        <w:t>;</w:t>
      </w:r>
      <w:r w:rsidR="00CD308C">
        <w:rPr>
          <w:rFonts w:ascii="Garamond" w:hAnsi="Garamond"/>
        </w:rPr>
        <w:t xml:space="preserve"> they will then be asked if they would include online teachers in the TLF if they were filling it out. Respondents will not be expected to actually fill out the TLF. </w:t>
      </w:r>
      <w:r w:rsidR="00FF49E1" w:rsidRPr="00FF49E1">
        <w:rPr>
          <w:rFonts w:ascii="Garamond" w:hAnsi="Garamond"/>
        </w:rPr>
        <w:t>The</w:t>
      </w:r>
      <w:r w:rsidR="00FF49E1">
        <w:rPr>
          <w:rFonts w:ascii="Garamond" w:hAnsi="Garamond"/>
        </w:rPr>
        <w:t xml:space="preserve"> questionnaire</w:t>
      </w:r>
      <w:r w:rsidR="00FF49E1" w:rsidRPr="00FF49E1">
        <w:rPr>
          <w:rFonts w:ascii="Garamond" w:hAnsi="Garamond"/>
        </w:rPr>
        <w:t xml:space="preserve"> items will be iteratively tested within each of the </w:t>
      </w:r>
      <w:r w:rsidR="00CD308C">
        <w:rPr>
          <w:rFonts w:ascii="Garamond" w:hAnsi="Garamond"/>
        </w:rPr>
        <w:t xml:space="preserve">two </w:t>
      </w:r>
      <w:r w:rsidR="00FF49E1" w:rsidRPr="00FF49E1">
        <w:rPr>
          <w:rFonts w:ascii="Garamond" w:hAnsi="Garamond"/>
        </w:rPr>
        <w:t xml:space="preserve">rounds, with the protocol and question wording being adapted </w:t>
      </w:r>
      <w:r w:rsidR="00FF49E1">
        <w:rPr>
          <w:rFonts w:ascii="Garamond" w:hAnsi="Garamond"/>
        </w:rPr>
        <w:t xml:space="preserve">for the next round </w:t>
      </w:r>
      <w:r w:rsidR="00FF49E1" w:rsidRPr="00FF49E1">
        <w:rPr>
          <w:rFonts w:ascii="Garamond" w:hAnsi="Garamond"/>
        </w:rPr>
        <w:t>based on the results from the previous round</w:t>
      </w:r>
      <w:r w:rsidR="00FF49E1">
        <w:rPr>
          <w:rFonts w:ascii="Garamond" w:hAnsi="Garamond"/>
        </w:rPr>
        <w:t>.</w:t>
      </w:r>
    </w:p>
    <w:p w14:paraId="61FC2F3B" w14:textId="646DC1BA" w:rsidR="00994E9D" w:rsidRDefault="004721EE" w:rsidP="00994E9D">
      <w:pPr>
        <w:spacing w:after="120"/>
        <w:rPr>
          <w:rFonts w:ascii="Garamond" w:hAnsi="Garamond"/>
        </w:rPr>
      </w:pPr>
      <w:r w:rsidRPr="00A42723">
        <w:rPr>
          <w:rFonts w:ascii="Garamond" w:hAnsi="Garamond"/>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w:t>
      </w:r>
      <w:r w:rsidR="00943750">
        <w:rPr>
          <w:rFonts w:ascii="Garamond" w:hAnsi="Garamond"/>
        </w:rPr>
        <w:t>s</w:t>
      </w:r>
      <w:r w:rsidRPr="00A42723">
        <w:rPr>
          <w:rFonts w:ascii="Garamond" w:hAnsi="Garamond"/>
        </w:rPr>
        <w:t xml:space="preserve">. Data from cognitive interviews can identify potentially problematic </w:t>
      </w:r>
      <w:r w:rsidR="000363D1">
        <w:rPr>
          <w:rFonts w:ascii="Garamond" w:hAnsi="Garamond"/>
        </w:rPr>
        <w:t xml:space="preserve">survey </w:t>
      </w:r>
      <w:r w:rsidRPr="00A42723">
        <w:rPr>
          <w:rFonts w:ascii="Garamond" w:hAnsi="Garamond"/>
        </w:rPr>
        <w:t>questions that are not understood as intended. This testing can also examine the respondents’ retrieval of relevant information from memory, decision processes involved with answering a question, and questions that are difficult to answer due to cognitive burden.</w:t>
      </w:r>
    </w:p>
    <w:p w14:paraId="4E31445A" w14:textId="605618A4" w:rsidR="004721EE" w:rsidRPr="00A42723" w:rsidRDefault="004721EE" w:rsidP="00994E9D">
      <w:pPr>
        <w:spacing w:after="60"/>
        <w:rPr>
          <w:rFonts w:ascii="Garamond" w:hAnsi="Garamond"/>
        </w:rPr>
      </w:pPr>
      <w:r w:rsidRPr="00A42723">
        <w:rPr>
          <w:rFonts w:ascii="Garamond" w:hAnsi="Garamond"/>
        </w:rPr>
        <w:t>The cognitive interviews will assess issues such as:</w:t>
      </w:r>
    </w:p>
    <w:p w14:paraId="531804FD" w14:textId="03F53CC4"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 xml:space="preserve">The </w:t>
      </w:r>
      <w:r w:rsidR="00943750">
        <w:rPr>
          <w:rFonts w:ascii="Garamond" w:hAnsi="Garamond"/>
          <w:sz w:val="22"/>
          <w:szCs w:val="22"/>
        </w:rPr>
        <w:t>respondent’s</w:t>
      </w:r>
      <w:r w:rsidR="00943750" w:rsidRPr="00A42723">
        <w:rPr>
          <w:rFonts w:ascii="Garamond" w:hAnsi="Garamond"/>
          <w:sz w:val="22"/>
          <w:szCs w:val="22"/>
        </w:rPr>
        <w:t xml:space="preserve"> </w:t>
      </w:r>
      <w:r w:rsidRPr="00A42723">
        <w:rPr>
          <w:rFonts w:ascii="Garamond" w:hAnsi="Garamond"/>
          <w:sz w:val="22"/>
          <w:szCs w:val="22"/>
        </w:rPr>
        <w:t>understanding of terms in the survey</w:t>
      </w:r>
      <w:r w:rsidR="000363D1">
        <w:rPr>
          <w:rFonts w:ascii="Garamond" w:hAnsi="Garamond"/>
          <w:sz w:val="22"/>
          <w:szCs w:val="22"/>
        </w:rPr>
        <w:t>;</w:t>
      </w:r>
    </w:p>
    <w:p w14:paraId="5B844503" w14:textId="7228D5E9"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 xml:space="preserve">How confident the </w:t>
      </w:r>
      <w:r w:rsidR="00943750">
        <w:rPr>
          <w:rFonts w:ascii="Garamond" w:hAnsi="Garamond"/>
          <w:sz w:val="22"/>
          <w:szCs w:val="22"/>
        </w:rPr>
        <w:t>respondent</w:t>
      </w:r>
      <w:r w:rsidR="00943750" w:rsidRPr="00A42723">
        <w:rPr>
          <w:rFonts w:ascii="Garamond" w:hAnsi="Garamond"/>
          <w:sz w:val="22"/>
          <w:szCs w:val="22"/>
        </w:rPr>
        <w:t xml:space="preserve"> </w:t>
      </w:r>
      <w:r w:rsidRPr="00A42723">
        <w:rPr>
          <w:rFonts w:ascii="Garamond" w:hAnsi="Garamond"/>
          <w:sz w:val="22"/>
          <w:szCs w:val="22"/>
        </w:rPr>
        <w:t>is in their response</w:t>
      </w:r>
      <w:r w:rsidR="000363D1">
        <w:rPr>
          <w:rFonts w:ascii="Garamond" w:hAnsi="Garamond"/>
          <w:sz w:val="22"/>
          <w:szCs w:val="22"/>
        </w:rPr>
        <w:t>;</w:t>
      </w:r>
    </w:p>
    <w:p w14:paraId="7C585B87" w14:textId="23A33A04"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 xml:space="preserve">How they </w:t>
      </w:r>
      <w:r w:rsidR="004E553B">
        <w:rPr>
          <w:rFonts w:ascii="Garamond" w:hAnsi="Garamond"/>
          <w:sz w:val="22"/>
          <w:szCs w:val="22"/>
        </w:rPr>
        <w:t>recalled</w:t>
      </w:r>
      <w:r w:rsidR="004E553B" w:rsidRPr="00A42723">
        <w:rPr>
          <w:rFonts w:ascii="Garamond" w:hAnsi="Garamond"/>
          <w:sz w:val="22"/>
          <w:szCs w:val="22"/>
        </w:rPr>
        <w:t xml:space="preserve"> </w:t>
      </w:r>
      <w:r w:rsidRPr="00A42723">
        <w:rPr>
          <w:rFonts w:ascii="Garamond" w:hAnsi="Garamond"/>
          <w:sz w:val="22"/>
          <w:szCs w:val="22"/>
        </w:rPr>
        <w:t>the information they provided in factual questions</w:t>
      </w:r>
      <w:r w:rsidR="000363D1">
        <w:rPr>
          <w:rFonts w:ascii="Garamond" w:hAnsi="Garamond"/>
          <w:sz w:val="22"/>
          <w:szCs w:val="22"/>
        </w:rPr>
        <w:t>;</w:t>
      </w:r>
    </w:p>
    <w:p w14:paraId="64BC4945" w14:textId="47F5745C"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Whether they found a response choice that fit their answer</w:t>
      </w:r>
      <w:r w:rsidR="000363D1">
        <w:rPr>
          <w:rFonts w:ascii="Garamond" w:hAnsi="Garamond"/>
          <w:sz w:val="22"/>
          <w:szCs w:val="22"/>
        </w:rPr>
        <w:t>;</w:t>
      </w:r>
    </w:p>
    <w:p w14:paraId="2653C664" w14:textId="033E5E96"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 xml:space="preserve">How easy or difficult it is </w:t>
      </w:r>
      <w:r w:rsidR="000363D1">
        <w:rPr>
          <w:rFonts w:ascii="Garamond" w:hAnsi="Garamond"/>
          <w:sz w:val="22"/>
          <w:szCs w:val="22"/>
        </w:rPr>
        <w:t xml:space="preserve">for the respondent </w:t>
      </w:r>
      <w:r w:rsidRPr="00A42723">
        <w:rPr>
          <w:rFonts w:ascii="Garamond" w:hAnsi="Garamond"/>
          <w:sz w:val="22"/>
          <w:szCs w:val="22"/>
        </w:rPr>
        <w:t xml:space="preserve">to answer </w:t>
      </w:r>
      <w:r w:rsidR="000363D1">
        <w:rPr>
          <w:rFonts w:ascii="Garamond" w:hAnsi="Garamond"/>
          <w:sz w:val="22"/>
          <w:szCs w:val="22"/>
        </w:rPr>
        <w:t>each</w:t>
      </w:r>
      <w:r w:rsidRPr="00A42723">
        <w:rPr>
          <w:rFonts w:ascii="Garamond" w:hAnsi="Garamond"/>
          <w:sz w:val="22"/>
          <w:szCs w:val="22"/>
        </w:rPr>
        <w:t xml:space="preserve"> question</w:t>
      </w:r>
      <w:r w:rsidR="000363D1">
        <w:rPr>
          <w:rFonts w:ascii="Garamond" w:hAnsi="Garamond"/>
          <w:sz w:val="22"/>
          <w:szCs w:val="22"/>
        </w:rPr>
        <w:t>;</w:t>
      </w:r>
    </w:p>
    <w:p w14:paraId="76EEBA80" w14:textId="0ABF59AB" w:rsidR="004721EE" w:rsidRPr="00A42723" w:rsidRDefault="004721EE" w:rsidP="000363D1">
      <w:pPr>
        <w:pStyle w:val="NORC-Bullet1"/>
        <w:numPr>
          <w:ilvl w:val="0"/>
          <w:numId w:val="11"/>
        </w:numPr>
        <w:spacing w:after="0"/>
        <w:rPr>
          <w:rFonts w:ascii="Garamond" w:hAnsi="Garamond"/>
          <w:sz w:val="22"/>
          <w:szCs w:val="22"/>
        </w:rPr>
      </w:pPr>
      <w:r w:rsidRPr="00A42723">
        <w:rPr>
          <w:rFonts w:ascii="Garamond" w:hAnsi="Garamond"/>
          <w:sz w:val="22"/>
          <w:szCs w:val="22"/>
        </w:rPr>
        <w:t>Issues with sensitive questions</w:t>
      </w:r>
      <w:r w:rsidR="000363D1">
        <w:rPr>
          <w:rFonts w:ascii="Garamond" w:hAnsi="Garamond"/>
          <w:sz w:val="22"/>
          <w:szCs w:val="22"/>
        </w:rPr>
        <w:t>; and</w:t>
      </w:r>
    </w:p>
    <w:p w14:paraId="3F75A7FA" w14:textId="69DF98F0" w:rsidR="009F7E25" w:rsidRPr="002448DC" w:rsidRDefault="009F7E25" w:rsidP="000363D1">
      <w:pPr>
        <w:pStyle w:val="NORC-Bullet1"/>
        <w:numPr>
          <w:ilvl w:val="0"/>
          <w:numId w:val="11"/>
        </w:numPr>
        <w:spacing w:after="120"/>
        <w:rPr>
          <w:rFonts w:ascii="Garamond" w:hAnsi="Garamond"/>
          <w:sz w:val="22"/>
          <w:szCs w:val="22"/>
        </w:rPr>
      </w:pPr>
      <w:r w:rsidRPr="00A42723">
        <w:rPr>
          <w:rFonts w:ascii="Garamond" w:hAnsi="Garamond"/>
          <w:sz w:val="22"/>
          <w:szCs w:val="22"/>
        </w:rPr>
        <w:t>Consistency of answers within the questionnaire and in comparison to the expected range of answers</w:t>
      </w:r>
      <w:r w:rsidR="000363D1">
        <w:rPr>
          <w:rFonts w:ascii="Garamond" w:hAnsi="Garamond"/>
          <w:sz w:val="22"/>
          <w:szCs w:val="22"/>
        </w:rPr>
        <w:t>.</w:t>
      </w:r>
    </w:p>
    <w:p w14:paraId="1875BE16" w14:textId="77777777" w:rsidR="00FE15F3" w:rsidRPr="004231EB" w:rsidRDefault="00FE15F3" w:rsidP="00994E9D">
      <w:pPr>
        <w:pStyle w:val="Heading1"/>
        <w:spacing w:before="0" w:after="120"/>
        <w:rPr>
          <w:rFonts w:ascii="Garamond" w:hAnsi="Garamond"/>
          <w:color w:val="auto"/>
        </w:rPr>
      </w:pPr>
      <w:r w:rsidRPr="004231EB">
        <w:rPr>
          <w:rFonts w:ascii="Garamond" w:hAnsi="Garamond"/>
          <w:color w:val="auto"/>
        </w:rPr>
        <w:t>Assurance of Confidentiality</w:t>
      </w:r>
    </w:p>
    <w:p w14:paraId="780A23E3" w14:textId="67D093B2" w:rsidR="00FE15F3" w:rsidRPr="004231EB" w:rsidRDefault="00FB1412" w:rsidP="00994E9D">
      <w:pPr>
        <w:widowControl w:val="0"/>
        <w:spacing w:after="120"/>
        <w:rPr>
          <w:rFonts w:ascii="Garamond" w:hAnsi="Garamond"/>
        </w:rPr>
      </w:pPr>
      <w:r w:rsidRPr="004231EB">
        <w:rPr>
          <w:rFonts w:ascii="Garamond" w:hAnsi="Garamond"/>
        </w:rPr>
        <w:t xml:space="preserve">Cognitive interview participants will be informed that their participation is voluntary and </w:t>
      </w:r>
      <w:r w:rsidR="00C823D5">
        <w:rPr>
          <w:rFonts w:ascii="Garamond" w:hAnsi="Garamond"/>
        </w:rPr>
        <w:t xml:space="preserve">that all of </w:t>
      </w:r>
      <w:r w:rsidRPr="004231EB">
        <w:rPr>
          <w:rFonts w:ascii="Garamond" w:hAnsi="Garamond"/>
        </w:rPr>
        <w:t>the</w:t>
      </w:r>
      <w:r w:rsidR="00C823D5">
        <w:rPr>
          <w:rFonts w:ascii="Garamond" w:hAnsi="Garamond"/>
        </w:rPr>
        <w:t xml:space="preserve"> information they provide</w:t>
      </w:r>
      <w:r w:rsidRPr="004231EB">
        <w:rPr>
          <w:rFonts w:ascii="Garamond" w:hAnsi="Garamond"/>
        </w:rPr>
        <w:t xml:space="preserve"> may be used only for </w:t>
      </w:r>
      <w:r w:rsidR="00C4389F">
        <w:rPr>
          <w:rFonts w:ascii="Garamond" w:hAnsi="Garamond"/>
        </w:rPr>
        <w:t>statistical</w:t>
      </w:r>
      <w:r w:rsidRPr="004231EB">
        <w:rPr>
          <w:rFonts w:ascii="Garamond" w:hAnsi="Garamond"/>
        </w:rPr>
        <w:t xml:space="preserve"> purposes and may </w:t>
      </w:r>
      <w:r w:rsidRPr="00303973">
        <w:rPr>
          <w:rFonts w:ascii="Garamond" w:hAnsi="Garamond"/>
        </w:rPr>
        <w:t xml:space="preserve">not be disclosed, or used, in identifiable form for any other purpose except as required by </w:t>
      </w:r>
      <w:r w:rsidR="00F434A4" w:rsidRPr="00E2582C">
        <w:rPr>
          <w:rFonts w:ascii="Garamond" w:hAnsi="Garamond"/>
        </w:rPr>
        <w:t>law (20 U.S.C. §9573 and 6 U.S.C. §151</w:t>
      </w:r>
      <w:r w:rsidR="00F434A4" w:rsidRPr="00303973">
        <w:rPr>
          <w:rFonts w:ascii="Garamond" w:hAnsi="Garamond"/>
        </w:rPr>
        <w:t>).</w:t>
      </w:r>
      <w:r w:rsidR="00FE70E5">
        <w:rPr>
          <w:rFonts w:ascii="Garamond" w:hAnsi="Garamond"/>
        </w:rPr>
        <w:t xml:space="preserve"> </w:t>
      </w:r>
      <w:r w:rsidR="00FC07AA" w:rsidRPr="00303973">
        <w:rPr>
          <w:rFonts w:ascii="Garamond" w:hAnsi="Garamond"/>
        </w:rPr>
        <w:t>Par</w:t>
      </w:r>
      <w:r w:rsidR="00FC07AA">
        <w:rPr>
          <w:rFonts w:ascii="Garamond" w:hAnsi="Garamond"/>
        </w:rPr>
        <w:t xml:space="preserve">ticipants will also be advised that the interview will be recorded and that the audio recording will only be reviewed for the purposes of report writing. </w:t>
      </w:r>
      <w:r w:rsidR="00994920">
        <w:rPr>
          <w:rFonts w:ascii="Garamond" w:hAnsi="Garamond"/>
        </w:rPr>
        <w:t>Lastly, p</w:t>
      </w:r>
      <w:r w:rsidR="00FC07AA">
        <w:rPr>
          <w:rFonts w:ascii="Garamond" w:hAnsi="Garamond"/>
        </w:rPr>
        <w:t>articipants will be advised that direct quotes may be used in research papers and professional presentations, but names will never be attributed to anything a respondent says.</w:t>
      </w:r>
    </w:p>
    <w:p w14:paraId="380FA9C3" w14:textId="4387B69D" w:rsidR="00FB1412" w:rsidRPr="004231EB" w:rsidRDefault="00FB1412" w:rsidP="00994E9D">
      <w:pPr>
        <w:spacing w:after="120"/>
        <w:rPr>
          <w:rFonts w:ascii="Garamond" w:hAnsi="Garamond"/>
        </w:rPr>
      </w:pPr>
      <w:r w:rsidRPr="004231EB">
        <w:rPr>
          <w:rFonts w:ascii="Garamond" w:hAnsi="Garamond"/>
        </w:rPr>
        <w:t xml:space="preserve">Participants will be assigned a unique </w:t>
      </w:r>
      <w:r w:rsidR="006E062F">
        <w:rPr>
          <w:rFonts w:ascii="Garamond" w:hAnsi="Garamond"/>
        </w:rPr>
        <w:t>participant</w:t>
      </w:r>
      <w:r w:rsidRPr="004231EB">
        <w:rPr>
          <w:rFonts w:ascii="Garamond" w:hAnsi="Garamond"/>
        </w:rPr>
        <w:t xml:space="preserve"> identifier (ID), which will be created solely for data file management and used to keep all </w:t>
      </w:r>
      <w:r w:rsidR="006E062F">
        <w:rPr>
          <w:rFonts w:ascii="Garamond" w:hAnsi="Garamond"/>
        </w:rPr>
        <w:t>participant</w:t>
      </w:r>
      <w:r w:rsidR="006E062F" w:rsidRPr="004231EB">
        <w:rPr>
          <w:rFonts w:ascii="Garamond" w:hAnsi="Garamond"/>
        </w:rPr>
        <w:t xml:space="preserve"> </w:t>
      </w:r>
      <w:r w:rsidRPr="004231EB">
        <w:rPr>
          <w:rFonts w:ascii="Garamond" w:hAnsi="Garamond"/>
        </w:rPr>
        <w:t xml:space="preserve">materials together. The </w:t>
      </w:r>
      <w:r w:rsidR="006E062F">
        <w:rPr>
          <w:rFonts w:ascii="Garamond" w:hAnsi="Garamond"/>
        </w:rPr>
        <w:t>participant</w:t>
      </w:r>
      <w:r w:rsidR="006E062F" w:rsidRPr="004231EB">
        <w:rPr>
          <w:rFonts w:ascii="Garamond" w:hAnsi="Garamond"/>
        </w:rPr>
        <w:t xml:space="preserve"> </w:t>
      </w:r>
      <w:r w:rsidRPr="004231EB">
        <w:rPr>
          <w:rFonts w:ascii="Garamond" w:hAnsi="Garamond"/>
        </w:rPr>
        <w:t xml:space="preserve">ID will not be linked to the </w:t>
      </w:r>
      <w:r w:rsidR="006E062F">
        <w:rPr>
          <w:rFonts w:ascii="Garamond" w:hAnsi="Garamond"/>
        </w:rPr>
        <w:t>participant</w:t>
      </w:r>
      <w:r w:rsidR="006E062F" w:rsidRPr="004231EB">
        <w:rPr>
          <w:rFonts w:ascii="Garamond" w:hAnsi="Garamond"/>
        </w:rPr>
        <w:t xml:space="preserve"> </w:t>
      </w:r>
      <w:r w:rsidRPr="004231EB">
        <w:rPr>
          <w:rFonts w:ascii="Garamond" w:hAnsi="Garamond"/>
        </w:rPr>
        <w:t>in any way or form. The signed consent forms will be kept separately</w:t>
      </w:r>
      <w:r w:rsidR="00020078" w:rsidRPr="004231EB">
        <w:rPr>
          <w:rFonts w:ascii="Garamond" w:hAnsi="Garamond"/>
        </w:rPr>
        <w:t xml:space="preserve"> from the interview files in a locked cabinet for the duration of the </w:t>
      </w:r>
      <w:r w:rsidR="006E062F">
        <w:rPr>
          <w:rFonts w:ascii="Garamond" w:hAnsi="Garamond"/>
        </w:rPr>
        <w:t xml:space="preserve">cognitive testing </w:t>
      </w:r>
      <w:r w:rsidR="00020078" w:rsidRPr="004231EB">
        <w:rPr>
          <w:rFonts w:ascii="Garamond" w:hAnsi="Garamond"/>
        </w:rPr>
        <w:t xml:space="preserve">study and will be destroyed after the final report is released. </w:t>
      </w:r>
      <w:r w:rsidR="00B4488E">
        <w:rPr>
          <w:rFonts w:ascii="Garamond" w:hAnsi="Garamond"/>
        </w:rPr>
        <w:t>A c</w:t>
      </w:r>
      <w:r w:rsidR="000A6420">
        <w:rPr>
          <w:rFonts w:ascii="Garamond" w:hAnsi="Garamond"/>
        </w:rPr>
        <w:t xml:space="preserve">onsent form </w:t>
      </w:r>
      <w:r w:rsidR="00085751">
        <w:rPr>
          <w:rFonts w:ascii="Garamond" w:hAnsi="Garamond"/>
        </w:rPr>
        <w:t xml:space="preserve">for each questionnaire </w:t>
      </w:r>
      <w:r w:rsidR="006E062F">
        <w:rPr>
          <w:rFonts w:ascii="Garamond" w:hAnsi="Garamond"/>
        </w:rPr>
        <w:t>is provided in</w:t>
      </w:r>
      <w:r w:rsidR="000A6420">
        <w:rPr>
          <w:rFonts w:ascii="Garamond" w:hAnsi="Garamond"/>
        </w:rPr>
        <w:t xml:space="preserve"> Attachment </w:t>
      </w:r>
      <w:r w:rsidR="00826CA4">
        <w:rPr>
          <w:rFonts w:ascii="Garamond" w:hAnsi="Garamond"/>
        </w:rPr>
        <w:t>4</w:t>
      </w:r>
      <w:r w:rsidR="000A6420">
        <w:rPr>
          <w:rFonts w:ascii="Garamond" w:hAnsi="Garamond"/>
        </w:rPr>
        <w:t>.</w:t>
      </w:r>
    </w:p>
    <w:p w14:paraId="4BF05FB4" w14:textId="77777777" w:rsidR="00053C31" w:rsidRPr="004231EB" w:rsidRDefault="00053C31" w:rsidP="00994E9D">
      <w:pPr>
        <w:pStyle w:val="Heading1"/>
        <w:spacing w:before="0" w:after="120"/>
        <w:rPr>
          <w:rFonts w:ascii="Garamond" w:hAnsi="Garamond"/>
          <w:color w:val="auto"/>
        </w:rPr>
      </w:pPr>
      <w:r w:rsidRPr="004231EB">
        <w:rPr>
          <w:rFonts w:ascii="Garamond" w:hAnsi="Garamond"/>
          <w:color w:val="auto"/>
        </w:rPr>
        <w:t>Estimate of Costs for Recruiting and Paying Respondents</w:t>
      </w:r>
    </w:p>
    <w:p w14:paraId="5F944944" w14:textId="73EB9979" w:rsidR="00053C31" w:rsidRPr="004231EB" w:rsidRDefault="00DF4DD2" w:rsidP="004E040A">
      <w:pPr>
        <w:tabs>
          <w:tab w:val="left" w:pos="3060"/>
        </w:tabs>
        <w:spacing w:after="120"/>
        <w:rPr>
          <w:rFonts w:ascii="Garamond" w:hAnsi="Garamond"/>
        </w:rPr>
      </w:pPr>
      <w:r>
        <w:rPr>
          <w:rFonts w:ascii="Garamond" w:hAnsi="Garamond"/>
        </w:rPr>
        <w:t>Because principals</w:t>
      </w:r>
      <w:r w:rsidR="00CD308C">
        <w:rPr>
          <w:rFonts w:ascii="Garamond" w:hAnsi="Garamond"/>
        </w:rPr>
        <w:t xml:space="preserve"> and school staff who are knowledgeable enough about the school</w:t>
      </w:r>
      <w:r>
        <w:rPr>
          <w:rFonts w:ascii="Garamond" w:hAnsi="Garamond"/>
        </w:rPr>
        <w:t xml:space="preserve"> are a small population that </w:t>
      </w:r>
      <w:r w:rsidR="000B35F5">
        <w:rPr>
          <w:rFonts w:ascii="Garamond" w:hAnsi="Garamond"/>
        </w:rPr>
        <w:t xml:space="preserve">is </w:t>
      </w:r>
      <w:r>
        <w:rPr>
          <w:rFonts w:ascii="Garamond" w:hAnsi="Garamond"/>
        </w:rPr>
        <w:t>difficult to recruit for participation</w:t>
      </w:r>
      <w:r w:rsidR="00543F36">
        <w:rPr>
          <w:rFonts w:ascii="Garamond" w:hAnsi="Garamond"/>
        </w:rPr>
        <w:t>, especially as their schedules are often filled with school-related activities</w:t>
      </w:r>
      <w:r>
        <w:rPr>
          <w:rFonts w:ascii="Garamond" w:hAnsi="Garamond"/>
        </w:rPr>
        <w:t xml:space="preserve">, </w:t>
      </w:r>
      <w:r w:rsidR="00CD308C">
        <w:rPr>
          <w:rFonts w:ascii="Garamond" w:hAnsi="Garamond"/>
        </w:rPr>
        <w:t>as in testing of the 2019-20</w:t>
      </w:r>
      <w:r w:rsidR="004620B9">
        <w:rPr>
          <w:rFonts w:ascii="Garamond" w:hAnsi="Garamond"/>
        </w:rPr>
        <w:t xml:space="preserve"> questionnaire</w:t>
      </w:r>
      <w:r w:rsidR="00CD308C">
        <w:rPr>
          <w:rFonts w:ascii="Garamond" w:hAnsi="Garamond"/>
        </w:rPr>
        <w:t>s</w:t>
      </w:r>
      <w:r w:rsidR="004620B9">
        <w:rPr>
          <w:rFonts w:ascii="Garamond" w:hAnsi="Garamond"/>
        </w:rPr>
        <w:t xml:space="preserve">, </w:t>
      </w:r>
      <w:r>
        <w:rPr>
          <w:rFonts w:ascii="Garamond" w:hAnsi="Garamond"/>
        </w:rPr>
        <w:t>they</w:t>
      </w:r>
      <w:r w:rsidR="00B06ACB">
        <w:rPr>
          <w:rFonts w:ascii="Garamond" w:hAnsi="Garamond"/>
        </w:rPr>
        <w:t xml:space="preserve"> </w:t>
      </w:r>
      <w:r>
        <w:rPr>
          <w:rFonts w:ascii="Garamond" w:hAnsi="Garamond"/>
        </w:rPr>
        <w:t>will be offered $75 to participate.</w:t>
      </w:r>
      <w:r w:rsidR="00C138D6">
        <w:rPr>
          <w:rFonts w:ascii="Garamond" w:hAnsi="Garamond"/>
        </w:rPr>
        <w:t xml:space="preserve"> </w:t>
      </w:r>
      <w:r w:rsidR="004620B9">
        <w:rPr>
          <w:rFonts w:ascii="Garamond" w:hAnsi="Garamond"/>
        </w:rPr>
        <w:t>With regards to testing the</w:t>
      </w:r>
      <w:r w:rsidR="001A1EA1">
        <w:rPr>
          <w:rFonts w:ascii="Garamond" w:hAnsi="Garamond"/>
        </w:rPr>
        <w:t xml:space="preserve"> </w:t>
      </w:r>
      <w:r w:rsidR="004620B9">
        <w:rPr>
          <w:rFonts w:ascii="Garamond" w:hAnsi="Garamond"/>
        </w:rPr>
        <w:t>school questionnaire</w:t>
      </w:r>
      <w:r w:rsidR="000E30B7">
        <w:rPr>
          <w:rFonts w:ascii="Garamond" w:hAnsi="Garamond"/>
        </w:rPr>
        <w:t>,</w:t>
      </w:r>
      <w:r w:rsidR="001A1EA1">
        <w:rPr>
          <w:rFonts w:ascii="Garamond" w:hAnsi="Garamond"/>
        </w:rPr>
        <w:t xml:space="preserve"> </w:t>
      </w:r>
      <w:r w:rsidR="004620B9">
        <w:rPr>
          <w:rFonts w:ascii="Garamond" w:hAnsi="Garamond"/>
        </w:rPr>
        <w:t>a $40 incentive was offered to school staff capable completing that survey during testing of the 2017-18 NTPS content, but C</w:t>
      </w:r>
      <w:r w:rsidR="00CD308C">
        <w:rPr>
          <w:rFonts w:ascii="Garamond" w:hAnsi="Garamond"/>
        </w:rPr>
        <w:t>B</w:t>
      </w:r>
      <w:r w:rsidR="004620B9">
        <w:rPr>
          <w:rFonts w:ascii="Garamond" w:hAnsi="Garamond"/>
        </w:rPr>
        <w:t xml:space="preserve">SM experienced great difficulty recruiting participants for that aspect of testing. At the center of the problem is that often the only staff members that are qualified to answer the school questionnaire are principals, vice principals, and/or assistant principals and to recruit them successfully, we need to use the same approach as for recruiting principals for testing the principal questionnaire. We will thus offer the same amount to prospective participants in testing the school questionnaire as in testing the principal questionnaire, an incentive of $75. Participants in cognitive testing </w:t>
      </w:r>
      <w:r w:rsidR="00053C31">
        <w:rPr>
          <w:rFonts w:ascii="Garamond" w:hAnsi="Garamond"/>
        </w:rPr>
        <w:t xml:space="preserve">will be paid </w:t>
      </w:r>
      <w:r w:rsidR="004620B9">
        <w:rPr>
          <w:rFonts w:ascii="Garamond" w:hAnsi="Garamond"/>
        </w:rPr>
        <w:t>in</w:t>
      </w:r>
      <w:r w:rsidR="00053C31" w:rsidRPr="00DB1901">
        <w:rPr>
          <w:rFonts w:ascii="Garamond" w:hAnsi="Garamond"/>
        </w:rPr>
        <w:t xml:space="preserve"> </w:t>
      </w:r>
      <w:r w:rsidR="00AA3B78">
        <w:rPr>
          <w:rFonts w:ascii="Garamond" w:hAnsi="Garamond"/>
        </w:rPr>
        <w:t>cash</w:t>
      </w:r>
      <w:r w:rsidR="00766D69">
        <w:rPr>
          <w:rFonts w:ascii="Garamond" w:hAnsi="Garamond"/>
        </w:rPr>
        <w:t xml:space="preserve"> </w:t>
      </w:r>
      <w:r w:rsidR="00053C31" w:rsidRPr="00DB1901">
        <w:rPr>
          <w:rFonts w:ascii="Garamond" w:hAnsi="Garamond"/>
        </w:rPr>
        <w:t>after completion of the interview.</w:t>
      </w:r>
    </w:p>
    <w:p w14:paraId="56CB9D7A" w14:textId="77777777" w:rsidR="00053C31" w:rsidRPr="004231EB" w:rsidRDefault="00053C31" w:rsidP="00994E9D">
      <w:pPr>
        <w:pStyle w:val="Heading1"/>
        <w:spacing w:before="0" w:after="120"/>
        <w:rPr>
          <w:rFonts w:ascii="Garamond" w:hAnsi="Garamond"/>
          <w:color w:val="auto"/>
        </w:rPr>
      </w:pPr>
      <w:r w:rsidRPr="004231EB">
        <w:rPr>
          <w:rFonts w:ascii="Garamond" w:hAnsi="Garamond"/>
          <w:color w:val="auto"/>
        </w:rPr>
        <w:t>Estimate of Cost Burden</w:t>
      </w:r>
    </w:p>
    <w:p w14:paraId="5C65411D" w14:textId="77777777" w:rsidR="00053C31" w:rsidRPr="004231EB" w:rsidRDefault="00053C31" w:rsidP="00994E9D">
      <w:pPr>
        <w:spacing w:after="120"/>
        <w:rPr>
          <w:rFonts w:ascii="Garamond" w:hAnsi="Garamond"/>
        </w:rPr>
      </w:pPr>
      <w:r>
        <w:rPr>
          <w:rFonts w:ascii="Garamond" w:hAnsi="Garamond"/>
        </w:rPr>
        <w:t>There are no direct costs to participants.</w:t>
      </w:r>
    </w:p>
    <w:p w14:paraId="337FCFAD" w14:textId="77777777" w:rsidR="00053C31" w:rsidRPr="004231EB" w:rsidRDefault="00053C31" w:rsidP="00994E9D">
      <w:pPr>
        <w:pStyle w:val="Heading1"/>
        <w:spacing w:before="0" w:after="120"/>
        <w:rPr>
          <w:rFonts w:ascii="Garamond" w:hAnsi="Garamond"/>
          <w:color w:val="auto"/>
        </w:rPr>
      </w:pPr>
      <w:r w:rsidRPr="004231EB">
        <w:rPr>
          <w:rFonts w:ascii="Garamond" w:hAnsi="Garamond"/>
          <w:color w:val="auto"/>
        </w:rPr>
        <w:t>Cost to the Federal Government</w:t>
      </w:r>
    </w:p>
    <w:p w14:paraId="5C4B1C90" w14:textId="2D54F2C5" w:rsidR="00994E9D" w:rsidRDefault="00053C31" w:rsidP="00994E9D">
      <w:pPr>
        <w:spacing w:after="120"/>
        <w:rPr>
          <w:rFonts w:ascii="Garamond" w:hAnsi="Garamond"/>
        </w:rPr>
      </w:pPr>
      <w:r w:rsidRPr="004231EB">
        <w:rPr>
          <w:rFonts w:ascii="Garamond" w:hAnsi="Garamond"/>
        </w:rPr>
        <w:t xml:space="preserve">The cost of conducting the cognitive interviews </w:t>
      </w:r>
      <w:r w:rsidRPr="00484FB1">
        <w:rPr>
          <w:rFonts w:ascii="Garamond" w:hAnsi="Garamond"/>
        </w:rPr>
        <w:t xml:space="preserve">will be </w:t>
      </w:r>
      <w:r w:rsidR="008F5C2F">
        <w:rPr>
          <w:rFonts w:ascii="Garamond" w:hAnsi="Garamond"/>
        </w:rPr>
        <w:t>$</w:t>
      </w:r>
      <w:r w:rsidR="00727370">
        <w:rPr>
          <w:rFonts w:ascii="Garamond" w:hAnsi="Garamond"/>
        </w:rPr>
        <w:t>1</w:t>
      </w:r>
      <w:r w:rsidR="00FB2713">
        <w:rPr>
          <w:rFonts w:ascii="Garamond" w:hAnsi="Garamond"/>
        </w:rPr>
        <w:t>51,85</w:t>
      </w:r>
      <w:r w:rsidR="00006A42" w:rsidRPr="00484FB1">
        <w:rPr>
          <w:rFonts w:ascii="Garamond" w:hAnsi="Garamond"/>
        </w:rPr>
        <w:t>0</w:t>
      </w:r>
      <w:r w:rsidRPr="00484FB1">
        <w:rPr>
          <w:rFonts w:ascii="Garamond" w:hAnsi="Garamond"/>
        </w:rPr>
        <w:t>, under</w:t>
      </w:r>
      <w:r>
        <w:rPr>
          <w:rFonts w:ascii="Garamond" w:hAnsi="Garamond"/>
        </w:rPr>
        <w:t xml:space="preserve"> the NCES contract to </w:t>
      </w:r>
      <w:r w:rsidR="00AA3B78">
        <w:rPr>
          <w:rFonts w:ascii="Garamond" w:hAnsi="Garamond"/>
        </w:rPr>
        <w:t>C</w:t>
      </w:r>
      <w:r w:rsidR="00727370">
        <w:rPr>
          <w:rFonts w:ascii="Garamond" w:hAnsi="Garamond"/>
        </w:rPr>
        <w:t>B</w:t>
      </w:r>
      <w:r w:rsidR="00AA3B78">
        <w:rPr>
          <w:rFonts w:ascii="Garamond" w:hAnsi="Garamond"/>
        </w:rPr>
        <w:t>SM at the U.S. Census Bureau</w:t>
      </w:r>
      <w:r w:rsidR="00F60356">
        <w:rPr>
          <w:rFonts w:ascii="Garamond" w:hAnsi="Garamond"/>
        </w:rPr>
        <w:t>.</w:t>
      </w:r>
    </w:p>
    <w:p w14:paraId="7301E6CF" w14:textId="22ACDA9A" w:rsidR="00FE15F3" w:rsidRPr="004231EB" w:rsidRDefault="00FE15F3" w:rsidP="005D1B76">
      <w:pPr>
        <w:pStyle w:val="Heading1"/>
        <w:spacing w:before="240"/>
        <w:rPr>
          <w:rFonts w:ascii="Garamond" w:hAnsi="Garamond"/>
          <w:color w:val="auto"/>
        </w:rPr>
      </w:pPr>
      <w:r w:rsidRPr="004231EB">
        <w:rPr>
          <w:rFonts w:ascii="Garamond" w:hAnsi="Garamond"/>
          <w:color w:val="auto"/>
        </w:rPr>
        <w:t>Project Schedule</w:t>
      </w:r>
    </w:p>
    <w:tbl>
      <w:tblPr>
        <w:tblStyle w:val="TableGrid"/>
        <w:tblW w:w="5000" w:type="pct"/>
        <w:tblLook w:val="04A0" w:firstRow="1" w:lastRow="0" w:firstColumn="1" w:lastColumn="0" w:noHBand="0" w:noVBand="1"/>
      </w:tblPr>
      <w:tblGrid>
        <w:gridCol w:w="7939"/>
        <w:gridCol w:w="2789"/>
      </w:tblGrid>
      <w:tr w:rsidR="004231EB" w:rsidRPr="004231EB" w14:paraId="5BD27C81" w14:textId="77777777" w:rsidTr="008F5C2F">
        <w:tc>
          <w:tcPr>
            <w:tcW w:w="3700" w:type="pct"/>
          </w:tcPr>
          <w:p w14:paraId="2B00894A" w14:textId="01E7F5AD" w:rsidR="00ED40B6" w:rsidRPr="004231EB" w:rsidRDefault="00ED4732" w:rsidP="0064004A">
            <w:pPr>
              <w:rPr>
                <w:rFonts w:ascii="Garamond" w:hAnsi="Garamond"/>
              </w:rPr>
            </w:pPr>
            <w:r>
              <w:rPr>
                <w:rFonts w:ascii="Garamond" w:hAnsi="Garamond"/>
              </w:rPr>
              <w:t>Recruit p</w:t>
            </w:r>
            <w:r w:rsidR="00ED40B6" w:rsidRPr="004231EB">
              <w:rPr>
                <w:rFonts w:ascii="Garamond" w:hAnsi="Garamond"/>
              </w:rPr>
              <w:t>articipants</w:t>
            </w:r>
            <w:r>
              <w:rPr>
                <w:rFonts w:ascii="Garamond" w:hAnsi="Garamond"/>
              </w:rPr>
              <w:t xml:space="preserve"> through </w:t>
            </w:r>
            <w:r w:rsidR="0064004A">
              <w:rPr>
                <w:rFonts w:ascii="Garamond" w:hAnsi="Garamond"/>
              </w:rPr>
              <w:t>networks and advertisements</w:t>
            </w:r>
          </w:p>
        </w:tc>
        <w:tc>
          <w:tcPr>
            <w:tcW w:w="1300" w:type="pct"/>
          </w:tcPr>
          <w:p w14:paraId="4E9F998C" w14:textId="489F6F2C" w:rsidR="00ED40B6" w:rsidRPr="004231EB" w:rsidRDefault="00FB2713" w:rsidP="004B0FCB">
            <w:pPr>
              <w:rPr>
                <w:rFonts w:ascii="Garamond" w:hAnsi="Garamond"/>
              </w:rPr>
            </w:pPr>
            <w:r>
              <w:rPr>
                <w:rFonts w:ascii="Garamond" w:hAnsi="Garamond"/>
              </w:rPr>
              <w:t>January 2020</w:t>
            </w:r>
          </w:p>
        </w:tc>
      </w:tr>
      <w:tr w:rsidR="004231EB" w:rsidRPr="004231EB" w14:paraId="4238C6FE" w14:textId="77777777" w:rsidTr="008F5C2F">
        <w:tc>
          <w:tcPr>
            <w:tcW w:w="3700" w:type="pct"/>
          </w:tcPr>
          <w:p w14:paraId="34FF493D" w14:textId="3F871877" w:rsidR="00ED40B6" w:rsidRPr="004231EB" w:rsidRDefault="00ED40B6" w:rsidP="00FB2713">
            <w:pPr>
              <w:rPr>
                <w:rFonts w:ascii="Garamond" w:hAnsi="Garamond"/>
              </w:rPr>
            </w:pPr>
            <w:r w:rsidRPr="004231EB">
              <w:rPr>
                <w:rFonts w:ascii="Garamond" w:hAnsi="Garamond"/>
              </w:rPr>
              <w:t>Conduct</w:t>
            </w:r>
            <w:r w:rsidR="00E55731">
              <w:rPr>
                <w:rFonts w:ascii="Garamond" w:hAnsi="Garamond"/>
              </w:rPr>
              <w:t xml:space="preserve"> </w:t>
            </w:r>
            <w:r w:rsidR="008F5C2F">
              <w:rPr>
                <w:rFonts w:ascii="Garamond" w:hAnsi="Garamond"/>
              </w:rPr>
              <w:t>r</w:t>
            </w:r>
            <w:r w:rsidR="004B0FCB">
              <w:rPr>
                <w:rFonts w:ascii="Garamond" w:hAnsi="Garamond"/>
              </w:rPr>
              <w:t xml:space="preserve">ound 1 </w:t>
            </w:r>
            <w:r w:rsidR="008F5C2F">
              <w:rPr>
                <w:rFonts w:ascii="Garamond" w:hAnsi="Garamond"/>
              </w:rPr>
              <w:t xml:space="preserve">of </w:t>
            </w:r>
            <w:r w:rsidRPr="004231EB">
              <w:rPr>
                <w:rFonts w:ascii="Garamond" w:hAnsi="Garamond"/>
              </w:rPr>
              <w:t>cognitive testing</w:t>
            </w:r>
            <w:r w:rsidR="00937E62">
              <w:rPr>
                <w:rFonts w:ascii="Garamond" w:hAnsi="Garamond"/>
              </w:rPr>
              <w:t xml:space="preserve"> of </w:t>
            </w:r>
            <w:r w:rsidR="008F5C2F">
              <w:rPr>
                <w:rFonts w:ascii="Garamond" w:hAnsi="Garamond"/>
              </w:rPr>
              <w:t>school questionnaires</w:t>
            </w:r>
          </w:p>
        </w:tc>
        <w:tc>
          <w:tcPr>
            <w:tcW w:w="1300" w:type="pct"/>
          </w:tcPr>
          <w:p w14:paraId="40A983F9" w14:textId="50904D84" w:rsidR="00ED40B6" w:rsidRPr="004231EB" w:rsidRDefault="00FB2713">
            <w:pPr>
              <w:rPr>
                <w:rFonts w:ascii="Garamond" w:hAnsi="Garamond"/>
              </w:rPr>
            </w:pPr>
            <w:r>
              <w:rPr>
                <w:rFonts w:ascii="Garamond" w:hAnsi="Garamond"/>
              </w:rPr>
              <w:t>January-February 2020</w:t>
            </w:r>
          </w:p>
        </w:tc>
      </w:tr>
      <w:tr w:rsidR="004231EB" w:rsidRPr="004231EB" w14:paraId="5498317E" w14:textId="77777777" w:rsidTr="008F5C2F">
        <w:tc>
          <w:tcPr>
            <w:tcW w:w="3700" w:type="pct"/>
          </w:tcPr>
          <w:p w14:paraId="1736C875" w14:textId="18BF730E" w:rsidR="00ED40B6" w:rsidRPr="004231EB" w:rsidRDefault="00937E62" w:rsidP="00FB2713">
            <w:pPr>
              <w:rPr>
                <w:rFonts w:ascii="Garamond" w:hAnsi="Garamond"/>
              </w:rPr>
            </w:pPr>
            <w:r>
              <w:rPr>
                <w:rFonts w:ascii="Garamond" w:hAnsi="Garamond"/>
              </w:rPr>
              <w:t xml:space="preserve">Revision to </w:t>
            </w:r>
            <w:r w:rsidR="008F5C2F">
              <w:rPr>
                <w:rFonts w:ascii="Garamond" w:hAnsi="Garamond"/>
              </w:rPr>
              <w:t xml:space="preserve">school questionnaire </w:t>
            </w:r>
            <w:r w:rsidR="004B0FCB">
              <w:rPr>
                <w:rFonts w:ascii="Garamond" w:hAnsi="Garamond"/>
              </w:rPr>
              <w:t>item wording</w:t>
            </w:r>
          </w:p>
        </w:tc>
        <w:tc>
          <w:tcPr>
            <w:tcW w:w="1300" w:type="pct"/>
          </w:tcPr>
          <w:p w14:paraId="2BB4DD3D" w14:textId="2A20D162" w:rsidR="00ED40B6" w:rsidRPr="004231EB" w:rsidRDefault="00FB2713">
            <w:pPr>
              <w:rPr>
                <w:rFonts w:ascii="Garamond" w:hAnsi="Garamond"/>
              </w:rPr>
            </w:pPr>
            <w:r>
              <w:rPr>
                <w:rFonts w:ascii="Garamond" w:hAnsi="Garamond"/>
              </w:rPr>
              <w:t>February 2020</w:t>
            </w:r>
          </w:p>
        </w:tc>
      </w:tr>
      <w:tr w:rsidR="004B0FCB" w:rsidRPr="004231EB" w14:paraId="4710B48E" w14:textId="77777777" w:rsidTr="008F5C2F">
        <w:tc>
          <w:tcPr>
            <w:tcW w:w="3700" w:type="pct"/>
          </w:tcPr>
          <w:p w14:paraId="6DAFA1C9" w14:textId="7CCE4BC6" w:rsidR="004B0FCB" w:rsidRPr="004231EB" w:rsidDel="004B0FCB" w:rsidRDefault="004B0FCB" w:rsidP="00FB2713">
            <w:pPr>
              <w:rPr>
                <w:rFonts w:ascii="Garamond" w:hAnsi="Garamond"/>
              </w:rPr>
            </w:pPr>
            <w:r>
              <w:rPr>
                <w:rFonts w:ascii="Garamond" w:hAnsi="Garamond"/>
              </w:rPr>
              <w:t xml:space="preserve">Conduct </w:t>
            </w:r>
            <w:r w:rsidR="00FB2713">
              <w:rPr>
                <w:rFonts w:ascii="Garamond" w:hAnsi="Garamond"/>
              </w:rPr>
              <w:t xml:space="preserve">round 2 of </w:t>
            </w:r>
            <w:r w:rsidR="00FB2713" w:rsidRPr="004231EB">
              <w:rPr>
                <w:rFonts w:ascii="Garamond" w:hAnsi="Garamond"/>
              </w:rPr>
              <w:t>cognitive testing</w:t>
            </w:r>
            <w:r w:rsidR="00FB2713">
              <w:rPr>
                <w:rFonts w:ascii="Garamond" w:hAnsi="Garamond"/>
              </w:rPr>
              <w:t xml:space="preserve"> of school questionnaires</w:t>
            </w:r>
          </w:p>
        </w:tc>
        <w:tc>
          <w:tcPr>
            <w:tcW w:w="1300" w:type="pct"/>
          </w:tcPr>
          <w:p w14:paraId="05DE9542" w14:textId="481994FA" w:rsidR="004B0FCB" w:rsidRDefault="00FB2713">
            <w:pPr>
              <w:rPr>
                <w:rFonts w:ascii="Garamond" w:hAnsi="Garamond"/>
              </w:rPr>
            </w:pPr>
            <w:r>
              <w:rPr>
                <w:rFonts w:ascii="Garamond" w:hAnsi="Garamond"/>
              </w:rPr>
              <w:t>February-March 2020</w:t>
            </w:r>
          </w:p>
        </w:tc>
      </w:tr>
      <w:tr w:rsidR="004B0FCB" w:rsidRPr="004231EB" w14:paraId="15B72B53" w14:textId="77777777" w:rsidTr="008F5C2F">
        <w:tc>
          <w:tcPr>
            <w:tcW w:w="3700" w:type="pct"/>
          </w:tcPr>
          <w:p w14:paraId="66EB9289" w14:textId="3AA909C1" w:rsidR="004B0FCB" w:rsidRPr="004231EB" w:rsidDel="004B0FCB" w:rsidRDefault="004B0FCB" w:rsidP="00BE4AD3">
            <w:pPr>
              <w:rPr>
                <w:rFonts w:ascii="Garamond" w:hAnsi="Garamond"/>
              </w:rPr>
            </w:pPr>
            <w:r w:rsidRPr="004B0FCB">
              <w:rPr>
                <w:rFonts w:ascii="Garamond" w:hAnsi="Garamond"/>
              </w:rPr>
              <w:t xml:space="preserve">Analysis </w:t>
            </w:r>
            <w:r w:rsidR="008F5C2F">
              <w:rPr>
                <w:rFonts w:ascii="Garamond" w:hAnsi="Garamond"/>
              </w:rPr>
              <w:t xml:space="preserve">of cognitive testing results </w:t>
            </w:r>
            <w:r w:rsidRPr="004B0FCB">
              <w:rPr>
                <w:rFonts w:ascii="Garamond" w:hAnsi="Garamond"/>
              </w:rPr>
              <w:t xml:space="preserve">and </w:t>
            </w:r>
            <w:r w:rsidR="008F5C2F">
              <w:rPr>
                <w:rFonts w:ascii="Garamond" w:hAnsi="Garamond"/>
              </w:rPr>
              <w:t>final recommendations</w:t>
            </w:r>
          </w:p>
        </w:tc>
        <w:tc>
          <w:tcPr>
            <w:tcW w:w="1300" w:type="pct"/>
          </w:tcPr>
          <w:p w14:paraId="766181A2" w14:textId="4450FE49" w:rsidR="004B0FCB" w:rsidRDefault="00FB2713" w:rsidP="00BE4AD3">
            <w:pPr>
              <w:rPr>
                <w:rFonts w:ascii="Garamond" w:hAnsi="Garamond"/>
              </w:rPr>
            </w:pPr>
            <w:r>
              <w:rPr>
                <w:rFonts w:ascii="Garamond" w:hAnsi="Garamond"/>
              </w:rPr>
              <w:t>March 2020</w:t>
            </w:r>
          </w:p>
        </w:tc>
      </w:tr>
      <w:tr w:rsidR="004B0FCB" w:rsidRPr="004231EB" w14:paraId="7660438A" w14:textId="77777777" w:rsidTr="008F5C2F">
        <w:tc>
          <w:tcPr>
            <w:tcW w:w="3700" w:type="pct"/>
          </w:tcPr>
          <w:p w14:paraId="2F05D237" w14:textId="57B36514" w:rsidR="004B0FCB" w:rsidRPr="004231EB" w:rsidRDefault="008F5C2F" w:rsidP="00FB2713">
            <w:pPr>
              <w:rPr>
                <w:rFonts w:ascii="Garamond" w:hAnsi="Garamond"/>
              </w:rPr>
            </w:pPr>
            <w:r>
              <w:rPr>
                <w:rFonts w:ascii="Garamond" w:hAnsi="Garamond"/>
              </w:rPr>
              <w:t>Develop f</w:t>
            </w:r>
            <w:r w:rsidR="002162EB">
              <w:rPr>
                <w:rFonts w:ascii="Garamond" w:hAnsi="Garamond"/>
              </w:rPr>
              <w:t xml:space="preserve">inal </w:t>
            </w:r>
            <w:r>
              <w:rPr>
                <w:rFonts w:ascii="Garamond" w:hAnsi="Garamond"/>
              </w:rPr>
              <w:t xml:space="preserve">wording for the </w:t>
            </w:r>
            <w:r w:rsidR="00FB2713">
              <w:rPr>
                <w:rFonts w:ascii="Garamond" w:hAnsi="Garamond"/>
              </w:rPr>
              <w:t xml:space="preserve">NTPS 2020-21 Virtual School items on the school </w:t>
            </w:r>
            <w:r>
              <w:rPr>
                <w:rFonts w:ascii="Garamond" w:hAnsi="Garamond"/>
              </w:rPr>
              <w:t>questionnaires</w:t>
            </w:r>
          </w:p>
        </w:tc>
        <w:tc>
          <w:tcPr>
            <w:tcW w:w="1300" w:type="pct"/>
          </w:tcPr>
          <w:p w14:paraId="0D5E5144" w14:textId="1735E074" w:rsidR="004B0FCB" w:rsidRDefault="00FB2713" w:rsidP="00FE15F3">
            <w:pPr>
              <w:rPr>
                <w:rFonts w:ascii="Garamond" w:hAnsi="Garamond"/>
              </w:rPr>
            </w:pPr>
            <w:r>
              <w:rPr>
                <w:rFonts w:ascii="Garamond" w:hAnsi="Garamond"/>
              </w:rPr>
              <w:t>April 2020</w:t>
            </w:r>
          </w:p>
        </w:tc>
      </w:tr>
    </w:tbl>
    <w:p w14:paraId="660BFAEB" w14:textId="77777777" w:rsidR="00556385" w:rsidRPr="00556385" w:rsidRDefault="00556385" w:rsidP="00556385"/>
    <w:sectPr w:rsidR="00556385" w:rsidRPr="00556385" w:rsidSect="00994E9D">
      <w:footerReference w:type="default" r:id="rId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4F42E" w14:textId="77777777" w:rsidR="00F55835" w:rsidRDefault="00F55835" w:rsidP="002448DC">
      <w:pPr>
        <w:spacing w:after="0" w:line="240" w:lineRule="auto"/>
      </w:pPr>
      <w:r>
        <w:separator/>
      </w:r>
    </w:p>
  </w:endnote>
  <w:endnote w:type="continuationSeparator" w:id="0">
    <w:p w14:paraId="3E604125" w14:textId="77777777" w:rsidR="00F55835" w:rsidRDefault="00F55835"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70533"/>
      <w:docPartObj>
        <w:docPartGallery w:val="Page Numbers (Bottom of Page)"/>
        <w:docPartUnique/>
      </w:docPartObj>
    </w:sdtPr>
    <w:sdtEndPr>
      <w:rPr>
        <w:noProof/>
      </w:rPr>
    </w:sdtEndPr>
    <w:sdtContent>
      <w:p w14:paraId="139D0FE7" w14:textId="52B13C0D" w:rsidR="00CD308C" w:rsidRDefault="00CD308C" w:rsidP="004060DF">
        <w:pPr>
          <w:pStyle w:val="Footer"/>
          <w:jc w:val="center"/>
        </w:pPr>
        <w:r>
          <w:fldChar w:fldCharType="begin"/>
        </w:r>
        <w:r>
          <w:instrText xml:space="preserve"> PAGE   \* MERGEFORMAT </w:instrText>
        </w:r>
        <w:r>
          <w:fldChar w:fldCharType="separate"/>
        </w:r>
        <w:r w:rsidR="00CF3BB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DAC50" w14:textId="77777777" w:rsidR="00F55835" w:rsidRDefault="00F55835" w:rsidP="002448DC">
      <w:pPr>
        <w:spacing w:after="0" w:line="240" w:lineRule="auto"/>
      </w:pPr>
      <w:r>
        <w:separator/>
      </w:r>
    </w:p>
  </w:footnote>
  <w:footnote w:type="continuationSeparator" w:id="0">
    <w:p w14:paraId="249423DD" w14:textId="77777777" w:rsidR="00F55835" w:rsidRDefault="00F55835" w:rsidP="0024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47C0B13"/>
    <w:multiLevelType w:val="hybridMultilevel"/>
    <w:tmpl w:val="12828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723E7F"/>
    <w:multiLevelType w:val="hybridMultilevel"/>
    <w:tmpl w:val="C0D8B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0">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10"/>
  </w:num>
  <w:num w:numId="2">
    <w:abstractNumId w:val="6"/>
  </w:num>
  <w:num w:numId="3">
    <w:abstractNumId w:val="4"/>
  </w:num>
  <w:num w:numId="4">
    <w:abstractNumId w:val="8"/>
  </w:num>
  <w:num w:numId="5">
    <w:abstractNumId w:val="7"/>
  </w:num>
  <w:num w:numId="6">
    <w:abstractNumId w:val="1"/>
  </w:num>
  <w:num w:numId="7">
    <w:abstractNumId w:val="9"/>
  </w:num>
  <w:num w:numId="8">
    <w:abstractNumId w:val="5"/>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A"/>
    <w:rsid w:val="00006A42"/>
    <w:rsid w:val="000128C8"/>
    <w:rsid w:val="00020078"/>
    <w:rsid w:val="000208F2"/>
    <w:rsid w:val="00021558"/>
    <w:rsid w:val="0002438F"/>
    <w:rsid w:val="00027BB1"/>
    <w:rsid w:val="0003150F"/>
    <w:rsid w:val="0003325E"/>
    <w:rsid w:val="0003507E"/>
    <w:rsid w:val="000363D1"/>
    <w:rsid w:val="000504FE"/>
    <w:rsid w:val="0005075A"/>
    <w:rsid w:val="00050C5D"/>
    <w:rsid w:val="00053C31"/>
    <w:rsid w:val="00054716"/>
    <w:rsid w:val="00055801"/>
    <w:rsid w:val="00056B56"/>
    <w:rsid w:val="000623A2"/>
    <w:rsid w:val="000649AE"/>
    <w:rsid w:val="0006728E"/>
    <w:rsid w:val="00067B64"/>
    <w:rsid w:val="00084941"/>
    <w:rsid w:val="00084C43"/>
    <w:rsid w:val="00085751"/>
    <w:rsid w:val="00086C8C"/>
    <w:rsid w:val="000920D9"/>
    <w:rsid w:val="00095404"/>
    <w:rsid w:val="000968D5"/>
    <w:rsid w:val="000969B0"/>
    <w:rsid w:val="000A6420"/>
    <w:rsid w:val="000A7124"/>
    <w:rsid w:val="000A7128"/>
    <w:rsid w:val="000B2952"/>
    <w:rsid w:val="000B2D2E"/>
    <w:rsid w:val="000B35F5"/>
    <w:rsid w:val="000B5C03"/>
    <w:rsid w:val="000C2DF6"/>
    <w:rsid w:val="000C639F"/>
    <w:rsid w:val="000C7F9F"/>
    <w:rsid w:val="000E30B7"/>
    <w:rsid w:val="000E6574"/>
    <w:rsid w:val="000F3CFB"/>
    <w:rsid w:val="000F3F84"/>
    <w:rsid w:val="001028D3"/>
    <w:rsid w:val="0010482F"/>
    <w:rsid w:val="001060A4"/>
    <w:rsid w:val="00106177"/>
    <w:rsid w:val="001235F2"/>
    <w:rsid w:val="00133E9D"/>
    <w:rsid w:val="00146AD4"/>
    <w:rsid w:val="00147D0F"/>
    <w:rsid w:val="0015038E"/>
    <w:rsid w:val="00151EAA"/>
    <w:rsid w:val="00152C38"/>
    <w:rsid w:val="00155895"/>
    <w:rsid w:val="00164321"/>
    <w:rsid w:val="00164599"/>
    <w:rsid w:val="00165B12"/>
    <w:rsid w:val="00166821"/>
    <w:rsid w:val="00174690"/>
    <w:rsid w:val="001751A1"/>
    <w:rsid w:val="00175F60"/>
    <w:rsid w:val="00176519"/>
    <w:rsid w:val="00183F89"/>
    <w:rsid w:val="00187863"/>
    <w:rsid w:val="00195B5A"/>
    <w:rsid w:val="00195D3E"/>
    <w:rsid w:val="00196BC8"/>
    <w:rsid w:val="001A1EA1"/>
    <w:rsid w:val="001B01AF"/>
    <w:rsid w:val="001B67FB"/>
    <w:rsid w:val="001C02B9"/>
    <w:rsid w:val="001C2612"/>
    <w:rsid w:val="001D4856"/>
    <w:rsid w:val="001E3E51"/>
    <w:rsid w:val="001E62D0"/>
    <w:rsid w:val="001F02F2"/>
    <w:rsid w:val="001F20CF"/>
    <w:rsid w:val="001F30D1"/>
    <w:rsid w:val="0020136A"/>
    <w:rsid w:val="002162EB"/>
    <w:rsid w:val="002173DE"/>
    <w:rsid w:val="00217FC0"/>
    <w:rsid w:val="00221969"/>
    <w:rsid w:val="00235167"/>
    <w:rsid w:val="00242FE5"/>
    <w:rsid w:val="002448DC"/>
    <w:rsid w:val="002451E1"/>
    <w:rsid w:val="00246C17"/>
    <w:rsid w:val="002479F5"/>
    <w:rsid w:val="00251F85"/>
    <w:rsid w:val="0025708D"/>
    <w:rsid w:val="00257405"/>
    <w:rsid w:val="0026299A"/>
    <w:rsid w:val="00264EA7"/>
    <w:rsid w:val="00274078"/>
    <w:rsid w:val="00276B53"/>
    <w:rsid w:val="00281DE7"/>
    <w:rsid w:val="00287FE4"/>
    <w:rsid w:val="00291ECE"/>
    <w:rsid w:val="002A2B25"/>
    <w:rsid w:val="002A47C5"/>
    <w:rsid w:val="002B5FBC"/>
    <w:rsid w:val="002B7DF3"/>
    <w:rsid w:val="002C3B78"/>
    <w:rsid w:val="002C4F6A"/>
    <w:rsid w:val="002D57D3"/>
    <w:rsid w:val="002E1E4B"/>
    <w:rsid w:val="002E7166"/>
    <w:rsid w:val="002F308A"/>
    <w:rsid w:val="002F51D1"/>
    <w:rsid w:val="002F7E8B"/>
    <w:rsid w:val="00302BE1"/>
    <w:rsid w:val="00303973"/>
    <w:rsid w:val="003064D8"/>
    <w:rsid w:val="00314723"/>
    <w:rsid w:val="00323CC4"/>
    <w:rsid w:val="003279E3"/>
    <w:rsid w:val="00330B79"/>
    <w:rsid w:val="00334D9B"/>
    <w:rsid w:val="003378CE"/>
    <w:rsid w:val="003568AA"/>
    <w:rsid w:val="00357B2A"/>
    <w:rsid w:val="00361BF5"/>
    <w:rsid w:val="00365E43"/>
    <w:rsid w:val="00366B56"/>
    <w:rsid w:val="00371746"/>
    <w:rsid w:val="003717C7"/>
    <w:rsid w:val="003733C0"/>
    <w:rsid w:val="0037430F"/>
    <w:rsid w:val="0037594A"/>
    <w:rsid w:val="00382ED3"/>
    <w:rsid w:val="003875AF"/>
    <w:rsid w:val="00392053"/>
    <w:rsid w:val="00397587"/>
    <w:rsid w:val="003976EA"/>
    <w:rsid w:val="003A2B17"/>
    <w:rsid w:val="003A6ACC"/>
    <w:rsid w:val="003B7FB4"/>
    <w:rsid w:val="003C2BE4"/>
    <w:rsid w:val="003C4BA4"/>
    <w:rsid w:val="003C5EBC"/>
    <w:rsid w:val="003D2840"/>
    <w:rsid w:val="003D464D"/>
    <w:rsid w:val="003E14D8"/>
    <w:rsid w:val="003E66F6"/>
    <w:rsid w:val="003F1EBC"/>
    <w:rsid w:val="003F3B94"/>
    <w:rsid w:val="004026D0"/>
    <w:rsid w:val="004060DF"/>
    <w:rsid w:val="004116DA"/>
    <w:rsid w:val="004150FA"/>
    <w:rsid w:val="00421338"/>
    <w:rsid w:val="00421C67"/>
    <w:rsid w:val="004231EB"/>
    <w:rsid w:val="004261EC"/>
    <w:rsid w:val="00427BA1"/>
    <w:rsid w:val="00432ADF"/>
    <w:rsid w:val="0043523B"/>
    <w:rsid w:val="004409B3"/>
    <w:rsid w:val="0044177E"/>
    <w:rsid w:val="00450736"/>
    <w:rsid w:val="00450CD0"/>
    <w:rsid w:val="00451392"/>
    <w:rsid w:val="00453AF2"/>
    <w:rsid w:val="004573BE"/>
    <w:rsid w:val="004620B9"/>
    <w:rsid w:val="0047165F"/>
    <w:rsid w:val="004721EE"/>
    <w:rsid w:val="00481497"/>
    <w:rsid w:val="00484FB1"/>
    <w:rsid w:val="004906ED"/>
    <w:rsid w:val="004A05BB"/>
    <w:rsid w:val="004A489E"/>
    <w:rsid w:val="004B0FCB"/>
    <w:rsid w:val="004B4C78"/>
    <w:rsid w:val="004C564B"/>
    <w:rsid w:val="004D0F82"/>
    <w:rsid w:val="004E040A"/>
    <w:rsid w:val="004E2B49"/>
    <w:rsid w:val="004E4C06"/>
    <w:rsid w:val="004E553B"/>
    <w:rsid w:val="004E6218"/>
    <w:rsid w:val="004E6D34"/>
    <w:rsid w:val="004F2419"/>
    <w:rsid w:val="004F6B6C"/>
    <w:rsid w:val="0051475C"/>
    <w:rsid w:val="00526179"/>
    <w:rsid w:val="005335B5"/>
    <w:rsid w:val="00543F36"/>
    <w:rsid w:val="00556385"/>
    <w:rsid w:val="00561037"/>
    <w:rsid w:val="00561D44"/>
    <w:rsid w:val="00562B2B"/>
    <w:rsid w:val="00566CC8"/>
    <w:rsid w:val="00570AC5"/>
    <w:rsid w:val="0057158F"/>
    <w:rsid w:val="00582F41"/>
    <w:rsid w:val="00593AE4"/>
    <w:rsid w:val="00596AB3"/>
    <w:rsid w:val="00597FFB"/>
    <w:rsid w:val="005B7F51"/>
    <w:rsid w:val="005C02EA"/>
    <w:rsid w:val="005C443A"/>
    <w:rsid w:val="005D0887"/>
    <w:rsid w:val="005D1B76"/>
    <w:rsid w:val="005D4E4D"/>
    <w:rsid w:val="005D59DC"/>
    <w:rsid w:val="005D5B59"/>
    <w:rsid w:val="005D5EC2"/>
    <w:rsid w:val="005D6CFC"/>
    <w:rsid w:val="005E48A6"/>
    <w:rsid w:val="005E4A5E"/>
    <w:rsid w:val="005F5A2D"/>
    <w:rsid w:val="00600E9B"/>
    <w:rsid w:val="006031C6"/>
    <w:rsid w:val="006077EA"/>
    <w:rsid w:val="00614664"/>
    <w:rsid w:val="00616316"/>
    <w:rsid w:val="00621317"/>
    <w:rsid w:val="006366EE"/>
    <w:rsid w:val="0064004A"/>
    <w:rsid w:val="006463E7"/>
    <w:rsid w:val="006554EF"/>
    <w:rsid w:val="00666839"/>
    <w:rsid w:val="006668B1"/>
    <w:rsid w:val="006726E4"/>
    <w:rsid w:val="0067550D"/>
    <w:rsid w:val="00683952"/>
    <w:rsid w:val="006866F9"/>
    <w:rsid w:val="00692F72"/>
    <w:rsid w:val="006A373C"/>
    <w:rsid w:val="006A7E3D"/>
    <w:rsid w:val="006B2BB4"/>
    <w:rsid w:val="006B70C2"/>
    <w:rsid w:val="006C5A1E"/>
    <w:rsid w:val="006C67B6"/>
    <w:rsid w:val="006D47AC"/>
    <w:rsid w:val="006D5B7E"/>
    <w:rsid w:val="006D6CB0"/>
    <w:rsid w:val="006E062F"/>
    <w:rsid w:val="006F40D2"/>
    <w:rsid w:val="006F6DC2"/>
    <w:rsid w:val="00701BF4"/>
    <w:rsid w:val="00704A41"/>
    <w:rsid w:val="00710476"/>
    <w:rsid w:val="007107C3"/>
    <w:rsid w:val="00710986"/>
    <w:rsid w:val="00712820"/>
    <w:rsid w:val="00714168"/>
    <w:rsid w:val="007146E8"/>
    <w:rsid w:val="00716867"/>
    <w:rsid w:val="00723A9D"/>
    <w:rsid w:val="0072657D"/>
    <w:rsid w:val="007270EC"/>
    <w:rsid w:val="00727370"/>
    <w:rsid w:val="007277EF"/>
    <w:rsid w:val="00731DE7"/>
    <w:rsid w:val="007328D4"/>
    <w:rsid w:val="0074075C"/>
    <w:rsid w:val="007512AA"/>
    <w:rsid w:val="00753189"/>
    <w:rsid w:val="007531C9"/>
    <w:rsid w:val="00762A9F"/>
    <w:rsid w:val="00766D69"/>
    <w:rsid w:val="00773147"/>
    <w:rsid w:val="007840A3"/>
    <w:rsid w:val="0078541C"/>
    <w:rsid w:val="00791951"/>
    <w:rsid w:val="00791F77"/>
    <w:rsid w:val="007933E6"/>
    <w:rsid w:val="007937A7"/>
    <w:rsid w:val="007A4DD9"/>
    <w:rsid w:val="007C281E"/>
    <w:rsid w:val="007C2CA1"/>
    <w:rsid w:val="007C4CF4"/>
    <w:rsid w:val="007D0FC6"/>
    <w:rsid w:val="007D419A"/>
    <w:rsid w:val="007E0841"/>
    <w:rsid w:val="007E2B79"/>
    <w:rsid w:val="007E7C31"/>
    <w:rsid w:val="007F26E0"/>
    <w:rsid w:val="007F58FC"/>
    <w:rsid w:val="00802B08"/>
    <w:rsid w:val="008055D7"/>
    <w:rsid w:val="00805D03"/>
    <w:rsid w:val="0081031A"/>
    <w:rsid w:val="0081038A"/>
    <w:rsid w:val="00814DBA"/>
    <w:rsid w:val="00815610"/>
    <w:rsid w:val="00826CA4"/>
    <w:rsid w:val="00830921"/>
    <w:rsid w:val="00837160"/>
    <w:rsid w:val="0084175E"/>
    <w:rsid w:val="008419C4"/>
    <w:rsid w:val="0084535B"/>
    <w:rsid w:val="00846088"/>
    <w:rsid w:val="00861575"/>
    <w:rsid w:val="00867178"/>
    <w:rsid w:val="008760DC"/>
    <w:rsid w:val="00886320"/>
    <w:rsid w:val="0088691F"/>
    <w:rsid w:val="00891E31"/>
    <w:rsid w:val="00894BB8"/>
    <w:rsid w:val="00894C3F"/>
    <w:rsid w:val="008978C1"/>
    <w:rsid w:val="008A162B"/>
    <w:rsid w:val="008A2C81"/>
    <w:rsid w:val="008B09D2"/>
    <w:rsid w:val="008B1871"/>
    <w:rsid w:val="008C1AAA"/>
    <w:rsid w:val="008D2E10"/>
    <w:rsid w:val="008D409F"/>
    <w:rsid w:val="008D4AC4"/>
    <w:rsid w:val="008E14E3"/>
    <w:rsid w:val="008E1ED8"/>
    <w:rsid w:val="008E2754"/>
    <w:rsid w:val="008E5624"/>
    <w:rsid w:val="008F09C2"/>
    <w:rsid w:val="008F271E"/>
    <w:rsid w:val="008F5C2F"/>
    <w:rsid w:val="008F753A"/>
    <w:rsid w:val="008F774D"/>
    <w:rsid w:val="0090068A"/>
    <w:rsid w:val="00900747"/>
    <w:rsid w:val="009058E3"/>
    <w:rsid w:val="009176C2"/>
    <w:rsid w:val="0092231D"/>
    <w:rsid w:val="00923A48"/>
    <w:rsid w:val="0093134C"/>
    <w:rsid w:val="009318A2"/>
    <w:rsid w:val="009343B5"/>
    <w:rsid w:val="00934926"/>
    <w:rsid w:val="009350F5"/>
    <w:rsid w:val="009362DC"/>
    <w:rsid w:val="00937E62"/>
    <w:rsid w:val="00941C98"/>
    <w:rsid w:val="00942EBA"/>
    <w:rsid w:val="00943750"/>
    <w:rsid w:val="009439B7"/>
    <w:rsid w:val="00951637"/>
    <w:rsid w:val="009531A3"/>
    <w:rsid w:val="00953EA6"/>
    <w:rsid w:val="00955F13"/>
    <w:rsid w:val="00961E67"/>
    <w:rsid w:val="009632C9"/>
    <w:rsid w:val="009736DF"/>
    <w:rsid w:val="009747E6"/>
    <w:rsid w:val="00992ADA"/>
    <w:rsid w:val="00994920"/>
    <w:rsid w:val="00994E9D"/>
    <w:rsid w:val="009974B1"/>
    <w:rsid w:val="00997D85"/>
    <w:rsid w:val="009A3B11"/>
    <w:rsid w:val="009B03DF"/>
    <w:rsid w:val="009B2B63"/>
    <w:rsid w:val="009B3612"/>
    <w:rsid w:val="009B3B56"/>
    <w:rsid w:val="009B58B5"/>
    <w:rsid w:val="009B70DD"/>
    <w:rsid w:val="009B7F4C"/>
    <w:rsid w:val="009C0FA1"/>
    <w:rsid w:val="009C56D1"/>
    <w:rsid w:val="009C7AF2"/>
    <w:rsid w:val="009F2C25"/>
    <w:rsid w:val="009F7151"/>
    <w:rsid w:val="009F7E25"/>
    <w:rsid w:val="00A01791"/>
    <w:rsid w:val="00A04041"/>
    <w:rsid w:val="00A12CC8"/>
    <w:rsid w:val="00A13076"/>
    <w:rsid w:val="00A1704C"/>
    <w:rsid w:val="00A26096"/>
    <w:rsid w:val="00A27CB7"/>
    <w:rsid w:val="00A304B2"/>
    <w:rsid w:val="00A30DC7"/>
    <w:rsid w:val="00A3328E"/>
    <w:rsid w:val="00A3363C"/>
    <w:rsid w:val="00A35D9A"/>
    <w:rsid w:val="00A42723"/>
    <w:rsid w:val="00A42CE4"/>
    <w:rsid w:val="00A50A13"/>
    <w:rsid w:val="00A51926"/>
    <w:rsid w:val="00A52C38"/>
    <w:rsid w:val="00A53577"/>
    <w:rsid w:val="00A55628"/>
    <w:rsid w:val="00A6259A"/>
    <w:rsid w:val="00A72722"/>
    <w:rsid w:val="00A73E6D"/>
    <w:rsid w:val="00A74AD5"/>
    <w:rsid w:val="00A760CD"/>
    <w:rsid w:val="00A7621A"/>
    <w:rsid w:val="00A7632C"/>
    <w:rsid w:val="00A84EA5"/>
    <w:rsid w:val="00A92434"/>
    <w:rsid w:val="00A92A14"/>
    <w:rsid w:val="00A96055"/>
    <w:rsid w:val="00A96DE6"/>
    <w:rsid w:val="00AA3B78"/>
    <w:rsid w:val="00AB08E6"/>
    <w:rsid w:val="00AB2754"/>
    <w:rsid w:val="00AC0BF2"/>
    <w:rsid w:val="00AC0E22"/>
    <w:rsid w:val="00AD2D3F"/>
    <w:rsid w:val="00AD629F"/>
    <w:rsid w:val="00AE575A"/>
    <w:rsid w:val="00AF0B8E"/>
    <w:rsid w:val="00AF4ED1"/>
    <w:rsid w:val="00AF55D0"/>
    <w:rsid w:val="00AF69EA"/>
    <w:rsid w:val="00AF7844"/>
    <w:rsid w:val="00B05521"/>
    <w:rsid w:val="00B06ACB"/>
    <w:rsid w:val="00B131AA"/>
    <w:rsid w:val="00B1599F"/>
    <w:rsid w:val="00B338B0"/>
    <w:rsid w:val="00B356D8"/>
    <w:rsid w:val="00B4488E"/>
    <w:rsid w:val="00B50B83"/>
    <w:rsid w:val="00B50CE7"/>
    <w:rsid w:val="00B516E7"/>
    <w:rsid w:val="00B51D9A"/>
    <w:rsid w:val="00B53917"/>
    <w:rsid w:val="00B57398"/>
    <w:rsid w:val="00B6420A"/>
    <w:rsid w:val="00B64369"/>
    <w:rsid w:val="00B663EE"/>
    <w:rsid w:val="00B81156"/>
    <w:rsid w:val="00B83441"/>
    <w:rsid w:val="00B874EC"/>
    <w:rsid w:val="00B97C14"/>
    <w:rsid w:val="00BA3BF0"/>
    <w:rsid w:val="00BA60B9"/>
    <w:rsid w:val="00BA6FFD"/>
    <w:rsid w:val="00BB03A1"/>
    <w:rsid w:val="00BB3600"/>
    <w:rsid w:val="00BC1C22"/>
    <w:rsid w:val="00BC31D3"/>
    <w:rsid w:val="00BC477B"/>
    <w:rsid w:val="00BE497F"/>
    <w:rsid w:val="00BE4AD3"/>
    <w:rsid w:val="00BF1032"/>
    <w:rsid w:val="00BF1C4C"/>
    <w:rsid w:val="00C006F8"/>
    <w:rsid w:val="00C11406"/>
    <w:rsid w:val="00C11578"/>
    <w:rsid w:val="00C138D6"/>
    <w:rsid w:val="00C14655"/>
    <w:rsid w:val="00C1770B"/>
    <w:rsid w:val="00C17F62"/>
    <w:rsid w:val="00C20110"/>
    <w:rsid w:val="00C21B22"/>
    <w:rsid w:val="00C22B4B"/>
    <w:rsid w:val="00C2515E"/>
    <w:rsid w:val="00C409CC"/>
    <w:rsid w:val="00C4389F"/>
    <w:rsid w:val="00C439F4"/>
    <w:rsid w:val="00C440CC"/>
    <w:rsid w:val="00C5165E"/>
    <w:rsid w:val="00C575A4"/>
    <w:rsid w:val="00C61248"/>
    <w:rsid w:val="00C617A6"/>
    <w:rsid w:val="00C6325F"/>
    <w:rsid w:val="00C6701A"/>
    <w:rsid w:val="00C6773E"/>
    <w:rsid w:val="00C740B3"/>
    <w:rsid w:val="00C77ABC"/>
    <w:rsid w:val="00C81BFF"/>
    <w:rsid w:val="00C823D5"/>
    <w:rsid w:val="00C842EC"/>
    <w:rsid w:val="00C86688"/>
    <w:rsid w:val="00C90ACA"/>
    <w:rsid w:val="00C91DA6"/>
    <w:rsid w:val="00CA1E90"/>
    <w:rsid w:val="00CA2EC3"/>
    <w:rsid w:val="00CA772A"/>
    <w:rsid w:val="00CB5899"/>
    <w:rsid w:val="00CC0618"/>
    <w:rsid w:val="00CC0DBB"/>
    <w:rsid w:val="00CC12C1"/>
    <w:rsid w:val="00CD308C"/>
    <w:rsid w:val="00CD68A9"/>
    <w:rsid w:val="00CE24F7"/>
    <w:rsid w:val="00CE369D"/>
    <w:rsid w:val="00CE5BDD"/>
    <w:rsid w:val="00CF3BB2"/>
    <w:rsid w:val="00CF7408"/>
    <w:rsid w:val="00D000C0"/>
    <w:rsid w:val="00D11595"/>
    <w:rsid w:val="00D12139"/>
    <w:rsid w:val="00D131E4"/>
    <w:rsid w:val="00D17B00"/>
    <w:rsid w:val="00D360A9"/>
    <w:rsid w:val="00D42384"/>
    <w:rsid w:val="00D44151"/>
    <w:rsid w:val="00D46059"/>
    <w:rsid w:val="00D46466"/>
    <w:rsid w:val="00D47226"/>
    <w:rsid w:val="00D543F7"/>
    <w:rsid w:val="00D636C4"/>
    <w:rsid w:val="00D65ACD"/>
    <w:rsid w:val="00D6653E"/>
    <w:rsid w:val="00D7046A"/>
    <w:rsid w:val="00D74DCF"/>
    <w:rsid w:val="00D76100"/>
    <w:rsid w:val="00D76AA6"/>
    <w:rsid w:val="00D839C0"/>
    <w:rsid w:val="00D91BD8"/>
    <w:rsid w:val="00D92DBF"/>
    <w:rsid w:val="00D97429"/>
    <w:rsid w:val="00DA59A6"/>
    <w:rsid w:val="00DA5DD6"/>
    <w:rsid w:val="00DA78AC"/>
    <w:rsid w:val="00DB1901"/>
    <w:rsid w:val="00DB3A80"/>
    <w:rsid w:val="00DC076D"/>
    <w:rsid w:val="00DC4FB3"/>
    <w:rsid w:val="00DC4FDF"/>
    <w:rsid w:val="00DC7013"/>
    <w:rsid w:val="00DD027D"/>
    <w:rsid w:val="00DE2FC8"/>
    <w:rsid w:val="00DE39DB"/>
    <w:rsid w:val="00DE3F6A"/>
    <w:rsid w:val="00DF3827"/>
    <w:rsid w:val="00DF430A"/>
    <w:rsid w:val="00DF4B6F"/>
    <w:rsid w:val="00DF4DD2"/>
    <w:rsid w:val="00DF557F"/>
    <w:rsid w:val="00DF608A"/>
    <w:rsid w:val="00E00329"/>
    <w:rsid w:val="00E008BC"/>
    <w:rsid w:val="00E03B42"/>
    <w:rsid w:val="00E119F0"/>
    <w:rsid w:val="00E15F01"/>
    <w:rsid w:val="00E20DC5"/>
    <w:rsid w:val="00E21816"/>
    <w:rsid w:val="00E3005B"/>
    <w:rsid w:val="00E30851"/>
    <w:rsid w:val="00E32430"/>
    <w:rsid w:val="00E33318"/>
    <w:rsid w:val="00E4102B"/>
    <w:rsid w:val="00E46656"/>
    <w:rsid w:val="00E47C56"/>
    <w:rsid w:val="00E5012C"/>
    <w:rsid w:val="00E5095C"/>
    <w:rsid w:val="00E55731"/>
    <w:rsid w:val="00E565F2"/>
    <w:rsid w:val="00E62B79"/>
    <w:rsid w:val="00E65BF0"/>
    <w:rsid w:val="00E70A73"/>
    <w:rsid w:val="00E74329"/>
    <w:rsid w:val="00E75BA4"/>
    <w:rsid w:val="00E75C3E"/>
    <w:rsid w:val="00E812DE"/>
    <w:rsid w:val="00E8514B"/>
    <w:rsid w:val="00E9502E"/>
    <w:rsid w:val="00EC239B"/>
    <w:rsid w:val="00EC49A4"/>
    <w:rsid w:val="00ED39B4"/>
    <w:rsid w:val="00ED40B6"/>
    <w:rsid w:val="00ED4732"/>
    <w:rsid w:val="00ED4A01"/>
    <w:rsid w:val="00EE4A97"/>
    <w:rsid w:val="00EE6D80"/>
    <w:rsid w:val="00F1314E"/>
    <w:rsid w:val="00F16C12"/>
    <w:rsid w:val="00F20386"/>
    <w:rsid w:val="00F22095"/>
    <w:rsid w:val="00F23C10"/>
    <w:rsid w:val="00F25E80"/>
    <w:rsid w:val="00F30FEE"/>
    <w:rsid w:val="00F36CC8"/>
    <w:rsid w:val="00F434A4"/>
    <w:rsid w:val="00F438B5"/>
    <w:rsid w:val="00F46BC0"/>
    <w:rsid w:val="00F52F7A"/>
    <w:rsid w:val="00F53FDF"/>
    <w:rsid w:val="00F55835"/>
    <w:rsid w:val="00F60356"/>
    <w:rsid w:val="00F66907"/>
    <w:rsid w:val="00F67ABC"/>
    <w:rsid w:val="00F7593A"/>
    <w:rsid w:val="00F90F16"/>
    <w:rsid w:val="00F94227"/>
    <w:rsid w:val="00F962E6"/>
    <w:rsid w:val="00FA3FC4"/>
    <w:rsid w:val="00FA6EA4"/>
    <w:rsid w:val="00FB1412"/>
    <w:rsid w:val="00FB2713"/>
    <w:rsid w:val="00FC07AA"/>
    <w:rsid w:val="00FC1D79"/>
    <w:rsid w:val="00FC2828"/>
    <w:rsid w:val="00FD042C"/>
    <w:rsid w:val="00FD1207"/>
    <w:rsid w:val="00FE15F3"/>
    <w:rsid w:val="00FE4E2D"/>
    <w:rsid w:val="00FE6089"/>
    <w:rsid w:val="00FE70E5"/>
    <w:rsid w:val="00FF16BC"/>
    <w:rsid w:val="00FF49E1"/>
    <w:rsid w:val="00FF50AD"/>
    <w:rsid w:val="00FF5C51"/>
    <w:rsid w:val="00FF66D3"/>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B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994E9D"/>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 w:type="character" w:styleId="PageNumber">
    <w:name w:val="page number"/>
    <w:basedOn w:val="DefaultParagraphFont"/>
    <w:uiPriority w:val="99"/>
    <w:rsid w:val="00C409CC"/>
    <w:rPr>
      <w:rFonts w:cs="Times New Roman"/>
    </w:rPr>
  </w:style>
  <w:style w:type="paragraph" w:customStyle="1" w:styleId="C1-CtrBoldHd">
    <w:name w:val="C1-Ctr BoldHd"/>
    <w:uiPriority w:val="99"/>
    <w:rsid w:val="008F09C2"/>
    <w:pPr>
      <w:keepNext/>
      <w:spacing w:after="720" w:line="240" w:lineRule="atLeast"/>
      <w:jc w:val="center"/>
    </w:pPr>
    <w:rPr>
      <w:rFonts w:ascii="Times New Roman" w:eastAsia="Times New Roman" w:hAnsi="Times New Roman" w:cs="Times New Roman"/>
      <w:b/>
      <w:caps/>
      <w:szCs w:val="20"/>
    </w:rPr>
  </w:style>
  <w:style w:type="paragraph" w:styleId="Caption">
    <w:name w:val="caption"/>
    <w:basedOn w:val="Normal"/>
    <w:next w:val="Normal"/>
    <w:uiPriority w:val="35"/>
    <w:qFormat/>
    <w:rsid w:val="00666839"/>
    <w:pPr>
      <w:widowControl w:val="0"/>
      <w:spacing w:line="240" w:lineRule="auto"/>
    </w:pPr>
    <w:rPr>
      <w:rFonts w:ascii="Calibri" w:eastAsia="Times New Roman" w:hAnsi="Calibri" w:cs="Times New Roman"/>
      <w:b/>
      <w:bCs/>
      <w:color w:val="4F81BD"/>
    </w:rPr>
  </w:style>
  <w:style w:type="paragraph" w:customStyle="1" w:styleId="BodyText">
    <w:name w:val="BodyText"/>
    <w:basedOn w:val="Normal"/>
    <w:link w:val="BodyTextChar"/>
    <w:qFormat/>
    <w:rsid w:val="00666839"/>
    <w:pPr>
      <w:widowControl w:val="0"/>
    </w:pPr>
    <w:rPr>
      <w:rFonts w:ascii="Calibri" w:eastAsia="SimSun" w:hAnsi="Calibri" w:cs="Times New Roman"/>
    </w:rPr>
  </w:style>
  <w:style w:type="character" w:customStyle="1" w:styleId="BodyTextChar">
    <w:name w:val="BodyText Char"/>
    <w:link w:val="BodyText"/>
    <w:rsid w:val="00666839"/>
    <w:rPr>
      <w:rFonts w:ascii="Calibri" w:eastAsia="SimSu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994E9D"/>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 w:type="character" w:styleId="PageNumber">
    <w:name w:val="page number"/>
    <w:basedOn w:val="DefaultParagraphFont"/>
    <w:uiPriority w:val="99"/>
    <w:rsid w:val="00C409CC"/>
    <w:rPr>
      <w:rFonts w:cs="Times New Roman"/>
    </w:rPr>
  </w:style>
  <w:style w:type="paragraph" w:customStyle="1" w:styleId="C1-CtrBoldHd">
    <w:name w:val="C1-Ctr BoldHd"/>
    <w:uiPriority w:val="99"/>
    <w:rsid w:val="008F09C2"/>
    <w:pPr>
      <w:keepNext/>
      <w:spacing w:after="720" w:line="240" w:lineRule="atLeast"/>
      <w:jc w:val="center"/>
    </w:pPr>
    <w:rPr>
      <w:rFonts w:ascii="Times New Roman" w:eastAsia="Times New Roman" w:hAnsi="Times New Roman" w:cs="Times New Roman"/>
      <w:b/>
      <w:caps/>
      <w:szCs w:val="20"/>
    </w:rPr>
  </w:style>
  <w:style w:type="paragraph" w:styleId="Caption">
    <w:name w:val="caption"/>
    <w:basedOn w:val="Normal"/>
    <w:next w:val="Normal"/>
    <w:uiPriority w:val="35"/>
    <w:qFormat/>
    <w:rsid w:val="00666839"/>
    <w:pPr>
      <w:widowControl w:val="0"/>
      <w:spacing w:line="240" w:lineRule="auto"/>
    </w:pPr>
    <w:rPr>
      <w:rFonts w:ascii="Calibri" w:eastAsia="Times New Roman" w:hAnsi="Calibri" w:cs="Times New Roman"/>
      <w:b/>
      <w:bCs/>
      <w:color w:val="4F81BD"/>
    </w:rPr>
  </w:style>
  <w:style w:type="paragraph" w:customStyle="1" w:styleId="BodyText">
    <w:name w:val="BodyText"/>
    <w:basedOn w:val="Normal"/>
    <w:link w:val="BodyTextChar"/>
    <w:qFormat/>
    <w:rsid w:val="00666839"/>
    <w:pPr>
      <w:widowControl w:val="0"/>
    </w:pPr>
    <w:rPr>
      <w:rFonts w:ascii="Calibri" w:eastAsia="SimSun" w:hAnsi="Calibri" w:cs="Times New Roman"/>
    </w:rPr>
  </w:style>
  <w:style w:type="character" w:customStyle="1" w:styleId="BodyTextChar">
    <w:name w:val="BodyText Char"/>
    <w:link w:val="BodyText"/>
    <w:rsid w:val="00666839"/>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174080486">
      <w:bodyDiv w:val="1"/>
      <w:marLeft w:val="0"/>
      <w:marRight w:val="0"/>
      <w:marTop w:val="0"/>
      <w:marBottom w:val="0"/>
      <w:divBdr>
        <w:top w:val="none" w:sz="0" w:space="0" w:color="auto"/>
        <w:left w:val="none" w:sz="0" w:space="0" w:color="auto"/>
        <w:bottom w:val="none" w:sz="0" w:space="0" w:color="auto"/>
        <w:right w:val="none" w:sz="0" w:space="0" w:color="auto"/>
      </w:divBdr>
      <w:divsChild>
        <w:div w:id="269974393">
          <w:marLeft w:val="0"/>
          <w:marRight w:val="0"/>
          <w:marTop w:val="0"/>
          <w:marBottom w:val="0"/>
          <w:divBdr>
            <w:top w:val="none" w:sz="0" w:space="0" w:color="auto"/>
            <w:left w:val="none" w:sz="0" w:space="0" w:color="auto"/>
            <w:bottom w:val="none" w:sz="0" w:space="0" w:color="auto"/>
            <w:right w:val="none" w:sz="0" w:space="0" w:color="auto"/>
          </w:divBdr>
          <w:divsChild>
            <w:div w:id="733940470">
              <w:marLeft w:val="0"/>
              <w:marRight w:val="0"/>
              <w:marTop w:val="0"/>
              <w:marBottom w:val="0"/>
              <w:divBdr>
                <w:top w:val="none" w:sz="0" w:space="0" w:color="auto"/>
                <w:left w:val="none" w:sz="0" w:space="0" w:color="auto"/>
                <w:bottom w:val="none" w:sz="0" w:space="0" w:color="auto"/>
                <w:right w:val="none" w:sz="0" w:space="0" w:color="auto"/>
              </w:divBdr>
              <w:divsChild>
                <w:div w:id="1207453785">
                  <w:marLeft w:val="0"/>
                  <w:marRight w:val="0"/>
                  <w:marTop w:val="0"/>
                  <w:marBottom w:val="0"/>
                  <w:divBdr>
                    <w:top w:val="none" w:sz="0" w:space="0" w:color="auto"/>
                    <w:left w:val="none" w:sz="0" w:space="0" w:color="auto"/>
                    <w:bottom w:val="none" w:sz="0" w:space="0" w:color="auto"/>
                    <w:right w:val="none" w:sz="0" w:space="0" w:color="auto"/>
                  </w:divBdr>
                  <w:divsChild>
                    <w:div w:id="2042970615">
                      <w:marLeft w:val="0"/>
                      <w:marRight w:val="0"/>
                      <w:marTop w:val="0"/>
                      <w:marBottom w:val="0"/>
                      <w:divBdr>
                        <w:top w:val="none" w:sz="0" w:space="0" w:color="auto"/>
                        <w:left w:val="none" w:sz="0" w:space="0" w:color="auto"/>
                        <w:bottom w:val="none" w:sz="0" w:space="0" w:color="auto"/>
                        <w:right w:val="none" w:sz="0" w:space="0" w:color="auto"/>
                      </w:divBdr>
                      <w:divsChild>
                        <w:div w:id="788089651">
                          <w:marLeft w:val="0"/>
                          <w:marRight w:val="0"/>
                          <w:marTop w:val="0"/>
                          <w:marBottom w:val="0"/>
                          <w:divBdr>
                            <w:top w:val="none" w:sz="0" w:space="0" w:color="auto"/>
                            <w:left w:val="none" w:sz="0" w:space="0" w:color="auto"/>
                            <w:bottom w:val="none" w:sz="0" w:space="0" w:color="auto"/>
                            <w:right w:val="none" w:sz="0" w:space="0" w:color="auto"/>
                          </w:divBdr>
                          <w:divsChild>
                            <w:div w:id="1924220314">
                              <w:marLeft w:val="15"/>
                              <w:marRight w:val="195"/>
                              <w:marTop w:val="0"/>
                              <w:marBottom w:val="0"/>
                              <w:divBdr>
                                <w:top w:val="none" w:sz="0" w:space="0" w:color="auto"/>
                                <w:left w:val="none" w:sz="0" w:space="0" w:color="auto"/>
                                <w:bottom w:val="none" w:sz="0" w:space="0" w:color="auto"/>
                                <w:right w:val="none" w:sz="0" w:space="0" w:color="auto"/>
                              </w:divBdr>
                              <w:divsChild>
                                <w:div w:id="1248465911">
                                  <w:marLeft w:val="0"/>
                                  <w:marRight w:val="0"/>
                                  <w:marTop w:val="0"/>
                                  <w:marBottom w:val="0"/>
                                  <w:divBdr>
                                    <w:top w:val="none" w:sz="0" w:space="0" w:color="auto"/>
                                    <w:left w:val="none" w:sz="0" w:space="0" w:color="auto"/>
                                    <w:bottom w:val="none" w:sz="0" w:space="0" w:color="auto"/>
                                    <w:right w:val="none" w:sz="0" w:space="0" w:color="auto"/>
                                  </w:divBdr>
                                  <w:divsChild>
                                    <w:div w:id="1518233112">
                                      <w:marLeft w:val="0"/>
                                      <w:marRight w:val="0"/>
                                      <w:marTop w:val="0"/>
                                      <w:marBottom w:val="0"/>
                                      <w:divBdr>
                                        <w:top w:val="none" w:sz="0" w:space="0" w:color="auto"/>
                                        <w:left w:val="none" w:sz="0" w:space="0" w:color="auto"/>
                                        <w:bottom w:val="none" w:sz="0" w:space="0" w:color="auto"/>
                                        <w:right w:val="none" w:sz="0" w:space="0" w:color="auto"/>
                                      </w:divBdr>
                                      <w:divsChild>
                                        <w:div w:id="1609267678">
                                          <w:marLeft w:val="0"/>
                                          <w:marRight w:val="0"/>
                                          <w:marTop w:val="0"/>
                                          <w:marBottom w:val="0"/>
                                          <w:divBdr>
                                            <w:top w:val="none" w:sz="0" w:space="0" w:color="auto"/>
                                            <w:left w:val="none" w:sz="0" w:space="0" w:color="auto"/>
                                            <w:bottom w:val="none" w:sz="0" w:space="0" w:color="auto"/>
                                            <w:right w:val="none" w:sz="0" w:space="0" w:color="auto"/>
                                          </w:divBdr>
                                          <w:divsChild>
                                            <w:div w:id="2146043633">
                                              <w:marLeft w:val="0"/>
                                              <w:marRight w:val="0"/>
                                              <w:marTop w:val="0"/>
                                              <w:marBottom w:val="0"/>
                                              <w:divBdr>
                                                <w:top w:val="none" w:sz="0" w:space="0" w:color="auto"/>
                                                <w:left w:val="none" w:sz="0" w:space="0" w:color="auto"/>
                                                <w:bottom w:val="none" w:sz="0" w:space="0" w:color="auto"/>
                                                <w:right w:val="none" w:sz="0" w:space="0" w:color="auto"/>
                                              </w:divBdr>
                                              <w:divsChild>
                                                <w:div w:id="296105357">
                                                  <w:marLeft w:val="0"/>
                                                  <w:marRight w:val="0"/>
                                                  <w:marTop w:val="0"/>
                                                  <w:marBottom w:val="0"/>
                                                  <w:divBdr>
                                                    <w:top w:val="none" w:sz="0" w:space="0" w:color="auto"/>
                                                    <w:left w:val="none" w:sz="0" w:space="0" w:color="auto"/>
                                                    <w:bottom w:val="none" w:sz="0" w:space="0" w:color="auto"/>
                                                    <w:right w:val="none" w:sz="0" w:space="0" w:color="auto"/>
                                                  </w:divBdr>
                                                  <w:divsChild>
                                                    <w:div w:id="393626305">
                                                      <w:marLeft w:val="0"/>
                                                      <w:marRight w:val="0"/>
                                                      <w:marTop w:val="0"/>
                                                      <w:marBottom w:val="0"/>
                                                      <w:divBdr>
                                                        <w:top w:val="none" w:sz="0" w:space="0" w:color="auto"/>
                                                        <w:left w:val="none" w:sz="0" w:space="0" w:color="auto"/>
                                                        <w:bottom w:val="none" w:sz="0" w:space="0" w:color="auto"/>
                                                        <w:right w:val="none" w:sz="0" w:space="0" w:color="auto"/>
                                                      </w:divBdr>
                                                      <w:divsChild>
                                                        <w:div w:id="622661634">
                                                          <w:marLeft w:val="0"/>
                                                          <w:marRight w:val="0"/>
                                                          <w:marTop w:val="0"/>
                                                          <w:marBottom w:val="0"/>
                                                          <w:divBdr>
                                                            <w:top w:val="none" w:sz="0" w:space="0" w:color="auto"/>
                                                            <w:left w:val="none" w:sz="0" w:space="0" w:color="auto"/>
                                                            <w:bottom w:val="none" w:sz="0" w:space="0" w:color="auto"/>
                                                            <w:right w:val="none" w:sz="0" w:space="0" w:color="auto"/>
                                                          </w:divBdr>
                                                          <w:divsChild>
                                                            <w:div w:id="249969192">
                                                              <w:marLeft w:val="0"/>
                                                              <w:marRight w:val="0"/>
                                                              <w:marTop w:val="0"/>
                                                              <w:marBottom w:val="0"/>
                                                              <w:divBdr>
                                                                <w:top w:val="none" w:sz="0" w:space="0" w:color="auto"/>
                                                                <w:left w:val="none" w:sz="0" w:space="0" w:color="auto"/>
                                                                <w:bottom w:val="none" w:sz="0" w:space="0" w:color="auto"/>
                                                                <w:right w:val="none" w:sz="0" w:space="0" w:color="auto"/>
                                                              </w:divBdr>
                                                              <w:divsChild>
                                                                <w:div w:id="1457144810">
                                                                  <w:marLeft w:val="0"/>
                                                                  <w:marRight w:val="0"/>
                                                                  <w:marTop w:val="0"/>
                                                                  <w:marBottom w:val="0"/>
                                                                  <w:divBdr>
                                                                    <w:top w:val="none" w:sz="0" w:space="0" w:color="auto"/>
                                                                    <w:left w:val="none" w:sz="0" w:space="0" w:color="auto"/>
                                                                    <w:bottom w:val="none" w:sz="0" w:space="0" w:color="auto"/>
                                                                    <w:right w:val="none" w:sz="0" w:space="0" w:color="auto"/>
                                                                  </w:divBdr>
                                                                  <w:divsChild>
                                                                    <w:div w:id="2138327114">
                                                                      <w:marLeft w:val="405"/>
                                                                      <w:marRight w:val="0"/>
                                                                      <w:marTop w:val="0"/>
                                                                      <w:marBottom w:val="0"/>
                                                                      <w:divBdr>
                                                                        <w:top w:val="none" w:sz="0" w:space="0" w:color="auto"/>
                                                                        <w:left w:val="none" w:sz="0" w:space="0" w:color="auto"/>
                                                                        <w:bottom w:val="none" w:sz="0" w:space="0" w:color="auto"/>
                                                                        <w:right w:val="none" w:sz="0" w:space="0" w:color="auto"/>
                                                                      </w:divBdr>
                                                                      <w:divsChild>
                                                                        <w:div w:id="863127634">
                                                                          <w:marLeft w:val="0"/>
                                                                          <w:marRight w:val="0"/>
                                                                          <w:marTop w:val="0"/>
                                                                          <w:marBottom w:val="0"/>
                                                                          <w:divBdr>
                                                                            <w:top w:val="none" w:sz="0" w:space="0" w:color="auto"/>
                                                                            <w:left w:val="none" w:sz="0" w:space="0" w:color="auto"/>
                                                                            <w:bottom w:val="none" w:sz="0" w:space="0" w:color="auto"/>
                                                                            <w:right w:val="none" w:sz="0" w:space="0" w:color="auto"/>
                                                                          </w:divBdr>
                                                                          <w:divsChild>
                                                                            <w:div w:id="191722802">
                                                                              <w:marLeft w:val="0"/>
                                                                              <w:marRight w:val="0"/>
                                                                              <w:marTop w:val="0"/>
                                                                              <w:marBottom w:val="0"/>
                                                                              <w:divBdr>
                                                                                <w:top w:val="none" w:sz="0" w:space="0" w:color="auto"/>
                                                                                <w:left w:val="none" w:sz="0" w:space="0" w:color="auto"/>
                                                                                <w:bottom w:val="none" w:sz="0" w:space="0" w:color="auto"/>
                                                                                <w:right w:val="none" w:sz="0" w:space="0" w:color="auto"/>
                                                                              </w:divBdr>
                                                                              <w:divsChild>
                                                                                <w:div w:id="117458742">
                                                                                  <w:marLeft w:val="0"/>
                                                                                  <w:marRight w:val="0"/>
                                                                                  <w:marTop w:val="0"/>
                                                                                  <w:marBottom w:val="0"/>
                                                                                  <w:divBdr>
                                                                                    <w:top w:val="none" w:sz="0" w:space="0" w:color="auto"/>
                                                                                    <w:left w:val="none" w:sz="0" w:space="0" w:color="auto"/>
                                                                                    <w:bottom w:val="none" w:sz="0" w:space="0" w:color="auto"/>
                                                                                    <w:right w:val="none" w:sz="0" w:space="0" w:color="auto"/>
                                                                                  </w:divBdr>
                                                                                  <w:divsChild>
                                                                                    <w:div w:id="1175339259">
                                                                                      <w:marLeft w:val="0"/>
                                                                                      <w:marRight w:val="0"/>
                                                                                      <w:marTop w:val="0"/>
                                                                                      <w:marBottom w:val="0"/>
                                                                                      <w:divBdr>
                                                                                        <w:top w:val="none" w:sz="0" w:space="0" w:color="auto"/>
                                                                                        <w:left w:val="none" w:sz="0" w:space="0" w:color="auto"/>
                                                                                        <w:bottom w:val="none" w:sz="0" w:space="0" w:color="auto"/>
                                                                                        <w:right w:val="none" w:sz="0" w:space="0" w:color="auto"/>
                                                                                      </w:divBdr>
                                                                                      <w:divsChild>
                                                                                        <w:div w:id="1143815184">
                                                                                          <w:marLeft w:val="0"/>
                                                                                          <w:marRight w:val="0"/>
                                                                                          <w:marTop w:val="0"/>
                                                                                          <w:marBottom w:val="0"/>
                                                                                          <w:divBdr>
                                                                                            <w:top w:val="none" w:sz="0" w:space="0" w:color="auto"/>
                                                                                            <w:left w:val="none" w:sz="0" w:space="0" w:color="auto"/>
                                                                                            <w:bottom w:val="none" w:sz="0" w:space="0" w:color="auto"/>
                                                                                            <w:right w:val="none" w:sz="0" w:space="0" w:color="auto"/>
                                                                                          </w:divBdr>
                                                                                          <w:divsChild>
                                                                                            <w:div w:id="1386491799">
                                                                                              <w:marLeft w:val="0"/>
                                                                                              <w:marRight w:val="0"/>
                                                                                              <w:marTop w:val="0"/>
                                                                                              <w:marBottom w:val="0"/>
                                                                                              <w:divBdr>
                                                                                                <w:top w:val="none" w:sz="0" w:space="0" w:color="auto"/>
                                                                                                <w:left w:val="none" w:sz="0" w:space="0" w:color="auto"/>
                                                                                                <w:bottom w:val="none" w:sz="0" w:space="0" w:color="auto"/>
                                                                                                <w:right w:val="none" w:sz="0" w:space="0" w:color="auto"/>
                                                                                              </w:divBdr>
                                                                                              <w:divsChild>
                                                                                                <w:div w:id="818884967">
                                                                                                  <w:marLeft w:val="0"/>
                                                                                                  <w:marRight w:val="0"/>
                                                                                                  <w:marTop w:val="15"/>
                                                                                                  <w:marBottom w:val="0"/>
                                                                                                  <w:divBdr>
                                                                                                    <w:top w:val="none" w:sz="0" w:space="0" w:color="auto"/>
                                                                                                    <w:left w:val="none" w:sz="0" w:space="0" w:color="auto"/>
                                                                                                    <w:bottom w:val="single" w:sz="6" w:space="15" w:color="auto"/>
                                                                                                    <w:right w:val="none" w:sz="0" w:space="0" w:color="auto"/>
                                                                                                  </w:divBdr>
                                                                                                  <w:divsChild>
                                                                                                    <w:div w:id="1908805754">
                                                                                                      <w:marLeft w:val="0"/>
                                                                                                      <w:marRight w:val="0"/>
                                                                                                      <w:marTop w:val="180"/>
                                                                                                      <w:marBottom w:val="0"/>
                                                                                                      <w:divBdr>
                                                                                                        <w:top w:val="none" w:sz="0" w:space="0" w:color="auto"/>
                                                                                                        <w:left w:val="none" w:sz="0" w:space="0" w:color="auto"/>
                                                                                                        <w:bottom w:val="none" w:sz="0" w:space="0" w:color="auto"/>
                                                                                                        <w:right w:val="none" w:sz="0" w:space="0" w:color="auto"/>
                                                                                                      </w:divBdr>
                                                                                                      <w:divsChild>
                                                                                                        <w:div w:id="2094080666">
                                                                                                          <w:marLeft w:val="0"/>
                                                                                                          <w:marRight w:val="0"/>
                                                                                                          <w:marTop w:val="0"/>
                                                                                                          <w:marBottom w:val="0"/>
                                                                                                          <w:divBdr>
                                                                                                            <w:top w:val="none" w:sz="0" w:space="0" w:color="auto"/>
                                                                                                            <w:left w:val="none" w:sz="0" w:space="0" w:color="auto"/>
                                                                                                            <w:bottom w:val="none" w:sz="0" w:space="0" w:color="auto"/>
                                                                                                            <w:right w:val="none" w:sz="0" w:space="0" w:color="auto"/>
                                                                                                          </w:divBdr>
                                                                                                          <w:divsChild>
                                                                                                            <w:div w:id="1483499240">
                                                                                                              <w:marLeft w:val="0"/>
                                                                                                              <w:marRight w:val="0"/>
                                                                                                              <w:marTop w:val="0"/>
                                                                                                              <w:marBottom w:val="0"/>
                                                                                                              <w:divBdr>
                                                                                                                <w:top w:val="none" w:sz="0" w:space="0" w:color="auto"/>
                                                                                                                <w:left w:val="none" w:sz="0" w:space="0" w:color="auto"/>
                                                                                                                <w:bottom w:val="none" w:sz="0" w:space="0" w:color="auto"/>
                                                                                                                <w:right w:val="none" w:sz="0" w:space="0" w:color="auto"/>
                                                                                                              </w:divBdr>
                                                                                                              <w:divsChild>
                                                                                                                <w:div w:id="864632718">
                                                                                                                  <w:marLeft w:val="0"/>
                                                                                                                  <w:marRight w:val="0"/>
                                                                                                                  <w:marTop w:val="30"/>
                                                                                                                  <w:marBottom w:val="0"/>
                                                                                                                  <w:divBdr>
                                                                                                                    <w:top w:val="none" w:sz="0" w:space="0" w:color="auto"/>
                                                                                                                    <w:left w:val="none" w:sz="0" w:space="0" w:color="auto"/>
                                                                                                                    <w:bottom w:val="none" w:sz="0" w:space="0" w:color="auto"/>
                                                                                                                    <w:right w:val="none" w:sz="0" w:space="0" w:color="auto"/>
                                                                                                                  </w:divBdr>
                                                                                                                  <w:divsChild>
                                                                                                                    <w:div w:id="1807817778">
                                                                                                                      <w:marLeft w:val="0"/>
                                                                                                                      <w:marRight w:val="0"/>
                                                                                                                      <w:marTop w:val="0"/>
                                                                                                                      <w:marBottom w:val="0"/>
                                                                                                                      <w:divBdr>
                                                                                                                        <w:top w:val="none" w:sz="0" w:space="0" w:color="auto"/>
                                                                                                                        <w:left w:val="none" w:sz="0" w:space="0" w:color="auto"/>
                                                                                                                        <w:bottom w:val="none" w:sz="0" w:space="0" w:color="auto"/>
                                                                                                                        <w:right w:val="none" w:sz="0" w:space="0" w:color="auto"/>
                                                                                                                      </w:divBdr>
                                                                                                                      <w:divsChild>
                                                                                                                        <w:div w:id="853105433">
                                                                                                                          <w:marLeft w:val="0"/>
                                                                                                                          <w:marRight w:val="0"/>
                                                                                                                          <w:marTop w:val="0"/>
                                                                                                                          <w:marBottom w:val="0"/>
                                                                                                                          <w:divBdr>
                                                                                                                            <w:top w:val="none" w:sz="0" w:space="0" w:color="auto"/>
                                                                                                                            <w:left w:val="none" w:sz="0" w:space="0" w:color="auto"/>
                                                                                                                            <w:bottom w:val="none" w:sz="0" w:space="0" w:color="auto"/>
                                                                                                                            <w:right w:val="none" w:sz="0" w:space="0" w:color="auto"/>
                                                                                                                          </w:divBdr>
                                                                                                                          <w:divsChild>
                                                                                                                            <w:div w:id="1286233746">
                                                                                                                              <w:marLeft w:val="0"/>
                                                                                                                              <w:marRight w:val="0"/>
                                                                                                                              <w:marTop w:val="0"/>
                                                                                                                              <w:marBottom w:val="0"/>
                                                                                                                              <w:divBdr>
                                                                                                                                <w:top w:val="none" w:sz="0" w:space="0" w:color="auto"/>
                                                                                                                                <w:left w:val="none" w:sz="0" w:space="0" w:color="auto"/>
                                                                                                                                <w:bottom w:val="none" w:sz="0" w:space="0" w:color="auto"/>
                                                                                                                                <w:right w:val="none" w:sz="0" w:space="0" w:color="auto"/>
                                                                                                                              </w:divBdr>
                                                                                                                              <w:divsChild>
                                                                                                                                <w:div w:id="1101803089">
                                                                                                                                  <w:marLeft w:val="0"/>
                                                                                                                                  <w:marRight w:val="0"/>
                                                                                                                                  <w:marTop w:val="0"/>
                                                                                                                                  <w:marBottom w:val="0"/>
                                                                                                                                  <w:divBdr>
                                                                                                                                    <w:top w:val="none" w:sz="0" w:space="0" w:color="auto"/>
                                                                                                                                    <w:left w:val="none" w:sz="0" w:space="0" w:color="auto"/>
                                                                                                                                    <w:bottom w:val="none" w:sz="0" w:space="0" w:color="auto"/>
                                                                                                                                    <w:right w:val="none" w:sz="0" w:space="0" w:color="auto"/>
                                                                                                                                  </w:divBdr>
                                                                                                                                </w:div>
                                                                                                                                <w:div w:id="1752193032">
                                                                                                                                  <w:marLeft w:val="720"/>
                                                                                                                                  <w:marRight w:val="0"/>
                                                                                                                                  <w:marTop w:val="0"/>
                                                                                                                                  <w:marBottom w:val="0"/>
                                                                                                                                  <w:divBdr>
                                                                                                                                    <w:top w:val="none" w:sz="0" w:space="0" w:color="auto"/>
                                                                                                                                    <w:left w:val="none" w:sz="0" w:space="0" w:color="auto"/>
                                                                                                                                    <w:bottom w:val="none" w:sz="0" w:space="0" w:color="auto"/>
                                                                                                                                    <w:right w:val="none" w:sz="0" w:space="0" w:color="auto"/>
                                                                                                                                  </w:divBdr>
                                                                                                                                </w:div>
                                                                                                                                <w:div w:id="15839543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823349710">
      <w:bodyDiv w:val="1"/>
      <w:marLeft w:val="0"/>
      <w:marRight w:val="0"/>
      <w:marTop w:val="0"/>
      <w:marBottom w:val="0"/>
      <w:divBdr>
        <w:top w:val="none" w:sz="0" w:space="0" w:color="auto"/>
        <w:left w:val="none" w:sz="0" w:space="0" w:color="auto"/>
        <w:bottom w:val="none" w:sz="0" w:space="0" w:color="auto"/>
        <w:right w:val="none" w:sz="0" w:space="0" w:color="auto"/>
      </w:divBdr>
      <w:divsChild>
        <w:div w:id="1591693452">
          <w:marLeft w:val="0"/>
          <w:marRight w:val="0"/>
          <w:marTop w:val="0"/>
          <w:marBottom w:val="0"/>
          <w:divBdr>
            <w:top w:val="none" w:sz="0" w:space="0" w:color="auto"/>
            <w:left w:val="none" w:sz="0" w:space="0" w:color="auto"/>
            <w:bottom w:val="none" w:sz="0" w:space="0" w:color="auto"/>
            <w:right w:val="none" w:sz="0" w:space="0" w:color="auto"/>
          </w:divBdr>
          <w:divsChild>
            <w:div w:id="1904366150">
              <w:marLeft w:val="0"/>
              <w:marRight w:val="0"/>
              <w:marTop w:val="0"/>
              <w:marBottom w:val="0"/>
              <w:divBdr>
                <w:top w:val="none" w:sz="0" w:space="0" w:color="auto"/>
                <w:left w:val="none" w:sz="0" w:space="0" w:color="auto"/>
                <w:bottom w:val="none" w:sz="0" w:space="0" w:color="auto"/>
                <w:right w:val="none" w:sz="0" w:space="0" w:color="auto"/>
              </w:divBdr>
              <w:divsChild>
                <w:div w:id="1893930092">
                  <w:marLeft w:val="0"/>
                  <w:marRight w:val="0"/>
                  <w:marTop w:val="0"/>
                  <w:marBottom w:val="0"/>
                  <w:divBdr>
                    <w:top w:val="none" w:sz="0" w:space="0" w:color="auto"/>
                    <w:left w:val="none" w:sz="0" w:space="0" w:color="auto"/>
                    <w:bottom w:val="none" w:sz="0" w:space="0" w:color="auto"/>
                    <w:right w:val="none" w:sz="0" w:space="0" w:color="auto"/>
                  </w:divBdr>
                  <w:divsChild>
                    <w:div w:id="640892101">
                      <w:marLeft w:val="0"/>
                      <w:marRight w:val="0"/>
                      <w:marTop w:val="0"/>
                      <w:marBottom w:val="0"/>
                      <w:divBdr>
                        <w:top w:val="none" w:sz="0" w:space="0" w:color="auto"/>
                        <w:left w:val="none" w:sz="0" w:space="0" w:color="auto"/>
                        <w:bottom w:val="none" w:sz="0" w:space="0" w:color="auto"/>
                        <w:right w:val="none" w:sz="0" w:space="0" w:color="auto"/>
                      </w:divBdr>
                      <w:divsChild>
                        <w:div w:id="896743769">
                          <w:marLeft w:val="0"/>
                          <w:marRight w:val="0"/>
                          <w:marTop w:val="0"/>
                          <w:marBottom w:val="0"/>
                          <w:divBdr>
                            <w:top w:val="none" w:sz="0" w:space="0" w:color="auto"/>
                            <w:left w:val="none" w:sz="0" w:space="0" w:color="auto"/>
                            <w:bottom w:val="none" w:sz="0" w:space="0" w:color="auto"/>
                            <w:right w:val="none" w:sz="0" w:space="0" w:color="auto"/>
                          </w:divBdr>
                          <w:divsChild>
                            <w:div w:id="645010365">
                              <w:marLeft w:val="15"/>
                              <w:marRight w:val="195"/>
                              <w:marTop w:val="0"/>
                              <w:marBottom w:val="0"/>
                              <w:divBdr>
                                <w:top w:val="none" w:sz="0" w:space="0" w:color="auto"/>
                                <w:left w:val="none" w:sz="0" w:space="0" w:color="auto"/>
                                <w:bottom w:val="none" w:sz="0" w:space="0" w:color="auto"/>
                                <w:right w:val="none" w:sz="0" w:space="0" w:color="auto"/>
                              </w:divBdr>
                              <w:divsChild>
                                <w:div w:id="496770404">
                                  <w:marLeft w:val="0"/>
                                  <w:marRight w:val="0"/>
                                  <w:marTop w:val="0"/>
                                  <w:marBottom w:val="0"/>
                                  <w:divBdr>
                                    <w:top w:val="none" w:sz="0" w:space="0" w:color="auto"/>
                                    <w:left w:val="none" w:sz="0" w:space="0" w:color="auto"/>
                                    <w:bottom w:val="none" w:sz="0" w:space="0" w:color="auto"/>
                                    <w:right w:val="none" w:sz="0" w:space="0" w:color="auto"/>
                                  </w:divBdr>
                                  <w:divsChild>
                                    <w:div w:id="2092047469">
                                      <w:marLeft w:val="0"/>
                                      <w:marRight w:val="0"/>
                                      <w:marTop w:val="0"/>
                                      <w:marBottom w:val="0"/>
                                      <w:divBdr>
                                        <w:top w:val="none" w:sz="0" w:space="0" w:color="auto"/>
                                        <w:left w:val="none" w:sz="0" w:space="0" w:color="auto"/>
                                        <w:bottom w:val="none" w:sz="0" w:space="0" w:color="auto"/>
                                        <w:right w:val="none" w:sz="0" w:space="0" w:color="auto"/>
                                      </w:divBdr>
                                      <w:divsChild>
                                        <w:div w:id="982585028">
                                          <w:marLeft w:val="0"/>
                                          <w:marRight w:val="0"/>
                                          <w:marTop w:val="0"/>
                                          <w:marBottom w:val="0"/>
                                          <w:divBdr>
                                            <w:top w:val="none" w:sz="0" w:space="0" w:color="auto"/>
                                            <w:left w:val="none" w:sz="0" w:space="0" w:color="auto"/>
                                            <w:bottom w:val="none" w:sz="0" w:space="0" w:color="auto"/>
                                            <w:right w:val="none" w:sz="0" w:space="0" w:color="auto"/>
                                          </w:divBdr>
                                          <w:divsChild>
                                            <w:div w:id="412357962">
                                              <w:marLeft w:val="0"/>
                                              <w:marRight w:val="0"/>
                                              <w:marTop w:val="0"/>
                                              <w:marBottom w:val="0"/>
                                              <w:divBdr>
                                                <w:top w:val="none" w:sz="0" w:space="0" w:color="auto"/>
                                                <w:left w:val="none" w:sz="0" w:space="0" w:color="auto"/>
                                                <w:bottom w:val="none" w:sz="0" w:space="0" w:color="auto"/>
                                                <w:right w:val="none" w:sz="0" w:space="0" w:color="auto"/>
                                              </w:divBdr>
                                              <w:divsChild>
                                                <w:div w:id="1880387459">
                                                  <w:marLeft w:val="0"/>
                                                  <w:marRight w:val="0"/>
                                                  <w:marTop w:val="0"/>
                                                  <w:marBottom w:val="0"/>
                                                  <w:divBdr>
                                                    <w:top w:val="none" w:sz="0" w:space="0" w:color="auto"/>
                                                    <w:left w:val="none" w:sz="0" w:space="0" w:color="auto"/>
                                                    <w:bottom w:val="none" w:sz="0" w:space="0" w:color="auto"/>
                                                    <w:right w:val="none" w:sz="0" w:space="0" w:color="auto"/>
                                                  </w:divBdr>
                                                  <w:divsChild>
                                                    <w:div w:id="619995676">
                                                      <w:marLeft w:val="0"/>
                                                      <w:marRight w:val="0"/>
                                                      <w:marTop w:val="0"/>
                                                      <w:marBottom w:val="0"/>
                                                      <w:divBdr>
                                                        <w:top w:val="none" w:sz="0" w:space="0" w:color="auto"/>
                                                        <w:left w:val="none" w:sz="0" w:space="0" w:color="auto"/>
                                                        <w:bottom w:val="none" w:sz="0" w:space="0" w:color="auto"/>
                                                        <w:right w:val="none" w:sz="0" w:space="0" w:color="auto"/>
                                                      </w:divBdr>
                                                      <w:divsChild>
                                                        <w:div w:id="440151728">
                                                          <w:marLeft w:val="0"/>
                                                          <w:marRight w:val="0"/>
                                                          <w:marTop w:val="0"/>
                                                          <w:marBottom w:val="0"/>
                                                          <w:divBdr>
                                                            <w:top w:val="none" w:sz="0" w:space="0" w:color="auto"/>
                                                            <w:left w:val="none" w:sz="0" w:space="0" w:color="auto"/>
                                                            <w:bottom w:val="none" w:sz="0" w:space="0" w:color="auto"/>
                                                            <w:right w:val="none" w:sz="0" w:space="0" w:color="auto"/>
                                                          </w:divBdr>
                                                          <w:divsChild>
                                                            <w:div w:id="1309944569">
                                                              <w:marLeft w:val="0"/>
                                                              <w:marRight w:val="0"/>
                                                              <w:marTop w:val="0"/>
                                                              <w:marBottom w:val="0"/>
                                                              <w:divBdr>
                                                                <w:top w:val="none" w:sz="0" w:space="0" w:color="auto"/>
                                                                <w:left w:val="none" w:sz="0" w:space="0" w:color="auto"/>
                                                                <w:bottom w:val="none" w:sz="0" w:space="0" w:color="auto"/>
                                                                <w:right w:val="none" w:sz="0" w:space="0" w:color="auto"/>
                                                              </w:divBdr>
                                                              <w:divsChild>
                                                                <w:div w:id="1151674349">
                                                                  <w:marLeft w:val="0"/>
                                                                  <w:marRight w:val="0"/>
                                                                  <w:marTop w:val="0"/>
                                                                  <w:marBottom w:val="0"/>
                                                                  <w:divBdr>
                                                                    <w:top w:val="none" w:sz="0" w:space="0" w:color="auto"/>
                                                                    <w:left w:val="none" w:sz="0" w:space="0" w:color="auto"/>
                                                                    <w:bottom w:val="none" w:sz="0" w:space="0" w:color="auto"/>
                                                                    <w:right w:val="none" w:sz="0" w:space="0" w:color="auto"/>
                                                                  </w:divBdr>
                                                                  <w:divsChild>
                                                                    <w:div w:id="883325338">
                                                                      <w:marLeft w:val="405"/>
                                                                      <w:marRight w:val="0"/>
                                                                      <w:marTop w:val="0"/>
                                                                      <w:marBottom w:val="0"/>
                                                                      <w:divBdr>
                                                                        <w:top w:val="none" w:sz="0" w:space="0" w:color="auto"/>
                                                                        <w:left w:val="none" w:sz="0" w:space="0" w:color="auto"/>
                                                                        <w:bottom w:val="none" w:sz="0" w:space="0" w:color="auto"/>
                                                                        <w:right w:val="none" w:sz="0" w:space="0" w:color="auto"/>
                                                                      </w:divBdr>
                                                                      <w:divsChild>
                                                                        <w:div w:id="1176117268">
                                                                          <w:marLeft w:val="0"/>
                                                                          <w:marRight w:val="0"/>
                                                                          <w:marTop w:val="0"/>
                                                                          <w:marBottom w:val="0"/>
                                                                          <w:divBdr>
                                                                            <w:top w:val="none" w:sz="0" w:space="0" w:color="auto"/>
                                                                            <w:left w:val="none" w:sz="0" w:space="0" w:color="auto"/>
                                                                            <w:bottom w:val="none" w:sz="0" w:space="0" w:color="auto"/>
                                                                            <w:right w:val="none" w:sz="0" w:space="0" w:color="auto"/>
                                                                          </w:divBdr>
                                                                          <w:divsChild>
                                                                            <w:div w:id="2026246320">
                                                                              <w:marLeft w:val="0"/>
                                                                              <w:marRight w:val="0"/>
                                                                              <w:marTop w:val="0"/>
                                                                              <w:marBottom w:val="0"/>
                                                                              <w:divBdr>
                                                                                <w:top w:val="none" w:sz="0" w:space="0" w:color="auto"/>
                                                                                <w:left w:val="none" w:sz="0" w:space="0" w:color="auto"/>
                                                                                <w:bottom w:val="none" w:sz="0" w:space="0" w:color="auto"/>
                                                                                <w:right w:val="none" w:sz="0" w:space="0" w:color="auto"/>
                                                                              </w:divBdr>
                                                                              <w:divsChild>
                                                                                <w:div w:id="650983871">
                                                                                  <w:marLeft w:val="0"/>
                                                                                  <w:marRight w:val="0"/>
                                                                                  <w:marTop w:val="0"/>
                                                                                  <w:marBottom w:val="0"/>
                                                                                  <w:divBdr>
                                                                                    <w:top w:val="none" w:sz="0" w:space="0" w:color="auto"/>
                                                                                    <w:left w:val="none" w:sz="0" w:space="0" w:color="auto"/>
                                                                                    <w:bottom w:val="none" w:sz="0" w:space="0" w:color="auto"/>
                                                                                    <w:right w:val="none" w:sz="0" w:space="0" w:color="auto"/>
                                                                                  </w:divBdr>
                                                                                  <w:divsChild>
                                                                                    <w:div w:id="1977641816">
                                                                                      <w:marLeft w:val="0"/>
                                                                                      <w:marRight w:val="0"/>
                                                                                      <w:marTop w:val="0"/>
                                                                                      <w:marBottom w:val="0"/>
                                                                                      <w:divBdr>
                                                                                        <w:top w:val="none" w:sz="0" w:space="0" w:color="auto"/>
                                                                                        <w:left w:val="none" w:sz="0" w:space="0" w:color="auto"/>
                                                                                        <w:bottom w:val="none" w:sz="0" w:space="0" w:color="auto"/>
                                                                                        <w:right w:val="none" w:sz="0" w:space="0" w:color="auto"/>
                                                                                      </w:divBdr>
                                                                                      <w:divsChild>
                                                                                        <w:div w:id="1023483158">
                                                                                          <w:marLeft w:val="0"/>
                                                                                          <w:marRight w:val="0"/>
                                                                                          <w:marTop w:val="0"/>
                                                                                          <w:marBottom w:val="0"/>
                                                                                          <w:divBdr>
                                                                                            <w:top w:val="none" w:sz="0" w:space="0" w:color="auto"/>
                                                                                            <w:left w:val="none" w:sz="0" w:space="0" w:color="auto"/>
                                                                                            <w:bottom w:val="none" w:sz="0" w:space="0" w:color="auto"/>
                                                                                            <w:right w:val="none" w:sz="0" w:space="0" w:color="auto"/>
                                                                                          </w:divBdr>
                                                                                          <w:divsChild>
                                                                                            <w:div w:id="1402677506">
                                                                                              <w:marLeft w:val="0"/>
                                                                                              <w:marRight w:val="0"/>
                                                                                              <w:marTop w:val="0"/>
                                                                                              <w:marBottom w:val="0"/>
                                                                                              <w:divBdr>
                                                                                                <w:top w:val="none" w:sz="0" w:space="0" w:color="auto"/>
                                                                                                <w:left w:val="none" w:sz="0" w:space="0" w:color="auto"/>
                                                                                                <w:bottom w:val="none" w:sz="0" w:space="0" w:color="auto"/>
                                                                                                <w:right w:val="none" w:sz="0" w:space="0" w:color="auto"/>
                                                                                              </w:divBdr>
                                                                                              <w:divsChild>
                                                                                                <w:div w:id="1709181905">
                                                                                                  <w:marLeft w:val="0"/>
                                                                                                  <w:marRight w:val="0"/>
                                                                                                  <w:marTop w:val="15"/>
                                                                                                  <w:marBottom w:val="0"/>
                                                                                                  <w:divBdr>
                                                                                                    <w:top w:val="none" w:sz="0" w:space="0" w:color="auto"/>
                                                                                                    <w:left w:val="none" w:sz="0" w:space="0" w:color="auto"/>
                                                                                                    <w:bottom w:val="single" w:sz="6" w:space="15" w:color="auto"/>
                                                                                                    <w:right w:val="none" w:sz="0" w:space="0" w:color="auto"/>
                                                                                                  </w:divBdr>
                                                                                                  <w:divsChild>
                                                                                                    <w:div w:id="123741729">
                                                                                                      <w:marLeft w:val="0"/>
                                                                                                      <w:marRight w:val="0"/>
                                                                                                      <w:marTop w:val="180"/>
                                                                                                      <w:marBottom w:val="0"/>
                                                                                                      <w:divBdr>
                                                                                                        <w:top w:val="none" w:sz="0" w:space="0" w:color="auto"/>
                                                                                                        <w:left w:val="none" w:sz="0" w:space="0" w:color="auto"/>
                                                                                                        <w:bottom w:val="none" w:sz="0" w:space="0" w:color="auto"/>
                                                                                                        <w:right w:val="none" w:sz="0" w:space="0" w:color="auto"/>
                                                                                                      </w:divBdr>
                                                                                                      <w:divsChild>
                                                                                                        <w:div w:id="2010057472">
                                                                                                          <w:marLeft w:val="0"/>
                                                                                                          <w:marRight w:val="0"/>
                                                                                                          <w:marTop w:val="0"/>
                                                                                                          <w:marBottom w:val="0"/>
                                                                                                          <w:divBdr>
                                                                                                            <w:top w:val="none" w:sz="0" w:space="0" w:color="auto"/>
                                                                                                            <w:left w:val="none" w:sz="0" w:space="0" w:color="auto"/>
                                                                                                            <w:bottom w:val="none" w:sz="0" w:space="0" w:color="auto"/>
                                                                                                            <w:right w:val="none" w:sz="0" w:space="0" w:color="auto"/>
                                                                                                          </w:divBdr>
                                                                                                          <w:divsChild>
                                                                                                            <w:div w:id="1487282975">
                                                                                                              <w:marLeft w:val="0"/>
                                                                                                              <w:marRight w:val="0"/>
                                                                                                              <w:marTop w:val="0"/>
                                                                                                              <w:marBottom w:val="0"/>
                                                                                                              <w:divBdr>
                                                                                                                <w:top w:val="none" w:sz="0" w:space="0" w:color="auto"/>
                                                                                                                <w:left w:val="none" w:sz="0" w:space="0" w:color="auto"/>
                                                                                                                <w:bottom w:val="none" w:sz="0" w:space="0" w:color="auto"/>
                                                                                                                <w:right w:val="none" w:sz="0" w:space="0" w:color="auto"/>
                                                                                                              </w:divBdr>
                                                                                                              <w:divsChild>
                                                                                                                <w:div w:id="2094935205">
                                                                                                                  <w:marLeft w:val="0"/>
                                                                                                                  <w:marRight w:val="0"/>
                                                                                                                  <w:marTop w:val="30"/>
                                                                                                                  <w:marBottom w:val="0"/>
                                                                                                                  <w:divBdr>
                                                                                                                    <w:top w:val="none" w:sz="0" w:space="0" w:color="auto"/>
                                                                                                                    <w:left w:val="none" w:sz="0" w:space="0" w:color="auto"/>
                                                                                                                    <w:bottom w:val="none" w:sz="0" w:space="0" w:color="auto"/>
                                                                                                                    <w:right w:val="none" w:sz="0" w:space="0" w:color="auto"/>
                                                                                                                  </w:divBdr>
                                                                                                                  <w:divsChild>
                                                                                                                    <w:div w:id="443615116">
                                                                                                                      <w:marLeft w:val="0"/>
                                                                                                                      <w:marRight w:val="0"/>
                                                                                                                      <w:marTop w:val="0"/>
                                                                                                                      <w:marBottom w:val="0"/>
                                                                                                                      <w:divBdr>
                                                                                                                        <w:top w:val="none" w:sz="0" w:space="0" w:color="auto"/>
                                                                                                                        <w:left w:val="none" w:sz="0" w:space="0" w:color="auto"/>
                                                                                                                        <w:bottom w:val="none" w:sz="0" w:space="0" w:color="auto"/>
                                                                                                                        <w:right w:val="none" w:sz="0" w:space="0" w:color="auto"/>
                                                                                                                      </w:divBdr>
                                                                                                                      <w:divsChild>
                                                                                                                        <w:div w:id="1505976674">
                                                                                                                          <w:marLeft w:val="0"/>
                                                                                                                          <w:marRight w:val="0"/>
                                                                                                                          <w:marTop w:val="0"/>
                                                                                                                          <w:marBottom w:val="0"/>
                                                                                                                          <w:divBdr>
                                                                                                                            <w:top w:val="none" w:sz="0" w:space="0" w:color="auto"/>
                                                                                                                            <w:left w:val="none" w:sz="0" w:space="0" w:color="auto"/>
                                                                                                                            <w:bottom w:val="none" w:sz="0" w:space="0" w:color="auto"/>
                                                                                                                            <w:right w:val="none" w:sz="0" w:space="0" w:color="auto"/>
                                                                                                                          </w:divBdr>
                                                                                                                          <w:divsChild>
                                                                                                                            <w:div w:id="451174896">
                                                                                                                              <w:marLeft w:val="0"/>
                                                                                                                              <w:marRight w:val="0"/>
                                                                                                                              <w:marTop w:val="0"/>
                                                                                                                              <w:marBottom w:val="0"/>
                                                                                                                              <w:divBdr>
                                                                                                                                <w:top w:val="none" w:sz="0" w:space="0" w:color="auto"/>
                                                                                                                                <w:left w:val="none" w:sz="0" w:space="0" w:color="auto"/>
                                                                                                                                <w:bottom w:val="none" w:sz="0" w:space="0" w:color="auto"/>
                                                                                                                                <w:right w:val="none" w:sz="0" w:space="0" w:color="auto"/>
                                                                                                                              </w:divBdr>
                                                                                                                              <w:divsChild>
                                                                                                                                <w:div w:id="524755623">
                                                                                                                                  <w:marLeft w:val="0"/>
                                                                                                                                  <w:marRight w:val="0"/>
                                                                                                                                  <w:marTop w:val="0"/>
                                                                                                                                  <w:marBottom w:val="0"/>
                                                                                                                                  <w:divBdr>
                                                                                                                                    <w:top w:val="none" w:sz="0" w:space="0" w:color="auto"/>
                                                                                                                                    <w:left w:val="none" w:sz="0" w:space="0" w:color="auto"/>
                                                                                                                                    <w:bottom w:val="none" w:sz="0" w:space="0" w:color="auto"/>
                                                                                                                                    <w:right w:val="none" w:sz="0" w:space="0" w:color="auto"/>
                                                                                                                                  </w:divBdr>
                                                                                                                                </w:div>
                                                                                                                                <w:div w:id="1617712067">
                                                                                                                                  <w:marLeft w:val="720"/>
                                                                                                                                  <w:marRight w:val="0"/>
                                                                                                                                  <w:marTop w:val="0"/>
                                                                                                                                  <w:marBottom w:val="0"/>
                                                                                                                                  <w:divBdr>
                                                                                                                                    <w:top w:val="none" w:sz="0" w:space="0" w:color="auto"/>
                                                                                                                                    <w:left w:val="none" w:sz="0" w:space="0" w:color="auto"/>
                                                                                                                                    <w:bottom w:val="none" w:sz="0" w:space="0" w:color="auto"/>
                                                                                                                                    <w:right w:val="none" w:sz="0" w:space="0" w:color="auto"/>
                                                                                                                                  </w:divBdr>
                                                                                                                                </w:div>
                                                                                                                                <w:div w:id="20630197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F445-1E24-441D-BF37-45334C1B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SYSTEM</cp:lastModifiedBy>
  <cp:revision>2</cp:revision>
  <cp:lastPrinted>2013-10-31T12:57:00Z</cp:lastPrinted>
  <dcterms:created xsi:type="dcterms:W3CDTF">2019-11-29T19:24:00Z</dcterms:created>
  <dcterms:modified xsi:type="dcterms:W3CDTF">2019-11-29T19:24:00Z</dcterms:modified>
</cp:coreProperties>
</file>