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732DC" w14:textId="77777777" w:rsidR="00485245" w:rsidRDefault="00485245" w:rsidP="00485245">
      <w:pPr>
        <w:tabs>
          <w:tab w:val="left" w:pos="9300"/>
        </w:tabs>
        <w:spacing w:line="240" w:lineRule="auto"/>
        <w:jc w:val="center"/>
        <w:rPr>
          <w:rFonts w:ascii="Times New Roman" w:eastAsia="Arial Unicode MS" w:hAnsi="Times New Roman"/>
          <w:b/>
          <w:noProof/>
          <w:color w:val="000000" w:themeColor="text1"/>
          <w:sz w:val="48"/>
          <w:szCs w:val="48"/>
        </w:rPr>
      </w:pPr>
      <w:bookmarkStart w:id="0" w:name="_GoBack"/>
      <w:bookmarkEnd w:id="0"/>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14:paraId="5D471409" w14:textId="255A4430" w:rsidR="00485245" w:rsidRPr="00840B8E" w:rsidRDefault="00485245" w:rsidP="00485245">
      <w:pPr>
        <w:tabs>
          <w:tab w:val="left" w:pos="9300"/>
        </w:tabs>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sidR="00773678">
        <w:rPr>
          <w:rFonts w:ascii="Times New Roman" w:eastAsia="Arial Unicode MS" w:hAnsi="Times New Roman"/>
          <w:b/>
          <w:noProof/>
          <w:color w:val="000000" w:themeColor="text1"/>
          <w:sz w:val="48"/>
          <w:szCs w:val="48"/>
        </w:rPr>
        <w:t>2020-21</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 xml:space="preserve">(NTPS </w:t>
      </w:r>
      <w:r w:rsidR="00BE746C">
        <w:rPr>
          <w:rFonts w:ascii="Times New Roman" w:eastAsia="Arial Unicode MS" w:hAnsi="Times New Roman"/>
          <w:b/>
          <w:noProof/>
          <w:color w:val="000000" w:themeColor="text1"/>
          <w:sz w:val="48"/>
          <w:szCs w:val="48"/>
        </w:rPr>
        <w:t>2020-21</w:t>
      </w:r>
      <w:r>
        <w:rPr>
          <w:rFonts w:ascii="Times New Roman" w:eastAsia="Arial Unicode MS" w:hAnsi="Times New Roman"/>
          <w:b/>
          <w:noProof/>
          <w:color w:val="000000" w:themeColor="text1"/>
          <w:sz w:val="48"/>
          <w:szCs w:val="48"/>
        </w:rPr>
        <w:t>)</w:t>
      </w:r>
    </w:p>
    <w:p w14:paraId="0AD88F9D" w14:textId="77777777" w:rsidR="00485245" w:rsidRPr="00840B8E" w:rsidRDefault="00485245" w:rsidP="00485245">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310A348E" w14:textId="77777777" w:rsidR="00485245" w:rsidRPr="002F451A" w:rsidRDefault="00485245" w:rsidP="00485245">
      <w:pPr>
        <w:spacing w:line="420" w:lineRule="exact"/>
        <w:jc w:val="center"/>
        <w:rPr>
          <w:rFonts w:ascii="Times New Roman" w:hAnsi="Times New Roman"/>
          <w:b/>
          <w:color w:val="000000" w:themeColor="text1"/>
          <w:sz w:val="40"/>
          <w:szCs w:val="40"/>
        </w:rPr>
      </w:pPr>
    </w:p>
    <w:p w14:paraId="518973F8" w14:textId="77777777" w:rsidR="000E06BF" w:rsidRDefault="000E06BF" w:rsidP="00485245">
      <w:pPr>
        <w:jc w:val="center"/>
        <w:rPr>
          <w:rFonts w:ascii="Times New Roman" w:hAnsi="Times New Roman"/>
          <w:b/>
          <w:color w:val="000000" w:themeColor="text1"/>
          <w:sz w:val="32"/>
          <w:szCs w:val="32"/>
        </w:rPr>
      </w:pPr>
    </w:p>
    <w:p w14:paraId="5C03E173" w14:textId="449C3DB0" w:rsidR="00485245" w:rsidRPr="002F451A" w:rsidRDefault="00485245" w:rsidP="00485245">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133768">
        <w:rPr>
          <w:rFonts w:ascii="Times New Roman" w:hAnsi="Times New Roman"/>
          <w:b/>
          <w:sz w:val="32"/>
          <w:szCs w:val="32"/>
        </w:rPr>
        <w:t>0598 v.</w:t>
      </w:r>
      <w:r w:rsidR="00BE746C">
        <w:rPr>
          <w:rFonts w:ascii="Times New Roman" w:hAnsi="Times New Roman"/>
          <w:b/>
          <w:color w:val="000000" w:themeColor="text1"/>
          <w:sz w:val="32"/>
          <w:szCs w:val="32"/>
        </w:rPr>
        <w:t>26</w:t>
      </w:r>
    </w:p>
    <w:p w14:paraId="1BECEA4C" w14:textId="77777777" w:rsidR="00485245" w:rsidRPr="002F451A" w:rsidRDefault="00485245" w:rsidP="00485245">
      <w:pPr>
        <w:spacing w:after="840" w:line="260" w:lineRule="exact"/>
        <w:jc w:val="center"/>
        <w:rPr>
          <w:rFonts w:ascii="Times New Roman" w:hAnsi="Times New Roman"/>
          <w:b/>
          <w:color w:val="000000" w:themeColor="text1"/>
        </w:rPr>
      </w:pPr>
    </w:p>
    <w:p w14:paraId="6AE52033" w14:textId="77777777" w:rsidR="00485245" w:rsidRPr="00840B8E" w:rsidRDefault="00485245" w:rsidP="00485245">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14:paraId="73114660" w14:textId="77777777" w:rsidR="00485245" w:rsidRPr="002F451A" w:rsidRDefault="00485245" w:rsidP="00485245">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14:paraId="78C5C8D5" w14:textId="77777777" w:rsidR="00485245" w:rsidRPr="002F451A" w:rsidRDefault="00485245" w:rsidP="00485245">
      <w:pPr>
        <w:spacing w:after="480" w:line="260" w:lineRule="exact"/>
        <w:jc w:val="center"/>
        <w:rPr>
          <w:rFonts w:ascii="Times New Roman" w:hAnsi="Times New Roman"/>
          <w:b/>
          <w:color w:val="000000" w:themeColor="text1"/>
        </w:rPr>
      </w:pPr>
    </w:p>
    <w:p w14:paraId="56B68C3D" w14:textId="77777777" w:rsidR="00485245" w:rsidRPr="002F451A" w:rsidRDefault="00485245" w:rsidP="00485245">
      <w:pPr>
        <w:spacing w:after="480" w:line="260" w:lineRule="exact"/>
        <w:jc w:val="center"/>
        <w:rPr>
          <w:rFonts w:ascii="Times New Roman" w:hAnsi="Times New Roman"/>
          <w:b/>
          <w:color w:val="000000" w:themeColor="text1"/>
        </w:rPr>
      </w:pPr>
    </w:p>
    <w:p w14:paraId="342ED98D" w14:textId="1DF34D62" w:rsidR="00485245" w:rsidRPr="002F451A" w:rsidRDefault="00485245" w:rsidP="00485245">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D539BD">
        <w:rPr>
          <w:rFonts w:ascii="Times New Roman" w:hAnsi="Times New Roman"/>
          <w:b/>
          <w:color w:val="000000" w:themeColor="text1"/>
          <w:sz w:val="32"/>
          <w:szCs w:val="32"/>
        </w:rPr>
        <w:t xml:space="preserve"> (NCES)</w:t>
      </w:r>
    </w:p>
    <w:p w14:paraId="045CC474" w14:textId="77777777" w:rsidR="00485245" w:rsidRPr="002F451A" w:rsidRDefault="00485245" w:rsidP="00485245">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14:paraId="75E93B87" w14:textId="77777777" w:rsidR="00485245" w:rsidRPr="002F451A" w:rsidRDefault="00485245" w:rsidP="00485245">
      <w:pPr>
        <w:spacing w:before="80" w:after="840" w:line="260" w:lineRule="exact"/>
        <w:jc w:val="center"/>
        <w:rPr>
          <w:rFonts w:ascii="Times New Roman" w:hAnsi="Times New Roman"/>
          <w:b/>
          <w:color w:val="000000" w:themeColor="text1"/>
          <w:sz w:val="32"/>
          <w:szCs w:val="32"/>
        </w:rPr>
      </w:pPr>
    </w:p>
    <w:p w14:paraId="034C9FA7" w14:textId="77777777" w:rsidR="00F22818" w:rsidRDefault="00F22818" w:rsidP="00F22818">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June 2018</w:t>
      </w:r>
    </w:p>
    <w:p w14:paraId="2D956A90" w14:textId="0BD5AD7D" w:rsidR="00F22818" w:rsidRDefault="00F22818" w:rsidP="00F22818">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EA2120">
        <w:rPr>
          <w:rFonts w:ascii="Times New Roman" w:hAnsi="Times New Roman"/>
          <w:b/>
          <w:color w:val="000000" w:themeColor="text1"/>
          <w:sz w:val="32"/>
          <w:szCs w:val="32"/>
        </w:rPr>
        <w:t>April</w:t>
      </w:r>
      <w:r>
        <w:rPr>
          <w:rFonts w:ascii="Times New Roman" w:hAnsi="Times New Roman"/>
          <w:b/>
          <w:color w:val="000000" w:themeColor="text1"/>
          <w:sz w:val="32"/>
          <w:szCs w:val="32"/>
        </w:rPr>
        <w:t xml:space="preserve"> 2019</w:t>
      </w:r>
    </w:p>
    <w:p w14:paraId="2C853C7C" w14:textId="77777777" w:rsidR="00485245" w:rsidRPr="002F451A" w:rsidRDefault="00485245" w:rsidP="00485245">
      <w:pPr>
        <w:spacing w:after="240" w:line="240" w:lineRule="auto"/>
        <w:jc w:val="center"/>
        <w:rPr>
          <w:rFonts w:ascii="Times New Roman" w:hAnsi="Times New Roman"/>
          <w:b/>
          <w:color w:val="000000" w:themeColor="text1"/>
          <w:sz w:val="32"/>
          <w:szCs w:val="32"/>
        </w:rPr>
      </w:pPr>
    </w:p>
    <w:p w14:paraId="4A1DE0B0" w14:textId="77777777" w:rsidR="00F24997" w:rsidRPr="002F451A" w:rsidRDefault="00F24997" w:rsidP="0008123F">
      <w:pPr>
        <w:pStyle w:val="TC-TableofContentsHeading"/>
        <w:rPr>
          <w:rFonts w:ascii="Times New Roman" w:hAnsi="Times New Roman"/>
          <w:color w:val="000000" w:themeColor="text1"/>
        </w:rPr>
        <w:sectPr w:rsidR="00F24997" w:rsidRPr="002F451A" w:rsidSect="007E6AFF">
          <w:footerReference w:type="default" r:id="rId12"/>
          <w:pgSz w:w="12240" w:h="15840" w:code="1"/>
          <w:pgMar w:top="2592" w:right="576" w:bottom="432" w:left="662" w:header="432" w:footer="288" w:gutter="0"/>
          <w:cols w:space="720"/>
          <w:titlePg/>
          <w:docGrid w:linePitch="326"/>
        </w:sectPr>
      </w:pPr>
    </w:p>
    <w:p w14:paraId="244743F5" w14:textId="77777777" w:rsidR="00840B8E" w:rsidRDefault="00840B8E" w:rsidP="00C42F94">
      <w:pPr>
        <w:pStyle w:val="TC-TableofContentsHeading"/>
        <w:spacing w:after="360"/>
        <w:ind w:left="0"/>
        <w:rPr>
          <w:rFonts w:ascii="Times New Roman" w:hAnsi="Times New Roman"/>
          <w:color w:val="000000" w:themeColor="text1"/>
        </w:rPr>
      </w:pPr>
    </w:p>
    <w:p w14:paraId="7741A443" w14:textId="77777777" w:rsidR="00F24997" w:rsidRPr="002F451A" w:rsidRDefault="00F24997" w:rsidP="00C42F94">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t>Table of Contents</w:t>
      </w:r>
    </w:p>
    <w:p w14:paraId="2C47A6DC" w14:textId="3C264EC5" w:rsidR="00F24997" w:rsidRPr="002F451A" w:rsidRDefault="00F24997" w:rsidP="00F7095E">
      <w:pPr>
        <w:pStyle w:val="T0-ChapPgHd"/>
        <w:tabs>
          <w:tab w:val="clear" w:pos="8640"/>
          <w:tab w:val="right" w:pos="10530"/>
        </w:tabs>
        <w:ind w:left="180"/>
        <w:rPr>
          <w:rFonts w:ascii="Times New Roman" w:hAnsi="Times New Roman"/>
          <w:color w:val="000000" w:themeColor="text1"/>
        </w:rPr>
      </w:pPr>
      <w:r w:rsidRPr="002F451A">
        <w:rPr>
          <w:rFonts w:ascii="Times New Roman" w:hAnsi="Times New Roman"/>
          <w:color w:val="000000" w:themeColor="text1"/>
        </w:rPr>
        <w:t>Section</w:t>
      </w:r>
      <w:r w:rsidR="004764C0">
        <w:rPr>
          <w:rFonts w:ascii="Times New Roman" w:hAnsi="Times New Roman"/>
          <w:color w:val="000000" w:themeColor="text1"/>
        </w:rPr>
        <w:tab/>
      </w:r>
      <w:r w:rsidRPr="002F451A">
        <w:rPr>
          <w:rFonts w:ascii="Times New Roman" w:hAnsi="Times New Roman"/>
          <w:color w:val="000000" w:themeColor="text1"/>
        </w:rPr>
        <w:t>Page</w:t>
      </w:r>
    </w:p>
    <w:p w14:paraId="53D91DF6" w14:textId="77777777" w:rsidR="00F24997" w:rsidRPr="002F451A" w:rsidRDefault="00F24997" w:rsidP="005827A6">
      <w:pPr>
        <w:pStyle w:val="T0-ChapPgHd"/>
        <w:spacing w:line="160" w:lineRule="exact"/>
        <w:rPr>
          <w:rFonts w:ascii="Times New Roman" w:hAnsi="Times New Roman"/>
          <w:color w:val="000000" w:themeColor="text1"/>
        </w:rPr>
      </w:pPr>
    </w:p>
    <w:p w14:paraId="1AB0282D" w14:textId="77777777" w:rsidR="00773678" w:rsidRDefault="00F24997" w:rsidP="00F7095E">
      <w:pPr>
        <w:pStyle w:val="TOC1"/>
        <w:tabs>
          <w:tab w:val="clear" w:pos="1440"/>
          <w:tab w:val="clear" w:pos="8208"/>
          <w:tab w:val="clear" w:pos="8640"/>
          <w:tab w:val="right" w:leader="dot" w:pos="10440"/>
        </w:tabs>
        <w:ind w:right="36" w:hanging="1260"/>
        <w:rPr>
          <w:rFonts w:asciiTheme="minorHAnsi" w:eastAsiaTheme="minorEastAsia" w:hAnsiTheme="minorHAnsi"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536437534" w:history="1">
        <w:r w:rsidR="00773678" w:rsidRPr="00214C70">
          <w:rPr>
            <w:rStyle w:val="Hyperlink"/>
            <w:rFonts w:ascii="Times New Roman" w:hAnsi="Times New Roman"/>
            <w:noProof/>
          </w:rPr>
          <w:t>A.1</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Circumstances Making Collection of Information Necessary</w:t>
        </w:r>
        <w:r w:rsidR="00773678">
          <w:rPr>
            <w:noProof/>
            <w:webHidden/>
          </w:rPr>
          <w:tab/>
        </w:r>
        <w:r w:rsidR="00773678">
          <w:rPr>
            <w:noProof/>
            <w:webHidden/>
          </w:rPr>
          <w:fldChar w:fldCharType="begin"/>
        </w:r>
        <w:r w:rsidR="00773678">
          <w:rPr>
            <w:noProof/>
            <w:webHidden/>
          </w:rPr>
          <w:instrText xml:space="preserve"> PAGEREF _Toc536437534 \h </w:instrText>
        </w:r>
        <w:r w:rsidR="00773678">
          <w:rPr>
            <w:noProof/>
            <w:webHidden/>
          </w:rPr>
        </w:r>
        <w:r w:rsidR="00773678">
          <w:rPr>
            <w:noProof/>
            <w:webHidden/>
          </w:rPr>
          <w:fldChar w:fldCharType="separate"/>
        </w:r>
        <w:r w:rsidR="003005BA">
          <w:rPr>
            <w:noProof/>
            <w:webHidden/>
          </w:rPr>
          <w:t>3</w:t>
        </w:r>
        <w:r w:rsidR="00773678">
          <w:rPr>
            <w:noProof/>
            <w:webHidden/>
          </w:rPr>
          <w:fldChar w:fldCharType="end"/>
        </w:r>
      </w:hyperlink>
    </w:p>
    <w:p w14:paraId="730205BC" w14:textId="77777777" w:rsidR="00773678" w:rsidRDefault="00F634A6" w:rsidP="00F7095E">
      <w:pPr>
        <w:pStyle w:val="TOC2"/>
        <w:tabs>
          <w:tab w:val="clear" w:pos="8208"/>
          <w:tab w:val="clear" w:pos="8640"/>
          <w:tab w:val="right" w:leader="dot" w:pos="10440"/>
        </w:tabs>
        <w:ind w:right="36" w:hanging="1260"/>
        <w:rPr>
          <w:rFonts w:asciiTheme="minorHAnsi" w:eastAsiaTheme="minorEastAsia" w:hAnsiTheme="minorHAnsi" w:cstheme="minorBidi"/>
          <w:noProof/>
          <w:sz w:val="22"/>
        </w:rPr>
      </w:pPr>
      <w:hyperlink w:anchor="_Toc536437535" w:history="1">
        <w:r w:rsidR="00773678" w:rsidRPr="00214C70">
          <w:rPr>
            <w:rStyle w:val="Hyperlink"/>
            <w:rFonts w:ascii="Times New Roman" w:hAnsi="Times New Roman"/>
            <w:noProof/>
          </w:rPr>
          <w:t>A.1.1</w:t>
        </w:r>
        <w:r w:rsidR="00773678">
          <w:rPr>
            <w:rFonts w:asciiTheme="minorHAnsi" w:eastAsiaTheme="minorEastAsia" w:hAnsiTheme="minorHAnsi" w:cstheme="minorBidi"/>
            <w:noProof/>
            <w:sz w:val="22"/>
          </w:rPr>
          <w:tab/>
        </w:r>
        <w:r w:rsidR="00773678" w:rsidRPr="00214C70">
          <w:rPr>
            <w:rStyle w:val="Hyperlink"/>
            <w:rFonts w:ascii="Times New Roman" w:hAnsi="Times New Roman"/>
            <w:noProof/>
          </w:rPr>
          <w:t>Purpose of This Submission</w:t>
        </w:r>
        <w:r w:rsidR="00773678">
          <w:rPr>
            <w:noProof/>
            <w:webHidden/>
          </w:rPr>
          <w:tab/>
        </w:r>
        <w:r w:rsidR="00773678">
          <w:rPr>
            <w:noProof/>
            <w:webHidden/>
          </w:rPr>
          <w:fldChar w:fldCharType="begin"/>
        </w:r>
        <w:r w:rsidR="00773678">
          <w:rPr>
            <w:noProof/>
            <w:webHidden/>
          </w:rPr>
          <w:instrText xml:space="preserve"> PAGEREF _Toc536437535 \h </w:instrText>
        </w:r>
        <w:r w:rsidR="00773678">
          <w:rPr>
            <w:noProof/>
            <w:webHidden/>
          </w:rPr>
        </w:r>
        <w:r w:rsidR="00773678">
          <w:rPr>
            <w:noProof/>
            <w:webHidden/>
          </w:rPr>
          <w:fldChar w:fldCharType="separate"/>
        </w:r>
        <w:r w:rsidR="003005BA">
          <w:rPr>
            <w:noProof/>
            <w:webHidden/>
          </w:rPr>
          <w:t>3</w:t>
        </w:r>
        <w:r w:rsidR="00773678">
          <w:rPr>
            <w:noProof/>
            <w:webHidden/>
          </w:rPr>
          <w:fldChar w:fldCharType="end"/>
        </w:r>
      </w:hyperlink>
    </w:p>
    <w:p w14:paraId="2FA2F0C3" w14:textId="77777777" w:rsidR="00773678" w:rsidRDefault="00F634A6" w:rsidP="00F7095E">
      <w:pPr>
        <w:pStyle w:val="TOC2"/>
        <w:tabs>
          <w:tab w:val="clear" w:pos="8208"/>
          <w:tab w:val="clear" w:pos="8640"/>
          <w:tab w:val="right" w:leader="dot" w:pos="10440"/>
        </w:tabs>
        <w:ind w:right="36" w:hanging="1260"/>
        <w:rPr>
          <w:rFonts w:asciiTheme="minorHAnsi" w:eastAsiaTheme="minorEastAsia" w:hAnsiTheme="minorHAnsi" w:cstheme="minorBidi"/>
          <w:noProof/>
          <w:sz w:val="22"/>
        </w:rPr>
      </w:pPr>
      <w:hyperlink w:anchor="_Toc536437536" w:history="1">
        <w:r w:rsidR="00773678" w:rsidRPr="00214C70">
          <w:rPr>
            <w:rStyle w:val="Hyperlink"/>
            <w:rFonts w:ascii="Times New Roman" w:hAnsi="Times New Roman"/>
            <w:noProof/>
          </w:rPr>
          <w:t>A.1.2</w:t>
        </w:r>
        <w:r w:rsidR="00773678">
          <w:rPr>
            <w:rFonts w:asciiTheme="minorHAnsi" w:eastAsiaTheme="minorEastAsia" w:hAnsiTheme="minorHAnsi" w:cstheme="minorBidi"/>
            <w:noProof/>
            <w:sz w:val="22"/>
          </w:rPr>
          <w:tab/>
        </w:r>
        <w:r w:rsidR="00773678" w:rsidRPr="00214C70">
          <w:rPr>
            <w:rStyle w:val="Hyperlink"/>
            <w:rFonts w:ascii="Times New Roman" w:hAnsi="Times New Roman"/>
            <w:noProof/>
          </w:rPr>
          <w:t>Legislative Authorization</w:t>
        </w:r>
        <w:r w:rsidR="00773678">
          <w:rPr>
            <w:noProof/>
            <w:webHidden/>
          </w:rPr>
          <w:tab/>
        </w:r>
        <w:r w:rsidR="00773678">
          <w:rPr>
            <w:noProof/>
            <w:webHidden/>
          </w:rPr>
          <w:fldChar w:fldCharType="begin"/>
        </w:r>
        <w:r w:rsidR="00773678">
          <w:rPr>
            <w:noProof/>
            <w:webHidden/>
          </w:rPr>
          <w:instrText xml:space="preserve"> PAGEREF _Toc536437536 \h </w:instrText>
        </w:r>
        <w:r w:rsidR="00773678">
          <w:rPr>
            <w:noProof/>
            <w:webHidden/>
          </w:rPr>
        </w:r>
        <w:r w:rsidR="00773678">
          <w:rPr>
            <w:noProof/>
            <w:webHidden/>
          </w:rPr>
          <w:fldChar w:fldCharType="separate"/>
        </w:r>
        <w:r w:rsidR="003005BA">
          <w:rPr>
            <w:noProof/>
            <w:webHidden/>
          </w:rPr>
          <w:t>3</w:t>
        </w:r>
        <w:r w:rsidR="00773678">
          <w:rPr>
            <w:noProof/>
            <w:webHidden/>
          </w:rPr>
          <w:fldChar w:fldCharType="end"/>
        </w:r>
      </w:hyperlink>
    </w:p>
    <w:p w14:paraId="18FB3F3C" w14:textId="77777777" w:rsidR="00773678" w:rsidRDefault="00F634A6" w:rsidP="00F7095E">
      <w:pPr>
        <w:pStyle w:val="TOC2"/>
        <w:tabs>
          <w:tab w:val="clear" w:pos="8208"/>
          <w:tab w:val="clear" w:pos="8640"/>
          <w:tab w:val="right" w:leader="dot" w:pos="10440"/>
        </w:tabs>
        <w:ind w:right="36" w:hanging="1260"/>
        <w:rPr>
          <w:rFonts w:asciiTheme="minorHAnsi" w:eastAsiaTheme="minorEastAsia" w:hAnsiTheme="minorHAnsi" w:cstheme="minorBidi"/>
          <w:noProof/>
          <w:sz w:val="22"/>
        </w:rPr>
      </w:pPr>
      <w:hyperlink w:anchor="_Toc536437537" w:history="1">
        <w:r w:rsidR="00773678" w:rsidRPr="00214C70">
          <w:rPr>
            <w:rStyle w:val="Hyperlink"/>
            <w:rFonts w:ascii="Times New Roman" w:hAnsi="Times New Roman"/>
            <w:noProof/>
          </w:rPr>
          <w:t>A.1.3</w:t>
        </w:r>
        <w:r w:rsidR="00773678">
          <w:rPr>
            <w:rFonts w:asciiTheme="minorHAnsi" w:eastAsiaTheme="minorEastAsia" w:hAnsiTheme="minorHAnsi" w:cstheme="minorBidi"/>
            <w:noProof/>
            <w:sz w:val="22"/>
          </w:rPr>
          <w:tab/>
        </w:r>
        <w:r w:rsidR="00773678" w:rsidRPr="00214C70">
          <w:rPr>
            <w:rStyle w:val="Hyperlink"/>
            <w:rFonts w:ascii="Times New Roman" w:hAnsi="Times New Roman"/>
            <w:noProof/>
          </w:rPr>
          <w:t>Prior and Related Studies</w:t>
        </w:r>
        <w:r w:rsidR="00773678">
          <w:rPr>
            <w:noProof/>
            <w:webHidden/>
          </w:rPr>
          <w:tab/>
        </w:r>
        <w:r w:rsidR="00773678">
          <w:rPr>
            <w:noProof/>
            <w:webHidden/>
          </w:rPr>
          <w:fldChar w:fldCharType="begin"/>
        </w:r>
        <w:r w:rsidR="00773678">
          <w:rPr>
            <w:noProof/>
            <w:webHidden/>
          </w:rPr>
          <w:instrText xml:space="preserve"> PAGEREF _Toc536437537 \h </w:instrText>
        </w:r>
        <w:r w:rsidR="00773678">
          <w:rPr>
            <w:noProof/>
            <w:webHidden/>
          </w:rPr>
        </w:r>
        <w:r w:rsidR="00773678">
          <w:rPr>
            <w:noProof/>
            <w:webHidden/>
          </w:rPr>
          <w:fldChar w:fldCharType="separate"/>
        </w:r>
        <w:r w:rsidR="003005BA">
          <w:rPr>
            <w:noProof/>
            <w:webHidden/>
          </w:rPr>
          <w:t>3</w:t>
        </w:r>
        <w:r w:rsidR="00773678">
          <w:rPr>
            <w:noProof/>
            <w:webHidden/>
          </w:rPr>
          <w:fldChar w:fldCharType="end"/>
        </w:r>
      </w:hyperlink>
    </w:p>
    <w:p w14:paraId="79B5A4D4" w14:textId="77777777" w:rsidR="00773678" w:rsidRDefault="00F634A6" w:rsidP="00F7095E">
      <w:pPr>
        <w:pStyle w:val="TOC2"/>
        <w:tabs>
          <w:tab w:val="clear" w:pos="8208"/>
          <w:tab w:val="clear" w:pos="8640"/>
          <w:tab w:val="right" w:leader="dot" w:pos="10440"/>
        </w:tabs>
        <w:ind w:right="36" w:hanging="1260"/>
        <w:rPr>
          <w:rFonts w:asciiTheme="minorHAnsi" w:eastAsiaTheme="minorEastAsia" w:hAnsiTheme="minorHAnsi" w:cstheme="minorBidi"/>
          <w:noProof/>
          <w:sz w:val="22"/>
        </w:rPr>
      </w:pPr>
      <w:hyperlink w:anchor="_Toc536437538" w:history="1">
        <w:r w:rsidR="00773678" w:rsidRPr="00214C70">
          <w:rPr>
            <w:rStyle w:val="Hyperlink"/>
            <w:rFonts w:ascii="Times New Roman" w:hAnsi="Times New Roman"/>
            <w:noProof/>
          </w:rPr>
          <w:t>A.1.4</w:t>
        </w:r>
        <w:r w:rsidR="00773678">
          <w:rPr>
            <w:rFonts w:asciiTheme="minorHAnsi" w:eastAsiaTheme="minorEastAsia" w:hAnsiTheme="minorHAnsi" w:cstheme="minorBidi"/>
            <w:noProof/>
            <w:sz w:val="22"/>
          </w:rPr>
          <w:tab/>
        </w:r>
        <w:r w:rsidR="00773678" w:rsidRPr="00214C70">
          <w:rPr>
            <w:rStyle w:val="Hyperlink"/>
            <w:rFonts w:ascii="Times New Roman" w:hAnsi="Times New Roman"/>
            <w:noProof/>
          </w:rPr>
          <w:t>NTPS Study Design</w:t>
        </w:r>
        <w:r w:rsidR="00773678">
          <w:rPr>
            <w:noProof/>
            <w:webHidden/>
          </w:rPr>
          <w:tab/>
        </w:r>
        <w:r w:rsidR="00773678">
          <w:rPr>
            <w:noProof/>
            <w:webHidden/>
          </w:rPr>
          <w:fldChar w:fldCharType="begin"/>
        </w:r>
        <w:r w:rsidR="00773678">
          <w:rPr>
            <w:noProof/>
            <w:webHidden/>
          </w:rPr>
          <w:instrText xml:space="preserve"> PAGEREF _Toc536437538 \h </w:instrText>
        </w:r>
        <w:r w:rsidR="00773678">
          <w:rPr>
            <w:noProof/>
            <w:webHidden/>
          </w:rPr>
        </w:r>
        <w:r w:rsidR="00773678">
          <w:rPr>
            <w:noProof/>
            <w:webHidden/>
          </w:rPr>
          <w:fldChar w:fldCharType="separate"/>
        </w:r>
        <w:r w:rsidR="003005BA">
          <w:rPr>
            <w:noProof/>
            <w:webHidden/>
          </w:rPr>
          <w:t>4</w:t>
        </w:r>
        <w:r w:rsidR="00773678">
          <w:rPr>
            <w:noProof/>
            <w:webHidden/>
          </w:rPr>
          <w:fldChar w:fldCharType="end"/>
        </w:r>
      </w:hyperlink>
    </w:p>
    <w:p w14:paraId="48815685"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39" w:history="1">
        <w:r w:rsidR="00773678" w:rsidRPr="00214C70">
          <w:rPr>
            <w:rStyle w:val="Hyperlink"/>
            <w:rFonts w:ascii="Times New Roman" w:hAnsi="Times New Roman"/>
            <w:noProof/>
          </w:rPr>
          <w:t>A.2</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Purposes and Uses of the Data</w:t>
        </w:r>
        <w:r w:rsidR="00773678">
          <w:rPr>
            <w:noProof/>
            <w:webHidden/>
          </w:rPr>
          <w:tab/>
        </w:r>
        <w:r w:rsidR="00773678">
          <w:rPr>
            <w:noProof/>
            <w:webHidden/>
          </w:rPr>
          <w:fldChar w:fldCharType="begin"/>
        </w:r>
        <w:r w:rsidR="00773678">
          <w:rPr>
            <w:noProof/>
            <w:webHidden/>
          </w:rPr>
          <w:instrText xml:space="preserve"> PAGEREF _Toc536437539 \h </w:instrText>
        </w:r>
        <w:r w:rsidR="00773678">
          <w:rPr>
            <w:noProof/>
            <w:webHidden/>
          </w:rPr>
        </w:r>
        <w:r w:rsidR="00773678">
          <w:rPr>
            <w:noProof/>
            <w:webHidden/>
          </w:rPr>
          <w:fldChar w:fldCharType="separate"/>
        </w:r>
        <w:r w:rsidR="003005BA">
          <w:rPr>
            <w:noProof/>
            <w:webHidden/>
          </w:rPr>
          <w:t>7</w:t>
        </w:r>
        <w:r w:rsidR="00773678">
          <w:rPr>
            <w:noProof/>
            <w:webHidden/>
          </w:rPr>
          <w:fldChar w:fldCharType="end"/>
        </w:r>
      </w:hyperlink>
    </w:p>
    <w:p w14:paraId="24E10FC0" w14:textId="77777777" w:rsidR="00773678" w:rsidRDefault="00F634A6" w:rsidP="00F7095E">
      <w:pPr>
        <w:pStyle w:val="TOC2"/>
        <w:tabs>
          <w:tab w:val="clear" w:pos="8208"/>
          <w:tab w:val="clear" w:pos="8640"/>
          <w:tab w:val="right" w:leader="dot" w:pos="10440"/>
        </w:tabs>
        <w:ind w:right="36" w:hanging="1260"/>
        <w:rPr>
          <w:rFonts w:asciiTheme="minorHAnsi" w:eastAsiaTheme="minorEastAsia" w:hAnsiTheme="minorHAnsi" w:cstheme="minorBidi"/>
          <w:noProof/>
          <w:sz w:val="22"/>
        </w:rPr>
      </w:pPr>
      <w:hyperlink w:anchor="_Toc536437540" w:history="1">
        <w:r w:rsidR="00773678" w:rsidRPr="00214C70">
          <w:rPr>
            <w:rStyle w:val="Hyperlink"/>
            <w:rFonts w:ascii="Times New Roman" w:hAnsi="Times New Roman"/>
            <w:noProof/>
          </w:rPr>
          <w:t>A.2.1</w:t>
        </w:r>
        <w:r w:rsidR="00773678">
          <w:rPr>
            <w:rFonts w:asciiTheme="minorHAnsi" w:eastAsiaTheme="minorEastAsia" w:hAnsiTheme="minorHAnsi" w:cstheme="minorBidi"/>
            <w:noProof/>
            <w:sz w:val="22"/>
          </w:rPr>
          <w:tab/>
        </w:r>
        <w:r w:rsidR="00773678" w:rsidRPr="00214C70">
          <w:rPr>
            <w:rStyle w:val="Hyperlink"/>
            <w:rFonts w:ascii="Times New Roman" w:hAnsi="Times New Roman"/>
            <w:noProof/>
          </w:rPr>
          <w:t>Research Issues Addressed in NTPS 2020-21</w:t>
        </w:r>
        <w:r w:rsidR="00773678">
          <w:rPr>
            <w:noProof/>
            <w:webHidden/>
          </w:rPr>
          <w:tab/>
        </w:r>
        <w:r w:rsidR="00773678">
          <w:rPr>
            <w:noProof/>
            <w:webHidden/>
          </w:rPr>
          <w:fldChar w:fldCharType="begin"/>
        </w:r>
        <w:r w:rsidR="00773678">
          <w:rPr>
            <w:noProof/>
            <w:webHidden/>
          </w:rPr>
          <w:instrText xml:space="preserve"> PAGEREF _Toc536437540 \h </w:instrText>
        </w:r>
        <w:r w:rsidR="00773678">
          <w:rPr>
            <w:noProof/>
            <w:webHidden/>
          </w:rPr>
        </w:r>
        <w:r w:rsidR="00773678">
          <w:rPr>
            <w:noProof/>
            <w:webHidden/>
          </w:rPr>
          <w:fldChar w:fldCharType="separate"/>
        </w:r>
        <w:r w:rsidR="003005BA">
          <w:rPr>
            <w:noProof/>
            <w:webHidden/>
          </w:rPr>
          <w:t>7</w:t>
        </w:r>
        <w:r w:rsidR="00773678">
          <w:rPr>
            <w:noProof/>
            <w:webHidden/>
          </w:rPr>
          <w:fldChar w:fldCharType="end"/>
        </w:r>
      </w:hyperlink>
    </w:p>
    <w:p w14:paraId="6925EDA6" w14:textId="77777777" w:rsidR="00773678" w:rsidRDefault="00F634A6" w:rsidP="00F7095E">
      <w:pPr>
        <w:pStyle w:val="TOC3"/>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41" w:history="1">
        <w:r w:rsidR="00773678" w:rsidRPr="00214C70">
          <w:rPr>
            <w:rStyle w:val="Hyperlink"/>
            <w:rFonts w:ascii="Times New Roman" w:hAnsi="Times New Roman"/>
            <w:noProof/>
          </w:rPr>
          <w:t>A.2.1.1</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Characteristics of Public Elementary and Secondary Schools, School Principals, and Teachers in the United States</w:t>
        </w:r>
        <w:r w:rsidR="00773678">
          <w:rPr>
            <w:noProof/>
            <w:webHidden/>
          </w:rPr>
          <w:tab/>
        </w:r>
        <w:r w:rsidR="00773678">
          <w:rPr>
            <w:noProof/>
            <w:webHidden/>
          </w:rPr>
          <w:fldChar w:fldCharType="begin"/>
        </w:r>
        <w:r w:rsidR="00773678">
          <w:rPr>
            <w:noProof/>
            <w:webHidden/>
          </w:rPr>
          <w:instrText xml:space="preserve"> PAGEREF _Toc536437541 \h </w:instrText>
        </w:r>
        <w:r w:rsidR="00773678">
          <w:rPr>
            <w:noProof/>
            <w:webHidden/>
          </w:rPr>
        </w:r>
        <w:r w:rsidR="00773678">
          <w:rPr>
            <w:noProof/>
            <w:webHidden/>
          </w:rPr>
          <w:fldChar w:fldCharType="separate"/>
        </w:r>
        <w:r w:rsidR="003005BA">
          <w:rPr>
            <w:noProof/>
            <w:webHidden/>
          </w:rPr>
          <w:t>8</w:t>
        </w:r>
        <w:r w:rsidR="00773678">
          <w:rPr>
            <w:noProof/>
            <w:webHidden/>
          </w:rPr>
          <w:fldChar w:fldCharType="end"/>
        </w:r>
      </w:hyperlink>
    </w:p>
    <w:p w14:paraId="6F1ADC48" w14:textId="77777777" w:rsidR="00773678" w:rsidRDefault="00F634A6" w:rsidP="00F7095E">
      <w:pPr>
        <w:pStyle w:val="TOC3"/>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42" w:history="1">
        <w:r w:rsidR="00773678" w:rsidRPr="00214C70">
          <w:rPr>
            <w:rStyle w:val="Hyperlink"/>
            <w:rFonts w:ascii="Times New Roman" w:hAnsi="Times New Roman"/>
            <w:noProof/>
          </w:rPr>
          <w:t>A.2.1.2</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Teacher Satisfaction</w:t>
        </w:r>
        <w:r w:rsidR="00773678">
          <w:rPr>
            <w:noProof/>
            <w:webHidden/>
          </w:rPr>
          <w:tab/>
        </w:r>
        <w:r w:rsidR="00773678">
          <w:rPr>
            <w:noProof/>
            <w:webHidden/>
          </w:rPr>
          <w:fldChar w:fldCharType="begin"/>
        </w:r>
        <w:r w:rsidR="00773678">
          <w:rPr>
            <w:noProof/>
            <w:webHidden/>
          </w:rPr>
          <w:instrText xml:space="preserve"> PAGEREF _Toc536437542 \h </w:instrText>
        </w:r>
        <w:r w:rsidR="00773678">
          <w:rPr>
            <w:noProof/>
            <w:webHidden/>
          </w:rPr>
        </w:r>
        <w:r w:rsidR="00773678">
          <w:rPr>
            <w:noProof/>
            <w:webHidden/>
          </w:rPr>
          <w:fldChar w:fldCharType="separate"/>
        </w:r>
        <w:r w:rsidR="003005BA">
          <w:rPr>
            <w:noProof/>
            <w:webHidden/>
          </w:rPr>
          <w:t>8</w:t>
        </w:r>
        <w:r w:rsidR="00773678">
          <w:rPr>
            <w:noProof/>
            <w:webHidden/>
          </w:rPr>
          <w:fldChar w:fldCharType="end"/>
        </w:r>
      </w:hyperlink>
    </w:p>
    <w:p w14:paraId="7481B455" w14:textId="77777777" w:rsidR="00773678" w:rsidRDefault="00F634A6" w:rsidP="00F7095E">
      <w:pPr>
        <w:pStyle w:val="TOC3"/>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43" w:history="1">
        <w:r w:rsidR="00773678" w:rsidRPr="00214C70">
          <w:rPr>
            <w:rStyle w:val="Hyperlink"/>
            <w:rFonts w:ascii="Times New Roman" w:hAnsi="Times New Roman"/>
            <w:noProof/>
          </w:rPr>
          <w:t>A.2.1.3</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Teacher Spending on Classroom Supplies</w:t>
        </w:r>
        <w:r w:rsidR="00773678">
          <w:rPr>
            <w:noProof/>
            <w:webHidden/>
          </w:rPr>
          <w:tab/>
        </w:r>
        <w:r w:rsidR="00773678">
          <w:rPr>
            <w:noProof/>
            <w:webHidden/>
          </w:rPr>
          <w:fldChar w:fldCharType="begin"/>
        </w:r>
        <w:r w:rsidR="00773678">
          <w:rPr>
            <w:noProof/>
            <w:webHidden/>
          </w:rPr>
          <w:instrText xml:space="preserve"> PAGEREF _Toc536437543 \h </w:instrText>
        </w:r>
        <w:r w:rsidR="00773678">
          <w:rPr>
            <w:noProof/>
            <w:webHidden/>
          </w:rPr>
        </w:r>
        <w:r w:rsidR="00773678">
          <w:rPr>
            <w:noProof/>
            <w:webHidden/>
          </w:rPr>
          <w:fldChar w:fldCharType="separate"/>
        </w:r>
        <w:r w:rsidR="003005BA">
          <w:rPr>
            <w:noProof/>
            <w:webHidden/>
          </w:rPr>
          <w:t>8</w:t>
        </w:r>
        <w:r w:rsidR="00773678">
          <w:rPr>
            <w:noProof/>
            <w:webHidden/>
          </w:rPr>
          <w:fldChar w:fldCharType="end"/>
        </w:r>
      </w:hyperlink>
    </w:p>
    <w:p w14:paraId="2EF01C96" w14:textId="77777777" w:rsidR="00773678" w:rsidRDefault="00F634A6" w:rsidP="00F7095E">
      <w:pPr>
        <w:pStyle w:val="TOC3"/>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44" w:history="1">
        <w:r w:rsidR="00773678" w:rsidRPr="00214C70">
          <w:rPr>
            <w:rStyle w:val="Hyperlink"/>
            <w:rFonts w:ascii="Times New Roman" w:hAnsi="Times New Roman"/>
            <w:noProof/>
          </w:rPr>
          <w:t>A.2.1.4</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Principal Perception of Influence</w:t>
        </w:r>
        <w:r w:rsidR="00773678">
          <w:rPr>
            <w:noProof/>
            <w:webHidden/>
          </w:rPr>
          <w:tab/>
        </w:r>
        <w:r w:rsidR="00773678">
          <w:rPr>
            <w:noProof/>
            <w:webHidden/>
          </w:rPr>
          <w:fldChar w:fldCharType="begin"/>
        </w:r>
        <w:r w:rsidR="00773678">
          <w:rPr>
            <w:noProof/>
            <w:webHidden/>
          </w:rPr>
          <w:instrText xml:space="preserve"> PAGEREF _Toc536437544 \h </w:instrText>
        </w:r>
        <w:r w:rsidR="00773678">
          <w:rPr>
            <w:noProof/>
            <w:webHidden/>
          </w:rPr>
        </w:r>
        <w:r w:rsidR="00773678">
          <w:rPr>
            <w:noProof/>
            <w:webHidden/>
          </w:rPr>
          <w:fldChar w:fldCharType="separate"/>
        </w:r>
        <w:r w:rsidR="003005BA">
          <w:rPr>
            <w:noProof/>
            <w:webHidden/>
          </w:rPr>
          <w:t>8</w:t>
        </w:r>
        <w:r w:rsidR="00773678">
          <w:rPr>
            <w:noProof/>
            <w:webHidden/>
          </w:rPr>
          <w:fldChar w:fldCharType="end"/>
        </w:r>
      </w:hyperlink>
    </w:p>
    <w:p w14:paraId="4C857C23" w14:textId="77777777" w:rsidR="00773678" w:rsidRDefault="00F634A6" w:rsidP="00F7095E">
      <w:pPr>
        <w:pStyle w:val="TOC3"/>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45" w:history="1">
        <w:r w:rsidR="00773678" w:rsidRPr="00214C70">
          <w:rPr>
            <w:rStyle w:val="Hyperlink"/>
            <w:rFonts w:ascii="Times New Roman" w:hAnsi="Times New Roman"/>
            <w:noProof/>
          </w:rPr>
          <w:t>A.2.1.5</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Teacher and Principal Attrition</w:t>
        </w:r>
        <w:r w:rsidR="00773678">
          <w:rPr>
            <w:noProof/>
            <w:webHidden/>
          </w:rPr>
          <w:tab/>
        </w:r>
        <w:r w:rsidR="00773678">
          <w:rPr>
            <w:noProof/>
            <w:webHidden/>
          </w:rPr>
          <w:fldChar w:fldCharType="begin"/>
        </w:r>
        <w:r w:rsidR="00773678">
          <w:rPr>
            <w:noProof/>
            <w:webHidden/>
          </w:rPr>
          <w:instrText xml:space="preserve"> PAGEREF _Toc536437545 \h </w:instrText>
        </w:r>
        <w:r w:rsidR="00773678">
          <w:rPr>
            <w:noProof/>
            <w:webHidden/>
          </w:rPr>
        </w:r>
        <w:r w:rsidR="00773678">
          <w:rPr>
            <w:noProof/>
            <w:webHidden/>
          </w:rPr>
          <w:fldChar w:fldCharType="separate"/>
        </w:r>
        <w:r w:rsidR="003005BA">
          <w:rPr>
            <w:noProof/>
            <w:webHidden/>
          </w:rPr>
          <w:t>8</w:t>
        </w:r>
        <w:r w:rsidR="00773678">
          <w:rPr>
            <w:noProof/>
            <w:webHidden/>
          </w:rPr>
          <w:fldChar w:fldCharType="end"/>
        </w:r>
      </w:hyperlink>
    </w:p>
    <w:p w14:paraId="37F815CB"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46" w:history="1">
        <w:r w:rsidR="00773678" w:rsidRPr="00214C70">
          <w:rPr>
            <w:rStyle w:val="Hyperlink"/>
            <w:rFonts w:ascii="Times New Roman" w:hAnsi="Times New Roman"/>
            <w:noProof/>
          </w:rPr>
          <w:t>A.3</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Use of Improved Information Technology</w:t>
        </w:r>
        <w:r w:rsidR="00773678">
          <w:rPr>
            <w:noProof/>
            <w:webHidden/>
          </w:rPr>
          <w:tab/>
        </w:r>
        <w:r w:rsidR="00773678">
          <w:rPr>
            <w:noProof/>
            <w:webHidden/>
          </w:rPr>
          <w:fldChar w:fldCharType="begin"/>
        </w:r>
        <w:r w:rsidR="00773678">
          <w:rPr>
            <w:noProof/>
            <w:webHidden/>
          </w:rPr>
          <w:instrText xml:space="preserve"> PAGEREF _Toc536437546 \h </w:instrText>
        </w:r>
        <w:r w:rsidR="00773678">
          <w:rPr>
            <w:noProof/>
            <w:webHidden/>
          </w:rPr>
        </w:r>
        <w:r w:rsidR="00773678">
          <w:rPr>
            <w:noProof/>
            <w:webHidden/>
          </w:rPr>
          <w:fldChar w:fldCharType="separate"/>
        </w:r>
        <w:r w:rsidR="003005BA">
          <w:rPr>
            <w:noProof/>
            <w:webHidden/>
          </w:rPr>
          <w:t>9</w:t>
        </w:r>
        <w:r w:rsidR="00773678">
          <w:rPr>
            <w:noProof/>
            <w:webHidden/>
          </w:rPr>
          <w:fldChar w:fldCharType="end"/>
        </w:r>
      </w:hyperlink>
    </w:p>
    <w:p w14:paraId="4368E6BC"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47" w:history="1">
        <w:r w:rsidR="00773678" w:rsidRPr="00214C70">
          <w:rPr>
            <w:rStyle w:val="Hyperlink"/>
            <w:rFonts w:ascii="Times New Roman" w:hAnsi="Times New Roman"/>
            <w:noProof/>
          </w:rPr>
          <w:t>A.4</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Efforts to Identify Duplication</w:t>
        </w:r>
        <w:r w:rsidR="00773678">
          <w:rPr>
            <w:noProof/>
            <w:webHidden/>
          </w:rPr>
          <w:tab/>
        </w:r>
        <w:r w:rsidR="00773678">
          <w:rPr>
            <w:noProof/>
            <w:webHidden/>
          </w:rPr>
          <w:fldChar w:fldCharType="begin"/>
        </w:r>
        <w:r w:rsidR="00773678">
          <w:rPr>
            <w:noProof/>
            <w:webHidden/>
          </w:rPr>
          <w:instrText xml:space="preserve"> PAGEREF _Toc536437547 \h </w:instrText>
        </w:r>
        <w:r w:rsidR="00773678">
          <w:rPr>
            <w:noProof/>
            <w:webHidden/>
          </w:rPr>
        </w:r>
        <w:r w:rsidR="00773678">
          <w:rPr>
            <w:noProof/>
            <w:webHidden/>
          </w:rPr>
          <w:fldChar w:fldCharType="separate"/>
        </w:r>
        <w:r w:rsidR="003005BA">
          <w:rPr>
            <w:noProof/>
            <w:webHidden/>
          </w:rPr>
          <w:t>9</w:t>
        </w:r>
        <w:r w:rsidR="00773678">
          <w:rPr>
            <w:noProof/>
            <w:webHidden/>
          </w:rPr>
          <w:fldChar w:fldCharType="end"/>
        </w:r>
      </w:hyperlink>
    </w:p>
    <w:p w14:paraId="2A6899E8"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48" w:history="1">
        <w:r w:rsidR="00773678" w:rsidRPr="00214C70">
          <w:rPr>
            <w:rStyle w:val="Hyperlink"/>
            <w:rFonts w:ascii="Times New Roman" w:hAnsi="Times New Roman"/>
            <w:noProof/>
          </w:rPr>
          <w:t>A.5</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Method Used to Minimize Burden on Small Businesses</w:t>
        </w:r>
        <w:r w:rsidR="00773678">
          <w:rPr>
            <w:noProof/>
            <w:webHidden/>
          </w:rPr>
          <w:tab/>
        </w:r>
        <w:r w:rsidR="00773678">
          <w:rPr>
            <w:noProof/>
            <w:webHidden/>
          </w:rPr>
          <w:fldChar w:fldCharType="begin"/>
        </w:r>
        <w:r w:rsidR="00773678">
          <w:rPr>
            <w:noProof/>
            <w:webHidden/>
          </w:rPr>
          <w:instrText xml:space="preserve"> PAGEREF _Toc536437548 \h </w:instrText>
        </w:r>
        <w:r w:rsidR="00773678">
          <w:rPr>
            <w:noProof/>
            <w:webHidden/>
          </w:rPr>
        </w:r>
        <w:r w:rsidR="00773678">
          <w:rPr>
            <w:noProof/>
            <w:webHidden/>
          </w:rPr>
          <w:fldChar w:fldCharType="separate"/>
        </w:r>
        <w:r w:rsidR="003005BA">
          <w:rPr>
            <w:noProof/>
            <w:webHidden/>
          </w:rPr>
          <w:t>10</w:t>
        </w:r>
        <w:r w:rsidR="00773678">
          <w:rPr>
            <w:noProof/>
            <w:webHidden/>
          </w:rPr>
          <w:fldChar w:fldCharType="end"/>
        </w:r>
      </w:hyperlink>
    </w:p>
    <w:p w14:paraId="09E52A6F"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49" w:history="1">
        <w:r w:rsidR="00773678" w:rsidRPr="00214C70">
          <w:rPr>
            <w:rStyle w:val="Hyperlink"/>
            <w:rFonts w:ascii="Times New Roman" w:hAnsi="Times New Roman"/>
            <w:noProof/>
          </w:rPr>
          <w:t>A.6</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Frequency of Data Collection</w:t>
        </w:r>
        <w:r w:rsidR="00773678">
          <w:rPr>
            <w:noProof/>
            <w:webHidden/>
          </w:rPr>
          <w:tab/>
        </w:r>
        <w:r w:rsidR="00773678">
          <w:rPr>
            <w:noProof/>
            <w:webHidden/>
          </w:rPr>
          <w:fldChar w:fldCharType="begin"/>
        </w:r>
        <w:r w:rsidR="00773678">
          <w:rPr>
            <w:noProof/>
            <w:webHidden/>
          </w:rPr>
          <w:instrText xml:space="preserve"> PAGEREF _Toc536437549 \h </w:instrText>
        </w:r>
        <w:r w:rsidR="00773678">
          <w:rPr>
            <w:noProof/>
            <w:webHidden/>
          </w:rPr>
        </w:r>
        <w:r w:rsidR="00773678">
          <w:rPr>
            <w:noProof/>
            <w:webHidden/>
          </w:rPr>
          <w:fldChar w:fldCharType="separate"/>
        </w:r>
        <w:r w:rsidR="003005BA">
          <w:rPr>
            <w:noProof/>
            <w:webHidden/>
          </w:rPr>
          <w:t>10</w:t>
        </w:r>
        <w:r w:rsidR="00773678">
          <w:rPr>
            <w:noProof/>
            <w:webHidden/>
          </w:rPr>
          <w:fldChar w:fldCharType="end"/>
        </w:r>
      </w:hyperlink>
    </w:p>
    <w:p w14:paraId="37998CF0"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50" w:history="1">
        <w:r w:rsidR="00773678" w:rsidRPr="00214C70">
          <w:rPr>
            <w:rStyle w:val="Hyperlink"/>
            <w:rFonts w:ascii="Times New Roman" w:hAnsi="Times New Roman"/>
            <w:noProof/>
          </w:rPr>
          <w:t>A.7</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Special Circumstances of Data Collection</w:t>
        </w:r>
        <w:r w:rsidR="00773678">
          <w:rPr>
            <w:noProof/>
            <w:webHidden/>
          </w:rPr>
          <w:tab/>
        </w:r>
        <w:r w:rsidR="00773678">
          <w:rPr>
            <w:noProof/>
            <w:webHidden/>
          </w:rPr>
          <w:fldChar w:fldCharType="begin"/>
        </w:r>
        <w:r w:rsidR="00773678">
          <w:rPr>
            <w:noProof/>
            <w:webHidden/>
          </w:rPr>
          <w:instrText xml:space="preserve"> PAGEREF _Toc536437550 \h </w:instrText>
        </w:r>
        <w:r w:rsidR="00773678">
          <w:rPr>
            <w:noProof/>
            <w:webHidden/>
          </w:rPr>
        </w:r>
        <w:r w:rsidR="00773678">
          <w:rPr>
            <w:noProof/>
            <w:webHidden/>
          </w:rPr>
          <w:fldChar w:fldCharType="separate"/>
        </w:r>
        <w:r w:rsidR="003005BA">
          <w:rPr>
            <w:noProof/>
            <w:webHidden/>
          </w:rPr>
          <w:t>10</w:t>
        </w:r>
        <w:r w:rsidR="00773678">
          <w:rPr>
            <w:noProof/>
            <w:webHidden/>
          </w:rPr>
          <w:fldChar w:fldCharType="end"/>
        </w:r>
      </w:hyperlink>
    </w:p>
    <w:p w14:paraId="18C097E6"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51" w:history="1">
        <w:r w:rsidR="00773678" w:rsidRPr="00214C70">
          <w:rPr>
            <w:rStyle w:val="Hyperlink"/>
            <w:rFonts w:ascii="Times New Roman" w:hAnsi="Times New Roman"/>
            <w:noProof/>
          </w:rPr>
          <w:t>A.8</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Consultants outside the Agency</w:t>
        </w:r>
        <w:r w:rsidR="00773678">
          <w:rPr>
            <w:noProof/>
            <w:webHidden/>
          </w:rPr>
          <w:tab/>
        </w:r>
        <w:r w:rsidR="00773678">
          <w:rPr>
            <w:noProof/>
            <w:webHidden/>
          </w:rPr>
          <w:fldChar w:fldCharType="begin"/>
        </w:r>
        <w:r w:rsidR="00773678">
          <w:rPr>
            <w:noProof/>
            <w:webHidden/>
          </w:rPr>
          <w:instrText xml:space="preserve"> PAGEREF _Toc536437551 \h </w:instrText>
        </w:r>
        <w:r w:rsidR="00773678">
          <w:rPr>
            <w:noProof/>
            <w:webHidden/>
          </w:rPr>
        </w:r>
        <w:r w:rsidR="00773678">
          <w:rPr>
            <w:noProof/>
            <w:webHidden/>
          </w:rPr>
          <w:fldChar w:fldCharType="separate"/>
        </w:r>
        <w:r w:rsidR="003005BA">
          <w:rPr>
            <w:noProof/>
            <w:webHidden/>
          </w:rPr>
          <w:t>10</w:t>
        </w:r>
        <w:r w:rsidR="00773678">
          <w:rPr>
            <w:noProof/>
            <w:webHidden/>
          </w:rPr>
          <w:fldChar w:fldCharType="end"/>
        </w:r>
      </w:hyperlink>
    </w:p>
    <w:p w14:paraId="2F901BB0"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52" w:history="1">
        <w:r w:rsidR="00773678" w:rsidRPr="00214C70">
          <w:rPr>
            <w:rStyle w:val="Hyperlink"/>
            <w:rFonts w:ascii="Times New Roman" w:hAnsi="Times New Roman"/>
            <w:noProof/>
          </w:rPr>
          <w:t>A.9</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Provision of Payments or Gifts to Respondents</w:t>
        </w:r>
        <w:r w:rsidR="00773678">
          <w:rPr>
            <w:noProof/>
            <w:webHidden/>
          </w:rPr>
          <w:tab/>
        </w:r>
        <w:r w:rsidR="00773678">
          <w:rPr>
            <w:noProof/>
            <w:webHidden/>
          </w:rPr>
          <w:fldChar w:fldCharType="begin"/>
        </w:r>
        <w:r w:rsidR="00773678">
          <w:rPr>
            <w:noProof/>
            <w:webHidden/>
          </w:rPr>
          <w:instrText xml:space="preserve"> PAGEREF _Toc536437552 \h </w:instrText>
        </w:r>
        <w:r w:rsidR="00773678">
          <w:rPr>
            <w:noProof/>
            <w:webHidden/>
          </w:rPr>
        </w:r>
        <w:r w:rsidR="00773678">
          <w:rPr>
            <w:noProof/>
            <w:webHidden/>
          </w:rPr>
          <w:fldChar w:fldCharType="separate"/>
        </w:r>
        <w:r w:rsidR="003005BA">
          <w:rPr>
            <w:noProof/>
            <w:webHidden/>
          </w:rPr>
          <w:t>11</w:t>
        </w:r>
        <w:r w:rsidR="00773678">
          <w:rPr>
            <w:noProof/>
            <w:webHidden/>
          </w:rPr>
          <w:fldChar w:fldCharType="end"/>
        </w:r>
      </w:hyperlink>
    </w:p>
    <w:p w14:paraId="4682ED34"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53" w:history="1">
        <w:r w:rsidR="00773678" w:rsidRPr="00214C70">
          <w:rPr>
            <w:rStyle w:val="Hyperlink"/>
            <w:rFonts w:ascii="Times New Roman" w:hAnsi="Times New Roman"/>
            <w:noProof/>
          </w:rPr>
          <w:t>A.10</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Assurance of Confidentiality</w:t>
        </w:r>
        <w:r w:rsidR="00773678">
          <w:rPr>
            <w:noProof/>
            <w:webHidden/>
          </w:rPr>
          <w:tab/>
        </w:r>
        <w:r w:rsidR="00773678">
          <w:rPr>
            <w:noProof/>
            <w:webHidden/>
          </w:rPr>
          <w:fldChar w:fldCharType="begin"/>
        </w:r>
        <w:r w:rsidR="00773678">
          <w:rPr>
            <w:noProof/>
            <w:webHidden/>
          </w:rPr>
          <w:instrText xml:space="preserve"> PAGEREF _Toc536437553 \h </w:instrText>
        </w:r>
        <w:r w:rsidR="00773678">
          <w:rPr>
            <w:noProof/>
            <w:webHidden/>
          </w:rPr>
        </w:r>
        <w:r w:rsidR="00773678">
          <w:rPr>
            <w:noProof/>
            <w:webHidden/>
          </w:rPr>
          <w:fldChar w:fldCharType="separate"/>
        </w:r>
        <w:r w:rsidR="003005BA">
          <w:rPr>
            <w:noProof/>
            <w:webHidden/>
          </w:rPr>
          <w:t>11</w:t>
        </w:r>
        <w:r w:rsidR="00773678">
          <w:rPr>
            <w:noProof/>
            <w:webHidden/>
          </w:rPr>
          <w:fldChar w:fldCharType="end"/>
        </w:r>
      </w:hyperlink>
    </w:p>
    <w:p w14:paraId="27D2BB8F"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54" w:history="1">
        <w:r w:rsidR="00773678" w:rsidRPr="00214C70">
          <w:rPr>
            <w:rStyle w:val="Hyperlink"/>
            <w:rFonts w:ascii="Times New Roman" w:hAnsi="Times New Roman"/>
            <w:noProof/>
          </w:rPr>
          <w:t>A.11</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Sensitive Questions</w:t>
        </w:r>
        <w:r w:rsidR="00773678">
          <w:rPr>
            <w:noProof/>
            <w:webHidden/>
          </w:rPr>
          <w:tab/>
        </w:r>
        <w:r w:rsidR="00773678">
          <w:rPr>
            <w:noProof/>
            <w:webHidden/>
          </w:rPr>
          <w:fldChar w:fldCharType="begin"/>
        </w:r>
        <w:r w:rsidR="00773678">
          <w:rPr>
            <w:noProof/>
            <w:webHidden/>
          </w:rPr>
          <w:instrText xml:space="preserve"> PAGEREF _Toc536437554 \h </w:instrText>
        </w:r>
        <w:r w:rsidR="00773678">
          <w:rPr>
            <w:noProof/>
            <w:webHidden/>
          </w:rPr>
        </w:r>
        <w:r w:rsidR="00773678">
          <w:rPr>
            <w:noProof/>
            <w:webHidden/>
          </w:rPr>
          <w:fldChar w:fldCharType="separate"/>
        </w:r>
        <w:r w:rsidR="003005BA">
          <w:rPr>
            <w:noProof/>
            <w:webHidden/>
          </w:rPr>
          <w:t>13</w:t>
        </w:r>
        <w:r w:rsidR="00773678">
          <w:rPr>
            <w:noProof/>
            <w:webHidden/>
          </w:rPr>
          <w:fldChar w:fldCharType="end"/>
        </w:r>
      </w:hyperlink>
    </w:p>
    <w:p w14:paraId="5A72245B"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55" w:history="1">
        <w:r w:rsidR="00773678" w:rsidRPr="00214C70">
          <w:rPr>
            <w:rStyle w:val="Hyperlink"/>
            <w:rFonts w:ascii="Times New Roman" w:hAnsi="Times New Roman"/>
            <w:noProof/>
          </w:rPr>
          <w:t>A.12</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Estimated Response Burden</w:t>
        </w:r>
        <w:r w:rsidR="00773678">
          <w:rPr>
            <w:noProof/>
            <w:webHidden/>
          </w:rPr>
          <w:tab/>
        </w:r>
        <w:r w:rsidR="00773678">
          <w:rPr>
            <w:noProof/>
            <w:webHidden/>
          </w:rPr>
          <w:fldChar w:fldCharType="begin"/>
        </w:r>
        <w:r w:rsidR="00773678">
          <w:rPr>
            <w:noProof/>
            <w:webHidden/>
          </w:rPr>
          <w:instrText xml:space="preserve"> PAGEREF _Toc536437555 \h </w:instrText>
        </w:r>
        <w:r w:rsidR="00773678">
          <w:rPr>
            <w:noProof/>
            <w:webHidden/>
          </w:rPr>
        </w:r>
        <w:r w:rsidR="00773678">
          <w:rPr>
            <w:noProof/>
            <w:webHidden/>
          </w:rPr>
          <w:fldChar w:fldCharType="separate"/>
        </w:r>
        <w:r w:rsidR="003005BA">
          <w:rPr>
            <w:noProof/>
            <w:webHidden/>
          </w:rPr>
          <w:t>13</w:t>
        </w:r>
        <w:r w:rsidR="00773678">
          <w:rPr>
            <w:noProof/>
            <w:webHidden/>
          </w:rPr>
          <w:fldChar w:fldCharType="end"/>
        </w:r>
      </w:hyperlink>
    </w:p>
    <w:p w14:paraId="67E994DE"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56" w:history="1">
        <w:r w:rsidR="00773678" w:rsidRPr="00214C70">
          <w:rPr>
            <w:rStyle w:val="Hyperlink"/>
            <w:rFonts w:ascii="Times New Roman" w:hAnsi="Times New Roman"/>
            <w:noProof/>
          </w:rPr>
          <w:t>A.13</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Estimates of Cost to Respondents</w:t>
        </w:r>
        <w:r w:rsidR="00773678">
          <w:rPr>
            <w:noProof/>
            <w:webHidden/>
          </w:rPr>
          <w:tab/>
        </w:r>
        <w:r w:rsidR="00773678">
          <w:rPr>
            <w:noProof/>
            <w:webHidden/>
          </w:rPr>
          <w:fldChar w:fldCharType="begin"/>
        </w:r>
        <w:r w:rsidR="00773678">
          <w:rPr>
            <w:noProof/>
            <w:webHidden/>
          </w:rPr>
          <w:instrText xml:space="preserve"> PAGEREF _Toc536437556 \h </w:instrText>
        </w:r>
        <w:r w:rsidR="00773678">
          <w:rPr>
            <w:noProof/>
            <w:webHidden/>
          </w:rPr>
        </w:r>
        <w:r w:rsidR="00773678">
          <w:rPr>
            <w:noProof/>
            <w:webHidden/>
          </w:rPr>
          <w:fldChar w:fldCharType="separate"/>
        </w:r>
        <w:r w:rsidR="003005BA">
          <w:rPr>
            <w:noProof/>
            <w:webHidden/>
          </w:rPr>
          <w:t>15</w:t>
        </w:r>
        <w:r w:rsidR="00773678">
          <w:rPr>
            <w:noProof/>
            <w:webHidden/>
          </w:rPr>
          <w:fldChar w:fldCharType="end"/>
        </w:r>
      </w:hyperlink>
    </w:p>
    <w:p w14:paraId="0700F260"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57" w:history="1">
        <w:r w:rsidR="00773678" w:rsidRPr="00214C70">
          <w:rPr>
            <w:rStyle w:val="Hyperlink"/>
            <w:rFonts w:ascii="Times New Roman" w:hAnsi="Times New Roman"/>
            <w:noProof/>
          </w:rPr>
          <w:t>A.14</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Cost to the Federal Government</w:t>
        </w:r>
        <w:r w:rsidR="00773678">
          <w:rPr>
            <w:noProof/>
            <w:webHidden/>
          </w:rPr>
          <w:tab/>
        </w:r>
        <w:r w:rsidR="00773678">
          <w:rPr>
            <w:noProof/>
            <w:webHidden/>
          </w:rPr>
          <w:fldChar w:fldCharType="begin"/>
        </w:r>
        <w:r w:rsidR="00773678">
          <w:rPr>
            <w:noProof/>
            <w:webHidden/>
          </w:rPr>
          <w:instrText xml:space="preserve"> PAGEREF _Toc536437557 \h </w:instrText>
        </w:r>
        <w:r w:rsidR="00773678">
          <w:rPr>
            <w:noProof/>
            <w:webHidden/>
          </w:rPr>
        </w:r>
        <w:r w:rsidR="00773678">
          <w:rPr>
            <w:noProof/>
            <w:webHidden/>
          </w:rPr>
          <w:fldChar w:fldCharType="separate"/>
        </w:r>
        <w:r w:rsidR="003005BA">
          <w:rPr>
            <w:noProof/>
            <w:webHidden/>
          </w:rPr>
          <w:t>15</w:t>
        </w:r>
        <w:r w:rsidR="00773678">
          <w:rPr>
            <w:noProof/>
            <w:webHidden/>
          </w:rPr>
          <w:fldChar w:fldCharType="end"/>
        </w:r>
      </w:hyperlink>
    </w:p>
    <w:p w14:paraId="4A5F0BAA" w14:textId="26927385"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58" w:history="1">
        <w:r w:rsidR="00773678" w:rsidRPr="00214C70">
          <w:rPr>
            <w:rStyle w:val="Hyperlink"/>
            <w:rFonts w:ascii="Times New Roman" w:hAnsi="Times New Roman"/>
            <w:noProof/>
          </w:rPr>
          <w:t>A.15</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Reasons for Chan</w:t>
        </w:r>
        <w:r w:rsidR="008B0E72">
          <w:rPr>
            <w:rStyle w:val="Hyperlink"/>
            <w:rFonts w:ascii="Times New Roman" w:hAnsi="Times New Roman"/>
            <w:noProof/>
          </w:rPr>
          <w:t>ges in Response Burden</w:t>
        </w:r>
        <w:r w:rsidR="00773678">
          <w:rPr>
            <w:noProof/>
            <w:webHidden/>
          </w:rPr>
          <w:tab/>
        </w:r>
        <w:r w:rsidR="00773678">
          <w:rPr>
            <w:noProof/>
            <w:webHidden/>
          </w:rPr>
          <w:fldChar w:fldCharType="begin"/>
        </w:r>
        <w:r w:rsidR="00773678">
          <w:rPr>
            <w:noProof/>
            <w:webHidden/>
          </w:rPr>
          <w:instrText xml:space="preserve"> PAGEREF _Toc536437558 \h </w:instrText>
        </w:r>
        <w:r w:rsidR="00773678">
          <w:rPr>
            <w:noProof/>
            <w:webHidden/>
          </w:rPr>
        </w:r>
        <w:r w:rsidR="00773678">
          <w:rPr>
            <w:noProof/>
            <w:webHidden/>
          </w:rPr>
          <w:fldChar w:fldCharType="separate"/>
        </w:r>
        <w:r w:rsidR="003005BA">
          <w:rPr>
            <w:noProof/>
            <w:webHidden/>
          </w:rPr>
          <w:t>15</w:t>
        </w:r>
        <w:r w:rsidR="00773678">
          <w:rPr>
            <w:noProof/>
            <w:webHidden/>
          </w:rPr>
          <w:fldChar w:fldCharType="end"/>
        </w:r>
      </w:hyperlink>
    </w:p>
    <w:p w14:paraId="3B4F5AD7"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59" w:history="1">
        <w:r w:rsidR="00773678" w:rsidRPr="00214C70">
          <w:rPr>
            <w:rStyle w:val="Hyperlink"/>
            <w:rFonts w:ascii="Times New Roman" w:hAnsi="Times New Roman"/>
            <w:noProof/>
          </w:rPr>
          <w:t>A.16</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Publication Plans and Time Schedule</w:t>
        </w:r>
        <w:r w:rsidR="00773678">
          <w:rPr>
            <w:noProof/>
            <w:webHidden/>
          </w:rPr>
          <w:tab/>
        </w:r>
        <w:r w:rsidR="00773678">
          <w:rPr>
            <w:noProof/>
            <w:webHidden/>
          </w:rPr>
          <w:fldChar w:fldCharType="begin"/>
        </w:r>
        <w:r w:rsidR="00773678">
          <w:rPr>
            <w:noProof/>
            <w:webHidden/>
          </w:rPr>
          <w:instrText xml:space="preserve"> PAGEREF _Toc536437559 \h </w:instrText>
        </w:r>
        <w:r w:rsidR="00773678">
          <w:rPr>
            <w:noProof/>
            <w:webHidden/>
          </w:rPr>
        </w:r>
        <w:r w:rsidR="00773678">
          <w:rPr>
            <w:noProof/>
            <w:webHidden/>
          </w:rPr>
          <w:fldChar w:fldCharType="separate"/>
        </w:r>
        <w:r w:rsidR="003005BA">
          <w:rPr>
            <w:noProof/>
            <w:webHidden/>
          </w:rPr>
          <w:t>15</w:t>
        </w:r>
        <w:r w:rsidR="00773678">
          <w:rPr>
            <w:noProof/>
            <w:webHidden/>
          </w:rPr>
          <w:fldChar w:fldCharType="end"/>
        </w:r>
      </w:hyperlink>
    </w:p>
    <w:p w14:paraId="6E5CBB07"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60" w:history="1">
        <w:r w:rsidR="00773678" w:rsidRPr="00214C70">
          <w:rPr>
            <w:rStyle w:val="Hyperlink"/>
            <w:rFonts w:ascii="Times New Roman" w:hAnsi="Times New Roman"/>
            <w:noProof/>
          </w:rPr>
          <w:t>A.17</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Approval for Not Displaying the Expiration Date for OMB Approval</w:t>
        </w:r>
        <w:r w:rsidR="00773678">
          <w:rPr>
            <w:noProof/>
            <w:webHidden/>
          </w:rPr>
          <w:tab/>
        </w:r>
        <w:r w:rsidR="00773678">
          <w:rPr>
            <w:noProof/>
            <w:webHidden/>
          </w:rPr>
          <w:fldChar w:fldCharType="begin"/>
        </w:r>
        <w:r w:rsidR="00773678">
          <w:rPr>
            <w:noProof/>
            <w:webHidden/>
          </w:rPr>
          <w:instrText xml:space="preserve"> PAGEREF _Toc536437560 \h </w:instrText>
        </w:r>
        <w:r w:rsidR="00773678">
          <w:rPr>
            <w:noProof/>
            <w:webHidden/>
          </w:rPr>
        </w:r>
        <w:r w:rsidR="00773678">
          <w:rPr>
            <w:noProof/>
            <w:webHidden/>
          </w:rPr>
          <w:fldChar w:fldCharType="separate"/>
        </w:r>
        <w:r w:rsidR="003005BA">
          <w:rPr>
            <w:noProof/>
            <w:webHidden/>
          </w:rPr>
          <w:t>16</w:t>
        </w:r>
        <w:r w:rsidR="00773678">
          <w:rPr>
            <w:noProof/>
            <w:webHidden/>
          </w:rPr>
          <w:fldChar w:fldCharType="end"/>
        </w:r>
      </w:hyperlink>
    </w:p>
    <w:p w14:paraId="767FDBF9" w14:textId="77777777" w:rsidR="00773678" w:rsidRDefault="00F634A6" w:rsidP="00F7095E">
      <w:pPr>
        <w:pStyle w:val="TOC1"/>
        <w:tabs>
          <w:tab w:val="clear" w:pos="8208"/>
          <w:tab w:val="clear" w:pos="8640"/>
          <w:tab w:val="right" w:leader="dot" w:pos="10440"/>
        </w:tabs>
        <w:ind w:right="36" w:hanging="1260"/>
        <w:rPr>
          <w:rFonts w:asciiTheme="minorHAnsi" w:eastAsiaTheme="minorEastAsia" w:hAnsiTheme="minorHAnsi" w:cstheme="minorBidi"/>
          <w:noProof/>
          <w:sz w:val="22"/>
          <w:szCs w:val="22"/>
        </w:rPr>
      </w:pPr>
      <w:hyperlink w:anchor="_Toc536437561" w:history="1">
        <w:r w:rsidR="00773678" w:rsidRPr="00214C70">
          <w:rPr>
            <w:rStyle w:val="Hyperlink"/>
            <w:rFonts w:ascii="Times New Roman" w:hAnsi="Times New Roman"/>
            <w:noProof/>
          </w:rPr>
          <w:t>A.18</w:t>
        </w:r>
        <w:r w:rsidR="00773678">
          <w:rPr>
            <w:rFonts w:asciiTheme="minorHAnsi" w:eastAsiaTheme="minorEastAsia" w:hAnsiTheme="minorHAnsi" w:cstheme="minorBidi"/>
            <w:noProof/>
            <w:sz w:val="22"/>
            <w:szCs w:val="22"/>
          </w:rPr>
          <w:tab/>
        </w:r>
        <w:r w:rsidR="00773678" w:rsidRPr="00214C70">
          <w:rPr>
            <w:rStyle w:val="Hyperlink"/>
            <w:rFonts w:ascii="Times New Roman" w:hAnsi="Times New Roman"/>
            <w:noProof/>
          </w:rPr>
          <w:t>Exceptions to the Certification Statement</w:t>
        </w:r>
        <w:r w:rsidR="00773678">
          <w:rPr>
            <w:noProof/>
            <w:webHidden/>
          </w:rPr>
          <w:tab/>
        </w:r>
        <w:r w:rsidR="00773678">
          <w:rPr>
            <w:noProof/>
            <w:webHidden/>
          </w:rPr>
          <w:fldChar w:fldCharType="begin"/>
        </w:r>
        <w:r w:rsidR="00773678">
          <w:rPr>
            <w:noProof/>
            <w:webHidden/>
          </w:rPr>
          <w:instrText xml:space="preserve"> PAGEREF _Toc536437561 \h </w:instrText>
        </w:r>
        <w:r w:rsidR="00773678">
          <w:rPr>
            <w:noProof/>
            <w:webHidden/>
          </w:rPr>
        </w:r>
        <w:r w:rsidR="00773678">
          <w:rPr>
            <w:noProof/>
            <w:webHidden/>
          </w:rPr>
          <w:fldChar w:fldCharType="separate"/>
        </w:r>
        <w:r w:rsidR="003005BA">
          <w:rPr>
            <w:noProof/>
            <w:webHidden/>
          </w:rPr>
          <w:t>16</w:t>
        </w:r>
        <w:r w:rsidR="00773678">
          <w:rPr>
            <w:noProof/>
            <w:webHidden/>
          </w:rPr>
          <w:fldChar w:fldCharType="end"/>
        </w:r>
      </w:hyperlink>
    </w:p>
    <w:p w14:paraId="7885A916" w14:textId="77777777" w:rsidR="00840B8E" w:rsidRDefault="00F24997" w:rsidP="002A0EE3">
      <w:pPr>
        <w:pStyle w:val="TC-TableofContentsHeading"/>
        <w:pBdr>
          <w:bottom w:val="none" w:sz="0" w:space="0" w:color="auto"/>
        </w:pBdr>
        <w:tabs>
          <w:tab w:val="left" w:pos="864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14:paraId="4BFB06EE" w14:textId="693691B1" w:rsidR="00F24997" w:rsidRPr="002F451A" w:rsidRDefault="00CC3621" w:rsidP="00D2719B">
      <w:pPr>
        <w:pStyle w:val="T0-ChapPgHd"/>
        <w:rPr>
          <w:rFonts w:ascii="Times New Roman" w:hAnsi="Times New Roman"/>
          <w:color w:val="000000" w:themeColor="text1"/>
        </w:rPr>
      </w:pPr>
      <w:r w:rsidRPr="002F451A">
        <w:rPr>
          <w:rFonts w:ascii="Times New Roman" w:hAnsi="Times New Roman"/>
          <w:color w:val="000000" w:themeColor="text1"/>
        </w:rPr>
        <w:t>Appendic</w:t>
      </w:r>
      <w:r w:rsidR="00F24997" w:rsidRPr="002F451A">
        <w:rPr>
          <w:rFonts w:ascii="Times New Roman" w:hAnsi="Times New Roman"/>
          <w:color w:val="000000" w:themeColor="text1"/>
        </w:rPr>
        <w:t>es</w:t>
      </w:r>
      <w:r w:rsidR="00F24997" w:rsidRPr="002F451A">
        <w:rPr>
          <w:rFonts w:ascii="Times New Roman" w:hAnsi="Times New Roman"/>
          <w:color w:val="000000" w:themeColor="text1"/>
        </w:rPr>
        <w:tab/>
      </w:r>
    </w:p>
    <w:p w14:paraId="7845B48B" w14:textId="77777777" w:rsidR="00F24997" w:rsidRPr="002F451A" w:rsidRDefault="00F24997" w:rsidP="0008123F">
      <w:pPr>
        <w:pStyle w:val="T0-ChapPgHd"/>
        <w:rPr>
          <w:rFonts w:ascii="Times New Roman" w:hAnsi="Times New Roman"/>
          <w:color w:val="000000" w:themeColor="text1"/>
        </w:rPr>
      </w:pPr>
    </w:p>
    <w:p w14:paraId="5CAA3D2B" w14:textId="795FC0BD" w:rsidR="00F24997" w:rsidRPr="002F451A" w:rsidRDefault="00F24997" w:rsidP="000E06BF">
      <w:pPr>
        <w:pStyle w:val="TOC5"/>
        <w:tabs>
          <w:tab w:val="clear" w:pos="1440"/>
          <w:tab w:val="left" w:pos="900"/>
        </w:tabs>
        <w:spacing w:after="120"/>
        <w:ind w:left="907" w:right="43" w:hanging="720"/>
        <w:rPr>
          <w:rFonts w:ascii="Times New Roman" w:hAnsi="Times New Roman"/>
          <w:color w:val="000000" w:themeColor="text1"/>
        </w:rPr>
      </w:pPr>
      <w:r w:rsidRPr="002F451A">
        <w:rPr>
          <w:rFonts w:ascii="Times New Roman" w:hAnsi="Times New Roman"/>
          <w:color w:val="000000" w:themeColor="text1"/>
        </w:rPr>
        <w:t>A</w:t>
      </w:r>
      <w:r w:rsidRPr="002F451A">
        <w:rPr>
          <w:rFonts w:ascii="Times New Roman" w:hAnsi="Times New Roman"/>
          <w:color w:val="000000" w:themeColor="text1"/>
        </w:rPr>
        <w:tab/>
      </w:r>
      <w:r w:rsidR="004B5F47" w:rsidRPr="002F451A">
        <w:rPr>
          <w:rFonts w:ascii="Times New Roman" w:hAnsi="Times New Roman"/>
          <w:color w:val="000000" w:themeColor="text1"/>
        </w:rPr>
        <w:t>Special District Operation Communications Materials</w:t>
      </w:r>
      <w:r w:rsidR="000B1F11" w:rsidRPr="002F451A">
        <w:rPr>
          <w:rFonts w:ascii="Times New Roman" w:hAnsi="Times New Roman"/>
          <w:color w:val="000000" w:themeColor="text1"/>
        </w:rPr>
        <w:t xml:space="preserve"> and School Pre-Contact Letters</w:t>
      </w:r>
    </w:p>
    <w:p w14:paraId="09F9780F" w14:textId="6335E8C4" w:rsidR="007949B8" w:rsidRPr="002F451A" w:rsidRDefault="007949B8" w:rsidP="000E06BF">
      <w:pPr>
        <w:pStyle w:val="TOC5"/>
        <w:tabs>
          <w:tab w:val="clear" w:pos="1440"/>
          <w:tab w:val="left" w:pos="900"/>
        </w:tabs>
        <w:spacing w:after="120"/>
        <w:ind w:left="907" w:right="43" w:hanging="720"/>
        <w:rPr>
          <w:rFonts w:ascii="Times New Roman" w:hAnsi="Times New Roman"/>
          <w:color w:val="000000" w:themeColor="text1"/>
        </w:rPr>
      </w:pPr>
      <w:r w:rsidRPr="002F451A">
        <w:rPr>
          <w:rFonts w:ascii="Times New Roman" w:hAnsi="Times New Roman"/>
          <w:color w:val="000000" w:themeColor="text1"/>
        </w:rPr>
        <w:t>B</w:t>
      </w:r>
      <w:r w:rsidRPr="002F451A">
        <w:rPr>
          <w:rFonts w:ascii="Times New Roman" w:hAnsi="Times New Roman"/>
          <w:color w:val="000000" w:themeColor="text1"/>
        </w:rPr>
        <w:tab/>
      </w:r>
      <w:r w:rsidR="003D1BA1">
        <w:rPr>
          <w:rFonts w:ascii="Times New Roman" w:hAnsi="Times New Roman"/>
          <w:color w:val="000000" w:themeColor="text1"/>
        </w:rPr>
        <w:t xml:space="preserve">Draft </w:t>
      </w:r>
      <w:r w:rsidR="003D1BA1" w:rsidRPr="002F451A">
        <w:rPr>
          <w:rFonts w:ascii="Times New Roman" w:hAnsi="Times New Roman"/>
          <w:color w:val="000000" w:themeColor="text1"/>
        </w:rPr>
        <w:t xml:space="preserve">NTPS </w:t>
      </w:r>
      <w:r w:rsidR="00773678">
        <w:rPr>
          <w:rFonts w:ascii="Times New Roman" w:hAnsi="Times New Roman"/>
          <w:color w:val="000000" w:themeColor="text1"/>
        </w:rPr>
        <w:t>2020-21</w:t>
      </w:r>
      <w:r w:rsidR="003D1BA1">
        <w:rPr>
          <w:rFonts w:ascii="Times New Roman" w:hAnsi="Times New Roman"/>
          <w:color w:val="000000" w:themeColor="text1"/>
        </w:rPr>
        <w:t xml:space="preserve"> </w:t>
      </w:r>
      <w:r w:rsidR="004B5F47" w:rsidRPr="002F451A">
        <w:rPr>
          <w:rFonts w:ascii="Times New Roman" w:hAnsi="Times New Roman"/>
          <w:color w:val="000000" w:themeColor="text1"/>
        </w:rPr>
        <w:t>Questionnaires</w:t>
      </w:r>
      <w:r w:rsidR="0062255B" w:rsidRPr="002F451A">
        <w:rPr>
          <w:rFonts w:ascii="Times New Roman" w:hAnsi="Times New Roman"/>
          <w:color w:val="000000" w:themeColor="text1"/>
        </w:rPr>
        <w:t xml:space="preserve"> </w:t>
      </w:r>
      <w:r w:rsidR="004B5F47" w:rsidRPr="002F451A">
        <w:rPr>
          <w:rFonts w:ascii="Times New Roman" w:hAnsi="Times New Roman"/>
          <w:color w:val="000000" w:themeColor="text1"/>
        </w:rPr>
        <w:t>(</w:t>
      </w:r>
      <w:r w:rsidR="003D1BA1">
        <w:rPr>
          <w:rFonts w:ascii="Times New Roman" w:hAnsi="Times New Roman"/>
          <w:color w:val="000000" w:themeColor="text1"/>
        </w:rPr>
        <w:t xml:space="preserve">these are </w:t>
      </w:r>
      <w:r w:rsidR="003D1BA1" w:rsidRPr="002F451A">
        <w:rPr>
          <w:rFonts w:ascii="Times New Roman" w:hAnsi="Times New Roman"/>
          <w:color w:val="000000" w:themeColor="text1"/>
        </w:rPr>
        <w:t xml:space="preserve">NTPS </w:t>
      </w:r>
      <w:r w:rsidR="003D1BA1">
        <w:rPr>
          <w:rFonts w:ascii="Times New Roman" w:hAnsi="Times New Roman"/>
          <w:color w:val="000000" w:themeColor="text1"/>
        </w:rPr>
        <w:t>2015-16</w:t>
      </w:r>
      <w:r w:rsidR="003D1BA1" w:rsidRPr="002F451A">
        <w:rPr>
          <w:rFonts w:ascii="Times New Roman" w:hAnsi="Times New Roman"/>
          <w:color w:val="000000" w:themeColor="text1"/>
        </w:rPr>
        <w:t xml:space="preserve"> </w:t>
      </w:r>
      <w:r w:rsidR="003D1BA1">
        <w:rPr>
          <w:rFonts w:ascii="Times New Roman" w:hAnsi="Times New Roman"/>
          <w:color w:val="000000" w:themeColor="text1"/>
        </w:rPr>
        <w:t>q</w:t>
      </w:r>
      <w:r w:rsidR="003D1BA1" w:rsidRPr="002F451A">
        <w:rPr>
          <w:rFonts w:ascii="Times New Roman" w:hAnsi="Times New Roman"/>
          <w:color w:val="000000" w:themeColor="text1"/>
        </w:rPr>
        <w:t>uestionnaires</w:t>
      </w:r>
      <w:r w:rsidR="003D1BA1">
        <w:rPr>
          <w:rFonts w:ascii="Times New Roman" w:hAnsi="Times New Roman"/>
          <w:color w:val="000000" w:themeColor="text1"/>
        </w:rPr>
        <w:t xml:space="preserve">, which provide the starting point for development of the </w:t>
      </w:r>
      <w:r w:rsidR="00BE746C">
        <w:rPr>
          <w:rFonts w:ascii="Times New Roman" w:hAnsi="Times New Roman"/>
          <w:color w:val="000000" w:themeColor="text1"/>
        </w:rPr>
        <w:t>2020-21</w:t>
      </w:r>
      <w:r w:rsidR="003D1BA1">
        <w:rPr>
          <w:rFonts w:ascii="Times New Roman" w:hAnsi="Times New Roman"/>
          <w:color w:val="000000" w:themeColor="text1"/>
        </w:rPr>
        <w:t xml:space="preserve"> questionnaires; the final versions of the </w:t>
      </w:r>
      <w:r w:rsidR="004B5F47" w:rsidRPr="002F451A">
        <w:rPr>
          <w:rFonts w:ascii="Times New Roman" w:hAnsi="Times New Roman"/>
          <w:color w:val="000000" w:themeColor="text1"/>
        </w:rPr>
        <w:t xml:space="preserve">NTPS </w:t>
      </w:r>
      <w:r w:rsidR="00BE746C">
        <w:rPr>
          <w:rFonts w:ascii="Times New Roman" w:hAnsi="Times New Roman"/>
          <w:color w:val="000000" w:themeColor="text1"/>
        </w:rPr>
        <w:t>2020-21</w:t>
      </w:r>
      <w:r w:rsidR="004B5F47" w:rsidRPr="002F451A">
        <w:rPr>
          <w:rFonts w:ascii="Times New Roman" w:hAnsi="Times New Roman"/>
          <w:color w:val="000000" w:themeColor="text1"/>
        </w:rPr>
        <w:t xml:space="preserve"> questionnaires</w:t>
      </w:r>
      <w:r w:rsidR="009A5CA2">
        <w:rPr>
          <w:rFonts w:ascii="Times New Roman" w:hAnsi="Times New Roman"/>
          <w:color w:val="000000" w:themeColor="text1"/>
        </w:rPr>
        <w:t>, along with the screener instrument and teacher list form collection portal content</w:t>
      </w:r>
      <w:r w:rsidR="004B5F47" w:rsidRPr="002F451A">
        <w:rPr>
          <w:rFonts w:ascii="Times New Roman" w:hAnsi="Times New Roman"/>
          <w:color w:val="000000" w:themeColor="text1"/>
        </w:rPr>
        <w:t xml:space="preserve"> </w:t>
      </w:r>
      <w:r w:rsidR="00286D7E">
        <w:rPr>
          <w:rFonts w:ascii="Times New Roman" w:hAnsi="Times New Roman"/>
          <w:color w:val="000000" w:themeColor="text1"/>
        </w:rPr>
        <w:t xml:space="preserve">will be provided </w:t>
      </w:r>
      <w:r w:rsidR="004B5F47" w:rsidRPr="002F451A">
        <w:rPr>
          <w:rFonts w:ascii="Times New Roman" w:hAnsi="Times New Roman"/>
          <w:color w:val="000000" w:themeColor="text1"/>
        </w:rPr>
        <w:t>in the</w:t>
      </w:r>
      <w:r w:rsidR="000B1F11" w:rsidRPr="002F451A">
        <w:rPr>
          <w:rFonts w:ascii="Times New Roman" w:hAnsi="Times New Roman"/>
          <w:color w:val="000000" w:themeColor="text1"/>
        </w:rPr>
        <w:t xml:space="preserve"> </w:t>
      </w:r>
      <w:r w:rsidR="00485245" w:rsidRPr="002F451A">
        <w:rPr>
          <w:rFonts w:ascii="Times New Roman" w:hAnsi="Times New Roman"/>
          <w:color w:val="000000" w:themeColor="text1"/>
        </w:rPr>
        <w:t xml:space="preserve">NTPS </w:t>
      </w:r>
      <w:r w:rsidR="00BE746C">
        <w:rPr>
          <w:rFonts w:ascii="Times New Roman" w:hAnsi="Times New Roman"/>
          <w:color w:val="000000" w:themeColor="text1"/>
        </w:rPr>
        <w:t>2020-21</w:t>
      </w:r>
      <w:r w:rsidR="00485245" w:rsidRPr="002F451A">
        <w:rPr>
          <w:rFonts w:ascii="Times New Roman" w:hAnsi="Times New Roman"/>
          <w:color w:val="000000" w:themeColor="text1"/>
        </w:rPr>
        <w:t xml:space="preserve"> </w:t>
      </w:r>
      <w:r w:rsidR="00485245">
        <w:rPr>
          <w:rFonts w:ascii="Times New Roman" w:hAnsi="Times New Roman"/>
          <w:color w:val="000000" w:themeColor="text1"/>
        </w:rPr>
        <w:t xml:space="preserve">Main Study </w:t>
      </w:r>
      <w:r w:rsidR="004B5F47" w:rsidRPr="002F451A">
        <w:rPr>
          <w:rFonts w:ascii="Times New Roman" w:hAnsi="Times New Roman"/>
          <w:color w:val="000000" w:themeColor="text1"/>
        </w:rPr>
        <w:t xml:space="preserve">clearance </w:t>
      </w:r>
      <w:r w:rsidR="00485245">
        <w:rPr>
          <w:rFonts w:ascii="Times New Roman" w:hAnsi="Times New Roman"/>
          <w:color w:val="000000" w:themeColor="text1"/>
        </w:rPr>
        <w:t>request</w:t>
      </w:r>
      <w:r w:rsidR="00BE746C">
        <w:rPr>
          <w:rFonts w:ascii="Times New Roman" w:hAnsi="Times New Roman"/>
          <w:color w:val="000000" w:themeColor="text1"/>
        </w:rPr>
        <w:t xml:space="preserve"> in </w:t>
      </w:r>
      <w:r w:rsidR="009E6CBB">
        <w:rPr>
          <w:rFonts w:ascii="Times New Roman" w:hAnsi="Times New Roman"/>
          <w:color w:val="000000" w:themeColor="text1"/>
        </w:rPr>
        <w:t>winter</w:t>
      </w:r>
      <w:r w:rsidR="0090260B">
        <w:rPr>
          <w:rFonts w:ascii="Times New Roman" w:hAnsi="Times New Roman"/>
          <w:color w:val="000000" w:themeColor="text1"/>
        </w:rPr>
        <w:t xml:space="preserve"> </w:t>
      </w:r>
      <w:r w:rsidR="00BE746C">
        <w:rPr>
          <w:rFonts w:ascii="Times New Roman" w:hAnsi="Times New Roman"/>
          <w:color w:val="000000" w:themeColor="text1"/>
        </w:rPr>
        <w:t>2019</w:t>
      </w:r>
      <w:r w:rsidR="009E6CBB">
        <w:rPr>
          <w:rFonts w:ascii="Times New Roman" w:hAnsi="Times New Roman"/>
          <w:color w:val="000000" w:themeColor="text1"/>
        </w:rPr>
        <w:t>-20</w:t>
      </w:r>
      <w:r w:rsidR="004B5F47" w:rsidRPr="002F451A">
        <w:rPr>
          <w:rFonts w:ascii="Times New Roman" w:hAnsi="Times New Roman"/>
          <w:color w:val="000000" w:themeColor="text1"/>
        </w:rPr>
        <w:t>)</w:t>
      </w:r>
    </w:p>
    <w:p w14:paraId="34F57D26" w14:textId="77777777" w:rsidR="00CC3621" w:rsidRPr="002F451A" w:rsidRDefault="00CC3621">
      <w:pPr>
        <w:spacing w:line="240"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14:paraId="15ECD8AA" w14:textId="2456E755" w:rsidR="00F24997" w:rsidRPr="002F451A" w:rsidRDefault="00F24997" w:rsidP="009622AB">
      <w:pPr>
        <w:pStyle w:val="Heading1"/>
        <w:tabs>
          <w:tab w:val="clear" w:pos="1152"/>
          <w:tab w:val="left" w:pos="810"/>
        </w:tabs>
        <w:spacing w:after="120" w:line="23" w:lineRule="atLeast"/>
        <w:ind w:left="1267" w:hanging="1267"/>
        <w:jc w:val="left"/>
        <w:rPr>
          <w:rFonts w:ascii="Times New Roman" w:hAnsi="Times New Roman"/>
          <w:color w:val="000000" w:themeColor="text1"/>
          <w:sz w:val="24"/>
          <w:szCs w:val="24"/>
        </w:rPr>
      </w:pPr>
      <w:bookmarkStart w:id="1" w:name="_Toc536437534"/>
      <w:r w:rsidRPr="002F451A">
        <w:rPr>
          <w:rFonts w:ascii="Times New Roman" w:hAnsi="Times New Roman"/>
          <w:color w:val="000000" w:themeColor="text1"/>
          <w:sz w:val="24"/>
          <w:szCs w:val="24"/>
        </w:rPr>
        <w:t>A.1</w:t>
      </w:r>
      <w:r w:rsidRPr="002F451A">
        <w:rPr>
          <w:rFonts w:ascii="Times New Roman" w:hAnsi="Times New Roman"/>
          <w:color w:val="000000" w:themeColor="text1"/>
          <w:sz w:val="24"/>
          <w:szCs w:val="24"/>
        </w:rPr>
        <w:tab/>
        <w:t>Circumstances Making Collection of Information Necessary</w:t>
      </w:r>
      <w:bookmarkEnd w:id="1"/>
    </w:p>
    <w:p w14:paraId="3A40AD40" w14:textId="77777777" w:rsidR="00F24997" w:rsidRPr="002F451A" w:rsidRDefault="00F24997" w:rsidP="009622AB">
      <w:pPr>
        <w:pStyle w:val="Heading2"/>
        <w:spacing w:after="120" w:line="23" w:lineRule="atLeast"/>
        <w:rPr>
          <w:rFonts w:ascii="Times New Roman" w:hAnsi="Times New Roman"/>
          <w:color w:val="000000" w:themeColor="text1"/>
          <w:sz w:val="24"/>
          <w:szCs w:val="24"/>
        </w:rPr>
      </w:pPr>
      <w:bookmarkStart w:id="2" w:name="_Toc536437535"/>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2"/>
    </w:p>
    <w:p w14:paraId="42B8FA6B" w14:textId="2D099A3F" w:rsidR="006F329B"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w:t>
      </w:r>
      <w:r w:rsidR="006F329B" w:rsidRPr="002F451A">
        <w:rPr>
          <w:rFonts w:ascii="Times New Roman" w:hAnsi="Times New Roman"/>
          <w:color w:val="000000" w:themeColor="text1"/>
          <w:szCs w:val="24"/>
        </w:rPr>
        <w:t>National Teacher and Principal Survey (NTPS)</w:t>
      </w:r>
      <w:r w:rsidRPr="002F451A">
        <w:rPr>
          <w:rFonts w:ascii="Times New Roman" w:hAnsi="Times New Roman"/>
          <w:color w:val="000000" w:themeColor="text1"/>
          <w:szCs w:val="24"/>
        </w:rPr>
        <w:t xml:space="preserve">, </w:t>
      </w:r>
      <w:r w:rsidR="008F4CF8" w:rsidRPr="002F451A">
        <w:rPr>
          <w:rFonts w:ascii="Times New Roman" w:hAnsi="Times New Roman"/>
          <w:color w:val="000000" w:themeColor="text1"/>
          <w:szCs w:val="24"/>
        </w:rPr>
        <w:t xml:space="preserve">conducted </w:t>
      </w:r>
      <w:r w:rsidR="006F329B" w:rsidRPr="002F451A">
        <w:rPr>
          <w:rFonts w:ascii="Times New Roman" w:hAnsi="Times New Roman"/>
          <w:color w:val="000000" w:themeColor="text1"/>
          <w:szCs w:val="24"/>
        </w:rPr>
        <w:t xml:space="preserve">biennially </w:t>
      </w:r>
      <w:r w:rsidRPr="002F451A">
        <w:rPr>
          <w:rFonts w:ascii="Times New Roman" w:hAnsi="Times New Roman"/>
          <w:color w:val="000000" w:themeColor="text1"/>
          <w:szCs w:val="24"/>
        </w:rPr>
        <w:t>by the National Center for Education Statistics (NCES)</w:t>
      </w:r>
      <w:r w:rsidR="002D0FAA">
        <w:rPr>
          <w:rFonts w:ascii="Times New Roman" w:hAnsi="Times New Roman"/>
          <w:color w:val="000000" w:themeColor="text1"/>
          <w:szCs w:val="24"/>
        </w:rPr>
        <w:t>,</w:t>
      </w:r>
      <w:r w:rsidRPr="002F451A">
        <w:rPr>
          <w:rFonts w:ascii="Times New Roman" w:hAnsi="Times New Roman"/>
          <w:color w:val="000000" w:themeColor="text1"/>
          <w:szCs w:val="24"/>
        </w:rPr>
        <w:t xml:space="preserve"> within the Institute of Education Sciences (IES) of the U.S. Department of Education (ED), is a </w:t>
      </w:r>
      <w:r w:rsidR="00CD0E49" w:rsidRPr="002F451A">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00C42F30" w:rsidRPr="002F451A">
        <w:rPr>
          <w:rFonts w:ascii="Times New Roman" w:hAnsi="Times New Roman"/>
          <w:color w:val="000000" w:themeColor="text1"/>
          <w:szCs w:val="24"/>
        </w:rPr>
        <w:t xml:space="preserve">school, </w:t>
      </w:r>
      <w:r w:rsidR="00CD0E49" w:rsidRPr="002F451A">
        <w:rPr>
          <w:rFonts w:ascii="Times New Roman" w:hAnsi="Times New Roman"/>
          <w:color w:val="000000" w:themeColor="text1"/>
          <w:szCs w:val="24"/>
        </w:rPr>
        <w:t xml:space="preserve">principal, </w:t>
      </w:r>
      <w:r w:rsidR="00C42F30" w:rsidRPr="002F451A">
        <w:rPr>
          <w:rFonts w:ascii="Times New Roman" w:hAnsi="Times New Roman"/>
          <w:color w:val="000000" w:themeColor="text1"/>
          <w:szCs w:val="24"/>
        </w:rPr>
        <w:t xml:space="preserve">and </w:t>
      </w:r>
      <w:r w:rsidR="00CD0E49" w:rsidRPr="002F451A">
        <w:rPr>
          <w:rFonts w:ascii="Times New Roman" w:hAnsi="Times New Roman"/>
          <w:color w:val="000000" w:themeColor="text1"/>
          <w:szCs w:val="24"/>
        </w:rPr>
        <w:t>teacher characte</w:t>
      </w:r>
      <w:r w:rsidR="00C42F30" w:rsidRPr="002F451A">
        <w:rPr>
          <w:rFonts w:ascii="Times New Roman" w:hAnsi="Times New Roman"/>
          <w:color w:val="000000" w:themeColor="text1"/>
          <w:szCs w:val="24"/>
        </w:rPr>
        <w:t>ristics to be analyzed in relation to one another</w:t>
      </w:r>
      <w:r w:rsidR="00CD0E49" w:rsidRPr="002F451A">
        <w:rPr>
          <w:rFonts w:ascii="Times New Roman" w:hAnsi="Times New Roman"/>
          <w:color w:val="000000" w:themeColor="text1"/>
          <w:szCs w:val="24"/>
        </w:rPr>
        <w:t>.</w:t>
      </w:r>
    </w:p>
    <w:p w14:paraId="0053A2A8" w14:textId="6752063B" w:rsidR="0042753D" w:rsidRDefault="008960A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w:t>
      </w:r>
      <w:r w:rsidR="0062255B" w:rsidRPr="002F451A">
        <w:rPr>
          <w:rFonts w:ascii="Times New Roman" w:hAnsi="Times New Roman"/>
          <w:color w:val="000000" w:themeColor="text1"/>
          <w:szCs w:val="24"/>
        </w:rPr>
        <w:t>t</w:t>
      </w:r>
      <w:r w:rsidR="00F5595C" w:rsidRPr="002F451A">
        <w:rPr>
          <w:rFonts w:ascii="Times New Roman" w:hAnsi="Times New Roman"/>
          <w:color w:val="000000" w:themeColor="text1"/>
          <w:szCs w:val="24"/>
        </w:rPr>
        <w:t>he predecessor to NTPS, was conducted by NCES seven times between 1987</w:t>
      </w:r>
      <w:r w:rsidR="00A70DC0" w:rsidRPr="002F451A">
        <w:rPr>
          <w:rFonts w:ascii="Times New Roman" w:hAnsi="Times New Roman"/>
          <w:color w:val="000000" w:themeColor="text1"/>
          <w:szCs w:val="24"/>
        </w:rPr>
        <w:t xml:space="preserve"> and</w:t>
      </w:r>
      <w:r w:rsidR="00F5595C" w:rsidRPr="002F451A">
        <w:rPr>
          <w:rFonts w:ascii="Times New Roman" w:hAnsi="Times New Roman"/>
          <w:color w:val="000000" w:themeColor="text1"/>
          <w:szCs w:val="24"/>
        </w:rPr>
        <w:t xml:space="preserve"> 2011. SASS was an integrated study </w:t>
      </w:r>
      <w:r w:rsidR="0031575D" w:rsidRPr="002F451A">
        <w:rPr>
          <w:rFonts w:ascii="Times New Roman" w:hAnsi="Times New Roman"/>
          <w:color w:val="000000" w:themeColor="text1"/>
          <w:szCs w:val="24"/>
        </w:rPr>
        <w:t xml:space="preserve">of </w:t>
      </w:r>
      <w:r w:rsidR="0042753D">
        <w:rPr>
          <w:rFonts w:ascii="Times New Roman" w:hAnsi="Times New Roman"/>
          <w:color w:val="000000" w:themeColor="text1"/>
          <w:szCs w:val="24"/>
        </w:rPr>
        <w:t xml:space="preserve">public school districts, </w:t>
      </w:r>
      <w:r w:rsidR="00F5595C" w:rsidRPr="002F451A">
        <w:rPr>
          <w:rFonts w:ascii="Times New Roman" w:hAnsi="Times New Roman"/>
          <w:color w:val="000000" w:themeColor="text1"/>
          <w:szCs w:val="24"/>
        </w:rPr>
        <w:t>public and private school</w:t>
      </w:r>
      <w:r w:rsidR="006723BB">
        <w:rPr>
          <w:rFonts w:ascii="Times New Roman" w:hAnsi="Times New Roman"/>
          <w:color w:val="000000" w:themeColor="text1"/>
          <w:szCs w:val="24"/>
        </w:rPr>
        <w:t xml:space="preserve">s, principals, teachers, </w:t>
      </w:r>
      <w:r w:rsidR="0042753D">
        <w:rPr>
          <w:rFonts w:ascii="Times New Roman" w:hAnsi="Times New Roman"/>
          <w:color w:val="000000" w:themeColor="text1"/>
          <w:szCs w:val="24"/>
        </w:rPr>
        <w:t>and</w:t>
      </w:r>
      <w:r w:rsidR="006723BB">
        <w:rPr>
          <w:rFonts w:ascii="Times New Roman" w:hAnsi="Times New Roman"/>
          <w:color w:val="000000" w:themeColor="text1"/>
          <w:szCs w:val="24"/>
        </w:rPr>
        <w:t xml:space="preserve"> library media centers, </w:t>
      </w:r>
      <w:r w:rsidR="00F5595C" w:rsidRPr="002F451A">
        <w:rPr>
          <w:rFonts w:ascii="Times New Roman" w:hAnsi="Times New Roman"/>
          <w:color w:val="000000" w:themeColor="text1"/>
          <w:szCs w:val="24"/>
        </w:rPr>
        <w:t xml:space="preserve">designed to provide descriptive data </w:t>
      </w:r>
      <w:r w:rsidR="00A00EA6" w:rsidRPr="002F451A">
        <w:rPr>
          <w:rFonts w:ascii="Times New Roman" w:hAnsi="Times New Roman"/>
          <w:color w:val="000000" w:themeColor="text1"/>
          <w:szCs w:val="24"/>
        </w:rPr>
        <w:t xml:space="preserve">on </w:t>
      </w:r>
      <w:r w:rsidR="00F5595C" w:rsidRPr="002F451A">
        <w:rPr>
          <w:rFonts w:ascii="Times New Roman" w:hAnsi="Times New Roman"/>
          <w:color w:val="000000" w:themeColor="text1"/>
          <w:szCs w:val="24"/>
        </w:rPr>
        <w:t xml:space="preserve">a wide range of topics </w:t>
      </w:r>
      <w:r w:rsidR="00A00EA6" w:rsidRPr="002F451A">
        <w:rPr>
          <w:rFonts w:ascii="Times New Roman" w:hAnsi="Times New Roman"/>
          <w:color w:val="000000" w:themeColor="text1"/>
          <w:szCs w:val="24"/>
        </w:rPr>
        <w:t>including</w:t>
      </w:r>
      <w:r w:rsidR="00F5595C" w:rsidRPr="002F451A">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00A00EA6" w:rsidRPr="002F451A">
        <w:rPr>
          <w:rFonts w:ascii="Times New Roman" w:hAnsi="Times New Roman"/>
          <w:color w:val="000000" w:themeColor="text1"/>
          <w:szCs w:val="24"/>
        </w:rPr>
        <w:t xml:space="preserve">and </w:t>
      </w:r>
      <w:r w:rsidR="00F5595C" w:rsidRPr="002F451A">
        <w:rPr>
          <w:rFonts w:ascii="Times New Roman" w:hAnsi="Times New Roman"/>
          <w:color w:val="000000" w:themeColor="text1"/>
          <w:szCs w:val="24"/>
        </w:rPr>
        <w:t xml:space="preserve">district hiring and retention practices. After </w:t>
      </w:r>
      <w:r w:rsidR="009B6539" w:rsidRPr="002F451A">
        <w:rPr>
          <w:rFonts w:ascii="Times New Roman" w:hAnsi="Times New Roman"/>
          <w:color w:val="000000" w:themeColor="text1"/>
          <w:szCs w:val="24"/>
        </w:rPr>
        <w:t>2011</w:t>
      </w:r>
      <w:r w:rsidR="0042753D">
        <w:rPr>
          <w:rFonts w:ascii="Times New Roman" w:hAnsi="Times New Roman"/>
          <w:color w:val="000000" w:themeColor="text1"/>
          <w:szCs w:val="24"/>
        </w:rPr>
        <w:t>-</w:t>
      </w:r>
      <w:r w:rsidR="009B6539" w:rsidRPr="002F451A">
        <w:rPr>
          <w:rFonts w:ascii="Times New Roman" w:hAnsi="Times New Roman"/>
          <w:color w:val="000000" w:themeColor="text1"/>
          <w:szCs w:val="24"/>
        </w:rPr>
        <w:t>12</w:t>
      </w:r>
      <w:r w:rsidR="00F5595C" w:rsidRPr="002F451A">
        <w:rPr>
          <w:rFonts w:ascii="Times New Roman" w:hAnsi="Times New Roman"/>
          <w:color w:val="000000" w:themeColor="text1"/>
          <w:szCs w:val="24"/>
        </w:rPr>
        <w:t>, NCES redesigned SASS and named it the National Teacher and Principal Survey (NTPS) to reflect the redesigned study’s focus on the teacher and principal labor market and on the state of K-12 school staff.</w:t>
      </w:r>
      <w:r w:rsidR="002D0FAA">
        <w:rPr>
          <w:rFonts w:ascii="Times New Roman" w:hAnsi="Times New Roman"/>
          <w:color w:val="000000" w:themeColor="text1"/>
          <w:szCs w:val="24"/>
        </w:rPr>
        <w:t xml:space="preserve"> </w:t>
      </w:r>
      <w:r w:rsidR="00F5595C" w:rsidRPr="002F451A">
        <w:rPr>
          <w:rFonts w:ascii="Times New Roman" w:hAnsi="Times New Roman"/>
          <w:color w:val="000000" w:themeColor="text1"/>
          <w:szCs w:val="24"/>
        </w:rPr>
        <w:t xml:space="preserve">NCES first conducted NTPS </w:t>
      </w:r>
      <w:r w:rsidR="009B6539" w:rsidRPr="002F451A">
        <w:rPr>
          <w:rFonts w:ascii="Times New Roman" w:hAnsi="Times New Roman"/>
          <w:color w:val="000000" w:themeColor="text1"/>
          <w:szCs w:val="24"/>
        </w:rPr>
        <w:t xml:space="preserve">during the </w:t>
      </w:r>
      <w:r w:rsidR="00F5595C" w:rsidRPr="002F451A">
        <w:rPr>
          <w:rFonts w:ascii="Times New Roman" w:hAnsi="Times New Roman"/>
          <w:color w:val="000000" w:themeColor="text1"/>
          <w:szCs w:val="24"/>
        </w:rPr>
        <w:t>2015</w:t>
      </w:r>
      <w:r w:rsidR="0042753D">
        <w:rPr>
          <w:rFonts w:ascii="Times New Roman" w:hAnsi="Times New Roman"/>
          <w:color w:val="000000" w:themeColor="text1"/>
          <w:szCs w:val="24"/>
        </w:rPr>
        <w:t>-1</w:t>
      </w:r>
      <w:r w:rsidR="00F5595C" w:rsidRPr="002F451A">
        <w:rPr>
          <w:rFonts w:ascii="Times New Roman" w:hAnsi="Times New Roman"/>
          <w:color w:val="000000" w:themeColor="text1"/>
          <w:szCs w:val="24"/>
        </w:rPr>
        <w:t>6</w:t>
      </w:r>
      <w:r w:rsidR="009B6539" w:rsidRPr="002F451A">
        <w:rPr>
          <w:rFonts w:ascii="Times New Roman" w:hAnsi="Times New Roman"/>
          <w:color w:val="000000" w:themeColor="text1"/>
          <w:szCs w:val="24"/>
        </w:rPr>
        <w:t xml:space="preserve"> school year</w:t>
      </w:r>
      <w:r w:rsidR="00D8434A">
        <w:rPr>
          <w:rFonts w:ascii="Times New Roman" w:hAnsi="Times New Roman"/>
          <w:color w:val="000000" w:themeColor="text1"/>
          <w:szCs w:val="24"/>
        </w:rPr>
        <w:t xml:space="preserve">, and </w:t>
      </w:r>
      <w:r w:rsidR="00610929">
        <w:rPr>
          <w:rFonts w:ascii="Times New Roman" w:hAnsi="Times New Roman"/>
          <w:color w:val="000000" w:themeColor="text1"/>
          <w:szCs w:val="24"/>
        </w:rPr>
        <w:t xml:space="preserve">then again </w:t>
      </w:r>
      <w:r w:rsidR="00D8434A">
        <w:rPr>
          <w:rFonts w:ascii="Times New Roman" w:hAnsi="Times New Roman"/>
          <w:color w:val="000000" w:themeColor="text1"/>
          <w:szCs w:val="24"/>
        </w:rPr>
        <w:t>during the 2017</w:t>
      </w:r>
      <w:r w:rsidR="0042753D">
        <w:rPr>
          <w:rFonts w:ascii="Times New Roman" w:hAnsi="Times New Roman"/>
          <w:color w:val="000000" w:themeColor="text1"/>
          <w:szCs w:val="24"/>
        </w:rPr>
        <w:t>-</w:t>
      </w:r>
      <w:r w:rsidR="00D8434A">
        <w:rPr>
          <w:rFonts w:ascii="Times New Roman" w:hAnsi="Times New Roman"/>
          <w:color w:val="000000" w:themeColor="text1"/>
          <w:szCs w:val="24"/>
        </w:rPr>
        <w:t>18 school year</w:t>
      </w:r>
      <w:r w:rsidR="00E42D47">
        <w:rPr>
          <w:rFonts w:ascii="Times New Roman" w:hAnsi="Times New Roman"/>
          <w:color w:val="000000" w:themeColor="text1"/>
          <w:szCs w:val="24"/>
        </w:rPr>
        <w:t>. T</w:t>
      </w:r>
      <w:r w:rsidR="00F8185C">
        <w:rPr>
          <w:rFonts w:ascii="Times New Roman" w:hAnsi="Times New Roman"/>
          <w:color w:val="000000" w:themeColor="text1"/>
          <w:szCs w:val="24"/>
        </w:rPr>
        <w:t xml:space="preserve">he next collection will </w:t>
      </w:r>
      <w:r w:rsidR="000D15E6">
        <w:rPr>
          <w:rFonts w:ascii="Times New Roman" w:hAnsi="Times New Roman"/>
          <w:color w:val="000000" w:themeColor="text1"/>
          <w:szCs w:val="24"/>
        </w:rPr>
        <w:t>take place</w:t>
      </w:r>
      <w:r w:rsidR="00F8185C">
        <w:rPr>
          <w:rFonts w:ascii="Times New Roman" w:hAnsi="Times New Roman"/>
          <w:color w:val="000000" w:themeColor="text1"/>
          <w:szCs w:val="24"/>
        </w:rPr>
        <w:t xml:space="preserve"> during the </w:t>
      </w:r>
      <w:r w:rsidR="00BE746C">
        <w:rPr>
          <w:rFonts w:ascii="Times New Roman" w:hAnsi="Times New Roman"/>
          <w:color w:val="000000" w:themeColor="text1"/>
          <w:szCs w:val="24"/>
        </w:rPr>
        <w:t>2020-21</w:t>
      </w:r>
      <w:r w:rsidR="00F8185C">
        <w:rPr>
          <w:rFonts w:ascii="Times New Roman" w:hAnsi="Times New Roman"/>
          <w:color w:val="000000" w:themeColor="text1"/>
          <w:szCs w:val="24"/>
        </w:rPr>
        <w:t xml:space="preserve"> school year.</w:t>
      </w:r>
    </w:p>
    <w:p w14:paraId="5A479178" w14:textId="0DD69E51" w:rsidR="008E3922" w:rsidRDefault="001A1F49" w:rsidP="00E42D47">
      <w:pPr>
        <w:pStyle w:val="L1-FlLSp12"/>
        <w:spacing w:after="120" w:line="23" w:lineRule="atLeast"/>
        <w:rPr>
          <w:rFonts w:ascii="Times New Roman" w:hAnsi="Times New Roman"/>
          <w:color w:val="000000" w:themeColor="text1"/>
          <w:szCs w:val="24"/>
        </w:rPr>
      </w:pPr>
      <w:r w:rsidRPr="001A1F49">
        <w:rPr>
          <w:rFonts w:ascii="Times New Roman" w:hAnsi="Times New Roman"/>
          <w:color w:val="000000" w:themeColor="text1"/>
          <w:szCs w:val="24"/>
        </w:rPr>
        <w:t xml:space="preserve">NTPS </w:t>
      </w:r>
      <w:r w:rsidR="00E42D47">
        <w:rPr>
          <w:rFonts w:ascii="Times New Roman" w:hAnsi="Times New Roman"/>
          <w:color w:val="000000" w:themeColor="text1"/>
          <w:szCs w:val="24"/>
        </w:rPr>
        <w:t>recruitment and data collection</w:t>
      </w:r>
      <w:r w:rsidRPr="001A1F49">
        <w:rPr>
          <w:rFonts w:ascii="Times New Roman" w:hAnsi="Times New Roman"/>
          <w:color w:val="000000" w:themeColor="text1"/>
          <w:szCs w:val="24"/>
        </w:rPr>
        <w:t xml:space="preserve"> is administered for NCES by the U.S. Census Bureau</w:t>
      </w:r>
      <w:r w:rsidR="00925305">
        <w:rPr>
          <w:rFonts w:ascii="Times New Roman" w:hAnsi="Times New Roman"/>
          <w:color w:val="000000" w:themeColor="text1"/>
          <w:szCs w:val="24"/>
        </w:rPr>
        <w:t xml:space="preserve">. </w:t>
      </w:r>
      <w:r w:rsidR="00E42D47">
        <w:rPr>
          <w:rFonts w:ascii="Times New Roman" w:hAnsi="Times New Roman"/>
          <w:color w:val="000000" w:themeColor="text1"/>
          <w:szCs w:val="24"/>
        </w:rPr>
        <w:t xml:space="preserve">As with prior NTPS administrations, OMB approval </w:t>
      </w:r>
      <w:r w:rsidRPr="001A1F49">
        <w:rPr>
          <w:rFonts w:ascii="Times New Roman" w:hAnsi="Times New Roman"/>
          <w:color w:val="000000" w:themeColor="text1"/>
          <w:szCs w:val="24"/>
        </w:rPr>
        <w:t xml:space="preserve">for NTPS </w:t>
      </w:r>
      <w:r w:rsidR="00BE746C">
        <w:rPr>
          <w:rFonts w:ascii="Times New Roman" w:hAnsi="Times New Roman"/>
          <w:color w:val="000000" w:themeColor="text1"/>
          <w:szCs w:val="24"/>
        </w:rPr>
        <w:t>2020-21</w:t>
      </w:r>
      <w:r w:rsidR="00E42D47">
        <w:rPr>
          <w:rFonts w:ascii="Times New Roman" w:hAnsi="Times New Roman"/>
          <w:color w:val="000000" w:themeColor="text1"/>
          <w:szCs w:val="24"/>
        </w:rPr>
        <w:t xml:space="preserve"> is being requested </w:t>
      </w:r>
      <w:r w:rsidRPr="001A1F49">
        <w:rPr>
          <w:rFonts w:ascii="Times New Roman" w:hAnsi="Times New Roman"/>
          <w:color w:val="000000" w:themeColor="text1"/>
          <w:szCs w:val="24"/>
        </w:rPr>
        <w:t>in two parts: 1) a clearance for preliminary field activities including contacting and obtaining research approvals from public school districts with an established research approval process (“special contact districts”)</w:t>
      </w:r>
      <w:r w:rsidR="00E42D47">
        <w:rPr>
          <w:rFonts w:ascii="Times New Roman" w:hAnsi="Times New Roman"/>
        </w:rPr>
        <w:t>, where applicable,</w:t>
      </w:r>
      <w:r w:rsidRPr="001A1F49">
        <w:rPr>
          <w:rFonts w:ascii="Times New Roman" w:hAnsi="Times New Roman"/>
          <w:color w:val="000000" w:themeColor="text1"/>
          <w:szCs w:val="24"/>
        </w:rPr>
        <w:t xml:space="preserve"> and </w:t>
      </w:r>
      <w:r w:rsidR="00E42D47" w:rsidRPr="00E42D47">
        <w:rPr>
          <w:rFonts w:ascii="Times New Roman" w:hAnsi="Times New Roman"/>
          <w:color w:val="000000" w:themeColor="text1"/>
          <w:szCs w:val="24"/>
        </w:rPr>
        <w:t>notifying sampled schools of their selection for the survey and verifying their mailing addresses</w:t>
      </w:r>
      <w:r w:rsidRPr="002B482A">
        <w:rPr>
          <w:rFonts w:ascii="Times New Roman" w:hAnsi="Times New Roman"/>
          <w:color w:val="000000" w:themeColor="text1"/>
          <w:szCs w:val="24"/>
        </w:rPr>
        <w:t xml:space="preserve"> (</w:t>
      </w:r>
      <w:r w:rsidR="00E42D47">
        <w:rPr>
          <w:rFonts w:ascii="Times New Roman" w:hAnsi="Times New Roman"/>
          <w:color w:val="000000" w:themeColor="text1"/>
          <w:szCs w:val="24"/>
        </w:rPr>
        <w:t>this request</w:t>
      </w:r>
      <w:r w:rsidRPr="002B482A">
        <w:rPr>
          <w:rFonts w:ascii="Times New Roman" w:hAnsi="Times New Roman"/>
          <w:color w:val="000000" w:themeColor="text1"/>
          <w:szCs w:val="24"/>
        </w:rPr>
        <w:t>);</w:t>
      </w:r>
      <w:r w:rsidRPr="001A1F49">
        <w:rPr>
          <w:rFonts w:ascii="Times New Roman" w:hAnsi="Times New Roman"/>
          <w:color w:val="000000" w:themeColor="text1"/>
          <w:szCs w:val="24"/>
        </w:rPr>
        <w:t xml:space="preserve"> and 2) a clearance for all other data collection </w:t>
      </w:r>
      <w:r w:rsidRPr="002B482A">
        <w:rPr>
          <w:rFonts w:ascii="Times New Roman" w:hAnsi="Times New Roman"/>
          <w:color w:val="000000" w:themeColor="text1"/>
          <w:szCs w:val="24"/>
        </w:rPr>
        <w:t>activities (</w:t>
      </w:r>
      <w:r w:rsidR="00E42D47">
        <w:rPr>
          <w:rFonts w:ascii="Times New Roman" w:hAnsi="Times New Roman"/>
          <w:color w:val="000000" w:themeColor="text1"/>
          <w:szCs w:val="24"/>
        </w:rPr>
        <w:t xml:space="preserve">to be requested in </w:t>
      </w:r>
      <w:r w:rsidR="009E6CBB" w:rsidRPr="009E6CBB">
        <w:rPr>
          <w:rFonts w:ascii="Times New Roman" w:hAnsi="Times New Roman"/>
          <w:color w:val="000000" w:themeColor="text1"/>
          <w:szCs w:val="24"/>
        </w:rPr>
        <w:t>winter 2019-20</w:t>
      </w:r>
      <w:r w:rsidRPr="002B482A">
        <w:rPr>
          <w:rFonts w:ascii="Times New Roman" w:hAnsi="Times New Roman"/>
          <w:color w:val="000000" w:themeColor="text1"/>
          <w:szCs w:val="24"/>
        </w:rPr>
        <w:t>).</w:t>
      </w:r>
      <w:r w:rsidRPr="001A1F49">
        <w:rPr>
          <w:rFonts w:ascii="Times New Roman" w:hAnsi="Times New Roman"/>
          <w:color w:val="000000" w:themeColor="text1"/>
          <w:szCs w:val="24"/>
        </w:rPr>
        <w:t xml:space="preserve"> </w:t>
      </w:r>
      <w:r w:rsidR="00347039">
        <w:rPr>
          <w:rFonts w:ascii="Times New Roman" w:hAnsi="Times New Roman"/>
          <w:color w:val="000000" w:themeColor="text1"/>
          <w:szCs w:val="24"/>
        </w:rPr>
        <w:t xml:space="preserve">Cognitive interviews to </w:t>
      </w:r>
      <w:r w:rsidR="00347039" w:rsidRPr="00347039">
        <w:rPr>
          <w:rFonts w:ascii="Times New Roman" w:hAnsi="Times New Roman"/>
          <w:color w:val="000000" w:themeColor="text1"/>
          <w:szCs w:val="24"/>
        </w:rPr>
        <w:t xml:space="preserve">test new NTPS </w:t>
      </w:r>
      <w:r w:rsidR="00773678">
        <w:rPr>
          <w:rFonts w:ascii="Times New Roman" w:hAnsi="Times New Roman"/>
          <w:color w:val="000000" w:themeColor="text1"/>
          <w:szCs w:val="24"/>
        </w:rPr>
        <w:t>2020-21</w:t>
      </w:r>
      <w:r w:rsidR="00347039" w:rsidRPr="00347039">
        <w:rPr>
          <w:rFonts w:ascii="Times New Roman" w:hAnsi="Times New Roman"/>
          <w:color w:val="000000" w:themeColor="text1"/>
          <w:szCs w:val="24"/>
        </w:rPr>
        <w:t xml:space="preserve"> </w:t>
      </w:r>
      <w:r w:rsidR="008B597A">
        <w:rPr>
          <w:rFonts w:ascii="Times New Roman" w:hAnsi="Times New Roman"/>
          <w:color w:val="000000" w:themeColor="text1"/>
          <w:szCs w:val="24"/>
        </w:rPr>
        <w:t xml:space="preserve">survey </w:t>
      </w:r>
      <w:r w:rsidR="00347039" w:rsidRPr="00347039">
        <w:rPr>
          <w:rFonts w:ascii="Times New Roman" w:hAnsi="Times New Roman"/>
          <w:color w:val="000000" w:themeColor="text1"/>
          <w:szCs w:val="24"/>
        </w:rPr>
        <w:t>content (OMB #1850-0803 v.</w:t>
      </w:r>
      <w:r w:rsidR="00347039">
        <w:rPr>
          <w:rFonts w:ascii="Times New Roman" w:hAnsi="Times New Roman"/>
          <w:color w:val="000000" w:themeColor="text1"/>
          <w:szCs w:val="24"/>
        </w:rPr>
        <w:t>218</w:t>
      </w:r>
      <w:r w:rsidR="00347039" w:rsidRPr="00347039">
        <w:rPr>
          <w:rFonts w:ascii="Times New Roman" w:hAnsi="Times New Roman"/>
          <w:color w:val="000000" w:themeColor="text1"/>
          <w:szCs w:val="24"/>
        </w:rPr>
        <w:t>)</w:t>
      </w:r>
      <w:r w:rsidR="00B61130">
        <w:rPr>
          <w:rFonts w:ascii="Times New Roman" w:hAnsi="Times New Roman"/>
          <w:color w:val="000000" w:themeColor="text1"/>
          <w:szCs w:val="24"/>
        </w:rPr>
        <w:t xml:space="preserve"> and</w:t>
      </w:r>
      <w:r w:rsidR="00B61130" w:rsidRPr="00B61130">
        <w:rPr>
          <w:rFonts w:ascii="Times New Roman" w:hAnsi="Times New Roman"/>
          <w:color w:val="000000" w:themeColor="text1"/>
          <w:szCs w:val="24"/>
        </w:rPr>
        <w:t xml:space="preserve"> </w:t>
      </w:r>
      <w:r w:rsidR="00B61130">
        <w:rPr>
          <w:rFonts w:ascii="Times New Roman" w:hAnsi="Times New Roman"/>
          <w:color w:val="000000" w:themeColor="text1"/>
          <w:szCs w:val="24"/>
        </w:rPr>
        <w:t>focus group</w:t>
      </w:r>
      <w:r w:rsidR="00F7314D">
        <w:rPr>
          <w:rFonts w:ascii="Times New Roman" w:hAnsi="Times New Roman"/>
          <w:color w:val="000000" w:themeColor="text1"/>
          <w:szCs w:val="24"/>
        </w:rPr>
        <w:t>s</w:t>
      </w:r>
      <w:r w:rsidR="00B61130">
        <w:rPr>
          <w:rFonts w:ascii="Times New Roman" w:hAnsi="Times New Roman"/>
          <w:color w:val="000000" w:themeColor="text1"/>
          <w:szCs w:val="24"/>
        </w:rPr>
        <w:t xml:space="preserve"> </w:t>
      </w:r>
      <w:r w:rsidR="00D23412">
        <w:rPr>
          <w:rFonts w:ascii="Times New Roman" w:hAnsi="Times New Roman"/>
          <w:color w:val="000000" w:themeColor="text1"/>
          <w:szCs w:val="24"/>
        </w:rPr>
        <w:t xml:space="preserve">to </w:t>
      </w:r>
      <w:r w:rsidR="00B61130">
        <w:rPr>
          <w:rFonts w:ascii="Times New Roman" w:hAnsi="Times New Roman"/>
          <w:color w:val="000000" w:themeColor="text1"/>
          <w:szCs w:val="24"/>
        </w:rPr>
        <w:t xml:space="preserve">test </w:t>
      </w:r>
      <w:r w:rsidR="00D23412" w:rsidRPr="00347039">
        <w:rPr>
          <w:rFonts w:ascii="Times New Roman" w:hAnsi="Times New Roman"/>
          <w:color w:val="000000" w:themeColor="text1"/>
          <w:szCs w:val="24"/>
        </w:rPr>
        <w:t xml:space="preserve">NTPS </w:t>
      </w:r>
      <w:r w:rsidR="00D23412">
        <w:rPr>
          <w:rFonts w:ascii="Times New Roman" w:hAnsi="Times New Roman"/>
          <w:color w:val="000000" w:themeColor="text1"/>
          <w:szCs w:val="24"/>
        </w:rPr>
        <w:t>2020-21</w:t>
      </w:r>
      <w:r w:rsidR="00D23412" w:rsidRPr="00347039">
        <w:rPr>
          <w:rFonts w:ascii="Times New Roman" w:hAnsi="Times New Roman"/>
          <w:color w:val="000000" w:themeColor="text1"/>
          <w:szCs w:val="24"/>
        </w:rPr>
        <w:t xml:space="preserve"> </w:t>
      </w:r>
      <w:r w:rsidR="00B61130">
        <w:rPr>
          <w:rFonts w:ascii="Times New Roman" w:hAnsi="Times New Roman"/>
          <w:color w:val="000000" w:themeColor="text1"/>
          <w:szCs w:val="24"/>
        </w:rPr>
        <w:t>recruitment materials</w:t>
      </w:r>
      <w:r w:rsidR="00D23412">
        <w:rPr>
          <w:rFonts w:ascii="Times New Roman" w:hAnsi="Times New Roman"/>
          <w:color w:val="000000" w:themeColor="text1"/>
          <w:szCs w:val="24"/>
        </w:rPr>
        <w:t xml:space="preserve"> (</w:t>
      </w:r>
      <w:r w:rsidR="00D23412" w:rsidRPr="00925305">
        <w:rPr>
          <w:rFonts w:ascii="Times New Roman" w:hAnsi="Times New Roman"/>
          <w:color w:val="000000" w:themeColor="text1"/>
          <w:szCs w:val="24"/>
        </w:rPr>
        <w:t>OMB #1850-0803</w:t>
      </w:r>
      <w:r w:rsidR="00D23412">
        <w:rPr>
          <w:rFonts w:ascii="Times New Roman" w:hAnsi="Times New Roman"/>
          <w:color w:val="000000" w:themeColor="text1"/>
          <w:szCs w:val="24"/>
        </w:rPr>
        <w:t xml:space="preserve"> v.235 &amp; 237) were conducted in 2018</w:t>
      </w:r>
      <w:r w:rsidR="00F15D4B">
        <w:rPr>
          <w:rFonts w:ascii="Times New Roman" w:hAnsi="Times New Roman"/>
          <w:color w:val="000000" w:themeColor="text1"/>
          <w:szCs w:val="24"/>
        </w:rPr>
        <w:t xml:space="preserve"> and more testing in preparation for NTPS 2020-21 is being planned for 2019</w:t>
      </w:r>
      <w:r w:rsidR="00CA70AD" w:rsidRPr="00925305">
        <w:rPr>
          <w:rFonts w:ascii="Times New Roman" w:hAnsi="Times New Roman"/>
          <w:color w:val="000000" w:themeColor="text1"/>
          <w:szCs w:val="24"/>
        </w:rPr>
        <w:t>.</w:t>
      </w:r>
      <w:r w:rsidR="00E42D47">
        <w:rPr>
          <w:rFonts w:ascii="Times New Roman" w:hAnsi="Times New Roman"/>
          <w:color w:val="000000" w:themeColor="text1"/>
          <w:szCs w:val="24"/>
        </w:rPr>
        <w:t xml:space="preserve"> </w:t>
      </w:r>
      <w:r w:rsidR="00947C5A" w:rsidRPr="0002216F">
        <w:rPr>
          <w:rFonts w:ascii="Times New Roman" w:hAnsi="Times New Roman"/>
        </w:rPr>
        <w:t xml:space="preserve">This request is to </w:t>
      </w:r>
      <w:r w:rsidR="00E42D47">
        <w:rPr>
          <w:rFonts w:ascii="Times New Roman" w:hAnsi="Times New Roman"/>
        </w:rPr>
        <w:t xml:space="preserve">conduct the NTPS </w:t>
      </w:r>
      <w:r w:rsidR="00BE746C">
        <w:rPr>
          <w:rFonts w:ascii="Times New Roman" w:hAnsi="Times New Roman"/>
        </w:rPr>
        <w:t>2020-21</w:t>
      </w:r>
      <w:r w:rsidR="00E42D47">
        <w:rPr>
          <w:rFonts w:ascii="Times New Roman" w:hAnsi="Times New Roman"/>
        </w:rPr>
        <w:t xml:space="preserve"> </w:t>
      </w:r>
      <w:r w:rsidR="00947C5A">
        <w:rPr>
          <w:rFonts w:ascii="Times New Roman" w:hAnsi="Times New Roman"/>
        </w:rPr>
        <w:t>preliminary activities</w:t>
      </w:r>
      <w:r w:rsidR="00250F2C">
        <w:rPr>
          <w:rFonts w:ascii="Times New Roman" w:hAnsi="Times New Roman"/>
          <w:color w:val="000000" w:themeColor="text1"/>
          <w:szCs w:val="24"/>
        </w:rPr>
        <w:t>.</w:t>
      </w:r>
      <w:r w:rsidR="00347039">
        <w:rPr>
          <w:rFonts w:ascii="Times New Roman" w:hAnsi="Times New Roman"/>
          <w:color w:val="000000" w:themeColor="text1"/>
          <w:szCs w:val="24"/>
        </w:rPr>
        <w:t xml:space="preserve"> The </w:t>
      </w:r>
      <w:r w:rsidR="00347039" w:rsidRPr="00347039">
        <w:rPr>
          <w:rFonts w:ascii="Times New Roman" w:hAnsi="Times New Roman"/>
          <w:color w:val="000000" w:themeColor="text1"/>
          <w:szCs w:val="24"/>
        </w:rPr>
        <w:t xml:space="preserve">NTPS </w:t>
      </w:r>
      <w:r w:rsidR="00BE746C">
        <w:rPr>
          <w:rFonts w:ascii="Times New Roman" w:hAnsi="Times New Roman"/>
          <w:color w:val="000000" w:themeColor="text1"/>
          <w:szCs w:val="24"/>
        </w:rPr>
        <w:t>2020-21</w:t>
      </w:r>
      <w:r w:rsidR="00347039" w:rsidRPr="00347039">
        <w:rPr>
          <w:rFonts w:ascii="Times New Roman" w:hAnsi="Times New Roman"/>
          <w:color w:val="000000" w:themeColor="text1"/>
          <w:szCs w:val="24"/>
        </w:rPr>
        <w:t xml:space="preserve"> Main Study </w:t>
      </w:r>
      <w:r w:rsidR="00655CDE">
        <w:rPr>
          <w:rFonts w:ascii="Times New Roman" w:hAnsi="Times New Roman"/>
          <w:color w:val="000000" w:themeColor="text1"/>
          <w:szCs w:val="24"/>
        </w:rPr>
        <w:t xml:space="preserve">final procedures and materials will be published for public comment </w:t>
      </w:r>
      <w:r w:rsidR="00C44C52">
        <w:rPr>
          <w:rFonts w:ascii="Times New Roman" w:hAnsi="Times New Roman"/>
          <w:color w:val="000000" w:themeColor="text1"/>
          <w:szCs w:val="24"/>
        </w:rPr>
        <w:t xml:space="preserve">and OMB review </w:t>
      </w:r>
      <w:r w:rsidR="00655CDE" w:rsidRPr="00347039">
        <w:rPr>
          <w:rFonts w:ascii="Times New Roman" w:hAnsi="Times New Roman"/>
          <w:color w:val="000000" w:themeColor="text1"/>
          <w:szCs w:val="24"/>
        </w:rPr>
        <w:t xml:space="preserve">in </w:t>
      </w:r>
      <w:r w:rsidR="00C44C52" w:rsidRPr="009E6CBB">
        <w:rPr>
          <w:rFonts w:ascii="Times New Roman" w:hAnsi="Times New Roman"/>
          <w:color w:val="000000" w:themeColor="text1"/>
          <w:szCs w:val="24"/>
        </w:rPr>
        <w:t>winter 2019-20</w:t>
      </w:r>
      <w:r w:rsidR="00655CDE">
        <w:rPr>
          <w:rFonts w:ascii="Times New Roman" w:hAnsi="Times New Roman"/>
          <w:color w:val="000000" w:themeColor="text1"/>
          <w:szCs w:val="24"/>
        </w:rPr>
        <w:t>.</w:t>
      </w:r>
    </w:p>
    <w:p w14:paraId="66252857" w14:textId="202E76F7" w:rsidR="00F125D6" w:rsidRPr="00D23412" w:rsidRDefault="00260D1B" w:rsidP="00E42D47">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The next administration of NTPS was originally planned for 2019-20 and the </w:t>
      </w:r>
      <w:r w:rsidR="0068599B">
        <w:rPr>
          <w:rFonts w:ascii="Times New Roman" w:hAnsi="Times New Roman"/>
          <w:color w:val="000000" w:themeColor="text1"/>
          <w:szCs w:val="24"/>
        </w:rPr>
        <w:t>N</w:t>
      </w:r>
      <w:r>
        <w:rPr>
          <w:rFonts w:ascii="Times New Roman" w:hAnsi="Times New Roman"/>
          <w:color w:val="000000" w:themeColor="text1"/>
          <w:szCs w:val="24"/>
        </w:rPr>
        <w:t xml:space="preserve">TPS </w:t>
      </w:r>
      <w:r w:rsidR="0068599B">
        <w:rPr>
          <w:rFonts w:ascii="Times New Roman" w:hAnsi="Times New Roman"/>
          <w:color w:val="000000" w:themeColor="text1"/>
          <w:szCs w:val="24"/>
        </w:rPr>
        <w:t xml:space="preserve">2019-20 </w:t>
      </w:r>
      <w:r>
        <w:rPr>
          <w:rFonts w:ascii="Times New Roman" w:hAnsi="Times New Roman"/>
          <w:color w:val="000000" w:themeColor="text1"/>
          <w:szCs w:val="24"/>
        </w:rPr>
        <w:t xml:space="preserve">preliminary activities were approved in </w:t>
      </w:r>
      <w:r w:rsidR="0068599B">
        <w:rPr>
          <w:rFonts w:ascii="Times New Roman" w:hAnsi="Times New Roman"/>
          <w:color w:val="000000" w:themeColor="text1"/>
          <w:szCs w:val="24"/>
        </w:rPr>
        <w:t>October 2018 with a change request</w:t>
      </w:r>
      <w:r w:rsidR="00321C97" w:rsidRPr="00321C97">
        <w:rPr>
          <w:rFonts w:ascii="Times New Roman" w:hAnsi="Times New Roman"/>
          <w:color w:val="000000" w:themeColor="text1"/>
          <w:szCs w:val="24"/>
        </w:rPr>
        <w:t xml:space="preserve"> </w:t>
      </w:r>
      <w:r w:rsidR="00321C97">
        <w:rPr>
          <w:rFonts w:ascii="Times New Roman" w:hAnsi="Times New Roman"/>
          <w:color w:val="000000" w:themeColor="text1"/>
          <w:szCs w:val="24"/>
        </w:rPr>
        <w:t>approved</w:t>
      </w:r>
      <w:r w:rsidR="0068599B">
        <w:rPr>
          <w:rFonts w:ascii="Times New Roman" w:hAnsi="Times New Roman"/>
          <w:color w:val="000000" w:themeColor="text1"/>
          <w:szCs w:val="24"/>
        </w:rPr>
        <w:t xml:space="preserve"> in February 2019 (OMB# 1850-0598 v.24-25</w:t>
      </w:r>
      <w:r w:rsidR="0068599B" w:rsidRPr="000859B8">
        <w:rPr>
          <w:rFonts w:ascii="Times New Roman" w:hAnsi="Times New Roman"/>
          <w:color w:val="000000" w:themeColor="text1"/>
          <w:szCs w:val="24"/>
        </w:rPr>
        <w:t>).</w:t>
      </w:r>
      <w:r w:rsidR="00321C97" w:rsidRPr="000859B8">
        <w:rPr>
          <w:rFonts w:ascii="Times New Roman" w:hAnsi="Times New Roman"/>
          <w:color w:val="000000" w:themeColor="text1"/>
          <w:szCs w:val="24"/>
        </w:rPr>
        <w:t xml:space="preserve"> However,</w:t>
      </w:r>
      <w:r w:rsidR="00321C97">
        <w:rPr>
          <w:rFonts w:ascii="Times New Roman" w:hAnsi="Times New Roman"/>
          <w:color w:val="000000" w:themeColor="text1"/>
          <w:szCs w:val="24"/>
        </w:rPr>
        <w:t xml:space="preserve"> </w:t>
      </w:r>
      <w:r w:rsidR="00466307">
        <w:rPr>
          <w:rFonts w:ascii="Times New Roman" w:hAnsi="Times New Roman"/>
          <w:color w:val="000000" w:themeColor="text1"/>
          <w:szCs w:val="24"/>
        </w:rPr>
        <w:t xml:space="preserve">due to </w:t>
      </w:r>
      <w:r w:rsidR="00466307" w:rsidRPr="000859B8">
        <w:rPr>
          <w:rFonts w:ascii="Times New Roman" w:hAnsi="Times New Roman"/>
          <w:color w:val="000000" w:themeColor="text1"/>
          <w:szCs w:val="24"/>
        </w:rPr>
        <w:t>staffing shortages at NCES</w:t>
      </w:r>
      <w:r w:rsidR="00466307">
        <w:rPr>
          <w:rFonts w:ascii="Times New Roman" w:hAnsi="Times New Roman"/>
          <w:color w:val="000000" w:themeColor="text1"/>
          <w:szCs w:val="24"/>
        </w:rPr>
        <w:t xml:space="preserve">, </w:t>
      </w:r>
      <w:r w:rsidR="000859B8">
        <w:rPr>
          <w:rFonts w:ascii="Times New Roman" w:hAnsi="Times New Roman"/>
          <w:color w:val="000000" w:themeColor="text1"/>
          <w:szCs w:val="24"/>
        </w:rPr>
        <w:t xml:space="preserve">NCES </w:t>
      </w:r>
      <w:r w:rsidR="00466307">
        <w:rPr>
          <w:rFonts w:ascii="Times New Roman" w:hAnsi="Times New Roman"/>
          <w:color w:val="000000" w:themeColor="text1"/>
          <w:szCs w:val="24"/>
        </w:rPr>
        <w:t>had</w:t>
      </w:r>
      <w:r w:rsidR="000859B8">
        <w:rPr>
          <w:rFonts w:ascii="Times New Roman" w:hAnsi="Times New Roman"/>
          <w:color w:val="000000" w:themeColor="text1"/>
          <w:szCs w:val="24"/>
        </w:rPr>
        <w:t xml:space="preserve"> to </w:t>
      </w:r>
      <w:r w:rsidR="000859B8" w:rsidRPr="000859B8">
        <w:rPr>
          <w:rFonts w:ascii="Times New Roman" w:hAnsi="Times New Roman"/>
          <w:color w:val="000000" w:themeColor="text1"/>
          <w:szCs w:val="24"/>
        </w:rPr>
        <w:t xml:space="preserve">delay </w:t>
      </w:r>
      <w:r w:rsidR="000859B8">
        <w:rPr>
          <w:rFonts w:ascii="Times New Roman" w:hAnsi="Times New Roman"/>
          <w:color w:val="000000" w:themeColor="text1"/>
          <w:szCs w:val="24"/>
        </w:rPr>
        <w:t xml:space="preserve">the </w:t>
      </w:r>
      <w:r w:rsidR="000859B8" w:rsidRPr="000859B8">
        <w:rPr>
          <w:rFonts w:ascii="Times New Roman" w:hAnsi="Times New Roman"/>
          <w:color w:val="000000" w:themeColor="text1"/>
          <w:szCs w:val="24"/>
        </w:rPr>
        <w:t xml:space="preserve">NTPS 2019-20 </w:t>
      </w:r>
      <w:r w:rsidR="000859B8">
        <w:rPr>
          <w:rFonts w:ascii="Times New Roman" w:hAnsi="Times New Roman"/>
          <w:color w:val="000000" w:themeColor="text1"/>
          <w:szCs w:val="24"/>
        </w:rPr>
        <w:t xml:space="preserve">administration </w:t>
      </w:r>
      <w:r w:rsidR="000859B8" w:rsidRPr="000859B8">
        <w:rPr>
          <w:rFonts w:ascii="Times New Roman" w:hAnsi="Times New Roman"/>
          <w:color w:val="000000" w:themeColor="text1"/>
          <w:szCs w:val="24"/>
        </w:rPr>
        <w:t>by one year</w:t>
      </w:r>
      <w:r w:rsidR="000859B8">
        <w:rPr>
          <w:rFonts w:ascii="Times New Roman" w:hAnsi="Times New Roman"/>
          <w:color w:val="000000" w:themeColor="text1"/>
          <w:szCs w:val="24"/>
        </w:rPr>
        <w:t>,</w:t>
      </w:r>
      <w:r w:rsidR="000859B8" w:rsidRPr="000859B8">
        <w:rPr>
          <w:rFonts w:ascii="Times New Roman" w:hAnsi="Times New Roman"/>
          <w:color w:val="000000" w:themeColor="text1"/>
          <w:szCs w:val="24"/>
        </w:rPr>
        <w:t xml:space="preserve"> to the 2020-21 school year. </w:t>
      </w:r>
      <w:r w:rsidR="00414A47">
        <w:rPr>
          <w:rFonts w:ascii="Times New Roman" w:hAnsi="Times New Roman"/>
          <w:color w:val="000000" w:themeColor="text1"/>
          <w:szCs w:val="24"/>
        </w:rPr>
        <w:t>Although n</w:t>
      </w:r>
      <w:r w:rsidR="00C626DE">
        <w:rPr>
          <w:rFonts w:ascii="Times New Roman" w:hAnsi="Times New Roman"/>
          <w:color w:val="000000" w:themeColor="text1"/>
          <w:szCs w:val="24"/>
        </w:rPr>
        <w:t xml:space="preserve">o </w:t>
      </w:r>
      <w:r w:rsidR="00176E44">
        <w:rPr>
          <w:rFonts w:ascii="Times New Roman" w:hAnsi="Times New Roman"/>
          <w:color w:val="000000" w:themeColor="text1"/>
          <w:szCs w:val="24"/>
        </w:rPr>
        <w:t xml:space="preserve">major changes were implemented </w:t>
      </w:r>
      <w:r w:rsidR="00C626DE">
        <w:rPr>
          <w:rFonts w:ascii="Times New Roman" w:hAnsi="Times New Roman"/>
          <w:color w:val="000000" w:themeColor="text1"/>
          <w:szCs w:val="24"/>
        </w:rPr>
        <w:t xml:space="preserve">to the materials and procedures approved for NTPS </w:t>
      </w:r>
      <w:r w:rsidR="009D1D20">
        <w:rPr>
          <w:rFonts w:ascii="Times New Roman" w:hAnsi="Times New Roman"/>
          <w:color w:val="000000" w:themeColor="text1"/>
          <w:szCs w:val="24"/>
        </w:rPr>
        <w:t>preliminary activities</w:t>
      </w:r>
      <w:r w:rsidR="00D03DAC">
        <w:rPr>
          <w:rFonts w:ascii="Times New Roman" w:hAnsi="Times New Roman"/>
          <w:color w:val="000000" w:themeColor="text1"/>
          <w:szCs w:val="24"/>
        </w:rPr>
        <w:t xml:space="preserve"> (OMB# 1850-0598 v.24-25</w:t>
      </w:r>
      <w:r w:rsidR="00D03DAC" w:rsidRPr="000859B8">
        <w:rPr>
          <w:rFonts w:ascii="Times New Roman" w:hAnsi="Times New Roman"/>
          <w:color w:val="000000" w:themeColor="text1"/>
          <w:szCs w:val="24"/>
        </w:rPr>
        <w:t>)</w:t>
      </w:r>
      <w:r w:rsidR="009D1D20">
        <w:rPr>
          <w:rFonts w:ascii="Times New Roman" w:hAnsi="Times New Roman"/>
          <w:color w:val="000000" w:themeColor="text1"/>
          <w:szCs w:val="24"/>
        </w:rPr>
        <w:t>, besides delaying al</w:t>
      </w:r>
      <w:r w:rsidR="00D03DAC">
        <w:rPr>
          <w:rFonts w:ascii="Times New Roman" w:hAnsi="Times New Roman"/>
          <w:color w:val="000000" w:themeColor="text1"/>
          <w:szCs w:val="24"/>
        </w:rPr>
        <w:t>l</w:t>
      </w:r>
      <w:r w:rsidR="009D1D20">
        <w:rPr>
          <w:rFonts w:ascii="Times New Roman" w:hAnsi="Times New Roman"/>
          <w:color w:val="000000" w:themeColor="text1"/>
          <w:szCs w:val="24"/>
        </w:rPr>
        <w:t xml:space="preserve"> activities by one year</w:t>
      </w:r>
      <w:r w:rsidR="00176E44">
        <w:rPr>
          <w:rFonts w:ascii="Times New Roman" w:hAnsi="Times New Roman"/>
          <w:color w:val="000000" w:themeColor="text1"/>
          <w:szCs w:val="24"/>
        </w:rPr>
        <w:t>, the sampling plan and burden estimates were updated and many details have been added in this submission that describe the overall study plans</w:t>
      </w:r>
      <w:r w:rsidR="009D1D20">
        <w:rPr>
          <w:rFonts w:ascii="Times New Roman" w:hAnsi="Times New Roman"/>
          <w:color w:val="000000" w:themeColor="text1"/>
          <w:szCs w:val="24"/>
        </w:rPr>
        <w:t xml:space="preserve">. </w:t>
      </w:r>
      <w:r w:rsidR="00975FC6">
        <w:rPr>
          <w:rFonts w:ascii="Times New Roman" w:hAnsi="Times New Roman"/>
          <w:color w:val="000000" w:themeColor="text1"/>
          <w:szCs w:val="24"/>
        </w:rPr>
        <w:t xml:space="preserve">This request provides the </w:t>
      </w:r>
      <w:r w:rsidR="002F13F4">
        <w:rPr>
          <w:rFonts w:ascii="Times New Roman" w:hAnsi="Times New Roman"/>
          <w:color w:val="000000" w:themeColor="text1"/>
          <w:szCs w:val="24"/>
        </w:rPr>
        <w:t xml:space="preserve">sampling, </w:t>
      </w:r>
      <w:r w:rsidR="00CD0597">
        <w:rPr>
          <w:rFonts w:ascii="Times New Roman" w:hAnsi="Times New Roman"/>
          <w:color w:val="000000" w:themeColor="text1"/>
          <w:szCs w:val="24"/>
        </w:rPr>
        <w:t xml:space="preserve">dates, </w:t>
      </w:r>
      <w:r w:rsidR="00CD0597" w:rsidRPr="00CD0597">
        <w:rPr>
          <w:rFonts w:ascii="Times New Roman" w:hAnsi="Times New Roman"/>
          <w:color w:val="000000" w:themeColor="text1"/>
          <w:szCs w:val="24"/>
        </w:rPr>
        <w:t>procedures</w:t>
      </w:r>
      <w:r w:rsidR="00CD0597">
        <w:rPr>
          <w:rFonts w:ascii="Times New Roman" w:hAnsi="Times New Roman"/>
          <w:color w:val="000000" w:themeColor="text1"/>
          <w:szCs w:val="24"/>
        </w:rPr>
        <w:t>,</w:t>
      </w:r>
      <w:r w:rsidR="00CD0597" w:rsidRPr="00CD0597">
        <w:rPr>
          <w:rFonts w:ascii="Times New Roman" w:hAnsi="Times New Roman"/>
          <w:color w:val="000000" w:themeColor="text1"/>
          <w:szCs w:val="24"/>
        </w:rPr>
        <w:t xml:space="preserve"> </w:t>
      </w:r>
      <w:r w:rsidR="00CD0597">
        <w:rPr>
          <w:rFonts w:ascii="Times New Roman" w:hAnsi="Times New Roman"/>
          <w:color w:val="000000" w:themeColor="text1"/>
          <w:szCs w:val="24"/>
        </w:rPr>
        <w:t xml:space="preserve">and </w:t>
      </w:r>
      <w:r w:rsidR="00CD0597" w:rsidRPr="00CD0597">
        <w:rPr>
          <w:rFonts w:ascii="Times New Roman" w:hAnsi="Times New Roman"/>
          <w:color w:val="000000" w:themeColor="text1"/>
          <w:szCs w:val="24"/>
        </w:rPr>
        <w:t xml:space="preserve">materials </w:t>
      </w:r>
      <w:r w:rsidR="00975FC6">
        <w:rPr>
          <w:rFonts w:ascii="Times New Roman" w:hAnsi="Times New Roman"/>
          <w:color w:val="000000" w:themeColor="text1"/>
          <w:szCs w:val="24"/>
        </w:rPr>
        <w:t xml:space="preserve">for NTPS 2020-21 </w:t>
      </w:r>
      <w:r w:rsidR="00CD0597">
        <w:rPr>
          <w:rFonts w:ascii="Times New Roman" w:hAnsi="Times New Roman"/>
          <w:color w:val="000000" w:themeColor="text1"/>
          <w:szCs w:val="24"/>
        </w:rPr>
        <w:t xml:space="preserve">preliminary </w:t>
      </w:r>
      <w:r w:rsidR="00975FC6">
        <w:rPr>
          <w:rFonts w:ascii="Times New Roman" w:hAnsi="Times New Roman"/>
          <w:color w:val="000000" w:themeColor="text1"/>
          <w:szCs w:val="24"/>
        </w:rPr>
        <w:t xml:space="preserve">activities. </w:t>
      </w:r>
      <w:r w:rsidR="000859B8" w:rsidRPr="000859B8">
        <w:rPr>
          <w:rFonts w:ascii="Times New Roman" w:hAnsi="Times New Roman"/>
          <w:color w:val="000000" w:themeColor="text1"/>
          <w:szCs w:val="24"/>
        </w:rPr>
        <w:t xml:space="preserve">After NTPS 2020-21, </w:t>
      </w:r>
      <w:r w:rsidR="00F7569F">
        <w:rPr>
          <w:rFonts w:ascii="Times New Roman" w:hAnsi="Times New Roman"/>
          <w:color w:val="000000" w:themeColor="text1"/>
          <w:szCs w:val="24"/>
        </w:rPr>
        <w:t>NCES plans to administer</w:t>
      </w:r>
      <w:r w:rsidR="00F7569F" w:rsidRPr="000859B8">
        <w:rPr>
          <w:rFonts w:ascii="Times New Roman" w:hAnsi="Times New Roman"/>
          <w:color w:val="000000" w:themeColor="text1"/>
          <w:szCs w:val="24"/>
        </w:rPr>
        <w:t xml:space="preserve"> </w:t>
      </w:r>
      <w:r w:rsidR="000859B8" w:rsidRPr="000859B8">
        <w:rPr>
          <w:rFonts w:ascii="Times New Roman" w:hAnsi="Times New Roman"/>
          <w:color w:val="000000" w:themeColor="text1"/>
          <w:szCs w:val="24"/>
        </w:rPr>
        <w:t xml:space="preserve">the next </w:t>
      </w:r>
      <w:r w:rsidR="00F7569F">
        <w:rPr>
          <w:rFonts w:ascii="Times New Roman" w:hAnsi="Times New Roman"/>
          <w:color w:val="000000" w:themeColor="text1"/>
          <w:szCs w:val="24"/>
        </w:rPr>
        <w:t xml:space="preserve">NTPS </w:t>
      </w:r>
      <w:r w:rsidR="009D1D20">
        <w:rPr>
          <w:rFonts w:ascii="Times New Roman" w:hAnsi="Times New Roman"/>
          <w:color w:val="000000" w:themeColor="text1"/>
          <w:szCs w:val="24"/>
        </w:rPr>
        <w:t>three</w:t>
      </w:r>
      <w:r w:rsidR="000859B8" w:rsidRPr="000859B8">
        <w:rPr>
          <w:rFonts w:ascii="Times New Roman" w:hAnsi="Times New Roman"/>
          <w:color w:val="000000" w:themeColor="text1"/>
          <w:szCs w:val="24"/>
        </w:rPr>
        <w:t xml:space="preserve"> years later, during the 2023-24 school year. Following the 2023-24 </w:t>
      </w:r>
      <w:r w:rsidR="009907A8">
        <w:rPr>
          <w:rFonts w:ascii="Times New Roman" w:hAnsi="Times New Roman"/>
          <w:color w:val="000000" w:themeColor="text1"/>
          <w:szCs w:val="24"/>
        </w:rPr>
        <w:t>administration</w:t>
      </w:r>
      <w:r w:rsidR="000859B8" w:rsidRPr="000859B8">
        <w:rPr>
          <w:rFonts w:ascii="Times New Roman" w:hAnsi="Times New Roman"/>
          <w:color w:val="000000" w:themeColor="text1"/>
          <w:szCs w:val="24"/>
        </w:rPr>
        <w:t>, NTPS is expecte</w:t>
      </w:r>
      <w:r w:rsidR="00F74DBD">
        <w:rPr>
          <w:rFonts w:ascii="Times New Roman" w:hAnsi="Times New Roman"/>
          <w:color w:val="000000" w:themeColor="text1"/>
          <w:szCs w:val="24"/>
        </w:rPr>
        <w:t xml:space="preserve">d to be conducted every 2 years </w:t>
      </w:r>
      <w:r w:rsidR="00F125D6" w:rsidRPr="00F125D6">
        <w:rPr>
          <w:rFonts w:ascii="Times New Roman" w:hAnsi="Times New Roman"/>
          <w:color w:val="000000" w:themeColor="text1"/>
          <w:szCs w:val="24"/>
        </w:rPr>
        <w:t>if resources allow</w:t>
      </w:r>
      <w:r w:rsidR="00F74DBD">
        <w:rPr>
          <w:rFonts w:ascii="Times New Roman" w:hAnsi="Times New Roman"/>
          <w:color w:val="000000" w:themeColor="text1"/>
          <w:szCs w:val="24"/>
        </w:rPr>
        <w:t>.</w:t>
      </w:r>
    </w:p>
    <w:p w14:paraId="5C505D2A" w14:textId="38AF729C"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3" w:name="_Toc536437536"/>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Legislative Authorization</w:t>
      </w:r>
      <w:bookmarkEnd w:id="3"/>
    </w:p>
    <w:p w14:paraId="11D57475" w14:textId="4FA44D36" w:rsidR="002D0FAA" w:rsidRDefault="009C688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NCES conducts </w:t>
      </w:r>
      <w:r w:rsidR="00A147D3" w:rsidRPr="002F451A">
        <w:rPr>
          <w:rFonts w:ascii="Times New Roman" w:hAnsi="Times New Roman"/>
          <w:color w:val="000000" w:themeColor="text1"/>
          <w:szCs w:val="24"/>
        </w:rPr>
        <w:t>NTPS</w:t>
      </w:r>
      <w:r w:rsidR="00F24997" w:rsidRPr="002F451A">
        <w:rPr>
          <w:rFonts w:ascii="Times New Roman" w:hAnsi="Times New Roman"/>
          <w:color w:val="000000" w:themeColor="text1"/>
          <w:szCs w:val="24"/>
        </w:rPr>
        <w:t xml:space="preserve"> in close consultation with other offices and organizations within and outside the U.S. Department of Education. </w:t>
      </w:r>
      <w:r w:rsidR="00E528A0">
        <w:rPr>
          <w:rFonts w:ascii="Times New Roman" w:hAnsi="Times New Roman"/>
          <w:color w:val="000000" w:themeColor="text1"/>
          <w:szCs w:val="24"/>
        </w:rPr>
        <w:t xml:space="preserve">NCES </w:t>
      </w:r>
      <w:r w:rsidR="00A62AA4" w:rsidRPr="002F451A">
        <w:rPr>
          <w:rFonts w:ascii="Times New Roman" w:hAnsi="Times New Roman"/>
          <w:color w:val="000000" w:themeColor="text1"/>
          <w:szCs w:val="24"/>
        </w:rPr>
        <w:t xml:space="preserve">is authorized </w:t>
      </w:r>
      <w:r w:rsidR="00E528A0">
        <w:rPr>
          <w:rFonts w:ascii="Times New Roman" w:hAnsi="Times New Roman"/>
          <w:color w:val="000000" w:themeColor="text1"/>
          <w:szCs w:val="24"/>
        </w:rPr>
        <w:t xml:space="preserve">to conduct </w:t>
      </w:r>
      <w:r w:rsidR="00E528A0" w:rsidRPr="002F451A">
        <w:rPr>
          <w:rFonts w:ascii="Times New Roman" w:hAnsi="Times New Roman"/>
          <w:color w:val="000000" w:themeColor="text1"/>
          <w:szCs w:val="24"/>
        </w:rPr>
        <w:t xml:space="preserve">NTPS </w:t>
      </w:r>
      <w:r w:rsidR="00A62AA4" w:rsidRPr="002F451A">
        <w:rPr>
          <w:rFonts w:ascii="Times New Roman" w:hAnsi="Times New Roman"/>
          <w:color w:val="000000" w:themeColor="text1"/>
          <w:szCs w:val="24"/>
        </w:rPr>
        <w:t>by the Education Sciences Reform Act of 2002 (</w:t>
      </w:r>
      <w:r w:rsidR="00197625">
        <w:rPr>
          <w:rFonts w:ascii="Times New Roman" w:hAnsi="Times New Roman"/>
          <w:color w:val="000000" w:themeColor="text1"/>
          <w:szCs w:val="24"/>
        </w:rPr>
        <w:t>ESRA</w:t>
      </w:r>
      <w:r w:rsidR="001B241F">
        <w:rPr>
          <w:rFonts w:ascii="Times New Roman" w:hAnsi="Times New Roman"/>
          <w:color w:val="000000" w:themeColor="text1"/>
          <w:szCs w:val="24"/>
        </w:rPr>
        <w:t xml:space="preserve"> 2002,</w:t>
      </w:r>
      <w:r w:rsidR="00197625">
        <w:rPr>
          <w:rFonts w:ascii="Times New Roman" w:hAnsi="Times New Roman"/>
          <w:color w:val="000000" w:themeColor="text1"/>
          <w:szCs w:val="24"/>
        </w:rPr>
        <w:t xml:space="preserve"> </w:t>
      </w:r>
      <w:r w:rsidR="00A62AA4" w:rsidRPr="002F451A">
        <w:rPr>
          <w:rFonts w:ascii="Times New Roman" w:hAnsi="Times New Roman"/>
          <w:color w:val="000000" w:themeColor="text1"/>
          <w:szCs w:val="24"/>
        </w:rPr>
        <w:t>20 U.S.</w:t>
      </w:r>
      <w:r w:rsidR="00E528A0">
        <w:rPr>
          <w:rFonts w:ascii="Times New Roman" w:hAnsi="Times New Roman"/>
          <w:color w:val="000000" w:themeColor="text1"/>
          <w:szCs w:val="24"/>
        </w:rPr>
        <w:t>C.</w:t>
      </w:r>
      <w:r w:rsidR="00A62AA4" w:rsidRPr="002F451A">
        <w:rPr>
          <w:rFonts w:ascii="Times New Roman" w:hAnsi="Times New Roman"/>
          <w:color w:val="000000" w:themeColor="text1"/>
          <w:szCs w:val="24"/>
        </w:rPr>
        <w:t xml:space="preserve"> </w:t>
      </w:r>
      <w:r w:rsidR="00E528A0" w:rsidRPr="002F451A">
        <w:rPr>
          <w:rFonts w:ascii="Times New Roman" w:hAnsi="Times New Roman"/>
          <w:color w:val="000000" w:themeColor="text1"/>
          <w:szCs w:val="24"/>
        </w:rPr>
        <w:t>§</w:t>
      </w:r>
      <w:r w:rsidR="00A62AA4" w:rsidRPr="002F451A">
        <w:rPr>
          <w:rFonts w:ascii="Times New Roman" w:hAnsi="Times New Roman"/>
          <w:color w:val="000000" w:themeColor="text1"/>
          <w:szCs w:val="24"/>
        </w:rPr>
        <w:t>9543</w:t>
      </w:r>
      <w:r w:rsidR="00951EC2">
        <w:rPr>
          <w:rFonts w:ascii="Times New Roman" w:hAnsi="Times New Roman"/>
          <w:color w:val="000000" w:themeColor="text1"/>
          <w:szCs w:val="24"/>
        </w:rPr>
        <w:t>)</w:t>
      </w:r>
      <w:r w:rsidR="00A147D3" w:rsidRPr="002F451A">
        <w:rPr>
          <w:rFonts w:ascii="Times New Roman" w:hAnsi="Times New Roman"/>
          <w:color w:val="000000" w:themeColor="text1"/>
          <w:szCs w:val="24"/>
        </w:rPr>
        <w:t>.</w:t>
      </w:r>
    </w:p>
    <w:p w14:paraId="7C3C3BA1" w14:textId="535F809A"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4" w:name="_Toc386533059"/>
      <w:bookmarkStart w:id="5" w:name="_Toc536437537"/>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00474912" w:rsidRPr="002F451A">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4"/>
      <w:bookmarkEnd w:id="5"/>
    </w:p>
    <w:p w14:paraId="63798EBF" w14:textId="6BE9485D" w:rsidR="001D0BC6" w:rsidRPr="002F451A" w:rsidRDefault="0066680E" w:rsidP="009622AB">
      <w:pPr>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NTPS </w:t>
      </w:r>
      <w:r w:rsidR="00BE746C">
        <w:rPr>
          <w:rFonts w:ascii="Times New Roman" w:hAnsi="Times New Roman"/>
          <w:color w:val="000000" w:themeColor="text1"/>
          <w:szCs w:val="24"/>
        </w:rPr>
        <w:t>2020-21</w:t>
      </w:r>
      <w:r w:rsidRPr="002F451A">
        <w:rPr>
          <w:rFonts w:ascii="Times New Roman" w:hAnsi="Times New Roman"/>
          <w:color w:val="000000" w:themeColor="text1"/>
          <w:szCs w:val="24"/>
        </w:rPr>
        <w:t xml:space="preserve"> is the latest in a 30-year series of NCES studies on our nation’s schools and staffing. SASS was first fielded in school year 1987</w:t>
      </w:r>
      <w:r w:rsidR="001A1F49">
        <w:rPr>
          <w:rFonts w:ascii="Times New Roman" w:hAnsi="Times New Roman"/>
          <w:color w:val="000000" w:themeColor="text1"/>
          <w:szCs w:val="24"/>
        </w:rPr>
        <w:t>-</w:t>
      </w:r>
      <w:r w:rsidRPr="002F451A">
        <w:rPr>
          <w:rFonts w:ascii="Times New Roman" w:hAnsi="Times New Roman"/>
          <w:color w:val="000000" w:themeColor="text1"/>
          <w:szCs w:val="24"/>
        </w:rPr>
        <w:t>88, collected every 3 years through 1993</w:t>
      </w:r>
      <w:r w:rsidR="001A1F49">
        <w:rPr>
          <w:rFonts w:ascii="Times New Roman" w:hAnsi="Times New Roman"/>
          <w:color w:val="000000" w:themeColor="text1"/>
          <w:szCs w:val="24"/>
        </w:rPr>
        <w:t>-</w:t>
      </w:r>
      <w:r w:rsidRPr="002F451A">
        <w:rPr>
          <w:rFonts w:ascii="Times New Roman" w:hAnsi="Times New Roman"/>
          <w:color w:val="000000" w:themeColor="text1"/>
          <w:szCs w:val="24"/>
        </w:rPr>
        <w:t>94, and then underwent a 6-year pause for major survey design revisions, which resulted in the 1999</w:t>
      </w:r>
      <w:r w:rsidR="001A1F49">
        <w:rPr>
          <w:rFonts w:ascii="Times New Roman" w:hAnsi="Times New Roman"/>
          <w:color w:val="000000" w:themeColor="text1"/>
          <w:szCs w:val="24"/>
        </w:rPr>
        <w:t>-</w:t>
      </w:r>
      <w:r w:rsidRPr="002F451A">
        <w:rPr>
          <w:rFonts w:ascii="Times New Roman" w:hAnsi="Times New Roman"/>
          <w:color w:val="000000" w:themeColor="text1"/>
          <w:szCs w:val="24"/>
        </w:rPr>
        <w:t>2000 data collection. After that, SASS was on a 4-year data collection cycle</w:t>
      </w:r>
      <w:r w:rsidR="00FD4720">
        <w:rPr>
          <w:rFonts w:ascii="Times New Roman" w:hAnsi="Times New Roman"/>
          <w:color w:val="000000" w:themeColor="text1"/>
          <w:szCs w:val="24"/>
        </w:rPr>
        <w:t>, with each</w:t>
      </w:r>
      <w:r w:rsidR="006723BB">
        <w:rPr>
          <w:rFonts w:ascii="Times New Roman" w:hAnsi="Times New Roman"/>
          <w:color w:val="000000" w:themeColor="text1"/>
          <w:szCs w:val="24"/>
        </w:rPr>
        <w:t xml:space="preserve"> </w:t>
      </w:r>
      <w:r w:rsidRPr="002F451A">
        <w:rPr>
          <w:rFonts w:ascii="Times New Roman" w:hAnsi="Times New Roman"/>
          <w:color w:val="000000" w:themeColor="text1"/>
          <w:szCs w:val="24"/>
        </w:rPr>
        <w:t>SASS data collection followed one year later by the Teacher Follow-up Survey (TFS)</w:t>
      </w:r>
      <w:r w:rsidR="00FD4720">
        <w:rPr>
          <w:rFonts w:ascii="Times New Roman" w:hAnsi="Times New Roman"/>
          <w:color w:val="000000" w:themeColor="text1"/>
          <w:szCs w:val="24"/>
        </w:rPr>
        <w:t xml:space="preserve"> and, b</w:t>
      </w:r>
      <w:r w:rsidR="006723BB">
        <w:rPr>
          <w:rFonts w:ascii="Times New Roman" w:hAnsi="Times New Roman"/>
          <w:color w:val="000000" w:themeColor="text1"/>
          <w:szCs w:val="24"/>
        </w:rPr>
        <w:t xml:space="preserve">eginning in </w:t>
      </w:r>
      <w:r w:rsidR="004F4C4B">
        <w:rPr>
          <w:rFonts w:ascii="Times New Roman" w:hAnsi="Times New Roman"/>
          <w:color w:val="000000" w:themeColor="text1"/>
          <w:szCs w:val="24"/>
        </w:rPr>
        <w:t>2008</w:t>
      </w:r>
      <w:r w:rsidR="001A1F49">
        <w:rPr>
          <w:rFonts w:ascii="Times New Roman" w:hAnsi="Times New Roman"/>
          <w:color w:val="000000" w:themeColor="text1"/>
          <w:szCs w:val="24"/>
        </w:rPr>
        <w:t>-</w:t>
      </w:r>
      <w:r w:rsidR="004F4C4B">
        <w:rPr>
          <w:rFonts w:ascii="Times New Roman" w:hAnsi="Times New Roman"/>
          <w:color w:val="000000" w:themeColor="text1"/>
          <w:szCs w:val="24"/>
        </w:rPr>
        <w:t xml:space="preserve">09, </w:t>
      </w:r>
      <w:r w:rsidR="00BE3FB1" w:rsidRPr="002F451A">
        <w:rPr>
          <w:rFonts w:ascii="Times New Roman" w:hAnsi="Times New Roman"/>
          <w:color w:val="000000" w:themeColor="text1"/>
          <w:szCs w:val="24"/>
        </w:rPr>
        <w:t xml:space="preserve">the </w:t>
      </w:r>
      <w:r w:rsidRPr="002F451A">
        <w:rPr>
          <w:rFonts w:ascii="Times New Roman" w:hAnsi="Times New Roman"/>
          <w:color w:val="000000" w:themeColor="text1"/>
          <w:szCs w:val="24"/>
        </w:rPr>
        <w:t>Principal Follow-up Survey (PFS)</w:t>
      </w:r>
      <w:r w:rsidR="006723BB">
        <w:rPr>
          <w:rFonts w:ascii="Times New Roman" w:hAnsi="Times New Roman"/>
          <w:color w:val="000000" w:themeColor="text1"/>
          <w:szCs w:val="24"/>
        </w:rPr>
        <w:t>.</w:t>
      </w:r>
      <w:r w:rsidRPr="002F451A">
        <w:rPr>
          <w:rFonts w:ascii="Times New Roman" w:hAnsi="Times New Roman"/>
          <w:color w:val="000000" w:themeColor="text1"/>
          <w:szCs w:val="24"/>
        </w:rPr>
        <w:t xml:space="preserve"> The most recent administration of SASS was in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2. </w:t>
      </w:r>
      <w:r w:rsidRPr="008E1448">
        <w:rPr>
          <w:rFonts w:ascii="Times New Roman" w:hAnsi="Times New Roman"/>
          <w:color w:val="000000" w:themeColor="text1"/>
          <w:szCs w:val="24"/>
        </w:rPr>
        <w:t>At the conclusion of the 2011</w:t>
      </w:r>
      <w:r w:rsidR="0042753D" w:rsidRPr="008E1448">
        <w:rPr>
          <w:rFonts w:ascii="Times New Roman" w:hAnsi="Times New Roman"/>
          <w:color w:val="000000" w:themeColor="text1"/>
          <w:szCs w:val="24"/>
        </w:rPr>
        <w:t>-1</w:t>
      </w:r>
      <w:r w:rsidRPr="008E1448">
        <w:rPr>
          <w:rFonts w:ascii="Times New Roman" w:hAnsi="Times New Roman"/>
          <w:color w:val="000000" w:themeColor="text1"/>
          <w:szCs w:val="24"/>
        </w:rPr>
        <w:t>2 collection, NCES redesigned SASS and named it NTPS</w:t>
      </w:r>
      <w:r w:rsidR="008E1448" w:rsidRPr="008E1448">
        <w:rPr>
          <w:rFonts w:ascii="Times New Roman" w:hAnsi="Times New Roman"/>
          <w:color w:val="000000" w:themeColor="text1"/>
          <w:szCs w:val="24"/>
        </w:rPr>
        <w:t>.</w:t>
      </w:r>
      <w:r w:rsidR="002D0FAA" w:rsidRPr="008E1448">
        <w:rPr>
          <w:rFonts w:ascii="Times New Roman" w:hAnsi="Times New Roman"/>
          <w:color w:val="000000" w:themeColor="text1"/>
          <w:szCs w:val="24"/>
        </w:rPr>
        <w:t xml:space="preserve"> </w:t>
      </w:r>
      <w:r w:rsidRPr="008E1448">
        <w:rPr>
          <w:rFonts w:ascii="Times New Roman" w:hAnsi="Times New Roman"/>
          <w:color w:val="000000" w:themeColor="text1"/>
          <w:szCs w:val="24"/>
        </w:rPr>
        <w:t>NCES first conducted NTPS in 2015</w:t>
      </w:r>
      <w:r w:rsidR="0042753D" w:rsidRPr="008E1448">
        <w:rPr>
          <w:rFonts w:ascii="Times New Roman" w:hAnsi="Times New Roman"/>
          <w:color w:val="000000" w:themeColor="text1"/>
          <w:szCs w:val="24"/>
        </w:rPr>
        <w:t>-1</w:t>
      </w:r>
      <w:r w:rsidRPr="008E1448">
        <w:rPr>
          <w:rFonts w:ascii="Times New Roman" w:hAnsi="Times New Roman"/>
          <w:color w:val="000000" w:themeColor="text1"/>
          <w:szCs w:val="24"/>
        </w:rPr>
        <w:t>6</w:t>
      </w:r>
      <w:r w:rsidR="007571B1">
        <w:rPr>
          <w:rFonts w:ascii="Times New Roman" w:hAnsi="Times New Roman"/>
          <w:color w:val="000000" w:themeColor="text1"/>
          <w:szCs w:val="24"/>
        </w:rPr>
        <w:t xml:space="preserve">, and then </w:t>
      </w:r>
      <w:r w:rsidR="00FD0B7C" w:rsidRPr="008E1448">
        <w:rPr>
          <w:rFonts w:ascii="Times New Roman" w:hAnsi="Times New Roman"/>
          <w:color w:val="000000" w:themeColor="text1"/>
          <w:szCs w:val="24"/>
        </w:rPr>
        <w:t xml:space="preserve">again in 2017-18. </w:t>
      </w:r>
      <w:r w:rsidR="007571B1">
        <w:rPr>
          <w:rFonts w:ascii="Times New Roman" w:hAnsi="Times New Roman"/>
          <w:color w:val="000000" w:themeColor="text1"/>
          <w:szCs w:val="24"/>
        </w:rPr>
        <w:t>I</w:t>
      </w:r>
      <w:r w:rsidR="007571B1" w:rsidRPr="008E1448">
        <w:rPr>
          <w:rFonts w:ascii="Times New Roman" w:hAnsi="Times New Roman"/>
          <w:color w:val="000000" w:themeColor="text1"/>
          <w:szCs w:val="24"/>
        </w:rPr>
        <w:t>n 2016-17</w:t>
      </w:r>
      <w:r w:rsidR="007571B1">
        <w:rPr>
          <w:rFonts w:ascii="Times New Roman" w:hAnsi="Times New Roman"/>
          <w:color w:val="000000" w:themeColor="text1"/>
          <w:szCs w:val="24"/>
        </w:rPr>
        <w:t xml:space="preserve">, NCES </w:t>
      </w:r>
      <w:r w:rsidR="007571B1" w:rsidRPr="008E1448">
        <w:rPr>
          <w:rFonts w:ascii="Times New Roman" w:hAnsi="Times New Roman"/>
          <w:color w:val="000000" w:themeColor="text1"/>
          <w:szCs w:val="24"/>
        </w:rPr>
        <w:t xml:space="preserve">conducted </w:t>
      </w:r>
      <w:r w:rsidR="007571B1">
        <w:rPr>
          <w:rFonts w:ascii="Times New Roman" w:hAnsi="Times New Roman"/>
          <w:color w:val="000000" w:themeColor="text1"/>
          <w:szCs w:val="24"/>
        </w:rPr>
        <w:t xml:space="preserve">the latest </w:t>
      </w:r>
      <w:r w:rsidRPr="008E1448">
        <w:rPr>
          <w:rFonts w:ascii="Times New Roman" w:hAnsi="Times New Roman"/>
          <w:color w:val="000000" w:themeColor="text1"/>
          <w:szCs w:val="24"/>
        </w:rPr>
        <w:t>PFS</w:t>
      </w:r>
      <w:r w:rsidR="007571B1">
        <w:rPr>
          <w:rFonts w:ascii="Times New Roman" w:hAnsi="Times New Roman"/>
          <w:color w:val="000000" w:themeColor="text1"/>
          <w:szCs w:val="24"/>
        </w:rPr>
        <w:t xml:space="preserve">, a follow-up to </w:t>
      </w:r>
      <w:r w:rsidR="007571B1" w:rsidRPr="008E1448">
        <w:rPr>
          <w:rFonts w:ascii="Times New Roman" w:hAnsi="Times New Roman"/>
          <w:color w:val="000000" w:themeColor="text1"/>
          <w:szCs w:val="24"/>
        </w:rPr>
        <w:t>NTPS 2015-16</w:t>
      </w:r>
      <w:r w:rsidR="007571B1">
        <w:rPr>
          <w:rFonts w:ascii="Times New Roman" w:hAnsi="Times New Roman"/>
          <w:color w:val="000000" w:themeColor="text1"/>
          <w:szCs w:val="24"/>
        </w:rPr>
        <w:t>. I</w:t>
      </w:r>
      <w:r w:rsidR="007571B1" w:rsidRPr="008E1448">
        <w:rPr>
          <w:rFonts w:ascii="Times New Roman" w:hAnsi="Times New Roman"/>
          <w:color w:val="000000" w:themeColor="text1"/>
          <w:szCs w:val="24"/>
        </w:rPr>
        <w:t xml:space="preserve">n </w:t>
      </w:r>
      <w:r w:rsidR="00BE746C">
        <w:rPr>
          <w:rFonts w:ascii="Times New Roman" w:hAnsi="Times New Roman"/>
          <w:color w:val="000000" w:themeColor="text1"/>
          <w:szCs w:val="24"/>
        </w:rPr>
        <w:t>2021-22</w:t>
      </w:r>
      <w:r w:rsidR="007571B1">
        <w:rPr>
          <w:rFonts w:ascii="Times New Roman" w:hAnsi="Times New Roman"/>
          <w:color w:val="000000" w:themeColor="text1"/>
          <w:szCs w:val="24"/>
        </w:rPr>
        <w:t xml:space="preserve">, NCES will conduct both </w:t>
      </w:r>
      <w:r w:rsidR="00FD0B7C" w:rsidRPr="008E1448">
        <w:rPr>
          <w:rFonts w:ascii="Times New Roman" w:hAnsi="Times New Roman"/>
          <w:color w:val="000000" w:themeColor="text1"/>
          <w:szCs w:val="24"/>
        </w:rPr>
        <w:t xml:space="preserve">PFS and </w:t>
      </w:r>
      <w:r w:rsidR="007571B1">
        <w:rPr>
          <w:rFonts w:ascii="Times New Roman" w:hAnsi="Times New Roman"/>
          <w:color w:val="000000" w:themeColor="text1"/>
          <w:szCs w:val="24"/>
        </w:rPr>
        <w:t>TFS as a</w:t>
      </w:r>
      <w:r w:rsidR="00925305">
        <w:rPr>
          <w:rFonts w:ascii="Times New Roman" w:hAnsi="Times New Roman"/>
          <w:color w:val="000000" w:themeColor="text1"/>
          <w:szCs w:val="24"/>
        </w:rPr>
        <w:t xml:space="preserve"> follow</w:t>
      </w:r>
      <w:r w:rsidR="007571B1">
        <w:rPr>
          <w:rFonts w:ascii="Times New Roman" w:hAnsi="Times New Roman"/>
          <w:color w:val="000000" w:themeColor="text1"/>
          <w:szCs w:val="24"/>
        </w:rPr>
        <w:t>-up to</w:t>
      </w:r>
      <w:r w:rsidR="00925305">
        <w:rPr>
          <w:rFonts w:ascii="Times New Roman" w:hAnsi="Times New Roman"/>
          <w:color w:val="000000" w:themeColor="text1"/>
          <w:szCs w:val="24"/>
        </w:rPr>
        <w:t xml:space="preserve"> NTPS</w:t>
      </w:r>
      <w:r w:rsidR="007571B1">
        <w:rPr>
          <w:rFonts w:ascii="Times New Roman" w:hAnsi="Times New Roman"/>
          <w:color w:val="000000" w:themeColor="text1"/>
          <w:szCs w:val="24"/>
        </w:rPr>
        <w:t xml:space="preserve"> </w:t>
      </w:r>
      <w:r w:rsidR="00BE746C">
        <w:rPr>
          <w:rFonts w:ascii="Times New Roman" w:hAnsi="Times New Roman"/>
          <w:color w:val="000000" w:themeColor="text1"/>
          <w:szCs w:val="24"/>
        </w:rPr>
        <w:t>2020-21</w:t>
      </w:r>
      <w:r w:rsidR="001D0BC6" w:rsidRPr="008E1448">
        <w:rPr>
          <w:rFonts w:ascii="Times New Roman" w:hAnsi="Times New Roman"/>
          <w:color w:val="000000" w:themeColor="text1"/>
          <w:szCs w:val="24"/>
        </w:rPr>
        <w:t>.</w:t>
      </w:r>
    </w:p>
    <w:p w14:paraId="723C38CE" w14:textId="3DC5E25E"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6" w:name="_Toc536437538"/>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E13227" w:rsidRPr="002F451A">
        <w:rPr>
          <w:rFonts w:ascii="Times New Roman" w:hAnsi="Times New Roman"/>
          <w:color w:val="000000" w:themeColor="text1"/>
          <w:sz w:val="24"/>
          <w:szCs w:val="24"/>
        </w:rPr>
        <w:t>NTPS</w:t>
      </w:r>
      <w:r w:rsidRPr="002F451A">
        <w:rPr>
          <w:rFonts w:ascii="Times New Roman" w:hAnsi="Times New Roman"/>
          <w:color w:val="000000" w:themeColor="text1"/>
          <w:sz w:val="24"/>
          <w:szCs w:val="24"/>
        </w:rPr>
        <w:t xml:space="preserve"> Study Design</w:t>
      </w:r>
      <w:bookmarkEnd w:id="6"/>
    </w:p>
    <w:p w14:paraId="7699BB42" w14:textId="3E6E511C" w:rsidR="00C5569E" w:rsidRDefault="00C5569E" w:rsidP="00C5569E">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sample for NTPS 20</w:t>
      </w:r>
      <w:r>
        <w:rPr>
          <w:rFonts w:ascii="Times New Roman" w:hAnsi="Times New Roman"/>
          <w:color w:val="000000" w:themeColor="text1"/>
          <w:szCs w:val="24"/>
        </w:rPr>
        <w:t>20</w:t>
      </w:r>
      <w:r w:rsidRPr="00EC7E29">
        <w:rPr>
          <w:rFonts w:ascii="Times New Roman" w:hAnsi="Times New Roman"/>
          <w:color w:val="000000" w:themeColor="text1"/>
          <w:szCs w:val="24"/>
        </w:rPr>
        <w:t>-2</w:t>
      </w:r>
      <w:r>
        <w:rPr>
          <w:rFonts w:ascii="Times New Roman" w:hAnsi="Times New Roman"/>
          <w:color w:val="000000" w:themeColor="text1"/>
          <w:szCs w:val="24"/>
        </w:rPr>
        <w:t>1</w:t>
      </w:r>
      <w:r w:rsidRPr="00EC7E29">
        <w:rPr>
          <w:rFonts w:ascii="Times New Roman" w:hAnsi="Times New Roman"/>
          <w:color w:val="000000" w:themeColor="text1"/>
          <w:szCs w:val="24"/>
        </w:rPr>
        <w:t xml:space="preserve"> will include approximately 10,600</w:t>
      </w:r>
      <w:r w:rsidRPr="00EC7E29">
        <w:rPr>
          <w:rFonts w:ascii="Times New Roman" w:hAnsi="Times New Roman"/>
          <w:color w:val="000000" w:themeColor="text1"/>
        </w:rPr>
        <w:t xml:space="preserve"> </w:t>
      </w:r>
      <w:r w:rsidRPr="00EC7E29">
        <w:rPr>
          <w:rFonts w:ascii="Times New Roman" w:hAnsi="Times New Roman"/>
          <w:color w:val="000000" w:themeColor="text1"/>
          <w:szCs w:val="24"/>
        </w:rPr>
        <w:t xml:space="preserve">public </w:t>
      </w:r>
      <w:r w:rsidRPr="00EC7E29">
        <w:rPr>
          <w:rFonts w:ascii="Times New Roman" w:hAnsi="Times New Roman"/>
          <w:color w:val="000000" w:themeColor="text1"/>
        </w:rPr>
        <w:t xml:space="preserve">schools and principals and </w:t>
      </w:r>
      <w:r w:rsidR="00C84998">
        <w:rPr>
          <w:rFonts w:ascii="Times New Roman" w:hAnsi="Times New Roman"/>
          <w:color w:val="000000" w:themeColor="text1"/>
        </w:rPr>
        <w:t>53</w:t>
      </w:r>
      <w:r w:rsidRPr="00EC7E29">
        <w:rPr>
          <w:rFonts w:ascii="Times New Roman" w:hAnsi="Times New Roman"/>
          <w:color w:val="000000" w:themeColor="text1"/>
        </w:rPr>
        <w:t>,</w:t>
      </w:r>
      <w:r w:rsidR="00C84998">
        <w:rPr>
          <w:rFonts w:ascii="Times New Roman" w:hAnsi="Times New Roman"/>
          <w:color w:val="000000" w:themeColor="text1"/>
        </w:rPr>
        <w:t>4</w:t>
      </w:r>
      <w:r w:rsidRPr="00EC7E29">
        <w:rPr>
          <w:rFonts w:ascii="Times New Roman" w:hAnsi="Times New Roman"/>
          <w:color w:val="000000" w:themeColor="text1"/>
        </w:rPr>
        <w:t xml:space="preserve">00 </w:t>
      </w:r>
      <w:r w:rsidRPr="00EC7E29">
        <w:rPr>
          <w:rFonts w:ascii="Times New Roman" w:hAnsi="Times New Roman"/>
          <w:color w:val="000000" w:themeColor="text1"/>
          <w:szCs w:val="24"/>
        </w:rPr>
        <w:t xml:space="preserve">public school </w:t>
      </w:r>
      <w:r w:rsidRPr="00EC7E29">
        <w:rPr>
          <w:rFonts w:ascii="Times New Roman" w:hAnsi="Times New Roman"/>
          <w:color w:val="000000" w:themeColor="text1"/>
        </w:rPr>
        <w:t>teachers.</w:t>
      </w:r>
      <w:r w:rsidRPr="00EC7E29">
        <w:rPr>
          <w:rFonts w:ascii="Times New Roman" w:hAnsi="Times New Roman"/>
          <w:color w:val="000000" w:themeColor="text1"/>
          <w:szCs w:val="24"/>
        </w:rPr>
        <w:t xml:space="preserve"> The respondent universe for public schools will continue to consist of all public schools in the 50 U.S. states and the District of Columbia (DC) that offer instruction in any of grades 1-12. The NTPS 20</w:t>
      </w:r>
      <w:r>
        <w:rPr>
          <w:rFonts w:ascii="Times New Roman" w:hAnsi="Times New Roman"/>
          <w:color w:val="000000" w:themeColor="text1"/>
          <w:szCs w:val="24"/>
        </w:rPr>
        <w:t>20</w:t>
      </w:r>
      <w:r w:rsidRPr="00EC7E29">
        <w:rPr>
          <w:rFonts w:ascii="Times New Roman" w:hAnsi="Times New Roman"/>
          <w:color w:val="000000" w:themeColor="text1"/>
          <w:szCs w:val="24"/>
        </w:rPr>
        <w:t>-2</w:t>
      </w:r>
      <w:r>
        <w:rPr>
          <w:rFonts w:ascii="Times New Roman" w:hAnsi="Times New Roman"/>
          <w:color w:val="000000" w:themeColor="text1"/>
          <w:szCs w:val="24"/>
        </w:rPr>
        <w:t>1</w:t>
      </w:r>
      <w:r w:rsidRPr="00EC7E29">
        <w:rPr>
          <w:rFonts w:ascii="Times New Roman" w:hAnsi="Times New Roman"/>
          <w:color w:val="000000" w:themeColor="text1"/>
          <w:szCs w:val="24"/>
        </w:rPr>
        <w:t xml:space="preserve"> will also include a private school sample, as was done in 2017-18, with approximately </w:t>
      </w:r>
      <w:r>
        <w:rPr>
          <w:rFonts w:ascii="Times New Roman" w:hAnsi="Times New Roman"/>
          <w:color w:val="000000" w:themeColor="text1"/>
          <w:szCs w:val="24"/>
        </w:rPr>
        <w:t>3</w:t>
      </w:r>
      <w:r w:rsidRPr="00EC7E29">
        <w:rPr>
          <w:rFonts w:ascii="Times New Roman" w:hAnsi="Times New Roman"/>
          <w:color w:val="000000" w:themeColor="text1"/>
          <w:szCs w:val="24"/>
        </w:rPr>
        <w:t xml:space="preserve">,000 private schools and principals and approximately </w:t>
      </w:r>
      <w:r>
        <w:rPr>
          <w:rFonts w:ascii="Times New Roman" w:hAnsi="Times New Roman"/>
          <w:color w:val="000000" w:themeColor="text1"/>
          <w:szCs w:val="24"/>
        </w:rPr>
        <w:t xml:space="preserve">6,800 </w:t>
      </w:r>
      <w:r w:rsidRPr="00EC7E29">
        <w:rPr>
          <w:rFonts w:ascii="Times New Roman" w:hAnsi="Times New Roman"/>
          <w:color w:val="000000" w:themeColor="text1"/>
          <w:szCs w:val="24"/>
        </w:rPr>
        <w:t>private school teachers.</w:t>
      </w:r>
    </w:p>
    <w:p w14:paraId="02B1C46C" w14:textId="68AA9AB0" w:rsidR="00C5569E" w:rsidRPr="00EC7E29" w:rsidRDefault="00C5569E" w:rsidP="00C5569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Data collection will begin with the sampled school. A notification letter, intended to inform the school of their selection for the survey and to verify their mailing address, will be sent to sampled schools in the summer of 20</w:t>
      </w:r>
      <w:r w:rsidR="004A78E2">
        <w:rPr>
          <w:rFonts w:ascii="Times New Roman" w:hAnsi="Times New Roman"/>
          <w:color w:val="000000" w:themeColor="text1"/>
          <w:szCs w:val="24"/>
        </w:rPr>
        <w:t>20</w:t>
      </w:r>
      <w:r w:rsidRPr="00EC7E29">
        <w:rPr>
          <w:rFonts w:ascii="Times New Roman" w:hAnsi="Times New Roman"/>
          <w:color w:val="000000" w:themeColor="text1"/>
          <w:szCs w:val="24"/>
        </w:rPr>
        <w:t xml:space="preserve">. About a month later, the principal will be contacted by mail and asked to complete a short Screener Survey online, which will confirm the school’s eligibility for the NTPS and will establish a survey coordinator at the school to whom contacts will be made throughout data collection. Teachers will be randomly sampled from rosters </w:t>
      </w:r>
      <w:r w:rsidR="006D131F" w:rsidRPr="00EC7E29">
        <w:rPr>
          <w:rFonts w:ascii="Times New Roman" w:hAnsi="Times New Roman"/>
          <w:color w:val="000000" w:themeColor="text1"/>
          <w:szCs w:val="24"/>
        </w:rPr>
        <w:t xml:space="preserve">purchased from a vendor </w:t>
      </w:r>
      <w:r w:rsidR="006D131F">
        <w:rPr>
          <w:rFonts w:ascii="Times New Roman" w:hAnsi="Times New Roman"/>
          <w:color w:val="000000" w:themeColor="text1"/>
          <w:szCs w:val="24"/>
        </w:rPr>
        <w:t xml:space="preserve">and verified </w:t>
      </w:r>
      <w:r w:rsidR="006D131F" w:rsidRPr="00EC7E29">
        <w:rPr>
          <w:rFonts w:ascii="Times New Roman" w:hAnsi="Times New Roman"/>
          <w:color w:val="000000" w:themeColor="text1"/>
          <w:szCs w:val="24"/>
        </w:rPr>
        <w:t>by sample</w:t>
      </w:r>
      <w:r w:rsidR="006D131F">
        <w:rPr>
          <w:rFonts w:ascii="Times New Roman" w:hAnsi="Times New Roman"/>
          <w:color w:val="000000" w:themeColor="text1"/>
          <w:szCs w:val="24"/>
        </w:rPr>
        <w:t xml:space="preserve">d schools </w:t>
      </w:r>
      <w:r w:rsidRPr="00EC7E29">
        <w:rPr>
          <w:rFonts w:ascii="Times New Roman" w:hAnsi="Times New Roman"/>
          <w:color w:val="000000" w:themeColor="text1"/>
          <w:szCs w:val="24"/>
        </w:rPr>
        <w:t xml:space="preserve">through </w:t>
      </w:r>
      <w:r w:rsidR="006D131F">
        <w:rPr>
          <w:rFonts w:ascii="Times New Roman" w:hAnsi="Times New Roman"/>
          <w:color w:val="000000" w:themeColor="text1"/>
          <w:szCs w:val="24"/>
        </w:rPr>
        <w:t xml:space="preserve">a </w:t>
      </w:r>
      <w:r w:rsidRPr="00EC7E29">
        <w:rPr>
          <w:rFonts w:ascii="Times New Roman" w:hAnsi="Times New Roman"/>
          <w:color w:val="000000" w:themeColor="text1"/>
          <w:szCs w:val="24"/>
        </w:rPr>
        <w:t xml:space="preserve">Teacher Listing Forms </w:t>
      </w:r>
      <w:r>
        <w:rPr>
          <w:rFonts w:ascii="Times New Roman" w:hAnsi="Times New Roman"/>
          <w:color w:val="000000" w:themeColor="text1"/>
          <w:szCs w:val="24"/>
        </w:rPr>
        <w:t xml:space="preserve">(TLF) </w:t>
      </w:r>
      <w:r w:rsidRPr="00EC7E29">
        <w:rPr>
          <w:rFonts w:ascii="Times New Roman" w:hAnsi="Times New Roman"/>
          <w:color w:val="000000" w:themeColor="text1"/>
          <w:szCs w:val="24"/>
        </w:rPr>
        <w:t xml:space="preserve">submitted </w:t>
      </w:r>
      <w:r w:rsidR="000276A8">
        <w:rPr>
          <w:rFonts w:ascii="Times New Roman" w:hAnsi="Times New Roman"/>
          <w:color w:val="000000" w:themeColor="text1"/>
          <w:szCs w:val="24"/>
        </w:rPr>
        <w:t>to the Census Bureau</w:t>
      </w:r>
      <w:r w:rsidRPr="00EC7E29">
        <w:rPr>
          <w:rFonts w:ascii="Times New Roman" w:hAnsi="Times New Roman"/>
          <w:color w:val="000000" w:themeColor="text1"/>
          <w:szCs w:val="24"/>
        </w:rPr>
        <w:t xml:space="preserve"> or</w:t>
      </w:r>
      <w:r w:rsidR="006D131F">
        <w:rPr>
          <w:rFonts w:ascii="Times New Roman" w:hAnsi="Times New Roman"/>
          <w:color w:val="000000" w:themeColor="text1"/>
          <w:szCs w:val="24"/>
        </w:rPr>
        <w:t xml:space="preserve"> </w:t>
      </w:r>
      <w:r w:rsidRPr="00EC7E29">
        <w:rPr>
          <w:rFonts w:ascii="Times New Roman" w:hAnsi="Times New Roman"/>
          <w:color w:val="000000" w:themeColor="text1"/>
          <w:szCs w:val="24"/>
        </w:rPr>
        <w:t>directly from the vendor roster</w:t>
      </w:r>
      <w:r w:rsidR="00B40ABA">
        <w:rPr>
          <w:rFonts w:ascii="Times New Roman" w:hAnsi="Times New Roman"/>
          <w:color w:val="000000" w:themeColor="text1"/>
          <w:szCs w:val="24"/>
        </w:rPr>
        <w:t xml:space="preserve"> (see </w:t>
      </w:r>
      <w:r w:rsidR="00C9462F">
        <w:rPr>
          <w:rFonts w:ascii="Times New Roman" w:hAnsi="Times New Roman"/>
          <w:color w:val="000000" w:themeColor="text1"/>
          <w:szCs w:val="24"/>
        </w:rPr>
        <w:t xml:space="preserve">the </w:t>
      </w:r>
      <w:r w:rsidR="00C9462F" w:rsidRPr="00C9462F">
        <w:rPr>
          <w:rFonts w:ascii="Times New Roman" w:hAnsi="Times New Roman"/>
          <w:color w:val="000000" w:themeColor="text1"/>
          <w:szCs w:val="24"/>
        </w:rPr>
        <w:t>Teacher Listing Form (NTPS-1)</w:t>
      </w:r>
      <w:r w:rsidR="00C9462F">
        <w:rPr>
          <w:rFonts w:ascii="Times New Roman" w:hAnsi="Times New Roman"/>
          <w:color w:val="000000" w:themeColor="text1"/>
          <w:szCs w:val="24"/>
        </w:rPr>
        <w:t xml:space="preserve"> subsection in this section</w:t>
      </w:r>
      <w:r w:rsidR="00B40ABA">
        <w:rPr>
          <w:rFonts w:ascii="Times New Roman" w:hAnsi="Times New Roman"/>
          <w:color w:val="000000" w:themeColor="text1"/>
          <w:szCs w:val="24"/>
        </w:rPr>
        <w:t>)</w:t>
      </w:r>
      <w:r w:rsidRPr="00EC7E29">
        <w:rPr>
          <w:rFonts w:ascii="Times New Roman" w:hAnsi="Times New Roman"/>
          <w:color w:val="000000" w:themeColor="text1"/>
          <w:szCs w:val="24"/>
        </w:rPr>
        <w:t>. Teachers are ineligible for NTPS if they are short-term substitutes, student teachers, teacher’s aides, or do not teach any of grades K-12 or comparable ungraded levels.</w:t>
      </w:r>
    </w:p>
    <w:p w14:paraId="78C916DB" w14:textId="68760E9D" w:rsidR="00C5569E" w:rsidRPr="00EC7E29" w:rsidRDefault="00C5569E" w:rsidP="00C5569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collects information from schools, principals, and teachers in four data collection instruments: the </w:t>
      </w:r>
      <w:r>
        <w:rPr>
          <w:rFonts w:ascii="Times New Roman" w:hAnsi="Times New Roman"/>
          <w:color w:val="000000" w:themeColor="text1"/>
          <w:szCs w:val="24"/>
        </w:rPr>
        <w:t>TLF</w:t>
      </w:r>
      <w:r w:rsidRPr="00EC7E29">
        <w:rPr>
          <w:rFonts w:ascii="Times New Roman" w:hAnsi="Times New Roman"/>
          <w:color w:val="000000" w:themeColor="text1"/>
          <w:szCs w:val="24"/>
        </w:rPr>
        <w:t xml:space="preserve">, the School Questionnaire, the Principal Questionnaire, and the Teacher Questionnaire. The School, Principal, and Teacher Questionnaire instruments have separate question paths for public and private schools. </w:t>
      </w:r>
      <w:r w:rsidR="00247E95">
        <w:rPr>
          <w:rFonts w:ascii="Times New Roman" w:hAnsi="Times New Roman"/>
          <w:color w:val="000000" w:themeColor="text1"/>
          <w:szCs w:val="24"/>
        </w:rPr>
        <w:t xml:space="preserve">The </w:t>
      </w:r>
      <w:r w:rsidR="00247E95" w:rsidRPr="002F451A">
        <w:rPr>
          <w:rFonts w:ascii="Times New Roman" w:hAnsi="Times New Roman"/>
          <w:color w:val="000000" w:themeColor="text1"/>
          <w:szCs w:val="24"/>
        </w:rPr>
        <w:t xml:space="preserve">NTPS </w:t>
      </w:r>
      <w:r w:rsidR="00247E95">
        <w:rPr>
          <w:rFonts w:ascii="Times New Roman" w:hAnsi="Times New Roman"/>
          <w:color w:val="000000" w:themeColor="text1"/>
          <w:szCs w:val="24"/>
        </w:rPr>
        <w:t>2015-16</w:t>
      </w:r>
      <w:r w:rsidR="00247E95" w:rsidRPr="002F451A">
        <w:rPr>
          <w:rFonts w:ascii="Times New Roman" w:hAnsi="Times New Roman"/>
          <w:color w:val="000000" w:themeColor="text1"/>
          <w:szCs w:val="24"/>
        </w:rPr>
        <w:t xml:space="preserve"> versions of these</w:t>
      </w:r>
      <w:r w:rsidR="00247E95">
        <w:rPr>
          <w:rFonts w:ascii="Times New Roman" w:hAnsi="Times New Roman"/>
          <w:color w:val="000000" w:themeColor="text1"/>
          <w:szCs w:val="24"/>
        </w:rPr>
        <w:t xml:space="preserve"> instruments serve as the starting point for development of the 2020-21 versions and are </w:t>
      </w:r>
      <w:r w:rsidR="00247E95" w:rsidRPr="002F451A">
        <w:rPr>
          <w:rFonts w:ascii="Times New Roman" w:hAnsi="Times New Roman"/>
          <w:color w:val="000000" w:themeColor="text1"/>
          <w:szCs w:val="24"/>
        </w:rPr>
        <w:t>included in Appendix B</w:t>
      </w:r>
      <w:r w:rsidR="00247E95">
        <w:rPr>
          <w:rFonts w:ascii="Times New Roman" w:hAnsi="Times New Roman"/>
          <w:color w:val="000000" w:themeColor="text1"/>
          <w:szCs w:val="24"/>
        </w:rPr>
        <w:t xml:space="preserve"> as </w:t>
      </w:r>
      <w:r w:rsidR="00247E95" w:rsidRPr="005E0DC2">
        <w:rPr>
          <w:rFonts w:ascii="Times New Roman" w:hAnsi="Times New Roman"/>
          <w:color w:val="000000" w:themeColor="text1"/>
          <w:szCs w:val="24"/>
        </w:rPr>
        <w:t xml:space="preserve">NTPS </w:t>
      </w:r>
      <w:r w:rsidR="00247E95">
        <w:rPr>
          <w:rFonts w:ascii="Times New Roman" w:hAnsi="Times New Roman"/>
          <w:color w:val="000000" w:themeColor="text1"/>
          <w:szCs w:val="24"/>
        </w:rPr>
        <w:t>2020-21 drafts</w:t>
      </w:r>
      <w:r w:rsidR="00247E95" w:rsidRPr="002F451A">
        <w:rPr>
          <w:rFonts w:ascii="Times New Roman" w:hAnsi="Times New Roman"/>
          <w:color w:val="000000" w:themeColor="text1"/>
          <w:szCs w:val="24"/>
        </w:rPr>
        <w:t xml:space="preserve">. </w:t>
      </w:r>
      <w:r w:rsidR="00247E95">
        <w:rPr>
          <w:rFonts w:ascii="Times New Roman" w:hAnsi="Times New Roman"/>
          <w:color w:val="000000" w:themeColor="text1"/>
          <w:szCs w:val="24"/>
        </w:rPr>
        <w:t xml:space="preserve">The final </w:t>
      </w:r>
      <w:r w:rsidR="00247E95" w:rsidRPr="002F451A">
        <w:rPr>
          <w:rFonts w:ascii="Times New Roman" w:hAnsi="Times New Roman"/>
          <w:color w:val="000000" w:themeColor="text1"/>
          <w:szCs w:val="24"/>
        </w:rPr>
        <w:t xml:space="preserve">NTPS </w:t>
      </w:r>
      <w:r w:rsidR="00247E95">
        <w:rPr>
          <w:rFonts w:ascii="Times New Roman" w:hAnsi="Times New Roman"/>
          <w:color w:val="000000" w:themeColor="text1"/>
          <w:szCs w:val="24"/>
        </w:rPr>
        <w:t xml:space="preserve">2020-21 </w:t>
      </w:r>
      <w:r w:rsidR="00247E95" w:rsidRPr="002F451A">
        <w:rPr>
          <w:rFonts w:ascii="Times New Roman" w:hAnsi="Times New Roman"/>
          <w:color w:val="000000" w:themeColor="text1"/>
          <w:szCs w:val="24"/>
        </w:rPr>
        <w:t xml:space="preserve">instruments </w:t>
      </w:r>
      <w:r w:rsidR="00247E95">
        <w:rPr>
          <w:rFonts w:ascii="Times New Roman" w:hAnsi="Times New Roman"/>
          <w:color w:val="000000" w:themeColor="text1"/>
          <w:szCs w:val="24"/>
        </w:rPr>
        <w:t>will be</w:t>
      </w:r>
      <w:r w:rsidR="00247E95" w:rsidRPr="002F451A">
        <w:rPr>
          <w:rFonts w:ascii="Times New Roman" w:hAnsi="Times New Roman"/>
          <w:color w:val="000000" w:themeColor="text1"/>
          <w:szCs w:val="24"/>
        </w:rPr>
        <w:t xml:space="preserve"> </w:t>
      </w:r>
      <w:r w:rsidR="00247E95">
        <w:rPr>
          <w:rFonts w:ascii="Times New Roman" w:hAnsi="Times New Roman"/>
          <w:color w:val="000000" w:themeColor="text1"/>
          <w:szCs w:val="24"/>
        </w:rPr>
        <w:t>provid</w:t>
      </w:r>
      <w:r w:rsidR="00247E95" w:rsidRPr="002F451A">
        <w:rPr>
          <w:rFonts w:ascii="Times New Roman" w:hAnsi="Times New Roman"/>
          <w:color w:val="000000" w:themeColor="text1"/>
          <w:szCs w:val="24"/>
        </w:rPr>
        <w:t xml:space="preserve">ed </w:t>
      </w:r>
      <w:r w:rsidR="00247E95" w:rsidRPr="005E0DC2">
        <w:rPr>
          <w:rFonts w:ascii="Times New Roman" w:hAnsi="Times New Roman"/>
          <w:color w:val="000000" w:themeColor="text1"/>
          <w:szCs w:val="24"/>
        </w:rPr>
        <w:t xml:space="preserve">in the NTPS </w:t>
      </w:r>
      <w:r w:rsidR="00247E95">
        <w:rPr>
          <w:rFonts w:ascii="Times New Roman" w:hAnsi="Times New Roman"/>
          <w:color w:val="000000" w:themeColor="text1"/>
          <w:szCs w:val="24"/>
        </w:rPr>
        <w:t>2020-21</w:t>
      </w:r>
      <w:r w:rsidR="00247E95" w:rsidRPr="005E0DC2">
        <w:rPr>
          <w:rFonts w:ascii="Times New Roman" w:hAnsi="Times New Roman"/>
          <w:color w:val="000000" w:themeColor="text1"/>
          <w:szCs w:val="24"/>
        </w:rPr>
        <w:t xml:space="preserve"> </w:t>
      </w:r>
      <w:r w:rsidR="00247E95">
        <w:rPr>
          <w:rFonts w:ascii="Times New Roman" w:hAnsi="Times New Roman"/>
          <w:color w:val="000000" w:themeColor="text1"/>
          <w:szCs w:val="24"/>
        </w:rPr>
        <w:t xml:space="preserve">Main Study </w:t>
      </w:r>
      <w:r w:rsidR="00247E95" w:rsidRPr="005E0DC2">
        <w:rPr>
          <w:rFonts w:ascii="Times New Roman" w:hAnsi="Times New Roman"/>
          <w:color w:val="000000" w:themeColor="text1"/>
          <w:szCs w:val="24"/>
        </w:rPr>
        <w:t>submis</w:t>
      </w:r>
      <w:r w:rsidR="00247E95">
        <w:rPr>
          <w:rFonts w:ascii="Times New Roman" w:hAnsi="Times New Roman"/>
          <w:color w:val="000000" w:themeColor="text1"/>
          <w:szCs w:val="24"/>
        </w:rPr>
        <w:t>sion</w:t>
      </w:r>
      <w:r w:rsidR="00247E95" w:rsidRPr="00662A94">
        <w:rPr>
          <w:rFonts w:ascii="Times New Roman" w:hAnsi="Times New Roman"/>
          <w:color w:val="000000" w:themeColor="text1"/>
          <w:szCs w:val="24"/>
        </w:rPr>
        <w:t xml:space="preserve"> </w:t>
      </w:r>
      <w:r w:rsidR="00247E95">
        <w:rPr>
          <w:rFonts w:ascii="Times New Roman" w:hAnsi="Times New Roman"/>
          <w:color w:val="000000" w:themeColor="text1"/>
          <w:szCs w:val="24"/>
        </w:rPr>
        <w:t xml:space="preserve">in </w:t>
      </w:r>
      <w:r w:rsidR="00247E95" w:rsidRPr="009E6CBB">
        <w:rPr>
          <w:rFonts w:ascii="Times New Roman" w:hAnsi="Times New Roman"/>
          <w:color w:val="000000" w:themeColor="text1"/>
          <w:szCs w:val="24"/>
        </w:rPr>
        <w:t>winter 2019-20</w:t>
      </w:r>
      <w:r w:rsidRPr="00EC7E29">
        <w:rPr>
          <w:rFonts w:ascii="Times New Roman" w:hAnsi="Times New Roman"/>
          <w:color w:val="000000" w:themeColor="text1"/>
          <w:szCs w:val="24"/>
        </w:rPr>
        <w:t>.</w:t>
      </w:r>
    </w:p>
    <w:p w14:paraId="557ED588" w14:textId="77777777" w:rsidR="00C5569E" w:rsidRDefault="00C5569E" w:rsidP="00C5569E">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 xml:space="preserve">Teacher Listing Form (NTPS-1). </w:t>
      </w:r>
      <w:r w:rsidRPr="00EC7E29">
        <w:rPr>
          <w:rFonts w:ascii="Times New Roman" w:hAnsi="Times New Roman"/>
          <w:color w:val="000000" w:themeColor="text1"/>
          <w:szCs w:val="24"/>
        </w:rPr>
        <w:t xml:space="preserve">The TLF is designed to produce a roster of the teachers in each sampled school who are eligible for NTPS. At the start of data collection, an invitation to complete the TLF electronically using the NTPS Respondent Portal internet instrument is sent to schools. A paper version of the TLF will be sent to schools in subsequent mailings. For each teacher, the TLF requests name, subject taught (in eight categories: special education, general elementary, math, science, English/language arts, social studies, Vocational/Technical, and other), and teacher email address. For schools for which acceptable vendor teacher roster </w:t>
      </w:r>
      <w:r>
        <w:rPr>
          <w:rFonts w:ascii="Times New Roman" w:hAnsi="Times New Roman"/>
          <w:color w:val="000000" w:themeColor="text1"/>
          <w:szCs w:val="24"/>
        </w:rPr>
        <w:t>data are</w:t>
      </w:r>
      <w:r w:rsidRPr="00EC7E29">
        <w:rPr>
          <w:rFonts w:ascii="Times New Roman" w:hAnsi="Times New Roman"/>
          <w:color w:val="000000" w:themeColor="text1"/>
          <w:szCs w:val="24"/>
        </w:rPr>
        <w:t xml:space="preserve"> available, the TLF (both the electronic version in the NTPS Respondent Portal and the paper TLF used in follow-up mailings) will be pre-populated with vendor teacher roster data, and the school will be asked to verify the teacher information rather than provide it from scratch. For schools for which acceptable vendor teacher roster </w:t>
      </w:r>
      <w:r>
        <w:rPr>
          <w:rFonts w:ascii="Times New Roman" w:hAnsi="Times New Roman"/>
          <w:color w:val="000000" w:themeColor="text1"/>
          <w:szCs w:val="24"/>
        </w:rPr>
        <w:t>data are</w:t>
      </w:r>
      <w:r w:rsidRPr="00EC7E29">
        <w:rPr>
          <w:rFonts w:ascii="Times New Roman" w:hAnsi="Times New Roman"/>
          <w:color w:val="000000" w:themeColor="text1"/>
          <w:szCs w:val="24"/>
        </w:rPr>
        <w:t xml:space="preserve"> not available, the school will be asked to provide their teacher roster information using the TLF application in the NTPS Respondent Portal or a blank TLF.</w:t>
      </w:r>
    </w:p>
    <w:p w14:paraId="7DD2AA7A" w14:textId="77777777" w:rsidR="00C5569E" w:rsidRPr="00EC7E29" w:rsidRDefault="00C5569E" w:rsidP="00C5569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Census Bureau will follow up with nonresponding schools by mail, email, telephone, and in-person visits, as needed, throughout the collection period. If collection efforts with the school are unsuccessful, NTPS staff will either use the vendor list to serve as a replacement for a completed TLF (for schools for which acceptable vendor teacher roster </w:t>
      </w:r>
      <w:r>
        <w:rPr>
          <w:rFonts w:ascii="Times New Roman" w:hAnsi="Times New Roman"/>
          <w:color w:val="000000" w:themeColor="text1"/>
          <w:szCs w:val="24"/>
        </w:rPr>
        <w:t>data are</w:t>
      </w:r>
      <w:r w:rsidRPr="00EC7E29">
        <w:rPr>
          <w:rFonts w:ascii="Times New Roman" w:hAnsi="Times New Roman"/>
          <w:color w:val="000000" w:themeColor="text1"/>
          <w:szCs w:val="24"/>
        </w:rPr>
        <w:t xml:space="preserve"> available) or will perform a clerical look up of teacher lists from internet sources to serve as a replacement for a completed TLF (for schools for which acceptable vendor teacher roster </w:t>
      </w:r>
      <w:r>
        <w:rPr>
          <w:rFonts w:ascii="Times New Roman" w:hAnsi="Times New Roman"/>
          <w:color w:val="000000" w:themeColor="text1"/>
          <w:szCs w:val="24"/>
        </w:rPr>
        <w:t>data are</w:t>
      </w:r>
      <w:r w:rsidRPr="00EC7E29">
        <w:rPr>
          <w:rFonts w:ascii="Times New Roman" w:hAnsi="Times New Roman"/>
          <w:color w:val="000000" w:themeColor="text1"/>
          <w:szCs w:val="24"/>
        </w:rPr>
        <w:t xml:space="preserve"> not available).</w:t>
      </w:r>
    </w:p>
    <w:p w14:paraId="47B37C33" w14:textId="5A99A86B" w:rsidR="00961246" w:rsidRPr="002F451A" w:rsidRDefault="00961246"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Principal</w:t>
      </w:r>
      <w:r w:rsidR="00F24997" w:rsidRPr="002F451A">
        <w:rPr>
          <w:rFonts w:ascii="Times New Roman" w:hAnsi="Times New Roman"/>
          <w:b/>
          <w:color w:val="000000" w:themeColor="text1"/>
          <w:szCs w:val="24"/>
        </w:rPr>
        <w:t xml:space="preserve"> Questionnaire</w:t>
      </w:r>
      <w:r w:rsidR="00FD2650" w:rsidRPr="002F451A">
        <w:rPr>
          <w:rFonts w:ascii="Times New Roman" w:hAnsi="Times New Roman"/>
          <w:b/>
          <w:color w:val="000000" w:themeColor="text1"/>
          <w:szCs w:val="24"/>
        </w:rPr>
        <w:t xml:space="preserve"> (NTPS-2)</w:t>
      </w:r>
      <w:r w:rsidR="00F24997"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The Principal Questionnaire (PQ) is targeted towards the principal</w:t>
      </w:r>
      <w:r w:rsidR="006807A5">
        <w:rPr>
          <w:rFonts w:ascii="Times New Roman" w:hAnsi="Times New Roman"/>
          <w:color w:val="000000" w:themeColor="text1"/>
          <w:szCs w:val="24"/>
        </w:rPr>
        <w:t>s</w:t>
      </w:r>
      <w:r w:rsidRPr="002F451A">
        <w:rPr>
          <w:rFonts w:ascii="Times New Roman" w:hAnsi="Times New Roman"/>
          <w:color w:val="000000" w:themeColor="text1"/>
          <w:szCs w:val="24"/>
        </w:rPr>
        <w:t xml:space="preserve"> of sampled schools and consists of</w:t>
      </w:r>
      <w:r w:rsidR="00A81A5A" w:rsidRPr="002F451A">
        <w:rPr>
          <w:rFonts w:ascii="Times New Roman" w:hAnsi="Times New Roman"/>
          <w:color w:val="000000" w:themeColor="text1"/>
          <w:szCs w:val="24"/>
        </w:rPr>
        <w:t xml:space="preserve"> the following</w:t>
      </w:r>
      <w:r w:rsidRPr="002F451A">
        <w:rPr>
          <w:rFonts w:ascii="Times New Roman" w:hAnsi="Times New Roman"/>
          <w:color w:val="000000" w:themeColor="text1"/>
          <w:szCs w:val="24"/>
        </w:rPr>
        <w:t xml:space="preserve"> </w:t>
      </w:r>
      <w:r w:rsidR="005707EF" w:rsidRPr="002F451A">
        <w:rPr>
          <w:rFonts w:ascii="Times New Roman" w:hAnsi="Times New Roman"/>
          <w:color w:val="000000" w:themeColor="text1"/>
          <w:szCs w:val="24"/>
        </w:rPr>
        <w:t>core m</w:t>
      </w:r>
      <w:r w:rsidR="00A81A5A" w:rsidRPr="002F451A">
        <w:rPr>
          <w:rFonts w:ascii="Times New Roman" w:hAnsi="Times New Roman"/>
          <w:color w:val="000000" w:themeColor="text1"/>
          <w:szCs w:val="24"/>
        </w:rPr>
        <w:t xml:space="preserve">odules and </w:t>
      </w:r>
      <w:r w:rsidR="005707EF" w:rsidRPr="002F451A">
        <w:rPr>
          <w:rFonts w:ascii="Times New Roman" w:hAnsi="Times New Roman"/>
          <w:color w:val="000000" w:themeColor="text1"/>
          <w:szCs w:val="24"/>
        </w:rPr>
        <w:t>rotating modules</w:t>
      </w:r>
      <w:r w:rsidRPr="002F451A">
        <w:rPr>
          <w:rFonts w:ascii="Times New Roman" w:hAnsi="Times New Roman"/>
          <w:color w:val="000000" w:themeColor="text1"/>
          <w:szCs w:val="24"/>
        </w:rPr>
        <w:t>:</w:t>
      </w:r>
    </w:p>
    <w:p w14:paraId="3CD3FE4A" w14:textId="180249FA" w:rsidR="00A81A5A" w:rsidRPr="002F451A" w:rsidRDefault="00A81A5A"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178F4C0" w14:textId="3045544F" w:rsidR="00D74B41" w:rsidRPr="002F451A" w:rsidRDefault="00961246"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w:t>
      </w:r>
      <w:r w:rsidR="00D74B41" w:rsidRPr="002F451A">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14:paraId="34134BD8" w14:textId="6012B3E8" w:rsidR="002D0FAA" w:rsidRDefault="00D74B41"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sidR="00317F9D">
        <w:rPr>
          <w:rFonts w:ascii="Times New Roman" w:hAnsi="Times New Roman"/>
          <w:color w:val="000000" w:themeColor="text1"/>
          <w:szCs w:val="24"/>
        </w:rPr>
        <w:t xml:space="preserve"> A</w:t>
      </w:r>
      <w:r w:rsidRPr="002F451A">
        <w:rPr>
          <w:rFonts w:ascii="Times New Roman" w:hAnsi="Times New Roman"/>
          <w:color w:val="000000" w:themeColor="text1"/>
          <w:szCs w:val="24"/>
        </w:rPr>
        <w:t>sk</w:t>
      </w:r>
      <w:r w:rsidR="008551AB" w:rsidRPr="002F451A">
        <w:rPr>
          <w:rFonts w:ascii="Times New Roman" w:hAnsi="Times New Roman"/>
          <w:color w:val="000000" w:themeColor="text1"/>
          <w:szCs w:val="24"/>
        </w:rPr>
        <w:t>s</w:t>
      </w:r>
      <w:r w:rsidRPr="002F451A">
        <w:rPr>
          <w:rFonts w:ascii="Times New Roman" w:hAnsi="Times New Roman"/>
          <w:color w:val="000000" w:themeColor="text1"/>
          <w:szCs w:val="24"/>
        </w:rPr>
        <w:t xml:space="preserve"> principals to rate their three most important educational goals and to </w:t>
      </w:r>
      <w:r w:rsidR="008551AB" w:rsidRPr="002F451A">
        <w:rPr>
          <w:rFonts w:ascii="Times New Roman" w:hAnsi="Times New Roman"/>
          <w:color w:val="000000" w:themeColor="text1"/>
          <w:szCs w:val="24"/>
        </w:rPr>
        <w:t>indicate how much influence they think they have as principals on decisions concerning school policies and processes.</w:t>
      </w:r>
    </w:p>
    <w:p w14:paraId="43950ED3" w14:textId="235CD9E2" w:rsidR="002D0FAA" w:rsidRDefault="008551AB"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Pr="002F451A">
        <w:rPr>
          <w:rFonts w:ascii="Times New Roman" w:hAnsi="Times New Roman"/>
          <w:color w:val="000000" w:themeColor="text1"/>
          <w:szCs w:val="24"/>
        </w:rPr>
        <w:t>sks principal</w:t>
      </w:r>
      <w:r w:rsidR="00A31BE8">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sidR="00A31BE8">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to report on measures </w:t>
      </w:r>
      <w:r w:rsidR="008E6C90">
        <w:rPr>
          <w:rFonts w:ascii="Times New Roman" w:hAnsi="Times New Roman"/>
          <w:color w:val="000000" w:themeColor="text1"/>
          <w:szCs w:val="24"/>
        </w:rPr>
        <w:t>of</w:t>
      </w:r>
      <w:r w:rsidR="008E6C90" w:rsidRPr="002F451A">
        <w:rPr>
          <w:rFonts w:ascii="Times New Roman" w:hAnsi="Times New Roman"/>
          <w:color w:val="000000" w:themeColor="text1"/>
          <w:szCs w:val="24"/>
        </w:rPr>
        <w:t xml:space="preserve"> </w:t>
      </w:r>
      <w:r w:rsidR="000E06B1" w:rsidRPr="002F451A">
        <w:rPr>
          <w:rFonts w:ascii="Times New Roman" w:hAnsi="Times New Roman"/>
          <w:color w:val="000000" w:themeColor="text1"/>
          <w:szCs w:val="24"/>
        </w:rPr>
        <w:t>parent involvement in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whether teachers are required to help students with academic, social, and emotional needs outside of regular school hours</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and whether the school has a formal teacher induction program for beginning teachers.</w:t>
      </w:r>
    </w:p>
    <w:p w14:paraId="5F8F9DCB" w14:textId="239E0BCC" w:rsidR="00A81A5A" w:rsidRDefault="00A81A5A"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w:t>
      </w:r>
      <w:r w:rsidR="00E31D82">
        <w:rPr>
          <w:rFonts w:ascii="Times New Roman" w:hAnsi="Times New Roman"/>
          <w:color w:val="000000" w:themeColor="text1"/>
          <w:szCs w:val="24"/>
        </w:rPr>
        <w:t>gender</w:t>
      </w:r>
      <w:r w:rsidRPr="002F451A">
        <w:rPr>
          <w:rFonts w:ascii="Times New Roman" w:hAnsi="Times New Roman"/>
          <w:color w:val="000000" w:themeColor="text1"/>
          <w:szCs w:val="24"/>
        </w:rPr>
        <w:t>, race, ethnicity, year of birth, and current annual salary for the principal’s position at the sampled school.</w:t>
      </w:r>
    </w:p>
    <w:p w14:paraId="7E0183B9" w14:textId="4DADDC64" w:rsidR="00DE04F8" w:rsidRDefault="006F4F83" w:rsidP="00347039">
      <w:pPr>
        <w:pStyle w:val="L1-FlLSp12"/>
        <w:widowControl w:val="0"/>
        <w:numPr>
          <w:ilvl w:val="0"/>
          <w:numId w:val="8"/>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 xml:space="preserve">Contact </w:t>
      </w:r>
      <w:r w:rsidR="00B9527D" w:rsidRPr="00B9527D">
        <w:rPr>
          <w:rFonts w:ascii="Times New Roman" w:hAnsi="Times New Roman"/>
          <w:i/>
          <w:color w:val="000000" w:themeColor="text1"/>
          <w:szCs w:val="24"/>
        </w:rPr>
        <w:t>Information.</w:t>
      </w:r>
      <w:r w:rsidR="00B9527D">
        <w:rPr>
          <w:rFonts w:ascii="Times New Roman" w:hAnsi="Times New Roman"/>
          <w:color w:val="000000" w:themeColor="text1"/>
          <w:szCs w:val="24"/>
        </w:rPr>
        <w:t xml:space="preserve"> </w:t>
      </w:r>
      <w:r w:rsidR="00B9527D" w:rsidRPr="002F451A">
        <w:rPr>
          <w:rFonts w:ascii="Times New Roman" w:hAnsi="Times New Roman"/>
          <w:color w:val="000000" w:themeColor="text1"/>
          <w:szCs w:val="24"/>
        </w:rPr>
        <w:t xml:space="preserve">Asks </w:t>
      </w:r>
      <w:r w:rsidR="00B9527D">
        <w:rPr>
          <w:rFonts w:ascii="Times New Roman" w:hAnsi="Times New Roman"/>
          <w:color w:val="000000" w:themeColor="text1"/>
          <w:szCs w:val="24"/>
        </w:rPr>
        <w:t xml:space="preserve">principals </w:t>
      </w:r>
      <w:r w:rsidR="00CB5667">
        <w:rPr>
          <w:rFonts w:ascii="Times New Roman" w:hAnsi="Times New Roman"/>
          <w:color w:val="000000" w:themeColor="text1"/>
          <w:szCs w:val="24"/>
        </w:rPr>
        <w:t>for name</w:t>
      </w:r>
      <w:r w:rsidR="00084DB2">
        <w:rPr>
          <w:rFonts w:ascii="Times New Roman" w:hAnsi="Times New Roman"/>
          <w:color w:val="000000" w:themeColor="text1"/>
          <w:szCs w:val="24"/>
        </w:rPr>
        <w:t>;</w:t>
      </w:r>
      <w:r w:rsidR="00CB5667">
        <w:rPr>
          <w:rFonts w:ascii="Times New Roman" w:hAnsi="Times New Roman"/>
          <w:color w:val="000000" w:themeColor="text1"/>
          <w:szCs w:val="24"/>
        </w:rPr>
        <w:t xml:space="preserve"> home address</w:t>
      </w:r>
      <w:r w:rsidR="00084DB2">
        <w:rPr>
          <w:rFonts w:ascii="Times New Roman" w:hAnsi="Times New Roman"/>
          <w:color w:val="000000" w:themeColor="text1"/>
          <w:szCs w:val="24"/>
        </w:rPr>
        <w:t>;</w:t>
      </w:r>
      <w:r w:rsidR="00CB5667">
        <w:rPr>
          <w:rFonts w:ascii="Times New Roman" w:hAnsi="Times New Roman"/>
          <w:color w:val="000000" w:themeColor="text1"/>
          <w:szCs w:val="24"/>
        </w:rPr>
        <w:t xml:space="preserve"> work, cell, and home telephone numbers</w:t>
      </w:r>
      <w:r w:rsidR="00084DB2">
        <w:rPr>
          <w:rFonts w:ascii="Times New Roman" w:hAnsi="Times New Roman"/>
          <w:color w:val="000000" w:themeColor="text1"/>
          <w:szCs w:val="24"/>
        </w:rPr>
        <w:t>;</w:t>
      </w:r>
      <w:r w:rsidR="00CB5667">
        <w:rPr>
          <w:rFonts w:ascii="Times New Roman" w:hAnsi="Times New Roman"/>
          <w:color w:val="000000" w:themeColor="text1"/>
          <w:szCs w:val="24"/>
        </w:rPr>
        <w:t xml:space="preserve"> </w:t>
      </w:r>
      <w:r w:rsidR="00260641">
        <w:rPr>
          <w:rFonts w:ascii="Times New Roman" w:hAnsi="Times New Roman"/>
          <w:color w:val="000000" w:themeColor="text1"/>
          <w:szCs w:val="24"/>
        </w:rPr>
        <w:t>work and home e-mail addresses</w:t>
      </w:r>
      <w:r w:rsidR="00084DB2">
        <w:rPr>
          <w:rFonts w:ascii="Times New Roman" w:hAnsi="Times New Roman"/>
          <w:color w:val="000000" w:themeColor="text1"/>
          <w:szCs w:val="24"/>
        </w:rPr>
        <w:t xml:space="preserve">; </w:t>
      </w:r>
      <w:r w:rsidR="00B9527D" w:rsidRPr="002F451A">
        <w:rPr>
          <w:rFonts w:ascii="Times New Roman" w:hAnsi="Times New Roman"/>
          <w:color w:val="000000" w:themeColor="text1"/>
          <w:szCs w:val="24"/>
        </w:rPr>
        <w:t xml:space="preserve">the date </w:t>
      </w:r>
      <w:r w:rsidR="00B862A4">
        <w:rPr>
          <w:rFonts w:ascii="Times New Roman" w:hAnsi="Times New Roman"/>
          <w:color w:val="000000" w:themeColor="text1"/>
          <w:szCs w:val="24"/>
        </w:rPr>
        <w:t xml:space="preserve">of questionnaire </w:t>
      </w:r>
      <w:r w:rsidR="00B9527D" w:rsidRPr="002F451A">
        <w:rPr>
          <w:rFonts w:ascii="Times New Roman" w:hAnsi="Times New Roman"/>
          <w:color w:val="000000" w:themeColor="text1"/>
          <w:szCs w:val="24"/>
        </w:rPr>
        <w:t>complet</w:t>
      </w:r>
      <w:r w:rsidR="00B862A4">
        <w:rPr>
          <w:rFonts w:ascii="Times New Roman" w:hAnsi="Times New Roman"/>
          <w:color w:val="000000" w:themeColor="text1"/>
          <w:szCs w:val="24"/>
        </w:rPr>
        <w:t xml:space="preserve">ion; </w:t>
      </w:r>
      <w:r w:rsidR="00B9527D" w:rsidRPr="002F451A">
        <w:rPr>
          <w:rFonts w:ascii="Times New Roman" w:hAnsi="Times New Roman"/>
          <w:color w:val="000000" w:themeColor="text1"/>
          <w:szCs w:val="24"/>
        </w:rPr>
        <w:t xml:space="preserve">and how many minutes it took to complete the </w:t>
      </w:r>
      <w:r w:rsidR="00260641">
        <w:rPr>
          <w:rFonts w:ascii="Times New Roman" w:hAnsi="Times New Roman"/>
          <w:color w:val="000000" w:themeColor="text1"/>
          <w:szCs w:val="24"/>
        </w:rPr>
        <w:t>questionnaire</w:t>
      </w:r>
      <w:r w:rsidR="00CB5667">
        <w:rPr>
          <w:rFonts w:ascii="Times New Roman" w:hAnsi="Times New Roman"/>
          <w:color w:val="000000" w:themeColor="text1"/>
          <w:szCs w:val="24"/>
        </w:rPr>
        <w:t>.</w:t>
      </w:r>
      <w:r w:rsidR="000E06BF">
        <w:rPr>
          <w:rFonts w:ascii="Times New Roman" w:hAnsi="Times New Roman"/>
          <w:color w:val="000000" w:themeColor="text1"/>
          <w:szCs w:val="24"/>
        </w:rPr>
        <w:t xml:space="preserve"> </w:t>
      </w:r>
      <w:r w:rsidR="00CB5667">
        <w:rPr>
          <w:rFonts w:ascii="Times New Roman" w:hAnsi="Times New Roman"/>
          <w:color w:val="000000" w:themeColor="text1"/>
          <w:szCs w:val="24"/>
        </w:rPr>
        <w:t>This information will be used during the Principal Follow-up Survey (PFS).</w:t>
      </w:r>
    </w:p>
    <w:p w14:paraId="5031C530" w14:textId="6979BAD6" w:rsidR="007A1A2D" w:rsidRPr="00B9527D" w:rsidRDefault="00A81A5A" w:rsidP="00DE04F8">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14:paraId="74865BAC" w14:textId="5D4BACDB" w:rsidR="007A1A2D" w:rsidRPr="002F451A" w:rsidRDefault="00A81A5A" w:rsidP="007A1A2D">
      <w:pPr>
        <w:pStyle w:val="L1-FlLSp12"/>
        <w:numPr>
          <w:ilvl w:val="0"/>
          <w:numId w:val="8"/>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30C5F583" w14:textId="461B6392" w:rsidR="009905CF" w:rsidRPr="005F4EB5"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w:t>
      </w:r>
      <w:r w:rsidR="009905CF">
        <w:rPr>
          <w:rFonts w:ascii="Times New Roman" w:hAnsi="Times New Roman"/>
          <w:i/>
          <w:color w:val="000000" w:themeColor="text1"/>
          <w:szCs w:val="24"/>
        </w:rPr>
        <w:t xml:space="preserve"> Evaluation</w:t>
      </w:r>
      <w:r w:rsidR="002B4533">
        <w:rPr>
          <w:rFonts w:ascii="Times New Roman" w:hAnsi="Times New Roman"/>
          <w:i/>
          <w:color w:val="000000" w:themeColor="text1"/>
          <w:szCs w:val="24"/>
        </w:rPr>
        <w:t xml:space="preserve">. </w:t>
      </w:r>
      <w:r w:rsidR="002B4533" w:rsidRPr="005F4EB5">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000D0E4F" w:rsidRPr="005F4EB5">
        <w:rPr>
          <w:rFonts w:ascii="Times New Roman" w:hAnsi="Times New Roman"/>
          <w:color w:val="000000" w:themeColor="text1"/>
          <w:szCs w:val="24"/>
        </w:rPr>
        <w:t xml:space="preserve"> </w:t>
      </w:r>
      <w:r w:rsidR="002B4533" w:rsidRPr="005F4EB5">
        <w:rPr>
          <w:rFonts w:ascii="Times New Roman" w:hAnsi="Times New Roman"/>
          <w:color w:val="000000" w:themeColor="text1"/>
          <w:szCs w:val="24"/>
        </w:rPr>
        <w:t>and the influence of evaluations on the teaching practice within the school.</w:t>
      </w:r>
    </w:p>
    <w:p w14:paraId="1A4A9664" w14:textId="0A071D67" w:rsidR="0042753D" w:rsidRDefault="005A62D4" w:rsidP="009622AB">
      <w:pPr>
        <w:pStyle w:val="L1-FlLSp12"/>
        <w:numPr>
          <w:ilvl w:val="0"/>
          <w:numId w:val="8"/>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 xml:space="preserve">Teacher </w:t>
      </w:r>
      <w:r w:rsidRPr="002F451A">
        <w:rPr>
          <w:rFonts w:ascii="Times New Roman" w:hAnsi="Times New Roman"/>
          <w:i/>
          <w:color w:val="000000" w:themeColor="text1"/>
          <w:szCs w:val="24"/>
        </w:rPr>
        <w:t>Professional Development.</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w:t>
      </w:r>
      <w:r>
        <w:rPr>
          <w:rFonts w:ascii="Times New Roman" w:hAnsi="Times New Roman"/>
          <w:color w:val="000000" w:themeColor="text1"/>
          <w:szCs w:val="24"/>
        </w:rPr>
        <w:t xml:space="preserve"> the principal’s knowledge and perceptions of teacher professional development.</w:t>
      </w:r>
    </w:p>
    <w:p w14:paraId="57E1034B" w14:textId="4DFFA90C"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 xml:space="preserve">Principal Evaluation.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principals’ knowledge and perceptions of principal evaluations</w:t>
      </w:r>
      <w:r w:rsidR="005F6663">
        <w:rPr>
          <w:rFonts w:ascii="Times New Roman" w:hAnsi="Times New Roman"/>
          <w:color w:val="000000" w:themeColor="text1"/>
          <w:szCs w:val="24"/>
        </w:rPr>
        <w:t>,</w:t>
      </w:r>
      <w:r w:rsidR="005F4EB5">
        <w:rPr>
          <w:rFonts w:ascii="Times New Roman" w:hAnsi="Times New Roman"/>
          <w:color w:val="000000" w:themeColor="text1"/>
          <w:szCs w:val="24"/>
        </w:rPr>
        <w:t xml:space="preserve"> whether they received feedback, and the impact of student achievement on their evaluations.</w:t>
      </w:r>
    </w:p>
    <w:p w14:paraId="19045729" w14:textId="640506C7" w:rsidR="005A62D4" w:rsidRPr="002F451A" w:rsidRDefault="005A62D4" w:rsidP="009622AB">
      <w:pPr>
        <w:pStyle w:val="L1-FlLSp12"/>
        <w:numPr>
          <w:ilvl w:val="0"/>
          <w:numId w:val="8"/>
        </w:numPr>
        <w:spacing w:after="120" w:line="23" w:lineRule="atLeast"/>
        <w:rPr>
          <w:rFonts w:ascii="Times New Roman" w:hAnsi="Times New Roman"/>
          <w:i/>
          <w:color w:val="000000" w:themeColor="text1"/>
          <w:szCs w:val="24"/>
        </w:rPr>
      </w:pPr>
      <w:r>
        <w:rPr>
          <w:rFonts w:ascii="Times New Roman" w:hAnsi="Times New Roman"/>
          <w:i/>
          <w:color w:val="000000" w:themeColor="text1"/>
          <w:szCs w:val="24"/>
        </w:rPr>
        <w:t xml:space="preserve">Principal Professional Development. </w:t>
      </w:r>
      <w:r>
        <w:rPr>
          <w:rFonts w:ascii="Times New Roman" w:hAnsi="Times New Roman"/>
          <w:color w:val="000000" w:themeColor="text1"/>
          <w:szCs w:val="24"/>
        </w:rPr>
        <w:t>Asks about the principal’s knowledge about and participation in various principal professional development activities.</w:t>
      </w:r>
    </w:p>
    <w:p w14:paraId="1DD5B48A" w14:textId="31DB1EF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Principal Engagement.</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principals’ engagement and connection </w:t>
      </w:r>
      <w:r w:rsidR="00A81A5A" w:rsidRPr="002F451A">
        <w:rPr>
          <w:rFonts w:ascii="Times New Roman" w:hAnsi="Times New Roman"/>
          <w:color w:val="000000" w:themeColor="text1"/>
          <w:szCs w:val="24"/>
        </w:rPr>
        <w:t>with the school</w:t>
      </w:r>
      <w:r w:rsidRPr="002F451A">
        <w:rPr>
          <w:rFonts w:ascii="Times New Roman" w:hAnsi="Times New Roman"/>
          <w:color w:val="000000" w:themeColor="text1"/>
          <w:szCs w:val="24"/>
        </w:rPr>
        <w:t xml:space="preserve"> and with colleagues.</w:t>
      </w:r>
    </w:p>
    <w:p w14:paraId="624BF61E" w14:textId="2055D8E5" w:rsidR="000E06BF"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w:t>
      </w:r>
      <w:r w:rsidR="005707EF" w:rsidRPr="002F451A">
        <w:rPr>
          <w:rFonts w:ascii="Times New Roman" w:hAnsi="Times New Roman"/>
          <w:color w:val="000000" w:themeColor="text1"/>
          <w:szCs w:val="24"/>
        </w:rPr>
        <w:t xml:space="preserve">following </w:t>
      </w:r>
      <w:r w:rsidRPr="002F451A">
        <w:rPr>
          <w:rFonts w:ascii="Times New Roman" w:hAnsi="Times New Roman"/>
          <w:color w:val="000000" w:themeColor="text1"/>
          <w:szCs w:val="24"/>
        </w:rPr>
        <w:t xml:space="preserve">rotating </w:t>
      </w:r>
      <w:r w:rsidR="005707EF" w:rsidRPr="002F451A">
        <w:rPr>
          <w:rFonts w:ascii="Times New Roman" w:hAnsi="Times New Roman"/>
          <w:color w:val="000000" w:themeColor="text1"/>
          <w:szCs w:val="24"/>
        </w:rPr>
        <w:t xml:space="preserve">module will be included in the NTPS </w:t>
      </w:r>
      <w:r w:rsidR="00A44620">
        <w:rPr>
          <w:rFonts w:ascii="Times New Roman" w:hAnsi="Times New Roman"/>
          <w:color w:val="000000" w:themeColor="text1"/>
          <w:szCs w:val="24"/>
        </w:rPr>
        <w:t>2020-21</w:t>
      </w:r>
      <w:r w:rsidR="00215642" w:rsidRPr="002F451A">
        <w:rPr>
          <w:rFonts w:ascii="Times New Roman" w:hAnsi="Times New Roman"/>
          <w:color w:val="000000" w:themeColor="text1"/>
          <w:szCs w:val="24"/>
        </w:rPr>
        <w:t xml:space="preserve"> Principal Questionnaire</w:t>
      </w:r>
      <w:r w:rsidR="005707EF" w:rsidRPr="002F451A">
        <w:rPr>
          <w:rFonts w:ascii="Times New Roman" w:hAnsi="Times New Roman"/>
          <w:color w:val="000000" w:themeColor="text1"/>
          <w:szCs w:val="24"/>
        </w:rPr>
        <w:t xml:space="preserve">: </w:t>
      </w:r>
      <w:r w:rsidR="00E82DEA">
        <w:rPr>
          <w:rFonts w:ascii="Times New Roman" w:hAnsi="Times New Roman"/>
          <w:i/>
          <w:color w:val="000000" w:themeColor="text1"/>
          <w:szCs w:val="24"/>
        </w:rPr>
        <w:t>Working Conditions and Principal Perceptions</w:t>
      </w:r>
      <w:r w:rsidR="00C73637">
        <w:rPr>
          <w:rFonts w:ascii="Times New Roman" w:hAnsi="Times New Roman"/>
          <w:i/>
          <w:color w:val="000000" w:themeColor="text1"/>
          <w:szCs w:val="24"/>
        </w:rPr>
        <w:t>.</w:t>
      </w:r>
    </w:p>
    <w:p w14:paraId="0CFA7FF6" w14:textId="342749EE" w:rsidR="00276932" w:rsidRPr="002F451A" w:rsidRDefault="0027693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School Questionnaire (NTPS-3). </w:t>
      </w:r>
      <w:r w:rsidRPr="002F451A">
        <w:rPr>
          <w:rFonts w:ascii="Times New Roman" w:hAnsi="Times New Roman"/>
          <w:color w:val="000000" w:themeColor="text1"/>
          <w:szCs w:val="24"/>
        </w:rPr>
        <w:t xml:space="preserve">The School Questionnaire (SQ) is targeted towards an administrator or administrative assistant in sampled schools and </w:t>
      </w:r>
      <w:r w:rsidR="00A81A5A" w:rsidRPr="002F451A">
        <w:rPr>
          <w:rFonts w:ascii="Times New Roman" w:hAnsi="Times New Roman"/>
          <w:color w:val="000000" w:themeColor="text1"/>
          <w:szCs w:val="24"/>
        </w:rPr>
        <w:t xml:space="preserve">consists of the following </w:t>
      </w:r>
      <w:r w:rsidR="00F906F2" w:rsidRPr="002F451A">
        <w:rPr>
          <w:rFonts w:ascii="Times New Roman" w:hAnsi="Times New Roman"/>
          <w:color w:val="000000" w:themeColor="text1"/>
          <w:szCs w:val="24"/>
        </w:rPr>
        <w:t xml:space="preserve">core and rotating </w:t>
      </w:r>
      <w:r w:rsidR="00A81A5A" w:rsidRPr="002F451A">
        <w:rPr>
          <w:rFonts w:ascii="Times New Roman" w:hAnsi="Times New Roman"/>
          <w:color w:val="000000" w:themeColor="text1"/>
          <w:szCs w:val="24"/>
        </w:rPr>
        <w:t>modules:</w:t>
      </w:r>
    </w:p>
    <w:p w14:paraId="4E2DA49C" w14:textId="46E673BD" w:rsidR="00D607B4" w:rsidRPr="002F451A" w:rsidRDefault="00D607B4"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617D465E" w14:textId="3D4E9A24" w:rsidR="003E3E73" w:rsidRPr="002F451A" w:rsidRDefault="00317F9D" w:rsidP="009622AB">
      <w:pPr>
        <w:pStyle w:val="L1-FlLSp12"/>
        <w:numPr>
          <w:ilvl w:val="0"/>
          <w:numId w:val="9"/>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00276932" w:rsidRPr="002F451A">
        <w:rPr>
          <w:rFonts w:ascii="Times New Roman" w:hAnsi="Times New Roman"/>
          <w:i/>
          <w:color w:val="000000" w:themeColor="text1"/>
          <w:szCs w:val="24"/>
        </w:rPr>
        <w:t>bout This School.</w:t>
      </w:r>
      <w:r w:rsidR="00276932"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00276932" w:rsidRPr="002F451A">
        <w:rPr>
          <w:rFonts w:ascii="Times New Roman" w:hAnsi="Times New Roman"/>
          <w:color w:val="000000" w:themeColor="text1"/>
          <w:szCs w:val="24"/>
        </w:rPr>
        <w:t>ncludes items on</w:t>
      </w:r>
      <w:r w:rsidR="00414165" w:rsidRPr="002F451A">
        <w:rPr>
          <w:rFonts w:ascii="Times New Roman" w:hAnsi="Times New Roman"/>
          <w:color w:val="000000" w:themeColor="text1"/>
          <w:szCs w:val="24"/>
        </w:rPr>
        <w:t xml:space="preserve"> grade levels </w:t>
      </w:r>
      <w:r w:rsidR="008E6C90" w:rsidRPr="002F451A">
        <w:rPr>
          <w:rFonts w:ascii="Times New Roman" w:hAnsi="Times New Roman"/>
          <w:color w:val="000000" w:themeColor="text1"/>
          <w:szCs w:val="24"/>
        </w:rPr>
        <w:t>serv</w:t>
      </w:r>
      <w:r w:rsidR="008E6C90">
        <w:rPr>
          <w:rFonts w:ascii="Times New Roman" w:hAnsi="Times New Roman"/>
          <w:color w:val="000000" w:themeColor="text1"/>
          <w:szCs w:val="24"/>
        </w:rPr>
        <w:t>ed</w:t>
      </w:r>
      <w:r w:rsidR="00414165" w:rsidRPr="002F451A">
        <w:rPr>
          <w:rFonts w:ascii="Times New Roman" w:hAnsi="Times New Roman"/>
          <w:color w:val="000000" w:themeColor="text1"/>
          <w:szCs w:val="24"/>
        </w:rPr>
        <w:t xml:space="preserve">, enrollment, average daily attendance, length of school year, whether the school is a regular or special program/emphasis </w:t>
      </w:r>
      <w:r w:rsidR="00E31D82" w:rsidRPr="00EC7E29">
        <w:rPr>
          <w:rFonts w:ascii="Times New Roman" w:hAnsi="Times New Roman"/>
          <w:color w:val="000000" w:themeColor="text1"/>
          <w:szCs w:val="24"/>
        </w:rPr>
        <w:t xml:space="preserve">school, whether the school is a charter </w:t>
      </w:r>
      <w:r w:rsidR="00414165" w:rsidRPr="002F451A">
        <w:rPr>
          <w:rFonts w:ascii="Times New Roman" w:hAnsi="Times New Roman"/>
          <w:color w:val="000000" w:themeColor="text1"/>
          <w:szCs w:val="24"/>
        </w:rPr>
        <w:t xml:space="preserve">school, </w:t>
      </w:r>
      <w:r w:rsidR="003E3E73" w:rsidRPr="002F451A">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14:paraId="042A3F11" w14:textId="765EE736" w:rsidR="00171B85" w:rsidRPr="002F451A" w:rsidRDefault="00763E9A" w:rsidP="00CA31F4">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whether the school grants high school diplomas and has a community service requirement for a standard diploma. If so, the section asks for the number of community service hours required for high school graduation.</w:t>
      </w:r>
    </w:p>
    <w:p w14:paraId="58BD2239" w14:textId="17380C7C"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14:paraId="39FBE762" w14:textId="3A3F15C8" w:rsidR="00D607B4" w:rsidRPr="002F451A" w:rsidRDefault="00171B85"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person who completed most of the questionnaire</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14:paraId="2EAB3BBC" w14:textId="6385C7B2" w:rsidR="00D607B4" w:rsidRPr="002F451A" w:rsidRDefault="00D607B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21EE0404" w14:textId="31D8EF6B" w:rsidR="002D0FAA" w:rsidRDefault="00D607B4"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sidR="001E03BE">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sidR="001E03BE">
        <w:rPr>
          <w:rFonts w:ascii="Times New Roman" w:hAnsi="Times New Roman"/>
          <w:color w:val="000000" w:themeColor="text1"/>
          <w:szCs w:val="24"/>
        </w:rPr>
        <w:t>-</w:t>
      </w:r>
      <w:r w:rsidRPr="002F451A">
        <w:rPr>
          <w:rFonts w:ascii="Times New Roman" w:hAnsi="Times New Roman"/>
          <w:color w:val="000000" w:themeColor="text1"/>
          <w:szCs w:val="24"/>
        </w:rPr>
        <w:t>time teaching status</w:t>
      </w:r>
      <w:r w:rsidR="00317F9D">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sidR="00317F9D">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43DF9C94" w14:textId="66B4DAF6"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Instructional Time.</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how much students receive instruction in certain subjects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such as reading and math</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w:t>
      </w:r>
      <w:r w:rsidR="001E03BE">
        <w:rPr>
          <w:rFonts w:ascii="Times New Roman" w:hAnsi="Times New Roman"/>
          <w:color w:val="000000" w:themeColor="text1"/>
          <w:szCs w:val="24"/>
        </w:rPr>
        <w:t>in</w:t>
      </w:r>
      <w:r w:rsidRPr="002F451A">
        <w:rPr>
          <w:rFonts w:ascii="Times New Roman" w:hAnsi="Times New Roman"/>
          <w:color w:val="000000" w:themeColor="text1"/>
          <w:szCs w:val="24"/>
        </w:rPr>
        <w:t xml:space="preserve"> a typical week.</w:t>
      </w:r>
    </w:p>
    <w:p w14:paraId="6D5D61B9" w14:textId="06CBA90D"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Classroom Organization.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the method in which the school organizes classes or students.</w:t>
      </w:r>
    </w:p>
    <w:p w14:paraId="6368E145" w14:textId="7D00703E" w:rsidR="00215642" w:rsidRPr="002F451A"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w:t>
      </w:r>
      <w:r w:rsidR="00215642" w:rsidRPr="002F451A">
        <w:rPr>
          <w:rFonts w:ascii="Times New Roman" w:hAnsi="Times New Roman"/>
          <w:color w:val="000000" w:themeColor="text1"/>
          <w:szCs w:val="24"/>
        </w:rPr>
        <w:t xml:space="preserve"> following </w:t>
      </w:r>
      <w:r w:rsidRPr="002F451A">
        <w:rPr>
          <w:rFonts w:ascii="Times New Roman" w:hAnsi="Times New Roman"/>
          <w:color w:val="000000" w:themeColor="text1"/>
          <w:szCs w:val="24"/>
        </w:rPr>
        <w:t xml:space="preserve">rotating </w:t>
      </w:r>
      <w:r w:rsidR="00215642" w:rsidRPr="002F451A">
        <w:rPr>
          <w:rFonts w:ascii="Times New Roman" w:hAnsi="Times New Roman"/>
          <w:color w:val="000000" w:themeColor="text1"/>
          <w:szCs w:val="24"/>
        </w:rPr>
        <w:t xml:space="preserve">module will be included in the NTPS </w:t>
      </w:r>
      <w:r w:rsidR="00A44620">
        <w:rPr>
          <w:rFonts w:ascii="Times New Roman" w:hAnsi="Times New Roman"/>
          <w:color w:val="000000" w:themeColor="text1"/>
          <w:szCs w:val="24"/>
        </w:rPr>
        <w:t>2020-21</w:t>
      </w:r>
      <w:r w:rsidR="00215642" w:rsidRPr="002F451A">
        <w:rPr>
          <w:rFonts w:ascii="Times New Roman" w:hAnsi="Times New Roman"/>
          <w:color w:val="000000" w:themeColor="text1"/>
          <w:szCs w:val="24"/>
        </w:rPr>
        <w:t xml:space="preserve"> School Questionnaire: </w:t>
      </w:r>
      <w:r w:rsidR="004E2F00">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14:paraId="6525D2F2" w14:textId="374ACA31" w:rsidR="00171B85" w:rsidRPr="002F451A" w:rsidRDefault="00171B8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Teacher Questionnaire (NTPS-4). </w:t>
      </w:r>
      <w:r w:rsidRPr="002F451A">
        <w:rPr>
          <w:rFonts w:ascii="Times New Roman" w:hAnsi="Times New Roman"/>
          <w:color w:val="000000" w:themeColor="text1"/>
          <w:szCs w:val="24"/>
        </w:rPr>
        <w:t>The Teacher Questionnaire (</w:t>
      </w:r>
      <w:r w:rsidR="00EE1D9D" w:rsidRPr="002F451A">
        <w:rPr>
          <w:rFonts w:ascii="Times New Roman" w:hAnsi="Times New Roman"/>
          <w:color w:val="000000" w:themeColor="text1"/>
          <w:szCs w:val="24"/>
        </w:rPr>
        <w:t>T</w:t>
      </w:r>
      <w:r w:rsidRPr="002F451A">
        <w:rPr>
          <w:rFonts w:ascii="Times New Roman" w:hAnsi="Times New Roman"/>
          <w:color w:val="000000" w:themeColor="text1"/>
          <w:szCs w:val="24"/>
        </w:rPr>
        <w:t xml:space="preserve">Q) is targeted towards </w:t>
      </w:r>
      <w:r w:rsidR="00EE1D9D" w:rsidRPr="002F451A">
        <w:rPr>
          <w:rFonts w:ascii="Times New Roman" w:hAnsi="Times New Roman"/>
          <w:color w:val="000000" w:themeColor="text1"/>
          <w:szCs w:val="24"/>
        </w:rPr>
        <w:t>teachers sampled for NTPS based on school-level teacher rosters. It</w:t>
      </w:r>
      <w:r w:rsidR="00F906F2" w:rsidRPr="002F451A">
        <w:rPr>
          <w:rFonts w:ascii="Times New Roman" w:hAnsi="Times New Roman"/>
          <w:color w:val="000000" w:themeColor="text1"/>
          <w:szCs w:val="24"/>
        </w:rPr>
        <w:t xml:space="preserve"> consists of the following core and rotating modules:</w:t>
      </w:r>
    </w:p>
    <w:p w14:paraId="4B3B78AA" w14:textId="4390FACF" w:rsidR="00F906F2" w:rsidRPr="002F451A" w:rsidRDefault="00F906F2" w:rsidP="009622AB">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DE51E97" w14:textId="21A75EC7" w:rsidR="002D0FAA" w:rsidRDefault="00171B85"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w:t>
      </w:r>
      <w:r w:rsidR="00467AA0" w:rsidRPr="002F451A">
        <w:rPr>
          <w:rFonts w:ascii="Times New Roman" w:hAnsi="Times New Roman"/>
          <w:color w:val="000000" w:themeColor="text1"/>
          <w:szCs w:val="24"/>
        </w:rPr>
        <w:t xml:space="preserve">items </w:t>
      </w:r>
      <w:r w:rsidRPr="002F451A">
        <w:rPr>
          <w:rFonts w:ascii="Times New Roman" w:hAnsi="Times New Roman"/>
          <w:color w:val="000000" w:themeColor="text1"/>
          <w:szCs w:val="24"/>
        </w:rPr>
        <w:t>confirming eligibility fo</w:t>
      </w:r>
      <w:r w:rsidR="00467AA0" w:rsidRPr="002F451A">
        <w:rPr>
          <w:rFonts w:ascii="Times New Roman" w:hAnsi="Times New Roman"/>
          <w:color w:val="000000" w:themeColor="text1"/>
          <w:szCs w:val="24"/>
        </w:rPr>
        <w:t xml:space="preserve">r the teacher sample, including </w:t>
      </w:r>
      <w:r w:rsidR="00EE1D9D" w:rsidRPr="002F451A">
        <w:rPr>
          <w:rFonts w:ascii="Times New Roman" w:hAnsi="Times New Roman"/>
          <w:color w:val="000000" w:themeColor="text1"/>
          <w:szCs w:val="24"/>
        </w:rPr>
        <w:t xml:space="preserve">their </w:t>
      </w:r>
      <w:r w:rsidR="00467AA0" w:rsidRPr="002F451A">
        <w:rPr>
          <w:rFonts w:ascii="Times New Roman" w:hAnsi="Times New Roman"/>
          <w:color w:val="000000" w:themeColor="text1"/>
          <w:szCs w:val="24"/>
        </w:rPr>
        <w:t>position at the school and whether the</w:t>
      </w:r>
      <w:r w:rsidR="00EE1D9D" w:rsidRPr="002F451A">
        <w:rPr>
          <w:rFonts w:ascii="Times New Roman" w:hAnsi="Times New Roman"/>
          <w:color w:val="000000" w:themeColor="text1"/>
          <w:szCs w:val="24"/>
        </w:rPr>
        <w:t>y are teachin</w:t>
      </w:r>
      <w:r w:rsidR="00467AA0" w:rsidRPr="002F451A">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00EE1D9D" w:rsidRPr="002F451A">
        <w:rPr>
          <w:rFonts w:ascii="Times New Roman" w:hAnsi="Times New Roman"/>
          <w:color w:val="000000" w:themeColor="text1"/>
          <w:szCs w:val="24"/>
        </w:rPr>
        <w:t>s</w:t>
      </w:r>
      <w:r w:rsidR="00467AA0" w:rsidRPr="002F451A">
        <w:rPr>
          <w:rFonts w:ascii="Times New Roman" w:hAnsi="Times New Roman"/>
          <w:color w:val="000000" w:themeColor="text1"/>
          <w:szCs w:val="24"/>
        </w:rPr>
        <w:t xml:space="preserve"> taught in, and number of years teaching.</w:t>
      </w:r>
    </w:p>
    <w:p w14:paraId="490CAE0F" w14:textId="6B5131E5" w:rsidR="002D0FAA" w:rsidRDefault="00B775E3"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C86E5B" w:rsidRPr="002F451A">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348F9442" w14:textId="2A3DB05D" w:rsidR="002D0FAA" w:rsidRDefault="00511DA2" w:rsidP="00424EC2">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Education and Training</w:t>
      </w:r>
      <w:r w:rsidR="00171B85"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00317F9D">
        <w:rPr>
          <w:rFonts w:ascii="Times New Roman" w:hAnsi="Times New Roman"/>
          <w:color w:val="000000" w:themeColor="text1"/>
          <w:szCs w:val="24"/>
        </w:rPr>
        <w:t xml:space="preserve">; </w:t>
      </w:r>
      <w:r w:rsidR="001D7D22" w:rsidRPr="002F451A">
        <w:rPr>
          <w:rFonts w:ascii="Times New Roman" w:hAnsi="Times New Roman"/>
          <w:color w:val="000000" w:themeColor="text1"/>
          <w:szCs w:val="24"/>
        </w:rPr>
        <w:t>courses taken on teaching methods</w:t>
      </w:r>
      <w:r w:rsidR="003F7E6D">
        <w:rPr>
          <w:rFonts w:ascii="Times New Roman" w:hAnsi="Times New Roman"/>
          <w:color w:val="000000" w:themeColor="text1"/>
          <w:szCs w:val="24"/>
        </w:rPr>
        <w:t>,</w:t>
      </w:r>
      <w:r w:rsidR="001D7D22" w:rsidRPr="002F451A">
        <w:rPr>
          <w:rFonts w:ascii="Times New Roman" w:hAnsi="Times New Roman"/>
          <w:color w:val="000000" w:themeColor="text1"/>
          <w:szCs w:val="24"/>
        </w:rPr>
        <w:t xml:space="preserve"> including classroom management and using student performance data</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student teaching including number of classrooms and number of weeks.</w:t>
      </w:r>
    </w:p>
    <w:p w14:paraId="445D10DC" w14:textId="4D763098" w:rsidR="00171B85" w:rsidRPr="002F451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detailed information about the content area(s) and grade range(s) in which sample members are certified to teach</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whether the teacher entered teaching through an alternative route to certification program</w:t>
      </w:r>
      <w:r w:rsidR="00171B85" w:rsidRPr="002F451A">
        <w:rPr>
          <w:rFonts w:ascii="Times New Roman" w:hAnsi="Times New Roman"/>
          <w:color w:val="000000" w:themeColor="text1"/>
          <w:szCs w:val="24"/>
        </w:rPr>
        <w:t>.</w:t>
      </w:r>
    </w:p>
    <w:p w14:paraId="67B884BD" w14:textId="7C74F085" w:rsidR="00F906F2"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ncludes items on ear</w:t>
      </w:r>
      <w:r w:rsidR="00763BFF">
        <w:rPr>
          <w:rFonts w:ascii="Times New Roman" w:hAnsi="Times New Roman"/>
          <w:color w:val="000000" w:themeColor="text1"/>
          <w:szCs w:val="24"/>
        </w:rPr>
        <w:t>nings, union membership, and tenure</w:t>
      </w:r>
      <w:r w:rsidRPr="002F451A">
        <w:rPr>
          <w:rFonts w:ascii="Times New Roman" w:hAnsi="Times New Roman"/>
          <w:color w:val="000000" w:themeColor="text1"/>
          <w:szCs w:val="24"/>
        </w:rPr>
        <w:t>.</w:t>
      </w:r>
    </w:p>
    <w:p w14:paraId="7C82FDC9" w14:textId="3331DEA0" w:rsidR="00763BFF" w:rsidRPr="002F451A" w:rsidRDefault="00763BFF" w:rsidP="00763BFF">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Teacher Demographic Information. </w:t>
      </w:r>
      <w:r w:rsidRPr="00EC7E29">
        <w:rPr>
          <w:rFonts w:ascii="Times New Roman" w:hAnsi="Times New Roman"/>
          <w:color w:val="000000" w:themeColor="text1"/>
          <w:szCs w:val="24"/>
        </w:rPr>
        <w:t>Includes items on race, ethnicity, gender, and year of birth</w:t>
      </w:r>
      <w:r w:rsidRPr="002F451A">
        <w:rPr>
          <w:rFonts w:ascii="Times New Roman" w:hAnsi="Times New Roman"/>
          <w:i/>
          <w:color w:val="000000" w:themeColor="text1"/>
          <w:szCs w:val="24"/>
        </w:rPr>
        <w:t>.</w:t>
      </w:r>
    </w:p>
    <w:p w14:paraId="00A4C152" w14:textId="43A56064" w:rsidR="002D0FAA" w:rsidRDefault="00F906F2" w:rsidP="00B757B4">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sample teacher</w:t>
      </w:r>
      <w:r w:rsidR="003F7E6D">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sidR="0032242A">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2"/>
      </w:r>
    </w:p>
    <w:p w14:paraId="250EFF07" w14:textId="03376EDD" w:rsidR="00F906F2" w:rsidRPr="002F451A" w:rsidRDefault="00F906F2" w:rsidP="00B757B4">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415C9613" w14:textId="6524CB0D" w:rsidR="00171B85" w:rsidRPr="002F451A" w:rsidRDefault="00EE1D9D" w:rsidP="00B757B4">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w:t>
      </w:r>
      <w:r w:rsidR="00163417" w:rsidRPr="002F451A">
        <w:rPr>
          <w:rFonts w:ascii="Times New Roman" w:hAnsi="Times New Roman"/>
          <w:i/>
          <w:color w:val="000000" w:themeColor="text1"/>
          <w:szCs w:val="24"/>
        </w:rPr>
        <w:t>e</w:t>
      </w:r>
      <w:r w:rsidRPr="002F451A">
        <w:rPr>
          <w:rFonts w:ascii="Times New Roman" w:hAnsi="Times New Roman"/>
          <w:i/>
          <w:color w:val="000000" w:themeColor="text1"/>
          <w:szCs w:val="24"/>
        </w:rPr>
        <w:t>nces</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T</w:t>
      </w:r>
      <w:r w:rsidR="00163417"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sidR="0032242A">
        <w:rPr>
          <w:rFonts w:ascii="Times New Roman" w:hAnsi="Times New Roman"/>
          <w:color w:val="000000" w:themeColor="text1"/>
          <w:szCs w:val="24"/>
        </w:rPr>
        <w:t xml:space="preserve">and </w:t>
      </w:r>
      <w:r w:rsidR="00163417"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4C85E061" w14:textId="40715551" w:rsidR="002D0FAA" w:rsidRDefault="00EE1D9D" w:rsidP="00655CDE">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452DF0" w:rsidRPr="002F451A">
        <w:rPr>
          <w:rFonts w:ascii="Times New Roman" w:hAnsi="Times New Roman"/>
          <w:color w:val="000000" w:themeColor="text1"/>
          <w:szCs w:val="24"/>
        </w:rPr>
        <w:t>teachers to report the number of hours they are required to work under contract per week</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of those hours are spent on delivering instruction</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total hours (paid and unpaid) </w:t>
      </w:r>
      <w:r w:rsidR="0032242A">
        <w:rPr>
          <w:rFonts w:ascii="Times New Roman" w:hAnsi="Times New Roman"/>
          <w:color w:val="000000" w:themeColor="text1"/>
          <w:szCs w:val="24"/>
        </w:rPr>
        <w:t xml:space="preserve">are </w:t>
      </w:r>
      <w:r w:rsidR="00452DF0" w:rsidRPr="002F451A">
        <w:rPr>
          <w:rFonts w:ascii="Times New Roman" w:hAnsi="Times New Roman"/>
          <w:color w:val="000000" w:themeColor="text1"/>
          <w:szCs w:val="24"/>
        </w:rPr>
        <w:t>spent each week on all teaching and school-related activities</w:t>
      </w:r>
      <w:r w:rsidR="0032242A">
        <w:rPr>
          <w:rFonts w:ascii="Times New Roman" w:hAnsi="Times New Roman"/>
          <w:color w:val="000000" w:themeColor="text1"/>
          <w:szCs w:val="24"/>
        </w:rPr>
        <w:t xml:space="preserve">; </w:t>
      </w:r>
      <w:r w:rsidR="00452DF0" w:rsidRPr="002F451A">
        <w:rPr>
          <w:rFonts w:ascii="Times New Roman" w:hAnsi="Times New Roman"/>
          <w:color w:val="000000" w:themeColor="text1"/>
          <w:szCs w:val="24"/>
        </w:rPr>
        <w:t>whether the teacher serves as a coach, club sponsor, or in other department- or school-wide roles</w:t>
      </w:r>
      <w:r w:rsidR="0032242A">
        <w:rPr>
          <w:rFonts w:ascii="Times New Roman" w:hAnsi="Times New Roman"/>
          <w:color w:val="000000" w:themeColor="text1"/>
          <w:szCs w:val="24"/>
        </w:rPr>
        <w:t>; and</w:t>
      </w:r>
      <w:r w:rsidR="00452DF0" w:rsidRPr="002F451A">
        <w:rPr>
          <w:rFonts w:ascii="Times New Roman" w:hAnsi="Times New Roman"/>
          <w:color w:val="000000" w:themeColor="text1"/>
          <w:szCs w:val="24"/>
        </w:rPr>
        <w:t xml:space="preserve"> how much the teacher spent of his or her own money on school supplies in the last school year.</w:t>
      </w:r>
    </w:p>
    <w:p w14:paraId="64F729D1" w14:textId="24E38607" w:rsidR="00EE1D9D" w:rsidRPr="002F451A" w:rsidRDefault="00EE1D9D"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606400" w:rsidRPr="002F451A">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0032242A">
        <w:rPr>
          <w:rFonts w:ascii="Times New Roman" w:hAnsi="Times New Roman"/>
          <w:color w:val="000000" w:themeColor="text1"/>
          <w:szCs w:val="24"/>
        </w:rPr>
        <w:t>whether</w:t>
      </w:r>
      <w:r w:rsidR="00606400" w:rsidRPr="002F451A">
        <w:rPr>
          <w:rFonts w:ascii="Times New Roman" w:hAnsi="Times New Roman"/>
          <w:color w:val="000000" w:themeColor="text1"/>
          <w:szCs w:val="24"/>
        </w:rPr>
        <w:t xml:space="preserve"> they</w:t>
      </w:r>
      <w:r w:rsidR="00E825A3">
        <w:rPr>
          <w:rFonts w:ascii="Times New Roman" w:hAnsi="Times New Roman"/>
          <w:color w:val="000000" w:themeColor="text1"/>
          <w:szCs w:val="24"/>
        </w:rPr>
        <w:t xml:space="preserve"> ha</w:t>
      </w:r>
      <w:r w:rsidR="00606400" w:rsidRPr="002F451A">
        <w:rPr>
          <w:rFonts w:ascii="Times New Roman" w:hAnsi="Times New Roman"/>
          <w:color w:val="000000" w:themeColor="text1"/>
          <w:szCs w:val="24"/>
        </w:rPr>
        <w:t>ve ever been threatened or physically attacked by a student from the school.</w:t>
      </w:r>
    </w:p>
    <w:p w14:paraId="2BF2A401" w14:textId="0A595BBE"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Evaluations.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knowledge and perceptions of teacher evaluations</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the type of feedback they received</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and the influence of evaluations on their </w:t>
      </w:r>
      <w:r w:rsidRPr="002F451A">
        <w:rPr>
          <w:rFonts w:ascii="Times New Roman" w:hAnsi="Times New Roman"/>
          <w:color w:val="000000" w:themeColor="text1"/>
          <w:szCs w:val="24"/>
        </w:rPr>
        <w:t>teaching.</w:t>
      </w:r>
    </w:p>
    <w:p w14:paraId="70F035B4" w14:textId="2121471E"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Professional Development.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the current methods/modes of teacher professional development and other opportunities to learn, and </w:t>
      </w:r>
      <w:r w:rsidR="003F7E6D">
        <w:rPr>
          <w:rFonts w:ascii="Times New Roman" w:hAnsi="Times New Roman"/>
          <w:color w:val="000000" w:themeColor="text1"/>
          <w:szCs w:val="24"/>
        </w:rPr>
        <w:t>their</w:t>
      </w:r>
      <w:r w:rsidR="003F7E6D"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implications on teachers’ approaches to teaching.</w:t>
      </w:r>
    </w:p>
    <w:p w14:paraId="48D601C9" w14:textId="4DAD6EED"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Engagement.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engagement and connection with the school and with colleagues.</w:t>
      </w:r>
    </w:p>
    <w:p w14:paraId="0A49C07F" w14:textId="5D3FC12E" w:rsidR="000E06BF" w:rsidRDefault="00BE600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sidR="00A63B9B">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sidR="00A44620">
        <w:rPr>
          <w:rFonts w:ascii="Times New Roman" w:hAnsi="Times New Roman"/>
          <w:color w:val="000000" w:themeColor="text1"/>
          <w:szCs w:val="24"/>
        </w:rPr>
        <w:t>2020-21</w:t>
      </w:r>
      <w:r w:rsidRPr="002F451A">
        <w:rPr>
          <w:rFonts w:ascii="Times New Roman" w:hAnsi="Times New Roman"/>
          <w:color w:val="000000" w:themeColor="text1"/>
          <w:szCs w:val="24"/>
        </w:rPr>
        <w:t xml:space="preserve"> </w:t>
      </w:r>
      <w:r w:rsidR="00215642" w:rsidRPr="002F451A">
        <w:rPr>
          <w:rFonts w:ascii="Times New Roman" w:hAnsi="Times New Roman"/>
          <w:color w:val="000000" w:themeColor="text1"/>
          <w:szCs w:val="24"/>
        </w:rPr>
        <w:t xml:space="preserve">Teacher Questionnaire: </w:t>
      </w:r>
      <w:r w:rsidR="00260641">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14:paraId="42E5C2AD" w14:textId="1B6B9BEE" w:rsidR="00F24997"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7" w:name="_Toc536437539"/>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7"/>
    </w:p>
    <w:p w14:paraId="10E6BFCB" w14:textId="1A7A918A" w:rsidR="002D0FAA" w:rsidRDefault="00CC3621"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NTPS </w:t>
      </w:r>
      <w:r w:rsidR="00337BA8">
        <w:rPr>
          <w:rFonts w:ascii="Times New Roman" w:hAnsi="Times New Roman"/>
          <w:color w:val="000000" w:themeColor="text1"/>
          <w:szCs w:val="24"/>
        </w:rPr>
        <w:t>2020-21</w:t>
      </w:r>
      <w:r w:rsidR="00F24997" w:rsidRPr="002F451A">
        <w:rPr>
          <w:rFonts w:ascii="Times New Roman" w:hAnsi="Times New Roman"/>
          <w:color w:val="000000" w:themeColor="text1"/>
          <w:szCs w:val="24"/>
        </w:rPr>
        <w:t xml:space="preserve"> will provide rich data that are generally designed to serve two purposes: descriptive and expl</w:t>
      </w:r>
      <w:r w:rsidR="009B5379">
        <w:rPr>
          <w:rFonts w:ascii="Times New Roman" w:hAnsi="Times New Roman"/>
          <w:color w:val="000000" w:themeColor="text1"/>
          <w:szCs w:val="24"/>
        </w:rPr>
        <w:t>ora</w:t>
      </w:r>
      <w:r w:rsidR="00F24997" w:rsidRPr="002F451A">
        <w:rPr>
          <w:rFonts w:ascii="Times New Roman" w:hAnsi="Times New Roman"/>
          <w:color w:val="000000" w:themeColor="text1"/>
          <w:szCs w:val="24"/>
        </w:rPr>
        <w:t>tory.</w:t>
      </w:r>
      <w:r w:rsidRPr="002F451A">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0032242A">
        <w:rPr>
          <w:rFonts w:ascii="Times New Roman" w:hAnsi="Times New Roman"/>
          <w:color w:val="000000" w:themeColor="text1"/>
          <w:szCs w:val="24"/>
        </w:rPr>
        <w:t>data collected permit</w:t>
      </w:r>
      <w:r w:rsidRPr="002F451A">
        <w:rPr>
          <w:rFonts w:ascii="Times New Roman" w:hAnsi="Times New Roman"/>
          <w:color w:val="000000" w:themeColor="text1"/>
          <w:szCs w:val="24"/>
        </w:rPr>
        <w:t xml:space="preserve"> detailed analyses of the characteristics of schools, principals, and teachers. The linkages among the NTPS questionnaires enable researchers to examine the relationships among these elements of education.</w:t>
      </w:r>
      <w:r w:rsidR="00926A80">
        <w:rPr>
          <w:rFonts w:ascii="Times New Roman" w:hAnsi="Times New Roman"/>
          <w:color w:val="000000" w:themeColor="text1"/>
          <w:szCs w:val="24"/>
        </w:rPr>
        <w:t xml:space="preserve"> </w:t>
      </w:r>
      <w:r w:rsidR="008642A0">
        <w:rPr>
          <w:rFonts w:ascii="Times New Roman" w:hAnsi="Times New Roman"/>
          <w:color w:val="000000" w:themeColor="text1"/>
          <w:szCs w:val="24"/>
        </w:rPr>
        <w:t>Collection of th</w:t>
      </w:r>
      <w:r w:rsidR="00953134">
        <w:rPr>
          <w:rFonts w:ascii="Times New Roman" w:hAnsi="Times New Roman"/>
          <w:color w:val="000000" w:themeColor="text1"/>
          <w:szCs w:val="24"/>
        </w:rPr>
        <w:t>ese</w:t>
      </w:r>
      <w:r w:rsidR="008642A0">
        <w:rPr>
          <w:rFonts w:ascii="Times New Roman" w:hAnsi="Times New Roman"/>
          <w:color w:val="000000" w:themeColor="text1"/>
          <w:szCs w:val="24"/>
        </w:rPr>
        <w:t xml:space="preserve"> data </w:t>
      </w:r>
      <w:r w:rsidR="008642A0" w:rsidRPr="008642A0">
        <w:rPr>
          <w:rFonts w:ascii="Times New Roman" w:hAnsi="Times New Roman"/>
          <w:color w:val="000000" w:themeColor="text1"/>
          <w:szCs w:val="24"/>
        </w:rPr>
        <w:t xml:space="preserve">provide critical </w:t>
      </w:r>
      <w:r w:rsidR="008642A0">
        <w:rPr>
          <w:rFonts w:ascii="Times New Roman" w:hAnsi="Times New Roman"/>
          <w:color w:val="000000" w:themeColor="text1"/>
          <w:szCs w:val="24"/>
        </w:rPr>
        <w:t>information</w:t>
      </w:r>
      <w:r w:rsidR="008642A0" w:rsidRPr="008642A0">
        <w:rPr>
          <w:rFonts w:ascii="Times New Roman" w:hAnsi="Times New Roman"/>
          <w:color w:val="000000" w:themeColor="text1"/>
          <w:szCs w:val="24"/>
        </w:rPr>
        <w:t xml:space="preserve"> to policymakers and researchers</w:t>
      </w:r>
      <w:r w:rsidR="008642A0">
        <w:rPr>
          <w:rFonts w:ascii="Times New Roman" w:hAnsi="Times New Roman"/>
          <w:color w:val="000000" w:themeColor="text1"/>
          <w:szCs w:val="24"/>
        </w:rPr>
        <w:t xml:space="preserve"> on a variety of topics including </w:t>
      </w:r>
      <w:r w:rsidR="008642A0" w:rsidRPr="008642A0">
        <w:rPr>
          <w:rFonts w:ascii="Times New Roman" w:hAnsi="Times New Roman"/>
          <w:color w:val="000000" w:themeColor="text1"/>
          <w:szCs w:val="24"/>
        </w:rPr>
        <w:t xml:space="preserve">school organization, decision making, </w:t>
      </w:r>
      <w:r w:rsidR="00223484">
        <w:rPr>
          <w:rFonts w:ascii="Times New Roman" w:hAnsi="Times New Roman"/>
          <w:color w:val="000000" w:themeColor="text1"/>
          <w:szCs w:val="24"/>
        </w:rPr>
        <w:t xml:space="preserve">and </w:t>
      </w:r>
      <w:r w:rsidR="008642A0" w:rsidRPr="008642A0">
        <w:rPr>
          <w:rFonts w:ascii="Times New Roman" w:hAnsi="Times New Roman"/>
          <w:color w:val="000000" w:themeColor="text1"/>
          <w:szCs w:val="24"/>
        </w:rPr>
        <w:t>recruitment</w:t>
      </w:r>
      <w:r w:rsidR="008642A0">
        <w:rPr>
          <w:rFonts w:ascii="Times New Roman" w:hAnsi="Times New Roman"/>
          <w:color w:val="000000" w:themeColor="text1"/>
          <w:szCs w:val="24"/>
        </w:rPr>
        <w:t xml:space="preserve"> </w:t>
      </w:r>
      <w:r w:rsidR="008642A0" w:rsidRPr="008642A0">
        <w:rPr>
          <w:rFonts w:ascii="Times New Roman" w:hAnsi="Times New Roman"/>
          <w:color w:val="000000" w:themeColor="text1"/>
          <w:szCs w:val="24"/>
        </w:rPr>
        <w:t>and retention of teachers and principals</w:t>
      </w:r>
      <w:r w:rsidR="008642A0">
        <w:rPr>
          <w:rFonts w:ascii="Times New Roman" w:hAnsi="Times New Roman"/>
          <w:color w:val="000000" w:themeColor="text1"/>
          <w:szCs w:val="24"/>
        </w:rPr>
        <w:t>.</w:t>
      </w:r>
    </w:p>
    <w:p w14:paraId="02982FB2" w14:textId="77023C9E"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8" w:name="_Toc536437540"/>
      <w:r w:rsidRPr="002F451A">
        <w:rPr>
          <w:rFonts w:ascii="Times New Roman" w:hAnsi="Times New Roman"/>
          <w:color w:val="000000" w:themeColor="text1"/>
          <w:sz w:val="24"/>
          <w:szCs w:val="24"/>
        </w:rPr>
        <w:t>A.2.1</w:t>
      </w:r>
      <w:r w:rsidRPr="002F451A">
        <w:rPr>
          <w:rFonts w:ascii="Times New Roman" w:hAnsi="Times New Roman"/>
          <w:color w:val="000000" w:themeColor="text1"/>
          <w:sz w:val="24"/>
          <w:szCs w:val="24"/>
        </w:rPr>
        <w:tab/>
        <w:t xml:space="preserve">Research Issues Addressed in </w:t>
      </w:r>
      <w:r w:rsidR="0040382F">
        <w:rPr>
          <w:rFonts w:ascii="Times New Roman" w:hAnsi="Times New Roman"/>
          <w:color w:val="000000" w:themeColor="text1"/>
          <w:sz w:val="24"/>
          <w:szCs w:val="24"/>
        </w:rPr>
        <w:t xml:space="preserve">NTPS </w:t>
      </w:r>
      <w:r w:rsidR="00337BA8">
        <w:rPr>
          <w:rFonts w:ascii="Times New Roman" w:hAnsi="Times New Roman"/>
          <w:color w:val="000000" w:themeColor="text1"/>
          <w:sz w:val="24"/>
          <w:szCs w:val="24"/>
        </w:rPr>
        <w:t>2020-21</w:t>
      </w:r>
      <w:bookmarkEnd w:id="8"/>
    </w:p>
    <w:p w14:paraId="124B3150" w14:textId="5A6EFF78" w:rsidR="00BA36F4" w:rsidRDefault="00995383" w:rsidP="00C62C39">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builds upon and extends the series of SASS data collections that occurred</w:t>
      </w:r>
      <w:r w:rsidR="00B666A6" w:rsidRPr="002F451A">
        <w:rPr>
          <w:rFonts w:ascii="Times New Roman" w:hAnsi="Times New Roman"/>
          <w:color w:val="000000" w:themeColor="text1"/>
          <w:szCs w:val="24"/>
        </w:rPr>
        <w:t xml:space="preserve"> seven times over the period between 1987 and 2012. Many questions </w:t>
      </w:r>
      <w:r w:rsidRPr="002F451A">
        <w:rPr>
          <w:rFonts w:ascii="Times New Roman" w:hAnsi="Times New Roman"/>
          <w:color w:val="000000" w:themeColor="text1"/>
          <w:szCs w:val="24"/>
        </w:rPr>
        <w:t>from SASS continue to be asked in the NTPS questionnaires</w:t>
      </w:r>
      <w:r w:rsidR="00B666A6" w:rsidRPr="002F451A">
        <w:rPr>
          <w:rFonts w:ascii="Times New Roman" w:hAnsi="Times New Roman"/>
          <w:color w:val="000000" w:themeColor="text1"/>
          <w:szCs w:val="24"/>
        </w:rPr>
        <w:t>, allowing researchers to examine trends on these topics over time. In addition, the linkage</w:t>
      </w:r>
      <w:r w:rsidR="004D6CA3"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of</w:t>
      </w:r>
      <w:r w:rsidRPr="002F451A">
        <w:rPr>
          <w:rFonts w:ascii="Times New Roman" w:hAnsi="Times New Roman"/>
          <w:color w:val="000000" w:themeColor="text1"/>
          <w:szCs w:val="24"/>
        </w:rPr>
        <w:t xml:space="preserve"> NTPS/SASS</w:t>
      </w:r>
      <w:r w:rsidR="00B666A6" w:rsidRPr="002F451A">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 xml:space="preserve">with </w:t>
      </w:r>
      <w:r w:rsidR="001709D0">
        <w:rPr>
          <w:rFonts w:ascii="Times New Roman" w:hAnsi="Times New Roman"/>
          <w:color w:val="000000" w:themeColor="text1"/>
          <w:szCs w:val="24"/>
        </w:rPr>
        <w:t>T</w:t>
      </w:r>
      <w:r w:rsidR="00B666A6" w:rsidRPr="002F451A">
        <w:rPr>
          <w:rFonts w:ascii="Times New Roman" w:hAnsi="Times New Roman"/>
          <w:color w:val="000000" w:themeColor="text1"/>
          <w:szCs w:val="24"/>
        </w:rPr>
        <w:t>FS</w:t>
      </w:r>
      <w:r w:rsidR="004D6CA3" w:rsidRPr="002F451A">
        <w:rPr>
          <w:rFonts w:ascii="Times New Roman" w:hAnsi="Times New Roman"/>
          <w:color w:val="000000" w:themeColor="text1"/>
          <w:szCs w:val="24"/>
        </w:rPr>
        <w:t xml:space="preserve"> and</w:t>
      </w:r>
      <w:r w:rsidR="001709D0">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PFS</w:t>
      </w:r>
      <w:r w:rsidR="00B666A6" w:rsidRPr="002F451A">
        <w:rPr>
          <w:rFonts w:ascii="Times New Roman" w:hAnsi="Times New Roman"/>
          <w:color w:val="000000" w:themeColor="text1"/>
          <w:szCs w:val="24"/>
        </w:rPr>
        <w:t xml:space="preserve"> create a small longitudinal component. A subset of teachers who respond</w:t>
      </w:r>
      <w:r w:rsidRPr="002F451A">
        <w:rPr>
          <w:rFonts w:ascii="Times New Roman" w:hAnsi="Times New Roman"/>
          <w:color w:val="000000" w:themeColor="text1"/>
          <w:szCs w:val="24"/>
        </w:rPr>
        <w:t xml:space="preserve"> to NTPS are</w:t>
      </w:r>
      <w:r w:rsidR="00B666A6" w:rsidRPr="002F451A">
        <w:rPr>
          <w:rFonts w:ascii="Times New Roman" w:hAnsi="Times New Roman"/>
          <w:color w:val="000000" w:themeColor="text1"/>
          <w:szCs w:val="24"/>
        </w:rPr>
        <w:t xml:space="preserve"> surveyed during the </w:t>
      </w:r>
      <w:r w:rsidR="001709D0">
        <w:rPr>
          <w:rFonts w:ascii="Times New Roman" w:hAnsi="Times New Roman"/>
          <w:color w:val="000000" w:themeColor="text1"/>
          <w:szCs w:val="24"/>
        </w:rPr>
        <w:t>following</w:t>
      </w:r>
      <w:r w:rsidR="001709D0"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school year</w:t>
      </w:r>
      <w:r w:rsidR="007E6AFF">
        <w:rPr>
          <w:rFonts w:ascii="Times New Roman" w:hAnsi="Times New Roman"/>
          <w:color w:val="000000" w:themeColor="text1"/>
          <w:szCs w:val="24"/>
        </w:rPr>
        <w:t>, as part of TFS</w:t>
      </w:r>
      <w:r w:rsidR="00B666A6" w:rsidRPr="002F451A">
        <w:rPr>
          <w:rFonts w:ascii="Times New Roman" w:hAnsi="Times New Roman"/>
          <w:color w:val="000000" w:themeColor="text1"/>
          <w:szCs w:val="24"/>
        </w:rPr>
        <w:t xml:space="preserve">, including teachers who changed schools, left the teaching profession, and teachers who stayed at the same school over the two school years. </w:t>
      </w:r>
      <w:r w:rsidR="007E6AFF">
        <w:rPr>
          <w:rFonts w:ascii="Times New Roman" w:hAnsi="Times New Roman"/>
          <w:color w:val="000000" w:themeColor="text1"/>
          <w:szCs w:val="24"/>
        </w:rPr>
        <w:t xml:space="preserve">TFS allows </w:t>
      </w:r>
      <w:r w:rsidR="00B666A6" w:rsidRPr="002F451A">
        <w:rPr>
          <w:rFonts w:ascii="Times New Roman" w:hAnsi="Times New Roman"/>
          <w:color w:val="000000" w:themeColor="text1"/>
          <w:szCs w:val="24"/>
        </w:rPr>
        <w:t xml:space="preserve">researchers </w:t>
      </w:r>
      <w:r w:rsidR="007E6AFF">
        <w:rPr>
          <w:rFonts w:ascii="Times New Roman" w:hAnsi="Times New Roman"/>
          <w:color w:val="000000" w:themeColor="text1"/>
          <w:szCs w:val="24"/>
        </w:rPr>
        <w:t>to</w:t>
      </w:r>
      <w:r w:rsidR="00B666A6" w:rsidRPr="002F451A">
        <w:rPr>
          <w:rFonts w:ascii="Times New Roman" w:hAnsi="Times New Roman"/>
          <w:color w:val="000000" w:themeColor="text1"/>
          <w:szCs w:val="24"/>
        </w:rPr>
        <w:t xml:space="preserve"> study the antecedents of teacher attrition. </w:t>
      </w:r>
      <w:r w:rsidR="00BA36F4">
        <w:rPr>
          <w:rFonts w:ascii="Times New Roman" w:hAnsi="Times New Roman"/>
          <w:color w:val="000000" w:themeColor="text1"/>
          <w:szCs w:val="24"/>
        </w:rPr>
        <w:t xml:space="preserve">TFS was most recently conducted in 2012-13 and will be conducted again in </w:t>
      </w:r>
      <w:r w:rsidR="00337BA8">
        <w:rPr>
          <w:rFonts w:ascii="Times New Roman" w:hAnsi="Times New Roman"/>
          <w:color w:val="000000" w:themeColor="text1"/>
          <w:szCs w:val="24"/>
        </w:rPr>
        <w:t>2021-22</w:t>
      </w:r>
      <w:r w:rsidR="00BA36F4">
        <w:rPr>
          <w:rFonts w:ascii="Times New Roman" w:hAnsi="Times New Roman"/>
          <w:color w:val="000000" w:themeColor="text1"/>
          <w:szCs w:val="24"/>
        </w:rPr>
        <w:t xml:space="preserve">, following the </w:t>
      </w:r>
      <w:r w:rsidR="00337BA8">
        <w:rPr>
          <w:rFonts w:ascii="Times New Roman" w:hAnsi="Times New Roman"/>
          <w:color w:val="000000" w:themeColor="text1"/>
          <w:szCs w:val="24"/>
        </w:rPr>
        <w:t>2020-21</w:t>
      </w:r>
      <w:r w:rsidR="00BA36F4">
        <w:rPr>
          <w:rFonts w:ascii="Times New Roman" w:hAnsi="Times New Roman"/>
          <w:color w:val="000000" w:themeColor="text1"/>
          <w:szCs w:val="24"/>
        </w:rPr>
        <w:t xml:space="preserve"> NTPS.</w:t>
      </w:r>
    </w:p>
    <w:p w14:paraId="4DD6C0DC" w14:textId="5EE4C83E" w:rsidR="00B666A6" w:rsidRPr="002F451A" w:rsidRDefault="007E6AFF"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In turn, </w:t>
      </w:r>
      <w:r w:rsidR="00B666A6" w:rsidRPr="002F451A">
        <w:rPr>
          <w:rFonts w:ascii="Times New Roman" w:hAnsi="Times New Roman"/>
          <w:color w:val="000000" w:themeColor="text1"/>
          <w:szCs w:val="24"/>
        </w:rPr>
        <w:t>PFS</w:t>
      </w:r>
      <w:r w:rsidR="00995383" w:rsidRPr="002F451A">
        <w:rPr>
          <w:rFonts w:ascii="Times New Roman" w:hAnsi="Times New Roman"/>
          <w:color w:val="000000" w:themeColor="text1"/>
          <w:szCs w:val="24"/>
        </w:rPr>
        <w:t>, conducted</w:t>
      </w:r>
      <w:r w:rsidR="00B666A6" w:rsidRPr="002F451A">
        <w:rPr>
          <w:rFonts w:ascii="Times New Roman" w:hAnsi="Times New Roman"/>
          <w:color w:val="000000" w:themeColor="text1"/>
          <w:szCs w:val="24"/>
        </w:rPr>
        <w:t xml:space="preserve"> in 2008</w:t>
      </w:r>
      <w:r w:rsidR="001E03BE">
        <w:rPr>
          <w:rFonts w:ascii="Times New Roman" w:hAnsi="Times New Roman"/>
          <w:color w:val="000000" w:themeColor="text1"/>
          <w:szCs w:val="24"/>
        </w:rPr>
        <w:t>-</w:t>
      </w:r>
      <w:r w:rsidR="00B666A6" w:rsidRPr="002F451A">
        <w:rPr>
          <w:rFonts w:ascii="Times New Roman" w:hAnsi="Times New Roman"/>
          <w:color w:val="000000" w:themeColor="text1"/>
          <w:szCs w:val="24"/>
        </w:rPr>
        <w:t>09</w:t>
      </w:r>
      <w:r w:rsidR="00995383" w:rsidRPr="002F451A">
        <w:rPr>
          <w:rFonts w:ascii="Times New Roman" w:hAnsi="Times New Roman"/>
          <w:color w:val="000000" w:themeColor="text1"/>
          <w:szCs w:val="24"/>
        </w:rPr>
        <w:t>,</w:t>
      </w:r>
      <w:r w:rsidR="00B666A6" w:rsidRPr="002F451A">
        <w:rPr>
          <w:rFonts w:ascii="Times New Roman" w:hAnsi="Times New Roman"/>
          <w:color w:val="000000" w:themeColor="text1"/>
          <w:szCs w:val="24"/>
        </w:rPr>
        <w:t xml:space="preserve"> 2012</w:t>
      </w:r>
      <w:r w:rsidR="0042753D">
        <w:rPr>
          <w:rFonts w:ascii="Times New Roman" w:hAnsi="Times New Roman"/>
          <w:color w:val="000000" w:themeColor="text1"/>
          <w:szCs w:val="24"/>
        </w:rPr>
        <w:t>-1</w:t>
      </w:r>
      <w:r w:rsidR="00B666A6" w:rsidRPr="002F451A">
        <w:rPr>
          <w:rFonts w:ascii="Times New Roman" w:hAnsi="Times New Roman"/>
          <w:color w:val="000000" w:themeColor="text1"/>
          <w:szCs w:val="24"/>
        </w:rPr>
        <w:t>3</w:t>
      </w:r>
      <w:r w:rsidR="00995383" w:rsidRPr="002F451A">
        <w:rPr>
          <w:rFonts w:ascii="Times New Roman" w:hAnsi="Times New Roman"/>
          <w:color w:val="000000" w:themeColor="text1"/>
          <w:szCs w:val="24"/>
        </w:rPr>
        <w:t xml:space="preserve">, </w:t>
      </w:r>
      <w:r w:rsidR="00BA36F4">
        <w:rPr>
          <w:rFonts w:ascii="Times New Roman" w:hAnsi="Times New Roman"/>
          <w:color w:val="000000" w:themeColor="text1"/>
          <w:szCs w:val="24"/>
        </w:rPr>
        <w:t xml:space="preserve">2016-17, and upcoming in </w:t>
      </w:r>
      <w:r w:rsidR="00337BA8">
        <w:rPr>
          <w:rFonts w:ascii="Times New Roman" w:hAnsi="Times New Roman"/>
          <w:color w:val="000000" w:themeColor="text1"/>
          <w:szCs w:val="24"/>
        </w:rPr>
        <w:t>2021-22</w:t>
      </w:r>
      <w:r w:rsidR="00BA36F4">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provide</w:t>
      </w:r>
      <w:r w:rsidR="00995383"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information about principal attrition.</w:t>
      </w:r>
      <w:r w:rsidR="004D6CA3" w:rsidRPr="002F451A">
        <w:rPr>
          <w:rFonts w:ascii="Times New Roman" w:hAnsi="Times New Roman"/>
          <w:color w:val="000000" w:themeColor="text1"/>
          <w:szCs w:val="24"/>
        </w:rPr>
        <w:t xml:space="preserve"> All pr</w:t>
      </w:r>
      <w:r w:rsidR="00A73C01">
        <w:rPr>
          <w:rFonts w:ascii="Times New Roman" w:hAnsi="Times New Roman"/>
          <w:color w:val="000000" w:themeColor="text1"/>
          <w:szCs w:val="24"/>
        </w:rPr>
        <w:t>incipal respondents in the base-</w:t>
      </w:r>
      <w:r w:rsidR="004D6CA3" w:rsidRPr="002F451A">
        <w:rPr>
          <w:rFonts w:ascii="Times New Roman" w:hAnsi="Times New Roman"/>
          <w:color w:val="000000" w:themeColor="text1"/>
          <w:szCs w:val="24"/>
        </w:rPr>
        <w:t>year NTPS are surveyed during the</w:t>
      </w:r>
      <w:r w:rsidR="0042753D">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school year</w:t>
      </w:r>
      <w:r w:rsidR="001709D0">
        <w:rPr>
          <w:rFonts w:ascii="Times New Roman" w:hAnsi="Times New Roman"/>
          <w:color w:val="000000" w:themeColor="text1"/>
          <w:szCs w:val="24"/>
        </w:rPr>
        <w:t xml:space="preserve"> following the NTPS</w:t>
      </w:r>
      <w:r w:rsidR="004D6CA3" w:rsidRPr="002F451A">
        <w:rPr>
          <w:rFonts w:ascii="Times New Roman" w:hAnsi="Times New Roman"/>
          <w:color w:val="000000" w:themeColor="text1"/>
          <w:szCs w:val="24"/>
        </w:rPr>
        <w:t>.</w:t>
      </w:r>
    </w:p>
    <w:p w14:paraId="6C340AAA" w14:textId="553114A6" w:rsidR="00CE177E" w:rsidRPr="002F451A" w:rsidRDefault="00EF3671" w:rsidP="004C42E5">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large NTPS sample allows extensive disaggregation of data according to </w:t>
      </w:r>
      <w:r w:rsidR="004D6CA3" w:rsidRPr="002F451A">
        <w:rPr>
          <w:rFonts w:ascii="Times New Roman" w:hAnsi="Times New Roman"/>
          <w:color w:val="000000" w:themeColor="text1"/>
          <w:szCs w:val="24"/>
        </w:rPr>
        <w:t xml:space="preserve">important </w:t>
      </w:r>
      <w:r w:rsidRPr="002F451A">
        <w:rPr>
          <w:rFonts w:ascii="Times New Roman" w:hAnsi="Times New Roman"/>
          <w:color w:val="000000" w:themeColor="text1"/>
          <w:szCs w:val="24"/>
        </w:rPr>
        <w:t>characteristics of teachers, principals, and schools. For example, researchers can compare urban and rural settings, and the working conditions of teachers and principals of differing demographic backgrounds.</w:t>
      </w:r>
      <w:r w:rsidR="004C42E5">
        <w:rPr>
          <w:rFonts w:ascii="Times New Roman" w:hAnsi="Times New Roman"/>
          <w:color w:val="000000" w:themeColor="text1"/>
          <w:szCs w:val="24"/>
        </w:rPr>
        <w:t xml:space="preserve"> </w:t>
      </w:r>
      <w:r w:rsidR="00076E45">
        <w:rPr>
          <w:rFonts w:ascii="Times New Roman" w:hAnsi="Times New Roman"/>
          <w:color w:val="000000" w:themeColor="text1"/>
          <w:szCs w:val="24"/>
        </w:rPr>
        <w:t>T</w:t>
      </w:r>
      <w:r w:rsidR="00CE177E" w:rsidRPr="002F451A">
        <w:rPr>
          <w:rFonts w:ascii="Times New Roman" w:hAnsi="Times New Roman"/>
          <w:color w:val="000000" w:themeColor="text1"/>
          <w:szCs w:val="24"/>
        </w:rPr>
        <w:t xml:space="preserve">he sections below provide examples of how </w:t>
      </w:r>
      <w:r w:rsidR="007E1776">
        <w:rPr>
          <w:rFonts w:ascii="Times New Roman" w:hAnsi="Times New Roman"/>
          <w:color w:val="000000" w:themeColor="text1"/>
          <w:szCs w:val="24"/>
        </w:rPr>
        <w:t>NTPS</w:t>
      </w:r>
      <w:r w:rsidR="007E1776" w:rsidRPr="002F451A">
        <w:rPr>
          <w:rFonts w:ascii="Times New Roman" w:hAnsi="Times New Roman"/>
          <w:color w:val="000000" w:themeColor="text1"/>
          <w:szCs w:val="24"/>
        </w:rPr>
        <w:t xml:space="preserve"> </w:t>
      </w:r>
      <w:r w:rsidR="00CE177E" w:rsidRPr="002F451A">
        <w:rPr>
          <w:rFonts w:ascii="Times New Roman" w:hAnsi="Times New Roman"/>
          <w:color w:val="000000" w:themeColor="text1"/>
          <w:szCs w:val="24"/>
        </w:rPr>
        <w:t>data have been used to study our nation’s schools, teachers, and principals.</w:t>
      </w:r>
    </w:p>
    <w:p w14:paraId="2D7F1B30" w14:textId="724AB641" w:rsidR="00C73637" w:rsidRPr="00D52887" w:rsidRDefault="00C73637" w:rsidP="009622AB">
      <w:pPr>
        <w:pStyle w:val="Heading3"/>
        <w:spacing w:after="120" w:line="23" w:lineRule="atLeast"/>
        <w:rPr>
          <w:rFonts w:ascii="Times New Roman" w:hAnsi="Times New Roman"/>
          <w:color w:val="000000" w:themeColor="text1"/>
          <w:sz w:val="24"/>
          <w:szCs w:val="24"/>
        </w:rPr>
      </w:pPr>
      <w:bookmarkStart w:id="9" w:name="_Toc536437541"/>
      <w:r w:rsidRPr="00D52887">
        <w:rPr>
          <w:rFonts w:ascii="Times New Roman" w:hAnsi="Times New Roman"/>
          <w:color w:val="000000" w:themeColor="text1"/>
          <w:sz w:val="24"/>
          <w:szCs w:val="24"/>
        </w:rPr>
        <w:t>A.2.1.1</w:t>
      </w:r>
      <w:r w:rsidRPr="00D52887">
        <w:rPr>
          <w:rFonts w:ascii="Times New Roman" w:hAnsi="Times New Roman"/>
          <w:color w:val="000000" w:themeColor="text1"/>
          <w:sz w:val="24"/>
          <w:szCs w:val="24"/>
        </w:rPr>
        <w:tab/>
        <w:t xml:space="preserve">Characteristics of </w:t>
      </w:r>
      <w:r w:rsidR="003A229A" w:rsidRPr="00D52887">
        <w:rPr>
          <w:rFonts w:ascii="Times New Roman" w:hAnsi="Times New Roman"/>
          <w:color w:val="000000" w:themeColor="text1"/>
          <w:sz w:val="24"/>
          <w:szCs w:val="24"/>
        </w:rPr>
        <w:t>Public Elementary and Secondary Schools, School Principals, and Teachers in the United States</w:t>
      </w:r>
      <w:bookmarkEnd w:id="9"/>
    </w:p>
    <w:p w14:paraId="7B5478FA" w14:textId="3099EF78" w:rsidR="00C73637" w:rsidRPr="004C42E5" w:rsidRDefault="003A229A" w:rsidP="004C42E5">
      <w:pPr>
        <w:pStyle w:val="L1-FlLSp12"/>
        <w:spacing w:after="120" w:line="240" w:lineRule="auto"/>
        <w:rPr>
          <w:rFonts w:ascii="Times New Roman" w:hAnsi="Times New Roman"/>
          <w:i/>
        </w:rPr>
      </w:pPr>
      <w:r w:rsidRPr="00D52887">
        <w:rPr>
          <w:rFonts w:ascii="Times New Roman" w:hAnsi="Times New Roman"/>
        </w:rPr>
        <w:t xml:space="preserve">The results of each NTPS collection are used to create First Look </w:t>
      </w:r>
      <w:r w:rsidR="00D52887" w:rsidRPr="00D52887">
        <w:rPr>
          <w:rFonts w:ascii="Times New Roman" w:hAnsi="Times New Roman"/>
        </w:rPr>
        <w:t>r</w:t>
      </w:r>
      <w:r w:rsidRPr="00D52887">
        <w:rPr>
          <w:rFonts w:ascii="Times New Roman" w:hAnsi="Times New Roman"/>
        </w:rPr>
        <w:t>eports</w:t>
      </w:r>
      <w:r w:rsidR="00D52887" w:rsidRPr="00D52887">
        <w:rPr>
          <w:rFonts w:ascii="Times New Roman" w:hAnsi="Times New Roman"/>
        </w:rPr>
        <w:t xml:space="preserve"> that are </w:t>
      </w:r>
      <w:r w:rsidRPr="00D52887">
        <w:rPr>
          <w:rFonts w:ascii="Times New Roman" w:hAnsi="Times New Roman"/>
        </w:rPr>
        <w:t>released to the public</w:t>
      </w:r>
      <w:r w:rsidR="00D52887" w:rsidRPr="00D52887">
        <w:rPr>
          <w:rFonts w:ascii="Times New Roman" w:hAnsi="Times New Roman"/>
        </w:rPr>
        <w:t xml:space="preserve"> on the NCES website and </w:t>
      </w:r>
      <w:r w:rsidR="004C42E5">
        <w:rPr>
          <w:rFonts w:ascii="Times New Roman" w:hAnsi="Times New Roman"/>
        </w:rPr>
        <w:t xml:space="preserve">which </w:t>
      </w:r>
      <w:r w:rsidRPr="00D52887">
        <w:rPr>
          <w:rFonts w:ascii="Times New Roman" w:hAnsi="Times New Roman"/>
        </w:rPr>
        <w:t xml:space="preserve">introduce new data from </w:t>
      </w:r>
      <w:r w:rsidR="00D52887" w:rsidRPr="00D52887">
        <w:rPr>
          <w:rFonts w:ascii="Times New Roman" w:hAnsi="Times New Roman"/>
        </w:rPr>
        <w:t>each NTPS</w:t>
      </w:r>
      <w:r w:rsidRPr="00D52887">
        <w:rPr>
          <w:rFonts w:ascii="Times New Roman" w:hAnsi="Times New Roman"/>
        </w:rPr>
        <w:t xml:space="preserve"> collection through </w:t>
      </w:r>
      <w:r w:rsidR="004C42E5">
        <w:rPr>
          <w:rFonts w:ascii="Times New Roman" w:hAnsi="Times New Roman"/>
        </w:rPr>
        <w:t xml:space="preserve">statistical </w:t>
      </w:r>
      <w:r w:rsidRPr="00D52887">
        <w:rPr>
          <w:rFonts w:ascii="Times New Roman" w:hAnsi="Times New Roman"/>
        </w:rPr>
        <w:t xml:space="preserve">tables containing descriptive information. The selected findings chosen for these reports demonstrate the range of information available on the NTPS restricted use data files. The most recent First Look reports available for the NTPS are as follows: </w:t>
      </w:r>
      <w:r w:rsidR="0073077D" w:rsidRPr="00D52887">
        <w:rPr>
          <w:rFonts w:ascii="Times New Roman" w:hAnsi="Times New Roman"/>
          <w:i/>
        </w:rPr>
        <w:t>Characteristics of Public Elementary and Secondary Schools in the United States: Results From the 2015-16 National Teacher and Principal Survey First Look (NCES 2017-071); Characteristics of Public Elementary and Secondary School Principals in the United States: Results From the 2015-16 National Teacher and Principal Survey First Look (NCES 2017-070); and, Characteristics of Public Elementary and Secondary School Teachers in the United States: Results From the 2015-16 National Teacher and Principal Survey First Look (NCES 2017-072).</w:t>
      </w:r>
    </w:p>
    <w:p w14:paraId="4A764263" w14:textId="77777777" w:rsidR="00331ECB" w:rsidRPr="00EC7E29" w:rsidRDefault="00331ECB" w:rsidP="00331ECB">
      <w:pPr>
        <w:pStyle w:val="Heading3"/>
        <w:spacing w:after="120" w:line="23" w:lineRule="atLeast"/>
        <w:rPr>
          <w:rFonts w:ascii="Times New Roman" w:hAnsi="Times New Roman"/>
          <w:color w:val="000000" w:themeColor="text1"/>
          <w:sz w:val="24"/>
          <w:szCs w:val="24"/>
        </w:rPr>
      </w:pPr>
      <w:bookmarkStart w:id="10" w:name="_Toc535234309"/>
      <w:bookmarkStart w:id="11" w:name="_Toc536437542"/>
      <w:r w:rsidRPr="00EC7E29">
        <w:rPr>
          <w:rFonts w:ascii="Times New Roman" w:hAnsi="Times New Roman"/>
          <w:color w:val="000000" w:themeColor="text1"/>
          <w:sz w:val="24"/>
          <w:szCs w:val="24"/>
        </w:rPr>
        <w:t>A.2.1.2</w:t>
      </w:r>
      <w:r w:rsidRPr="00EC7E29">
        <w:rPr>
          <w:rFonts w:ascii="Times New Roman" w:hAnsi="Times New Roman"/>
          <w:color w:val="000000" w:themeColor="text1"/>
          <w:sz w:val="24"/>
          <w:szCs w:val="24"/>
        </w:rPr>
        <w:tab/>
        <w:t>Teacher Additional Earnings from Summer Jobs</w:t>
      </w:r>
      <w:bookmarkEnd w:id="10"/>
    </w:p>
    <w:p w14:paraId="35DDA160" w14:textId="77777777" w:rsidR="00331ECB" w:rsidRPr="00EC7E29" w:rsidRDefault="00331ECB" w:rsidP="00331ECB">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NTPS teacher questionnaire asks sampled teachers several detailed questions about earnings, including questions about their earnings from a summer job. The </w:t>
      </w:r>
      <w:r w:rsidRPr="00EC7E29">
        <w:rPr>
          <w:rFonts w:ascii="Times New Roman" w:hAnsi="Times New Roman"/>
          <w:i/>
          <w:color w:val="000000" w:themeColor="text1"/>
          <w:szCs w:val="24"/>
        </w:rPr>
        <w:t xml:space="preserve">Summer Jobs for Regular, Full-Time Public School Teachers </w:t>
      </w:r>
      <w:r w:rsidRPr="00EC7E29">
        <w:rPr>
          <w:rFonts w:ascii="Times New Roman" w:hAnsi="Times New Roman"/>
          <w:color w:val="000000" w:themeColor="text1"/>
          <w:szCs w:val="24"/>
        </w:rPr>
        <w:t>(NCES 2018-222</w:t>
      </w:r>
      <w:r>
        <w:rPr>
          <w:rFonts w:ascii="Times New Roman" w:hAnsi="Times New Roman"/>
          <w:color w:val="000000" w:themeColor="text1"/>
          <w:szCs w:val="24"/>
        </w:rPr>
        <w:t>REV</w:t>
      </w:r>
      <w:r w:rsidRPr="00EC7E29">
        <w:rPr>
          <w:rFonts w:ascii="Times New Roman" w:hAnsi="Times New Roman"/>
          <w:color w:val="000000" w:themeColor="text1"/>
          <w:szCs w:val="24"/>
        </w:rPr>
        <w:t>) report describes the findings about the percentage of public school teachers who earn additional income by working during the summer. The findings are broken out by type of summer employment and U.S. region.</w:t>
      </w:r>
    </w:p>
    <w:p w14:paraId="2DCBD6F4" w14:textId="07FDDCDB" w:rsidR="00CF2A28" w:rsidRPr="00D52887" w:rsidRDefault="00CF2A28" w:rsidP="009622AB">
      <w:pPr>
        <w:pStyle w:val="Heading3"/>
        <w:spacing w:after="120" w:line="23" w:lineRule="atLeast"/>
        <w:rPr>
          <w:rFonts w:ascii="Times New Roman" w:hAnsi="Times New Roman"/>
          <w:color w:val="000000" w:themeColor="text1"/>
          <w:sz w:val="24"/>
          <w:szCs w:val="24"/>
        </w:rPr>
      </w:pPr>
      <w:r w:rsidRPr="00D52887">
        <w:rPr>
          <w:rFonts w:ascii="Times New Roman" w:hAnsi="Times New Roman"/>
          <w:color w:val="000000" w:themeColor="text1"/>
          <w:sz w:val="24"/>
          <w:szCs w:val="24"/>
        </w:rPr>
        <w:t>A.2.1.</w:t>
      </w:r>
      <w:r w:rsidR="00331ECB">
        <w:rPr>
          <w:rFonts w:ascii="Times New Roman" w:hAnsi="Times New Roman"/>
          <w:color w:val="000000" w:themeColor="text1"/>
          <w:sz w:val="24"/>
          <w:szCs w:val="24"/>
        </w:rPr>
        <w:t>3</w:t>
      </w:r>
      <w:r w:rsidRPr="00D52887">
        <w:rPr>
          <w:rFonts w:ascii="Times New Roman" w:hAnsi="Times New Roman"/>
          <w:color w:val="000000" w:themeColor="text1"/>
          <w:sz w:val="24"/>
          <w:szCs w:val="24"/>
        </w:rPr>
        <w:tab/>
        <w:t>Teacher Satisfaction</w:t>
      </w:r>
      <w:bookmarkEnd w:id="11"/>
    </w:p>
    <w:p w14:paraId="0818AB73" w14:textId="0D03B65B" w:rsidR="0042753D" w:rsidRPr="00D52887" w:rsidRDefault="008B29B9" w:rsidP="009622AB">
      <w:pPr>
        <w:pStyle w:val="L1-FlLSp12"/>
        <w:widowControl w:val="0"/>
        <w:spacing w:after="120" w:line="23" w:lineRule="atLeast"/>
        <w:rPr>
          <w:rFonts w:ascii="Times New Roman" w:hAnsi="Times New Roman"/>
          <w:color w:val="000000" w:themeColor="text1"/>
          <w:szCs w:val="24"/>
        </w:rPr>
      </w:pPr>
      <w:r w:rsidRPr="00D52887">
        <w:rPr>
          <w:rFonts w:ascii="Times New Roman" w:hAnsi="Times New Roman"/>
          <w:color w:val="000000" w:themeColor="text1"/>
          <w:szCs w:val="24"/>
        </w:rPr>
        <w:t xml:space="preserve">NTPS </w:t>
      </w:r>
      <w:r w:rsidR="00B90705" w:rsidRPr="00D52887">
        <w:rPr>
          <w:rFonts w:ascii="Times New Roman" w:hAnsi="Times New Roman"/>
          <w:color w:val="000000" w:themeColor="text1"/>
          <w:szCs w:val="24"/>
        </w:rPr>
        <w:t>includes numerous</w:t>
      </w:r>
      <w:r w:rsidR="00313BEE" w:rsidRPr="00D52887">
        <w:rPr>
          <w:rFonts w:ascii="Times New Roman" w:hAnsi="Times New Roman"/>
          <w:color w:val="000000" w:themeColor="text1"/>
          <w:szCs w:val="24"/>
        </w:rPr>
        <w:t xml:space="preserve"> measures of how satisfied teachers were with their jobs and their working conditions. </w:t>
      </w:r>
      <w:r w:rsidRPr="00D52887">
        <w:rPr>
          <w:rFonts w:ascii="Times New Roman" w:hAnsi="Times New Roman"/>
          <w:color w:val="000000" w:themeColor="text1"/>
          <w:szCs w:val="24"/>
        </w:rPr>
        <w:t xml:space="preserve">The </w:t>
      </w:r>
      <w:r w:rsidRPr="00D52887">
        <w:rPr>
          <w:rFonts w:ascii="Times New Roman" w:hAnsi="Times New Roman"/>
          <w:i/>
          <w:color w:val="000000" w:themeColor="text1"/>
          <w:szCs w:val="24"/>
        </w:rPr>
        <w:t>Teacher Satisfaction with Salary and Current Job</w:t>
      </w:r>
      <w:r w:rsidR="00CC3621" w:rsidRPr="00D52887">
        <w:rPr>
          <w:rFonts w:ascii="Times New Roman" w:hAnsi="Times New Roman"/>
          <w:color w:val="000000" w:themeColor="text1"/>
          <w:szCs w:val="24"/>
        </w:rPr>
        <w:t xml:space="preserve"> (NCES 201</w:t>
      </w:r>
      <w:r w:rsidRPr="00D52887">
        <w:rPr>
          <w:rFonts w:ascii="Times New Roman" w:hAnsi="Times New Roman"/>
          <w:color w:val="000000" w:themeColor="text1"/>
          <w:szCs w:val="24"/>
        </w:rPr>
        <w:t>8</w:t>
      </w:r>
      <w:r w:rsidR="00CC3621" w:rsidRPr="00D52887">
        <w:rPr>
          <w:rFonts w:ascii="Times New Roman" w:hAnsi="Times New Roman"/>
          <w:color w:val="000000" w:themeColor="text1"/>
          <w:szCs w:val="24"/>
        </w:rPr>
        <w:t>-1</w:t>
      </w:r>
      <w:r w:rsidRPr="00D52887">
        <w:rPr>
          <w:rFonts w:ascii="Times New Roman" w:hAnsi="Times New Roman"/>
          <w:color w:val="000000" w:themeColor="text1"/>
          <w:szCs w:val="24"/>
        </w:rPr>
        <w:t>16</w:t>
      </w:r>
      <w:r w:rsidR="00CC3621" w:rsidRPr="00D52887">
        <w:rPr>
          <w:rFonts w:ascii="Times New Roman" w:hAnsi="Times New Roman"/>
          <w:color w:val="000000" w:themeColor="text1"/>
          <w:szCs w:val="24"/>
        </w:rPr>
        <w:t>)</w:t>
      </w:r>
      <w:r w:rsidRPr="00D52887">
        <w:rPr>
          <w:rFonts w:ascii="Times New Roman" w:hAnsi="Times New Roman"/>
          <w:color w:val="000000" w:themeColor="text1"/>
          <w:szCs w:val="24"/>
        </w:rPr>
        <w:t xml:space="preserve"> report</w:t>
      </w:r>
      <w:r w:rsidR="00313BEE" w:rsidRPr="00D52887">
        <w:rPr>
          <w:rFonts w:ascii="Times New Roman" w:hAnsi="Times New Roman"/>
          <w:color w:val="000000" w:themeColor="text1"/>
          <w:szCs w:val="24"/>
        </w:rPr>
        <w:t xml:space="preserve"> </w:t>
      </w:r>
      <w:r w:rsidRPr="00D52887">
        <w:rPr>
          <w:rFonts w:ascii="Times New Roman" w:hAnsi="Times New Roman"/>
          <w:color w:val="000000" w:themeColor="text1"/>
          <w:szCs w:val="24"/>
        </w:rPr>
        <w:t>describes the percentage of teachers who are satisfied with their salary for teaching and compares the job satisfaction of teachers who are satisfied and dissatisfied with their teaching salary.</w:t>
      </w:r>
    </w:p>
    <w:p w14:paraId="2F874336" w14:textId="125554F8" w:rsidR="00076E45" w:rsidRPr="00D52887" w:rsidRDefault="00076E45" w:rsidP="00076E45">
      <w:pPr>
        <w:pStyle w:val="Heading3"/>
        <w:spacing w:after="120" w:line="23" w:lineRule="atLeast"/>
        <w:rPr>
          <w:rFonts w:ascii="Times New Roman" w:hAnsi="Times New Roman"/>
          <w:color w:val="000000" w:themeColor="text1"/>
          <w:sz w:val="24"/>
          <w:szCs w:val="24"/>
        </w:rPr>
      </w:pPr>
      <w:bookmarkStart w:id="12" w:name="_Toc536437543"/>
      <w:r w:rsidRPr="00D52887">
        <w:rPr>
          <w:rFonts w:ascii="Times New Roman" w:hAnsi="Times New Roman"/>
          <w:color w:val="000000" w:themeColor="text1"/>
          <w:sz w:val="24"/>
          <w:szCs w:val="24"/>
        </w:rPr>
        <w:t>A.2.1.</w:t>
      </w:r>
      <w:r w:rsidR="00331ECB">
        <w:rPr>
          <w:rFonts w:ascii="Times New Roman" w:hAnsi="Times New Roman"/>
          <w:color w:val="000000" w:themeColor="text1"/>
          <w:sz w:val="24"/>
          <w:szCs w:val="24"/>
        </w:rPr>
        <w:t>4</w:t>
      </w:r>
      <w:r w:rsidRPr="00D52887">
        <w:rPr>
          <w:rFonts w:ascii="Times New Roman" w:hAnsi="Times New Roman"/>
          <w:color w:val="000000" w:themeColor="text1"/>
          <w:sz w:val="24"/>
          <w:szCs w:val="24"/>
        </w:rPr>
        <w:tab/>
        <w:t>Teacher Spending on Classroom Supplies</w:t>
      </w:r>
      <w:bookmarkEnd w:id="12"/>
    </w:p>
    <w:p w14:paraId="73347AC6" w14:textId="77777777" w:rsidR="000E06BF" w:rsidRDefault="00076E45" w:rsidP="009622AB">
      <w:pPr>
        <w:pStyle w:val="L1-FlLSp12"/>
        <w:widowControl w:val="0"/>
        <w:spacing w:after="120" w:line="23" w:lineRule="atLeast"/>
        <w:rPr>
          <w:rFonts w:ascii="Times New Roman" w:hAnsi="Times New Roman"/>
          <w:color w:val="000000" w:themeColor="text1"/>
          <w:szCs w:val="24"/>
        </w:rPr>
      </w:pPr>
      <w:r w:rsidRPr="00D52887">
        <w:rPr>
          <w:rFonts w:ascii="Times New Roman" w:hAnsi="Times New Roman"/>
          <w:color w:val="000000" w:themeColor="text1"/>
          <w:szCs w:val="24"/>
        </w:rPr>
        <w:t>The NTPS teacher questionnaire ask</w:t>
      </w:r>
      <w:r w:rsidR="00DF2D10" w:rsidRPr="00D52887">
        <w:rPr>
          <w:rFonts w:ascii="Times New Roman" w:hAnsi="Times New Roman"/>
          <w:color w:val="000000" w:themeColor="text1"/>
          <w:szCs w:val="24"/>
        </w:rPr>
        <w:t>s</w:t>
      </w:r>
      <w:r w:rsidRPr="00D52887">
        <w:rPr>
          <w:rFonts w:ascii="Times New Roman" w:hAnsi="Times New Roman"/>
          <w:color w:val="000000" w:themeColor="text1"/>
          <w:szCs w:val="24"/>
        </w:rPr>
        <w:t xml:space="preserve"> sampled teacher about how much of their own money, if any, then spent on classroom supplies without reimbursement. In </w:t>
      </w:r>
      <w:r w:rsidRPr="00D52887">
        <w:rPr>
          <w:rFonts w:ascii="Times New Roman" w:hAnsi="Times New Roman"/>
          <w:i/>
          <w:color w:val="000000" w:themeColor="text1"/>
          <w:szCs w:val="24"/>
        </w:rPr>
        <w:t xml:space="preserve">Public School Teacher Spending on Classroom Supplies </w:t>
      </w:r>
      <w:r w:rsidRPr="00D52887">
        <w:rPr>
          <w:rFonts w:ascii="Times New Roman" w:hAnsi="Times New Roman"/>
          <w:color w:val="000000" w:themeColor="text1"/>
          <w:szCs w:val="24"/>
        </w:rPr>
        <w:t xml:space="preserve">(NCES 2018-097), NCES examines </w:t>
      </w:r>
      <w:r w:rsidR="00EC5F42" w:rsidRPr="00D52887">
        <w:rPr>
          <w:rFonts w:ascii="Times New Roman" w:hAnsi="Times New Roman"/>
          <w:color w:val="000000" w:themeColor="text1"/>
          <w:szCs w:val="24"/>
        </w:rPr>
        <w:t>public school teachers’ personal spending on school supplies and differences in this spending among teachers from different community types and instructional level.</w:t>
      </w:r>
    </w:p>
    <w:p w14:paraId="3EA50D7B" w14:textId="760AAD70" w:rsidR="00DF2D10" w:rsidRPr="00D52887" w:rsidRDefault="00DF2D10" w:rsidP="00DF2D10">
      <w:pPr>
        <w:pStyle w:val="Heading3"/>
        <w:spacing w:after="120" w:line="23" w:lineRule="atLeast"/>
        <w:rPr>
          <w:rFonts w:ascii="Times New Roman" w:hAnsi="Times New Roman"/>
          <w:color w:val="000000" w:themeColor="text1"/>
          <w:sz w:val="24"/>
          <w:szCs w:val="24"/>
        </w:rPr>
      </w:pPr>
      <w:bookmarkStart w:id="13" w:name="_Toc536437544"/>
      <w:r w:rsidRPr="00D52887">
        <w:rPr>
          <w:rFonts w:ascii="Times New Roman" w:hAnsi="Times New Roman"/>
          <w:color w:val="000000" w:themeColor="text1"/>
          <w:sz w:val="24"/>
          <w:szCs w:val="24"/>
        </w:rPr>
        <w:t>A.2.1.</w:t>
      </w:r>
      <w:r w:rsidR="00331ECB">
        <w:rPr>
          <w:rFonts w:ascii="Times New Roman" w:hAnsi="Times New Roman"/>
          <w:color w:val="000000" w:themeColor="text1"/>
          <w:sz w:val="24"/>
          <w:szCs w:val="24"/>
        </w:rPr>
        <w:t>5</w:t>
      </w:r>
      <w:r w:rsidRPr="00D52887">
        <w:rPr>
          <w:rFonts w:ascii="Times New Roman" w:hAnsi="Times New Roman"/>
          <w:color w:val="000000" w:themeColor="text1"/>
          <w:sz w:val="24"/>
          <w:szCs w:val="24"/>
        </w:rPr>
        <w:tab/>
        <w:t>Principal Perception of Influence</w:t>
      </w:r>
      <w:bookmarkEnd w:id="13"/>
    </w:p>
    <w:p w14:paraId="030AA206" w14:textId="77777777" w:rsidR="000E06BF" w:rsidRPr="000E06BF" w:rsidRDefault="00DF2D10" w:rsidP="000E06BF">
      <w:pPr>
        <w:pStyle w:val="L1-FlLSp12"/>
        <w:widowControl w:val="0"/>
        <w:spacing w:after="120" w:line="23" w:lineRule="atLeast"/>
        <w:rPr>
          <w:rFonts w:ascii="Times New Roman" w:hAnsi="Times New Roman"/>
          <w:color w:val="000000" w:themeColor="text1"/>
          <w:szCs w:val="24"/>
        </w:rPr>
      </w:pPr>
      <w:r w:rsidRPr="000E06BF">
        <w:rPr>
          <w:rFonts w:ascii="Times New Roman" w:hAnsi="Times New Roman"/>
          <w:color w:val="000000" w:themeColor="text1"/>
          <w:szCs w:val="24"/>
        </w:rPr>
        <w:t xml:space="preserve">The NTPS principal questionnaire asks sampled principals about how much actual influence they </w:t>
      </w:r>
      <w:r w:rsidR="004C42E5" w:rsidRPr="000E06BF">
        <w:rPr>
          <w:rFonts w:ascii="Times New Roman" w:hAnsi="Times New Roman"/>
          <w:color w:val="000000" w:themeColor="text1"/>
          <w:szCs w:val="24"/>
        </w:rPr>
        <w:t xml:space="preserve">perceive to </w:t>
      </w:r>
      <w:r w:rsidRPr="000E06BF">
        <w:rPr>
          <w:rFonts w:ascii="Times New Roman" w:hAnsi="Times New Roman"/>
          <w:color w:val="000000" w:themeColor="text1"/>
          <w:szCs w:val="24"/>
        </w:rPr>
        <w:t xml:space="preserve">have as </w:t>
      </w:r>
      <w:r w:rsidR="004C42E5" w:rsidRPr="000E06BF">
        <w:rPr>
          <w:rFonts w:ascii="Times New Roman" w:hAnsi="Times New Roman"/>
          <w:color w:val="000000" w:themeColor="text1"/>
          <w:szCs w:val="24"/>
        </w:rPr>
        <w:t xml:space="preserve">a </w:t>
      </w:r>
      <w:r w:rsidRPr="000E06BF">
        <w:rPr>
          <w:rFonts w:ascii="Times New Roman" w:hAnsi="Times New Roman"/>
          <w:color w:val="000000" w:themeColor="text1"/>
          <w:szCs w:val="24"/>
        </w:rPr>
        <w:t xml:space="preserve">principal on a number of decisions and policies within the school. In Public School Principals’ Perceptions of Influence by School Level and Community Type (NCES 2018-014), NCES examines public schools principals’ perception of their influence on their schools’ curriculum and </w:t>
      </w:r>
      <w:r w:rsidR="004C60A4" w:rsidRPr="000E06BF">
        <w:rPr>
          <w:rFonts w:ascii="Times New Roman" w:hAnsi="Times New Roman"/>
          <w:color w:val="000000" w:themeColor="text1"/>
          <w:szCs w:val="24"/>
        </w:rPr>
        <w:t>budget and the differences among principals from different school instructional levels and community types.</w:t>
      </w:r>
    </w:p>
    <w:p w14:paraId="4814F3D9" w14:textId="010E1922" w:rsidR="006F3D2D" w:rsidRPr="004C60A4" w:rsidRDefault="006F3D2D" w:rsidP="009622AB">
      <w:pPr>
        <w:pStyle w:val="Heading3"/>
        <w:spacing w:after="120" w:line="23" w:lineRule="atLeast"/>
        <w:rPr>
          <w:rFonts w:ascii="Times New Roman" w:hAnsi="Times New Roman"/>
          <w:color w:val="000000" w:themeColor="text1"/>
          <w:sz w:val="24"/>
          <w:szCs w:val="24"/>
        </w:rPr>
      </w:pPr>
      <w:bookmarkStart w:id="14" w:name="_Toc536437545"/>
      <w:r w:rsidRPr="00D52887">
        <w:rPr>
          <w:rFonts w:ascii="Times New Roman" w:hAnsi="Times New Roman"/>
          <w:color w:val="000000" w:themeColor="text1"/>
          <w:sz w:val="24"/>
          <w:szCs w:val="24"/>
        </w:rPr>
        <w:t>A.2.1.</w:t>
      </w:r>
      <w:r w:rsidR="00331ECB">
        <w:rPr>
          <w:rFonts w:ascii="Times New Roman" w:hAnsi="Times New Roman"/>
          <w:color w:val="000000" w:themeColor="text1"/>
          <w:sz w:val="24"/>
          <w:szCs w:val="24"/>
        </w:rPr>
        <w:t>6</w:t>
      </w:r>
      <w:r w:rsidRPr="00D52887">
        <w:rPr>
          <w:rFonts w:ascii="Times New Roman" w:hAnsi="Times New Roman"/>
          <w:color w:val="000000" w:themeColor="text1"/>
          <w:sz w:val="24"/>
          <w:szCs w:val="24"/>
        </w:rPr>
        <w:tab/>
        <w:t>Teacher and Principal Attrition</w:t>
      </w:r>
      <w:bookmarkEnd w:id="14"/>
    </w:p>
    <w:p w14:paraId="398EB0B4" w14:textId="44C4CF2D" w:rsidR="002D0FAA" w:rsidRPr="004C60A4" w:rsidRDefault="006F3D2D" w:rsidP="00B3461B">
      <w:pPr>
        <w:pStyle w:val="L1-FlLSp12"/>
        <w:widowControl w:val="0"/>
        <w:spacing w:after="120" w:line="23" w:lineRule="atLeast"/>
        <w:rPr>
          <w:rFonts w:ascii="Times New Roman" w:hAnsi="Times New Roman"/>
          <w:color w:val="000000" w:themeColor="text1"/>
          <w:szCs w:val="24"/>
        </w:rPr>
      </w:pPr>
      <w:r w:rsidRPr="004C60A4">
        <w:rPr>
          <w:rFonts w:ascii="Times New Roman" w:hAnsi="Times New Roman"/>
          <w:color w:val="000000" w:themeColor="text1"/>
          <w:szCs w:val="24"/>
        </w:rPr>
        <w:t xml:space="preserve">The SASS </w:t>
      </w:r>
      <w:r w:rsidR="004C60A4">
        <w:rPr>
          <w:rFonts w:ascii="Times New Roman" w:hAnsi="Times New Roman"/>
          <w:color w:val="000000" w:themeColor="text1"/>
          <w:szCs w:val="24"/>
        </w:rPr>
        <w:t xml:space="preserve">and NTPS, and their </w:t>
      </w:r>
      <w:r w:rsidRPr="004C60A4">
        <w:rPr>
          <w:rFonts w:ascii="Times New Roman" w:hAnsi="Times New Roman"/>
          <w:color w:val="000000" w:themeColor="text1"/>
          <w:szCs w:val="24"/>
        </w:rPr>
        <w:t>longitudinal components</w:t>
      </w:r>
      <w:r w:rsidR="00A73C01" w:rsidRPr="004C60A4">
        <w:rPr>
          <w:rFonts w:ascii="Times New Roman" w:hAnsi="Times New Roman"/>
          <w:color w:val="000000" w:themeColor="text1"/>
          <w:szCs w:val="24"/>
        </w:rPr>
        <w:t>,</w:t>
      </w:r>
      <w:r w:rsidRPr="004C60A4">
        <w:rPr>
          <w:rFonts w:ascii="Times New Roman" w:hAnsi="Times New Roman"/>
          <w:color w:val="000000" w:themeColor="text1"/>
          <w:szCs w:val="24"/>
        </w:rPr>
        <w:t xml:space="preserve"> the TFS and the PFS</w:t>
      </w:r>
      <w:r w:rsidR="00A73C01" w:rsidRPr="004C60A4">
        <w:rPr>
          <w:rFonts w:ascii="Times New Roman" w:hAnsi="Times New Roman"/>
          <w:color w:val="000000" w:themeColor="text1"/>
          <w:szCs w:val="24"/>
        </w:rPr>
        <w:t>,</w:t>
      </w:r>
      <w:r w:rsidRPr="004C60A4">
        <w:rPr>
          <w:rFonts w:ascii="Times New Roman" w:hAnsi="Times New Roman"/>
          <w:color w:val="000000" w:themeColor="text1"/>
          <w:szCs w:val="24"/>
        </w:rPr>
        <w:t xml:space="preserve"> provide detailed information on the year to year transitions made by teachers and principals.</w:t>
      </w:r>
    </w:p>
    <w:p w14:paraId="3A58E320" w14:textId="59D425D0" w:rsidR="006F3D2D" w:rsidRPr="004C60A4" w:rsidRDefault="006F3D2D" w:rsidP="006B721A">
      <w:pPr>
        <w:pStyle w:val="L1-FlLSp12"/>
        <w:widowControl w:val="0"/>
        <w:spacing w:after="120" w:line="23" w:lineRule="atLeast"/>
        <w:rPr>
          <w:rFonts w:ascii="Times New Roman" w:hAnsi="Times New Roman"/>
          <w:color w:val="000000" w:themeColor="text1"/>
          <w:szCs w:val="24"/>
        </w:rPr>
      </w:pPr>
      <w:r w:rsidRPr="004C60A4">
        <w:rPr>
          <w:rFonts w:ascii="Times New Roman" w:hAnsi="Times New Roman"/>
          <w:bCs/>
          <w:i/>
          <w:color w:val="000000" w:themeColor="text1"/>
          <w:szCs w:val="24"/>
        </w:rPr>
        <w:t>Teacher Attrition and Mobility: Results From the 2012</w:t>
      </w:r>
      <w:r w:rsidR="0042753D" w:rsidRPr="004C60A4">
        <w:rPr>
          <w:rFonts w:ascii="Times New Roman" w:hAnsi="Times New Roman"/>
          <w:bCs/>
          <w:i/>
          <w:color w:val="000000" w:themeColor="text1"/>
          <w:szCs w:val="24"/>
        </w:rPr>
        <w:t>-1</w:t>
      </w:r>
      <w:r w:rsidRPr="004C60A4">
        <w:rPr>
          <w:rFonts w:ascii="Times New Roman" w:hAnsi="Times New Roman"/>
          <w:bCs/>
          <w:i/>
          <w:color w:val="000000" w:themeColor="text1"/>
          <w:szCs w:val="24"/>
        </w:rPr>
        <w:t>3 Teacher Follow-up Survey</w:t>
      </w:r>
      <w:r w:rsidRPr="004C60A4">
        <w:rPr>
          <w:rFonts w:ascii="Times New Roman" w:hAnsi="Times New Roman"/>
          <w:bCs/>
          <w:color w:val="000000" w:themeColor="text1"/>
          <w:szCs w:val="24"/>
        </w:rPr>
        <w:t xml:space="preserve"> (NCES 2014077) describes the number and characteristics of teachers who</w:t>
      </w:r>
      <w:r w:rsidRPr="004C60A4">
        <w:rPr>
          <w:rFonts w:ascii="Times New Roman" w:hAnsi="Times New Roman"/>
          <w:color w:val="000000" w:themeColor="text1"/>
          <w:szCs w:val="24"/>
        </w:rPr>
        <w:t xml:space="preserve"> remained at the same school, moved to another school</w:t>
      </w:r>
      <w:r w:rsidR="00A73C01" w:rsidRPr="004C60A4">
        <w:rPr>
          <w:rFonts w:ascii="Times New Roman" w:hAnsi="Times New Roman"/>
          <w:color w:val="000000" w:themeColor="text1"/>
          <w:szCs w:val="24"/>
        </w:rPr>
        <w:t>,</w:t>
      </w:r>
      <w:r w:rsidRPr="004C60A4">
        <w:rPr>
          <w:rFonts w:ascii="Times New Roman" w:hAnsi="Times New Roman"/>
          <w:color w:val="000000" w:themeColor="text1"/>
          <w:szCs w:val="24"/>
        </w:rPr>
        <w:t xml:space="preserve"> or left the profession in the year fo</w:t>
      </w:r>
      <w:r w:rsidR="00A73C01" w:rsidRPr="004C60A4">
        <w:rPr>
          <w:rFonts w:ascii="Times New Roman" w:hAnsi="Times New Roman"/>
          <w:color w:val="000000" w:themeColor="text1"/>
          <w:szCs w:val="24"/>
        </w:rPr>
        <w:t>llowing the SASS administration.</w:t>
      </w:r>
    </w:p>
    <w:p w14:paraId="38B8388C" w14:textId="75FC346D" w:rsidR="002D0FAA" w:rsidRDefault="006F3D2D" w:rsidP="009622AB">
      <w:pPr>
        <w:pStyle w:val="L1-FlLSp12"/>
        <w:widowControl w:val="0"/>
        <w:spacing w:after="120" w:line="23" w:lineRule="atLeast"/>
        <w:rPr>
          <w:rFonts w:ascii="Times New Roman" w:hAnsi="Times New Roman"/>
          <w:color w:val="000000" w:themeColor="text1"/>
          <w:szCs w:val="24"/>
        </w:rPr>
      </w:pPr>
      <w:r w:rsidRPr="004C60A4">
        <w:rPr>
          <w:rFonts w:ascii="Times New Roman" w:hAnsi="Times New Roman"/>
          <w:bCs/>
          <w:i/>
          <w:color w:val="000000" w:themeColor="text1"/>
          <w:szCs w:val="24"/>
        </w:rPr>
        <w:t>Principal Attrition and Mobility: Results From the 201</w:t>
      </w:r>
      <w:r w:rsidR="006E335E">
        <w:rPr>
          <w:rFonts w:ascii="Times New Roman" w:hAnsi="Times New Roman"/>
          <w:bCs/>
          <w:i/>
          <w:color w:val="000000" w:themeColor="text1"/>
          <w:szCs w:val="24"/>
        </w:rPr>
        <w:t>6</w:t>
      </w:r>
      <w:r w:rsidR="0042753D" w:rsidRPr="004C60A4">
        <w:rPr>
          <w:rFonts w:ascii="Times New Roman" w:hAnsi="Times New Roman"/>
          <w:bCs/>
          <w:i/>
          <w:color w:val="000000" w:themeColor="text1"/>
          <w:szCs w:val="24"/>
        </w:rPr>
        <w:t>-1</w:t>
      </w:r>
      <w:r w:rsidR="006E335E">
        <w:rPr>
          <w:rFonts w:ascii="Times New Roman" w:hAnsi="Times New Roman"/>
          <w:bCs/>
          <w:i/>
          <w:color w:val="000000" w:themeColor="text1"/>
          <w:szCs w:val="24"/>
        </w:rPr>
        <w:t>7</w:t>
      </w:r>
      <w:r w:rsidRPr="004C60A4">
        <w:rPr>
          <w:rFonts w:ascii="Times New Roman" w:hAnsi="Times New Roman"/>
          <w:bCs/>
          <w:i/>
          <w:color w:val="000000" w:themeColor="text1"/>
          <w:szCs w:val="24"/>
        </w:rPr>
        <w:t xml:space="preserve"> Principal Follow-up Survey</w:t>
      </w:r>
      <w:r w:rsidRPr="004C60A4">
        <w:rPr>
          <w:rFonts w:ascii="Times New Roman" w:hAnsi="Times New Roman"/>
          <w:bCs/>
          <w:color w:val="000000" w:themeColor="text1"/>
          <w:szCs w:val="24"/>
        </w:rPr>
        <w:t xml:space="preserve"> (NCES </w:t>
      </w:r>
      <w:r w:rsidR="006E335E" w:rsidRPr="006E335E">
        <w:rPr>
          <w:rFonts w:ascii="Times New Roman" w:hAnsi="Times New Roman"/>
          <w:bCs/>
          <w:color w:val="000000" w:themeColor="text1"/>
          <w:szCs w:val="24"/>
        </w:rPr>
        <w:t>2018066</w:t>
      </w:r>
      <w:r w:rsidRPr="004C60A4">
        <w:rPr>
          <w:rFonts w:ascii="Times New Roman" w:hAnsi="Times New Roman"/>
          <w:bCs/>
          <w:color w:val="000000" w:themeColor="text1"/>
          <w:szCs w:val="24"/>
        </w:rPr>
        <w:t xml:space="preserve">) </w:t>
      </w:r>
      <w:r w:rsidR="00701832" w:rsidRPr="00701832">
        <w:rPr>
          <w:rFonts w:ascii="Times New Roman" w:hAnsi="Times New Roman"/>
          <w:bCs/>
          <w:color w:val="000000" w:themeColor="text1"/>
          <w:szCs w:val="24"/>
        </w:rPr>
        <w:t>explores how many principals in the 2015-16 school year still worked as a principal in the same school in the 2016-17 school year, how many had moved to become a principal in another school, and how many had left principalship</w:t>
      </w:r>
      <w:r w:rsidRPr="004C60A4">
        <w:rPr>
          <w:rFonts w:ascii="Times New Roman" w:hAnsi="Times New Roman"/>
          <w:color w:val="000000" w:themeColor="text1"/>
          <w:szCs w:val="24"/>
        </w:rPr>
        <w:t>.</w:t>
      </w:r>
    </w:p>
    <w:p w14:paraId="0A579312" w14:textId="321DB512"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5" w:name="_Toc536437546"/>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15"/>
    </w:p>
    <w:p w14:paraId="19E7AAFE" w14:textId="3F2E97AB" w:rsidR="00614444" w:rsidRDefault="00BC2F3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Technology will be applied appropriately to keep respondent burden to a minimum.</w:t>
      </w:r>
      <w:r w:rsidR="00E65624">
        <w:rPr>
          <w:rFonts w:ascii="Times New Roman" w:hAnsi="Times New Roman"/>
          <w:color w:val="000000" w:themeColor="text1"/>
          <w:szCs w:val="24"/>
        </w:rPr>
        <w:t xml:space="preserve"> </w:t>
      </w:r>
      <w:r w:rsidR="00614444">
        <w:rPr>
          <w:rFonts w:ascii="Times New Roman" w:hAnsi="Times New Roman"/>
          <w:color w:val="000000" w:themeColor="text1"/>
          <w:szCs w:val="24"/>
        </w:rPr>
        <w:t>Prior to school data collection, the principal will be asked to complete a short screener interview online using the NTPS Screener internet instrument. During this interview, a survey coordinator will be selected, whose role throughout data collection will be to facilitate the completion of the NTPS questionnaires.</w:t>
      </w:r>
    </w:p>
    <w:p w14:paraId="0BAC1532" w14:textId="6797A1FF" w:rsidR="0042753D" w:rsidRDefault="00BC2F3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To lessen the response burden on </w:t>
      </w:r>
      <w:r w:rsidR="004660E3">
        <w:rPr>
          <w:rFonts w:ascii="Times New Roman" w:hAnsi="Times New Roman"/>
          <w:color w:val="000000" w:themeColor="text1"/>
          <w:szCs w:val="24"/>
        </w:rPr>
        <w:t>sampled</w:t>
      </w:r>
      <w:r w:rsidR="00FF0BEF">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schools, speed up the teacher sample selection, and reduce data processing costs, </w:t>
      </w:r>
      <w:r w:rsidR="004660E3">
        <w:rPr>
          <w:rFonts w:ascii="Times New Roman" w:hAnsi="Times New Roman"/>
          <w:color w:val="000000" w:themeColor="text1"/>
          <w:szCs w:val="24"/>
        </w:rPr>
        <w:t xml:space="preserve">NTPS </w:t>
      </w:r>
      <w:r w:rsidR="001434D8">
        <w:rPr>
          <w:rFonts w:ascii="Times New Roman" w:hAnsi="Times New Roman"/>
          <w:color w:val="000000" w:themeColor="text1"/>
          <w:szCs w:val="24"/>
        </w:rPr>
        <w:t>will</w:t>
      </w:r>
      <w:r w:rsidR="00DD0745">
        <w:rPr>
          <w:rFonts w:ascii="Times New Roman" w:hAnsi="Times New Roman"/>
          <w:color w:val="000000" w:themeColor="text1"/>
          <w:szCs w:val="24"/>
        </w:rPr>
        <w:t xml:space="preserve"> </w:t>
      </w:r>
      <w:r w:rsidR="001434D8">
        <w:rPr>
          <w:rFonts w:ascii="Times New Roman" w:hAnsi="Times New Roman"/>
          <w:color w:val="000000" w:themeColor="text1"/>
          <w:szCs w:val="24"/>
        </w:rPr>
        <w:t>continue to collect TLF information electronically via the TLF application within the NTPS Respondent Portal internet instrument</w:t>
      </w:r>
      <w:r w:rsidR="00B71C24">
        <w:rPr>
          <w:rFonts w:ascii="Times New Roman" w:hAnsi="Times New Roman"/>
          <w:color w:val="000000" w:themeColor="text1"/>
          <w:szCs w:val="24"/>
        </w:rPr>
        <w:t xml:space="preserve"> (paper version will be provided upon request)</w:t>
      </w:r>
      <w:r w:rsidR="001434D8">
        <w:rPr>
          <w:rFonts w:ascii="Times New Roman" w:hAnsi="Times New Roman"/>
          <w:color w:val="000000" w:themeColor="text1"/>
          <w:szCs w:val="24"/>
        </w:rPr>
        <w:t>.</w:t>
      </w:r>
      <w:r w:rsidR="00B10A23">
        <w:rPr>
          <w:rFonts w:ascii="Times New Roman" w:hAnsi="Times New Roman"/>
          <w:color w:val="000000" w:themeColor="text1"/>
          <w:szCs w:val="24"/>
        </w:rPr>
        <w:t xml:space="preserve"> Whenever possible, schools will be provided TLFs that have been </w:t>
      </w:r>
      <w:r w:rsidR="004660E3">
        <w:rPr>
          <w:rFonts w:ascii="Times New Roman" w:hAnsi="Times New Roman"/>
          <w:color w:val="000000" w:themeColor="text1"/>
          <w:szCs w:val="24"/>
        </w:rPr>
        <w:t>pre-populated</w:t>
      </w:r>
      <w:r w:rsidR="00B10A23">
        <w:rPr>
          <w:rFonts w:ascii="Times New Roman" w:hAnsi="Times New Roman"/>
          <w:color w:val="000000" w:themeColor="text1"/>
          <w:szCs w:val="24"/>
        </w:rPr>
        <w:t xml:space="preserve"> with vendor-purchase</w:t>
      </w:r>
      <w:r w:rsidR="00B71C24">
        <w:rPr>
          <w:rFonts w:ascii="Times New Roman" w:hAnsi="Times New Roman"/>
          <w:color w:val="000000" w:themeColor="text1"/>
          <w:szCs w:val="24"/>
        </w:rPr>
        <w:t>d</w:t>
      </w:r>
      <w:r w:rsidR="00B10A23">
        <w:rPr>
          <w:rFonts w:ascii="Times New Roman" w:hAnsi="Times New Roman"/>
          <w:color w:val="000000" w:themeColor="text1"/>
          <w:szCs w:val="24"/>
        </w:rPr>
        <w:t xml:space="preserve"> teacher information</w:t>
      </w:r>
      <w:r w:rsidR="004660E3">
        <w:rPr>
          <w:rFonts w:ascii="Times New Roman" w:hAnsi="Times New Roman"/>
          <w:color w:val="000000" w:themeColor="text1"/>
          <w:szCs w:val="24"/>
        </w:rPr>
        <w:t xml:space="preserve">, </w:t>
      </w:r>
      <w:r w:rsidR="00B71C24">
        <w:rPr>
          <w:rFonts w:ascii="Times New Roman" w:hAnsi="Times New Roman"/>
          <w:color w:val="000000" w:themeColor="text1"/>
          <w:szCs w:val="24"/>
        </w:rPr>
        <w:t>i</w:t>
      </w:r>
      <w:r w:rsidR="004660E3">
        <w:rPr>
          <w:rFonts w:ascii="Times New Roman" w:hAnsi="Times New Roman"/>
          <w:color w:val="000000" w:themeColor="text1"/>
          <w:szCs w:val="24"/>
        </w:rPr>
        <w:t xml:space="preserve">n both the </w:t>
      </w:r>
      <w:r w:rsidR="00B71C24">
        <w:rPr>
          <w:rFonts w:ascii="Times New Roman" w:hAnsi="Times New Roman"/>
          <w:color w:val="000000" w:themeColor="text1"/>
          <w:szCs w:val="24"/>
        </w:rPr>
        <w:t xml:space="preserve">electronic and </w:t>
      </w:r>
      <w:r w:rsidR="004660E3">
        <w:rPr>
          <w:rFonts w:ascii="Times New Roman" w:hAnsi="Times New Roman"/>
          <w:color w:val="000000" w:themeColor="text1"/>
          <w:szCs w:val="24"/>
        </w:rPr>
        <w:t>paper TLF</w:t>
      </w:r>
      <w:r w:rsidR="00B71C24">
        <w:rPr>
          <w:rFonts w:ascii="Times New Roman" w:hAnsi="Times New Roman"/>
          <w:color w:val="000000" w:themeColor="text1"/>
          <w:szCs w:val="24"/>
        </w:rPr>
        <w:t>s. T</w:t>
      </w:r>
      <w:r w:rsidR="001434D8">
        <w:rPr>
          <w:rFonts w:ascii="Times New Roman" w:hAnsi="Times New Roman"/>
          <w:color w:val="000000" w:themeColor="text1"/>
          <w:szCs w:val="24"/>
        </w:rPr>
        <w:t xml:space="preserve">his will allow schools to verify the teacher roster information rather than </w:t>
      </w:r>
      <w:r w:rsidR="00B71C24">
        <w:rPr>
          <w:rFonts w:ascii="Times New Roman" w:hAnsi="Times New Roman"/>
          <w:color w:val="000000" w:themeColor="text1"/>
          <w:szCs w:val="24"/>
        </w:rPr>
        <w:t xml:space="preserve">have to </w:t>
      </w:r>
      <w:r w:rsidR="001434D8">
        <w:rPr>
          <w:rFonts w:ascii="Times New Roman" w:hAnsi="Times New Roman"/>
          <w:color w:val="000000" w:themeColor="text1"/>
          <w:szCs w:val="24"/>
        </w:rPr>
        <w:t>provid</w:t>
      </w:r>
      <w:r w:rsidR="00B71C24">
        <w:rPr>
          <w:rFonts w:ascii="Times New Roman" w:hAnsi="Times New Roman"/>
          <w:color w:val="000000" w:themeColor="text1"/>
          <w:szCs w:val="24"/>
        </w:rPr>
        <w:t>e</w:t>
      </w:r>
      <w:r w:rsidR="001434D8">
        <w:rPr>
          <w:rFonts w:ascii="Times New Roman" w:hAnsi="Times New Roman"/>
          <w:color w:val="000000" w:themeColor="text1"/>
          <w:szCs w:val="24"/>
        </w:rPr>
        <w:t xml:space="preserve"> the requested information for every teacher in their school. </w:t>
      </w:r>
      <w:r w:rsidR="00322701" w:rsidRPr="002F451A">
        <w:rPr>
          <w:rFonts w:ascii="Times New Roman" w:hAnsi="Times New Roman"/>
          <w:color w:val="000000" w:themeColor="text1"/>
          <w:szCs w:val="24"/>
        </w:rPr>
        <w:t xml:space="preserve">Schools will be assured that all teacher data will be stored on secure online servers controlled by the U.S. Census Bureau. </w:t>
      </w:r>
      <w:r w:rsidR="00322701">
        <w:rPr>
          <w:rFonts w:ascii="Times New Roman" w:hAnsi="Times New Roman"/>
          <w:color w:val="000000" w:themeColor="text1"/>
          <w:szCs w:val="24"/>
        </w:rPr>
        <w:t>Q</w:t>
      </w:r>
      <w:r w:rsidRPr="002F451A">
        <w:rPr>
          <w:rFonts w:ascii="Times New Roman" w:hAnsi="Times New Roman"/>
          <w:color w:val="000000" w:themeColor="text1"/>
          <w:szCs w:val="24"/>
        </w:rPr>
        <w:t xml:space="preserve">uestionnaires within each sampled school will be tracked using an </w:t>
      </w:r>
      <w:r w:rsidR="00155CB0">
        <w:rPr>
          <w:rFonts w:ascii="Times New Roman" w:hAnsi="Times New Roman"/>
          <w:color w:val="000000" w:themeColor="text1"/>
          <w:szCs w:val="24"/>
        </w:rPr>
        <w:t xml:space="preserve">online </w:t>
      </w:r>
      <w:r w:rsidRPr="002F451A">
        <w:rPr>
          <w:rFonts w:ascii="Times New Roman" w:hAnsi="Times New Roman"/>
          <w:color w:val="000000" w:themeColor="text1"/>
          <w:szCs w:val="24"/>
        </w:rPr>
        <w:t>tool</w:t>
      </w:r>
      <w:r w:rsidR="00322701">
        <w:rPr>
          <w:rFonts w:ascii="Times New Roman" w:hAnsi="Times New Roman"/>
          <w:color w:val="000000" w:themeColor="text1"/>
          <w:szCs w:val="24"/>
        </w:rPr>
        <w:t xml:space="preserve"> called the NTPS Respondent Portal,</w:t>
      </w:r>
      <w:r w:rsidRPr="002F451A">
        <w:rPr>
          <w:rFonts w:ascii="Times New Roman" w:hAnsi="Times New Roman"/>
          <w:color w:val="000000" w:themeColor="text1"/>
          <w:szCs w:val="24"/>
        </w:rPr>
        <w:t xml:space="preserve"> which </w:t>
      </w:r>
      <w:r w:rsidR="00A73C01">
        <w:rPr>
          <w:rFonts w:ascii="Times New Roman" w:hAnsi="Times New Roman"/>
          <w:color w:val="000000" w:themeColor="text1"/>
          <w:szCs w:val="24"/>
        </w:rPr>
        <w:t>was</w:t>
      </w:r>
      <w:r w:rsidR="00322701">
        <w:rPr>
          <w:rFonts w:ascii="Times New Roman" w:hAnsi="Times New Roman"/>
          <w:color w:val="000000" w:themeColor="text1"/>
          <w:szCs w:val="24"/>
        </w:rPr>
        <w:t xml:space="preserve"> also</w:t>
      </w:r>
      <w:r w:rsidRPr="002F451A">
        <w:rPr>
          <w:rFonts w:ascii="Times New Roman" w:hAnsi="Times New Roman"/>
          <w:color w:val="000000" w:themeColor="text1"/>
          <w:szCs w:val="24"/>
        </w:rPr>
        <w:t xml:space="preserve"> used in </w:t>
      </w:r>
      <w:r w:rsidR="002C3C8C" w:rsidRPr="002F451A">
        <w:rPr>
          <w:rFonts w:ascii="Times New Roman" w:hAnsi="Times New Roman"/>
          <w:color w:val="000000" w:themeColor="text1"/>
          <w:szCs w:val="24"/>
        </w:rPr>
        <w:t>NTPS 2015</w:t>
      </w:r>
      <w:r w:rsidR="0042753D">
        <w:rPr>
          <w:rFonts w:ascii="Times New Roman" w:hAnsi="Times New Roman"/>
          <w:color w:val="000000" w:themeColor="text1"/>
          <w:szCs w:val="24"/>
        </w:rPr>
        <w:t>-1</w:t>
      </w:r>
      <w:r w:rsidR="002C3C8C" w:rsidRPr="002F451A">
        <w:rPr>
          <w:rFonts w:ascii="Times New Roman" w:hAnsi="Times New Roman"/>
          <w:color w:val="000000" w:themeColor="text1"/>
          <w:szCs w:val="24"/>
        </w:rPr>
        <w:t>6</w:t>
      </w:r>
      <w:r w:rsidR="00E6607C">
        <w:rPr>
          <w:rFonts w:ascii="Times New Roman" w:hAnsi="Times New Roman"/>
          <w:color w:val="000000" w:themeColor="text1"/>
          <w:szCs w:val="24"/>
        </w:rPr>
        <w:t xml:space="preserve"> and </w:t>
      </w:r>
      <w:r w:rsidR="00B10A23">
        <w:rPr>
          <w:rFonts w:ascii="Times New Roman" w:hAnsi="Times New Roman"/>
          <w:color w:val="000000" w:themeColor="text1"/>
          <w:szCs w:val="24"/>
        </w:rPr>
        <w:t>NTPS 201</w:t>
      </w:r>
      <w:r w:rsidR="00E6607C">
        <w:rPr>
          <w:rFonts w:ascii="Times New Roman" w:hAnsi="Times New Roman"/>
          <w:color w:val="000000" w:themeColor="text1"/>
          <w:szCs w:val="24"/>
        </w:rPr>
        <w:t>7</w:t>
      </w:r>
      <w:r w:rsidR="00B10A23">
        <w:rPr>
          <w:rFonts w:ascii="Times New Roman" w:hAnsi="Times New Roman"/>
          <w:color w:val="000000" w:themeColor="text1"/>
          <w:szCs w:val="24"/>
        </w:rPr>
        <w:t>-1</w:t>
      </w:r>
      <w:r w:rsidR="00E6607C">
        <w:rPr>
          <w:rFonts w:ascii="Times New Roman" w:hAnsi="Times New Roman"/>
          <w:color w:val="000000" w:themeColor="text1"/>
          <w:szCs w:val="24"/>
        </w:rPr>
        <w:t>8</w:t>
      </w:r>
      <w:r w:rsidR="00155CB0">
        <w:rPr>
          <w:rFonts w:ascii="Times New Roman" w:hAnsi="Times New Roman"/>
          <w:color w:val="000000" w:themeColor="text1"/>
          <w:szCs w:val="24"/>
        </w:rPr>
        <w:t xml:space="preserve"> </w:t>
      </w:r>
      <w:r w:rsidR="00E7008F">
        <w:rPr>
          <w:rFonts w:ascii="Times New Roman" w:hAnsi="Times New Roman"/>
          <w:color w:val="000000" w:themeColor="text1"/>
          <w:szCs w:val="24"/>
        </w:rPr>
        <w:t xml:space="preserve">and </w:t>
      </w:r>
      <w:r w:rsidR="00155CB0">
        <w:rPr>
          <w:rFonts w:ascii="Times New Roman" w:hAnsi="Times New Roman"/>
          <w:color w:val="000000" w:themeColor="text1"/>
          <w:szCs w:val="24"/>
        </w:rPr>
        <w:t xml:space="preserve">has been </w:t>
      </w:r>
      <w:r w:rsidR="001E03BE">
        <w:rPr>
          <w:rFonts w:ascii="Times New Roman" w:hAnsi="Times New Roman"/>
          <w:color w:val="000000" w:themeColor="text1"/>
          <w:szCs w:val="24"/>
        </w:rPr>
        <w:t xml:space="preserve">significantly </w:t>
      </w:r>
      <w:r w:rsidR="00155CB0">
        <w:rPr>
          <w:rFonts w:ascii="Times New Roman" w:hAnsi="Times New Roman"/>
          <w:color w:val="000000" w:themeColor="text1"/>
          <w:szCs w:val="24"/>
        </w:rPr>
        <w:t>improved</w:t>
      </w:r>
      <w:r w:rsidR="00B10A23">
        <w:rPr>
          <w:rFonts w:ascii="Times New Roman" w:hAnsi="Times New Roman"/>
          <w:color w:val="000000" w:themeColor="text1"/>
          <w:szCs w:val="24"/>
        </w:rPr>
        <w:t xml:space="preserve"> between each survey administration.</w:t>
      </w:r>
      <w:r w:rsidRPr="002F451A">
        <w:rPr>
          <w:rFonts w:ascii="Times New Roman" w:hAnsi="Times New Roman"/>
          <w:color w:val="000000" w:themeColor="text1"/>
          <w:szCs w:val="24"/>
        </w:rPr>
        <w:t xml:space="preserve"> Voluntary school-based </w:t>
      </w:r>
      <w:r w:rsidR="00B10A23">
        <w:rPr>
          <w:rFonts w:ascii="Times New Roman" w:hAnsi="Times New Roman"/>
          <w:color w:val="000000" w:themeColor="text1"/>
          <w:szCs w:val="24"/>
        </w:rPr>
        <w:t>“survey coordinators”</w:t>
      </w:r>
      <w:r w:rsidRPr="002F451A">
        <w:rPr>
          <w:rFonts w:ascii="Times New Roman" w:hAnsi="Times New Roman"/>
          <w:color w:val="000000" w:themeColor="text1"/>
          <w:szCs w:val="24"/>
        </w:rPr>
        <w:t xml:space="preserve"> will be invited to access this web-based tool at the </w:t>
      </w:r>
      <w:r w:rsidR="00322701">
        <w:rPr>
          <w:rFonts w:ascii="Times New Roman" w:hAnsi="Times New Roman"/>
          <w:color w:val="000000" w:themeColor="text1"/>
          <w:szCs w:val="24"/>
        </w:rPr>
        <w:t>onset</w:t>
      </w:r>
      <w:r w:rsidR="00322701"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of data collection activities.</w:t>
      </w:r>
    </w:p>
    <w:p w14:paraId="3A9BF3D6" w14:textId="1F8F80D9" w:rsidR="003B75B8" w:rsidRDefault="003B75B8" w:rsidP="005A5524">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Following successful implementation in </w:t>
      </w:r>
      <w:r w:rsidR="00B10A23">
        <w:rPr>
          <w:rFonts w:ascii="Times New Roman" w:hAnsi="Times New Roman"/>
          <w:color w:val="000000" w:themeColor="text1"/>
          <w:szCs w:val="24"/>
        </w:rPr>
        <w:t xml:space="preserve">both the 2015-16 NTPS and the </w:t>
      </w:r>
      <w:r w:rsidR="00DD0745">
        <w:rPr>
          <w:rFonts w:ascii="Times New Roman" w:hAnsi="Times New Roman"/>
          <w:color w:val="000000" w:themeColor="text1"/>
          <w:szCs w:val="24"/>
        </w:rPr>
        <w:t>2017-</w:t>
      </w:r>
      <w:r w:rsidR="00E6607C">
        <w:rPr>
          <w:rFonts w:ascii="Times New Roman" w:hAnsi="Times New Roman"/>
          <w:color w:val="000000" w:themeColor="text1"/>
          <w:szCs w:val="24"/>
        </w:rPr>
        <w:t>18</w:t>
      </w:r>
      <w:r>
        <w:rPr>
          <w:rFonts w:ascii="Times New Roman" w:hAnsi="Times New Roman"/>
          <w:color w:val="000000" w:themeColor="text1"/>
          <w:szCs w:val="24"/>
        </w:rPr>
        <w:t xml:space="preserve"> NTPS, the </w:t>
      </w:r>
      <w:r w:rsidRPr="002F451A">
        <w:rPr>
          <w:rFonts w:ascii="Times New Roman" w:hAnsi="Times New Roman"/>
          <w:color w:val="000000" w:themeColor="text1"/>
          <w:szCs w:val="24"/>
        </w:rPr>
        <w:t xml:space="preserve">Internet response option </w:t>
      </w:r>
      <w:r>
        <w:rPr>
          <w:rFonts w:ascii="Times New Roman" w:hAnsi="Times New Roman"/>
          <w:color w:val="000000" w:themeColor="text1"/>
          <w:szCs w:val="24"/>
        </w:rPr>
        <w:t>for</w:t>
      </w:r>
      <w:r w:rsidRPr="002F451A">
        <w:rPr>
          <w:rFonts w:ascii="Times New Roman" w:hAnsi="Times New Roman"/>
          <w:color w:val="000000" w:themeColor="text1"/>
          <w:szCs w:val="24"/>
        </w:rPr>
        <w:t xml:space="preserve"> principal</w:t>
      </w:r>
      <w:r>
        <w:rPr>
          <w:rFonts w:ascii="Times New Roman" w:hAnsi="Times New Roman"/>
          <w:color w:val="000000" w:themeColor="text1"/>
          <w:szCs w:val="24"/>
        </w:rPr>
        <w:t xml:space="preserve">s, schools, and teachers will serve as the </w:t>
      </w:r>
      <w:r w:rsidR="00B10A23">
        <w:rPr>
          <w:rFonts w:ascii="Times New Roman" w:hAnsi="Times New Roman"/>
          <w:color w:val="000000" w:themeColor="text1"/>
          <w:szCs w:val="24"/>
        </w:rPr>
        <w:t xml:space="preserve">primary </w:t>
      </w:r>
      <w:r>
        <w:rPr>
          <w:rFonts w:ascii="Times New Roman" w:hAnsi="Times New Roman"/>
          <w:color w:val="000000" w:themeColor="text1"/>
          <w:szCs w:val="24"/>
        </w:rPr>
        <w:t xml:space="preserve">mode of collection in </w:t>
      </w:r>
      <w:r w:rsidR="00E5793B">
        <w:rPr>
          <w:rFonts w:ascii="Times New Roman" w:hAnsi="Times New Roman"/>
          <w:color w:val="000000" w:themeColor="text1"/>
          <w:szCs w:val="24"/>
        </w:rPr>
        <w:t>2020-21</w:t>
      </w:r>
      <w:r w:rsidR="00B10A23">
        <w:rPr>
          <w:rFonts w:ascii="Times New Roman" w:hAnsi="Times New Roman"/>
          <w:color w:val="000000" w:themeColor="text1"/>
          <w:szCs w:val="24"/>
        </w:rPr>
        <w:t>.</w:t>
      </w:r>
      <w:r w:rsidR="00B71C24">
        <w:rPr>
          <w:rFonts w:ascii="Times New Roman" w:hAnsi="Times New Roman"/>
          <w:color w:val="000000" w:themeColor="text1"/>
          <w:szCs w:val="24"/>
        </w:rPr>
        <w:t xml:space="preserve"> </w:t>
      </w:r>
      <w:r w:rsidRPr="002F451A">
        <w:rPr>
          <w:rFonts w:ascii="Times New Roman" w:hAnsi="Times New Roman"/>
          <w:color w:val="000000" w:themeColor="text1"/>
          <w:szCs w:val="24"/>
        </w:rPr>
        <w:t>Nonresponding</w:t>
      </w:r>
      <w:r>
        <w:rPr>
          <w:rFonts w:ascii="Times New Roman" w:hAnsi="Times New Roman"/>
          <w:color w:val="000000" w:themeColor="text1"/>
          <w:szCs w:val="24"/>
        </w:rPr>
        <w:t xml:space="preserve"> schools,</w:t>
      </w:r>
      <w:r w:rsidRPr="002F451A">
        <w:rPr>
          <w:rFonts w:ascii="Times New Roman" w:hAnsi="Times New Roman"/>
          <w:color w:val="000000" w:themeColor="text1"/>
          <w:szCs w:val="24"/>
        </w:rPr>
        <w:t xml:space="preserve"> principals</w:t>
      </w:r>
      <w:r>
        <w:rPr>
          <w:rFonts w:ascii="Times New Roman" w:hAnsi="Times New Roman"/>
          <w:color w:val="000000" w:themeColor="text1"/>
          <w:szCs w:val="24"/>
        </w:rPr>
        <w:t>, and teachers</w:t>
      </w:r>
      <w:r w:rsidRPr="002F451A">
        <w:rPr>
          <w:rFonts w:ascii="Times New Roman" w:hAnsi="Times New Roman"/>
          <w:color w:val="000000" w:themeColor="text1"/>
          <w:szCs w:val="24"/>
        </w:rPr>
        <w:t xml:space="preserve"> will </w:t>
      </w:r>
      <w:r w:rsidR="00E6607C">
        <w:rPr>
          <w:rFonts w:ascii="Times New Roman" w:hAnsi="Times New Roman"/>
          <w:color w:val="000000" w:themeColor="text1"/>
          <w:szCs w:val="24"/>
        </w:rPr>
        <w:t xml:space="preserve">eventually </w:t>
      </w:r>
      <w:r w:rsidRPr="002F451A">
        <w:rPr>
          <w:rFonts w:ascii="Times New Roman" w:hAnsi="Times New Roman"/>
          <w:color w:val="000000" w:themeColor="text1"/>
          <w:szCs w:val="24"/>
        </w:rPr>
        <w:t>be offered the option to respond by paper.</w:t>
      </w:r>
    </w:p>
    <w:p w14:paraId="1AA77B7E" w14:textId="03EBA568"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Principal email addresses (purchased from the vendor) and school-based coordinator email addresses (collected </w:t>
      </w:r>
      <w:r w:rsidR="00F60CEF" w:rsidRPr="00EC7E29">
        <w:rPr>
          <w:rFonts w:ascii="Times New Roman" w:hAnsi="Times New Roman"/>
          <w:color w:val="000000" w:themeColor="text1"/>
          <w:szCs w:val="24"/>
        </w:rPr>
        <w:t>using the Screener survey instrument</w:t>
      </w:r>
      <w:r w:rsidR="00F60CEF">
        <w:rPr>
          <w:rFonts w:ascii="Times New Roman" w:hAnsi="Times New Roman"/>
          <w:color w:val="000000" w:themeColor="text1"/>
          <w:szCs w:val="24"/>
        </w:rPr>
        <w:t xml:space="preserve"> </w:t>
      </w:r>
      <w:r>
        <w:rPr>
          <w:rFonts w:ascii="Times New Roman" w:hAnsi="Times New Roman"/>
          <w:color w:val="000000" w:themeColor="text1"/>
          <w:szCs w:val="24"/>
        </w:rPr>
        <w:t>at the time the coordinator is established) will be utilized during data collection. Invitations to complete the principal and school questionnaires via the Internet response option will be sent to the principal and</w:t>
      </w:r>
      <w:r w:rsidR="00F60CEF">
        <w:rPr>
          <w:rFonts w:ascii="Times New Roman" w:hAnsi="Times New Roman"/>
          <w:color w:val="000000" w:themeColor="text1"/>
          <w:szCs w:val="24"/>
        </w:rPr>
        <w:t>/or</w:t>
      </w:r>
      <w:r>
        <w:rPr>
          <w:rFonts w:ascii="Times New Roman" w:hAnsi="Times New Roman"/>
          <w:color w:val="000000" w:themeColor="text1"/>
          <w:szCs w:val="24"/>
        </w:rPr>
        <w:t xml:space="preserve"> school-based coordinator by email. </w:t>
      </w:r>
      <w:r w:rsidRPr="002F451A">
        <w:rPr>
          <w:rFonts w:ascii="Times New Roman" w:hAnsi="Times New Roman"/>
          <w:color w:val="000000" w:themeColor="text1"/>
          <w:szCs w:val="24"/>
        </w:rPr>
        <w:t>If they do not respond, they will also be given the option to respond by paper.</w:t>
      </w:r>
    </w:p>
    <w:p w14:paraId="2FAD98B7" w14:textId="4C438B56" w:rsidR="00BC2F33" w:rsidRPr="002F451A"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Finally, f</w:t>
      </w:r>
      <w:r w:rsidR="00BC2F33" w:rsidRPr="002F451A">
        <w:rPr>
          <w:rFonts w:ascii="Times New Roman" w:hAnsi="Times New Roman"/>
          <w:color w:val="000000" w:themeColor="text1"/>
          <w:szCs w:val="24"/>
        </w:rPr>
        <w:t xml:space="preserve">ollowing successful implementation in the </w:t>
      </w:r>
      <w:r w:rsidR="00322701">
        <w:rPr>
          <w:rFonts w:ascii="Times New Roman" w:hAnsi="Times New Roman"/>
          <w:color w:val="000000" w:themeColor="text1"/>
          <w:szCs w:val="24"/>
        </w:rPr>
        <w:t>2015</w:t>
      </w:r>
      <w:r w:rsidR="0042753D">
        <w:rPr>
          <w:rFonts w:ascii="Times New Roman" w:hAnsi="Times New Roman"/>
          <w:color w:val="000000" w:themeColor="text1"/>
          <w:szCs w:val="24"/>
        </w:rPr>
        <w:t>-1</w:t>
      </w:r>
      <w:r w:rsidR="00322701">
        <w:rPr>
          <w:rFonts w:ascii="Times New Roman" w:hAnsi="Times New Roman"/>
          <w:color w:val="000000" w:themeColor="text1"/>
          <w:szCs w:val="24"/>
        </w:rPr>
        <w:t xml:space="preserve">6 </w:t>
      </w:r>
      <w:r w:rsidR="00BC2F33" w:rsidRPr="002F451A">
        <w:rPr>
          <w:rFonts w:ascii="Times New Roman" w:hAnsi="Times New Roman"/>
          <w:color w:val="000000" w:themeColor="text1"/>
          <w:szCs w:val="24"/>
        </w:rPr>
        <w:t>NTPS</w:t>
      </w:r>
      <w:r w:rsidR="00E6607C">
        <w:rPr>
          <w:rFonts w:ascii="Times New Roman" w:hAnsi="Times New Roman"/>
          <w:color w:val="000000" w:themeColor="text1"/>
          <w:szCs w:val="24"/>
        </w:rPr>
        <w:t xml:space="preserve"> and the 2017-18 NTPS</w:t>
      </w:r>
      <w:r w:rsidR="00BC2F33" w:rsidRPr="002F451A">
        <w:rPr>
          <w:rFonts w:ascii="Times New Roman" w:hAnsi="Times New Roman"/>
          <w:color w:val="000000" w:themeColor="text1"/>
          <w:szCs w:val="24"/>
        </w:rPr>
        <w:t xml:space="preserve">, schools will </w:t>
      </w:r>
      <w:r w:rsidR="00322701">
        <w:rPr>
          <w:rFonts w:ascii="Times New Roman" w:hAnsi="Times New Roman"/>
          <w:color w:val="000000" w:themeColor="text1"/>
          <w:szCs w:val="24"/>
        </w:rPr>
        <w:t xml:space="preserve">once again </w:t>
      </w:r>
      <w:r w:rsidR="00BC2F33" w:rsidRPr="002F451A">
        <w:rPr>
          <w:rFonts w:ascii="Times New Roman" w:hAnsi="Times New Roman"/>
          <w:color w:val="000000" w:themeColor="text1"/>
          <w:szCs w:val="24"/>
        </w:rPr>
        <w:t xml:space="preserve">be asked to provide </w:t>
      </w:r>
      <w:r w:rsidR="00322701">
        <w:rPr>
          <w:rFonts w:ascii="Times New Roman" w:hAnsi="Times New Roman"/>
          <w:color w:val="000000" w:themeColor="text1"/>
          <w:szCs w:val="24"/>
        </w:rPr>
        <w:t xml:space="preserve">(or verify) </w:t>
      </w:r>
      <w:r w:rsidR="00BC2F33" w:rsidRPr="002F451A">
        <w:rPr>
          <w:rFonts w:ascii="Times New Roman" w:hAnsi="Times New Roman"/>
          <w:color w:val="000000" w:themeColor="text1"/>
          <w:szCs w:val="24"/>
        </w:rPr>
        <w:t>teacher email addresses on T</w:t>
      </w:r>
      <w:r w:rsidR="00322701">
        <w:rPr>
          <w:rFonts w:ascii="Times New Roman" w:hAnsi="Times New Roman"/>
          <w:color w:val="000000" w:themeColor="text1"/>
          <w:szCs w:val="24"/>
        </w:rPr>
        <w:t>LF.</w:t>
      </w:r>
      <w:r w:rsidR="00BC2F33" w:rsidRPr="002F451A">
        <w:rPr>
          <w:rFonts w:ascii="Times New Roman" w:hAnsi="Times New Roman"/>
          <w:color w:val="000000" w:themeColor="text1"/>
          <w:szCs w:val="24"/>
        </w:rPr>
        <w:t xml:space="preserve"> Teachers will be invited </w:t>
      </w:r>
      <w:r w:rsidR="001E03BE">
        <w:rPr>
          <w:rFonts w:ascii="Times New Roman" w:hAnsi="Times New Roman"/>
          <w:color w:val="000000" w:themeColor="text1"/>
          <w:szCs w:val="24"/>
        </w:rPr>
        <w:t>by mail and by email, if available,</w:t>
      </w:r>
      <w:r w:rsidR="001E03BE" w:rsidRPr="002F451A">
        <w:rPr>
          <w:rFonts w:ascii="Times New Roman" w:hAnsi="Times New Roman"/>
          <w:color w:val="000000" w:themeColor="text1"/>
          <w:szCs w:val="24"/>
        </w:rPr>
        <w:t xml:space="preserve"> </w:t>
      </w:r>
      <w:r w:rsidR="00BC2F33" w:rsidRPr="002F451A">
        <w:rPr>
          <w:rFonts w:ascii="Times New Roman" w:hAnsi="Times New Roman"/>
          <w:color w:val="000000" w:themeColor="text1"/>
          <w:szCs w:val="24"/>
        </w:rPr>
        <w:t xml:space="preserve">to respond to the Teacher Questionnaire through an Internet response option. If they do not respond, they will also be given the option to respond by paper. </w:t>
      </w:r>
      <w:r w:rsidR="0069737D" w:rsidRPr="0069737D">
        <w:rPr>
          <w:rFonts w:ascii="Times New Roman" w:hAnsi="Times New Roman"/>
          <w:color w:val="000000" w:themeColor="text1"/>
          <w:szCs w:val="24"/>
        </w:rPr>
        <w:t>Independently, as part of the NTPS questionnaires, in addition to asking all teachers and principal whether they consent to receive text messages for follow-up purposes, we will ask them for their email addresses and cell phone numbers to be used during the 2020-21 school year in TFS and the PFS</w:t>
      </w:r>
      <w:r w:rsidR="00BC2F33" w:rsidRPr="002F451A">
        <w:rPr>
          <w:rFonts w:ascii="Times New Roman" w:hAnsi="Times New Roman"/>
          <w:color w:val="000000" w:themeColor="text1"/>
          <w:szCs w:val="24"/>
        </w:rPr>
        <w:t>.</w:t>
      </w:r>
    </w:p>
    <w:p w14:paraId="27236034" w14:textId="1D2BAA50" w:rsidR="00CC3F2E" w:rsidRPr="002F451A" w:rsidRDefault="00F24997" w:rsidP="009622AB">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id="16" w:name="_Toc536437547"/>
      <w:r w:rsidRPr="002F451A">
        <w:rPr>
          <w:rFonts w:ascii="Times New Roman" w:hAnsi="Times New Roman"/>
          <w:color w:val="000000" w:themeColor="text1"/>
          <w:sz w:val="24"/>
          <w:szCs w:val="24"/>
        </w:rPr>
        <w:t>A.4</w:t>
      </w:r>
      <w:r w:rsidRPr="002F451A">
        <w:rPr>
          <w:rFonts w:ascii="Times New Roman" w:hAnsi="Times New Roman"/>
          <w:color w:val="000000" w:themeColor="text1"/>
          <w:sz w:val="24"/>
          <w:szCs w:val="24"/>
        </w:rPr>
        <w:tab/>
        <w:t>Efforts to Identify Duplication</w:t>
      </w:r>
      <w:bookmarkEnd w:id="16"/>
    </w:p>
    <w:p w14:paraId="21CD7E43" w14:textId="56454B97" w:rsidR="00E7008F" w:rsidRPr="002F451A" w:rsidRDefault="00363245" w:rsidP="00D52887">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003B75B8">
        <w:rPr>
          <w:rFonts w:ascii="Times New Roman" w:hAnsi="Times New Roman"/>
          <w:color w:val="000000" w:themeColor="text1"/>
          <w:szCs w:val="24"/>
        </w:rPr>
        <w:t xml:space="preserve"> to the NTPS</w:t>
      </w:r>
      <w:r w:rsidRPr="002F451A">
        <w:rPr>
          <w:rFonts w:ascii="Times New Roman" w:hAnsi="Times New Roman"/>
          <w:color w:val="000000" w:themeColor="text1"/>
          <w:szCs w:val="24"/>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008476B3">
        <w:rPr>
          <w:rFonts w:ascii="Times New Roman" w:hAnsi="Times New Roman"/>
          <w:color w:val="000000" w:themeColor="text1"/>
          <w:szCs w:val="24"/>
        </w:rPr>
        <w:t xml:space="preserve">from another source </w:t>
      </w:r>
      <w:r w:rsidRPr="002F451A">
        <w:rPr>
          <w:rFonts w:ascii="Times New Roman" w:hAnsi="Times New Roman"/>
          <w:color w:val="000000" w:themeColor="text1"/>
          <w:szCs w:val="24"/>
        </w:rPr>
        <w:t>was not suitable for NTPS (e.g. due to an issue with periodicity, availability, item wording, reliability, or the item being needed for confirmation purposes).</w:t>
      </w:r>
    </w:p>
    <w:p w14:paraId="61D52989" w14:textId="7CCFF0A9"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7" w:name="_Toc536437548"/>
      <w:r w:rsidRPr="002F451A">
        <w:rPr>
          <w:rFonts w:ascii="Times New Roman" w:hAnsi="Times New Roman"/>
          <w:color w:val="000000" w:themeColor="text1"/>
          <w:sz w:val="24"/>
          <w:szCs w:val="24"/>
        </w:rPr>
        <w:t>A.5</w:t>
      </w:r>
      <w:r w:rsidRPr="002F451A">
        <w:rPr>
          <w:rFonts w:ascii="Times New Roman" w:hAnsi="Times New Roman"/>
          <w:color w:val="000000" w:themeColor="text1"/>
          <w:sz w:val="24"/>
          <w:szCs w:val="24"/>
        </w:rPr>
        <w:tab/>
        <w:t>Method Used to Minimize Burden on Small Businesses</w:t>
      </w:r>
      <w:bookmarkEnd w:id="17"/>
    </w:p>
    <w:p w14:paraId="47F8AC19" w14:textId="37523AF7" w:rsidR="00CC3F2E" w:rsidRPr="002F451A" w:rsidRDefault="006F353C" w:rsidP="00E7008F">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B</w:t>
      </w:r>
      <w:r w:rsidR="00EC6ED4" w:rsidRPr="002F451A">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burden imposed on respondents. NTPS questionnaires are shorter than their respective SASS questionnaires.</w:t>
      </w:r>
      <w:r w:rsidR="00AD1DBA" w:rsidRPr="00AD1DBA">
        <w:rPr>
          <w:rFonts w:ascii="Times New Roman" w:hAnsi="Times New Roman"/>
          <w:color w:val="000000" w:themeColor="text1"/>
          <w:szCs w:val="24"/>
        </w:rPr>
        <w:t xml:space="preserve"> </w:t>
      </w:r>
      <w:r w:rsidR="00AD1DBA">
        <w:rPr>
          <w:rFonts w:ascii="Times New Roman" w:hAnsi="Times New Roman"/>
          <w:color w:val="000000" w:themeColor="text1"/>
          <w:szCs w:val="24"/>
        </w:rPr>
        <w:t>In addition, the questionnaires have been designed with a module approach, so as to not cause undue burden on respondents. Some sections are included in every NTPS administration (core modules), while other sections are included during every other cycle (rotating modules).</w:t>
      </w:r>
    </w:p>
    <w:p w14:paraId="08C60DCE" w14:textId="061AAA01" w:rsidR="00CC3F2E"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8" w:name="_Toc536437549"/>
      <w:r w:rsidRPr="002F451A">
        <w:rPr>
          <w:rFonts w:ascii="Times New Roman" w:hAnsi="Times New Roman"/>
          <w:color w:val="000000" w:themeColor="text1"/>
          <w:sz w:val="24"/>
          <w:szCs w:val="24"/>
        </w:rPr>
        <w:t>A.6</w:t>
      </w:r>
      <w:r w:rsidRPr="002F451A">
        <w:rPr>
          <w:rFonts w:ascii="Times New Roman" w:hAnsi="Times New Roman"/>
          <w:color w:val="000000" w:themeColor="text1"/>
          <w:sz w:val="24"/>
          <w:szCs w:val="24"/>
        </w:rPr>
        <w:tab/>
        <w:t>Frequency of Data Collection</w:t>
      </w:r>
      <w:bookmarkEnd w:id="18"/>
    </w:p>
    <w:p w14:paraId="15B5994D" w14:textId="68768E9D" w:rsidR="00CC3F2E" w:rsidRPr="002F451A" w:rsidRDefault="0087289C"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NCES plans for the NTPS to be collected on a two year cycle</w:t>
      </w:r>
      <w:r w:rsidR="007D396A">
        <w:rPr>
          <w:rFonts w:ascii="Times New Roman" w:hAnsi="Times New Roman"/>
          <w:color w:val="000000" w:themeColor="text1"/>
          <w:szCs w:val="24"/>
        </w:rPr>
        <w:t>, resources permitting</w:t>
      </w:r>
      <w:r w:rsidRPr="002F451A">
        <w:rPr>
          <w:rFonts w:ascii="Times New Roman" w:hAnsi="Times New Roman"/>
          <w:color w:val="000000" w:themeColor="text1"/>
          <w:szCs w:val="24"/>
        </w:rPr>
        <w:t>.</w:t>
      </w:r>
      <w:r w:rsidR="00803110" w:rsidRPr="002F451A">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w:t>
      </w:r>
      <w:r w:rsidR="00223484">
        <w:rPr>
          <w:rFonts w:ascii="Times New Roman" w:hAnsi="Times New Roman"/>
          <w:color w:val="000000" w:themeColor="text1"/>
          <w:szCs w:val="24"/>
        </w:rPr>
        <w:t xml:space="preserve">that </w:t>
      </w:r>
      <w:r w:rsidR="00803110" w:rsidRPr="002F451A">
        <w:rPr>
          <w:rFonts w:ascii="Times New Roman" w:hAnsi="Times New Roman"/>
          <w:color w:val="000000" w:themeColor="text1"/>
          <w:szCs w:val="24"/>
        </w:rPr>
        <w:t xml:space="preserve">the data collected from SASS every four years were not timely enough to capture more frequent changes in the characteristics of teachers and principals in K-12 education. In response to this feedback, </w:t>
      </w:r>
      <w:r w:rsidR="007D396A">
        <w:rPr>
          <w:rFonts w:ascii="Times New Roman" w:hAnsi="Times New Roman"/>
          <w:color w:val="000000" w:themeColor="text1"/>
          <w:szCs w:val="24"/>
        </w:rPr>
        <w:t xml:space="preserve">the goal is for </w:t>
      </w:r>
      <w:r w:rsidR="00803110" w:rsidRPr="002F451A">
        <w:rPr>
          <w:rFonts w:ascii="Times New Roman" w:hAnsi="Times New Roman"/>
          <w:color w:val="000000" w:themeColor="text1"/>
          <w:szCs w:val="24"/>
        </w:rPr>
        <w:t xml:space="preserve">NTPS </w:t>
      </w:r>
      <w:r w:rsidR="007D396A">
        <w:rPr>
          <w:rFonts w:ascii="Times New Roman" w:hAnsi="Times New Roman"/>
          <w:color w:val="000000" w:themeColor="text1"/>
          <w:szCs w:val="24"/>
        </w:rPr>
        <w:t>to be</w:t>
      </w:r>
      <w:r w:rsidR="00803110" w:rsidRPr="002F451A">
        <w:rPr>
          <w:rFonts w:ascii="Times New Roman" w:hAnsi="Times New Roman"/>
          <w:color w:val="000000" w:themeColor="text1"/>
          <w:szCs w:val="24"/>
        </w:rPr>
        <w:t xml:space="preserve"> conducted every two years</w:t>
      </w:r>
      <w:r w:rsidR="00223484">
        <w:rPr>
          <w:rFonts w:ascii="Times New Roman" w:hAnsi="Times New Roman"/>
          <w:color w:val="000000" w:themeColor="text1"/>
          <w:szCs w:val="24"/>
        </w:rPr>
        <w:t>.</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 xml:space="preserve">If NTPS were </w:t>
      </w:r>
      <w:r w:rsidR="00223484">
        <w:rPr>
          <w:rFonts w:ascii="Times New Roman" w:hAnsi="Times New Roman"/>
          <w:color w:val="000000" w:themeColor="text1"/>
          <w:szCs w:val="24"/>
        </w:rPr>
        <w:t>fielded less often,</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there would be a significant delay in the observation of critical changes in trends that address the key research issues affecting the te</w:t>
      </w:r>
      <w:r w:rsidR="008476B3">
        <w:rPr>
          <w:rFonts w:ascii="Times New Roman" w:hAnsi="Times New Roman"/>
          <w:color w:val="000000" w:themeColor="text1"/>
          <w:szCs w:val="24"/>
        </w:rPr>
        <w:t>acher and principal workforces.</w:t>
      </w:r>
    </w:p>
    <w:p w14:paraId="7EC7CD6E" w14:textId="49AD3ACD" w:rsidR="00CC3F2E" w:rsidRPr="002F451A" w:rsidRDefault="00F24997" w:rsidP="009622AB">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id="19" w:name="_Toc536437550"/>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19"/>
    </w:p>
    <w:p w14:paraId="5102D1C2" w14:textId="77777777" w:rsidR="00CC3F2E"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No special circumstances for this information collection are anticipated.</w:t>
      </w:r>
    </w:p>
    <w:p w14:paraId="0FBA320E" w14:textId="17BDB11C" w:rsidR="00CC3F2E" w:rsidRPr="002F451A" w:rsidRDefault="00407E32"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0" w:name="_Toc536437551"/>
      <w:r w:rsidRPr="002F451A">
        <w:rPr>
          <w:rFonts w:ascii="Times New Roman" w:hAnsi="Times New Roman"/>
          <w:color w:val="000000" w:themeColor="text1"/>
          <w:sz w:val="24"/>
          <w:szCs w:val="24"/>
        </w:rPr>
        <w:t>A.8</w:t>
      </w:r>
      <w:r w:rsidRPr="002F451A">
        <w:rPr>
          <w:rFonts w:ascii="Times New Roman" w:hAnsi="Times New Roman"/>
          <w:color w:val="000000" w:themeColor="text1"/>
          <w:sz w:val="24"/>
          <w:szCs w:val="24"/>
        </w:rPr>
        <w:tab/>
        <w:t xml:space="preserve">Consultants </w:t>
      </w:r>
      <w:r w:rsidR="008476B3">
        <w:rPr>
          <w:rFonts w:ascii="Times New Roman" w:hAnsi="Times New Roman"/>
          <w:color w:val="000000" w:themeColor="text1"/>
          <w:sz w:val="24"/>
          <w:szCs w:val="24"/>
        </w:rPr>
        <w:t>o</w:t>
      </w:r>
      <w:r w:rsidR="00F24997" w:rsidRPr="002F451A">
        <w:rPr>
          <w:rFonts w:ascii="Times New Roman" w:hAnsi="Times New Roman"/>
          <w:color w:val="000000" w:themeColor="text1"/>
          <w:sz w:val="24"/>
          <w:szCs w:val="24"/>
        </w:rPr>
        <w:t>utside the Agency</w:t>
      </w:r>
      <w:bookmarkEnd w:id="20"/>
    </w:p>
    <w:p w14:paraId="700A7ACB" w14:textId="6F84F6A6" w:rsidR="004B5F47" w:rsidRPr="002F451A" w:rsidRDefault="004B5F4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Since its inception, the development of SASS has relied on the substantive and technical review and comment</w:t>
      </w:r>
      <w:r w:rsidR="001E334C">
        <w:rPr>
          <w:rFonts w:ascii="Times New Roman" w:hAnsi="Times New Roman"/>
          <w:color w:val="000000" w:themeColor="text1"/>
          <w:szCs w:val="24"/>
        </w:rPr>
        <w:t>s</w:t>
      </w:r>
      <w:r w:rsidRPr="002F451A">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14:paraId="30BDCE42" w14:textId="77777777"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Kelly Burling, Ph.D., Vice President and Director of the Center for Educator Effectiveness, Pearson</w:t>
      </w:r>
    </w:p>
    <w:p w14:paraId="57E3A14F" w14:textId="77777777" w:rsidR="002D0FA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Steve Glazerman, Ph.D., Senior Fellow, Mathematica Policy Research</w:t>
      </w:r>
    </w:p>
    <w:p w14:paraId="6B2F03DF" w14:textId="2C4E6E21"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Heather Hill, Ph.D., Professor in Education, Harvard Graduate School of Education</w:t>
      </w:r>
    </w:p>
    <w:p w14:paraId="05B46B4A" w14:textId="1B4E34A2"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Patricia Hinchey, Ed.D., Professor of Education, Pennsylvania State (Worthington-Scranton)</w:t>
      </w:r>
    </w:p>
    <w:p w14:paraId="7584B14C" w14:textId="19E2BE98"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Richard Ingersoll, Ph.D., Board of Overseers, Professor of Education and Sociology, U</w:t>
      </w:r>
      <w:r w:rsidR="008476B3" w:rsidRPr="005360D9">
        <w:rPr>
          <w:rFonts w:ascii="Times New Roman" w:hAnsi="Times New Roman"/>
          <w:szCs w:val="24"/>
        </w:rPr>
        <w:t xml:space="preserve">. </w:t>
      </w:r>
      <w:r w:rsidRPr="005360D9">
        <w:rPr>
          <w:rFonts w:ascii="Times New Roman" w:hAnsi="Times New Roman"/>
          <w:szCs w:val="24"/>
        </w:rPr>
        <w:t>of Pennsylvania</w:t>
      </w:r>
    </w:p>
    <w:p w14:paraId="7E92B262" w14:textId="77777777"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Anthony Milanowski. Ph.D., Senior Study Director, Westat</w:t>
      </w:r>
    </w:p>
    <w:p w14:paraId="5CD24A84" w14:textId="77777777"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Angela Minnici, Ph.D., Managing Researcher, American Institutes for Research (AIR)</w:t>
      </w:r>
    </w:p>
    <w:p w14:paraId="5D159F87" w14:textId="2B1635A7" w:rsidR="004B5F47"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Jennifer Oliver, M.A., TAP Director, U</w:t>
      </w:r>
      <w:r w:rsidR="008476B3" w:rsidRPr="005360D9">
        <w:rPr>
          <w:rFonts w:ascii="Times New Roman" w:hAnsi="Times New Roman"/>
          <w:szCs w:val="24"/>
        </w:rPr>
        <w:t>.</w:t>
      </w:r>
      <w:r w:rsidRPr="005360D9">
        <w:rPr>
          <w:rFonts w:ascii="Times New Roman" w:hAnsi="Times New Roman"/>
          <w:szCs w:val="24"/>
        </w:rPr>
        <w:t xml:space="preserve"> of Indianapolis, Center of Excellence in Leadership of Learning</w:t>
      </w:r>
    </w:p>
    <w:p w14:paraId="4B8DBBC7" w14:textId="77777777" w:rsidR="002D0FA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Eric Camburn, Ph.D., Associate Professor, University of Wisconsin-Madison School of Education</w:t>
      </w:r>
    </w:p>
    <w:p w14:paraId="3DBF718C" w14:textId="52B02BD0"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Matthew Clifford, Ph.D., Principal Research Scientist, American Institutes for Research (AIR)</w:t>
      </w:r>
    </w:p>
    <w:p w14:paraId="7473CEBD" w14:textId="77777777"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Laura Desimone, Ph.D., Professor, University of Pennsylvania Graduate School of Education</w:t>
      </w:r>
    </w:p>
    <w:p w14:paraId="4C14BAA2" w14:textId="77777777" w:rsidR="002D0FA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H. Alix Gallagher, Ph.D., Associate Director, SRI International</w:t>
      </w:r>
    </w:p>
    <w:p w14:paraId="3A684328" w14:textId="1769ACBE"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Stephanie Hirsh, Ph.D., Executive Director, Learning Forward</w:t>
      </w:r>
    </w:p>
    <w:p w14:paraId="2ACD3FE6" w14:textId="77777777" w:rsidR="002A0EE3" w:rsidRPr="005360D9" w:rsidRDefault="00104D4A" w:rsidP="009622AB">
      <w:pPr>
        <w:pStyle w:val="L1-FlLSp12"/>
        <w:spacing w:after="120" w:line="240" w:lineRule="auto"/>
        <w:ind w:left="1180" w:hanging="806"/>
        <w:rPr>
          <w:rFonts w:ascii="Times New Roman" w:hAnsi="Times New Roman"/>
          <w:szCs w:val="24"/>
        </w:rPr>
      </w:pPr>
      <w:r w:rsidRPr="005360D9">
        <w:rPr>
          <w:rFonts w:ascii="Times New Roman" w:hAnsi="Times New Roman"/>
          <w:szCs w:val="24"/>
        </w:rPr>
        <w:t>Kwang Suk Yoon, Ph.D., Principal Research Scientist, American Institutes for Research (AIR)</w:t>
      </w:r>
    </w:p>
    <w:p w14:paraId="21205F38" w14:textId="52D1F740" w:rsidR="002A0EE3" w:rsidRPr="002F451A" w:rsidRDefault="004B5F47" w:rsidP="009622AB">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 xml:space="preserve">The following experts served as part of the </w:t>
      </w:r>
      <w:r w:rsidR="00F96354" w:rsidRPr="002F451A">
        <w:rPr>
          <w:rFonts w:ascii="Times New Roman" w:hAnsi="Times New Roman"/>
          <w:color w:val="000000" w:themeColor="text1"/>
          <w:szCs w:val="24"/>
        </w:rPr>
        <w:t xml:space="preserve">NTPS </w:t>
      </w:r>
      <w:r w:rsidRPr="002F451A">
        <w:rPr>
          <w:rFonts w:ascii="Times New Roman" w:hAnsi="Times New Roman"/>
          <w:color w:val="000000" w:themeColor="text1"/>
          <w:szCs w:val="24"/>
        </w:rPr>
        <w:t>team in previous rounds of administration:</w:t>
      </w:r>
    </w:p>
    <w:p w14:paraId="51F9DC2A" w14:textId="6E676473"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David Marke</w:t>
      </w:r>
      <w:r w:rsidR="002F451A" w:rsidRPr="002F451A">
        <w:rPr>
          <w:rFonts w:ascii="Times New Roman" w:hAnsi="Times New Roman"/>
          <w:color w:val="000000" w:themeColor="text1"/>
          <w:szCs w:val="24"/>
        </w:rPr>
        <w:t>r,</w:t>
      </w:r>
      <w:r w:rsidRPr="002F451A">
        <w:rPr>
          <w:rFonts w:ascii="Times New Roman" w:hAnsi="Times New Roman"/>
          <w:color w:val="000000" w:themeColor="text1"/>
          <w:szCs w:val="24"/>
        </w:rPr>
        <w:t xml:space="preserve"> </w:t>
      </w:r>
      <w:r w:rsidR="00183583" w:rsidRPr="002F451A">
        <w:rPr>
          <w:rFonts w:ascii="Times New Roman" w:hAnsi="Times New Roman"/>
          <w:color w:val="000000" w:themeColor="text1"/>
          <w:szCs w:val="24"/>
        </w:rPr>
        <w:t>Statistician</w:t>
      </w:r>
      <w:r w:rsidRPr="002F451A">
        <w:rPr>
          <w:rFonts w:ascii="Times New Roman" w:hAnsi="Times New Roman"/>
          <w:color w:val="000000" w:themeColor="text1"/>
          <w:szCs w:val="24"/>
        </w:rPr>
        <w:t>, Westat</w:t>
      </w:r>
    </w:p>
    <w:p w14:paraId="31221E66" w14:textId="6DD6C758" w:rsidR="00456CFE"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Rebecca Goldring,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04F4EC5A" w14:textId="5F7E6C09" w:rsidR="00456CFE"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Lou Rizzo,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3F193363" w14:textId="5A0008C7" w:rsidR="004B5F47" w:rsidRPr="0001798D" w:rsidRDefault="004B5F47" w:rsidP="0042753D">
      <w:pPr>
        <w:pStyle w:val="L1-FlLSp12"/>
        <w:spacing w:after="120" w:line="240" w:lineRule="auto"/>
        <w:rPr>
          <w:rFonts w:ascii="Times New Roman" w:hAnsi="Times New Roman"/>
          <w:color w:val="000000" w:themeColor="text1"/>
          <w:szCs w:val="24"/>
        </w:rPr>
      </w:pPr>
      <w:r w:rsidRPr="0001798D">
        <w:rPr>
          <w:rFonts w:ascii="Times New Roman" w:hAnsi="Times New Roman"/>
          <w:color w:val="000000" w:themeColor="text1"/>
          <w:szCs w:val="24"/>
        </w:rPr>
        <w:t>The NTPS design has benefited from consultation with the following federal experts:</w:t>
      </w:r>
    </w:p>
    <w:p w14:paraId="5420240F"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Andy Zukerberg, Statistician, National Center for Education Statistics</w:t>
      </w:r>
    </w:p>
    <w:p w14:paraId="70143800"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Cleo Redline, Statistician, National Center for Education Statistics</w:t>
      </w:r>
    </w:p>
    <w:p w14:paraId="52B54F0F"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Deanne Swan, Statistician, National Center for Education Statistics</w:t>
      </w:r>
    </w:p>
    <w:p w14:paraId="10A6E46B"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Maura Spiegelman, Statistician, National Center for Education Statistics</w:t>
      </w:r>
    </w:p>
    <w:p w14:paraId="6D959AE9"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Sharon Boivin, Statistician, National Center for Education Statistics</w:t>
      </w:r>
    </w:p>
    <w:p w14:paraId="1F64C5C5"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Stephen Broughman, Statistician, National Center for Education Statistics</w:t>
      </w:r>
    </w:p>
    <w:p w14:paraId="7803EA68"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Shawna Cox, Survey Director, Education Surveys Team, U.S. Census Bureau</w:t>
      </w:r>
    </w:p>
    <w:p w14:paraId="4944A1CD"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Walter Holmes, Assistant Survey Director, Education Surveys Team, U.S. Census Bureau</w:t>
      </w:r>
    </w:p>
    <w:p w14:paraId="68FFFF46"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James Farber, Mathematical Statistician, Demographic Survey Methods Division, U.S. Census Bureau</w:t>
      </w:r>
    </w:p>
    <w:p w14:paraId="3FF11D69"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Aaron Gilary, Mathematical Statistician, Demographic Survey Methods Division, U.S. Census Bureau</w:t>
      </w:r>
    </w:p>
    <w:p w14:paraId="20021E16"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Mary Davis, Statistician, Center for Behavioral Science Methods, U.S. Census Bureau</w:t>
      </w:r>
    </w:p>
    <w:p w14:paraId="0C48FCC6" w14:textId="77777777" w:rsidR="009005FF" w:rsidRPr="00EC7E29" w:rsidRDefault="009005FF" w:rsidP="009005F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Stephanie Coffey, Center for Optimization and Data Science, U.S. Census Bureau</w:t>
      </w:r>
    </w:p>
    <w:p w14:paraId="61A0DBAF" w14:textId="6F080D16" w:rsidR="004A4C35" w:rsidRPr="002F451A" w:rsidRDefault="009005FF" w:rsidP="009005FF">
      <w:pPr>
        <w:pStyle w:val="L1-FlLSp12"/>
        <w:spacing w:after="120" w:line="276" w:lineRule="auto"/>
        <w:ind w:left="360"/>
        <w:rPr>
          <w:rFonts w:ascii="Times New Roman" w:hAnsi="Times New Roman"/>
          <w:color w:val="000000" w:themeColor="text1"/>
          <w:szCs w:val="24"/>
        </w:rPr>
      </w:pPr>
      <w:r w:rsidRPr="00EC7E29">
        <w:rPr>
          <w:rFonts w:ascii="Times New Roman" w:hAnsi="Times New Roman"/>
          <w:color w:val="000000" w:themeColor="text1"/>
          <w:szCs w:val="24"/>
        </w:rPr>
        <w:t>Allison Zotti, Center for Optimization and Data Science, U.S. Census Bureau</w:t>
      </w:r>
    </w:p>
    <w:p w14:paraId="3EFA8A31"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1" w:name="_Toc536437552"/>
      <w:r w:rsidRPr="002F451A">
        <w:rPr>
          <w:rFonts w:ascii="Times New Roman" w:hAnsi="Times New Roman"/>
          <w:color w:val="000000" w:themeColor="text1"/>
          <w:sz w:val="24"/>
          <w:szCs w:val="24"/>
        </w:rPr>
        <w:t>A.9</w:t>
      </w:r>
      <w:r w:rsidRPr="002F451A">
        <w:rPr>
          <w:rFonts w:ascii="Times New Roman" w:hAnsi="Times New Roman"/>
          <w:color w:val="000000" w:themeColor="text1"/>
          <w:sz w:val="24"/>
          <w:szCs w:val="24"/>
        </w:rPr>
        <w:tab/>
        <w:t>Provision of Payments or Gifts to Respondents</w:t>
      </w:r>
      <w:bookmarkEnd w:id="21"/>
    </w:p>
    <w:p w14:paraId="0CA63DE5" w14:textId="5E23B702" w:rsidR="000E06BF" w:rsidRDefault="00E07245" w:rsidP="00FA6681">
      <w:pPr>
        <w:pStyle w:val="BodyText2"/>
        <w:spacing w:after="120" w:line="23" w:lineRule="atLeast"/>
        <w:ind w:right="-43"/>
      </w:pPr>
      <w:r w:rsidRPr="00E07245">
        <w:t xml:space="preserve">Some districts charge a fee (~$50-200) to process research application requests, which </w:t>
      </w:r>
      <w:r w:rsidR="006F667E">
        <w:t>we</w:t>
      </w:r>
      <w:r w:rsidRPr="00E07245">
        <w:t xml:space="preserve"> pa</w:t>
      </w:r>
      <w:r w:rsidR="006F667E">
        <w:t>y</w:t>
      </w:r>
      <w:r w:rsidRPr="00E07245">
        <w:t xml:space="preserve"> as necessary</w:t>
      </w:r>
      <w:r w:rsidR="007E4F8D">
        <w:t>.</w:t>
      </w:r>
    </w:p>
    <w:p w14:paraId="04A6E6F9" w14:textId="5F7BAB4A" w:rsidR="005A5C6D" w:rsidRDefault="005A5C6D" w:rsidP="00FA6681">
      <w:pPr>
        <w:pStyle w:val="BodyText2"/>
        <w:spacing w:after="120" w:line="23" w:lineRule="atLeast"/>
        <w:ind w:right="-43"/>
      </w:pPr>
      <w:r>
        <w:t xml:space="preserve">For details of the results of the </w:t>
      </w:r>
      <w:r w:rsidRPr="00EC7E29">
        <w:t>2017-18 NTPS</w:t>
      </w:r>
      <w:r>
        <w:t xml:space="preserve"> incentive experiments </w:t>
      </w:r>
      <w:r w:rsidR="008D4350">
        <w:t>summa</w:t>
      </w:r>
      <w:r>
        <w:t xml:space="preserve">rized below </w:t>
      </w:r>
      <w:r w:rsidR="008D4350">
        <w:t>and</w:t>
      </w:r>
      <w:r>
        <w:t xml:space="preserve"> the details of the planned </w:t>
      </w:r>
      <w:r w:rsidR="008D4350">
        <w:t>2020-21 NTPS incentive expe</w:t>
      </w:r>
      <w:r>
        <w:t>r</w:t>
      </w:r>
      <w:r w:rsidR="008D4350">
        <w:t>i</w:t>
      </w:r>
      <w:r>
        <w:t>ments, see the Supporting Statement Part B, section B.4.1 for details</w:t>
      </w:r>
    </w:p>
    <w:p w14:paraId="3F4995B1" w14:textId="5803ED3D" w:rsidR="00E06190" w:rsidRDefault="00E06190" w:rsidP="00FF5730">
      <w:pPr>
        <w:pStyle w:val="BodyText2"/>
        <w:spacing w:after="120"/>
        <w:rPr>
          <w:szCs w:val="24"/>
        </w:rPr>
      </w:pPr>
      <w:bookmarkStart w:id="22" w:name="_Toc536437553"/>
      <w:r w:rsidRPr="00E06190">
        <w:rPr>
          <w:szCs w:val="24"/>
        </w:rPr>
        <w:t>The 2017-18 NTPS included an incentive experiment designed to examine the effectiveness of offering teachers a monetary incentive to boost overall teacher response. Teachers in the experimental treatment received a prepaid cash incentive at the first contact by mail. The experimental treatment was assigned at the school level, with all sampled teachers from a school receiving the same treatment. The results indicated that the teacher incentive significantly increased the final response rates for both public and privat</w:t>
      </w:r>
      <w:r>
        <w:rPr>
          <w:szCs w:val="24"/>
        </w:rPr>
        <w:t>e school teacher questionnaires</w:t>
      </w:r>
      <w:r w:rsidRPr="00E06190">
        <w:rPr>
          <w:szCs w:val="24"/>
        </w:rPr>
        <w:t>.</w:t>
      </w:r>
    </w:p>
    <w:p w14:paraId="24FF89EF" w14:textId="241D7A97" w:rsidR="00FF5730" w:rsidRDefault="00FF5730" w:rsidP="00FF5730">
      <w:pPr>
        <w:pStyle w:val="BodyText2"/>
        <w:spacing w:after="120"/>
        <w:rPr>
          <w:szCs w:val="24"/>
        </w:rPr>
      </w:pPr>
      <w:r w:rsidRPr="00EC7E29">
        <w:rPr>
          <w:szCs w:val="24"/>
        </w:rPr>
        <w:t xml:space="preserve">Due to the favorable results from the </w:t>
      </w:r>
      <w:r w:rsidR="009052C3" w:rsidRPr="00EC7E29">
        <w:rPr>
          <w:szCs w:val="24"/>
        </w:rPr>
        <w:t>NTPS 2017-18</w:t>
      </w:r>
      <w:r w:rsidRPr="00EC7E29">
        <w:rPr>
          <w:szCs w:val="24"/>
        </w:rPr>
        <w:t>teacher incentives, NTPS 20</w:t>
      </w:r>
      <w:r w:rsidR="00FB4928">
        <w:rPr>
          <w:szCs w:val="24"/>
        </w:rPr>
        <w:t>20</w:t>
      </w:r>
      <w:r w:rsidRPr="00EC7E29">
        <w:rPr>
          <w:szCs w:val="24"/>
        </w:rPr>
        <w:t>-2</w:t>
      </w:r>
      <w:r w:rsidR="00FB4928">
        <w:rPr>
          <w:szCs w:val="24"/>
        </w:rPr>
        <w:t>1</w:t>
      </w:r>
      <w:r w:rsidRPr="00EC7E29">
        <w:rPr>
          <w:szCs w:val="24"/>
        </w:rPr>
        <w:t xml:space="preserve"> will include the use of incentives, once again, with the goal of maximizing overall teacher response. Two types of incentives will be offered in an experimental manner – a prepaid cash monetary incentive and a non-monetary incentive. Teachers in the experimental treatment will receive a canvas tote bag at the first contact by mail. This treatment will be evaluated against the control group, which will receive a prepaid cash monetary incentive, as was done in NTPS 2017-18.</w:t>
      </w:r>
    </w:p>
    <w:p w14:paraId="7A5B4D91" w14:textId="31CC8C24" w:rsidR="00FF5730" w:rsidRPr="00EC7E29" w:rsidRDefault="00FF5730" w:rsidP="00FF5730">
      <w:pPr>
        <w:pStyle w:val="BodyText2"/>
        <w:spacing w:after="120"/>
        <w:rPr>
          <w:szCs w:val="24"/>
        </w:rPr>
      </w:pPr>
      <w:r w:rsidRPr="00FC5A30">
        <w:rPr>
          <w:szCs w:val="24"/>
        </w:rPr>
        <w:t>NTPS 20</w:t>
      </w:r>
      <w:r w:rsidR="00FB4928">
        <w:rPr>
          <w:szCs w:val="24"/>
        </w:rPr>
        <w:t>20</w:t>
      </w:r>
      <w:r w:rsidRPr="00FC5A30">
        <w:rPr>
          <w:szCs w:val="24"/>
        </w:rPr>
        <w:t>-2</w:t>
      </w:r>
      <w:r w:rsidR="00FB4928">
        <w:rPr>
          <w:szCs w:val="24"/>
        </w:rPr>
        <w:t>1</w:t>
      </w:r>
      <w:r w:rsidRPr="00FC5A30">
        <w:rPr>
          <w:szCs w:val="24"/>
        </w:rPr>
        <w:t xml:space="preserve"> will include an experiment for a small number of public schools designed to examine the effectiveness of of</w:t>
      </w:r>
      <w:r>
        <w:rPr>
          <w:szCs w:val="24"/>
        </w:rPr>
        <w:t xml:space="preserve">fering a non-monetary incentive </w:t>
      </w:r>
      <w:r w:rsidRPr="00FC5A30">
        <w:rPr>
          <w:szCs w:val="24"/>
        </w:rPr>
        <w:t>to schools to boost overall NTPS response within the school. Schools assigned to the experimental treatment will receive a non-monetary incentive with the initial mailout package.</w:t>
      </w:r>
      <w:r>
        <w:rPr>
          <w:szCs w:val="24"/>
        </w:rPr>
        <w:t xml:space="preserve"> This treatment will be evaluated against the control group, which will not receive any school-level incentive. We currently plan to send large, sealed metal tins of popcorn to schools in the non-monetary incentive treatment group. The tins will be NTPS-branded and/or </w:t>
      </w:r>
      <w:r w:rsidRPr="009F6F21">
        <w:rPr>
          <w:szCs w:val="24"/>
        </w:rPr>
        <w:t xml:space="preserve">include other education-related information. </w:t>
      </w:r>
      <w:r>
        <w:rPr>
          <w:szCs w:val="24"/>
        </w:rPr>
        <w:t>T</w:t>
      </w:r>
      <w:r w:rsidRPr="009F6F21">
        <w:rPr>
          <w:szCs w:val="24"/>
        </w:rPr>
        <w:t>he print on the tin</w:t>
      </w:r>
      <w:r>
        <w:rPr>
          <w:szCs w:val="24"/>
        </w:rPr>
        <w:t>s</w:t>
      </w:r>
      <w:r w:rsidRPr="009F6F21">
        <w:rPr>
          <w:szCs w:val="24"/>
        </w:rPr>
        <w:t xml:space="preserve"> may </w:t>
      </w:r>
      <w:r>
        <w:rPr>
          <w:szCs w:val="24"/>
        </w:rPr>
        <w:t xml:space="preserve">also </w:t>
      </w:r>
      <w:r w:rsidRPr="009F6F21">
        <w:rPr>
          <w:szCs w:val="24"/>
        </w:rPr>
        <w:t>include a sample of national-leve</w:t>
      </w:r>
      <w:r w:rsidR="00290041">
        <w:rPr>
          <w:szCs w:val="24"/>
        </w:rPr>
        <w:t>l data from past NTPS cycles</w:t>
      </w:r>
      <w:r w:rsidRPr="00FC5A30">
        <w:rPr>
          <w:szCs w:val="24"/>
        </w:rPr>
        <w:t>.</w:t>
      </w:r>
    </w:p>
    <w:p w14:paraId="375C36A6" w14:textId="77777777" w:rsidR="00290041" w:rsidRDefault="00FF5730" w:rsidP="00FF5730">
      <w:pPr>
        <w:pStyle w:val="BodyText2"/>
        <w:spacing w:after="120"/>
        <w:rPr>
          <w:szCs w:val="24"/>
        </w:rPr>
      </w:pPr>
      <w:r w:rsidRPr="00EC7E29">
        <w:t xml:space="preserve">The 2017-18 NTPS also included </w:t>
      </w:r>
      <w:r w:rsidRPr="00EC7E29">
        <w:rPr>
          <w:szCs w:val="24"/>
        </w:rPr>
        <w:t>a contingency plan with monetary boosts to combat potential low response rates from teachers in the later teacher mailing waves. The contingency plan was executed and the results indicated that, overall, the contingency incentive significantly increased the response rate within the selected contingency incentive domains for public school teachers. Therefore, a contingency plan will also be included in NTPS 20</w:t>
      </w:r>
      <w:r w:rsidR="00B73A54">
        <w:rPr>
          <w:szCs w:val="24"/>
        </w:rPr>
        <w:t>20</w:t>
      </w:r>
      <w:r w:rsidRPr="00EC7E29">
        <w:rPr>
          <w:szCs w:val="24"/>
        </w:rPr>
        <w:t>-2</w:t>
      </w:r>
      <w:r w:rsidR="00B73A54">
        <w:rPr>
          <w:szCs w:val="24"/>
        </w:rPr>
        <w:t>1</w:t>
      </w:r>
      <w:r w:rsidRPr="00EC7E29">
        <w:rPr>
          <w:szCs w:val="24"/>
        </w:rPr>
        <w:t xml:space="preserve"> </w:t>
      </w:r>
      <w:r>
        <w:rPr>
          <w:szCs w:val="24"/>
        </w:rPr>
        <w:t xml:space="preserve">for additional monetary incentives to teachers </w:t>
      </w:r>
      <w:r w:rsidRPr="00EC7E29">
        <w:rPr>
          <w:szCs w:val="24"/>
        </w:rPr>
        <w:t>and will be executed as needed based on monitoring data collection status.</w:t>
      </w:r>
    </w:p>
    <w:p w14:paraId="1BBBB947" w14:textId="77BC91CC" w:rsidR="00FF5730" w:rsidRDefault="00625E57" w:rsidP="00FF5730">
      <w:pPr>
        <w:pStyle w:val="BodyText2"/>
        <w:spacing w:after="120"/>
        <w:rPr>
          <w:szCs w:val="24"/>
        </w:rPr>
      </w:pPr>
      <w:r>
        <w:rPr>
          <w:szCs w:val="24"/>
        </w:rPr>
        <w:t xml:space="preserve">The details of the </w:t>
      </w:r>
      <w:r w:rsidR="00290041">
        <w:rPr>
          <w:szCs w:val="24"/>
        </w:rPr>
        <w:t>incentive</w:t>
      </w:r>
      <w:r>
        <w:rPr>
          <w:szCs w:val="24"/>
        </w:rPr>
        <w:t xml:space="preserve"> plan</w:t>
      </w:r>
      <w:r w:rsidR="00290041">
        <w:rPr>
          <w:szCs w:val="24"/>
        </w:rPr>
        <w:t>s</w:t>
      </w:r>
      <w:r>
        <w:rPr>
          <w:szCs w:val="24"/>
        </w:rPr>
        <w:t xml:space="preserve"> to be used in NTPS 2020-21 </w:t>
      </w:r>
      <w:r w:rsidR="00A56E38">
        <w:rPr>
          <w:szCs w:val="24"/>
        </w:rPr>
        <w:t xml:space="preserve">are not yet </w:t>
      </w:r>
      <w:r w:rsidR="002B6D46">
        <w:rPr>
          <w:szCs w:val="24"/>
        </w:rPr>
        <w:t>finalized</w:t>
      </w:r>
      <w:r w:rsidR="00A56E38">
        <w:rPr>
          <w:szCs w:val="24"/>
        </w:rPr>
        <w:t xml:space="preserve"> and </w:t>
      </w:r>
      <w:r>
        <w:rPr>
          <w:szCs w:val="24"/>
        </w:rPr>
        <w:t xml:space="preserve">will be provided </w:t>
      </w:r>
      <w:r w:rsidRPr="00625E57">
        <w:rPr>
          <w:szCs w:val="24"/>
        </w:rPr>
        <w:t>in the NTPS 2020-21 Main Study submission in winter 2019-20</w:t>
      </w:r>
      <w:r w:rsidR="001468C1">
        <w:rPr>
          <w:szCs w:val="24"/>
        </w:rPr>
        <w:t>.</w:t>
      </w:r>
    </w:p>
    <w:p w14:paraId="5FC67545" w14:textId="4CF0AEF8"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r w:rsidRPr="002F451A">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22"/>
    </w:p>
    <w:p w14:paraId="3498F10D" w14:textId="6C38097F" w:rsidR="00032F69" w:rsidRDefault="00032F69" w:rsidP="00032F69">
      <w:pPr>
        <w:widowControl w:val="0"/>
        <w:spacing w:after="120"/>
        <w:ind w:right="-43"/>
        <w:rPr>
          <w:rFonts w:ascii="Times New Roman" w:hAnsi="Times New Roman"/>
          <w:szCs w:val="24"/>
        </w:rPr>
      </w:pPr>
      <w:r>
        <w:rPr>
          <w:rFonts w:ascii="Times New Roman" w:hAnsi="Times New Roman"/>
        </w:rPr>
        <w:t>D</w:t>
      </w:r>
      <w:r w:rsidRPr="009A0672">
        <w:rPr>
          <w:rFonts w:ascii="Times New Roman" w:hAnsi="Times New Roman"/>
        </w:rPr>
        <w:t xml:space="preserve">ata security and confidentiality protection procedures </w:t>
      </w:r>
      <w:r>
        <w:rPr>
          <w:rFonts w:ascii="Times New Roman" w:hAnsi="Times New Roman"/>
        </w:rPr>
        <w:t>have been put in</w:t>
      </w:r>
      <w:r w:rsidRPr="009A0672">
        <w:rPr>
          <w:rFonts w:ascii="Times New Roman" w:hAnsi="Times New Roman"/>
        </w:rPr>
        <w:t xml:space="preserve"> place </w:t>
      </w:r>
      <w:r>
        <w:rPr>
          <w:rFonts w:ascii="Times New Roman" w:hAnsi="Times New Roman"/>
        </w:rPr>
        <w:t xml:space="preserve">for </w:t>
      </w:r>
      <w:r w:rsidRPr="00865783">
        <w:rPr>
          <w:rFonts w:ascii="Times New Roman" w:hAnsi="Times New Roman"/>
        </w:rPr>
        <w:t xml:space="preserve">NTPS </w:t>
      </w:r>
      <w:r w:rsidR="00E5793B">
        <w:rPr>
          <w:rFonts w:ascii="Times New Roman" w:hAnsi="Times New Roman"/>
        </w:rPr>
        <w:t>2020-21</w:t>
      </w:r>
      <w:r w:rsidRPr="00032F69">
        <w:rPr>
          <w:rFonts w:ascii="Times New Roman" w:hAnsi="Times New Roman"/>
        </w:rPr>
        <w:t xml:space="preserve"> </w:t>
      </w:r>
      <w:r w:rsidRPr="009A0672">
        <w:rPr>
          <w:rFonts w:ascii="Times New Roman" w:hAnsi="Times New Roman"/>
        </w:rPr>
        <w:t xml:space="preserve">to ensure that </w:t>
      </w:r>
      <w:r>
        <w:rPr>
          <w:rFonts w:ascii="Times New Roman" w:hAnsi="Times New Roman"/>
        </w:rPr>
        <w:t xml:space="preserve">all contractors and agents working on </w:t>
      </w:r>
      <w:r w:rsidRPr="00865783">
        <w:rPr>
          <w:rFonts w:ascii="Times New Roman" w:hAnsi="Times New Roman"/>
        </w:rPr>
        <w:t xml:space="preserve">NTPS </w:t>
      </w:r>
      <w:r w:rsidR="00E5793B">
        <w:rPr>
          <w:rFonts w:ascii="Times New Roman" w:hAnsi="Times New Roman"/>
        </w:rPr>
        <w:t>2020-21</w:t>
      </w:r>
      <w:r w:rsidRPr="00032F69">
        <w:rPr>
          <w:rFonts w:ascii="Times New Roman" w:hAnsi="Times New Roman"/>
        </w:rPr>
        <w:t xml:space="preserve"> </w:t>
      </w:r>
      <w:r w:rsidRPr="009A0672">
        <w:rPr>
          <w:rFonts w:ascii="Times New Roman" w:hAnsi="Times New Roman"/>
        </w:rPr>
        <w:t>comply with all privacy requirements</w:t>
      </w:r>
      <w:r w:rsidRPr="004A760D">
        <w:rPr>
          <w:rFonts w:ascii="Times New Roman" w:hAnsi="Times New Roman"/>
        </w:rPr>
        <w:t xml:space="preserve"> </w:t>
      </w:r>
      <w:r w:rsidRPr="009A0672">
        <w:rPr>
          <w:rFonts w:ascii="Times New Roman" w:hAnsi="Times New Roman"/>
        </w:rPr>
        <w:t xml:space="preserve">including, </w:t>
      </w:r>
      <w:r>
        <w:rPr>
          <w:rFonts w:ascii="Times New Roman" w:hAnsi="Times New Roman"/>
        </w:rPr>
        <w:t>as applicable</w:t>
      </w:r>
      <w:r w:rsidRPr="008C653A">
        <w:rPr>
          <w:rFonts w:ascii="Times New Roman" w:hAnsi="Times New Roman"/>
          <w:szCs w:val="24"/>
        </w:rPr>
        <w:t>:</w:t>
      </w:r>
    </w:p>
    <w:p w14:paraId="6A644A20" w14:textId="2ED8F872" w:rsidR="00032F69" w:rsidRPr="00A72280" w:rsidRDefault="00032F69" w:rsidP="00A72280">
      <w:pPr>
        <w:pStyle w:val="P1-StandPara"/>
        <w:numPr>
          <w:ilvl w:val="0"/>
          <w:numId w:val="17"/>
        </w:numPr>
        <w:spacing w:line="276" w:lineRule="auto"/>
        <w:ind w:left="450"/>
        <w:rPr>
          <w:rFonts w:ascii="Times New Roman" w:hAnsi="Times New Roman"/>
          <w:szCs w:val="24"/>
        </w:rPr>
      </w:pPr>
      <w:r w:rsidRPr="00A72280">
        <w:rPr>
          <w:rFonts w:ascii="Times New Roman" w:hAnsi="Times New Roman"/>
          <w:szCs w:val="24"/>
        </w:rPr>
        <w:t>The Inter-agency agreement with NCES for this study</w:t>
      </w:r>
      <w:r w:rsidR="00F841B1" w:rsidRPr="00F841B1">
        <w:rPr>
          <w:rFonts w:ascii="Times New Roman" w:hAnsi="Times New Roman"/>
          <w:szCs w:val="22"/>
        </w:rPr>
        <w:t xml:space="preserve"> </w:t>
      </w:r>
      <w:r w:rsidR="00F841B1" w:rsidRPr="00EC7E29">
        <w:rPr>
          <w:rFonts w:ascii="Times New Roman" w:hAnsi="Times New Roman"/>
          <w:szCs w:val="22"/>
        </w:rPr>
        <w:t>and the statement of work of NTPS contract</w:t>
      </w:r>
      <w:r w:rsidRPr="00A72280">
        <w:rPr>
          <w:rFonts w:ascii="Times New Roman" w:hAnsi="Times New Roman"/>
          <w:szCs w:val="24"/>
        </w:rPr>
        <w:t>;</w:t>
      </w:r>
    </w:p>
    <w:p w14:paraId="41582897"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i/>
          <w:iCs/>
          <w:szCs w:val="24"/>
        </w:rPr>
        <w:t>Privacy Act of 1974</w:t>
      </w:r>
      <w:r w:rsidRPr="00A72280">
        <w:rPr>
          <w:rFonts w:ascii="Times New Roman" w:hAnsi="Times New Roman"/>
          <w:szCs w:val="24"/>
        </w:rPr>
        <w:t xml:space="preserve"> (5 U.S.C. §552a);</w:t>
      </w:r>
    </w:p>
    <w:p w14:paraId="6E1A08C3"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i/>
          <w:iCs/>
          <w:szCs w:val="24"/>
        </w:rPr>
        <w:t>Privacy Act Regulations</w:t>
      </w:r>
      <w:r w:rsidRPr="00A72280">
        <w:rPr>
          <w:rFonts w:ascii="Times New Roman" w:hAnsi="Times New Roman"/>
          <w:iCs/>
          <w:szCs w:val="24"/>
        </w:rPr>
        <w:t xml:space="preserve"> </w:t>
      </w:r>
      <w:r w:rsidRPr="00A72280">
        <w:rPr>
          <w:rFonts w:ascii="Times New Roman" w:hAnsi="Times New Roman"/>
          <w:szCs w:val="24"/>
        </w:rPr>
        <w:t>(34 CFR Part 5b);</w:t>
      </w:r>
    </w:p>
    <w:p w14:paraId="77CF0DDC" w14:textId="77777777" w:rsidR="00A72280" w:rsidRP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i/>
          <w:iCs/>
          <w:szCs w:val="24"/>
        </w:rPr>
        <w:t>Computer Security Act of 1987;</w:t>
      </w:r>
    </w:p>
    <w:p w14:paraId="5D5395D9"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i/>
          <w:iCs/>
          <w:szCs w:val="24"/>
        </w:rPr>
        <w:t>U.S.A. Patriot Act of 2001</w:t>
      </w:r>
      <w:r w:rsidRPr="00A72280">
        <w:rPr>
          <w:rFonts w:ascii="Times New Roman" w:hAnsi="Times New Roman"/>
          <w:szCs w:val="24"/>
        </w:rPr>
        <w:t xml:space="preserve"> (P.L. 107-56);</w:t>
      </w:r>
    </w:p>
    <w:p w14:paraId="6AA89972"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i/>
          <w:iCs/>
          <w:szCs w:val="24"/>
        </w:rPr>
        <w:t>Education Sciences Reform Act of 2002</w:t>
      </w:r>
      <w:r w:rsidRPr="00A72280">
        <w:rPr>
          <w:rFonts w:ascii="Times New Roman" w:hAnsi="Times New Roman"/>
          <w:iCs/>
          <w:szCs w:val="24"/>
        </w:rPr>
        <w:t xml:space="preserve"> </w:t>
      </w:r>
      <w:r w:rsidRPr="00A72280">
        <w:rPr>
          <w:rFonts w:ascii="Times New Roman" w:hAnsi="Times New Roman"/>
          <w:szCs w:val="24"/>
        </w:rPr>
        <w:t>(ESRA 2002, 20 U.S.C. §9573);</w:t>
      </w:r>
    </w:p>
    <w:p w14:paraId="4885DFB6" w14:textId="77777777" w:rsid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i/>
          <w:iCs/>
          <w:szCs w:val="24"/>
        </w:rPr>
        <w:t>Cybersecurity Enhancement Act of 2015</w:t>
      </w:r>
      <w:r w:rsidRPr="00A72280">
        <w:rPr>
          <w:rFonts w:ascii="Times New Roman" w:hAnsi="Times New Roman"/>
          <w:iCs/>
          <w:szCs w:val="24"/>
        </w:rPr>
        <w:t xml:space="preserve"> (6 U.S.C. </w:t>
      </w:r>
      <w:r w:rsidRPr="00A72280">
        <w:rPr>
          <w:rFonts w:ascii="Times New Roman" w:hAnsi="Times New Roman"/>
          <w:szCs w:val="24"/>
        </w:rPr>
        <w:t>§</w:t>
      </w:r>
      <w:r w:rsidRPr="00A72280">
        <w:rPr>
          <w:rFonts w:ascii="Times New Roman" w:hAnsi="Times New Roman"/>
          <w:iCs/>
          <w:szCs w:val="24"/>
        </w:rPr>
        <w:t>151);</w:t>
      </w:r>
    </w:p>
    <w:p w14:paraId="5549BC41" w14:textId="471D5BF2" w:rsidR="006629F3" w:rsidRPr="006629F3" w:rsidRDefault="006629F3" w:rsidP="00DC73DA">
      <w:pPr>
        <w:pStyle w:val="ListParagraph"/>
        <w:numPr>
          <w:ilvl w:val="0"/>
          <w:numId w:val="17"/>
        </w:numPr>
        <w:spacing w:line="240" w:lineRule="auto"/>
        <w:ind w:left="450"/>
        <w:rPr>
          <w:rFonts w:ascii="Times New Roman" w:hAnsi="Times New Roman"/>
          <w:iCs/>
          <w:szCs w:val="24"/>
        </w:rPr>
      </w:pPr>
      <w:r w:rsidRPr="006629F3">
        <w:rPr>
          <w:rFonts w:ascii="Times New Roman" w:hAnsi="Times New Roman"/>
          <w:i/>
        </w:rPr>
        <w:t>Foundations of Evidence-Based Policymaking Act of 2018, Title III, Part B, Confidential Information Protection</w:t>
      </w:r>
    </w:p>
    <w:p w14:paraId="52E4250E" w14:textId="77777777" w:rsidR="00A72280" w:rsidRP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szCs w:val="24"/>
        </w:rPr>
        <w:t>The U.S. Department of Education General Handbook for Information Technology Security General Support Systems and Major Applications Inventory Procedures (March 2005);</w:t>
      </w:r>
    </w:p>
    <w:p w14:paraId="156E5F0F" w14:textId="77777777" w:rsidR="00A72280" w:rsidRP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szCs w:val="24"/>
        </w:rPr>
        <w:t>The U.S. Department of Education Incident Handling Procedures (February 2009);</w:t>
      </w:r>
    </w:p>
    <w:p w14:paraId="4641752D" w14:textId="77777777" w:rsidR="00A72280" w:rsidRP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szCs w:val="24"/>
        </w:rPr>
        <w:t>The U.S. Department of Education, ACS Directive OM: 5-101, Contractor Employee Personnel Security Screenings;</w:t>
      </w:r>
    </w:p>
    <w:p w14:paraId="58391810"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szCs w:val="24"/>
        </w:rPr>
        <w:t>NCES</w:t>
      </w:r>
      <w:r w:rsidRPr="00A72280">
        <w:rPr>
          <w:rFonts w:ascii="Times New Roman" w:hAnsi="Times New Roman"/>
          <w:iCs/>
          <w:szCs w:val="24"/>
        </w:rPr>
        <w:t xml:space="preserve"> Statistical Standards; and</w:t>
      </w:r>
    </w:p>
    <w:p w14:paraId="215CFA0D" w14:textId="609842EF" w:rsidR="00A72280" w:rsidRPr="00A72280" w:rsidRDefault="00A72280" w:rsidP="00DC73DA">
      <w:pPr>
        <w:pStyle w:val="ListParagraph"/>
        <w:numPr>
          <w:ilvl w:val="0"/>
          <w:numId w:val="17"/>
        </w:numPr>
        <w:spacing w:after="120" w:line="240" w:lineRule="auto"/>
        <w:ind w:left="450"/>
        <w:rPr>
          <w:rFonts w:ascii="Times New Roman" w:hAnsi="Times New Roman"/>
          <w:szCs w:val="24"/>
        </w:rPr>
      </w:pPr>
      <w:r w:rsidRPr="00A72280">
        <w:rPr>
          <w:rFonts w:ascii="Times New Roman" w:hAnsi="Times New Roman"/>
          <w:szCs w:val="24"/>
        </w:rPr>
        <w:t xml:space="preserve">All new legislation that impacts the data collected through the inter-agency agreement </w:t>
      </w:r>
      <w:r w:rsidR="00F841B1" w:rsidRPr="00EC7E29">
        <w:rPr>
          <w:rFonts w:ascii="Times New Roman" w:hAnsi="Times New Roman"/>
          <w:szCs w:val="22"/>
        </w:rPr>
        <w:t xml:space="preserve">and contract </w:t>
      </w:r>
      <w:r w:rsidRPr="00A72280">
        <w:rPr>
          <w:rFonts w:ascii="Times New Roman" w:hAnsi="Times New Roman"/>
          <w:szCs w:val="24"/>
        </w:rPr>
        <w:t>for this study.</w:t>
      </w:r>
    </w:p>
    <w:p w14:paraId="1A4649E8" w14:textId="77777777" w:rsidR="00032F69" w:rsidRPr="008C653A" w:rsidRDefault="00032F69" w:rsidP="00032F69">
      <w:pPr>
        <w:ind w:right="-36"/>
        <w:rPr>
          <w:rFonts w:ascii="Times New Roman" w:hAnsi="Times New Roman"/>
          <w:szCs w:val="24"/>
        </w:rPr>
      </w:pPr>
      <w:r w:rsidRPr="008C653A">
        <w:rPr>
          <w:rFonts w:ascii="Times New Roman" w:hAnsi="Times New Roman"/>
          <w:szCs w:val="24"/>
        </w:rPr>
        <w:t>The U.S. Census Bureau will collect data under an interagency agreement with NCES, and maintain the individually identifiable questionnaires per the agreement, including:</w:t>
      </w:r>
    </w:p>
    <w:p w14:paraId="158E17E2" w14:textId="77777777" w:rsidR="00032F69" w:rsidRPr="00050C68" w:rsidRDefault="00032F69" w:rsidP="00032F69">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Provisions for data collection in the field;</w:t>
      </w:r>
    </w:p>
    <w:p w14:paraId="07370156" w14:textId="77777777" w:rsidR="00032F69" w:rsidRPr="00050C68" w:rsidRDefault="00032F69" w:rsidP="00032F69">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Provisions to protect the data-coding phase required before machine processing;</w:t>
      </w:r>
    </w:p>
    <w:p w14:paraId="643AF79D" w14:textId="77777777" w:rsidR="00032F69" w:rsidRPr="00050C68" w:rsidRDefault="00032F69" w:rsidP="00032F69">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Provisions to safeguard completed survey documents;</w:t>
      </w:r>
    </w:p>
    <w:p w14:paraId="453A24CA" w14:textId="77777777" w:rsidR="00032F69" w:rsidRPr="00050C68" w:rsidRDefault="00032F69" w:rsidP="00032F69">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14:paraId="62A242A8" w14:textId="77777777" w:rsidR="00032F69" w:rsidRPr="00050C68" w:rsidRDefault="00032F69" w:rsidP="00032F69">
      <w:pPr>
        <w:pStyle w:val="ListParagraph"/>
        <w:widowControl w:val="0"/>
        <w:numPr>
          <w:ilvl w:val="0"/>
          <w:numId w:val="13"/>
        </w:numPr>
        <w:spacing w:after="120" w:line="240" w:lineRule="auto"/>
        <w:ind w:right="-43"/>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14:paraId="05E408BE" w14:textId="6122F2B7" w:rsidR="00032F69" w:rsidRPr="008C653A" w:rsidRDefault="00032F69" w:rsidP="00032F69">
      <w:pPr>
        <w:pStyle w:val="BodyText"/>
        <w:widowControl w:val="0"/>
        <w:spacing w:before="0"/>
        <w:ind w:right="-43" w:firstLine="0"/>
        <w:rPr>
          <w:szCs w:val="24"/>
        </w:rPr>
      </w:pPr>
      <w:r w:rsidRPr="008C653A">
        <w:rPr>
          <w:szCs w:val="24"/>
        </w:rPr>
        <w:t>U.S. Census Bureau</w:t>
      </w:r>
      <w:r>
        <w:rPr>
          <w:szCs w:val="24"/>
        </w:rPr>
        <w:t xml:space="preserve"> and contractors working on </w:t>
      </w:r>
      <w:r w:rsidR="00DC73DA" w:rsidRPr="00865783">
        <w:t xml:space="preserve">NTPS </w:t>
      </w:r>
      <w:r w:rsidR="00E5793B">
        <w:t>2020-21</w:t>
      </w:r>
      <w:r w:rsidR="00DC73DA" w:rsidRPr="00032F69">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r:id="rId13" w:history="1">
        <w:r w:rsidR="00F841B1" w:rsidRPr="00AC7020">
          <w:rPr>
            <w:rStyle w:val="Hyperlink"/>
          </w:rPr>
          <w:t>https://nces.ed.gov/statprog/2012/</w:t>
        </w:r>
      </w:hyperlink>
      <w:r w:rsidRPr="008C653A">
        <w:rPr>
          <w:szCs w:val="24"/>
        </w:rPr>
        <w:t>.</w:t>
      </w:r>
    </w:p>
    <w:p w14:paraId="18300F1B" w14:textId="77777777" w:rsidR="00032F69" w:rsidRDefault="00032F69" w:rsidP="00032F69">
      <w:pPr>
        <w:spacing w:after="120"/>
        <w:ind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r>
        <w:rPr>
          <w:rFonts w:ascii="Times New Roman" w:hAnsi="Times New Roman"/>
        </w:rPr>
        <w:t xml:space="preserve"> </w:t>
      </w:r>
      <w:r w:rsidRPr="002F451A">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rFonts w:ascii="Times New Roman" w:hAnsi="Times New Roman"/>
          <w:color w:val="000000" w:themeColor="text1"/>
          <w:szCs w:val="24"/>
        </w:rPr>
        <w:t>.</w:t>
      </w:r>
    </w:p>
    <w:p w14:paraId="06C04D7D" w14:textId="77777777" w:rsidR="00032F69" w:rsidRDefault="00032F69" w:rsidP="00032F69">
      <w:pPr>
        <w:spacing w:after="120"/>
        <w:ind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(ESRA</w:t>
      </w:r>
      <w:r>
        <w:rPr>
          <w:rFonts w:ascii="Times New Roman" w:hAnsi="Times New Roman"/>
        </w:rPr>
        <w:t xml:space="preserve"> 2002,</w:t>
      </w:r>
      <w:r w:rsidRPr="00A848A8">
        <w:rPr>
          <w:rFonts w:ascii="Times New Roman" w:hAnsi="Times New Roman"/>
        </w:rPr>
        <w:t xml:space="preserve"> 20 U.S.</w:t>
      </w:r>
      <w:r>
        <w:rPr>
          <w:rFonts w:ascii="Times New Roman" w:hAnsi="Times New Roman"/>
        </w:rPr>
        <w:t xml:space="preserve">C. </w:t>
      </w:r>
      <w:r w:rsidRPr="00A848A8">
        <w:rPr>
          <w:rFonts w:ascii="Times New Roman" w:hAnsi="Times New Roman"/>
        </w:rPr>
        <w:t>§9543)</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 xml:space="preserve">provide may </w:t>
      </w:r>
      <w:r>
        <w:rPr>
          <w:rFonts w:ascii="Times New Roman" w:hAnsi="Times New Roman"/>
        </w:rPr>
        <w:t xml:space="preserve">only </w:t>
      </w:r>
      <w:r w:rsidRPr="00A848A8">
        <w:rPr>
          <w:rFonts w:ascii="Times New Roman" w:hAnsi="Times New Roman"/>
        </w:rPr>
        <w:t>be used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(d) that their participation is voluntary.</w:t>
      </w:r>
    </w:p>
    <w:p w14:paraId="1A695D40" w14:textId="77777777" w:rsidR="00032F69" w:rsidRDefault="00032F69" w:rsidP="00032F69">
      <w:pPr>
        <w:spacing w:after="120" w:line="240" w:lineRule="auto"/>
        <w:ind w:right="-43" w:firstLine="4"/>
        <w:rPr>
          <w:rFonts w:ascii="Times New Roman" w:hAnsi="Times New Roman"/>
        </w:rPr>
      </w:pP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14:paraId="572B1380" w14:textId="77777777" w:rsidR="00032F69" w:rsidRPr="00CA3C97" w:rsidRDefault="00032F69" w:rsidP="00F14933">
      <w:pPr>
        <w:pStyle w:val="L1-FlLSp12"/>
        <w:widowControl w:val="0"/>
        <w:spacing w:after="120" w:line="240" w:lineRule="auto"/>
        <w:ind w:left="360"/>
        <w:rPr>
          <w:rFonts w:ascii="Times New Roman" w:hAnsi="Times New Roman"/>
          <w:szCs w:val="24"/>
        </w:rPr>
      </w:pPr>
      <w:r w:rsidRPr="00CA3C97">
        <w:rPr>
          <w:rFonts w:ascii="Times New Roman" w:hAnsi="Times New Roman"/>
          <w:szCs w:val="24"/>
        </w:rPr>
        <w:t>The National Center for Education Statistics (NCES), within the U.S. Department of Education, conduct</w:t>
      </w:r>
      <w:r>
        <w:rPr>
          <w:rFonts w:ascii="Times New Roman" w:hAnsi="Times New Roman"/>
          <w:szCs w:val="24"/>
        </w:rPr>
        <w:t>s</w:t>
      </w:r>
      <w:r w:rsidRPr="00CA3C97">
        <w:rPr>
          <w:rFonts w:ascii="Times New Roman" w:hAnsi="Times New Roman"/>
          <w:szCs w:val="24"/>
        </w:rPr>
        <w:t xml:space="preserve"> </w:t>
      </w:r>
      <w:r>
        <w:rPr>
          <w:rFonts w:ascii="Times New Roman" w:hAnsi="Times New Roman"/>
          <w:szCs w:val="24"/>
        </w:rPr>
        <w:t>NTPS</w:t>
      </w:r>
      <w:r w:rsidRPr="00CA3C97">
        <w:rPr>
          <w:rFonts w:ascii="Times New Roman" w:hAnsi="Times New Roman"/>
          <w:szCs w:val="24"/>
        </w:rPr>
        <w:t xml:space="preserve"> </w:t>
      </w:r>
      <w:r>
        <w:rPr>
          <w:rFonts w:ascii="Times New Roman" w:hAnsi="Times New Roman"/>
          <w:szCs w:val="24"/>
        </w:rPr>
        <w:t>a</w:t>
      </w:r>
      <w:r w:rsidRPr="00CA3C97">
        <w:rPr>
          <w:rFonts w:ascii="Times New Roman" w:hAnsi="Times New Roman"/>
          <w:szCs w:val="24"/>
        </w:rPr>
        <w:t>s authorized by the Education Sciences Reform Act of 2002 (ESRA</w:t>
      </w:r>
      <w:r>
        <w:rPr>
          <w:rFonts w:ascii="Times New Roman" w:hAnsi="Times New Roman"/>
          <w:szCs w:val="24"/>
        </w:rPr>
        <w:t xml:space="preserve"> 2002, 20 U.S.C. §9543).</w:t>
      </w:r>
    </w:p>
    <w:p w14:paraId="2A97F8A2" w14:textId="77777777" w:rsidR="00032F69" w:rsidRDefault="00032F69" w:rsidP="009052C3">
      <w:pPr>
        <w:pStyle w:val="L1-FlLSp12"/>
        <w:widowControl w:val="0"/>
        <w:spacing w:after="120" w:line="240" w:lineRule="auto"/>
        <w:ind w:left="360"/>
        <w:rPr>
          <w:rFonts w:ascii="Times New Roman" w:hAnsi="Times New Roman"/>
          <w:szCs w:val="24"/>
        </w:rPr>
      </w:pPr>
      <w:r w:rsidRPr="00CA3C97">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14:paraId="5D203EDD" w14:textId="53B848BA" w:rsidR="00737E9E" w:rsidRDefault="00737E9E" w:rsidP="00737E9E">
      <w:pPr>
        <w:pStyle w:val="L1-FlLSp12"/>
        <w:spacing w:after="120" w:line="240" w:lineRule="auto"/>
        <w:rPr>
          <w:rFonts w:ascii="Times New Roman" w:hAnsi="Times New Roman"/>
          <w:szCs w:val="24"/>
        </w:rPr>
      </w:pPr>
      <w:r w:rsidRPr="00737E9E">
        <w:rPr>
          <w:rFonts w:ascii="Times New Roman" w:hAnsi="Times New Roman"/>
          <w:szCs w:val="24"/>
        </w:rPr>
        <w:t>The following language will be included on data collection instruments:</w:t>
      </w:r>
    </w:p>
    <w:p w14:paraId="232A1E3E" w14:textId="44C111FA" w:rsidR="00032F69" w:rsidRPr="00CA3C97" w:rsidRDefault="00032F69" w:rsidP="00DC73DA">
      <w:pPr>
        <w:pStyle w:val="L1-FlLSp12"/>
        <w:spacing w:after="120" w:line="240" w:lineRule="auto"/>
        <w:ind w:left="360"/>
        <w:rPr>
          <w:rFonts w:ascii="Times New Roman" w:hAnsi="Times New Roman"/>
          <w:szCs w:val="24"/>
        </w:rPr>
      </w:pPr>
      <w:r w:rsidRPr="00CA3C97">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w:t>
      </w:r>
      <w:r w:rsidR="00EE78A5" w:rsidRPr="00EC7E29">
        <w:rPr>
          <w:rFonts w:ascii="Times New Roman" w:hAnsi="Times New Roman"/>
          <w:szCs w:val="24"/>
        </w:rPr>
        <w:t xml:space="preserve">estimated </w:t>
      </w:r>
      <w:r w:rsidR="00EE78A5">
        <w:rPr>
          <w:rFonts w:ascii="Times New Roman" w:hAnsi="Times New Roman"/>
          <w:szCs w:val="24"/>
        </w:rPr>
        <w:t xml:space="preserve">at </w:t>
      </w:r>
      <w:r w:rsidR="00EE78A5" w:rsidRPr="00EC7E29">
        <w:rPr>
          <w:rFonts w:ascii="Times New Roman" w:hAnsi="Times New Roman"/>
          <w:szCs w:val="24"/>
        </w:rPr>
        <w:t>[XX] minutes per response</w:t>
      </w:r>
      <w:r w:rsidR="00EE78A5">
        <w:rPr>
          <w:rFonts w:ascii="Times New Roman" w:hAnsi="Times New Roman"/>
          <w:szCs w:val="24"/>
        </w:rPr>
        <w:t xml:space="preserve"> based on the mean and median times in the previous collection</w:t>
      </w:r>
      <w:r w:rsidR="00EE78A5" w:rsidRPr="00EC7E29">
        <w:rPr>
          <w:rFonts w:ascii="Times New Roman" w:hAnsi="Times New Roman"/>
          <w:szCs w:val="24"/>
        </w:rPr>
        <w:t>, including the time to review instructions</w:t>
      </w:r>
      <w:r w:rsidRPr="00CA3C97">
        <w:rPr>
          <w:rFonts w:ascii="Times New Roman" w:hAnsi="Times New Roman"/>
          <w:szCs w:val="24"/>
        </w:rPr>
        <w:t xml:space="preserve">,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4" w:history="1">
        <w:r w:rsidRPr="00CA3C97">
          <w:rPr>
            <w:rStyle w:val="Hyperlink"/>
            <w:rFonts w:ascii="Times New Roman" w:hAnsi="Times New Roman"/>
            <w:szCs w:val="24"/>
          </w:rPr>
          <w:t>ntps@census.gov</w:t>
        </w:r>
      </w:hyperlink>
      <w:r w:rsidRPr="00CA3C97">
        <w:rPr>
          <w:rFonts w:ascii="Times New Roman" w:hAnsi="Times New Roman"/>
          <w:szCs w:val="24"/>
        </w:rPr>
        <w:t>, or write directly to: National Teacher and Principal Survey (NTPS), National Center for Education Statistics, Potomac Center Plaza, 550 12</w:t>
      </w:r>
      <w:r w:rsidRPr="00645FA0">
        <w:rPr>
          <w:rFonts w:ascii="Times New Roman" w:hAnsi="Times New Roman"/>
          <w:szCs w:val="24"/>
          <w:vertAlign w:val="superscript"/>
        </w:rPr>
        <w:t>th</w:t>
      </w:r>
      <w:r>
        <w:rPr>
          <w:rFonts w:ascii="Times New Roman" w:hAnsi="Times New Roman"/>
          <w:szCs w:val="24"/>
        </w:rPr>
        <w:t xml:space="preserve"> </w:t>
      </w:r>
      <w:r w:rsidRPr="00CA3C97">
        <w:rPr>
          <w:rFonts w:ascii="Times New Roman" w:hAnsi="Times New Roman"/>
          <w:szCs w:val="24"/>
        </w:rPr>
        <w:t>Street SW, Washington, DC 20202.</w:t>
      </w:r>
    </w:p>
    <w:p w14:paraId="0AD8885D" w14:textId="6786974B"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3" w:name="_Toc536437554"/>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Sensitive Questions</w:t>
      </w:r>
      <w:bookmarkEnd w:id="23"/>
    </w:p>
    <w:p w14:paraId="1B6111AF" w14:textId="015DAB8D" w:rsidR="00CC3F2E" w:rsidRDefault="004B5F47" w:rsidP="0042753D">
      <w:pPr>
        <w:pStyle w:val="L1-FlLSp12"/>
        <w:widowControl w:val="0"/>
        <w:spacing w:after="120" w:line="23" w:lineRule="atLeast"/>
        <w:rPr>
          <w:rFonts w:ascii="Times New Roman" w:hAnsi="Times New Roman"/>
          <w:color w:val="000000" w:themeColor="text1"/>
          <w:szCs w:val="24"/>
        </w:rPr>
      </w:pPr>
      <w:r w:rsidRPr="000314C5">
        <w:rPr>
          <w:rFonts w:ascii="Times New Roman" w:hAnsi="Times New Roman"/>
          <w:color w:val="000000" w:themeColor="text1"/>
          <w:szCs w:val="24"/>
        </w:rPr>
        <w:t>The teacher and principal questionnaires collect data on salary</w:t>
      </w:r>
      <w:r w:rsidR="00034F5C" w:rsidRPr="000314C5">
        <w:rPr>
          <w:rFonts w:ascii="Times New Roman" w:hAnsi="Times New Roman"/>
          <w:color w:val="000000" w:themeColor="text1"/>
          <w:szCs w:val="24"/>
        </w:rPr>
        <w:t>.</w:t>
      </w:r>
      <w:r w:rsidR="004D6CA3" w:rsidRPr="000314C5">
        <w:rPr>
          <w:rFonts w:ascii="Times New Roman" w:hAnsi="Times New Roman"/>
          <w:color w:val="000000" w:themeColor="text1"/>
          <w:szCs w:val="24"/>
        </w:rPr>
        <w:t xml:space="preserve"> </w:t>
      </w:r>
      <w:r w:rsidRPr="000314C5">
        <w:rPr>
          <w:rFonts w:ascii="Times New Roman" w:hAnsi="Times New Roman"/>
          <w:color w:val="000000" w:themeColor="text1"/>
          <w:szCs w:val="24"/>
        </w:rPr>
        <w:t>While these items might be considered sensitive, they have been used in the past</w:t>
      </w:r>
      <w:r w:rsidR="00034F5C" w:rsidRPr="000314C5">
        <w:rPr>
          <w:rFonts w:ascii="Times New Roman" w:hAnsi="Times New Roman"/>
          <w:color w:val="000000" w:themeColor="text1"/>
          <w:szCs w:val="24"/>
        </w:rPr>
        <w:t>,</w:t>
      </w:r>
      <w:r w:rsidRPr="000314C5">
        <w:rPr>
          <w:rFonts w:ascii="Times New Roman" w:hAnsi="Times New Roman"/>
          <w:color w:val="000000" w:themeColor="text1"/>
          <w:szCs w:val="24"/>
        </w:rPr>
        <w:t xml:space="preserve"> and response rates for these items are traditionally high, </w:t>
      </w:r>
      <w:r w:rsidR="001B2120" w:rsidRPr="000314C5">
        <w:rPr>
          <w:rFonts w:ascii="Times New Roman" w:hAnsi="Times New Roman"/>
          <w:color w:val="000000" w:themeColor="text1"/>
          <w:szCs w:val="24"/>
        </w:rPr>
        <w:t xml:space="preserve">at 95.2% for </w:t>
      </w:r>
      <w:r w:rsidRPr="000314C5">
        <w:rPr>
          <w:rFonts w:ascii="Times New Roman" w:hAnsi="Times New Roman"/>
          <w:color w:val="000000" w:themeColor="text1"/>
          <w:szCs w:val="24"/>
        </w:rPr>
        <w:t>principals and</w:t>
      </w:r>
      <w:r w:rsidR="001B2120" w:rsidRPr="000314C5">
        <w:rPr>
          <w:rFonts w:ascii="Times New Roman" w:hAnsi="Times New Roman"/>
          <w:color w:val="000000" w:themeColor="text1"/>
          <w:szCs w:val="24"/>
        </w:rPr>
        <w:t xml:space="preserve"> ranging from</w:t>
      </w:r>
      <w:r w:rsidRPr="000314C5">
        <w:rPr>
          <w:rFonts w:ascii="Times New Roman" w:hAnsi="Times New Roman"/>
          <w:color w:val="000000" w:themeColor="text1"/>
          <w:szCs w:val="24"/>
        </w:rPr>
        <w:t xml:space="preserve"> </w:t>
      </w:r>
      <w:r w:rsidR="001B2120" w:rsidRPr="000314C5">
        <w:rPr>
          <w:rFonts w:ascii="Times New Roman" w:hAnsi="Times New Roman"/>
          <w:color w:val="000000" w:themeColor="text1"/>
          <w:szCs w:val="24"/>
        </w:rPr>
        <w:t>85.0</w:t>
      </w:r>
      <w:r w:rsidRPr="000314C5">
        <w:rPr>
          <w:rFonts w:ascii="Times New Roman" w:hAnsi="Times New Roman"/>
          <w:color w:val="000000" w:themeColor="text1"/>
          <w:szCs w:val="24"/>
        </w:rPr>
        <w:t xml:space="preserve">% to </w:t>
      </w:r>
      <w:r w:rsidR="001B2120" w:rsidRPr="000314C5">
        <w:rPr>
          <w:rFonts w:ascii="Times New Roman" w:hAnsi="Times New Roman"/>
          <w:color w:val="000000" w:themeColor="text1"/>
          <w:szCs w:val="24"/>
        </w:rPr>
        <w:t>93.62</w:t>
      </w:r>
      <w:r w:rsidRPr="000314C5">
        <w:rPr>
          <w:rFonts w:ascii="Times New Roman" w:hAnsi="Times New Roman"/>
          <w:color w:val="000000" w:themeColor="text1"/>
          <w:szCs w:val="24"/>
        </w:rPr>
        <w:t>% for teachers</w:t>
      </w:r>
      <w:r w:rsidR="00F24997" w:rsidRPr="000314C5">
        <w:rPr>
          <w:rFonts w:ascii="Times New Roman" w:hAnsi="Times New Roman"/>
          <w:color w:val="000000" w:themeColor="text1"/>
          <w:szCs w:val="24"/>
        </w:rPr>
        <w:t>.</w:t>
      </w:r>
    </w:p>
    <w:p w14:paraId="1A704CC5" w14:textId="574A3920" w:rsidR="00296908" w:rsidRDefault="00296908" w:rsidP="00D75412">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Based on public comments received for </w:t>
      </w:r>
      <w:r w:rsidRPr="00F35F2F">
        <w:rPr>
          <w:rFonts w:ascii="Times New Roman" w:hAnsi="Times New Roman"/>
          <w:color w:val="000000" w:themeColor="text1"/>
          <w:szCs w:val="24"/>
        </w:rPr>
        <w:t xml:space="preserve">NTPS 2017-18, cognitive </w:t>
      </w:r>
      <w:r w:rsidR="00BB5E01" w:rsidRPr="00BE57AF">
        <w:rPr>
          <w:rFonts w:ascii="Times New Roman" w:hAnsi="Times New Roman"/>
          <w:color w:val="000000" w:themeColor="text1"/>
          <w:szCs w:val="24"/>
        </w:rPr>
        <w:t xml:space="preserve">testing was </w:t>
      </w:r>
      <w:r w:rsidRPr="00F35F2F">
        <w:rPr>
          <w:rFonts w:ascii="Times New Roman" w:hAnsi="Times New Roman"/>
          <w:color w:val="000000" w:themeColor="text1"/>
          <w:szCs w:val="24"/>
        </w:rPr>
        <w:t xml:space="preserve">conducted </w:t>
      </w:r>
      <w:r>
        <w:rPr>
          <w:rFonts w:ascii="Times New Roman" w:hAnsi="Times New Roman"/>
          <w:color w:val="000000" w:themeColor="text1"/>
          <w:szCs w:val="24"/>
        </w:rPr>
        <w:t xml:space="preserve">in 2017 and 2018 </w:t>
      </w:r>
      <w:r w:rsidRPr="00F35F2F">
        <w:rPr>
          <w:rFonts w:ascii="Times New Roman" w:hAnsi="Times New Roman"/>
          <w:color w:val="000000" w:themeColor="text1"/>
          <w:szCs w:val="24"/>
        </w:rPr>
        <w:t xml:space="preserve">(OMB #1850-0803 v.218) to test new NTPS </w:t>
      </w:r>
      <w:r w:rsidR="00DB0BBA" w:rsidRPr="00F35F2F">
        <w:rPr>
          <w:rFonts w:ascii="Times New Roman" w:hAnsi="Times New Roman"/>
          <w:color w:val="000000" w:themeColor="text1"/>
          <w:szCs w:val="24"/>
        </w:rPr>
        <w:t>20</w:t>
      </w:r>
      <w:r w:rsidR="00DB0BBA">
        <w:rPr>
          <w:rFonts w:ascii="Times New Roman" w:hAnsi="Times New Roman"/>
          <w:color w:val="000000" w:themeColor="text1"/>
          <w:szCs w:val="24"/>
        </w:rPr>
        <w:t xml:space="preserve">20-21 </w:t>
      </w:r>
      <w:r w:rsidRPr="00F35F2F">
        <w:rPr>
          <w:rFonts w:ascii="Times New Roman" w:hAnsi="Times New Roman"/>
          <w:color w:val="000000" w:themeColor="text1"/>
          <w:szCs w:val="24"/>
        </w:rPr>
        <w:t xml:space="preserve">content, including questions </w:t>
      </w:r>
      <w:r w:rsidR="00327CE4" w:rsidRPr="00BE57AF">
        <w:rPr>
          <w:rFonts w:ascii="Times New Roman" w:hAnsi="Times New Roman"/>
          <w:color w:val="000000" w:themeColor="text1"/>
          <w:szCs w:val="24"/>
        </w:rPr>
        <w:t xml:space="preserve">designed to </w:t>
      </w:r>
      <w:r w:rsidRPr="00F35F2F">
        <w:rPr>
          <w:rFonts w:ascii="Times New Roman" w:hAnsi="Times New Roman"/>
          <w:color w:val="000000" w:themeColor="text1"/>
          <w:szCs w:val="24"/>
        </w:rPr>
        <w:t>ask public school principals and teachers about their sexual orientation and gender identity. The results indicated that principals and teachers understood these questions, but speculated that others may be uncomfortable reporting their sexual orientation and gender identity, particularly when contacted through their school. As a result, these items will not be included in the NTPS 20</w:t>
      </w:r>
      <w:r w:rsidR="00327CE4">
        <w:rPr>
          <w:rFonts w:ascii="Times New Roman" w:hAnsi="Times New Roman"/>
          <w:color w:val="000000" w:themeColor="text1"/>
          <w:szCs w:val="24"/>
        </w:rPr>
        <w:t>20-21</w:t>
      </w:r>
      <w:r w:rsidRPr="00F35F2F">
        <w:rPr>
          <w:rFonts w:ascii="Times New Roman" w:hAnsi="Times New Roman"/>
          <w:color w:val="000000" w:themeColor="text1"/>
          <w:szCs w:val="24"/>
        </w:rPr>
        <w:t xml:space="preserve"> questionnaires, though NCES </w:t>
      </w:r>
      <w:r w:rsidR="003761E4">
        <w:rPr>
          <w:rFonts w:ascii="Times New Roman" w:hAnsi="Times New Roman"/>
          <w:color w:val="000000" w:themeColor="text1"/>
          <w:szCs w:val="24"/>
        </w:rPr>
        <w:t>will</w:t>
      </w:r>
      <w:r w:rsidRPr="00F35F2F">
        <w:rPr>
          <w:rFonts w:ascii="Times New Roman" w:hAnsi="Times New Roman"/>
          <w:color w:val="000000" w:themeColor="text1"/>
          <w:szCs w:val="24"/>
        </w:rPr>
        <w:t xml:space="preserve"> continue to explore whether their inclusion in the NTPS Public School Teacher Questionnaire would increase item or unit nonresponse rates</w:t>
      </w:r>
      <w:r>
        <w:rPr>
          <w:rFonts w:ascii="Times New Roman" w:hAnsi="Times New Roman"/>
          <w:color w:val="000000" w:themeColor="text1"/>
          <w:szCs w:val="24"/>
        </w:rPr>
        <w:t>.</w:t>
      </w:r>
      <w:r w:rsidR="00982C2E">
        <w:rPr>
          <w:rFonts w:ascii="Times New Roman" w:hAnsi="Times New Roman"/>
          <w:color w:val="000000" w:themeColor="text1"/>
          <w:szCs w:val="24"/>
        </w:rPr>
        <w:t xml:space="preserve"> NCES is currently considering utilizing </w:t>
      </w:r>
      <w:r w:rsidR="00982C2E" w:rsidRPr="00BE57AF">
        <w:rPr>
          <w:rFonts w:ascii="Times New Roman" w:hAnsi="Times New Roman"/>
          <w:color w:val="000000" w:themeColor="text1"/>
          <w:szCs w:val="24"/>
        </w:rPr>
        <w:t xml:space="preserve">a small field test that </w:t>
      </w:r>
      <w:r w:rsidR="00982C2E">
        <w:rPr>
          <w:rFonts w:ascii="Times New Roman" w:hAnsi="Times New Roman"/>
          <w:color w:val="000000" w:themeColor="text1"/>
          <w:szCs w:val="24"/>
        </w:rPr>
        <w:t>would</w:t>
      </w:r>
      <w:r w:rsidR="00982C2E" w:rsidRPr="00BE57AF">
        <w:rPr>
          <w:rFonts w:ascii="Times New Roman" w:hAnsi="Times New Roman"/>
          <w:color w:val="000000" w:themeColor="text1"/>
          <w:szCs w:val="24"/>
        </w:rPr>
        <w:t xml:space="preserve"> be conducted alongside the NTPS 2020-21 main study data collection to evaluate item nonresponse, unit nonresponse, and survey breakoffs for the newly developed items. More details about </w:t>
      </w:r>
      <w:r w:rsidR="00F92823">
        <w:rPr>
          <w:rFonts w:ascii="Times New Roman" w:hAnsi="Times New Roman"/>
          <w:color w:val="000000" w:themeColor="text1"/>
          <w:szCs w:val="24"/>
        </w:rPr>
        <w:t>this potential</w:t>
      </w:r>
      <w:r w:rsidR="00982C2E" w:rsidRPr="00BE57AF">
        <w:rPr>
          <w:rFonts w:ascii="Times New Roman" w:hAnsi="Times New Roman"/>
          <w:color w:val="000000" w:themeColor="text1"/>
          <w:szCs w:val="24"/>
        </w:rPr>
        <w:t xml:space="preserve"> field test </w:t>
      </w:r>
      <w:r w:rsidR="00F92823">
        <w:rPr>
          <w:rFonts w:ascii="Times New Roman" w:hAnsi="Times New Roman"/>
          <w:color w:val="000000" w:themeColor="text1"/>
          <w:szCs w:val="24"/>
        </w:rPr>
        <w:t>would</w:t>
      </w:r>
      <w:r w:rsidR="00982C2E" w:rsidRPr="00BE57AF">
        <w:rPr>
          <w:rFonts w:ascii="Times New Roman" w:hAnsi="Times New Roman"/>
          <w:color w:val="000000" w:themeColor="text1"/>
          <w:szCs w:val="24"/>
        </w:rPr>
        <w:t xml:space="preserve"> be provided in the NTPS 2020-21 Main Study submission in winter 2019-20</w:t>
      </w:r>
      <w:r w:rsidR="00F92823">
        <w:rPr>
          <w:rFonts w:ascii="Times New Roman" w:hAnsi="Times New Roman"/>
          <w:color w:val="000000" w:themeColor="text1"/>
          <w:szCs w:val="24"/>
        </w:rPr>
        <w:t>.</w:t>
      </w:r>
    </w:p>
    <w:p w14:paraId="33F09788" w14:textId="0E4F82FE" w:rsidR="009F2F52" w:rsidRDefault="009F2F52" w:rsidP="007E4F8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4" w:name="_Toc536437555"/>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Estimated Response Burden</w:t>
      </w:r>
      <w:bookmarkEnd w:id="24"/>
    </w:p>
    <w:p w14:paraId="12ACE898" w14:textId="7D9676AF" w:rsidR="003109FD" w:rsidRDefault="0016655C" w:rsidP="003109FD">
      <w:pPr>
        <w:widowControl w:val="0"/>
        <w:spacing w:after="120"/>
        <w:rPr>
          <w:rFonts w:ascii="Times New Roman" w:hAnsi="Times New Roman"/>
        </w:rPr>
      </w:pPr>
      <w:r w:rsidRPr="0002216F">
        <w:rPr>
          <w:rFonts w:ascii="Times New Roman" w:hAnsi="Times New Roman"/>
        </w:rPr>
        <w:t xml:space="preserve">This request is to contact </w:t>
      </w:r>
      <w:r w:rsidR="003109FD">
        <w:rPr>
          <w:rFonts w:ascii="Times New Roman" w:hAnsi="Times New Roman"/>
        </w:rPr>
        <w:t xml:space="preserve">districts and schools </w:t>
      </w:r>
      <w:r w:rsidR="003109FD" w:rsidRPr="0002216F">
        <w:rPr>
          <w:rFonts w:ascii="Times New Roman" w:hAnsi="Times New Roman"/>
        </w:rPr>
        <w:t xml:space="preserve">in order to begin </w:t>
      </w:r>
      <w:r w:rsidR="003109FD">
        <w:rPr>
          <w:rFonts w:ascii="Times New Roman" w:hAnsi="Times New Roman"/>
        </w:rPr>
        <w:t>preliminary activities</w:t>
      </w:r>
      <w:r w:rsidR="003109FD" w:rsidRPr="0002216F">
        <w:rPr>
          <w:rFonts w:ascii="Times New Roman" w:hAnsi="Times New Roman"/>
        </w:rPr>
        <w:t xml:space="preserve"> for </w:t>
      </w:r>
      <w:r w:rsidR="003109FD">
        <w:rPr>
          <w:rFonts w:ascii="Times New Roman" w:hAnsi="Times New Roman"/>
        </w:rPr>
        <w:t xml:space="preserve">NTPS </w:t>
      </w:r>
      <w:r w:rsidR="00E5793B">
        <w:rPr>
          <w:rFonts w:ascii="Times New Roman" w:hAnsi="Times New Roman"/>
        </w:rPr>
        <w:t>2020-21</w:t>
      </w:r>
      <w:r w:rsidR="003109FD">
        <w:rPr>
          <w:rFonts w:ascii="Times New Roman" w:hAnsi="Times New Roman"/>
        </w:rPr>
        <w:t xml:space="preserve">, </w:t>
      </w:r>
      <w:r w:rsidR="00DF2202" w:rsidRPr="00EC7E29">
        <w:rPr>
          <w:rFonts w:ascii="Times New Roman" w:hAnsi="Times New Roman"/>
          <w:color w:val="000000" w:themeColor="text1"/>
          <w:szCs w:val="24"/>
        </w:rPr>
        <w:t xml:space="preserve">namely: (a) contacting and seeking research approvals from public school districts with an established research approval process (“special contact districts”), (b) notifying districts that their school(s) have been selected for NTPS </w:t>
      </w:r>
      <w:r w:rsidR="00B15BE1">
        <w:rPr>
          <w:rFonts w:ascii="Times New Roman" w:hAnsi="Times New Roman"/>
          <w:color w:val="000000" w:themeColor="text1"/>
          <w:szCs w:val="24"/>
        </w:rPr>
        <w:t>2020-21</w:t>
      </w:r>
      <w:r w:rsidR="00DF2202" w:rsidRPr="00EC7E29">
        <w:rPr>
          <w:rFonts w:ascii="Times New Roman" w:hAnsi="Times New Roman"/>
          <w:color w:val="000000" w:themeColor="text1"/>
          <w:szCs w:val="24"/>
        </w:rPr>
        <w:t>, and (c) notifying sampled schools of their selection for the survey and verifying their mailing addresses</w:t>
      </w:r>
      <w:r w:rsidR="00FB7C02">
        <w:rPr>
          <w:rFonts w:ascii="Times New Roman" w:hAnsi="Times New Roman"/>
        </w:rPr>
        <w:t>.</w:t>
      </w:r>
    </w:p>
    <w:p w14:paraId="275B93DE" w14:textId="4FBA094B" w:rsidR="003109FD" w:rsidRDefault="003109FD" w:rsidP="00B15BE1">
      <w:pPr>
        <w:tabs>
          <w:tab w:val="left" w:pos="720"/>
        </w:tabs>
        <w:spacing w:after="120" w:line="240" w:lineRule="auto"/>
        <w:rPr>
          <w:rFonts w:ascii="Times New Roman" w:hAnsi="Times New Roman"/>
          <w:color w:val="000000" w:themeColor="text1"/>
          <w:szCs w:val="24"/>
        </w:rPr>
      </w:pPr>
      <w:r w:rsidRPr="00AC034E">
        <w:rPr>
          <w:rFonts w:ascii="Times New Roman" w:hAnsi="Times New Roman"/>
          <w:color w:val="000000" w:themeColor="text1"/>
          <w:szCs w:val="24"/>
        </w:rPr>
        <w:t>Based on an initial assessment of previous NTPS data collections, we estimate that roughly 300 special contact districts will be in the sample.</w:t>
      </w:r>
      <w:r>
        <w:rPr>
          <w:rFonts w:ascii="Times New Roman" w:hAnsi="Times New Roman"/>
          <w:color w:val="000000" w:themeColor="text1"/>
          <w:szCs w:val="24"/>
        </w:rPr>
        <w:t xml:space="preserve"> </w:t>
      </w:r>
      <w:r w:rsidRPr="002F451A">
        <w:rPr>
          <w:rFonts w:ascii="Times New Roman" w:hAnsi="Times New Roman"/>
          <w:color w:val="000000" w:themeColor="text1"/>
          <w:szCs w:val="24"/>
        </w:rPr>
        <w:t>The special contact districts are those known to require completion of a research application before they will allow schools under their jurisdiction to participate in a study.</w:t>
      </w:r>
      <w:r>
        <w:rPr>
          <w:rFonts w:ascii="Times New Roman" w:hAnsi="Times New Roman"/>
          <w:color w:val="000000" w:themeColor="text1"/>
          <w:szCs w:val="24"/>
        </w:rPr>
        <w:t xml:space="preserve"> </w:t>
      </w:r>
      <w:r w:rsidRPr="002F451A">
        <w:rPr>
          <w:rFonts w:ascii="Times New Roman" w:hAnsi="Times New Roman"/>
          <w:color w:val="000000" w:themeColor="text1"/>
          <w:szCs w:val="24"/>
        </w:rPr>
        <w:t>Contacting special districts begins with updating district information based on what can be gleaned from online sources</w:t>
      </w:r>
      <w:r>
        <w:rPr>
          <w:rFonts w:ascii="Times New Roman" w:hAnsi="Times New Roman"/>
          <w:color w:val="000000" w:themeColor="text1"/>
          <w:szCs w:val="24"/>
        </w:rPr>
        <w:t xml:space="preserve"> and what is known from previous cycles of collection</w:t>
      </w:r>
      <w:r w:rsidRPr="002F451A">
        <w:rPr>
          <w:rFonts w:ascii="Times New Roman" w:hAnsi="Times New Roman"/>
          <w:color w:val="000000" w:themeColor="text1"/>
          <w:szCs w:val="24"/>
        </w:rPr>
        <w:t xml:space="preserve">.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w:t>
      </w:r>
      <w:r w:rsidR="00121939">
        <w:rPr>
          <w:rFonts w:ascii="Times New Roman" w:hAnsi="Times New Roman"/>
          <w:color w:val="000000" w:themeColor="text1"/>
          <w:szCs w:val="24"/>
        </w:rPr>
        <w:t>will</w:t>
      </w:r>
      <w:r w:rsidRPr="002F451A">
        <w:rPr>
          <w:rFonts w:ascii="Times New Roman" w:hAnsi="Times New Roman"/>
          <w:color w:val="000000" w:themeColor="text1"/>
          <w:szCs w:val="24"/>
        </w:rPr>
        <w:t xml:space="preserve"> begin </w:t>
      </w:r>
      <w:r w:rsidR="00121939">
        <w:rPr>
          <w:rFonts w:ascii="Times New Roman" w:hAnsi="Times New Roman"/>
          <w:color w:val="000000" w:themeColor="text1"/>
          <w:szCs w:val="24"/>
        </w:rPr>
        <w:t>in</w:t>
      </w:r>
      <w:r w:rsidRPr="002F451A">
        <w:rPr>
          <w:rFonts w:ascii="Times New Roman" w:hAnsi="Times New Roman"/>
          <w:color w:val="000000" w:themeColor="text1"/>
          <w:szCs w:val="24"/>
        </w:rPr>
        <w:t xml:space="preserve"> </w:t>
      </w:r>
      <w:r w:rsidR="00B15BE1">
        <w:rPr>
          <w:rFonts w:ascii="Times New Roman" w:hAnsi="Times New Roman"/>
          <w:color w:val="000000" w:themeColor="text1"/>
          <w:szCs w:val="24"/>
        </w:rPr>
        <w:t>the winter of 20</w:t>
      </w:r>
      <w:r w:rsidR="00C926F3">
        <w:rPr>
          <w:rFonts w:ascii="Times New Roman" w:hAnsi="Times New Roman"/>
          <w:color w:val="000000" w:themeColor="text1"/>
          <w:szCs w:val="24"/>
        </w:rPr>
        <w:t>19</w:t>
      </w:r>
      <w:r w:rsidR="00B15BE1">
        <w:rPr>
          <w:rFonts w:ascii="Times New Roman" w:hAnsi="Times New Roman"/>
          <w:color w:val="000000" w:themeColor="text1"/>
          <w:szCs w:val="24"/>
        </w:rPr>
        <w:t>-2</w:t>
      </w:r>
      <w:r w:rsidR="00C926F3">
        <w:rPr>
          <w:rFonts w:ascii="Times New Roman" w:hAnsi="Times New Roman"/>
          <w:color w:val="000000" w:themeColor="text1"/>
          <w:szCs w:val="24"/>
        </w:rPr>
        <w:t>0</w:t>
      </w:r>
      <w:r w:rsidR="009830D7">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to allow sufficient time for special districts’ review processes. </w:t>
      </w:r>
      <w:r w:rsidR="00586381" w:rsidRPr="00586381">
        <w:rPr>
          <w:rFonts w:ascii="Times New Roman" w:hAnsi="Times New Roman"/>
          <w:szCs w:val="24"/>
        </w:rPr>
        <w:t>Special district operations will begin by contacting up to 100 “certainty” special contact districts for which, due to their size, it is certain that at least one school from their jurisdiction will be randomly sampled. Other special contact districts will be contacted after the sample is drawn in the spring of 2020</w:t>
      </w:r>
      <w:r w:rsidR="00B15BE1">
        <w:rPr>
          <w:rFonts w:ascii="Times New Roman" w:hAnsi="Times New Roman"/>
          <w:szCs w:val="24"/>
        </w:rPr>
        <w:t xml:space="preserve">. </w:t>
      </w:r>
      <w:r w:rsidRPr="002F451A">
        <w:rPr>
          <w:rFonts w:ascii="Times New Roman" w:hAnsi="Times New Roman"/>
          <w:color w:val="000000" w:themeColor="text1"/>
          <w:szCs w:val="24"/>
        </w:rPr>
        <w:t>We will continue to work with the districts until we receive a final response (approval or denial of request) as long as there is sufficient time for sampled schools, principals and teachers to respond to NTPS.</w:t>
      </w:r>
    </w:p>
    <w:p w14:paraId="7F4479CC" w14:textId="42F16984" w:rsidR="003109FD" w:rsidRDefault="009D4236" w:rsidP="003109FD">
      <w:pPr>
        <w:widowControl w:val="0"/>
        <w:spacing w:after="120"/>
        <w:rPr>
          <w:rFonts w:ascii="Times New Roman" w:hAnsi="Times New Roman"/>
          <w:color w:val="000000" w:themeColor="text1"/>
          <w:szCs w:val="24"/>
        </w:rPr>
      </w:pPr>
      <w:r>
        <w:rPr>
          <w:rFonts w:ascii="Times New Roman" w:hAnsi="Times New Roman"/>
          <w:color w:val="000000" w:themeColor="text1"/>
          <w:szCs w:val="24"/>
        </w:rPr>
        <w:t>In general, t</w:t>
      </w:r>
      <w:r w:rsidRPr="00EC7E29">
        <w:rPr>
          <w:rFonts w:ascii="Times New Roman" w:hAnsi="Times New Roman"/>
          <w:color w:val="000000" w:themeColor="text1"/>
          <w:szCs w:val="24"/>
        </w:rPr>
        <w:t>he projected number of respon</w:t>
      </w:r>
      <w:r>
        <w:rPr>
          <w:rFonts w:ascii="Times New Roman" w:hAnsi="Times New Roman"/>
          <w:color w:val="000000" w:themeColor="text1"/>
          <w:szCs w:val="24"/>
        </w:rPr>
        <w:t>dents</w:t>
      </w:r>
      <w:r w:rsidRPr="00EC7E29">
        <w:rPr>
          <w:rFonts w:ascii="Times New Roman" w:hAnsi="Times New Roman"/>
          <w:color w:val="000000" w:themeColor="text1"/>
          <w:szCs w:val="24"/>
        </w:rPr>
        <w:t xml:space="preserve"> is based on the NTPS 20</w:t>
      </w:r>
      <w:r>
        <w:rPr>
          <w:rFonts w:ascii="Times New Roman" w:hAnsi="Times New Roman"/>
          <w:color w:val="000000" w:themeColor="text1"/>
          <w:szCs w:val="24"/>
        </w:rPr>
        <w:t>20</w:t>
      </w:r>
      <w:r w:rsidRPr="00EC7E29">
        <w:rPr>
          <w:rFonts w:ascii="Times New Roman" w:hAnsi="Times New Roman"/>
          <w:color w:val="000000" w:themeColor="text1"/>
          <w:szCs w:val="24"/>
        </w:rPr>
        <w:t>-2</w:t>
      </w:r>
      <w:r>
        <w:rPr>
          <w:rFonts w:ascii="Times New Roman" w:hAnsi="Times New Roman"/>
          <w:color w:val="000000" w:themeColor="text1"/>
          <w:szCs w:val="24"/>
        </w:rPr>
        <w:t>1</w:t>
      </w:r>
      <w:r w:rsidRPr="00EC7E29">
        <w:rPr>
          <w:rFonts w:ascii="Times New Roman" w:hAnsi="Times New Roman"/>
          <w:color w:val="000000" w:themeColor="text1"/>
          <w:szCs w:val="24"/>
        </w:rPr>
        <w:t xml:space="preserve"> sample size, and takes into account eligibility and response rates from NTPS 2017-18.</w:t>
      </w:r>
      <w:r w:rsidR="003109FD">
        <w:rPr>
          <w:rFonts w:ascii="Times New Roman" w:hAnsi="Times New Roman"/>
          <w:color w:val="000000" w:themeColor="text1"/>
          <w:szCs w:val="24"/>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14:paraId="722A9DB8" w14:textId="563311AB" w:rsidR="00034EFF" w:rsidRDefault="003109FD" w:rsidP="00F14933">
      <w:pPr>
        <w:widowControl w:val="0"/>
        <w:spacing w:after="120" w:line="23" w:lineRule="atLeast"/>
        <w:rPr>
          <w:rFonts w:ascii="Times New Roman" w:hAnsi="Times New Roman"/>
        </w:rPr>
      </w:pPr>
      <w:r w:rsidRPr="0002216F">
        <w:rPr>
          <w:rFonts w:ascii="Times New Roman" w:hAnsi="Times New Roman"/>
        </w:rPr>
        <w:t xml:space="preserve">The total response burden </w:t>
      </w:r>
      <w:r>
        <w:rPr>
          <w:rFonts w:ascii="Times New Roman" w:hAnsi="Times New Roman"/>
        </w:rPr>
        <w:t>estimate</w:t>
      </w:r>
      <w:r w:rsidRPr="0002216F">
        <w:rPr>
          <w:rFonts w:ascii="Times New Roman" w:hAnsi="Times New Roman"/>
        </w:rPr>
        <w:t xml:space="preserve"> for </w:t>
      </w:r>
      <w:r>
        <w:rPr>
          <w:rFonts w:ascii="Times New Roman" w:hAnsi="Times New Roman"/>
        </w:rPr>
        <w:t>special d</w:t>
      </w:r>
      <w:r w:rsidRPr="003B0730">
        <w:rPr>
          <w:rFonts w:ascii="Times New Roman" w:hAnsi="Times New Roman"/>
        </w:rPr>
        <w:t xml:space="preserve">istrict </w:t>
      </w:r>
      <w:r w:rsidRPr="0002216F">
        <w:rPr>
          <w:rFonts w:ascii="Times New Roman" w:hAnsi="Times New Roman"/>
        </w:rPr>
        <w:t xml:space="preserve">IRB approvals </w:t>
      </w:r>
      <w:r>
        <w:rPr>
          <w:rFonts w:ascii="Times New Roman" w:hAnsi="Times New Roman"/>
        </w:rPr>
        <w:t xml:space="preserve">is </w:t>
      </w:r>
      <w:r w:rsidRPr="0002216F">
        <w:rPr>
          <w:rFonts w:ascii="Times New Roman" w:hAnsi="Times New Roman"/>
        </w:rPr>
        <w:t xml:space="preserve">based on </w:t>
      </w:r>
      <w:r>
        <w:rPr>
          <w:rFonts w:ascii="Times New Roman" w:hAnsi="Times New Roman"/>
        </w:rPr>
        <w:t>360</w:t>
      </w:r>
      <w:r w:rsidRPr="0002216F">
        <w:rPr>
          <w:rFonts w:ascii="Times New Roman" w:hAnsi="Times New Roman"/>
        </w:rPr>
        <w:t xml:space="preserve"> minutes for </w:t>
      </w:r>
      <w:r w:rsidRPr="003B0730">
        <w:rPr>
          <w:rFonts w:ascii="Times New Roman" w:hAnsi="Times New Roman"/>
        </w:rPr>
        <w:t>IRB</w:t>
      </w:r>
      <w:r>
        <w:rPr>
          <w:rFonts w:ascii="Times New Roman" w:hAnsi="Times New Roman"/>
        </w:rPr>
        <w:t xml:space="preserve"> review by one </w:t>
      </w:r>
      <w:r w:rsidRPr="003B0730">
        <w:rPr>
          <w:rFonts w:ascii="Times New Roman" w:hAnsi="Times New Roman"/>
        </w:rPr>
        <w:t xml:space="preserve">staff </w:t>
      </w:r>
      <w:r>
        <w:rPr>
          <w:rFonts w:ascii="Times New Roman" w:hAnsi="Times New Roman"/>
        </w:rPr>
        <w:t>member,</w:t>
      </w:r>
      <w:r w:rsidRPr="003B0730">
        <w:rPr>
          <w:rFonts w:ascii="Times New Roman" w:hAnsi="Times New Roman"/>
        </w:rPr>
        <w:t xml:space="preserve"> </w:t>
      </w:r>
      <w:r w:rsidRPr="0002216F">
        <w:rPr>
          <w:rFonts w:ascii="Times New Roman" w:hAnsi="Times New Roman"/>
        </w:rPr>
        <w:t xml:space="preserve">and 60 minutes </w:t>
      </w:r>
      <w:r>
        <w:rPr>
          <w:rFonts w:ascii="Times New Roman" w:hAnsi="Times New Roman"/>
        </w:rPr>
        <w:t>per member for special d</w:t>
      </w:r>
      <w:r w:rsidRPr="003B0730">
        <w:rPr>
          <w:rFonts w:ascii="Times New Roman" w:hAnsi="Times New Roman"/>
        </w:rPr>
        <w:t>istrict IRB panel review</w:t>
      </w:r>
      <w:r>
        <w:rPr>
          <w:rFonts w:ascii="Times New Roman" w:hAnsi="Times New Roman"/>
        </w:rPr>
        <w:t>, assuming each panel would on average be composed of six panel members</w:t>
      </w:r>
      <w:r w:rsidRPr="0002216F">
        <w:rPr>
          <w:rFonts w:ascii="Times New Roman" w:hAnsi="Times New Roman"/>
        </w:rPr>
        <w:t>.</w:t>
      </w:r>
      <w:r>
        <w:rPr>
          <w:rFonts w:ascii="Times New Roman" w:hAnsi="Times New Roman"/>
        </w:rPr>
        <w:t xml:space="preserve"> </w:t>
      </w:r>
      <w:r w:rsidRPr="00990DE4">
        <w:rPr>
          <w:rFonts w:ascii="Times New Roman" w:hAnsi="Times New Roman"/>
        </w:rPr>
        <w:t xml:space="preserve">The </w:t>
      </w:r>
      <w:r w:rsidRPr="0002216F">
        <w:rPr>
          <w:rFonts w:ascii="Times New Roman" w:hAnsi="Times New Roman"/>
        </w:rPr>
        <w:t xml:space="preserve">burden </w:t>
      </w:r>
      <w:r>
        <w:rPr>
          <w:rFonts w:ascii="Times New Roman" w:hAnsi="Times New Roman"/>
        </w:rPr>
        <w:t>per</w:t>
      </w:r>
      <w:r w:rsidRPr="0002216F">
        <w:rPr>
          <w:rFonts w:ascii="Times New Roman" w:hAnsi="Times New Roman"/>
        </w:rPr>
        <w:t xml:space="preserve"> </w:t>
      </w:r>
      <w:r>
        <w:rPr>
          <w:rFonts w:ascii="Times New Roman" w:hAnsi="Times New Roman"/>
        </w:rPr>
        <w:t xml:space="preserve">school </w:t>
      </w:r>
      <w:r w:rsidR="006F353C">
        <w:rPr>
          <w:rFonts w:ascii="Times New Roman" w:hAnsi="Times New Roman"/>
        </w:rPr>
        <w:t xml:space="preserve">for </w:t>
      </w:r>
      <w:r>
        <w:rPr>
          <w:rFonts w:ascii="Times New Roman" w:hAnsi="Times New Roman"/>
        </w:rPr>
        <w:t>reading and potentially following up on the NTPS</w:t>
      </w:r>
      <w:r w:rsidRPr="00990DE4">
        <w:rPr>
          <w:rFonts w:ascii="Times New Roman" w:hAnsi="Times New Roman"/>
        </w:rPr>
        <w:t xml:space="preserve"> </w:t>
      </w:r>
      <w:r>
        <w:rPr>
          <w:rFonts w:ascii="Times New Roman" w:hAnsi="Times New Roman"/>
        </w:rPr>
        <w:t>notification letter</w:t>
      </w:r>
      <w:r w:rsidRPr="00990DE4">
        <w:rPr>
          <w:rFonts w:ascii="Times New Roman" w:hAnsi="Times New Roman"/>
        </w:rPr>
        <w:t xml:space="preserve"> is </w:t>
      </w:r>
      <w:r>
        <w:rPr>
          <w:rFonts w:ascii="Times New Roman" w:hAnsi="Times New Roman"/>
        </w:rPr>
        <w:t>estimated to average about</w:t>
      </w:r>
      <w:r w:rsidRPr="00990DE4">
        <w:rPr>
          <w:rFonts w:ascii="Times New Roman" w:hAnsi="Times New Roman"/>
        </w:rPr>
        <w:t xml:space="preserve"> </w:t>
      </w:r>
      <w:r>
        <w:rPr>
          <w:rFonts w:ascii="Times New Roman" w:hAnsi="Times New Roman"/>
        </w:rPr>
        <w:t>3</w:t>
      </w:r>
      <w:r w:rsidRPr="00990DE4">
        <w:rPr>
          <w:rFonts w:ascii="Times New Roman" w:hAnsi="Times New Roman"/>
        </w:rPr>
        <w:t xml:space="preserve"> minutes</w:t>
      </w:r>
      <w:r w:rsidRPr="0002216F">
        <w:rPr>
          <w:rFonts w:ascii="Times New Roman" w:hAnsi="Times New Roman"/>
        </w:rPr>
        <w:t>.</w:t>
      </w:r>
      <w:r w:rsidR="00766C92">
        <w:rPr>
          <w:rFonts w:ascii="Times New Roman" w:hAnsi="Times New Roman"/>
        </w:rPr>
        <w:t xml:space="preserve"> </w:t>
      </w:r>
      <w:r w:rsidR="00766C92" w:rsidRPr="00705D63">
        <w:rPr>
          <w:rFonts w:ascii="Times New Roman" w:hAnsi="Times New Roman"/>
        </w:rPr>
        <w:t>Based on the estimated hourly rates for principals</w:t>
      </w:r>
      <w:r w:rsidR="00FC352D" w:rsidRPr="00705D63">
        <w:rPr>
          <w:rFonts w:ascii="Times New Roman" w:hAnsi="Times New Roman"/>
        </w:rPr>
        <w:t xml:space="preserve">/administrators </w:t>
      </w:r>
      <w:r w:rsidR="00766C92" w:rsidRPr="00705D63">
        <w:rPr>
          <w:rFonts w:ascii="Times New Roman" w:hAnsi="Times New Roman"/>
        </w:rPr>
        <w:t>of $</w:t>
      </w:r>
      <w:r w:rsidR="00705D63" w:rsidRPr="00705D63">
        <w:rPr>
          <w:rFonts w:ascii="Times New Roman" w:hAnsi="Times New Roman"/>
        </w:rPr>
        <w:t>46.85</w:t>
      </w:r>
      <w:r w:rsidR="00766C92" w:rsidRPr="00705D63">
        <w:rPr>
          <w:rStyle w:val="FootnoteReference"/>
          <w:rFonts w:ascii="Times New Roman" w:hAnsi="Times New Roman"/>
        </w:rPr>
        <w:footnoteReference w:id="3"/>
      </w:r>
      <w:r w:rsidR="00FC352D" w:rsidRPr="00705D63">
        <w:rPr>
          <w:rFonts w:ascii="Times New Roman" w:hAnsi="Times New Roman"/>
        </w:rPr>
        <w:t xml:space="preserve">, and </w:t>
      </w:r>
      <w:r w:rsidR="00FC352D" w:rsidRPr="00B40F2A">
        <w:rPr>
          <w:rFonts w:ascii="Times New Roman" w:hAnsi="Times New Roman"/>
        </w:rPr>
        <w:t xml:space="preserve">based on </w:t>
      </w:r>
      <w:r w:rsidR="007B739C" w:rsidRPr="00B40F2A">
        <w:rPr>
          <w:rFonts w:ascii="Times New Roman" w:hAnsi="Times New Roman"/>
        </w:rPr>
        <w:t>3</w:t>
      </w:r>
      <w:r w:rsidR="00F64855" w:rsidRPr="00B40F2A">
        <w:rPr>
          <w:rFonts w:ascii="Times New Roman" w:hAnsi="Times New Roman"/>
        </w:rPr>
        <w:t>,</w:t>
      </w:r>
      <w:r w:rsidR="00B40F2A" w:rsidRPr="00B40F2A">
        <w:rPr>
          <w:rFonts w:ascii="Times New Roman" w:hAnsi="Times New Roman"/>
        </w:rPr>
        <w:t>330</w:t>
      </w:r>
      <w:r w:rsidR="00766C92" w:rsidRPr="00B40F2A">
        <w:rPr>
          <w:rFonts w:ascii="Times New Roman" w:hAnsi="Times New Roman"/>
        </w:rPr>
        <w:t xml:space="preserve"> </w:t>
      </w:r>
      <w:r w:rsidR="00F64855" w:rsidRPr="00B40F2A">
        <w:rPr>
          <w:rFonts w:ascii="Times New Roman" w:hAnsi="Times New Roman"/>
        </w:rPr>
        <w:t xml:space="preserve">total </w:t>
      </w:r>
      <w:r w:rsidR="00766C92" w:rsidRPr="00B40F2A">
        <w:rPr>
          <w:rFonts w:ascii="Times New Roman" w:hAnsi="Times New Roman"/>
        </w:rPr>
        <w:t xml:space="preserve">burden hours for </w:t>
      </w:r>
      <w:r w:rsidR="00FC352D" w:rsidRPr="00B40F2A">
        <w:rPr>
          <w:rFonts w:ascii="Times New Roman" w:hAnsi="Times New Roman"/>
        </w:rPr>
        <w:t xml:space="preserve">NTPS </w:t>
      </w:r>
      <w:r w:rsidR="00E5793B" w:rsidRPr="00B40F2A">
        <w:rPr>
          <w:rFonts w:ascii="Times New Roman" w:hAnsi="Times New Roman"/>
        </w:rPr>
        <w:t>2020-21</w:t>
      </w:r>
      <w:r w:rsidR="00FC352D" w:rsidRPr="00B40F2A">
        <w:rPr>
          <w:rFonts w:ascii="Times New Roman" w:hAnsi="Times New Roman"/>
        </w:rPr>
        <w:t xml:space="preserve"> preliminary activities</w:t>
      </w:r>
      <w:r w:rsidR="00766C92" w:rsidRPr="00B40F2A">
        <w:rPr>
          <w:rFonts w:ascii="Times New Roman" w:hAnsi="Times New Roman"/>
        </w:rPr>
        <w:t xml:space="preserve">, the </w:t>
      </w:r>
      <w:r w:rsidR="00F64855" w:rsidRPr="00B40F2A">
        <w:rPr>
          <w:rFonts w:ascii="Times New Roman" w:hAnsi="Times New Roman"/>
        </w:rPr>
        <w:t xml:space="preserve">total </w:t>
      </w:r>
      <w:r w:rsidR="00766C92" w:rsidRPr="00B40F2A">
        <w:rPr>
          <w:rFonts w:ascii="Times New Roman" w:hAnsi="Times New Roman"/>
        </w:rPr>
        <w:t xml:space="preserve">estimated burden time cost </w:t>
      </w:r>
      <w:r w:rsidR="00F64855" w:rsidRPr="00B40F2A">
        <w:rPr>
          <w:rFonts w:ascii="Times New Roman" w:hAnsi="Times New Roman"/>
        </w:rPr>
        <w:t xml:space="preserve">to respondents </w:t>
      </w:r>
      <w:r w:rsidR="00766C92" w:rsidRPr="00B40F2A">
        <w:rPr>
          <w:rFonts w:ascii="Times New Roman" w:hAnsi="Times New Roman"/>
        </w:rPr>
        <w:t>is</w:t>
      </w:r>
      <w:r w:rsidR="0016655C" w:rsidRPr="00B40F2A">
        <w:rPr>
          <w:rFonts w:ascii="Times New Roman" w:hAnsi="Times New Roman"/>
        </w:rPr>
        <w:t xml:space="preserve"> </w:t>
      </w:r>
      <w:r w:rsidR="00705D63" w:rsidRPr="00B40F2A">
        <w:rPr>
          <w:rFonts w:ascii="Times New Roman" w:hAnsi="Times New Roman"/>
        </w:rPr>
        <w:t>$15</w:t>
      </w:r>
      <w:r w:rsidR="0079429F">
        <w:rPr>
          <w:rFonts w:ascii="Times New Roman" w:hAnsi="Times New Roman"/>
        </w:rPr>
        <w:t>6</w:t>
      </w:r>
      <w:r w:rsidR="00705D63" w:rsidRPr="00B40F2A">
        <w:rPr>
          <w:rFonts w:ascii="Times New Roman" w:hAnsi="Times New Roman"/>
        </w:rPr>
        <w:t>,</w:t>
      </w:r>
      <w:r w:rsidR="0079429F">
        <w:rPr>
          <w:rFonts w:ascii="Times New Roman" w:hAnsi="Times New Roman"/>
        </w:rPr>
        <w:t>011</w:t>
      </w:r>
      <w:r w:rsidR="007B739C" w:rsidRPr="00B40F2A">
        <w:rPr>
          <w:rFonts w:ascii="Times New Roman" w:hAnsi="Times New Roman"/>
        </w:rPr>
        <w:t>.</w:t>
      </w:r>
    </w:p>
    <w:p w14:paraId="010489E2" w14:textId="4C4110EA" w:rsidR="00E84D76" w:rsidRDefault="00E84D76" w:rsidP="009F152F">
      <w:pPr>
        <w:widowControl w:val="0"/>
        <w:spacing w:after="120"/>
        <w:rPr>
          <w:rFonts w:ascii="Times New Roman" w:hAnsi="Times New Roman"/>
        </w:rPr>
      </w:pPr>
      <w:r>
        <w:rPr>
          <w:rFonts w:ascii="Times New Roman" w:hAnsi="Times New Roman"/>
        </w:rPr>
        <w:t xml:space="preserve">Although response burden for the NTPS 2020-21 </w:t>
      </w:r>
      <w:r w:rsidRPr="00734719">
        <w:rPr>
          <w:rFonts w:ascii="Times New Roman" w:hAnsi="Times New Roman"/>
        </w:rPr>
        <w:t>main study data collection activities</w:t>
      </w:r>
      <w:r>
        <w:rPr>
          <w:rFonts w:ascii="Times New Roman" w:hAnsi="Times New Roman"/>
        </w:rPr>
        <w:t xml:space="preserve"> is not being requested in this submission (it will be requested </w:t>
      </w:r>
      <w:r w:rsidR="00530FDA" w:rsidRPr="00530FDA">
        <w:rPr>
          <w:rFonts w:ascii="Times New Roman" w:hAnsi="Times New Roman"/>
        </w:rPr>
        <w:t>in the NTPS 2020-21 Main Study clearance request in winter 2019-20</w:t>
      </w:r>
      <w:r>
        <w:rPr>
          <w:rFonts w:ascii="Times New Roman" w:hAnsi="Times New Roman"/>
        </w:rPr>
        <w:t xml:space="preserve">), we are showing its estimated details in gray font in </w:t>
      </w:r>
      <w:r w:rsidR="00DF7C59">
        <w:rPr>
          <w:rFonts w:ascii="Times New Roman" w:hAnsi="Times New Roman"/>
        </w:rPr>
        <w:t>T</w:t>
      </w:r>
      <w:r>
        <w:rPr>
          <w:rFonts w:ascii="Times New Roman" w:hAnsi="Times New Roman"/>
        </w:rPr>
        <w:t>able 1.</w:t>
      </w:r>
      <w:r w:rsidR="009D4236">
        <w:rPr>
          <w:rFonts w:ascii="Times New Roman" w:hAnsi="Times New Roman"/>
        </w:rPr>
        <w:t xml:space="preserve"> </w:t>
      </w:r>
      <w:r w:rsidR="009F152F" w:rsidRPr="00EC7E29">
        <w:rPr>
          <w:rFonts w:ascii="Times New Roman" w:hAnsi="Times New Roman"/>
        </w:rPr>
        <w:t>The 20</w:t>
      </w:r>
      <w:r w:rsidR="009D4236">
        <w:rPr>
          <w:rFonts w:ascii="Times New Roman" w:hAnsi="Times New Roman"/>
        </w:rPr>
        <w:t>20</w:t>
      </w:r>
      <w:r w:rsidR="009F152F" w:rsidRPr="00EC7E29">
        <w:rPr>
          <w:rFonts w:ascii="Times New Roman" w:hAnsi="Times New Roman"/>
        </w:rPr>
        <w:t>-2</w:t>
      </w:r>
      <w:r w:rsidR="009D4236">
        <w:rPr>
          <w:rFonts w:ascii="Times New Roman" w:hAnsi="Times New Roman"/>
        </w:rPr>
        <w:t>1</w:t>
      </w:r>
      <w:r w:rsidR="009F152F" w:rsidRPr="00EC7E29">
        <w:rPr>
          <w:rFonts w:ascii="Times New Roman" w:hAnsi="Times New Roman"/>
        </w:rPr>
        <w:t xml:space="preserve"> NTPS data collection will begin in July 20</w:t>
      </w:r>
      <w:r w:rsidR="00D67F67">
        <w:rPr>
          <w:rFonts w:ascii="Times New Roman" w:hAnsi="Times New Roman"/>
        </w:rPr>
        <w:t>20</w:t>
      </w:r>
      <w:r w:rsidR="009F152F" w:rsidRPr="00EC7E29">
        <w:rPr>
          <w:rFonts w:ascii="Times New Roman" w:hAnsi="Times New Roman"/>
        </w:rPr>
        <w:t xml:space="preserve"> with an advance letter mailing to all sampled school principals. </w:t>
      </w:r>
      <w:r w:rsidR="009F152F">
        <w:rPr>
          <w:rFonts w:ascii="Times New Roman" w:hAnsi="Times New Roman"/>
        </w:rPr>
        <w:t>T</w:t>
      </w:r>
      <w:r w:rsidR="009F152F" w:rsidRPr="00EC7E29">
        <w:rPr>
          <w:rFonts w:ascii="Times New Roman" w:hAnsi="Times New Roman"/>
        </w:rPr>
        <w:t>hroughout this section, “school” is used to refer to both public and private schools, unless stated otherwise</w:t>
      </w:r>
      <w:r w:rsidR="009F152F">
        <w:rPr>
          <w:rFonts w:ascii="Times New Roman" w:hAnsi="Times New Roman"/>
        </w:rPr>
        <w:t>.</w:t>
      </w:r>
      <w:r w:rsidR="009F152F" w:rsidRPr="00EC7E29">
        <w:rPr>
          <w:rFonts w:ascii="Times New Roman" w:hAnsi="Times New Roman"/>
        </w:rPr>
        <w:t xml:space="preserve"> The </w:t>
      </w:r>
      <w:r w:rsidR="009F152F">
        <w:rPr>
          <w:rFonts w:ascii="Times New Roman" w:hAnsi="Times New Roman"/>
        </w:rPr>
        <w:t xml:space="preserve">burden estimate accounts for </w:t>
      </w:r>
      <w:r w:rsidR="009F152F" w:rsidRPr="00EC7E29">
        <w:rPr>
          <w:rFonts w:ascii="Times New Roman" w:hAnsi="Times New Roman"/>
        </w:rPr>
        <w:t>principal</w:t>
      </w:r>
      <w:r w:rsidR="009F152F">
        <w:rPr>
          <w:rFonts w:ascii="Times New Roman" w:hAnsi="Times New Roman"/>
        </w:rPr>
        <w:t>s</w:t>
      </w:r>
      <w:r w:rsidR="009F152F" w:rsidRPr="00EC7E29">
        <w:rPr>
          <w:rFonts w:ascii="Times New Roman" w:hAnsi="Times New Roman"/>
        </w:rPr>
        <w:t xml:space="preserve"> spend</w:t>
      </w:r>
      <w:r w:rsidR="009F152F">
        <w:rPr>
          <w:rFonts w:ascii="Times New Roman" w:hAnsi="Times New Roman"/>
        </w:rPr>
        <w:t>ing</w:t>
      </w:r>
      <w:r w:rsidR="009F152F" w:rsidRPr="00EC7E29">
        <w:rPr>
          <w:rFonts w:ascii="Times New Roman" w:hAnsi="Times New Roman"/>
        </w:rPr>
        <w:t xml:space="preserve"> time to read the letter and log</w:t>
      </w:r>
      <w:r w:rsidR="009F152F">
        <w:rPr>
          <w:rFonts w:ascii="Times New Roman" w:hAnsi="Times New Roman"/>
        </w:rPr>
        <w:t>ging</w:t>
      </w:r>
      <w:r w:rsidR="009F152F" w:rsidRPr="00EC7E29">
        <w:rPr>
          <w:rFonts w:ascii="Times New Roman" w:hAnsi="Times New Roman"/>
        </w:rPr>
        <w:t xml:space="preserve"> into the NTPS Screener internet instrument to complete a short “Screener Interview”</w:t>
      </w:r>
      <w:r w:rsidR="009F152F">
        <w:rPr>
          <w:rFonts w:ascii="Times New Roman" w:hAnsi="Times New Roman"/>
        </w:rPr>
        <w:t xml:space="preserve"> designed t</w:t>
      </w:r>
      <w:r w:rsidR="009F152F" w:rsidRPr="00EC7E29">
        <w:rPr>
          <w:rFonts w:ascii="Times New Roman" w:hAnsi="Times New Roman"/>
        </w:rPr>
        <w:t>o determine the school’s eligibility to participate in NTPS 20</w:t>
      </w:r>
      <w:r w:rsidR="00D67F67">
        <w:rPr>
          <w:rFonts w:ascii="Times New Roman" w:hAnsi="Times New Roman"/>
        </w:rPr>
        <w:t>20</w:t>
      </w:r>
      <w:r w:rsidR="009F152F" w:rsidRPr="00EC7E29">
        <w:rPr>
          <w:rFonts w:ascii="Times New Roman" w:hAnsi="Times New Roman"/>
        </w:rPr>
        <w:t>-2</w:t>
      </w:r>
      <w:r w:rsidR="00D67F67">
        <w:rPr>
          <w:rFonts w:ascii="Times New Roman" w:hAnsi="Times New Roman"/>
        </w:rPr>
        <w:t>1</w:t>
      </w:r>
      <w:r w:rsidR="009F152F" w:rsidRPr="00EC7E29">
        <w:rPr>
          <w:rFonts w:ascii="Times New Roman" w:hAnsi="Times New Roman"/>
        </w:rPr>
        <w:t xml:space="preserve"> and to</w:t>
      </w:r>
      <w:r w:rsidR="009F152F">
        <w:rPr>
          <w:rFonts w:ascii="Times New Roman" w:hAnsi="Times New Roman"/>
        </w:rPr>
        <w:t xml:space="preserve"> establish a survey coordinator</w:t>
      </w:r>
      <w:r w:rsidR="009F152F" w:rsidRPr="00EC7E29">
        <w:rPr>
          <w:rFonts w:ascii="Times New Roman" w:hAnsi="Times New Roman"/>
        </w:rPr>
        <w:t>.</w:t>
      </w:r>
      <w:r w:rsidR="009F152F">
        <w:rPr>
          <w:rFonts w:ascii="Times New Roman" w:hAnsi="Times New Roman"/>
        </w:rPr>
        <w:t xml:space="preserve"> </w:t>
      </w:r>
      <w:r w:rsidR="009F152F" w:rsidRPr="00EC7E29">
        <w:rPr>
          <w:rFonts w:ascii="Times New Roman" w:hAnsi="Times New Roman"/>
        </w:rPr>
        <w:t xml:space="preserve">The next step </w:t>
      </w:r>
      <w:r w:rsidR="009F152F">
        <w:rPr>
          <w:rFonts w:ascii="Times New Roman" w:hAnsi="Times New Roman"/>
        </w:rPr>
        <w:t>will be</w:t>
      </w:r>
      <w:r w:rsidR="009F152F" w:rsidRPr="00EC7E29">
        <w:rPr>
          <w:rFonts w:ascii="Times New Roman" w:hAnsi="Times New Roman"/>
        </w:rPr>
        <w:t xml:space="preserve"> to collect the school level questionnaires – the TLF, School Questionnaire, and Principal Questionnaire – from sampled schools. </w:t>
      </w:r>
      <w:r w:rsidR="009F152F">
        <w:rPr>
          <w:rFonts w:ascii="Times New Roman" w:hAnsi="Times New Roman"/>
        </w:rPr>
        <w:t>Pre-populated TLF</w:t>
      </w:r>
      <w:r w:rsidR="005952BB">
        <w:rPr>
          <w:rFonts w:ascii="Times New Roman" w:hAnsi="Times New Roman"/>
        </w:rPr>
        <w:t>s</w:t>
      </w:r>
      <w:r w:rsidR="009F152F">
        <w:rPr>
          <w:rFonts w:ascii="Times New Roman" w:hAnsi="Times New Roman"/>
        </w:rPr>
        <w:t xml:space="preserve"> will be used wherever </w:t>
      </w:r>
      <w:r w:rsidR="009F152F" w:rsidRPr="00EC7E29">
        <w:rPr>
          <w:rFonts w:ascii="Times New Roman" w:hAnsi="Times New Roman"/>
        </w:rPr>
        <w:t xml:space="preserve">acceptable teacher roster data </w:t>
      </w:r>
      <w:r w:rsidR="009F152F">
        <w:rPr>
          <w:rFonts w:ascii="Times New Roman" w:hAnsi="Times New Roman"/>
        </w:rPr>
        <w:t xml:space="preserve">are available </w:t>
      </w:r>
      <w:r w:rsidR="009F152F" w:rsidRPr="00EC7E29">
        <w:rPr>
          <w:rFonts w:ascii="Times New Roman" w:hAnsi="Times New Roman"/>
        </w:rPr>
        <w:t xml:space="preserve">from </w:t>
      </w:r>
      <w:r w:rsidR="009F152F">
        <w:rPr>
          <w:rFonts w:ascii="Times New Roman" w:hAnsi="Times New Roman"/>
        </w:rPr>
        <w:t>a</w:t>
      </w:r>
      <w:r w:rsidR="009F152F" w:rsidRPr="00EC7E29">
        <w:rPr>
          <w:rFonts w:ascii="Times New Roman" w:hAnsi="Times New Roman"/>
        </w:rPr>
        <w:t xml:space="preserve"> vendor</w:t>
      </w:r>
      <w:r w:rsidR="009F152F">
        <w:rPr>
          <w:rFonts w:ascii="Times New Roman" w:hAnsi="Times New Roman"/>
        </w:rPr>
        <w:t xml:space="preserve"> (see Supporting Statement Part B, section B.2 for NTPS </w:t>
      </w:r>
      <w:r w:rsidR="00B15BE1">
        <w:rPr>
          <w:rFonts w:ascii="Times New Roman" w:hAnsi="Times New Roman"/>
        </w:rPr>
        <w:t>2020-21</w:t>
      </w:r>
      <w:r w:rsidR="009F152F">
        <w:rPr>
          <w:rFonts w:ascii="Times New Roman" w:hAnsi="Times New Roman"/>
        </w:rPr>
        <w:t xml:space="preserve"> </w:t>
      </w:r>
      <w:r w:rsidR="009F152F" w:rsidRPr="00E62A3F">
        <w:rPr>
          <w:rFonts w:ascii="Times New Roman" w:hAnsi="Times New Roman"/>
        </w:rPr>
        <w:t>Procedures for the Collection of Information</w:t>
      </w:r>
      <w:r w:rsidR="009F152F">
        <w:rPr>
          <w:rFonts w:ascii="Times New Roman" w:hAnsi="Times New Roman"/>
        </w:rPr>
        <w:t>).</w:t>
      </w:r>
    </w:p>
    <w:p w14:paraId="7C325AA7" w14:textId="701EC5E1" w:rsidR="004B5F47" w:rsidRDefault="004B5F47" w:rsidP="004B5F47">
      <w:pPr>
        <w:spacing w:before="200" w:line="240" w:lineRule="auto"/>
        <w:rPr>
          <w:rFonts w:ascii="Times New Roman" w:hAnsi="Times New Roman"/>
          <w:b/>
          <w:color w:val="000000" w:themeColor="text1"/>
          <w:szCs w:val="24"/>
        </w:rPr>
      </w:pPr>
      <w:r w:rsidRPr="002F451A">
        <w:rPr>
          <w:rFonts w:ascii="Times New Roman" w:hAnsi="Times New Roman"/>
          <w:b/>
          <w:color w:val="000000" w:themeColor="text1"/>
          <w:szCs w:val="24"/>
        </w:rPr>
        <w:t xml:space="preserve">Table 1. Estimates of respondent burden for </w:t>
      </w:r>
      <w:r w:rsidR="00447189" w:rsidRPr="002F451A">
        <w:rPr>
          <w:rFonts w:ascii="Times New Roman" w:hAnsi="Times New Roman"/>
          <w:b/>
          <w:color w:val="000000" w:themeColor="text1"/>
          <w:szCs w:val="24"/>
        </w:rPr>
        <w:t xml:space="preserve">NTPS </w:t>
      </w:r>
      <w:r w:rsidR="00447189">
        <w:rPr>
          <w:rFonts w:ascii="Times New Roman" w:hAnsi="Times New Roman"/>
          <w:b/>
          <w:color w:val="000000" w:themeColor="text1"/>
          <w:szCs w:val="24"/>
        </w:rPr>
        <w:t>2020-21</w:t>
      </w:r>
      <w:r w:rsidR="00B15BE1">
        <w:rPr>
          <w:rFonts w:ascii="Times New Roman" w:hAnsi="Times New Roman"/>
          <w:b/>
          <w:color w:val="000000" w:themeColor="text1"/>
          <w:szCs w:val="24"/>
        </w:rPr>
        <w:t xml:space="preserve"> </w:t>
      </w:r>
      <w:r w:rsidRPr="002F451A">
        <w:rPr>
          <w:rFonts w:ascii="Times New Roman" w:hAnsi="Times New Roman"/>
          <w:b/>
          <w:color w:val="000000" w:themeColor="text1"/>
          <w:szCs w:val="24"/>
        </w:rPr>
        <w:t xml:space="preserve">preliminary field activities </w:t>
      </w:r>
      <w:r w:rsidR="00447189">
        <w:rPr>
          <w:rFonts w:ascii="Times New Roman" w:hAnsi="Times New Roman"/>
          <w:b/>
          <w:color w:val="000000" w:themeColor="text1"/>
          <w:szCs w:val="24"/>
        </w:rPr>
        <w:t>and data collection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1"/>
        <w:gridCol w:w="807"/>
        <w:gridCol w:w="1170"/>
        <w:gridCol w:w="1350"/>
        <w:gridCol w:w="1259"/>
        <w:gridCol w:w="1983"/>
        <w:gridCol w:w="952"/>
      </w:tblGrid>
      <w:tr w:rsidR="00447189" w:rsidRPr="0093473F" w14:paraId="3133F9D9" w14:textId="77777777" w:rsidTr="009F3507">
        <w:trPr>
          <w:trHeight w:val="174"/>
          <w:tblHeader/>
        </w:trPr>
        <w:tc>
          <w:tcPr>
            <w:tcW w:w="1541" w:type="pct"/>
            <w:tcBorders>
              <w:bottom w:val="single" w:sz="4" w:space="0" w:color="auto"/>
            </w:tcBorders>
            <w:shd w:val="clear" w:color="auto" w:fill="F2F2F2" w:themeFill="background1" w:themeFillShade="F2"/>
            <w:vAlign w:val="center"/>
          </w:tcPr>
          <w:p w14:paraId="7D610747" w14:textId="77777777" w:rsidR="00447189" w:rsidRPr="0093473F" w:rsidRDefault="00447189" w:rsidP="00664788">
            <w:pPr>
              <w:keepNext/>
              <w:spacing w:line="240" w:lineRule="auto"/>
              <w:jc w:val="center"/>
              <w:rPr>
                <w:rFonts w:ascii="Times New Roman" w:hAnsi="Times New Roman"/>
                <w:b/>
                <w:sz w:val="20"/>
              </w:rPr>
            </w:pPr>
            <w:r w:rsidRPr="0093473F">
              <w:rPr>
                <w:rFonts w:ascii="Times New Roman" w:hAnsi="Times New Roman"/>
                <w:b/>
                <w:bCs/>
                <w:sz w:val="20"/>
              </w:rPr>
              <w:t>Activity</w:t>
            </w:r>
          </w:p>
        </w:tc>
        <w:tc>
          <w:tcPr>
            <w:tcW w:w="371" w:type="pct"/>
            <w:tcBorders>
              <w:bottom w:val="single" w:sz="4" w:space="0" w:color="auto"/>
            </w:tcBorders>
            <w:shd w:val="clear" w:color="auto" w:fill="F2F2F2" w:themeFill="background1" w:themeFillShade="F2"/>
            <w:vAlign w:val="center"/>
          </w:tcPr>
          <w:p w14:paraId="0E6126BF" w14:textId="77777777" w:rsidR="00447189" w:rsidRPr="0093473F" w:rsidRDefault="00447189" w:rsidP="00664788">
            <w:pPr>
              <w:keepNext/>
              <w:spacing w:line="240" w:lineRule="auto"/>
              <w:ind w:left="-111" w:right="-108"/>
              <w:jc w:val="center"/>
              <w:rPr>
                <w:rFonts w:ascii="Times New Roman" w:hAnsi="Times New Roman"/>
                <w:b/>
                <w:sz w:val="20"/>
              </w:rPr>
            </w:pPr>
            <w:r w:rsidRPr="0093473F">
              <w:rPr>
                <w:rFonts w:ascii="Times New Roman" w:hAnsi="Times New Roman"/>
                <w:b/>
                <w:bCs/>
                <w:sz w:val="20"/>
              </w:rPr>
              <w:t>Sample Size</w:t>
            </w:r>
          </w:p>
        </w:tc>
        <w:tc>
          <w:tcPr>
            <w:tcW w:w="538" w:type="pct"/>
            <w:tcBorders>
              <w:bottom w:val="single" w:sz="4" w:space="0" w:color="auto"/>
            </w:tcBorders>
            <w:shd w:val="clear" w:color="auto" w:fill="F2F2F2" w:themeFill="background1" w:themeFillShade="F2"/>
            <w:vAlign w:val="center"/>
          </w:tcPr>
          <w:p w14:paraId="40183099" w14:textId="77777777" w:rsidR="00447189" w:rsidRPr="0093473F" w:rsidRDefault="00447189" w:rsidP="00664788">
            <w:pPr>
              <w:keepNext/>
              <w:spacing w:line="240" w:lineRule="auto"/>
              <w:jc w:val="center"/>
              <w:rPr>
                <w:rFonts w:ascii="Times New Roman" w:hAnsi="Times New Roman"/>
                <w:b/>
                <w:sz w:val="20"/>
              </w:rPr>
            </w:pPr>
            <w:r w:rsidRPr="0093473F">
              <w:rPr>
                <w:rFonts w:ascii="Times New Roman" w:hAnsi="Times New Roman"/>
                <w:b/>
                <w:bCs/>
                <w:sz w:val="20"/>
              </w:rPr>
              <w:t>Estimated Response Rate</w:t>
            </w:r>
          </w:p>
        </w:tc>
        <w:tc>
          <w:tcPr>
            <w:tcW w:w="621" w:type="pct"/>
            <w:tcBorders>
              <w:bottom w:val="single" w:sz="4" w:space="0" w:color="auto"/>
            </w:tcBorders>
            <w:shd w:val="clear" w:color="auto" w:fill="F2F2F2" w:themeFill="background1" w:themeFillShade="F2"/>
            <w:vAlign w:val="center"/>
          </w:tcPr>
          <w:p w14:paraId="7B0D34CC" w14:textId="77777777" w:rsidR="00447189" w:rsidRPr="0093473F" w:rsidRDefault="00447189" w:rsidP="00664788">
            <w:pPr>
              <w:keepNext/>
              <w:spacing w:line="240" w:lineRule="auto"/>
              <w:jc w:val="center"/>
              <w:rPr>
                <w:rFonts w:ascii="Times New Roman" w:hAnsi="Times New Roman"/>
                <w:b/>
                <w:sz w:val="20"/>
              </w:rPr>
            </w:pPr>
            <w:r w:rsidRPr="0093473F">
              <w:rPr>
                <w:rFonts w:ascii="Times New Roman" w:hAnsi="Times New Roman"/>
                <w:b/>
                <w:bCs/>
                <w:sz w:val="20"/>
              </w:rPr>
              <w:t>Estimated Number of Respondents</w:t>
            </w:r>
          </w:p>
        </w:tc>
        <w:tc>
          <w:tcPr>
            <w:tcW w:w="579" w:type="pct"/>
            <w:tcBorders>
              <w:bottom w:val="single" w:sz="4" w:space="0" w:color="auto"/>
            </w:tcBorders>
            <w:shd w:val="clear" w:color="auto" w:fill="F2F2F2" w:themeFill="background1" w:themeFillShade="F2"/>
            <w:vAlign w:val="center"/>
          </w:tcPr>
          <w:p w14:paraId="44AF606F" w14:textId="77777777" w:rsidR="00447189" w:rsidRPr="0093473F" w:rsidRDefault="00447189" w:rsidP="00664788">
            <w:pPr>
              <w:keepNext/>
              <w:spacing w:line="240" w:lineRule="auto"/>
              <w:jc w:val="center"/>
              <w:rPr>
                <w:rFonts w:ascii="Times New Roman" w:hAnsi="Times New Roman"/>
                <w:b/>
                <w:sz w:val="20"/>
              </w:rPr>
            </w:pPr>
            <w:r w:rsidRPr="0093473F">
              <w:rPr>
                <w:rFonts w:ascii="Times New Roman" w:hAnsi="Times New Roman"/>
                <w:b/>
                <w:bCs/>
                <w:sz w:val="20"/>
              </w:rPr>
              <w:t>Estimated Number of Responses</w:t>
            </w:r>
          </w:p>
        </w:tc>
        <w:tc>
          <w:tcPr>
            <w:tcW w:w="912" w:type="pct"/>
            <w:tcBorders>
              <w:bottom w:val="single" w:sz="4" w:space="0" w:color="auto"/>
            </w:tcBorders>
            <w:shd w:val="clear" w:color="auto" w:fill="F2F2F2" w:themeFill="background1" w:themeFillShade="F2"/>
            <w:vAlign w:val="center"/>
          </w:tcPr>
          <w:p w14:paraId="17135293" w14:textId="77777777" w:rsidR="00447189" w:rsidRPr="0093473F" w:rsidRDefault="00447189" w:rsidP="00664788">
            <w:pPr>
              <w:keepNext/>
              <w:spacing w:line="240" w:lineRule="auto"/>
              <w:ind w:left="-52" w:right="-109"/>
              <w:jc w:val="center"/>
              <w:rPr>
                <w:rFonts w:ascii="Times New Roman" w:hAnsi="Times New Roman"/>
                <w:b/>
                <w:sz w:val="20"/>
              </w:rPr>
            </w:pPr>
            <w:r w:rsidRPr="0093473F">
              <w:rPr>
                <w:rFonts w:ascii="Times New Roman" w:hAnsi="Times New Roman"/>
                <w:b/>
                <w:bCs/>
                <w:sz w:val="20"/>
              </w:rPr>
              <w:t>Average Burden Time per Respondent (Minutes)</w:t>
            </w:r>
          </w:p>
        </w:tc>
        <w:tc>
          <w:tcPr>
            <w:tcW w:w="438" w:type="pct"/>
            <w:tcBorders>
              <w:bottom w:val="single" w:sz="4" w:space="0" w:color="auto"/>
            </w:tcBorders>
            <w:shd w:val="clear" w:color="auto" w:fill="F2F2F2" w:themeFill="background1" w:themeFillShade="F2"/>
            <w:vAlign w:val="center"/>
          </w:tcPr>
          <w:p w14:paraId="5B53997B" w14:textId="77777777" w:rsidR="00447189" w:rsidRPr="0093473F" w:rsidRDefault="00447189" w:rsidP="00664788">
            <w:pPr>
              <w:keepNext/>
              <w:spacing w:line="240" w:lineRule="auto"/>
              <w:jc w:val="center"/>
              <w:rPr>
                <w:rFonts w:ascii="Times New Roman" w:hAnsi="Times New Roman"/>
                <w:b/>
                <w:sz w:val="20"/>
              </w:rPr>
            </w:pPr>
            <w:r w:rsidRPr="0093473F">
              <w:rPr>
                <w:rFonts w:ascii="Times New Roman" w:hAnsi="Times New Roman"/>
                <w:b/>
                <w:bCs/>
                <w:sz w:val="20"/>
              </w:rPr>
              <w:t>Total Burden Hours</w:t>
            </w:r>
          </w:p>
        </w:tc>
      </w:tr>
      <w:tr w:rsidR="00447189" w:rsidRPr="00220F7B" w14:paraId="7B0BC3C1" w14:textId="77777777" w:rsidTr="00664788">
        <w:trPr>
          <w:trHeight w:val="53"/>
        </w:trPr>
        <w:tc>
          <w:tcPr>
            <w:tcW w:w="5000" w:type="pct"/>
            <w:gridSpan w:val="7"/>
            <w:shd w:val="clear" w:color="auto" w:fill="auto"/>
            <w:vAlign w:val="center"/>
          </w:tcPr>
          <w:p w14:paraId="3204BE78" w14:textId="5618F013" w:rsidR="00447189" w:rsidRPr="00220F7B" w:rsidRDefault="00447189" w:rsidP="00D71339">
            <w:pPr>
              <w:spacing w:line="240" w:lineRule="auto"/>
              <w:ind w:right="144"/>
              <w:rPr>
                <w:rFonts w:ascii="Times New Roman" w:hAnsi="Times New Roman"/>
                <w:sz w:val="20"/>
              </w:rPr>
            </w:pPr>
            <w:r w:rsidRPr="00220F7B">
              <w:rPr>
                <w:rFonts w:ascii="Times New Roman" w:hAnsi="Times New Roman"/>
                <w:b/>
                <w:bCs/>
                <w:sz w:val="20"/>
              </w:rPr>
              <w:t>Preliminary</w:t>
            </w:r>
            <w:r w:rsidR="00D71339">
              <w:rPr>
                <w:rFonts w:ascii="Times New Roman" w:hAnsi="Times New Roman"/>
                <w:b/>
                <w:bCs/>
                <w:sz w:val="20"/>
              </w:rPr>
              <w:t xml:space="preserve"> Activities</w:t>
            </w:r>
          </w:p>
        </w:tc>
      </w:tr>
      <w:tr w:rsidR="00447189" w:rsidRPr="00220F7B" w14:paraId="7CDD1552" w14:textId="77777777" w:rsidTr="00664788">
        <w:trPr>
          <w:trHeight w:val="53"/>
        </w:trPr>
        <w:tc>
          <w:tcPr>
            <w:tcW w:w="1541" w:type="pct"/>
            <w:shd w:val="clear" w:color="auto" w:fill="auto"/>
            <w:vAlign w:val="center"/>
          </w:tcPr>
          <w:p w14:paraId="0D61ABDE" w14:textId="77777777" w:rsidR="00447189" w:rsidRPr="00220F7B" w:rsidRDefault="00447189" w:rsidP="00664788">
            <w:pPr>
              <w:spacing w:line="240" w:lineRule="auto"/>
              <w:ind w:left="90"/>
              <w:rPr>
                <w:rFonts w:ascii="Times New Roman" w:hAnsi="Times New Roman"/>
                <w:sz w:val="20"/>
              </w:rPr>
            </w:pPr>
            <w:r w:rsidRPr="00220F7B">
              <w:rPr>
                <w:rFonts w:ascii="Times New Roman" w:hAnsi="Times New Roman"/>
                <w:sz w:val="20"/>
              </w:rPr>
              <w:t>District IRB Staff Review</w:t>
            </w:r>
          </w:p>
        </w:tc>
        <w:tc>
          <w:tcPr>
            <w:tcW w:w="371" w:type="pct"/>
            <w:shd w:val="clear" w:color="auto" w:fill="auto"/>
            <w:vAlign w:val="center"/>
          </w:tcPr>
          <w:p w14:paraId="770B1493" w14:textId="77777777" w:rsidR="00447189" w:rsidRPr="00220F7B" w:rsidRDefault="00447189" w:rsidP="00664788">
            <w:pPr>
              <w:spacing w:line="240" w:lineRule="auto"/>
              <w:jc w:val="right"/>
              <w:rPr>
                <w:rFonts w:ascii="Times New Roman" w:hAnsi="Times New Roman"/>
                <w:sz w:val="20"/>
              </w:rPr>
            </w:pPr>
            <w:r w:rsidRPr="00220F7B">
              <w:rPr>
                <w:rFonts w:ascii="Times New Roman" w:hAnsi="Times New Roman"/>
                <w:sz w:val="20"/>
              </w:rPr>
              <w:t>300</w:t>
            </w:r>
          </w:p>
        </w:tc>
        <w:tc>
          <w:tcPr>
            <w:tcW w:w="538" w:type="pct"/>
            <w:vAlign w:val="center"/>
          </w:tcPr>
          <w:p w14:paraId="7F213CB1" w14:textId="77777777" w:rsidR="00447189" w:rsidRPr="00220F7B" w:rsidRDefault="00447189" w:rsidP="00664788">
            <w:pPr>
              <w:spacing w:line="240" w:lineRule="auto"/>
              <w:jc w:val="center"/>
              <w:rPr>
                <w:rFonts w:ascii="Times New Roman" w:hAnsi="Times New Roman"/>
                <w:sz w:val="20"/>
              </w:rPr>
            </w:pPr>
            <w:r w:rsidRPr="00220F7B">
              <w:rPr>
                <w:rFonts w:ascii="Times New Roman" w:hAnsi="Times New Roman"/>
                <w:sz w:val="20"/>
              </w:rPr>
              <w:t>80%</w:t>
            </w:r>
          </w:p>
        </w:tc>
        <w:tc>
          <w:tcPr>
            <w:tcW w:w="621" w:type="pct"/>
            <w:vAlign w:val="center"/>
          </w:tcPr>
          <w:p w14:paraId="392244B8" w14:textId="77777777" w:rsidR="00447189" w:rsidRPr="00220F7B" w:rsidRDefault="00447189" w:rsidP="00664788">
            <w:pPr>
              <w:spacing w:line="240" w:lineRule="auto"/>
              <w:ind w:right="313"/>
              <w:jc w:val="right"/>
              <w:rPr>
                <w:rFonts w:ascii="Times New Roman" w:hAnsi="Times New Roman"/>
                <w:sz w:val="20"/>
              </w:rPr>
            </w:pPr>
            <w:r w:rsidRPr="00220F7B">
              <w:rPr>
                <w:rFonts w:ascii="Times New Roman" w:hAnsi="Times New Roman"/>
                <w:sz w:val="20"/>
              </w:rPr>
              <w:t>240</w:t>
            </w:r>
          </w:p>
        </w:tc>
        <w:tc>
          <w:tcPr>
            <w:tcW w:w="579" w:type="pct"/>
            <w:shd w:val="clear" w:color="auto" w:fill="auto"/>
            <w:vAlign w:val="center"/>
          </w:tcPr>
          <w:p w14:paraId="72B30867" w14:textId="77777777" w:rsidR="00447189" w:rsidRPr="00220F7B" w:rsidRDefault="00447189" w:rsidP="00664788">
            <w:pPr>
              <w:spacing w:line="240" w:lineRule="auto"/>
              <w:ind w:right="253"/>
              <w:jc w:val="right"/>
              <w:rPr>
                <w:rFonts w:ascii="Times New Roman" w:hAnsi="Times New Roman"/>
                <w:sz w:val="20"/>
              </w:rPr>
            </w:pPr>
            <w:r w:rsidRPr="00220F7B">
              <w:rPr>
                <w:rFonts w:ascii="Times New Roman" w:hAnsi="Times New Roman"/>
                <w:sz w:val="20"/>
              </w:rPr>
              <w:t>240</w:t>
            </w:r>
          </w:p>
        </w:tc>
        <w:tc>
          <w:tcPr>
            <w:tcW w:w="912" w:type="pct"/>
            <w:shd w:val="clear" w:color="auto" w:fill="auto"/>
            <w:vAlign w:val="center"/>
          </w:tcPr>
          <w:p w14:paraId="59565525" w14:textId="77777777" w:rsidR="00447189" w:rsidRPr="00220F7B" w:rsidRDefault="00447189" w:rsidP="00664788">
            <w:pPr>
              <w:spacing w:line="240" w:lineRule="auto"/>
              <w:ind w:left="-18" w:right="793"/>
              <w:jc w:val="right"/>
              <w:rPr>
                <w:rFonts w:ascii="Times New Roman" w:hAnsi="Times New Roman"/>
                <w:sz w:val="20"/>
              </w:rPr>
            </w:pPr>
            <w:r w:rsidRPr="00220F7B">
              <w:rPr>
                <w:rFonts w:ascii="Times New Roman" w:hAnsi="Times New Roman"/>
                <w:sz w:val="20"/>
              </w:rPr>
              <w:t>360</w:t>
            </w:r>
          </w:p>
        </w:tc>
        <w:tc>
          <w:tcPr>
            <w:tcW w:w="438" w:type="pct"/>
            <w:shd w:val="clear" w:color="auto" w:fill="auto"/>
            <w:vAlign w:val="center"/>
          </w:tcPr>
          <w:p w14:paraId="600D64B3" w14:textId="77777777" w:rsidR="00447189" w:rsidRPr="00220F7B" w:rsidRDefault="00447189" w:rsidP="00664788">
            <w:pPr>
              <w:spacing w:line="240" w:lineRule="auto"/>
              <w:ind w:right="144"/>
              <w:jc w:val="right"/>
              <w:rPr>
                <w:rFonts w:ascii="Times New Roman" w:hAnsi="Times New Roman"/>
                <w:sz w:val="20"/>
              </w:rPr>
            </w:pPr>
            <w:r w:rsidRPr="00220F7B">
              <w:rPr>
                <w:rFonts w:ascii="Times New Roman" w:hAnsi="Times New Roman"/>
                <w:sz w:val="20"/>
              </w:rPr>
              <w:t>1,440</w:t>
            </w:r>
          </w:p>
        </w:tc>
      </w:tr>
      <w:tr w:rsidR="00447189" w:rsidRPr="00220F7B" w14:paraId="131A4EE0" w14:textId="77777777" w:rsidTr="00664788">
        <w:trPr>
          <w:trHeight w:val="53"/>
        </w:trPr>
        <w:tc>
          <w:tcPr>
            <w:tcW w:w="1541" w:type="pct"/>
            <w:shd w:val="clear" w:color="auto" w:fill="auto"/>
            <w:vAlign w:val="center"/>
          </w:tcPr>
          <w:p w14:paraId="4887D304" w14:textId="77777777" w:rsidR="00447189" w:rsidRPr="00220F7B" w:rsidRDefault="00447189" w:rsidP="00664788">
            <w:pPr>
              <w:spacing w:line="240" w:lineRule="auto"/>
              <w:ind w:left="90"/>
              <w:rPr>
                <w:rFonts w:ascii="Times New Roman" w:hAnsi="Times New Roman"/>
                <w:sz w:val="20"/>
              </w:rPr>
            </w:pPr>
            <w:r w:rsidRPr="00220F7B">
              <w:rPr>
                <w:rFonts w:ascii="Times New Roman" w:hAnsi="Times New Roman"/>
                <w:sz w:val="20"/>
              </w:rPr>
              <w:t>District IRB Panel Review</w:t>
            </w:r>
          </w:p>
        </w:tc>
        <w:tc>
          <w:tcPr>
            <w:tcW w:w="371" w:type="pct"/>
            <w:shd w:val="clear" w:color="auto" w:fill="auto"/>
            <w:vAlign w:val="center"/>
          </w:tcPr>
          <w:p w14:paraId="1DB70D68" w14:textId="77777777" w:rsidR="00447189" w:rsidRPr="00220F7B" w:rsidRDefault="00447189" w:rsidP="00664788">
            <w:pPr>
              <w:spacing w:line="240" w:lineRule="auto"/>
              <w:jc w:val="right"/>
              <w:rPr>
                <w:rFonts w:ascii="Times New Roman" w:hAnsi="Times New Roman"/>
                <w:sz w:val="20"/>
              </w:rPr>
            </w:pPr>
            <w:r w:rsidRPr="00220F7B">
              <w:rPr>
                <w:rFonts w:ascii="Times New Roman" w:hAnsi="Times New Roman"/>
                <w:sz w:val="20"/>
              </w:rPr>
              <w:t>300*6</w:t>
            </w:r>
          </w:p>
        </w:tc>
        <w:tc>
          <w:tcPr>
            <w:tcW w:w="538" w:type="pct"/>
            <w:vAlign w:val="center"/>
          </w:tcPr>
          <w:p w14:paraId="128A172A" w14:textId="77777777" w:rsidR="00447189" w:rsidRPr="00220F7B" w:rsidRDefault="00447189" w:rsidP="00664788">
            <w:pPr>
              <w:spacing w:line="240" w:lineRule="auto"/>
              <w:jc w:val="center"/>
              <w:rPr>
                <w:rFonts w:ascii="Times New Roman" w:hAnsi="Times New Roman"/>
                <w:sz w:val="20"/>
              </w:rPr>
            </w:pPr>
            <w:r w:rsidRPr="00220F7B">
              <w:rPr>
                <w:rFonts w:ascii="Times New Roman" w:hAnsi="Times New Roman"/>
                <w:sz w:val="20"/>
              </w:rPr>
              <w:t>80%</w:t>
            </w:r>
          </w:p>
        </w:tc>
        <w:tc>
          <w:tcPr>
            <w:tcW w:w="621" w:type="pct"/>
            <w:vAlign w:val="center"/>
          </w:tcPr>
          <w:p w14:paraId="56A76B91" w14:textId="77777777" w:rsidR="00447189" w:rsidRPr="00220F7B" w:rsidRDefault="00447189" w:rsidP="00664788">
            <w:pPr>
              <w:spacing w:line="240" w:lineRule="auto"/>
              <w:ind w:right="313"/>
              <w:jc w:val="right"/>
              <w:rPr>
                <w:rFonts w:ascii="Times New Roman" w:hAnsi="Times New Roman"/>
                <w:sz w:val="20"/>
              </w:rPr>
            </w:pPr>
            <w:r w:rsidRPr="00220F7B">
              <w:rPr>
                <w:rFonts w:ascii="Times New Roman" w:hAnsi="Times New Roman"/>
                <w:sz w:val="20"/>
              </w:rPr>
              <w:t>1,440</w:t>
            </w:r>
          </w:p>
        </w:tc>
        <w:tc>
          <w:tcPr>
            <w:tcW w:w="579" w:type="pct"/>
            <w:shd w:val="clear" w:color="auto" w:fill="auto"/>
            <w:vAlign w:val="center"/>
          </w:tcPr>
          <w:p w14:paraId="6FD67430" w14:textId="77777777" w:rsidR="00447189" w:rsidRPr="00220F7B" w:rsidRDefault="00447189" w:rsidP="00664788">
            <w:pPr>
              <w:spacing w:line="240" w:lineRule="auto"/>
              <w:ind w:right="253"/>
              <w:jc w:val="right"/>
              <w:rPr>
                <w:rFonts w:ascii="Times New Roman" w:hAnsi="Times New Roman"/>
                <w:sz w:val="20"/>
              </w:rPr>
            </w:pPr>
            <w:r w:rsidRPr="00220F7B">
              <w:rPr>
                <w:rFonts w:ascii="Times New Roman" w:hAnsi="Times New Roman"/>
                <w:sz w:val="20"/>
              </w:rPr>
              <w:t>1,440</w:t>
            </w:r>
          </w:p>
        </w:tc>
        <w:tc>
          <w:tcPr>
            <w:tcW w:w="912" w:type="pct"/>
            <w:shd w:val="clear" w:color="auto" w:fill="auto"/>
            <w:vAlign w:val="center"/>
          </w:tcPr>
          <w:p w14:paraId="11343F77" w14:textId="77777777" w:rsidR="00447189" w:rsidRPr="00220F7B" w:rsidRDefault="00447189" w:rsidP="00664788">
            <w:pPr>
              <w:spacing w:line="240" w:lineRule="auto"/>
              <w:ind w:left="-18" w:right="793"/>
              <w:jc w:val="right"/>
              <w:rPr>
                <w:rFonts w:ascii="Times New Roman" w:hAnsi="Times New Roman"/>
                <w:sz w:val="20"/>
              </w:rPr>
            </w:pPr>
            <w:r w:rsidRPr="00220F7B">
              <w:rPr>
                <w:rFonts w:ascii="Times New Roman" w:hAnsi="Times New Roman"/>
                <w:sz w:val="20"/>
              </w:rPr>
              <w:t>60</w:t>
            </w:r>
          </w:p>
        </w:tc>
        <w:tc>
          <w:tcPr>
            <w:tcW w:w="438" w:type="pct"/>
            <w:shd w:val="clear" w:color="auto" w:fill="auto"/>
            <w:vAlign w:val="center"/>
          </w:tcPr>
          <w:p w14:paraId="1C736C9C" w14:textId="77777777" w:rsidR="00447189" w:rsidRPr="00220F7B" w:rsidRDefault="00447189" w:rsidP="00664788">
            <w:pPr>
              <w:spacing w:line="240" w:lineRule="auto"/>
              <w:ind w:right="144"/>
              <w:jc w:val="right"/>
              <w:rPr>
                <w:rFonts w:ascii="Times New Roman" w:hAnsi="Times New Roman"/>
                <w:sz w:val="20"/>
              </w:rPr>
            </w:pPr>
            <w:r w:rsidRPr="00220F7B">
              <w:rPr>
                <w:rFonts w:ascii="Times New Roman" w:hAnsi="Times New Roman"/>
                <w:sz w:val="20"/>
              </w:rPr>
              <w:t>1,440</w:t>
            </w:r>
          </w:p>
        </w:tc>
      </w:tr>
      <w:tr w:rsidR="00B40F2A" w:rsidRPr="00220F7B" w14:paraId="04E2D122" w14:textId="77777777" w:rsidTr="00664788">
        <w:trPr>
          <w:trHeight w:val="53"/>
        </w:trPr>
        <w:tc>
          <w:tcPr>
            <w:tcW w:w="1541" w:type="pct"/>
            <w:shd w:val="clear" w:color="auto" w:fill="auto"/>
            <w:vAlign w:val="center"/>
          </w:tcPr>
          <w:p w14:paraId="7350B5AC" w14:textId="77777777" w:rsidR="00B40F2A" w:rsidRPr="00220F7B" w:rsidRDefault="00B40F2A" w:rsidP="00664788">
            <w:pPr>
              <w:spacing w:line="240" w:lineRule="auto"/>
              <w:ind w:left="90"/>
              <w:rPr>
                <w:rFonts w:ascii="Times New Roman" w:hAnsi="Times New Roman"/>
                <w:sz w:val="20"/>
              </w:rPr>
            </w:pPr>
            <w:r w:rsidRPr="00220F7B">
              <w:rPr>
                <w:rFonts w:ascii="Times New Roman" w:hAnsi="Times New Roman"/>
                <w:sz w:val="20"/>
              </w:rPr>
              <w:t>Notification letter – public schools</w:t>
            </w:r>
          </w:p>
        </w:tc>
        <w:tc>
          <w:tcPr>
            <w:tcW w:w="371" w:type="pct"/>
            <w:shd w:val="clear" w:color="auto" w:fill="auto"/>
            <w:vAlign w:val="center"/>
          </w:tcPr>
          <w:p w14:paraId="7A568091" w14:textId="6BDAC4B2" w:rsidR="00B40F2A" w:rsidRPr="00220F7B" w:rsidRDefault="00B40F2A" w:rsidP="00664788">
            <w:pPr>
              <w:spacing w:line="240" w:lineRule="auto"/>
              <w:jc w:val="right"/>
              <w:rPr>
                <w:rFonts w:ascii="Times New Roman" w:hAnsi="Times New Roman"/>
                <w:sz w:val="20"/>
              </w:rPr>
            </w:pPr>
            <w:r>
              <w:rPr>
                <w:rFonts w:ascii="Times New Roman" w:hAnsi="Times New Roman"/>
                <w:sz w:val="20"/>
              </w:rPr>
              <w:t>10,600</w:t>
            </w:r>
          </w:p>
        </w:tc>
        <w:tc>
          <w:tcPr>
            <w:tcW w:w="538" w:type="pct"/>
            <w:vAlign w:val="center"/>
          </w:tcPr>
          <w:p w14:paraId="638F28E5" w14:textId="77777777" w:rsidR="00B40F2A" w:rsidRPr="00220F7B" w:rsidRDefault="00B40F2A" w:rsidP="00664788">
            <w:pPr>
              <w:spacing w:line="240" w:lineRule="auto"/>
              <w:jc w:val="center"/>
              <w:rPr>
                <w:rFonts w:ascii="Times New Roman" w:hAnsi="Times New Roman"/>
                <w:sz w:val="20"/>
              </w:rPr>
            </w:pPr>
            <w:r w:rsidRPr="00220F7B">
              <w:rPr>
                <w:rFonts w:ascii="Times New Roman" w:hAnsi="Times New Roman"/>
                <w:sz w:val="20"/>
              </w:rPr>
              <w:t>65%</w:t>
            </w:r>
          </w:p>
        </w:tc>
        <w:tc>
          <w:tcPr>
            <w:tcW w:w="621" w:type="pct"/>
            <w:vAlign w:val="center"/>
          </w:tcPr>
          <w:p w14:paraId="0620BA87" w14:textId="6FF61384" w:rsidR="00B40F2A" w:rsidRPr="00220F7B" w:rsidRDefault="00B40F2A" w:rsidP="00664788">
            <w:pPr>
              <w:spacing w:line="240" w:lineRule="auto"/>
              <w:ind w:right="313"/>
              <w:jc w:val="right"/>
              <w:rPr>
                <w:rFonts w:ascii="Times New Roman" w:hAnsi="Times New Roman"/>
                <w:sz w:val="20"/>
              </w:rPr>
            </w:pPr>
            <w:r>
              <w:rPr>
                <w:rFonts w:ascii="Times New Roman" w:hAnsi="Times New Roman"/>
                <w:sz w:val="20"/>
              </w:rPr>
              <w:t>6,890</w:t>
            </w:r>
          </w:p>
        </w:tc>
        <w:tc>
          <w:tcPr>
            <w:tcW w:w="579" w:type="pct"/>
            <w:shd w:val="clear" w:color="auto" w:fill="auto"/>
            <w:vAlign w:val="center"/>
          </w:tcPr>
          <w:p w14:paraId="30A07EA6" w14:textId="0AD080EB" w:rsidR="00B40F2A" w:rsidRPr="00220F7B" w:rsidRDefault="00B40F2A" w:rsidP="00664788">
            <w:pPr>
              <w:spacing w:line="240" w:lineRule="auto"/>
              <w:ind w:right="253"/>
              <w:jc w:val="right"/>
              <w:rPr>
                <w:rFonts w:ascii="Times New Roman" w:hAnsi="Times New Roman"/>
                <w:sz w:val="20"/>
              </w:rPr>
            </w:pPr>
            <w:r>
              <w:rPr>
                <w:rFonts w:ascii="Times New Roman" w:hAnsi="Times New Roman"/>
                <w:sz w:val="20"/>
              </w:rPr>
              <w:t>6,890</w:t>
            </w:r>
          </w:p>
        </w:tc>
        <w:tc>
          <w:tcPr>
            <w:tcW w:w="912" w:type="pct"/>
            <w:shd w:val="clear" w:color="auto" w:fill="auto"/>
            <w:vAlign w:val="center"/>
          </w:tcPr>
          <w:p w14:paraId="18276339" w14:textId="77777777" w:rsidR="00B40F2A" w:rsidRPr="00220F7B" w:rsidRDefault="00B40F2A" w:rsidP="00664788">
            <w:pPr>
              <w:spacing w:line="240" w:lineRule="auto"/>
              <w:ind w:left="-18" w:right="793"/>
              <w:jc w:val="right"/>
              <w:rPr>
                <w:rFonts w:ascii="Times New Roman" w:hAnsi="Times New Roman"/>
                <w:sz w:val="20"/>
              </w:rPr>
            </w:pPr>
            <w:r w:rsidRPr="00220F7B">
              <w:rPr>
                <w:rFonts w:ascii="Times New Roman" w:hAnsi="Times New Roman"/>
                <w:sz w:val="20"/>
              </w:rPr>
              <w:t>3</w:t>
            </w:r>
          </w:p>
        </w:tc>
        <w:tc>
          <w:tcPr>
            <w:tcW w:w="438" w:type="pct"/>
            <w:shd w:val="clear" w:color="auto" w:fill="auto"/>
            <w:vAlign w:val="center"/>
          </w:tcPr>
          <w:p w14:paraId="3A164F09" w14:textId="6B71BF68" w:rsidR="00B40F2A" w:rsidRPr="00220F7B" w:rsidRDefault="00B40F2A" w:rsidP="00664788">
            <w:pPr>
              <w:spacing w:line="240" w:lineRule="auto"/>
              <w:ind w:right="144"/>
              <w:jc w:val="right"/>
              <w:rPr>
                <w:rFonts w:ascii="Times New Roman" w:hAnsi="Times New Roman"/>
                <w:sz w:val="20"/>
              </w:rPr>
            </w:pPr>
            <w:r>
              <w:rPr>
                <w:rFonts w:ascii="Times New Roman" w:hAnsi="Times New Roman"/>
                <w:sz w:val="20"/>
              </w:rPr>
              <w:t>344.5</w:t>
            </w:r>
          </w:p>
        </w:tc>
      </w:tr>
      <w:tr w:rsidR="00B40F2A" w:rsidRPr="00220F7B" w14:paraId="3105C4A5" w14:textId="77777777" w:rsidTr="00664788">
        <w:trPr>
          <w:trHeight w:val="53"/>
        </w:trPr>
        <w:tc>
          <w:tcPr>
            <w:tcW w:w="1541" w:type="pct"/>
            <w:shd w:val="clear" w:color="auto" w:fill="auto"/>
            <w:vAlign w:val="center"/>
          </w:tcPr>
          <w:p w14:paraId="0C7DB60F" w14:textId="77777777" w:rsidR="00B40F2A" w:rsidRPr="00220F7B" w:rsidRDefault="00B40F2A" w:rsidP="00664788">
            <w:pPr>
              <w:spacing w:line="240" w:lineRule="auto"/>
              <w:ind w:left="90"/>
              <w:rPr>
                <w:rFonts w:ascii="Times New Roman" w:hAnsi="Times New Roman"/>
                <w:sz w:val="20"/>
              </w:rPr>
            </w:pPr>
            <w:r w:rsidRPr="00220F7B">
              <w:rPr>
                <w:rFonts w:ascii="Times New Roman" w:hAnsi="Times New Roman"/>
                <w:sz w:val="20"/>
              </w:rPr>
              <w:t>Notification letter – private schools</w:t>
            </w:r>
          </w:p>
        </w:tc>
        <w:tc>
          <w:tcPr>
            <w:tcW w:w="371" w:type="pct"/>
            <w:shd w:val="clear" w:color="auto" w:fill="auto"/>
            <w:vAlign w:val="center"/>
          </w:tcPr>
          <w:p w14:paraId="4DBE1379" w14:textId="4470AB39" w:rsidR="00B40F2A" w:rsidRPr="00220F7B" w:rsidRDefault="00B40F2A" w:rsidP="00664788">
            <w:pPr>
              <w:spacing w:line="240" w:lineRule="auto"/>
              <w:jc w:val="right"/>
              <w:rPr>
                <w:rFonts w:ascii="Times New Roman" w:hAnsi="Times New Roman"/>
                <w:sz w:val="20"/>
              </w:rPr>
            </w:pPr>
            <w:r>
              <w:rPr>
                <w:rFonts w:ascii="Times New Roman" w:hAnsi="Times New Roman"/>
                <w:sz w:val="20"/>
              </w:rPr>
              <w:t>3,000</w:t>
            </w:r>
          </w:p>
        </w:tc>
        <w:tc>
          <w:tcPr>
            <w:tcW w:w="538" w:type="pct"/>
            <w:vAlign w:val="center"/>
          </w:tcPr>
          <w:p w14:paraId="0FFDE160" w14:textId="77777777" w:rsidR="00B40F2A" w:rsidRPr="00220F7B" w:rsidRDefault="00B40F2A" w:rsidP="00664788">
            <w:pPr>
              <w:spacing w:line="240" w:lineRule="auto"/>
              <w:jc w:val="center"/>
              <w:rPr>
                <w:rFonts w:ascii="Times New Roman" w:hAnsi="Times New Roman"/>
                <w:sz w:val="20"/>
              </w:rPr>
            </w:pPr>
            <w:r w:rsidRPr="00220F7B">
              <w:rPr>
                <w:rFonts w:ascii="Times New Roman" w:hAnsi="Times New Roman"/>
                <w:sz w:val="20"/>
              </w:rPr>
              <w:t>70%</w:t>
            </w:r>
          </w:p>
        </w:tc>
        <w:tc>
          <w:tcPr>
            <w:tcW w:w="621" w:type="pct"/>
            <w:vAlign w:val="center"/>
          </w:tcPr>
          <w:p w14:paraId="19BBE03E" w14:textId="3983C4CD" w:rsidR="00B40F2A" w:rsidRPr="00220F7B" w:rsidRDefault="00B40F2A" w:rsidP="00664788">
            <w:pPr>
              <w:spacing w:line="240" w:lineRule="auto"/>
              <w:ind w:right="313"/>
              <w:jc w:val="right"/>
              <w:rPr>
                <w:rFonts w:ascii="Times New Roman" w:hAnsi="Times New Roman"/>
                <w:sz w:val="20"/>
              </w:rPr>
            </w:pPr>
            <w:r>
              <w:rPr>
                <w:rFonts w:ascii="Times New Roman" w:hAnsi="Times New Roman"/>
                <w:sz w:val="20"/>
              </w:rPr>
              <w:t>2,100</w:t>
            </w:r>
          </w:p>
        </w:tc>
        <w:tc>
          <w:tcPr>
            <w:tcW w:w="579" w:type="pct"/>
            <w:shd w:val="clear" w:color="auto" w:fill="auto"/>
            <w:vAlign w:val="center"/>
          </w:tcPr>
          <w:p w14:paraId="57965F1F" w14:textId="03F05F3C" w:rsidR="00B40F2A" w:rsidRPr="00220F7B" w:rsidRDefault="00B40F2A" w:rsidP="00664788">
            <w:pPr>
              <w:spacing w:line="240" w:lineRule="auto"/>
              <w:ind w:right="253"/>
              <w:jc w:val="right"/>
              <w:rPr>
                <w:rFonts w:ascii="Times New Roman" w:hAnsi="Times New Roman"/>
                <w:sz w:val="20"/>
              </w:rPr>
            </w:pPr>
            <w:r>
              <w:rPr>
                <w:rFonts w:ascii="Times New Roman" w:hAnsi="Times New Roman"/>
                <w:sz w:val="20"/>
              </w:rPr>
              <w:t>2,100</w:t>
            </w:r>
          </w:p>
        </w:tc>
        <w:tc>
          <w:tcPr>
            <w:tcW w:w="912" w:type="pct"/>
            <w:shd w:val="clear" w:color="auto" w:fill="auto"/>
            <w:vAlign w:val="center"/>
          </w:tcPr>
          <w:p w14:paraId="3ECC15BB" w14:textId="77777777" w:rsidR="00B40F2A" w:rsidRPr="00220F7B" w:rsidRDefault="00B40F2A" w:rsidP="00664788">
            <w:pPr>
              <w:spacing w:line="240" w:lineRule="auto"/>
              <w:ind w:left="-18" w:right="793"/>
              <w:jc w:val="right"/>
              <w:rPr>
                <w:rFonts w:ascii="Times New Roman" w:hAnsi="Times New Roman"/>
                <w:sz w:val="20"/>
              </w:rPr>
            </w:pPr>
            <w:r w:rsidRPr="00220F7B">
              <w:rPr>
                <w:rFonts w:ascii="Times New Roman" w:hAnsi="Times New Roman"/>
                <w:sz w:val="20"/>
              </w:rPr>
              <w:t>3</w:t>
            </w:r>
          </w:p>
        </w:tc>
        <w:tc>
          <w:tcPr>
            <w:tcW w:w="438" w:type="pct"/>
            <w:shd w:val="clear" w:color="auto" w:fill="auto"/>
            <w:vAlign w:val="center"/>
          </w:tcPr>
          <w:p w14:paraId="366A8F3C" w14:textId="0E3FE1B4" w:rsidR="00B40F2A" w:rsidRPr="00220F7B" w:rsidRDefault="00B40F2A" w:rsidP="00664788">
            <w:pPr>
              <w:spacing w:line="240" w:lineRule="auto"/>
              <w:ind w:right="144"/>
              <w:jc w:val="right"/>
              <w:rPr>
                <w:rFonts w:ascii="Times New Roman" w:hAnsi="Times New Roman"/>
                <w:sz w:val="20"/>
              </w:rPr>
            </w:pPr>
            <w:r>
              <w:rPr>
                <w:rFonts w:ascii="Times New Roman" w:hAnsi="Times New Roman"/>
                <w:sz w:val="20"/>
              </w:rPr>
              <w:t>105</w:t>
            </w:r>
          </w:p>
        </w:tc>
      </w:tr>
      <w:tr w:rsidR="00447189" w:rsidRPr="00220F7B" w14:paraId="2CD01B5C" w14:textId="77777777" w:rsidTr="00664788">
        <w:trPr>
          <w:trHeight w:val="53"/>
        </w:trPr>
        <w:tc>
          <w:tcPr>
            <w:tcW w:w="1541" w:type="pct"/>
            <w:shd w:val="clear" w:color="auto" w:fill="F2F2F2" w:themeFill="background1" w:themeFillShade="F2"/>
            <w:vAlign w:val="center"/>
          </w:tcPr>
          <w:p w14:paraId="4555AB3C" w14:textId="77777777" w:rsidR="00447189" w:rsidRPr="00220F7B" w:rsidRDefault="00447189" w:rsidP="00664788">
            <w:pPr>
              <w:spacing w:line="240" w:lineRule="auto"/>
              <w:rPr>
                <w:rFonts w:ascii="Times New Roman" w:hAnsi="Times New Roman"/>
                <w:b/>
                <w:i/>
                <w:sz w:val="20"/>
              </w:rPr>
            </w:pPr>
            <w:r w:rsidRPr="00220F7B">
              <w:rPr>
                <w:rFonts w:ascii="Times New Roman" w:hAnsi="Times New Roman"/>
                <w:b/>
                <w:bCs/>
                <w:i/>
                <w:sz w:val="20"/>
              </w:rPr>
              <w:t>Total Preliminary Activities</w:t>
            </w:r>
          </w:p>
        </w:tc>
        <w:tc>
          <w:tcPr>
            <w:tcW w:w="371" w:type="pct"/>
            <w:shd w:val="clear" w:color="auto" w:fill="F2F2F2" w:themeFill="background1" w:themeFillShade="F2"/>
            <w:vAlign w:val="center"/>
          </w:tcPr>
          <w:p w14:paraId="0296E69B" w14:textId="77777777" w:rsidR="00447189" w:rsidRPr="004E3F42" w:rsidRDefault="00447189" w:rsidP="00664788">
            <w:pPr>
              <w:spacing w:line="240" w:lineRule="auto"/>
              <w:jc w:val="center"/>
              <w:rPr>
                <w:rFonts w:ascii="Times New Roman" w:hAnsi="Times New Roman"/>
                <w:i/>
                <w:sz w:val="20"/>
              </w:rPr>
            </w:pPr>
            <w:r w:rsidRPr="004E3F42">
              <w:rPr>
                <w:rFonts w:ascii="Times New Roman" w:hAnsi="Times New Roman"/>
                <w:bCs/>
                <w:i/>
                <w:sz w:val="20"/>
              </w:rPr>
              <w:t>--</w:t>
            </w:r>
          </w:p>
        </w:tc>
        <w:tc>
          <w:tcPr>
            <w:tcW w:w="538" w:type="pct"/>
            <w:shd w:val="clear" w:color="auto" w:fill="F2F2F2" w:themeFill="background1" w:themeFillShade="F2"/>
            <w:vAlign w:val="center"/>
          </w:tcPr>
          <w:p w14:paraId="7219788F" w14:textId="77777777" w:rsidR="00447189" w:rsidRPr="004E3F42" w:rsidRDefault="00447189" w:rsidP="00664788">
            <w:pPr>
              <w:spacing w:line="240" w:lineRule="auto"/>
              <w:jc w:val="center"/>
              <w:rPr>
                <w:rFonts w:ascii="Times New Roman" w:hAnsi="Times New Roman"/>
                <w:i/>
                <w:sz w:val="20"/>
              </w:rPr>
            </w:pPr>
            <w:r w:rsidRPr="004E3F42">
              <w:rPr>
                <w:rFonts w:ascii="Times New Roman" w:hAnsi="Times New Roman"/>
                <w:bCs/>
                <w:i/>
                <w:sz w:val="20"/>
              </w:rPr>
              <w:t>--</w:t>
            </w:r>
          </w:p>
        </w:tc>
        <w:tc>
          <w:tcPr>
            <w:tcW w:w="621" w:type="pct"/>
            <w:shd w:val="clear" w:color="auto" w:fill="F2F2F2" w:themeFill="background1" w:themeFillShade="F2"/>
            <w:vAlign w:val="center"/>
          </w:tcPr>
          <w:p w14:paraId="56330541" w14:textId="163026A2" w:rsidR="00447189" w:rsidRPr="00220F7B" w:rsidRDefault="00B40F2A" w:rsidP="00664788">
            <w:pPr>
              <w:spacing w:line="240" w:lineRule="auto"/>
              <w:ind w:right="313"/>
              <w:jc w:val="right"/>
              <w:rPr>
                <w:rFonts w:ascii="Times New Roman" w:hAnsi="Times New Roman"/>
                <w:b/>
                <w:i/>
                <w:sz w:val="20"/>
              </w:rPr>
            </w:pPr>
            <w:r>
              <w:rPr>
                <w:rFonts w:ascii="Times New Roman" w:hAnsi="Times New Roman"/>
                <w:b/>
                <w:bCs/>
                <w:i/>
                <w:sz w:val="20"/>
              </w:rPr>
              <w:t>10,670</w:t>
            </w:r>
          </w:p>
        </w:tc>
        <w:tc>
          <w:tcPr>
            <w:tcW w:w="579" w:type="pct"/>
            <w:shd w:val="clear" w:color="auto" w:fill="F2F2F2" w:themeFill="background1" w:themeFillShade="F2"/>
            <w:vAlign w:val="center"/>
          </w:tcPr>
          <w:p w14:paraId="7E5D7064" w14:textId="7EE32890" w:rsidR="00447189" w:rsidRPr="00220F7B" w:rsidRDefault="00B40F2A" w:rsidP="00664788">
            <w:pPr>
              <w:spacing w:line="240" w:lineRule="auto"/>
              <w:ind w:right="253"/>
              <w:jc w:val="right"/>
              <w:rPr>
                <w:rFonts w:ascii="Times New Roman" w:hAnsi="Times New Roman"/>
                <w:b/>
                <w:i/>
                <w:sz w:val="20"/>
              </w:rPr>
            </w:pPr>
            <w:r>
              <w:rPr>
                <w:rFonts w:ascii="Times New Roman" w:hAnsi="Times New Roman"/>
                <w:b/>
                <w:bCs/>
                <w:i/>
                <w:sz w:val="20"/>
              </w:rPr>
              <w:t>10,670</w:t>
            </w:r>
          </w:p>
        </w:tc>
        <w:tc>
          <w:tcPr>
            <w:tcW w:w="912" w:type="pct"/>
            <w:shd w:val="clear" w:color="auto" w:fill="F2F2F2" w:themeFill="background1" w:themeFillShade="F2"/>
            <w:vAlign w:val="center"/>
          </w:tcPr>
          <w:p w14:paraId="61ADAE1A" w14:textId="77777777" w:rsidR="00447189" w:rsidRPr="004E3F42" w:rsidRDefault="00447189" w:rsidP="00664788">
            <w:pPr>
              <w:spacing w:line="240" w:lineRule="auto"/>
              <w:ind w:left="-18" w:right="-18"/>
              <w:jc w:val="center"/>
              <w:rPr>
                <w:rFonts w:ascii="Times New Roman" w:hAnsi="Times New Roman"/>
                <w:i/>
                <w:sz w:val="20"/>
              </w:rPr>
            </w:pPr>
            <w:r w:rsidRPr="004E3F42">
              <w:rPr>
                <w:rFonts w:ascii="Times New Roman" w:hAnsi="Times New Roman"/>
                <w:bCs/>
                <w:i/>
                <w:sz w:val="20"/>
              </w:rPr>
              <w:t>--</w:t>
            </w:r>
          </w:p>
        </w:tc>
        <w:tc>
          <w:tcPr>
            <w:tcW w:w="438" w:type="pct"/>
            <w:shd w:val="clear" w:color="auto" w:fill="F2F2F2" w:themeFill="background1" w:themeFillShade="F2"/>
            <w:vAlign w:val="center"/>
          </w:tcPr>
          <w:p w14:paraId="5EFD0C5C" w14:textId="1235990C" w:rsidR="00447189" w:rsidRPr="00220F7B" w:rsidRDefault="00B40F2A" w:rsidP="00664788">
            <w:pPr>
              <w:spacing w:line="240" w:lineRule="auto"/>
              <w:ind w:right="144"/>
              <w:jc w:val="right"/>
              <w:rPr>
                <w:rFonts w:ascii="Times New Roman" w:hAnsi="Times New Roman"/>
                <w:b/>
                <w:i/>
                <w:sz w:val="20"/>
              </w:rPr>
            </w:pPr>
            <w:r>
              <w:rPr>
                <w:rFonts w:ascii="Times New Roman" w:hAnsi="Times New Roman"/>
                <w:b/>
                <w:bCs/>
                <w:i/>
                <w:sz w:val="20"/>
              </w:rPr>
              <w:t>3,330</w:t>
            </w:r>
          </w:p>
        </w:tc>
      </w:tr>
      <w:tr w:rsidR="00D27A03" w:rsidRPr="00D27A03" w14:paraId="5FBA8C7A" w14:textId="77777777" w:rsidTr="00664788">
        <w:trPr>
          <w:trHeight w:val="53"/>
        </w:trPr>
        <w:tc>
          <w:tcPr>
            <w:tcW w:w="5000" w:type="pct"/>
            <w:gridSpan w:val="7"/>
            <w:shd w:val="clear" w:color="auto" w:fill="auto"/>
            <w:vAlign w:val="center"/>
          </w:tcPr>
          <w:p w14:paraId="46B66E84" w14:textId="252FFCDA" w:rsidR="00447189" w:rsidRPr="00D27A03" w:rsidRDefault="00447189" w:rsidP="00664788">
            <w:pPr>
              <w:spacing w:line="240" w:lineRule="auto"/>
              <w:ind w:right="144"/>
              <w:rPr>
                <w:rFonts w:ascii="Times New Roman" w:hAnsi="Times New Roman"/>
                <w:b/>
                <w:bCs/>
                <w:i/>
                <w:color w:val="A6A6A6" w:themeColor="background1" w:themeShade="A6"/>
                <w:sz w:val="20"/>
              </w:rPr>
            </w:pPr>
            <w:r w:rsidRPr="00D27A03">
              <w:rPr>
                <w:rFonts w:ascii="Times New Roman" w:hAnsi="Times New Roman"/>
                <w:b/>
                <w:bCs/>
                <w:color w:val="A6A6A6" w:themeColor="background1" w:themeShade="A6"/>
                <w:sz w:val="20"/>
              </w:rPr>
              <w:t xml:space="preserve">Main </w:t>
            </w:r>
            <w:r w:rsidR="005B6834" w:rsidRPr="00D27A03">
              <w:rPr>
                <w:rFonts w:ascii="Times New Roman" w:hAnsi="Times New Roman"/>
                <w:b/>
                <w:bCs/>
                <w:color w:val="A6A6A6" w:themeColor="background1" w:themeShade="A6"/>
                <w:sz w:val="20"/>
              </w:rPr>
              <w:t xml:space="preserve">Study </w:t>
            </w:r>
            <w:r w:rsidRPr="00D27A03">
              <w:rPr>
                <w:rFonts w:ascii="Times New Roman" w:hAnsi="Times New Roman"/>
                <w:b/>
                <w:bCs/>
                <w:color w:val="A6A6A6" w:themeColor="background1" w:themeShade="A6"/>
                <w:sz w:val="20"/>
              </w:rPr>
              <w:t>Data Collection Activities</w:t>
            </w:r>
            <w:r w:rsidR="00D27A03">
              <w:rPr>
                <w:rFonts w:ascii="Times New Roman" w:hAnsi="Times New Roman"/>
                <w:b/>
                <w:bCs/>
                <w:color w:val="A6A6A6" w:themeColor="background1" w:themeShade="A6"/>
                <w:sz w:val="20"/>
              </w:rPr>
              <w:t>*</w:t>
            </w:r>
          </w:p>
        </w:tc>
      </w:tr>
      <w:tr w:rsidR="00D27A03" w:rsidRPr="00D27A03" w14:paraId="14DFCEFE" w14:textId="77777777" w:rsidTr="00664788">
        <w:trPr>
          <w:trHeight w:val="53"/>
        </w:trPr>
        <w:tc>
          <w:tcPr>
            <w:tcW w:w="1541" w:type="pct"/>
            <w:shd w:val="clear" w:color="auto" w:fill="auto"/>
            <w:vAlign w:val="center"/>
          </w:tcPr>
          <w:p w14:paraId="12AC0BF3" w14:textId="77777777" w:rsidR="00447189" w:rsidRPr="00D27A03" w:rsidRDefault="00447189" w:rsidP="00664788">
            <w:pPr>
              <w:spacing w:line="240"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Public School Staff</w:t>
            </w:r>
          </w:p>
        </w:tc>
        <w:tc>
          <w:tcPr>
            <w:tcW w:w="371" w:type="pct"/>
            <w:shd w:val="clear" w:color="auto" w:fill="auto"/>
            <w:vAlign w:val="center"/>
          </w:tcPr>
          <w:p w14:paraId="6D5324C5"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38" w:type="pct"/>
            <w:vAlign w:val="center"/>
          </w:tcPr>
          <w:p w14:paraId="29B67BF3"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21" w:type="pct"/>
            <w:vAlign w:val="center"/>
          </w:tcPr>
          <w:p w14:paraId="58BDDFC9" w14:textId="77777777" w:rsidR="00447189" w:rsidRPr="00D27A03" w:rsidRDefault="00447189" w:rsidP="00664788">
            <w:pPr>
              <w:spacing w:line="240" w:lineRule="auto"/>
              <w:ind w:right="31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79" w:type="pct"/>
            <w:shd w:val="clear" w:color="auto" w:fill="auto"/>
            <w:vAlign w:val="center"/>
          </w:tcPr>
          <w:p w14:paraId="073EF8F1" w14:textId="77777777" w:rsidR="00447189" w:rsidRPr="00D27A03" w:rsidRDefault="00447189" w:rsidP="00664788">
            <w:pPr>
              <w:spacing w:line="240" w:lineRule="auto"/>
              <w:ind w:right="25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912" w:type="pct"/>
            <w:shd w:val="clear" w:color="auto" w:fill="auto"/>
            <w:vAlign w:val="center"/>
          </w:tcPr>
          <w:p w14:paraId="15E0DDA4"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438" w:type="pct"/>
            <w:shd w:val="clear" w:color="auto" w:fill="auto"/>
            <w:vAlign w:val="center"/>
          </w:tcPr>
          <w:p w14:paraId="6EA396DF" w14:textId="77777777" w:rsidR="00447189" w:rsidRPr="00D27A03" w:rsidRDefault="00447189" w:rsidP="00664788">
            <w:pPr>
              <w:spacing w:line="240" w:lineRule="auto"/>
              <w:ind w:right="144"/>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r>
      <w:tr w:rsidR="00D27A03" w:rsidRPr="00D27A03" w14:paraId="34CF57B3" w14:textId="77777777" w:rsidTr="00664788">
        <w:trPr>
          <w:trHeight w:val="53"/>
        </w:trPr>
        <w:tc>
          <w:tcPr>
            <w:tcW w:w="1541" w:type="pct"/>
            <w:shd w:val="clear" w:color="auto" w:fill="auto"/>
            <w:vAlign w:val="center"/>
          </w:tcPr>
          <w:p w14:paraId="6914A1FD" w14:textId="77777777" w:rsidR="00447189" w:rsidRPr="00D27A03" w:rsidRDefault="00447189" w:rsidP="00664788">
            <w:pPr>
              <w:spacing w:line="240" w:lineRule="auto"/>
              <w:ind w:left="90"/>
              <w:rPr>
                <w:rFonts w:ascii="Times New Roman" w:hAnsi="Times New Roman"/>
                <w:b/>
                <w:bCs/>
                <w:color w:val="A6A6A6" w:themeColor="background1" w:themeShade="A6"/>
                <w:sz w:val="20"/>
              </w:rPr>
            </w:pPr>
            <w:r w:rsidRPr="00D27A03">
              <w:rPr>
                <w:color w:val="A6A6A6" w:themeColor="background1" w:themeShade="A6"/>
                <w:sz w:val="20"/>
              </w:rPr>
              <w:t>Electronic TLF</w:t>
            </w:r>
          </w:p>
        </w:tc>
        <w:tc>
          <w:tcPr>
            <w:tcW w:w="371" w:type="pct"/>
            <w:shd w:val="clear" w:color="auto" w:fill="auto"/>
            <w:vAlign w:val="center"/>
          </w:tcPr>
          <w:p w14:paraId="57975E32"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10,600</w:t>
            </w:r>
          </w:p>
        </w:tc>
        <w:tc>
          <w:tcPr>
            <w:tcW w:w="538" w:type="pct"/>
            <w:vAlign w:val="center"/>
          </w:tcPr>
          <w:p w14:paraId="65058498"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0.05</w:t>
            </w:r>
          </w:p>
        </w:tc>
        <w:tc>
          <w:tcPr>
            <w:tcW w:w="621" w:type="pct"/>
            <w:vAlign w:val="center"/>
          </w:tcPr>
          <w:p w14:paraId="1FBCB2A8" w14:textId="77777777" w:rsidR="00447189" w:rsidRPr="00D27A03" w:rsidRDefault="00447189" w:rsidP="00664788">
            <w:pPr>
              <w:spacing w:line="240" w:lineRule="auto"/>
              <w:ind w:right="313"/>
              <w:jc w:val="right"/>
              <w:rPr>
                <w:rFonts w:ascii="Times New Roman" w:hAnsi="Times New Roman"/>
                <w:b/>
                <w:bCs/>
                <w:color w:val="A6A6A6" w:themeColor="background1" w:themeShade="A6"/>
                <w:sz w:val="20"/>
              </w:rPr>
            </w:pPr>
            <w:r w:rsidRPr="00D27A03">
              <w:rPr>
                <w:color w:val="A6A6A6" w:themeColor="background1" w:themeShade="A6"/>
                <w:sz w:val="20"/>
              </w:rPr>
              <w:t>530</w:t>
            </w:r>
          </w:p>
        </w:tc>
        <w:tc>
          <w:tcPr>
            <w:tcW w:w="579" w:type="pct"/>
            <w:shd w:val="clear" w:color="auto" w:fill="auto"/>
            <w:vAlign w:val="center"/>
          </w:tcPr>
          <w:p w14:paraId="251E9F0A" w14:textId="77777777" w:rsidR="00447189" w:rsidRPr="00D27A03" w:rsidRDefault="00447189" w:rsidP="00664788">
            <w:pPr>
              <w:spacing w:line="240" w:lineRule="auto"/>
              <w:ind w:right="253"/>
              <w:jc w:val="right"/>
              <w:rPr>
                <w:rFonts w:ascii="Times New Roman" w:hAnsi="Times New Roman"/>
                <w:b/>
                <w:bCs/>
                <w:color w:val="A6A6A6" w:themeColor="background1" w:themeShade="A6"/>
                <w:sz w:val="20"/>
              </w:rPr>
            </w:pPr>
            <w:r w:rsidRPr="00D27A03">
              <w:rPr>
                <w:color w:val="A6A6A6" w:themeColor="background1" w:themeShade="A6"/>
                <w:sz w:val="20"/>
              </w:rPr>
              <w:t>530</w:t>
            </w:r>
          </w:p>
        </w:tc>
        <w:tc>
          <w:tcPr>
            <w:tcW w:w="912" w:type="pct"/>
            <w:shd w:val="clear" w:color="auto" w:fill="auto"/>
            <w:vAlign w:val="center"/>
          </w:tcPr>
          <w:p w14:paraId="22C80B77"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30</w:t>
            </w:r>
          </w:p>
        </w:tc>
        <w:tc>
          <w:tcPr>
            <w:tcW w:w="438" w:type="pct"/>
            <w:shd w:val="clear" w:color="auto" w:fill="auto"/>
            <w:vAlign w:val="center"/>
          </w:tcPr>
          <w:p w14:paraId="6F6C9CFC" w14:textId="77777777" w:rsidR="00447189" w:rsidRPr="00D27A03" w:rsidRDefault="00447189" w:rsidP="00664788">
            <w:pPr>
              <w:spacing w:line="240" w:lineRule="auto"/>
              <w:ind w:right="144"/>
              <w:jc w:val="right"/>
              <w:rPr>
                <w:rFonts w:ascii="Times New Roman" w:hAnsi="Times New Roman"/>
                <w:b/>
                <w:bCs/>
                <w:color w:val="A6A6A6" w:themeColor="background1" w:themeShade="A6"/>
                <w:sz w:val="20"/>
              </w:rPr>
            </w:pPr>
            <w:r w:rsidRPr="00D27A03">
              <w:rPr>
                <w:color w:val="A6A6A6" w:themeColor="background1" w:themeShade="A6"/>
                <w:sz w:val="20"/>
              </w:rPr>
              <w:t>265</w:t>
            </w:r>
          </w:p>
        </w:tc>
      </w:tr>
      <w:tr w:rsidR="00D27A03" w:rsidRPr="00D27A03" w14:paraId="380DE712" w14:textId="77777777" w:rsidTr="00664788">
        <w:trPr>
          <w:trHeight w:val="53"/>
        </w:trPr>
        <w:tc>
          <w:tcPr>
            <w:tcW w:w="1541" w:type="pct"/>
            <w:shd w:val="clear" w:color="auto" w:fill="auto"/>
            <w:vAlign w:val="center"/>
          </w:tcPr>
          <w:p w14:paraId="116433F0" w14:textId="77777777" w:rsidR="00447189" w:rsidRPr="00D27A03" w:rsidRDefault="00447189" w:rsidP="00664788">
            <w:pPr>
              <w:spacing w:line="240" w:lineRule="auto"/>
              <w:ind w:left="90"/>
              <w:rPr>
                <w:rFonts w:ascii="Times New Roman" w:hAnsi="Times New Roman"/>
                <w:color w:val="A6A6A6" w:themeColor="background1" w:themeShade="A6"/>
                <w:sz w:val="20"/>
              </w:rPr>
            </w:pPr>
            <w:r w:rsidRPr="00D27A03">
              <w:rPr>
                <w:color w:val="A6A6A6" w:themeColor="background1" w:themeShade="A6"/>
                <w:sz w:val="20"/>
              </w:rPr>
              <w:t>Electronic TLF (pre-populated)</w:t>
            </w:r>
          </w:p>
        </w:tc>
        <w:tc>
          <w:tcPr>
            <w:tcW w:w="371" w:type="pct"/>
            <w:shd w:val="clear" w:color="auto" w:fill="auto"/>
            <w:vAlign w:val="center"/>
          </w:tcPr>
          <w:p w14:paraId="4C2943B8" w14:textId="77777777" w:rsidR="00447189" w:rsidRPr="00D27A03" w:rsidRDefault="00447189" w:rsidP="00664788">
            <w:pPr>
              <w:spacing w:line="240" w:lineRule="auto"/>
              <w:jc w:val="center"/>
              <w:rPr>
                <w:rFonts w:ascii="Times New Roman" w:hAnsi="Times New Roman"/>
                <w:color w:val="A6A6A6" w:themeColor="background1" w:themeShade="A6"/>
                <w:sz w:val="20"/>
              </w:rPr>
            </w:pPr>
            <w:r w:rsidRPr="00D27A03">
              <w:rPr>
                <w:color w:val="A6A6A6" w:themeColor="background1" w:themeShade="A6"/>
                <w:sz w:val="20"/>
              </w:rPr>
              <w:t>10,600</w:t>
            </w:r>
          </w:p>
        </w:tc>
        <w:tc>
          <w:tcPr>
            <w:tcW w:w="538" w:type="pct"/>
            <w:vAlign w:val="center"/>
          </w:tcPr>
          <w:p w14:paraId="6617D943" w14:textId="77777777" w:rsidR="00447189" w:rsidRPr="00D27A03" w:rsidRDefault="00447189" w:rsidP="00664788">
            <w:pPr>
              <w:spacing w:line="240" w:lineRule="auto"/>
              <w:jc w:val="center"/>
              <w:rPr>
                <w:rFonts w:ascii="Times New Roman" w:hAnsi="Times New Roman"/>
                <w:color w:val="A6A6A6" w:themeColor="background1" w:themeShade="A6"/>
                <w:sz w:val="20"/>
              </w:rPr>
            </w:pPr>
            <w:r w:rsidRPr="00D27A03">
              <w:rPr>
                <w:color w:val="A6A6A6" w:themeColor="background1" w:themeShade="A6"/>
                <w:sz w:val="20"/>
              </w:rPr>
              <w:t>0.31</w:t>
            </w:r>
          </w:p>
        </w:tc>
        <w:tc>
          <w:tcPr>
            <w:tcW w:w="621" w:type="pct"/>
            <w:vAlign w:val="center"/>
          </w:tcPr>
          <w:p w14:paraId="3BF6BD00" w14:textId="77777777" w:rsidR="00447189" w:rsidRPr="00D27A03" w:rsidRDefault="00447189" w:rsidP="00664788">
            <w:pPr>
              <w:spacing w:line="240" w:lineRule="auto"/>
              <w:ind w:right="313"/>
              <w:jc w:val="right"/>
              <w:rPr>
                <w:rFonts w:ascii="Times New Roman" w:hAnsi="Times New Roman"/>
                <w:color w:val="A6A6A6" w:themeColor="background1" w:themeShade="A6"/>
                <w:sz w:val="20"/>
              </w:rPr>
            </w:pPr>
            <w:r w:rsidRPr="00D27A03">
              <w:rPr>
                <w:color w:val="A6A6A6" w:themeColor="background1" w:themeShade="A6"/>
                <w:sz w:val="20"/>
              </w:rPr>
              <w:t>3,286</w:t>
            </w:r>
          </w:p>
        </w:tc>
        <w:tc>
          <w:tcPr>
            <w:tcW w:w="579" w:type="pct"/>
            <w:shd w:val="clear" w:color="auto" w:fill="auto"/>
            <w:vAlign w:val="center"/>
          </w:tcPr>
          <w:p w14:paraId="03BD84CB" w14:textId="77777777" w:rsidR="00447189" w:rsidRPr="00D27A03" w:rsidRDefault="00447189" w:rsidP="00664788">
            <w:pPr>
              <w:spacing w:line="240" w:lineRule="auto"/>
              <w:ind w:right="253"/>
              <w:jc w:val="right"/>
              <w:rPr>
                <w:rFonts w:ascii="Times New Roman" w:hAnsi="Times New Roman"/>
                <w:color w:val="A6A6A6" w:themeColor="background1" w:themeShade="A6"/>
                <w:sz w:val="20"/>
              </w:rPr>
            </w:pPr>
            <w:r w:rsidRPr="00D27A03">
              <w:rPr>
                <w:color w:val="A6A6A6" w:themeColor="background1" w:themeShade="A6"/>
                <w:sz w:val="20"/>
              </w:rPr>
              <w:t>3,286</w:t>
            </w:r>
          </w:p>
        </w:tc>
        <w:tc>
          <w:tcPr>
            <w:tcW w:w="912" w:type="pct"/>
            <w:shd w:val="clear" w:color="auto" w:fill="auto"/>
            <w:vAlign w:val="center"/>
          </w:tcPr>
          <w:p w14:paraId="189C006B" w14:textId="77777777" w:rsidR="00447189" w:rsidRPr="00D27A03" w:rsidRDefault="00447189" w:rsidP="00664788">
            <w:pPr>
              <w:spacing w:line="240" w:lineRule="auto"/>
              <w:ind w:left="-18" w:right="-18"/>
              <w:jc w:val="center"/>
              <w:rPr>
                <w:rFonts w:ascii="Times New Roman" w:hAnsi="Times New Roman"/>
                <w:color w:val="A6A6A6" w:themeColor="background1" w:themeShade="A6"/>
                <w:sz w:val="20"/>
              </w:rPr>
            </w:pPr>
            <w:r w:rsidRPr="00D27A03">
              <w:rPr>
                <w:color w:val="A6A6A6" w:themeColor="background1" w:themeShade="A6"/>
                <w:sz w:val="20"/>
              </w:rPr>
              <w:t>15</w:t>
            </w:r>
          </w:p>
        </w:tc>
        <w:tc>
          <w:tcPr>
            <w:tcW w:w="438" w:type="pct"/>
            <w:shd w:val="clear" w:color="auto" w:fill="auto"/>
            <w:vAlign w:val="center"/>
          </w:tcPr>
          <w:p w14:paraId="33C8C3D7" w14:textId="77777777" w:rsidR="00447189" w:rsidRPr="00D27A03" w:rsidRDefault="00447189" w:rsidP="00664788">
            <w:pPr>
              <w:spacing w:line="240" w:lineRule="auto"/>
              <w:ind w:right="144"/>
              <w:jc w:val="right"/>
              <w:rPr>
                <w:rFonts w:ascii="Times New Roman" w:hAnsi="Times New Roman"/>
                <w:color w:val="A6A6A6" w:themeColor="background1" w:themeShade="A6"/>
                <w:sz w:val="20"/>
              </w:rPr>
            </w:pPr>
            <w:r w:rsidRPr="00D27A03">
              <w:rPr>
                <w:color w:val="A6A6A6" w:themeColor="background1" w:themeShade="A6"/>
                <w:sz w:val="20"/>
              </w:rPr>
              <w:t>822</w:t>
            </w:r>
          </w:p>
        </w:tc>
      </w:tr>
      <w:tr w:rsidR="00D27A03" w:rsidRPr="00D27A03" w14:paraId="546603AC" w14:textId="77777777" w:rsidTr="00664788">
        <w:trPr>
          <w:trHeight w:val="53"/>
        </w:trPr>
        <w:tc>
          <w:tcPr>
            <w:tcW w:w="1541" w:type="pct"/>
            <w:shd w:val="clear" w:color="auto" w:fill="auto"/>
            <w:vAlign w:val="center"/>
          </w:tcPr>
          <w:p w14:paraId="086680D3" w14:textId="77777777" w:rsidR="00447189" w:rsidRPr="00D27A03" w:rsidRDefault="00447189" w:rsidP="00664788">
            <w:pPr>
              <w:spacing w:line="240" w:lineRule="auto"/>
              <w:ind w:left="90"/>
              <w:rPr>
                <w:rFonts w:ascii="Times New Roman" w:hAnsi="Times New Roman"/>
                <w:b/>
                <w:bCs/>
                <w:color w:val="A6A6A6" w:themeColor="background1" w:themeShade="A6"/>
                <w:sz w:val="20"/>
              </w:rPr>
            </w:pPr>
            <w:r w:rsidRPr="00D27A03">
              <w:rPr>
                <w:color w:val="A6A6A6" w:themeColor="background1" w:themeShade="A6"/>
                <w:sz w:val="20"/>
              </w:rPr>
              <w:t>Paper TLF (pre-populated)</w:t>
            </w:r>
          </w:p>
        </w:tc>
        <w:tc>
          <w:tcPr>
            <w:tcW w:w="371" w:type="pct"/>
            <w:shd w:val="clear" w:color="auto" w:fill="auto"/>
            <w:vAlign w:val="center"/>
          </w:tcPr>
          <w:p w14:paraId="5F68C59D"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10,600</w:t>
            </w:r>
          </w:p>
        </w:tc>
        <w:tc>
          <w:tcPr>
            <w:tcW w:w="538" w:type="pct"/>
            <w:vAlign w:val="center"/>
          </w:tcPr>
          <w:p w14:paraId="51720342"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0.25</w:t>
            </w:r>
          </w:p>
        </w:tc>
        <w:tc>
          <w:tcPr>
            <w:tcW w:w="621" w:type="pct"/>
            <w:vAlign w:val="center"/>
          </w:tcPr>
          <w:p w14:paraId="1DF3D20C" w14:textId="77777777" w:rsidR="00447189" w:rsidRPr="00D27A03" w:rsidRDefault="00447189" w:rsidP="00664788">
            <w:pPr>
              <w:spacing w:line="240" w:lineRule="auto"/>
              <w:ind w:right="313"/>
              <w:jc w:val="right"/>
              <w:rPr>
                <w:rFonts w:ascii="Times New Roman" w:hAnsi="Times New Roman"/>
                <w:b/>
                <w:bCs/>
                <w:color w:val="A6A6A6" w:themeColor="background1" w:themeShade="A6"/>
                <w:sz w:val="20"/>
              </w:rPr>
            </w:pPr>
            <w:r w:rsidRPr="00D27A03">
              <w:rPr>
                <w:color w:val="A6A6A6" w:themeColor="background1" w:themeShade="A6"/>
                <w:sz w:val="20"/>
              </w:rPr>
              <w:t>2,650</w:t>
            </w:r>
          </w:p>
        </w:tc>
        <w:tc>
          <w:tcPr>
            <w:tcW w:w="579" w:type="pct"/>
            <w:shd w:val="clear" w:color="auto" w:fill="auto"/>
            <w:vAlign w:val="center"/>
          </w:tcPr>
          <w:p w14:paraId="2DCDCC62" w14:textId="77777777" w:rsidR="00447189" w:rsidRPr="00D27A03" w:rsidRDefault="00447189" w:rsidP="00664788">
            <w:pPr>
              <w:spacing w:line="240" w:lineRule="auto"/>
              <w:ind w:right="253"/>
              <w:jc w:val="right"/>
              <w:rPr>
                <w:rFonts w:ascii="Times New Roman" w:hAnsi="Times New Roman"/>
                <w:b/>
                <w:bCs/>
                <w:color w:val="A6A6A6" w:themeColor="background1" w:themeShade="A6"/>
                <w:sz w:val="20"/>
              </w:rPr>
            </w:pPr>
            <w:r w:rsidRPr="00D27A03">
              <w:rPr>
                <w:color w:val="A6A6A6" w:themeColor="background1" w:themeShade="A6"/>
                <w:sz w:val="20"/>
              </w:rPr>
              <w:t>2,650</w:t>
            </w:r>
          </w:p>
        </w:tc>
        <w:tc>
          <w:tcPr>
            <w:tcW w:w="912" w:type="pct"/>
            <w:shd w:val="clear" w:color="auto" w:fill="auto"/>
            <w:vAlign w:val="center"/>
          </w:tcPr>
          <w:p w14:paraId="4B26A404"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15</w:t>
            </w:r>
          </w:p>
        </w:tc>
        <w:tc>
          <w:tcPr>
            <w:tcW w:w="438" w:type="pct"/>
            <w:shd w:val="clear" w:color="auto" w:fill="auto"/>
            <w:vAlign w:val="center"/>
          </w:tcPr>
          <w:p w14:paraId="246F142F" w14:textId="77777777" w:rsidR="00447189" w:rsidRPr="00D27A03" w:rsidRDefault="00447189" w:rsidP="00664788">
            <w:pPr>
              <w:spacing w:line="240" w:lineRule="auto"/>
              <w:ind w:right="144"/>
              <w:jc w:val="right"/>
              <w:rPr>
                <w:rFonts w:ascii="Times New Roman" w:hAnsi="Times New Roman"/>
                <w:b/>
                <w:bCs/>
                <w:color w:val="A6A6A6" w:themeColor="background1" w:themeShade="A6"/>
                <w:sz w:val="20"/>
              </w:rPr>
            </w:pPr>
            <w:r w:rsidRPr="00D27A03">
              <w:rPr>
                <w:color w:val="A6A6A6" w:themeColor="background1" w:themeShade="A6"/>
                <w:sz w:val="20"/>
              </w:rPr>
              <w:t>663</w:t>
            </w:r>
          </w:p>
        </w:tc>
      </w:tr>
      <w:tr w:rsidR="00D27A03" w:rsidRPr="00D27A03" w14:paraId="77CFCE10" w14:textId="77777777" w:rsidTr="00664788">
        <w:trPr>
          <w:trHeight w:val="53"/>
        </w:trPr>
        <w:tc>
          <w:tcPr>
            <w:tcW w:w="1541" w:type="pct"/>
            <w:shd w:val="clear" w:color="auto" w:fill="auto"/>
            <w:vAlign w:val="center"/>
          </w:tcPr>
          <w:p w14:paraId="68A7CAF4" w14:textId="77777777" w:rsidR="00447189" w:rsidRPr="00D27A03" w:rsidRDefault="00447189" w:rsidP="00664788">
            <w:pPr>
              <w:spacing w:line="240" w:lineRule="auto"/>
              <w:ind w:left="90"/>
              <w:rPr>
                <w:rFonts w:ascii="Times New Roman" w:hAnsi="Times New Roman"/>
                <w:b/>
                <w:bCs/>
                <w:color w:val="A6A6A6" w:themeColor="background1" w:themeShade="A6"/>
                <w:sz w:val="20"/>
              </w:rPr>
            </w:pPr>
            <w:r w:rsidRPr="00D27A03">
              <w:rPr>
                <w:color w:val="A6A6A6" w:themeColor="background1" w:themeShade="A6"/>
                <w:sz w:val="20"/>
              </w:rPr>
              <w:t>Paper TLF (blank)</w:t>
            </w:r>
          </w:p>
        </w:tc>
        <w:tc>
          <w:tcPr>
            <w:tcW w:w="371" w:type="pct"/>
            <w:shd w:val="clear" w:color="auto" w:fill="auto"/>
            <w:vAlign w:val="center"/>
          </w:tcPr>
          <w:p w14:paraId="0821DAF2"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10,600</w:t>
            </w:r>
          </w:p>
        </w:tc>
        <w:tc>
          <w:tcPr>
            <w:tcW w:w="538" w:type="pct"/>
            <w:vAlign w:val="center"/>
          </w:tcPr>
          <w:p w14:paraId="15D92366"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0.04</w:t>
            </w:r>
          </w:p>
        </w:tc>
        <w:tc>
          <w:tcPr>
            <w:tcW w:w="621" w:type="pct"/>
            <w:vAlign w:val="center"/>
          </w:tcPr>
          <w:p w14:paraId="462FBD59" w14:textId="77777777" w:rsidR="00447189" w:rsidRPr="00D27A03" w:rsidRDefault="00447189" w:rsidP="00664788">
            <w:pPr>
              <w:spacing w:line="240" w:lineRule="auto"/>
              <w:ind w:right="313"/>
              <w:jc w:val="right"/>
              <w:rPr>
                <w:rFonts w:ascii="Times New Roman" w:hAnsi="Times New Roman"/>
                <w:b/>
                <w:bCs/>
                <w:color w:val="A6A6A6" w:themeColor="background1" w:themeShade="A6"/>
                <w:sz w:val="20"/>
              </w:rPr>
            </w:pPr>
            <w:r w:rsidRPr="00D27A03">
              <w:rPr>
                <w:color w:val="A6A6A6" w:themeColor="background1" w:themeShade="A6"/>
                <w:sz w:val="20"/>
              </w:rPr>
              <w:t>424</w:t>
            </w:r>
          </w:p>
        </w:tc>
        <w:tc>
          <w:tcPr>
            <w:tcW w:w="579" w:type="pct"/>
            <w:shd w:val="clear" w:color="auto" w:fill="auto"/>
            <w:vAlign w:val="center"/>
          </w:tcPr>
          <w:p w14:paraId="307FC923" w14:textId="77777777" w:rsidR="00447189" w:rsidRPr="00D27A03" w:rsidRDefault="00447189" w:rsidP="00664788">
            <w:pPr>
              <w:spacing w:line="240" w:lineRule="auto"/>
              <w:ind w:right="253"/>
              <w:jc w:val="right"/>
              <w:rPr>
                <w:rFonts w:ascii="Times New Roman" w:hAnsi="Times New Roman"/>
                <w:b/>
                <w:bCs/>
                <w:color w:val="A6A6A6" w:themeColor="background1" w:themeShade="A6"/>
                <w:sz w:val="20"/>
              </w:rPr>
            </w:pPr>
            <w:r w:rsidRPr="00D27A03">
              <w:rPr>
                <w:color w:val="A6A6A6" w:themeColor="background1" w:themeShade="A6"/>
                <w:sz w:val="20"/>
              </w:rPr>
              <w:t>424</w:t>
            </w:r>
          </w:p>
        </w:tc>
        <w:tc>
          <w:tcPr>
            <w:tcW w:w="912" w:type="pct"/>
            <w:shd w:val="clear" w:color="auto" w:fill="auto"/>
            <w:vAlign w:val="center"/>
          </w:tcPr>
          <w:p w14:paraId="31541A55"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30</w:t>
            </w:r>
          </w:p>
        </w:tc>
        <w:tc>
          <w:tcPr>
            <w:tcW w:w="438" w:type="pct"/>
            <w:shd w:val="clear" w:color="auto" w:fill="auto"/>
            <w:vAlign w:val="center"/>
          </w:tcPr>
          <w:p w14:paraId="028307D3" w14:textId="77777777" w:rsidR="00447189" w:rsidRPr="00D27A03" w:rsidRDefault="00447189" w:rsidP="00664788">
            <w:pPr>
              <w:spacing w:line="240" w:lineRule="auto"/>
              <w:ind w:right="144"/>
              <w:jc w:val="right"/>
              <w:rPr>
                <w:rFonts w:ascii="Times New Roman" w:hAnsi="Times New Roman"/>
                <w:b/>
                <w:bCs/>
                <w:color w:val="A6A6A6" w:themeColor="background1" w:themeShade="A6"/>
                <w:sz w:val="20"/>
              </w:rPr>
            </w:pPr>
            <w:r w:rsidRPr="00D27A03">
              <w:rPr>
                <w:color w:val="A6A6A6" w:themeColor="background1" w:themeShade="A6"/>
                <w:sz w:val="20"/>
              </w:rPr>
              <w:t>212</w:t>
            </w:r>
          </w:p>
        </w:tc>
      </w:tr>
      <w:tr w:rsidR="00D27A03" w:rsidRPr="00D27A03" w14:paraId="4B29F324" w14:textId="77777777" w:rsidTr="00664788">
        <w:trPr>
          <w:trHeight w:val="53"/>
        </w:trPr>
        <w:tc>
          <w:tcPr>
            <w:tcW w:w="1541" w:type="pct"/>
            <w:shd w:val="clear" w:color="auto" w:fill="auto"/>
            <w:vAlign w:val="center"/>
          </w:tcPr>
          <w:p w14:paraId="7A2146A7" w14:textId="77777777" w:rsidR="00447189" w:rsidRPr="00D27A03" w:rsidRDefault="00447189" w:rsidP="00664788">
            <w:pPr>
              <w:spacing w:line="240" w:lineRule="auto"/>
              <w:ind w:left="90"/>
              <w:rPr>
                <w:rFonts w:ascii="Times New Roman" w:hAnsi="Times New Roman"/>
                <w:b/>
                <w:bCs/>
                <w:color w:val="A6A6A6" w:themeColor="background1" w:themeShade="A6"/>
                <w:sz w:val="20"/>
              </w:rPr>
            </w:pPr>
            <w:r w:rsidRPr="00D27A03">
              <w:rPr>
                <w:color w:val="A6A6A6" w:themeColor="background1" w:themeShade="A6"/>
                <w:sz w:val="20"/>
              </w:rPr>
              <w:t>Coordinator duties</w:t>
            </w:r>
          </w:p>
        </w:tc>
        <w:tc>
          <w:tcPr>
            <w:tcW w:w="371" w:type="pct"/>
            <w:shd w:val="clear" w:color="auto" w:fill="auto"/>
            <w:vAlign w:val="center"/>
          </w:tcPr>
          <w:p w14:paraId="69A07BC3"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10,600</w:t>
            </w:r>
          </w:p>
        </w:tc>
        <w:tc>
          <w:tcPr>
            <w:tcW w:w="538" w:type="pct"/>
            <w:vAlign w:val="center"/>
          </w:tcPr>
          <w:p w14:paraId="4CB8D4DC"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0.60</w:t>
            </w:r>
          </w:p>
        </w:tc>
        <w:tc>
          <w:tcPr>
            <w:tcW w:w="621" w:type="pct"/>
            <w:vAlign w:val="center"/>
          </w:tcPr>
          <w:p w14:paraId="69CAE0C6" w14:textId="77777777" w:rsidR="00447189" w:rsidRPr="00D27A03" w:rsidRDefault="00447189" w:rsidP="00664788">
            <w:pPr>
              <w:spacing w:line="240" w:lineRule="auto"/>
              <w:ind w:right="313"/>
              <w:jc w:val="right"/>
              <w:rPr>
                <w:rFonts w:ascii="Times New Roman" w:hAnsi="Times New Roman"/>
                <w:b/>
                <w:bCs/>
                <w:color w:val="A6A6A6" w:themeColor="background1" w:themeShade="A6"/>
                <w:sz w:val="20"/>
              </w:rPr>
            </w:pPr>
            <w:r w:rsidRPr="00D27A03">
              <w:rPr>
                <w:color w:val="A6A6A6" w:themeColor="background1" w:themeShade="A6"/>
                <w:sz w:val="20"/>
              </w:rPr>
              <w:t>6,360</w:t>
            </w:r>
          </w:p>
        </w:tc>
        <w:tc>
          <w:tcPr>
            <w:tcW w:w="579" w:type="pct"/>
            <w:shd w:val="clear" w:color="auto" w:fill="auto"/>
            <w:vAlign w:val="center"/>
          </w:tcPr>
          <w:p w14:paraId="271DF881" w14:textId="77777777" w:rsidR="00447189" w:rsidRPr="00D27A03" w:rsidRDefault="00447189" w:rsidP="00664788">
            <w:pPr>
              <w:spacing w:line="240" w:lineRule="auto"/>
              <w:ind w:right="253"/>
              <w:jc w:val="right"/>
              <w:rPr>
                <w:rFonts w:ascii="Times New Roman" w:hAnsi="Times New Roman"/>
                <w:b/>
                <w:bCs/>
                <w:color w:val="A6A6A6" w:themeColor="background1" w:themeShade="A6"/>
                <w:sz w:val="20"/>
              </w:rPr>
            </w:pPr>
            <w:r w:rsidRPr="00D27A03">
              <w:rPr>
                <w:color w:val="A6A6A6" w:themeColor="background1" w:themeShade="A6"/>
                <w:sz w:val="20"/>
              </w:rPr>
              <w:t>6,360</w:t>
            </w:r>
          </w:p>
        </w:tc>
        <w:tc>
          <w:tcPr>
            <w:tcW w:w="912" w:type="pct"/>
            <w:shd w:val="clear" w:color="auto" w:fill="auto"/>
            <w:vAlign w:val="center"/>
          </w:tcPr>
          <w:p w14:paraId="43D327E8"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22</w:t>
            </w:r>
          </w:p>
        </w:tc>
        <w:tc>
          <w:tcPr>
            <w:tcW w:w="438" w:type="pct"/>
            <w:shd w:val="clear" w:color="auto" w:fill="auto"/>
            <w:vAlign w:val="center"/>
          </w:tcPr>
          <w:p w14:paraId="16AECE38" w14:textId="77777777" w:rsidR="00447189" w:rsidRPr="00D27A03" w:rsidRDefault="00447189" w:rsidP="00664788">
            <w:pPr>
              <w:spacing w:line="240" w:lineRule="auto"/>
              <w:ind w:right="144"/>
              <w:jc w:val="right"/>
              <w:rPr>
                <w:rFonts w:ascii="Times New Roman" w:hAnsi="Times New Roman"/>
                <w:b/>
                <w:bCs/>
                <w:color w:val="A6A6A6" w:themeColor="background1" w:themeShade="A6"/>
                <w:sz w:val="20"/>
              </w:rPr>
            </w:pPr>
            <w:r w:rsidRPr="00D27A03">
              <w:rPr>
                <w:color w:val="A6A6A6" w:themeColor="background1" w:themeShade="A6"/>
                <w:sz w:val="20"/>
              </w:rPr>
              <w:t>2,332</w:t>
            </w:r>
          </w:p>
        </w:tc>
      </w:tr>
      <w:tr w:rsidR="00D27A03" w:rsidRPr="00D27A03" w14:paraId="78791882" w14:textId="77777777" w:rsidTr="00664788">
        <w:trPr>
          <w:trHeight w:val="53"/>
        </w:trPr>
        <w:tc>
          <w:tcPr>
            <w:tcW w:w="1541" w:type="pct"/>
            <w:shd w:val="clear" w:color="auto" w:fill="auto"/>
            <w:vAlign w:val="center"/>
          </w:tcPr>
          <w:p w14:paraId="236179C8" w14:textId="77777777" w:rsidR="00447189" w:rsidRPr="00D27A03" w:rsidRDefault="00447189" w:rsidP="00664788">
            <w:pPr>
              <w:spacing w:line="240" w:lineRule="auto"/>
              <w:ind w:left="90"/>
              <w:rPr>
                <w:rFonts w:ascii="Times New Roman" w:hAnsi="Times New Roman"/>
                <w:b/>
                <w:bCs/>
                <w:color w:val="A6A6A6" w:themeColor="background1" w:themeShade="A6"/>
                <w:sz w:val="20"/>
              </w:rPr>
            </w:pPr>
            <w:r w:rsidRPr="00D27A03">
              <w:rPr>
                <w:color w:val="A6A6A6" w:themeColor="background1" w:themeShade="A6"/>
                <w:sz w:val="20"/>
              </w:rPr>
              <w:t>School questionnaire</w:t>
            </w:r>
          </w:p>
        </w:tc>
        <w:tc>
          <w:tcPr>
            <w:tcW w:w="371" w:type="pct"/>
            <w:shd w:val="clear" w:color="auto" w:fill="auto"/>
            <w:vAlign w:val="center"/>
          </w:tcPr>
          <w:p w14:paraId="6D89AEFE"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10,600</w:t>
            </w:r>
          </w:p>
        </w:tc>
        <w:tc>
          <w:tcPr>
            <w:tcW w:w="538" w:type="pct"/>
            <w:vAlign w:val="center"/>
          </w:tcPr>
          <w:p w14:paraId="560B2F19"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0.72</w:t>
            </w:r>
          </w:p>
        </w:tc>
        <w:tc>
          <w:tcPr>
            <w:tcW w:w="621" w:type="pct"/>
            <w:vAlign w:val="center"/>
          </w:tcPr>
          <w:p w14:paraId="061AB06C" w14:textId="77777777" w:rsidR="00447189" w:rsidRPr="00D27A03" w:rsidRDefault="00447189" w:rsidP="00664788">
            <w:pPr>
              <w:spacing w:line="240" w:lineRule="auto"/>
              <w:ind w:right="313"/>
              <w:jc w:val="right"/>
              <w:rPr>
                <w:rFonts w:ascii="Times New Roman" w:hAnsi="Times New Roman"/>
                <w:b/>
                <w:bCs/>
                <w:color w:val="A6A6A6" w:themeColor="background1" w:themeShade="A6"/>
                <w:sz w:val="20"/>
              </w:rPr>
            </w:pPr>
            <w:r w:rsidRPr="00D27A03">
              <w:rPr>
                <w:color w:val="A6A6A6" w:themeColor="background1" w:themeShade="A6"/>
                <w:sz w:val="20"/>
              </w:rPr>
              <w:t>7,632</w:t>
            </w:r>
          </w:p>
        </w:tc>
        <w:tc>
          <w:tcPr>
            <w:tcW w:w="579" w:type="pct"/>
            <w:shd w:val="clear" w:color="auto" w:fill="auto"/>
            <w:vAlign w:val="center"/>
          </w:tcPr>
          <w:p w14:paraId="48EEC6A5" w14:textId="77777777" w:rsidR="00447189" w:rsidRPr="00D27A03" w:rsidRDefault="00447189" w:rsidP="00664788">
            <w:pPr>
              <w:spacing w:line="240" w:lineRule="auto"/>
              <w:ind w:right="253"/>
              <w:jc w:val="right"/>
              <w:rPr>
                <w:rFonts w:ascii="Times New Roman" w:hAnsi="Times New Roman"/>
                <w:b/>
                <w:bCs/>
                <w:color w:val="A6A6A6" w:themeColor="background1" w:themeShade="A6"/>
                <w:sz w:val="20"/>
              </w:rPr>
            </w:pPr>
            <w:r w:rsidRPr="00D27A03">
              <w:rPr>
                <w:color w:val="A6A6A6" w:themeColor="background1" w:themeShade="A6"/>
                <w:sz w:val="20"/>
              </w:rPr>
              <w:t>7,632</w:t>
            </w:r>
          </w:p>
        </w:tc>
        <w:tc>
          <w:tcPr>
            <w:tcW w:w="912" w:type="pct"/>
            <w:shd w:val="clear" w:color="auto" w:fill="auto"/>
            <w:vAlign w:val="center"/>
          </w:tcPr>
          <w:p w14:paraId="0B47969D"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35</w:t>
            </w:r>
          </w:p>
        </w:tc>
        <w:tc>
          <w:tcPr>
            <w:tcW w:w="438" w:type="pct"/>
            <w:shd w:val="clear" w:color="auto" w:fill="auto"/>
            <w:vAlign w:val="center"/>
          </w:tcPr>
          <w:p w14:paraId="5469C360" w14:textId="77777777" w:rsidR="00447189" w:rsidRPr="00D27A03" w:rsidRDefault="00447189" w:rsidP="00664788">
            <w:pPr>
              <w:spacing w:line="240" w:lineRule="auto"/>
              <w:ind w:right="144"/>
              <w:jc w:val="right"/>
              <w:rPr>
                <w:rFonts w:ascii="Times New Roman" w:hAnsi="Times New Roman"/>
                <w:b/>
                <w:bCs/>
                <w:color w:val="A6A6A6" w:themeColor="background1" w:themeShade="A6"/>
                <w:sz w:val="20"/>
              </w:rPr>
            </w:pPr>
            <w:r w:rsidRPr="00D27A03">
              <w:rPr>
                <w:color w:val="A6A6A6" w:themeColor="background1" w:themeShade="A6"/>
                <w:sz w:val="20"/>
              </w:rPr>
              <w:t>4,452</w:t>
            </w:r>
          </w:p>
        </w:tc>
      </w:tr>
      <w:tr w:rsidR="00D27A03" w:rsidRPr="00D27A03" w14:paraId="78F755C6" w14:textId="77777777" w:rsidTr="00664788">
        <w:trPr>
          <w:trHeight w:val="53"/>
        </w:trPr>
        <w:tc>
          <w:tcPr>
            <w:tcW w:w="1541" w:type="pct"/>
            <w:shd w:val="clear" w:color="auto" w:fill="auto"/>
            <w:vAlign w:val="center"/>
          </w:tcPr>
          <w:p w14:paraId="58AE1CE0" w14:textId="77777777" w:rsidR="00447189" w:rsidRPr="00D27A03" w:rsidRDefault="00447189" w:rsidP="00664788">
            <w:pPr>
              <w:spacing w:line="240"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Public School Principals</w:t>
            </w:r>
          </w:p>
        </w:tc>
        <w:tc>
          <w:tcPr>
            <w:tcW w:w="371" w:type="pct"/>
            <w:shd w:val="clear" w:color="auto" w:fill="auto"/>
            <w:vAlign w:val="center"/>
          </w:tcPr>
          <w:p w14:paraId="2A969B90"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38" w:type="pct"/>
            <w:vAlign w:val="center"/>
          </w:tcPr>
          <w:p w14:paraId="6EDAA326"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21" w:type="pct"/>
            <w:vAlign w:val="center"/>
          </w:tcPr>
          <w:p w14:paraId="54B1DFB7" w14:textId="77777777" w:rsidR="00447189" w:rsidRPr="00D27A03" w:rsidRDefault="00447189" w:rsidP="00664788">
            <w:pPr>
              <w:spacing w:line="240" w:lineRule="auto"/>
              <w:ind w:right="31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79" w:type="pct"/>
            <w:shd w:val="clear" w:color="auto" w:fill="auto"/>
            <w:vAlign w:val="center"/>
          </w:tcPr>
          <w:p w14:paraId="46E05382" w14:textId="77777777" w:rsidR="00447189" w:rsidRPr="00D27A03" w:rsidRDefault="00447189" w:rsidP="00664788">
            <w:pPr>
              <w:spacing w:line="240" w:lineRule="auto"/>
              <w:ind w:right="25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912" w:type="pct"/>
            <w:shd w:val="clear" w:color="auto" w:fill="auto"/>
            <w:vAlign w:val="center"/>
          </w:tcPr>
          <w:p w14:paraId="26F08EE0"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438" w:type="pct"/>
            <w:shd w:val="clear" w:color="auto" w:fill="auto"/>
            <w:vAlign w:val="center"/>
          </w:tcPr>
          <w:p w14:paraId="75A5E962" w14:textId="77777777" w:rsidR="00447189" w:rsidRPr="00D27A03" w:rsidRDefault="00447189" w:rsidP="00664788">
            <w:pPr>
              <w:spacing w:line="240" w:lineRule="auto"/>
              <w:ind w:right="144"/>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r>
      <w:tr w:rsidR="00D27A03" w:rsidRPr="00D27A03" w14:paraId="568F5581" w14:textId="77777777" w:rsidTr="00664788">
        <w:trPr>
          <w:trHeight w:val="53"/>
        </w:trPr>
        <w:tc>
          <w:tcPr>
            <w:tcW w:w="1541" w:type="pct"/>
            <w:shd w:val="clear" w:color="auto" w:fill="auto"/>
            <w:vAlign w:val="center"/>
          </w:tcPr>
          <w:p w14:paraId="43A292D4" w14:textId="77777777" w:rsidR="00447189" w:rsidRPr="00D27A03" w:rsidRDefault="00447189" w:rsidP="00664788">
            <w:pPr>
              <w:spacing w:line="240" w:lineRule="auto"/>
              <w:ind w:left="90"/>
              <w:rPr>
                <w:rFonts w:ascii="Times New Roman" w:hAnsi="Times New Roman"/>
                <w:b/>
                <w:bCs/>
                <w:color w:val="A6A6A6" w:themeColor="background1" w:themeShade="A6"/>
                <w:sz w:val="20"/>
                <w:highlight w:val="yellow"/>
              </w:rPr>
            </w:pPr>
            <w:r w:rsidRPr="00D27A03">
              <w:rPr>
                <w:color w:val="A6A6A6" w:themeColor="background1" w:themeShade="A6"/>
                <w:sz w:val="20"/>
              </w:rPr>
              <w:t>Screener interview</w:t>
            </w:r>
          </w:p>
        </w:tc>
        <w:tc>
          <w:tcPr>
            <w:tcW w:w="371" w:type="pct"/>
            <w:shd w:val="clear" w:color="auto" w:fill="auto"/>
            <w:vAlign w:val="center"/>
          </w:tcPr>
          <w:p w14:paraId="4EE79945" w14:textId="77777777" w:rsidR="00447189" w:rsidRPr="00D27A03" w:rsidRDefault="00447189" w:rsidP="00664788">
            <w:pPr>
              <w:spacing w:line="240" w:lineRule="auto"/>
              <w:jc w:val="center"/>
              <w:rPr>
                <w:rFonts w:ascii="Times New Roman" w:hAnsi="Times New Roman"/>
                <w:b/>
                <w:bCs/>
                <w:color w:val="A6A6A6" w:themeColor="background1" w:themeShade="A6"/>
                <w:sz w:val="20"/>
                <w:highlight w:val="yellow"/>
              </w:rPr>
            </w:pPr>
            <w:r w:rsidRPr="00D27A03">
              <w:rPr>
                <w:color w:val="A6A6A6" w:themeColor="background1" w:themeShade="A6"/>
                <w:sz w:val="20"/>
              </w:rPr>
              <w:t>10,600</w:t>
            </w:r>
          </w:p>
        </w:tc>
        <w:tc>
          <w:tcPr>
            <w:tcW w:w="538" w:type="pct"/>
            <w:vAlign w:val="center"/>
          </w:tcPr>
          <w:p w14:paraId="25EFC622" w14:textId="77777777" w:rsidR="00447189" w:rsidRPr="00D27A03" w:rsidRDefault="00447189" w:rsidP="00664788">
            <w:pPr>
              <w:spacing w:line="240" w:lineRule="auto"/>
              <w:jc w:val="center"/>
              <w:rPr>
                <w:rFonts w:ascii="Times New Roman" w:hAnsi="Times New Roman"/>
                <w:b/>
                <w:bCs/>
                <w:color w:val="A6A6A6" w:themeColor="background1" w:themeShade="A6"/>
                <w:sz w:val="20"/>
                <w:highlight w:val="yellow"/>
              </w:rPr>
            </w:pPr>
            <w:r w:rsidRPr="00D27A03">
              <w:rPr>
                <w:color w:val="A6A6A6" w:themeColor="background1" w:themeShade="A6"/>
                <w:sz w:val="20"/>
              </w:rPr>
              <w:t>0.60</w:t>
            </w:r>
          </w:p>
        </w:tc>
        <w:tc>
          <w:tcPr>
            <w:tcW w:w="621" w:type="pct"/>
            <w:vAlign w:val="center"/>
          </w:tcPr>
          <w:p w14:paraId="7A90C690" w14:textId="77777777" w:rsidR="00447189" w:rsidRPr="00D27A03" w:rsidRDefault="00447189" w:rsidP="00664788">
            <w:pPr>
              <w:spacing w:line="240" w:lineRule="auto"/>
              <w:ind w:right="313"/>
              <w:jc w:val="right"/>
              <w:rPr>
                <w:rFonts w:ascii="Times New Roman" w:hAnsi="Times New Roman"/>
                <w:b/>
                <w:bCs/>
                <w:color w:val="A6A6A6" w:themeColor="background1" w:themeShade="A6"/>
                <w:sz w:val="20"/>
                <w:highlight w:val="yellow"/>
              </w:rPr>
            </w:pPr>
            <w:r w:rsidRPr="00D27A03">
              <w:rPr>
                <w:color w:val="A6A6A6" w:themeColor="background1" w:themeShade="A6"/>
                <w:sz w:val="20"/>
              </w:rPr>
              <w:t>6,360</w:t>
            </w:r>
          </w:p>
        </w:tc>
        <w:tc>
          <w:tcPr>
            <w:tcW w:w="579" w:type="pct"/>
            <w:shd w:val="clear" w:color="auto" w:fill="auto"/>
            <w:vAlign w:val="center"/>
          </w:tcPr>
          <w:p w14:paraId="1F1E75B4" w14:textId="77777777" w:rsidR="00447189" w:rsidRPr="00D27A03" w:rsidRDefault="00447189" w:rsidP="00664788">
            <w:pPr>
              <w:spacing w:line="240" w:lineRule="auto"/>
              <w:ind w:right="253"/>
              <w:jc w:val="right"/>
              <w:rPr>
                <w:rFonts w:ascii="Times New Roman" w:hAnsi="Times New Roman"/>
                <w:b/>
                <w:bCs/>
                <w:color w:val="A6A6A6" w:themeColor="background1" w:themeShade="A6"/>
                <w:sz w:val="20"/>
                <w:highlight w:val="yellow"/>
              </w:rPr>
            </w:pPr>
            <w:r w:rsidRPr="00D27A03">
              <w:rPr>
                <w:color w:val="A6A6A6" w:themeColor="background1" w:themeShade="A6"/>
                <w:sz w:val="20"/>
              </w:rPr>
              <w:t>6,360</w:t>
            </w:r>
          </w:p>
        </w:tc>
        <w:tc>
          <w:tcPr>
            <w:tcW w:w="912" w:type="pct"/>
            <w:shd w:val="clear" w:color="auto" w:fill="auto"/>
            <w:vAlign w:val="center"/>
          </w:tcPr>
          <w:p w14:paraId="6E9649BD"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highlight w:val="yellow"/>
              </w:rPr>
            </w:pPr>
            <w:r w:rsidRPr="00D27A03">
              <w:rPr>
                <w:color w:val="A6A6A6" w:themeColor="background1" w:themeShade="A6"/>
                <w:sz w:val="20"/>
              </w:rPr>
              <w:t>5</w:t>
            </w:r>
          </w:p>
        </w:tc>
        <w:tc>
          <w:tcPr>
            <w:tcW w:w="438" w:type="pct"/>
            <w:shd w:val="clear" w:color="auto" w:fill="auto"/>
            <w:vAlign w:val="center"/>
          </w:tcPr>
          <w:p w14:paraId="1697BF37" w14:textId="77777777" w:rsidR="00447189" w:rsidRPr="00D27A03" w:rsidRDefault="00447189" w:rsidP="00664788">
            <w:pPr>
              <w:spacing w:line="240" w:lineRule="auto"/>
              <w:ind w:right="144"/>
              <w:jc w:val="right"/>
              <w:rPr>
                <w:rFonts w:ascii="Times New Roman" w:hAnsi="Times New Roman"/>
                <w:b/>
                <w:bCs/>
                <w:color w:val="A6A6A6" w:themeColor="background1" w:themeShade="A6"/>
                <w:sz w:val="20"/>
                <w:highlight w:val="yellow"/>
              </w:rPr>
            </w:pPr>
            <w:r w:rsidRPr="00D27A03">
              <w:rPr>
                <w:color w:val="A6A6A6" w:themeColor="background1" w:themeShade="A6"/>
                <w:sz w:val="20"/>
              </w:rPr>
              <w:t>530</w:t>
            </w:r>
          </w:p>
        </w:tc>
      </w:tr>
      <w:tr w:rsidR="00D27A03" w:rsidRPr="00D27A03" w14:paraId="2A332B2D" w14:textId="77777777" w:rsidTr="00664788">
        <w:trPr>
          <w:trHeight w:val="53"/>
        </w:trPr>
        <w:tc>
          <w:tcPr>
            <w:tcW w:w="1541" w:type="pct"/>
            <w:shd w:val="clear" w:color="auto" w:fill="auto"/>
            <w:vAlign w:val="center"/>
          </w:tcPr>
          <w:p w14:paraId="53D01C5D" w14:textId="77777777" w:rsidR="00447189" w:rsidRPr="00D27A03" w:rsidRDefault="00447189" w:rsidP="00664788">
            <w:pPr>
              <w:spacing w:line="240" w:lineRule="auto"/>
              <w:ind w:left="90"/>
              <w:rPr>
                <w:rFonts w:ascii="Times New Roman" w:hAnsi="Times New Roman"/>
                <w:b/>
                <w:bCs/>
                <w:color w:val="A6A6A6" w:themeColor="background1" w:themeShade="A6"/>
                <w:sz w:val="20"/>
              </w:rPr>
            </w:pPr>
            <w:r w:rsidRPr="00D27A03">
              <w:rPr>
                <w:color w:val="A6A6A6" w:themeColor="background1" w:themeShade="A6"/>
                <w:sz w:val="20"/>
              </w:rPr>
              <w:t>Principal questionnaire</w:t>
            </w:r>
          </w:p>
        </w:tc>
        <w:tc>
          <w:tcPr>
            <w:tcW w:w="371" w:type="pct"/>
            <w:shd w:val="clear" w:color="auto" w:fill="auto"/>
            <w:vAlign w:val="center"/>
          </w:tcPr>
          <w:p w14:paraId="71DD0834"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10,600</w:t>
            </w:r>
          </w:p>
        </w:tc>
        <w:tc>
          <w:tcPr>
            <w:tcW w:w="538" w:type="pct"/>
            <w:vAlign w:val="center"/>
          </w:tcPr>
          <w:p w14:paraId="4790ACB9"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0.70</w:t>
            </w:r>
          </w:p>
        </w:tc>
        <w:tc>
          <w:tcPr>
            <w:tcW w:w="621" w:type="pct"/>
            <w:vAlign w:val="center"/>
          </w:tcPr>
          <w:p w14:paraId="143F1C63" w14:textId="77777777" w:rsidR="00447189" w:rsidRPr="00D27A03" w:rsidRDefault="00447189" w:rsidP="00664788">
            <w:pPr>
              <w:spacing w:line="240" w:lineRule="auto"/>
              <w:ind w:right="313"/>
              <w:jc w:val="right"/>
              <w:rPr>
                <w:rFonts w:ascii="Times New Roman" w:hAnsi="Times New Roman"/>
                <w:b/>
                <w:bCs/>
                <w:color w:val="A6A6A6" w:themeColor="background1" w:themeShade="A6"/>
                <w:sz w:val="20"/>
              </w:rPr>
            </w:pPr>
            <w:r w:rsidRPr="00D27A03">
              <w:rPr>
                <w:color w:val="A6A6A6" w:themeColor="background1" w:themeShade="A6"/>
                <w:sz w:val="20"/>
              </w:rPr>
              <w:t>7,420</w:t>
            </w:r>
          </w:p>
        </w:tc>
        <w:tc>
          <w:tcPr>
            <w:tcW w:w="579" w:type="pct"/>
            <w:shd w:val="clear" w:color="auto" w:fill="auto"/>
            <w:vAlign w:val="center"/>
          </w:tcPr>
          <w:p w14:paraId="5430BA03" w14:textId="77777777" w:rsidR="00447189" w:rsidRPr="00D27A03" w:rsidRDefault="00447189" w:rsidP="00664788">
            <w:pPr>
              <w:spacing w:line="240" w:lineRule="auto"/>
              <w:ind w:right="253"/>
              <w:jc w:val="right"/>
              <w:rPr>
                <w:rFonts w:ascii="Times New Roman" w:hAnsi="Times New Roman"/>
                <w:b/>
                <w:bCs/>
                <w:color w:val="A6A6A6" w:themeColor="background1" w:themeShade="A6"/>
                <w:sz w:val="20"/>
              </w:rPr>
            </w:pPr>
            <w:r w:rsidRPr="00D27A03">
              <w:rPr>
                <w:color w:val="A6A6A6" w:themeColor="background1" w:themeShade="A6"/>
                <w:sz w:val="20"/>
              </w:rPr>
              <w:t>7,420</w:t>
            </w:r>
          </w:p>
        </w:tc>
        <w:tc>
          <w:tcPr>
            <w:tcW w:w="912" w:type="pct"/>
            <w:shd w:val="clear" w:color="auto" w:fill="auto"/>
            <w:vAlign w:val="center"/>
          </w:tcPr>
          <w:p w14:paraId="6C5CD9D5"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30</w:t>
            </w:r>
          </w:p>
        </w:tc>
        <w:tc>
          <w:tcPr>
            <w:tcW w:w="438" w:type="pct"/>
            <w:shd w:val="clear" w:color="auto" w:fill="auto"/>
            <w:vAlign w:val="center"/>
          </w:tcPr>
          <w:p w14:paraId="411DAAED" w14:textId="77777777" w:rsidR="00447189" w:rsidRPr="00D27A03" w:rsidRDefault="00447189" w:rsidP="00664788">
            <w:pPr>
              <w:spacing w:line="240" w:lineRule="auto"/>
              <w:ind w:right="144"/>
              <w:jc w:val="right"/>
              <w:rPr>
                <w:rFonts w:ascii="Times New Roman" w:hAnsi="Times New Roman"/>
                <w:b/>
                <w:bCs/>
                <w:color w:val="A6A6A6" w:themeColor="background1" w:themeShade="A6"/>
                <w:sz w:val="20"/>
              </w:rPr>
            </w:pPr>
            <w:r w:rsidRPr="00D27A03">
              <w:rPr>
                <w:color w:val="A6A6A6" w:themeColor="background1" w:themeShade="A6"/>
                <w:sz w:val="20"/>
              </w:rPr>
              <w:t>3,710</w:t>
            </w:r>
          </w:p>
        </w:tc>
      </w:tr>
      <w:tr w:rsidR="00D27A03" w:rsidRPr="00D27A03" w14:paraId="0C03000A" w14:textId="77777777" w:rsidTr="00664788">
        <w:trPr>
          <w:trHeight w:val="53"/>
        </w:trPr>
        <w:tc>
          <w:tcPr>
            <w:tcW w:w="1541" w:type="pct"/>
            <w:shd w:val="clear" w:color="auto" w:fill="auto"/>
            <w:vAlign w:val="center"/>
          </w:tcPr>
          <w:p w14:paraId="080C3877" w14:textId="77777777" w:rsidR="00447189" w:rsidRPr="00D27A03" w:rsidRDefault="00447189" w:rsidP="00664788">
            <w:pPr>
              <w:spacing w:line="240"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Public School Teachers</w:t>
            </w:r>
          </w:p>
        </w:tc>
        <w:tc>
          <w:tcPr>
            <w:tcW w:w="371" w:type="pct"/>
            <w:shd w:val="clear" w:color="auto" w:fill="auto"/>
            <w:vAlign w:val="center"/>
          </w:tcPr>
          <w:p w14:paraId="57DEDBE9"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38" w:type="pct"/>
            <w:vAlign w:val="center"/>
          </w:tcPr>
          <w:p w14:paraId="1BA759B5"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21" w:type="pct"/>
            <w:vAlign w:val="center"/>
          </w:tcPr>
          <w:p w14:paraId="7E2922FB" w14:textId="77777777" w:rsidR="00447189" w:rsidRPr="00D27A03" w:rsidRDefault="00447189" w:rsidP="00664788">
            <w:pPr>
              <w:spacing w:line="240" w:lineRule="auto"/>
              <w:ind w:right="31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79" w:type="pct"/>
            <w:shd w:val="clear" w:color="auto" w:fill="auto"/>
            <w:vAlign w:val="center"/>
          </w:tcPr>
          <w:p w14:paraId="0B2FFA29" w14:textId="77777777" w:rsidR="00447189" w:rsidRPr="00D27A03" w:rsidRDefault="00447189" w:rsidP="00664788">
            <w:pPr>
              <w:spacing w:line="240" w:lineRule="auto"/>
              <w:ind w:right="25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912" w:type="pct"/>
            <w:shd w:val="clear" w:color="auto" w:fill="auto"/>
            <w:vAlign w:val="center"/>
          </w:tcPr>
          <w:p w14:paraId="4A9CBDDA"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438" w:type="pct"/>
            <w:shd w:val="clear" w:color="auto" w:fill="auto"/>
            <w:vAlign w:val="center"/>
          </w:tcPr>
          <w:p w14:paraId="7A2C2E8E" w14:textId="77777777" w:rsidR="00447189" w:rsidRPr="00D27A03" w:rsidRDefault="00447189" w:rsidP="00664788">
            <w:pPr>
              <w:spacing w:line="240" w:lineRule="auto"/>
              <w:ind w:right="144"/>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r>
      <w:tr w:rsidR="00D27A03" w:rsidRPr="00D27A03" w14:paraId="4784B515" w14:textId="77777777" w:rsidTr="00664788">
        <w:trPr>
          <w:trHeight w:val="53"/>
        </w:trPr>
        <w:tc>
          <w:tcPr>
            <w:tcW w:w="1541" w:type="pct"/>
            <w:shd w:val="clear" w:color="auto" w:fill="auto"/>
            <w:vAlign w:val="center"/>
          </w:tcPr>
          <w:p w14:paraId="6A253C3F" w14:textId="77777777" w:rsidR="00447189" w:rsidRPr="00D27A03" w:rsidRDefault="00447189" w:rsidP="00664788">
            <w:pPr>
              <w:spacing w:line="240" w:lineRule="auto"/>
              <w:ind w:left="90"/>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xml:space="preserve">Teacher Questionnaire </w:t>
            </w:r>
          </w:p>
        </w:tc>
        <w:tc>
          <w:tcPr>
            <w:tcW w:w="371" w:type="pct"/>
            <w:shd w:val="clear" w:color="auto" w:fill="auto"/>
            <w:vAlign w:val="center"/>
          </w:tcPr>
          <w:p w14:paraId="31853B11" w14:textId="39CD9160" w:rsidR="00447189" w:rsidRPr="00D27A03" w:rsidRDefault="005952BB" w:rsidP="00664788">
            <w:pPr>
              <w:spacing w:line="240" w:lineRule="auto"/>
              <w:jc w:val="center"/>
              <w:rPr>
                <w:rFonts w:ascii="Times New Roman" w:hAnsi="Times New Roman"/>
                <w:b/>
                <w:bCs/>
                <w:color w:val="A6A6A6" w:themeColor="background1" w:themeShade="A6"/>
                <w:sz w:val="20"/>
              </w:rPr>
            </w:pPr>
            <w:r>
              <w:rPr>
                <w:color w:val="A6A6A6" w:themeColor="background1" w:themeShade="A6"/>
                <w:sz w:val="20"/>
              </w:rPr>
              <w:t>53,400</w:t>
            </w:r>
          </w:p>
        </w:tc>
        <w:tc>
          <w:tcPr>
            <w:tcW w:w="538" w:type="pct"/>
            <w:vAlign w:val="center"/>
          </w:tcPr>
          <w:p w14:paraId="5F37D084" w14:textId="77777777" w:rsidR="00447189" w:rsidRPr="00D27A03" w:rsidRDefault="00447189"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0.81</w:t>
            </w:r>
          </w:p>
        </w:tc>
        <w:tc>
          <w:tcPr>
            <w:tcW w:w="621" w:type="pct"/>
            <w:vAlign w:val="center"/>
          </w:tcPr>
          <w:p w14:paraId="7B4753E2" w14:textId="784C539A" w:rsidR="00447189" w:rsidRPr="00D27A03" w:rsidRDefault="005952BB" w:rsidP="00664788">
            <w:pPr>
              <w:spacing w:line="240" w:lineRule="auto"/>
              <w:ind w:right="313"/>
              <w:jc w:val="right"/>
              <w:rPr>
                <w:rFonts w:ascii="Times New Roman" w:hAnsi="Times New Roman"/>
                <w:b/>
                <w:bCs/>
                <w:color w:val="A6A6A6" w:themeColor="background1" w:themeShade="A6"/>
                <w:sz w:val="20"/>
              </w:rPr>
            </w:pPr>
            <w:r>
              <w:rPr>
                <w:color w:val="A6A6A6" w:themeColor="background1" w:themeShade="A6"/>
                <w:sz w:val="20"/>
              </w:rPr>
              <w:t>43,254</w:t>
            </w:r>
          </w:p>
        </w:tc>
        <w:tc>
          <w:tcPr>
            <w:tcW w:w="579" w:type="pct"/>
            <w:shd w:val="clear" w:color="auto" w:fill="auto"/>
            <w:vAlign w:val="center"/>
          </w:tcPr>
          <w:p w14:paraId="7A69EF92" w14:textId="64343F49" w:rsidR="00447189" w:rsidRPr="00D27A03" w:rsidRDefault="005952BB" w:rsidP="00664788">
            <w:pPr>
              <w:spacing w:line="240" w:lineRule="auto"/>
              <w:ind w:right="253"/>
              <w:jc w:val="right"/>
              <w:rPr>
                <w:rFonts w:ascii="Times New Roman" w:hAnsi="Times New Roman"/>
                <w:b/>
                <w:bCs/>
                <w:color w:val="A6A6A6" w:themeColor="background1" w:themeShade="A6"/>
                <w:sz w:val="20"/>
              </w:rPr>
            </w:pPr>
            <w:r>
              <w:rPr>
                <w:color w:val="A6A6A6" w:themeColor="background1" w:themeShade="A6"/>
                <w:sz w:val="20"/>
              </w:rPr>
              <w:t>43,254</w:t>
            </w:r>
          </w:p>
        </w:tc>
        <w:tc>
          <w:tcPr>
            <w:tcW w:w="912" w:type="pct"/>
            <w:shd w:val="clear" w:color="auto" w:fill="auto"/>
            <w:vAlign w:val="center"/>
          </w:tcPr>
          <w:p w14:paraId="4D18B896" w14:textId="77777777" w:rsidR="00447189" w:rsidRPr="00D27A03" w:rsidRDefault="00447189"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40</w:t>
            </w:r>
          </w:p>
        </w:tc>
        <w:tc>
          <w:tcPr>
            <w:tcW w:w="438" w:type="pct"/>
            <w:shd w:val="clear" w:color="auto" w:fill="auto"/>
            <w:vAlign w:val="center"/>
          </w:tcPr>
          <w:p w14:paraId="486E38C5" w14:textId="6D0349C6" w:rsidR="00447189" w:rsidRPr="00D27A03" w:rsidRDefault="005952BB" w:rsidP="00664788">
            <w:pPr>
              <w:spacing w:line="240" w:lineRule="auto"/>
              <w:ind w:right="144"/>
              <w:jc w:val="right"/>
              <w:rPr>
                <w:rFonts w:ascii="Times New Roman" w:hAnsi="Times New Roman"/>
                <w:b/>
                <w:bCs/>
                <w:color w:val="A6A6A6" w:themeColor="background1" w:themeShade="A6"/>
                <w:sz w:val="20"/>
              </w:rPr>
            </w:pPr>
            <w:r>
              <w:rPr>
                <w:color w:val="A6A6A6" w:themeColor="background1" w:themeShade="A6"/>
                <w:sz w:val="20"/>
              </w:rPr>
              <w:t>28,836</w:t>
            </w:r>
          </w:p>
        </w:tc>
      </w:tr>
      <w:tr w:rsidR="00D27A03" w:rsidRPr="00D27A03" w14:paraId="51CAE077" w14:textId="77777777" w:rsidTr="00664788">
        <w:trPr>
          <w:trHeight w:val="53"/>
        </w:trPr>
        <w:tc>
          <w:tcPr>
            <w:tcW w:w="1541" w:type="pct"/>
            <w:shd w:val="clear" w:color="auto" w:fill="F2F2F2" w:themeFill="background1" w:themeFillShade="F2"/>
            <w:vAlign w:val="center"/>
          </w:tcPr>
          <w:p w14:paraId="4923C676" w14:textId="77777777" w:rsidR="00447189" w:rsidRPr="00D27A03" w:rsidRDefault="00447189" w:rsidP="00664788">
            <w:pPr>
              <w:spacing w:line="240" w:lineRule="auto"/>
              <w:rPr>
                <w:rFonts w:ascii="Times New Roman" w:hAnsi="Times New Roman"/>
                <w:b/>
                <w:bCs/>
                <w:i/>
                <w:color w:val="A6A6A6" w:themeColor="background1" w:themeShade="A6"/>
                <w:sz w:val="20"/>
              </w:rPr>
            </w:pPr>
            <w:r w:rsidRPr="00D27A03">
              <w:rPr>
                <w:rFonts w:ascii="Times New Roman" w:hAnsi="Times New Roman"/>
                <w:b/>
                <w:bCs/>
                <w:i/>
                <w:iCs/>
                <w:color w:val="A6A6A6" w:themeColor="background1" w:themeShade="A6"/>
                <w:sz w:val="20"/>
              </w:rPr>
              <w:t>Total Public Schools</w:t>
            </w:r>
          </w:p>
        </w:tc>
        <w:tc>
          <w:tcPr>
            <w:tcW w:w="371" w:type="pct"/>
            <w:shd w:val="clear" w:color="auto" w:fill="F2F2F2" w:themeFill="background1" w:themeFillShade="F2"/>
            <w:vAlign w:val="center"/>
          </w:tcPr>
          <w:p w14:paraId="7C8182EB" w14:textId="77777777" w:rsidR="00447189" w:rsidRPr="00D27A03" w:rsidRDefault="00447189" w:rsidP="00664788">
            <w:pPr>
              <w:spacing w:line="240" w:lineRule="auto"/>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538" w:type="pct"/>
            <w:shd w:val="clear" w:color="auto" w:fill="F2F2F2" w:themeFill="background1" w:themeFillShade="F2"/>
            <w:vAlign w:val="center"/>
          </w:tcPr>
          <w:p w14:paraId="0F885A59" w14:textId="77777777" w:rsidR="00447189" w:rsidRPr="00D27A03" w:rsidRDefault="00447189" w:rsidP="00664788">
            <w:pPr>
              <w:spacing w:line="240" w:lineRule="auto"/>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621" w:type="pct"/>
            <w:shd w:val="clear" w:color="auto" w:fill="F2F2F2" w:themeFill="background1" w:themeFillShade="F2"/>
            <w:vAlign w:val="bottom"/>
          </w:tcPr>
          <w:p w14:paraId="7CFECE3D" w14:textId="5E3FE1AA" w:rsidR="00447189" w:rsidRPr="00D27A03" w:rsidRDefault="005952BB" w:rsidP="00664788">
            <w:pPr>
              <w:spacing w:line="240" w:lineRule="auto"/>
              <w:ind w:right="313"/>
              <w:jc w:val="right"/>
              <w:rPr>
                <w:rFonts w:ascii="Times New Roman" w:hAnsi="Times New Roman"/>
                <w:b/>
                <w:bCs/>
                <w:i/>
                <w:color w:val="A6A6A6" w:themeColor="background1" w:themeShade="A6"/>
                <w:sz w:val="20"/>
              </w:rPr>
            </w:pPr>
            <w:r>
              <w:rPr>
                <w:b/>
                <w:i/>
                <w:color w:val="A6A6A6" w:themeColor="background1" w:themeShade="A6"/>
                <w:sz w:val="20"/>
              </w:rPr>
              <w:t>77,916</w:t>
            </w:r>
          </w:p>
        </w:tc>
        <w:tc>
          <w:tcPr>
            <w:tcW w:w="579" w:type="pct"/>
            <w:shd w:val="clear" w:color="auto" w:fill="F2F2F2" w:themeFill="background1" w:themeFillShade="F2"/>
            <w:vAlign w:val="bottom"/>
          </w:tcPr>
          <w:p w14:paraId="563AE60E" w14:textId="1DF5787F" w:rsidR="00447189" w:rsidRPr="00D27A03" w:rsidRDefault="005952BB" w:rsidP="00664788">
            <w:pPr>
              <w:spacing w:line="240" w:lineRule="auto"/>
              <w:ind w:right="253"/>
              <w:jc w:val="right"/>
              <w:rPr>
                <w:rFonts w:ascii="Times New Roman" w:hAnsi="Times New Roman"/>
                <w:b/>
                <w:bCs/>
                <w:i/>
                <w:color w:val="A6A6A6" w:themeColor="background1" w:themeShade="A6"/>
                <w:sz w:val="20"/>
              </w:rPr>
            </w:pPr>
            <w:r>
              <w:rPr>
                <w:b/>
                <w:i/>
                <w:color w:val="A6A6A6" w:themeColor="background1" w:themeShade="A6"/>
                <w:sz w:val="20"/>
              </w:rPr>
              <w:t>77,916</w:t>
            </w:r>
          </w:p>
        </w:tc>
        <w:tc>
          <w:tcPr>
            <w:tcW w:w="912" w:type="pct"/>
            <w:shd w:val="clear" w:color="auto" w:fill="F2F2F2" w:themeFill="background1" w:themeFillShade="F2"/>
            <w:vAlign w:val="center"/>
          </w:tcPr>
          <w:p w14:paraId="2C989681" w14:textId="77777777" w:rsidR="00447189" w:rsidRPr="00D27A03" w:rsidRDefault="00447189" w:rsidP="00664788">
            <w:pPr>
              <w:spacing w:line="240" w:lineRule="auto"/>
              <w:ind w:left="-18" w:right="-18"/>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438" w:type="pct"/>
            <w:shd w:val="clear" w:color="auto" w:fill="F2F2F2" w:themeFill="background1" w:themeFillShade="F2"/>
            <w:vAlign w:val="center"/>
          </w:tcPr>
          <w:p w14:paraId="74D2B085" w14:textId="331A2BCA" w:rsidR="00447189" w:rsidRPr="00D27A03" w:rsidRDefault="005952BB" w:rsidP="00664788">
            <w:pPr>
              <w:spacing w:line="240" w:lineRule="auto"/>
              <w:ind w:right="144"/>
              <w:jc w:val="right"/>
              <w:rPr>
                <w:rFonts w:ascii="Times New Roman" w:hAnsi="Times New Roman"/>
                <w:b/>
                <w:bCs/>
                <w:i/>
                <w:color w:val="A6A6A6" w:themeColor="background1" w:themeShade="A6"/>
                <w:sz w:val="20"/>
              </w:rPr>
            </w:pPr>
            <w:r>
              <w:rPr>
                <w:b/>
                <w:i/>
                <w:color w:val="A6A6A6" w:themeColor="background1" w:themeShade="A6"/>
                <w:sz w:val="20"/>
              </w:rPr>
              <w:t>41,822</w:t>
            </w:r>
          </w:p>
        </w:tc>
      </w:tr>
      <w:tr w:rsidR="00D27A03" w:rsidRPr="00D27A03" w14:paraId="461CF1BC" w14:textId="77777777" w:rsidTr="00664788">
        <w:trPr>
          <w:trHeight w:val="53"/>
        </w:trPr>
        <w:tc>
          <w:tcPr>
            <w:tcW w:w="1541" w:type="pct"/>
            <w:tcBorders>
              <w:bottom w:val="single" w:sz="4" w:space="0" w:color="auto"/>
            </w:tcBorders>
            <w:shd w:val="clear" w:color="auto" w:fill="auto"/>
            <w:vAlign w:val="center"/>
          </w:tcPr>
          <w:p w14:paraId="6F1222B3" w14:textId="77777777" w:rsidR="00447189" w:rsidRPr="00D27A03" w:rsidRDefault="00447189" w:rsidP="002B0162">
            <w:pPr>
              <w:keepNext/>
              <w:spacing w:line="240"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Private School Staff</w:t>
            </w:r>
          </w:p>
        </w:tc>
        <w:tc>
          <w:tcPr>
            <w:tcW w:w="371" w:type="pct"/>
            <w:tcBorders>
              <w:bottom w:val="single" w:sz="4" w:space="0" w:color="auto"/>
            </w:tcBorders>
            <w:shd w:val="clear" w:color="auto" w:fill="auto"/>
            <w:vAlign w:val="center"/>
          </w:tcPr>
          <w:p w14:paraId="25CA1554" w14:textId="77777777" w:rsidR="00447189" w:rsidRPr="00D27A03" w:rsidRDefault="00447189" w:rsidP="002B0162">
            <w:pPr>
              <w:keepNext/>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38" w:type="pct"/>
            <w:tcBorders>
              <w:bottom w:val="single" w:sz="4" w:space="0" w:color="auto"/>
            </w:tcBorders>
            <w:vAlign w:val="center"/>
          </w:tcPr>
          <w:p w14:paraId="54A10B5C" w14:textId="77777777" w:rsidR="00447189" w:rsidRPr="00D27A03" w:rsidRDefault="00447189" w:rsidP="002B0162">
            <w:pPr>
              <w:keepNext/>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21" w:type="pct"/>
            <w:tcBorders>
              <w:bottom w:val="single" w:sz="4" w:space="0" w:color="auto"/>
            </w:tcBorders>
            <w:vAlign w:val="center"/>
          </w:tcPr>
          <w:p w14:paraId="413DAC14" w14:textId="77777777" w:rsidR="00447189" w:rsidRPr="00D27A03" w:rsidRDefault="00447189" w:rsidP="002B0162">
            <w:pPr>
              <w:keepNext/>
              <w:spacing w:line="240" w:lineRule="auto"/>
              <w:ind w:right="31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79" w:type="pct"/>
            <w:tcBorders>
              <w:bottom w:val="single" w:sz="4" w:space="0" w:color="auto"/>
            </w:tcBorders>
            <w:shd w:val="clear" w:color="auto" w:fill="auto"/>
            <w:vAlign w:val="center"/>
          </w:tcPr>
          <w:p w14:paraId="75FF4511" w14:textId="77777777" w:rsidR="00447189" w:rsidRPr="00D27A03" w:rsidRDefault="00447189" w:rsidP="002B0162">
            <w:pPr>
              <w:keepNext/>
              <w:spacing w:line="240" w:lineRule="auto"/>
              <w:ind w:right="25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912" w:type="pct"/>
            <w:tcBorders>
              <w:bottom w:val="single" w:sz="4" w:space="0" w:color="auto"/>
            </w:tcBorders>
            <w:shd w:val="clear" w:color="auto" w:fill="auto"/>
            <w:vAlign w:val="center"/>
          </w:tcPr>
          <w:p w14:paraId="5D099A28" w14:textId="77777777" w:rsidR="00447189" w:rsidRPr="00D27A03" w:rsidRDefault="00447189" w:rsidP="002B0162">
            <w:pPr>
              <w:keepNext/>
              <w:spacing w:line="240" w:lineRule="auto"/>
              <w:ind w:left="-18" w:right="-18"/>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438" w:type="pct"/>
            <w:tcBorders>
              <w:bottom w:val="single" w:sz="4" w:space="0" w:color="auto"/>
            </w:tcBorders>
            <w:shd w:val="clear" w:color="auto" w:fill="auto"/>
            <w:vAlign w:val="center"/>
          </w:tcPr>
          <w:p w14:paraId="546BC978" w14:textId="77777777" w:rsidR="00447189" w:rsidRPr="00D27A03" w:rsidRDefault="00447189" w:rsidP="002B0162">
            <w:pPr>
              <w:keepNext/>
              <w:spacing w:line="240" w:lineRule="auto"/>
              <w:ind w:right="144"/>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r>
      <w:tr w:rsidR="00B40F2A" w:rsidRPr="00D27A03" w14:paraId="47366140" w14:textId="77777777" w:rsidTr="00664788">
        <w:trPr>
          <w:trHeight w:val="53"/>
        </w:trPr>
        <w:tc>
          <w:tcPr>
            <w:tcW w:w="1541" w:type="pct"/>
            <w:tcBorders>
              <w:bottom w:val="single" w:sz="4" w:space="0" w:color="auto"/>
            </w:tcBorders>
            <w:shd w:val="clear" w:color="auto" w:fill="auto"/>
            <w:vAlign w:val="center"/>
          </w:tcPr>
          <w:p w14:paraId="5F729DC6" w14:textId="77777777" w:rsidR="00B40F2A" w:rsidRPr="00D27A03" w:rsidRDefault="00B40F2A" w:rsidP="00664788">
            <w:pPr>
              <w:spacing w:line="240" w:lineRule="auto"/>
              <w:ind w:left="90"/>
              <w:rPr>
                <w:rFonts w:ascii="Times New Roman" w:hAnsi="Times New Roman"/>
                <w:b/>
                <w:bCs/>
                <w:color w:val="A6A6A6" w:themeColor="background1" w:themeShade="A6"/>
                <w:sz w:val="20"/>
                <w:highlight w:val="yellow"/>
              </w:rPr>
            </w:pPr>
            <w:r w:rsidRPr="00D27A03">
              <w:rPr>
                <w:color w:val="A6A6A6" w:themeColor="background1" w:themeShade="A6"/>
                <w:sz w:val="20"/>
              </w:rPr>
              <w:t>Electronic TLF</w:t>
            </w:r>
          </w:p>
        </w:tc>
        <w:tc>
          <w:tcPr>
            <w:tcW w:w="371" w:type="pct"/>
            <w:tcBorders>
              <w:bottom w:val="single" w:sz="4" w:space="0" w:color="auto"/>
            </w:tcBorders>
            <w:shd w:val="clear" w:color="auto" w:fill="auto"/>
            <w:vAlign w:val="center"/>
          </w:tcPr>
          <w:p w14:paraId="4B1BA506" w14:textId="6659A5BD" w:rsidR="00B40F2A" w:rsidRPr="00D27A03" w:rsidRDefault="00B40F2A" w:rsidP="00664788">
            <w:pPr>
              <w:spacing w:line="240" w:lineRule="auto"/>
              <w:jc w:val="center"/>
              <w:rPr>
                <w:rFonts w:ascii="Times New Roman" w:hAnsi="Times New Roman"/>
                <w:b/>
                <w:bCs/>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,000</w:t>
            </w:r>
          </w:p>
        </w:tc>
        <w:tc>
          <w:tcPr>
            <w:tcW w:w="538" w:type="pct"/>
            <w:tcBorders>
              <w:bottom w:val="single" w:sz="4" w:space="0" w:color="auto"/>
            </w:tcBorders>
            <w:vAlign w:val="center"/>
          </w:tcPr>
          <w:p w14:paraId="7E96A6D3" w14:textId="77777777" w:rsidR="00B40F2A" w:rsidRPr="00D27A03" w:rsidRDefault="00B40F2A" w:rsidP="00664788">
            <w:pPr>
              <w:spacing w:line="240" w:lineRule="auto"/>
              <w:jc w:val="center"/>
              <w:rPr>
                <w:rFonts w:ascii="Times New Roman" w:hAnsi="Times New Roman"/>
                <w:b/>
                <w:bCs/>
                <w:color w:val="A6A6A6" w:themeColor="background1" w:themeShade="A6"/>
                <w:sz w:val="20"/>
                <w:highlight w:val="yellow"/>
              </w:rPr>
            </w:pPr>
            <w:r w:rsidRPr="00D27A03">
              <w:rPr>
                <w:color w:val="A6A6A6" w:themeColor="background1" w:themeShade="A6"/>
                <w:sz w:val="20"/>
              </w:rPr>
              <w:t>0.20</w:t>
            </w:r>
          </w:p>
        </w:tc>
        <w:tc>
          <w:tcPr>
            <w:tcW w:w="621" w:type="pct"/>
            <w:tcBorders>
              <w:bottom w:val="single" w:sz="4" w:space="0" w:color="auto"/>
            </w:tcBorders>
            <w:vAlign w:val="center"/>
          </w:tcPr>
          <w:p w14:paraId="748AF013" w14:textId="3EED80AF" w:rsidR="00B40F2A" w:rsidRPr="00D27A03" w:rsidRDefault="00B40F2A" w:rsidP="00664788">
            <w:pPr>
              <w:spacing w:line="240" w:lineRule="auto"/>
              <w:ind w:right="313"/>
              <w:jc w:val="right"/>
              <w:rPr>
                <w:rFonts w:ascii="Times New Roman" w:hAnsi="Times New Roman"/>
                <w:b/>
                <w:bCs/>
                <w:color w:val="A6A6A6" w:themeColor="background1" w:themeShade="A6"/>
                <w:sz w:val="20"/>
                <w:highlight w:val="yellow"/>
              </w:rPr>
            </w:pPr>
            <w:r>
              <w:rPr>
                <w:color w:val="A6A6A6" w:themeColor="background1" w:themeShade="A6"/>
                <w:sz w:val="20"/>
              </w:rPr>
              <w:t>600</w:t>
            </w:r>
          </w:p>
        </w:tc>
        <w:tc>
          <w:tcPr>
            <w:tcW w:w="579" w:type="pct"/>
            <w:tcBorders>
              <w:bottom w:val="single" w:sz="4" w:space="0" w:color="auto"/>
            </w:tcBorders>
            <w:shd w:val="clear" w:color="auto" w:fill="auto"/>
            <w:vAlign w:val="center"/>
          </w:tcPr>
          <w:p w14:paraId="1128F9AC" w14:textId="6EF1FDC8" w:rsidR="00B40F2A" w:rsidRPr="00D27A03" w:rsidRDefault="00B40F2A" w:rsidP="00664788">
            <w:pPr>
              <w:spacing w:line="240" w:lineRule="auto"/>
              <w:ind w:right="253"/>
              <w:jc w:val="right"/>
              <w:rPr>
                <w:rFonts w:ascii="Times New Roman" w:hAnsi="Times New Roman"/>
                <w:b/>
                <w:bCs/>
                <w:color w:val="A6A6A6" w:themeColor="background1" w:themeShade="A6"/>
                <w:sz w:val="20"/>
                <w:highlight w:val="yellow"/>
              </w:rPr>
            </w:pPr>
            <w:r>
              <w:rPr>
                <w:color w:val="A6A6A6" w:themeColor="background1" w:themeShade="A6"/>
                <w:sz w:val="20"/>
              </w:rPr>
              <w:t>600</w:t>
            </w:r>
          </w:p>
        </w:tc>
        <w:tc>
          <w:tcPr>
            <w:tcW w:w="912" w:type="pct"/>
            <w:tcBorders>
              <w:bottom w:val="single" w:sz="4" w:space="0" w:color="auto"/>
            </w:tcBorders>
            <w:shd w:val="clear" w:color="auto" w:fill="auto"/>
            <w:vAlign w:val="center"/>
          </w:tcPr>
          <w:p w14:paraId="6BFEFD32" w14:textId="77777777" w:rsidR="00B40F2A" w:rsidRPr="00D27A03" w:rsidRDefault="00B40F2A" w:rsidP="00664788">
            <w:pPr>
              <w:spacing w:line="240" w:lineRule="auto"/>
              <w:ind w:left="-18" w:right="-18"/>
              <w:jc w:val="center"/>
              <w:rPr>
                <w:rFonts w:ascii="Times New Roman" w:hAnsi="Times New Roman"/>
                <w:b/>
                <w:bCs/>
                <w:color w:val="A6A6A6" w:themeColor="background1" w:themeShade="A6"/>
                <w:sz w:val="20"/>
                <w:highlight w:val="yellow"/>
              </w:rPr>
            </w:pPr>
            <w:r w:rsidRPr="00D27A03">
              <w:rPr>
                <w:color w:val="A6A6A6" w:themeColor="background1" w:themeShade="A6"/>
                <w:sz w:val="20"/>
              </w:rPr>
              <w:t>30</w:t>
            </w:r>
          </w:p>
        </w:tc>
        <w:tc>
          <w:tcPr>
            <w:tcW w:w="438" w:type="pct"/>
            <w:tcBorders>
              <w:bottom w:val="single" w:sz="4" w:space="0" w:color="auto"/>
            </w:tcBorders>
            <w:shd w:val="clear" w:color="auto" w:fill="auto"/>
            <w:vAlign w:val="center"/>
          </w:tcPr>
          <w:p w14:paraId="30444C78" w14:textId="3E8515F2" w:rsidR="00B40F2A" w:rsidRPr="00D27A03" w:rsidRDefault="000F4E51" w:rsidP="00664788">
            <w:pPr>
              <w:spacing w:line="240" w:lineRule="auto"/>
              <w:ind w:right="144"/>
              <w:jc w:val="right"/>
              <w:rPr>
                <w:rFonts w:ascii="Times New Roman" w:hAnsi="Times New Roman"/>
                <w:b/>
                <w:bCs/>
                <w:color w:val="A6A6A6" w:themeColor="background1" w:themeShade="A6"/>
                <w:sz w:val="20"/>
                <w:highlight w:val="yellow"/>
              </w:rPr>
            </w:pPr>
            <w:r>
              <w:rPr>
                <w:color w:val="A6A6A6" w:themeColor="background1" w:themeShade="A6"/>
                <w:sz w:val="20"/>
              </w:rPr>
              <w:t>3</w:t>
            </w:r>
            <w:r w:rsidR="00B40F2A" w:rsidRPr="00D27A03">
              <w:rPr>
                <w:color w:val="A6A6A6" w:themeColor="background1" w:themeShade="A6"/>
                <w:sz w:val="20"/>
              </w:rPr>
              <w:t>00</w:t>
            </w:r>
          </w:p>
        </w:tc>
      </w:tr>
      <w:tr w:rsidR="00B40F2A" w:rsidRPr="00D27A03" w14:paraId="7935BEC5" w14:textId="77777777" w:rsidTr="00664788">
        <w:trPr>
          <w:trHeight w:val="53"/>
        </w:trPr>
        <w:tc>
          <w:tcPr>
            <w:tcW w:w="1541" w:type="pct"/>
            <w:tcBorders>
              <w:bottom w:val="single" w:sz="4" w:space="0" w:color="auto"/>
            </w:tcBorders>
            <w:shd w:val="clear" w:color="auto" w:fill="auto"/>
            <w:vAlign w:val="center"/>
          </w:tcPr>
          <w:p w14:paraId="0C3D9CEF" w14:textId="77777777" w:rsidR="00B40F2A" w:rsidRPr="00D27A03" w:rsidRDefault="00B40F2A" w:rsidP="00664788">
            <w:pPr>
              <w:spacing w:line="240" w:lineRule="auto"/>
              <w:ind w:left="90"/>
              <w:rPr>
                <w:rFonts w:ascii="Times New Roman" w:hAnsi="Times New Roman"/>
                <w:color w:val="A6A6A6" w:themeColor="background1" w:themeShade="A6"/>
                <w:sz w:val="20"/>
                <w:highlight w:val="yellow"/>
              </w:rPr>
            </w:pPr>
            <w:r w:rsidRPr="00D27A03">
              <w:rPr>
                <w:color w:val="A6A6A6" w:themeColor="background1" w:themeShade="A6"/>
                <w:sz w:val="20"/>
              </w:rPr>
              <w:t>Electronic TLF (pre-populated)</w:t>
            </w:r>
          </w:p>
        </w:tc>
        <w:tc>
          <w:tcPr>
            <w:tcW w:w="371" w:type="pct"/>
            <w:tcBorders>
              <w:bottom w:val="single" w:sz="4" w:space="0" w:color="auto"/>
            </w:tcBorders>
            <w:shd w:val="clear" w:color="auto" w:fill="auto"/>
            <w:vAlign w:val="center"/>
          </w:tcPr>
          <w:p w14:paraId="32BA37A5" w14:textId="404E5571" w:rsidR="00B40F2A" w:rsidRPr="00D27A03" w:rsidRDefault="00B40F2A" w:rsidP="00664788">
            <w:pPr>
              <w:spacing w:line="240" w:lineRule="auto"/>
              <w:jc w:val="center"/>
              <w:rPr>
                <w:rFonts w:ascii="Times New Roman" w:hAnsi="Times New Roman"/>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,000</w:t>
            </w:r>
          </w:p>
        </w:tc>
        <w:tc>
          <w:tcPr>
            <w:tcW w:w="538" w:type="pct"/>
            <w:tcBorders>
              <w:bottom w:val="single" w:sz="4" w:space="0" w:color="auto"/>
            </w:tcBorders>
            <w:vAlign w:val="center"/>
          </w:tcPr>
          <w:p w14:paraId="2CF57EF9" w14:textId="77777777" w:rsidR="00B40F2A" w:rsidRPr="00D27A03" w:rsidRDefault="00B40F2A" w:rsidP="00664788">
            <w:pPr>
              <w:spacing w:line="240" w:lineRule="auto"/>
              <w:jc w:val="center"/>
              <w:rPr>
                <w:rFonts w:ascii="Times New Roman" w:hAnsi="Times New Roman"/>
                <w:color w:val="A6A6A6" w:themeColor="background1" w:themeShade="A6"/>
                <w:sz w:val="20"/>
                <w:highlight w:val="yellow"/>
              </w:rPr>
            </w:pPr>
            <w:r w:rsidRPr="00D27A03">
              <w:rPr>
                <w:color w:val="A6A6A6" w:themeColor="background1" w:themeShade="A6"/>
                <w:sz w:val="20"/>
              </w:rPr>
              <w:t>0.13</w:t>
            </w:r>
          </w:p>
        </w:tc>
        <w:tc>
          <w:tcPr>
            <w:tcW w:w="621" w:type="pct"/>
            <w:tcBorders>
              <w:bottom w:val="single" w:sz="4" w:space="0" w:color="auto"/>
            </w:tcBorders>
            <w:vAlign w:val="center"/>
          </w:tcPr>
          <w:p w14:paraId="6114DB9D" w14:textId="2770B6CB" w:rsidR="00B40F2A" w:rsidRPr="00D27A03" w:rsidRDefault="00B40F2A" w:rsidP="00664788">
            <w:pPr>
              <w:spacing w:line="240" w:lineRule="auto"/>
              <w:ind w:right="313"/>
              <w:jc w:val="right"/>
              <w:rPr>
                <w:rFonts w:ascii="Times New Roman" w:hAnsi="Times New Roman"/>
                <w:color w:val="A6A6A6" w:themeColor="background1" w:themeShade="A6"/>
                <w:sz w:val="20"/>
                <w:highlight w:val="yellow"/>
              </w:rPr>
            </w:pPr>
            <w:r>
              <w:rPr>
                <w:color w:val="A6A6A6" w:themeColor="background1" w:themeShade="A6"/>
                <w:sz w:val="20"/>
              </w:rPr>
              <w:t>390</w:t>
            </w:r>
          </w:p>
        </w:tc>
        <w:tc>
          <w:tcPr>
            <w:tcW w:w="579" w:type="pct"/>
            <w:tcBorders>
              <w:bottom w:val="single" w:sz="4" w:space="0" w:color="auto"/>
            </w:tcBorders>
            <w:shd w:val="clear" w:color="auto" w:fill="auto"/>
            <w:vAlign w:val="center"/>
          </w:tcPr>
          <w:p w14:paraId="783A08F9" w14:textId="61376888" w:rsidR="00B40F2A" w:rsidRPr="00D27A03" w:rsidRDefault="00B40F2A" w:rsidP="00664788">
            <w:pPr>
              <w:spacing w:line="240" w:lineRule="auto"/>
              <w:ind w:right="253"/>
              <w:jc w:val="right"/>
              <w:rPr>
                <w:rFonts w:ascii="Times New Roman" w:hAnsi="Times New Roman"/>
                <w:color w:val="A6A6A6" w:themeColor="background1" w:themeShade="A6"/>
                <w:sz w:val="20"/>
                <w:highlight w:val="yellow"/>
              </w:rPr>
            </w:pPr>
            <w:r>
              <w:rPr>
                <w:color w:val="A6A6A6" w:themeColor="background1" w:themeShade="A6"/>
                <w:sz w:val="20"/>
              </w:rPr>
              <w:t>390</w:t>
            </w:r>
          </w:p>
        </w:tc>
        <w:tc>
          <w:tcPr>
            <w:tcW w:w="912" w:type="pct"/>
            <w:tcBorders>
              <w:bottom w:val="single" w:sz="4" w:space="0" w:color="auto"/>
            </w:tcBorders>
            <w:shd w:val="clear" w:color="auto" w:fill="auto"/>
            <w:vAlign w:val="center"/>
          </w:tcPr>
          <w:p w14:paraId="65772AB9" w14:textId="77777777" w:rsidR="00B40F2A" w:rsidRPr="00D27A03" w:rsidRDefault="00B40F2A" w:rsidP="00664788">
            <w:pPr>
              <w:spacing w:line="240" w:lineRule="auto"/>
              <w:ind w:left="-18" w:right="-18"/>
              <w:jc w:val="center"/>
              <w:rPr>
                <w:rFonts w:ascii="Times New Roman" w:hAnsi="Times New Roman"/>
                <w:color w:val="A6A6A6" w:themeColor="background1" w:themeShade="A6"/>
                <w:sz w:val="20"/>
                <w:highlight w:val="yellow"/>
              </w:rPr>
            </w:pPr>
            <w:r w:rsidRPr="00D27A03">
              <w:rPr>
                <w:color w:val="A6A6A6" w:themeColor="background1" w:themeShade="A6"/>
                <w:sz w:val="20"/>
              </w:rPr>
              <w:t>15</w:t>
            </w:r>
          </w:p>
        </w:tc>
        <w:tc>
          <w:tcPr>
            <w:tcW w:w="438" w:type="pct"/>
            <w:tcBorders>
              <w:bottom w:val="single" w:sz="4" w:space="0" w:color="auto"/>
            </w:tcBorders>
            <w:shd w:val="clear" w:color="auto" w:fill="auto"/>
            <w:vAlign w:val="center"/>
          </w:tcPr>
          <w:p w14:paraId="27AED533" w14:textId="62E05C42" w:rsidR="00B40F2A" w:rsidRPr="00D27A03" w:rsidRDefault="000F4E51" w:rsidP="00664788">
            <w:pPr>
              <w:spacing w:line="240" w:lineRule="auto"/>
              <w:ind w:right="144"/>
              <w:jc w:val="right"/>
              <w:rPr>
                <w:rFonts w:ascii="Times New Roman" w:hAnsi="Times New Roman"/>
                <w:color w:val="A6A6A6" w:themeColor="background1" w:themeShade="A6"/>
                <w:sz w:val="20"/>
                <w:highlight w:val="yellow"/>
              </w:rPr>
            </w:pPr>
            <w:r>
              <w:rPr>
                <w:color w:val="A6A6A6" w:themeColor="background1" w:themeShade="A6"/>
                <w:sz w:val="20"/>
              </w:rPr>
              <w:t>98</w:t>
            </w:r>
          </w:p>
        </w:tc>
      </w:tr>
      <w:tr w:rsidR="00B40F2A" w:rsidRPr="00D27A03" w14:paraId="3C4BD4A4" w14:textId="77777777" w:rsidTr="00664788">
        <w:trPr>
          <w:trHeight w:val="53"/>
        </w:trPr>
        <w:tc>
          <w:tcPr>
            <w:tcW w:w="1541" w:type="pct"/>
            <w:tcBorders>
              <w:bottom w:val="single" w:sz="4" w:space="0" w:color="auto"/>
            </w:tcBorders>
            <w:shd w:val="clear" w:color="auto" w:fill="auto"/>
            <w:vAlign w:val="center"/>
          </w:tcPr>
          <w:p w14:paraId="1DE48314" w14:textId="77777777" w:rsidR="00B40F2A" w:rsidRPr="00D27A03" w:rsidRDefault="00B40F2A" w:rsidP="00664788">
            <w:pPr>
              <w:spacing w:line="240" w:lineRule="auto"/>
              <w:ind w:left="90"/>
              <w:rPr>
                <w:rFonts w:ascii="Times New Roman" w:hAnsi="Times New Roman"/>
                <w:b/>
                <w:bCs/>
                <w:color w:val="A6A6A6" w:themeColor="background1" w:themeShade="A6"/>
                <w:sz w:val="20"/>
                <w:highlight w:val="yellow"/>
              </w:rPr>
            </w:pPr>
            <w:r w:rsidRPr="00D27A03">
              <w:rPr>
                <w:color w:val="A6A6A6" w:themeColor="background1" w:themeShade="A6"/>
                <w:sz w:val="20"/>
              </w:rPr>
              <w:t>Paper TLF (pre-populated)</w:t>
            </w:r>
          </w:p>
        </w:tc>
        <w:tc>
          <w:tcPr>
            <w:tcW w:w="371" w:type="pct"/>
            <w:tcBorders>
              <w:bottom w:val="single" w:sz="4" w:space="0" w:color="auto"/>
            </w:tcBorders>
            <w:shd w:val="clear" w:color="auto" w:fill="auto"/>
            <w:vAlign w:val="center"/>
          </w:tcPr>
          <w:p w14:paraId="62856550" w14:textId="1E0F2036" w:rsidR="00B40F2A" w:rsidRPr="00D27A03" w:rsidRDefault="00B40F2A" w:rsidP="00664788">
            <w:pPr>
              <w:spacing w:line="240" w:lineRule="auto"/>
              <w:jc w:val="center"/>
              <w:rPr>
                <w:rFonts w:ascii="Times New Roman" w:hAnsi="Times New Roman"/>
                <w:b/>
                <w:bCs/>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,000</w:t>
            </w:r>
          </w:p>
        </w:tc>
        <w:tc>
          <w:tcPr>
            <w:tcW w:w="538" w:type="pct"/>
            <w:tcBorders>
              <w:bottom w:val="single" w:sz="4" w:space="0" w:color="auto"/>
            </w:tcBorders>
            <w:vAlign w:val="center"/>
          </w:tcPr>
          <w:p w14:paraId="328CA01B" w14:textId="77777777" w:rsidR="00B40F2A" w:rsidRPr="00D27A03" w:rsidRDefault="00B40F2A" w:rsidP="00664788">
            <w:pPr>
              <w:spacing w:line="240" w:lineRule="auto"/>
              <w:jc w:val="center"/>
              <w:rPr>
                <w:rFonts w:ascii="Times New Roman" w:hAnsi="Times New Roman"/>
                <w:b/>
                <w:bCs/>
                <w:color w:val="A6A6A6" w:themeColor="background1" w:themeShade="A6"/>
                <w:sz w:val="20"/>
                <w:highlight w:val="yellow"/>
              </w:rPr>
            </w:pPr>
            <w:r w:rsidRPr="00D27A03">
              <w:rPr>
                <w:color w:val="A6A6A6" w:themeColor="background1" w:themeShade="A6"/>
                <w:sz w:val="20"/>
              </w:rPr>
              <w:t>0.11</w:t>
            </w:r>
          </w:p>
        </w:tc>
        <w:tc>
          <w:tcPr>
            <w:tcW w:w="621" w:type="pct"/>
            <w:tcBorders>
              <w:bottom w:val="single" w:sz="4" w:space="0" w:color="auto"/>
            </w:tcBorders>
            <w:vAlign w:val="center"/>
          </w:tcPr>
          <w:p w14:paraId="57E6F0D1" w14:textId="5B315BAA" w:rsidR="00B40F2A" w:rsidRPr="00D27A03" w:rsidRDefault="00B40F2A" w:rsidP="00664788">
            <w:pPr>
              <w:spacing w:line="240" w:lineRule="auto"/>
              <w:ind w:right="313"/>
              <w:jc w:val="right"/>
              <w:rPr>
                <w:rFonts w:ascii="Times New Roman" w:hAnsi="Times New Roman"/>
                <w:b/>
                <w:bCs/>
                <w:color w:val="A6A6A6" w:themeColor="background1" w:themeShade="A6"/>
                <w:sz w:val="20"/>
                <w:highlight w:val="yellow"/>
              </w:rPr>
            </w:pPr>
            <w:r>
              <w:rPr>
                <w:color w:val="A6A6A6" w:themeColor="background1" w:themeShade="A6"/>
                <w:sz w:val="20"/>
              </w:rPr>
              <w:t>330</w:t>
            </w:r>
          </w:p>
        </w:tc>
        <w:tc>
          <w:tcPr>
            <w:tcW w:w="579" w:type="pct"/>
            <w:tcBorders>
              <w:bottom w:val="single" w:sz="4" w:space="0" w:color="auto"/>
            </w:tcBorders>
            <w:shd w:val="clear" w:color="auto" w:fill="auto"/>
            <w:vAlign w:val="center"/>
          </w:tcPr>
          <w:p w14:paraId="51B166EE" w14:textId="3CA5D1DB" w:rsidR="00B40F2A" w:rsidRPr="00D27A03" w:rsidRDefault="00B40F2A" w:rsidP="00664788">
            <w:pPr>
              <w:spacing w:line="240" w:lineRule="auto"/>
              <w:ind w:right="253"/>
              <w:jc w:val="right"/>
              <w:rPr>
                <w:rFonts w:ascii="Times New Roman" w:hAnsi="Times New Roman"/>
                <w:b/>
                <w:bCs/>
                <w:color w:val="A6A6A6" w:themeColor="background1" w:themeShade="A6"/>
                <w:sz w:val="20"/>
                <w:highlight w:val="yellow"/>
              </w:rPr>
            </w:pPr>
            <w:r>
              <w:rPr>
                <w:color w:val="A6A6A6" w:themeColor="background1" w:themeShade="A6"/>
                <w:sz w:val="20"/>
              </w:rPr>
              <w:t>330</w:t>
            </w:r>
          </w:p>
        </w:tc>
        <w:tc>
          <w:tcPr>
            <w:tcW w:w="912" w:type="pct"/>
            <w:tcBorders>
              <w:bottom w:val="single" w:sz="4" w:space="0" w:color="auto"/>
            </w:tcBorders>
            <w:shd w:val="clear" w:color="auto" w:fill="auto"/>
            <w:vAlign w:val="center"/>
          </w:tcPr>
          <w:p w14:paraId="1DC68C9C" w14:textId="77777777" w:rsidR="00B40F2A" w:rsidRPr="00D27A03" w:rsidRDefault="00B40F2A" w:rsidP="00664788">
            <w:pPr>
              <w:spacing w:line="240" w:lineRule="auto"/>
              <w:ind w:left="-18" w:right="-18"/>
              <w:jc w:val="center"/>
              <w:rPr>
                <w:rFonts w:ascii="Times New Roman" w:hAnsi="Times New Roman"/>
                <w:b/>
                <w:bCs/>
                <w:color w:val="A6A6A6" w:themeColor="background1" w:themeShade="A6"/>
                <w:sz w:val="20"/>
                <w:highlight w:val="yellow"/>
              </w:rPr>
            </w:pPr>
            <w:r w:rsidRPr="00D27A03">
              <w:rPr>
                <w:color w:val="A6A6A6" w:themeColor="background1" w:themeShade="A6"/>
                <w:sz w:val="20"/>
              </w:rPr>
              <w:t>15</w:t>
            </w:r>
          </w:p>
        </w:tc>
        <w:tc>
          <w:tcPr>
            <w:tcW w:w="438" w:type="pct"/>
            <w:tcBorders>
              <w:bottom w:val="single" w:sz="4" w:space="0" w:color="auto"/>
            </w:tcBorders>
            <w:shd w:val="clear" w:color="auto" w:fill="auto"/>
            <w:vAlign w:val="center"/>
          </w:tcPr>
          <w:p w14:paraId="650CEF79" w14:textId="5F6EAA3C" w:rsidR="00B40F2A" w:rsidRPr="00D27A03" w:rsidRDefault="000F4E51" w:rsidP="00664788">
            <w:pPr>
              <w:spacing w:line="240" w:lineRule="auto"/>
              <w:ind w:right="144"/>
              <w:jc w:val="right"/>
              <w:rPr>
                <w:rFonts w:ascii="Times New Roman" w:hAnsi="Times New Roman"/>
                <w:b/>
                <w:bCs/>
                <w:color w:val="A6A6A6" w:themeColor="background1" w:themeShade="A6"/>
                <w:sz w:val="20"/>
                <w:highlight w:val="yellow"/>
              </w:rPr>
            </w:pPr>
            <w:r>
              <w:rPr>
                <w:color w:val="A6A6A6" w:themeColor="background1" w:themeShade="A6"/>
                <w:sz w:val="20"/>
              </w:rPr>
              <w:t>83</w:t>
            </w:r>
          </w:p>
        </w:tc>
      </w:tr>
      <w:tr w:rsidR="00B40F2A" w:rsidRPr="00D27A03" w14:paraId="556DF6F3" w14:textId="77777777" w:rsidTr="00664788">
        <w:trPr>
          <w:trHeight w:val="53"/>
        </w:trPr>
        <w:tc>
          <w:tcPr>
            <w:tcW w:w="1541" w:type="pct"/>
            <w:tcBorders>
              <w:bottom w:val="single" w:sz="4" w:space="0" w:color="auto"/>
            </w:tcBorders>
            <w:shd w:val="clear" w:color="auto" w:fill="auto"/>
            <w:vAlign w:val="center"/>
          </w:tcPr>
          <w:p w14:paraId="44296FB2" w14:textId="77777777" w:rsidR="00B40F2A" w:rsidRPr="00D27A03" w:rsidRDefault="00B40F2A" w:rsidP="00664788">
            <w:pPr>
              <w:spacing w:line="240" w:lineRule="auto"/>
              <w:ind w:left="90"/>
              <w:rPr>
                <w:rFonts w:ascii="Times New Roman" w:hAnsi="Times New Roman"/>
                <w:b/>
                <w:bCs/>
                <w:color w:val="A6A6A6" w:themeColor="background1" w:themeShade="A6"/>
                <w:sz w:val="20"/>
                <w:highlight w:val="yellow"/>
              </w:rPr>
            </w:pPr>
            <w:r w:rsidRPr="00D27A03">
              <w:rPr>
                <w:color w:val="A6A6A6" w:themeColor="background1" w:themeShade="A6"/>
                <w:sz w:val="20"/>
              </w:rPr>
              <w:t>Paper TLF (blank)</w:t>
            </w:r>
          </w:p>
        </w:tc>
        <w:tc>
          <w:tcPr>
            <w:tcW w:w="371" w:type="pct"/>
            <w:tcBorders>
              <w:bottom w:val="single" w:sz="4" w:space="0" w:color="auto"/>
            </w:tcBorders>
            <w:shd w:val="clear" w:color="auto" w:fill="auto"/>
            <w:vAlign w:val="center"/>
          </w:tcPr>
          <w:p w14:paraId="04AECA85" w14:textId="2BC1CF15" w:rsidR="00B40F2A" w:rsidRPr="00D27A03" w:rsidRDefault="00B40F2A" w:rsidP="00664788">
            <w:pPr>
              <w:spacing w:line="240" w:lineRule="auto"/>
              <w:jc w:val="center"/>
              <w:rPr>
                <w:rFonts w:ascii="Times New Roman" w:hAnsi="Times New Roman"/>
                <w:b/>
                <w:bCs/>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,000</w:t>
            </w:r>
          </w:p>
        </w:tc>
        <w:tc>
          <w:tcPr>
            <w:tcW w:w="538" w:type="pct"/>
            <w:tcBorders>
              <w:bottom w:val="single" w:sz="4" w:space="0" w:color="auto"/>
            </w:tcBorders>
            <w:vAlign w:val="center"/>
          </w:tcPr>
          <w:p w14:paraId="409C1567" w14:textId="77777777" w:rsidR="00B40F2A" w:rsidRPr="00D27A03" w:rsidRDefault="00B40F2A" w:rsidP="00664788">
            <w:pPr>
              <w:spacing w:line="240" w:lineRule="auto"/>
              <w:jc w:val="center"/>
              <w:rPr>
                <w:rFonts w:ascii="Times New Roman" w:hAnsi="Times New Roman"/>
                <w:b/>
                <w:bCs/>
                <w:color w:val="A6A6A6" w:themeColor="background1" w:themeShade="A6"/>
                <w:sz w:val="20"/>
                <w:highlight w:val="yellow"/>
              </w:rPr>
            </w:pPr>
            <w:r w:rsidRPr="00D27A03">
              <w:rPr>
                <w:color w:val="A6A6A6" w:themeColor="background1" w:themeShade="A6"/>
                <w:sz w:val="20"/>
              </w:rPr>
              <w:t>0.16</w:t>
            </w:r>
          </w:p>
        </w:tc>
        <w:tc>
          <w:tcPr>
            <w:tcW w:w="621" w:type="pct"/>
            <w:tcBorders>
              <w:bottom w:val="single" w:sz="4" w:space="0" w:color="auto"/>
            </w:tcBorders>
            <w:vAlign w:val="center"/>
          </w:tcPr>
          <w:p w14:paraId="3EEDD607" w14:textId="53697BB3" w:rsidR="00B40F2A" w:rsidRPr="00D27A03" w:rsidRDefault="00B40F2A" w:rsidP="00664788">
            <w:pPr>
              <w:spacing w:line="240" w:lineRule="auto"/>
              <w:ind w:right="313"/>
              <w:jc w:val="right"/>
              <w:rPr>
                <w:rFonts w:ascii="Times New Roman" w:hAnsi="Times New Roman"/>
                <w:b/>
                <w:bCs/>
                <w:color w:val="A6A6A6" w:themeColor="background1" w:themeShade="A6"/>
                <w:sz w:val="20"/>
                <w:highlight w:val="yellow"/>
              </w:rPr>
            </w:pPr>
            <w:r>
              <w:rPr>
                <w:color w:val="A6A6A6" w:themeColor="background1" w:themeShade="A6"/>
                <w:sz w:val="20"/>
              </w:rPr>
              <w:t>480</w:t>
            </w:r>
          </w:p>
        </w:tc>
        <w:tc>
          <w:tcPr>
            <w:tcW w:w="579" w:type="pct"/>
            <w:tcBorders>
              <w:bottom w:val="single" w:sz="4" w:space="0" w:color="auto"/>
            </w:tcBorders>
            <w:shd w:val="clear" w:color="auto" w:fill="auto"/>
            <w:vAlign w:val="center"/>
          </w:tcPr>
          <w:p w14:paraId="45389A91" w14:textId="3AA1B215" w:rsidR="00B40F2A" w:rsidRPr="00D27A03" w:rsidRDefault="00B40F2A" w:rsidP="00664788">
            <w:pPr>
              <w:spacing w:line="240" w:lineRule="auto"/>
              <w:ind w:right="253"/>
              <w:jc w:val="right"/>
              <w:rPr>
                <w:rFonts w:ascii="Times New Roman" w:hAnsi="Times New Roman"/>
                <w:b/>
                <w:bCs/>
                <w:color w:val="A6A6A6" w:themeColor="background1" w:themeShade="A6"/>
                <w:sz w:val="20"/>
                <w:highlight w:val="yellow"/>
              </w:rPr>
            </w:pPr>
            <w:r>
              <w:rPr>
                <w:color w:val="A6A6A6" w:themeColor="background1" w:themeShade="A6"/>
                <w:sz w:val="20"/>
              </w:rPr>
              <w:t>480</w:t>
            </w:r>
          </w:p>
        </w:tc>
        <w:tc>
          <w:tcPr>
            <w:tcW w:w="912" w:type="pct"/>
            <w:tcBorders>
              <w:bottom w:val="single" w:sz="4" w:space="0" w:color="auto"/>
            </w:tcBorders>
            <w:shd w:val="clear" w:color="auto" w:fill="auto"/>
            <w:vAlign w:val="center"/>
          </w:tcPr>
          <w:p w14:paraId="278E8638" w14:textId="77777777" w:rsidR="00B40F2A" w:rsidRPr="00D27A03" w:rsidRDefault="00B40F2A" w:rsidP="00664788">
            <w:pPr>
              <w:spacing w:line="240" w:lineRule="auto"/>
              <w:ind w:left="-18" w:right="-18"/>
              <w:jc w:val="center"/>
              <w:rPr>
                <w:rFonts w:ascii="Times New Roman" w:hAnsi="Times New Roman"/>
                <w:b/>
                <w:bCs/>
                <w:color w:val="A6A6A6" w:themeColor="background1" w:themeShade="A6"/>
                <w:sz w:val="20"/>
                <w:highlight w:val="yellow"/>
              </w:rPr>
            </w:pPr>
            <w:r w:rsidRPr="00D27A03">
              <w:rPr>
                <w:color w:val="A6A6A6" w:themeColor="background1" w:themeShade="A6"/>
                <w:sz w:val="20"/>
              </w:rPr>
              <w:t>30</w:t>
            </w:r>
          </w:p>
        </w:tc>
        <w:tc>
          <w:tcPr>
            <w:tcW w:w="438" w:type="pct"/>
            <w:tcBorders>
              <w:bottom w:val="single" w:sz="4" w:space="0" w:color="auto"/>
            </w:tcBorders>
            <w:shd w:val="clear" w:color="auto" w:fill="auto"/>
            <w:vAlign w:val="center"/>
          </w:tcPr>
          <w:p w14:paraId="21BFC825" w14:textId="7EBDF80E" w:rsidR="00B40F2A" w:rsidRPr="00D27A03" w:rsidRDefault="000F4E51" w:rsidP="00664788">
            <w:pPr>
              <w:spacing w:line="240" w:lineRule="auto"/>
              <w:ind w:right="144"/>
              <w:jc w:val="right"/>
              <w:rPr>
                <w:rFonts w:ascii="Times New Roman" w:hAnsi="Times New Roman"/>
                <w:b/>
                <w:bCs/>
                <w:color w:val="A6A6A6" w:themeColor="background1" w:themeShade="A6"/>
                <w:sz w:val="20"/>
                <w:highlight w:val="yellow"/>
              </w:rPr>
            </w:pPr>
            <w:r>
              <w:rPr>
                <w:color w:val="A6A6A6" w:themeColor="background1" w:themeShade="A6"/>
                <w:sz w:val="20"/>
              </w:rPr>
              <w:t>24</w:t>
            </w:r>
            <w:r w:rsidR="00B40F2A" w:rsidRPr="00D27A03">
              <w:rPr>
                <w:color w:val="A6A6A6" w:themeColor="background1" w:themeShade="A6"/>
                <w:sz w:val="20"/>
              </w:rPr>
              <w:t>0</w:t>
            </w:r>
          </w:p>
        </w:tc>
      </w:tr>
      <w:tr w:rsidR="00B40F2A" w:rsidRPr="00D27A03" w14:paraId="34070BC0" w14:textId="77777777" w:rsidTr="00664788">
        <w:trPr>
          <w:trHeight w:val="53"/>
        </w:trPr>
        <w:tc>
          <w:tcPr>
            <w:tcW w:w="1541" w:type="pct"/>
            <w:tcBorders>
              <w:bottom w:val="single" w:sz="4" w:space="0" w:color="auto"/>
            </w:tcBorders>
            <w:shd w:val="clear" w:color="auto" w:fill="auto"/>
            <w:vAlign w:val="center"/>
          </w:tcPr>
          <w:p w14:paraId="76A7BB5D" w14:textId="77777777" w:rsidR="00B40F2A" w:rsidRPr="00D27A03" w:rsidRDefault="00B40F2A" w:rsidP="00664788">
            <w:pPr>
              <w:spacing w:line="240" w:lineRule="auto"/>
              <w:ind w:left="90"/>
              <w:rPr>
                <w:rFonts w:ascii="Times New Roman" w:hAnsi="Times New Roman"/>
                <w:b/>
                <w:bCs/>
                <w:color w:val="A6A6A6" w:themeColor="background1" w:themeShade="A6"/>
                <w:sz w:val="20"/>
                <w:highlight w:val="yellow"/>
              </w:rPr>
            </w:pPr>
            <w:r w:rsidRPr="00D27A03">
              <w:rPr>
                <w:color w:val="A6A6A6" w:themeColor="background1" w:themeShade="A6"/>
                <w:sz w:val="20"/>
              </w:rPr>
              <w:t>Coordinator duties</w:t>
            </w:r>
          </w:p>
        </w:tc>
        <w:tc>
          <w:tcPr>
            <w:tcW w:w="371" w:type="pct"/>
            <w:tcBorders>
              <w:bottom w:val="single" w:sz="4" w:space="0" w:color="auto"/>
            </w:tcBorders>
            <w:shd w:val="clear" w:color="auto" w:fill="auto"/>
            <w:vAlign w:val="center"/>
          </w:tcPr>
          <w:p w14:paraId="1BCBDEFD" w14:textId="30234A26" w:rsidR="00B40F2A" w:rsidRPr="00D27A03" w:rsidRDefault="00B40F2A" w:rsidP="00664788">
            <w:pPr>
              <w:spacing w:line="240" w:lineRule="auto"/>
              <w:jc w:val="center"/>
              <w:rPr>
                <w:rFonts w:ascii="Times New Roman" w:hAnsi="Times New Roman"/>
                <w:b/>
                <w:bCs/>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,000</w:t>
            </w:r>
          </w:p>
        </w:tc>
        <w:tc>
          <w:tcPr>
            <w:tcW w:w="538" w:type="pct"/>
            <w:tcBorders>
              <w:bottom w:val="single" w:sz="4" w:space="0" w:color="auto"/>
            </w:tcBorders>
            <w:vAlign w:val="center"/>
          </w:tcPr>
          <w:p w14:paraId="773661A7" w14:textId="77777777" w:rsidR="00B40F2A" w:rsidRPr="00D27A03" w:rsidRDefault="00B40F2A" w:rsidP="00664788">
            <w:pPr>
              <w:spacing w:line="240" w:lineRule="auto"/>
              <w:jc w:val="center"/>
              <w:rPr>
                <w:rFonts w:ascii="Times New Roman" w:hAnsi="Times New Roman"/>
                <w:b/>
                <w:bCs/>
                <w:color w:val="A6A6A6" w:themeColor="background1" w:themeShade="A6"/>
                <w:sz w:val="20"/>
                <w:highlight w:val="yellow"/>
              </w:rPr>
            </w:pPr>
            <w:r w:rsidRPr="00D27A03">
              <w:rPr>
                <w:color w:val="A6A6A6" w:themeColor="background1" w:themeShade="A6"/>
                <w:sz w:val="20"/>
              </w:rPr>
              <w:t>0.60</w:t>
            </w:r>
          </w:p>
        </w:tc>
        <w:tc>
          <w:tcPr>
            <w:tcW w:w="621" w:type="pct"/>
            <w:tcBorders>
              <w:bottom w:val="single" w:sz="4" w:space="0" w:color="auto"/>
            </w:tcBorders>
            <w:vAlign w:val="center"/>
          </w:tcPr>
          <w:p w14:paraId="7C4D4A63" w14:textId="6A39E177" w:rsidR="00B40F2A" w:rsidRPr="00D27A03" w:rsidRDefault="00B40F2A" w:rsidP="00664788">
            <w:pPr>
              <w:spacing w:line="240" w:lineRule="auto"/>
              <w:ind w:right="313"/>
              <w:jc w:val="right"/>
              <w:rPr>
                <w:rFonts w:ascii="Times New Roman" w:hAnsi="Times New Roman"/>
                <w:b/>
                <w:bCs/>
                <w:color w:val="A6A6A6" w:themeColor="background1" w:themeShade="A6"/>
                <w:sz w:val="20"/>
                <w:highlight w:val="yellow"/>
              </w:rPr>
            </w:pPr>
            <w:r>
              <w:rPr>
                <w:color w:val="A6A6A6" w:themeColor="background1" w:themeShade="A6"/>
                <w:sz w:val="20"/>
              </w:rPr>
              <w:t>1,800</w:t>
            </w:r>
          </w:p>
        </w:tc>
        <w:tc>
          <w:tcPr>
            <w:tcW w:w="579" w:type="pct"/>
            <w:tcBorders>
              <w:bottom w:val="single" w:sz="4" w:space="0" w:color="auto"/>
            </w:tcBorders>
            <w:shd w:val="clear" w:color="auto" w:fill="auto"/>
            <w:vAlign w:val="center"/>
          </w:tcPr>
          <w:p w14:paraId="3C2BA86F" w14:textId="03FF769C" w:rsidR="00B40F2A" w:rsidRPr="00D27A03" w:rsidRDefault="00B40F2A" w:rsidP="00664788">
            <w:pPr>
              <w:spacing w:line="240" w:lineRule="auto"/>
              <w:ind w:right="253"/>
              <w:jc w:val="right"/>
              <w:rPr>
                <w:rFonts w:ascii="Times New Roman" w:hAnsi="Times New Roman"/>
                <w:b/>
                <w:bCs/>
                <w:color w:val="A6A6A6" w:themeColor="background1" w:themeShade="A6"/>
                <w:sz w:val="20"/>
                <w:highlight w:val="yellow"/>
              </w:rPr>
            </w:pPr>
            <w:r>
              <w:rPr>
                <w:color w:val="A6A6A6" w:themeColor="background1" w:themeShade="A6"/>
                <w:sz w:val="20"/>
              </w:rPr>
              <w:t>1,800</w:t>
            </w:r>
          </w:p>
        </w:tc>
        <w:tc>
          <w:tcPr>
            <w:tcW w:w="912" w:type="pct"/>
            <w:tcBorders>
              <w:bottom w:val="single" w:sz="4" w:space="0" w:color="auto"/>
            </w:tcBorders>
            <w:shd w:val="clear" w:color="auto" w:fill="auto"/>
            <w:vAlign w:val="center"/>
          </w:tcPr>
          <w:p w14:paraId="71E97686" w14:textId="77777777" w:rsidR="00B40F2A" w:rsidRPr="00D27A03" w:rsidRDefault="00B40F2A" w:rsidP="00664788">
            <w:pPr>
              <w:spacing w:line="240" w:lineRule="auto"/>
              <w:ind w:left="-18" w:right="-18"/>
              <w:jc w:val="center"/>
              <w:rPr>
                <w:rFonts w:ascii="Times New Roman" w:hAnsi="Times New Roman"/>
                <w:b/>
                <w:bCs/>
                <w:color w:val="A6A6A6" w:themeColor="background1" w:themeShade="A6"/>
                <w:sz w:val="20"/>
                <w:highlight w:val="yellow"/>
              </w:rPr>
            </w:pPr>
            <w:r w:rsidRPr="00D27A03">
              <w:rPr>
                <w:color w:val="A6A6A6" w:themeColor="background1" w:themeShade="A6"/>
                <w:sz w:val="20"/>
              </w:rPr>
              <w:t>22</w:t>
            </w:r>
          </w:p>
        </w:tc>
        <w:tc>
          <w:tcPr>
            <w:tcW w:w="438" w:type="pct"/>
            <w:tcBorders>
              <w:bottom w:val="single" w:sz="4" w:space="0" w:color="auto"/>
            </w:tcBorders>
            <w:shd w:val="clear" w:color="auto" w:fill="auto"/>
            <w:vAlign w:val="center"/>
          </w:tcPr>
          <w:p w14:paraId="2474E878" w14:textId="6046E4CE" w:rsidR="00B40F2A" w:rsidRPr="00D27A03" w:rsidRDefault="000F4E51" w:rsidP="00664788">
            <w:pPr>
              <w:spacing w:line="240" w:lineRule="auto"/>
              <w:ind w:right="144"/>
              <w:jc w:val="right"/>
              <w:rPr>
                <w:rFonts w:ascii="Times New Roman" w:hAnsi="Times New Roman"/>
                <w:b/>
                <w:bCs/>
                <w:color w:val="A6A6A6" w:themeColor="background1" w:themeShade="A6"/>
                <w:sz w:val="20"/>
                <w:highlight w:val="yellow"/>
              </w:rPr>
            </w:pPr>
            <w:r>
              <w:rPr>
                <w:color w:val="A6A6A6" w:themeColor="background1" w:themeShade="A6"/>
                <w:sz w:val="20"/>
              </w:rPr>
              <w:t>66</w:t>
            </w:r>
            <w:r w:rsidR="00B40F2A" w:rsidRPr="00D27A03">
              <w:rPr>
                <w:color w:val="A6A6A6" w:themeColor="background1" w:themeShade="A6"/>
                <w:sz w:val="20"/>
              </w:rPr>
              <w:t>0</w:t>
            </w:r>
          </w:p>
        </w:tc>
      </w:tr>
      <w:tr w:rsidR="00B40F2A" w:rsidRPr="00D27A03" w14:paraId="5E4D16F2" w14:textId="77777777" w:rsidTr="00664788">
        <w:trPr>
          <w:trHeight w:val="53"/>
        </w:trPr>
        <w:tc>
          <w:tcPr>
            <w:tcW w:w="1541" w:type="pct"/>
            <w:tcBorders>
              <w:bottom w:val="single" w:sz="4" w:space="0" w:color="auto"/>
            </w:tcBorders>
            <w:shd w:val="clear" w:color="auto" w:fill="auto"/>
            <w:vAlign w:val="center"/>
          </w:tcPr>
          <w:p w14:paraId="0D5A9B85" w14:textId="77777777" w:rsidR="00B40F2A" w:rsidRPr="00D27A03" w:rsidRDefault="00B40F2A" w:rsidP="00664788">
            <w:pPr>
              <w:spacing w:line="240" w:lineRule="auto"/>
              <w:ind w:left="90"/>
              <w:rPr>
                <w:rFonts w:ascii="Times New Roman" w:hAnsi="Times New Roman"/>
                <w:b/>
                <w:bCs/>
                <w:color w:val="A6A6A6" w:themeColor="background1" w:themeShade="A6"/>
                <w:sz w:val="20"/>
              </w:rPr>
            </w:pPr>
            <w:r w:rsidRPr="00D27A03">
              <w:rPr>
                <w:color w:val="A6A6A6" w:themeColor="background1" w:themeShade="A6"/>
                <w:sz w:val="20"/>
              </w:rPr>
              <w:t>School questionnaire</w:t>
            </w:r>
          </w:p>
        </w:tc>
        <w:tc>
          <w:tcPr>
            <w:tcW w:w="371" w:type="pct"/>
            <w:tcBorders>
              <w:bottom w:val="single" w:sz="4" w:space="0" w:color="auto"/>
            </w:tcBorders>
            <w:shd w:val="clear" w:color="auto" w:fill="auto"/>
            <w:vAlign w:val="center"/>
          </w:tcPr>
          <w:p w14:paraId="680CFDD4" w14:textId="3EF83A57" w:rsidR="00B40F2A" w:rsidRPr="00D27A03" w:rsidRDefault="00B40F2A" w:rsidP="00664788">
            <w:pPr>
              <w:spacing w:line="240" w:lineRule="auto"/>
              <w:jc w:val="center"/>
              <w:rPr>
                <w:rFonts w:ascii="Times New Roman" w:hAnsi="Times New Roman"/>
                <w:b/>
                <w:bCs/>
                <w:color w:val="A6A6A6" w:themeColor="background1" w:themeShade="A6"/>
                <w:sz w:val="20"/>
              </w:rPr>
            </w:pPr>
            <w:r>
              <w:rPr>
                <w:color w:val="A6A6A6" w:themeColor="background1" w:themeShade="A6"/>
                <w:sz w:val="20"/>
              </w:rPr>
              <w:t>3</w:t>
            </w:r>
            <w:r w:rsidRPr="00D27A03">
              <w:rPr>
                <w:color w:val="A6A6A6" w:themeColor="background1" w:themeShade="A6"/>
                <w:sz w:val="20"/>
              </w:rPr>
              <w:t>,000</w:t>
            </w:r>
          </w:p>
        </w:tc>
        <w:tc>
          <w:tcPr>
            <w:tcW w:w="538" w:type="pct"/>
            <w:tcBorders>
              <w:bottom w:val="single" w:sz="4" w:space="0" w:color="auto"/>
            </w:tcBorders>
            <w:vAlign w:val="center"/>
          </w:tcPr>
          <w:p w14:paraId="557296EA" w14:textId="77777777" w:rsidR="00B40F2A" w:rsidRPr="00D27A03" w:rsidRDefault="00B40F2A"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0.65</w:t>
            </w:r>
          </w:p>
        </w:tc>
        <w:tc>
          <w:tcPr>
            <w:tcW w:w="621" w:type="pct"/>
            <w:tcBorders>
              <w:bottom w:val="single" w:sz="4" w:space="0" w:color="auto"/>
            </w:tcBorders>
            <w:vAlign w:val="center"/>
          </w:tcPr>
          <w:p w14:paraId="2814743D" w14:textId="78D986D3" w:rsidR="00B40F2A" w:rsidRPr="00D27A03" w:rsidRDefault="000F4E51" w:rsidP="00664788">
            <w:pPr>
              <w:spacing w:line="240" w:lineRule="auto"/>
              <w:ind w:right="313"/>
              <w:jc w:val="right"/>
              <w:rPr>
                <w:rFonts w:ascii="Times New Roman" w:hAnsi="Times New Roman"/>
                <w:b/>
                <w:bCs/>
                <w:color w:val="A6A6A6" w:themeColor="background1" w:themeShade="A6"/>
                <w:sz w:val="20"/>
              </w:rPr>
            </w:pPr>
            <w:r>
              <w:rPr>
                <w:color w:val="A6A6A6" w:themeColor="background1" w:themeShade="A6"/>
                <w:sz w:val="20"/>
              </w:rPr>
              <w:t>1,</w:t>
            </w:r>
            <w:r w:rsidR="00B40F2A">
              <w:rPr>
                <w:color w:val="A6A6A6" w:themeColor="background1" w:themeShade="A6"/>
                <w:sz w:val="20"/>
              </w:rPr>
              <w:t>950</w:t>
            </w:r>
          </w:p>
        </w:tc>
        <w:tc>
          <w:tcPr>
            <w:tcW w:w="579" w:type="pct"/>
            <w:tcBorders>
              <w:bottom w:val="single" w:sz="4" w:space="0" w:color="auto"/>
            </w:tcBorders>
            <w:shd w:val="clear" w:color="auto" w:fill="auto"/>
            <w:vAlign w:val="center"/>
          </w:tcPr>
          <w:p w14:paraId="33BC0AD9" w14:textId="57B596B2" w:rsidR="00B40F2A" w:rsidRPr="00D27A03" w:rsidRDefault="000F4E51" w:rsidP="00664788">
            <w:pPr>
              <w:spacing w:line="240" w:lineRule="auto"/>
              <w:ind w:right="253"/>
              <w:jc w:val="right"/>
              <w:rPr>
                <w:rFonts w:ascii="Times New Roman" w:hAnsi="Times New Roman"/>
                <w:b/>
                <w:bCs/>
                <w:color w:val="A6A6A6" w:themeColor="background1" w:themeShade="A6"/>
                <w:sz w:val="20"/>
              </w:rPr>
            </w:pPr>
            <w:r>
              <w:rPr>
                <w:color w:val="A6A6A6" w:themeColor="background1" w:themeShade="A6"/>
                <w:sz w:val="20"/>
              </w:rPr>
              <w:t>1,</w:t>
            </w:r>
            <w:r w:rsidR="00B40F2A">
              <w:rPr>
                <w:color w:val="A6A6A6" w:themeColor="background1" w:themeShade="A6"/>
                <w:sz w:val="20"/>
              </w:rPr>
              <w:t>950</w:t>
            </w:r>
          </w:p>
        </w:tc>
        <w:tc>
          <w:tcPr>
            <w:tcW w:w="912" w:type="pct"/>
            <w:tcBorders>
              <w:bottom w:val="single" w:sz="4" w:space="0" w:color="auto"/>
            </w:tcBorders>
            <w:shd w:val="clear" w:color="auto" w:fill="auto"/>
            <w:vAlign w:val="center"/>
          </w:tcPr>
          <w:p w14:paraId="4FF8F3A2" w14:textId="77777777" w:rsidR="00B40F2A" w:rsidRPr="00D27A03" w:rsidRDefault="00B40F2A"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40</w:t>
            </w:r>
          </w:p>
        </w:tc>
        <w:tc>
          <w:tcPr>
            <w:tcW w:w="438" w:type="pct"/>
            <w:tcBorders>
              <w:bottom w:val="single" w:sz="4" w:space="0" w:color="auto"/>
            </w:tcBorders>
            <w:shd w:val="clear" w:color="auto" w:fill="auto"/>
            <w:vAlign w:val="center"/>
          </w:tcPr>
          <w:p w14:paraId="1CA76EA9" w14:textId="2FFFE388" w:rsidR="00B40F2A" w:rsidRPr="00D27A03" w:rsidRDefault="00B40F2A" w:rsidP="000F4E51">
            <w:pPr>
              <w:spacing w:line="240" w:lineRule="auto"/>
              <w:ind w:right="144"/>
              <w:jc w:val="right"/>
              <w:rPr>
                <w:rFonts w:ascii="Times New Roman" w:hAnsi="Times New Roman"/>
                <w:b/>
                <w:bCs/>
                <w:color w:val="A6A6A6" w:themeColor="background1" w:themeShade="A6"/>
                <w:sz w:val="20"/>
              </w:rPr>
            </w:pPr>
            <w:r w:rsidRPr="00D27A03">
              <w:rPr>
                <w:color w:val="A6A6A6" w:themeColor="background1" w:themeShade="A6"/>
                <w:sz w:val="20"/>
              </w:rPr>
              <w:t>1,</w:t>
            </w:r>
            <w:r w:rsidR="000F4E51">
              <w:rPr>
                <w:color w:val="A6A6A6" w:themeColor="background1" w:themeShade="A6"/>
                <w:sz w:val="20"/>
              </w:rPr>
              <w:t>300</w:t>
            </w:r>
          </w:p>
        </w:tc>
      </w:tr>
      <w:tr w:rsidR="00B40F2A" w:rsidRPr="00D27A03" w14:paraId="3AA15651" w14:textId="77777777" w:rsidTr="00664788">
        <w:trPr>
          <w:trHeight w:val="53"/>
        </w:trPr>
        <w:tc>
          <w:tcPr>
            <w:tcW w:w="1541" w:type="pct"/>
            <w:tcBorders>
              <w:bottom w:val="single" w:sz="4" w:space="0" w:color="auto"/>
            </w:tcBorders>
            <w:shd w:val="clear" w:color="auto" w:fill="auto"/>
            <w:vAlign w:val="center"/>
          </w:tcPr>
          <w:p w14:paraId="4E761BAD" w14:textId="77777777" w:rsidR="00B40F2A" w:rsidRPr="00D27A03" w:rsidRDefault="00B40F2A" w:rsidP="00664788">
            <w:pPr>
              <w:spacing w:line="240"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Private School Principals</w:t>
            </w:r>
          </w:p>
        </w:tc>
        <w:tc>
          <w:tcPr>
            <w:tcW w:w="371" w:type="pct"/>
            <w:tcBorders>
              <w:bottom w:val="single" w:sz="4" w:space="0" w:color="auto"/>
            </w:tcBorders>
            <w:shd w:val="clear" w:color="auto" w:fill="auto"/>
            <w:vAlign w:val="center"/>
          </w:tcPr>
          <w:p w14:paraId="2410ACEB" w14:textId="77777777" w:rsidR="00B40F2A" w:rsidRPr="00D27A03" w:rsidRDefault="00B40F2A"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38" w:type="pct"/>
            <w:tcBorders>
              <w:bottom w:val="single" w:sz="4" w:space="0" w:color="auto"/>
            </w:tcBorders>
            <w:vAlign w:val="center"/>
          </w:tcPr>
          <w:p w14:paraId="2EC66A85" w14:textId="77777777" w:rsidR="00B40F2A" w:rsidRPr="00D27A03" w:rsidRDefault="00B40F2A"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21" w:type="pct"/>
            <w:tcBorders>
              <w:bottom w:val="single" w:sz="4" w:space="0" w:color="auto"/>
            </w:tcBorders>
            <w:vAlign w:val="center"/>
          </w:tcPr>
          <w:p w14:paraId="0CF13E2C" w14:textId="77777777" w:rsidR="00B40F2A" w:rsidRPr="00D27A03" w:rsidRDefault="00B40F2A" w:rsidP="00664788">
            <w:pPr>
              <w:spacing w:line="240" w:lineRule="auto"/>
              <w:ind w:right="31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79" w:type="pct"/>
            <w:tcBorders>
              <w:bottom w:val="single" w:sz="4" w:space="0" w:color="auto"/>
            </w:tcBorders>
            <w:shd w:val="clear" w:color="auto" w:fill="auto"/>
            <w:vAlign w:val="center"/>
          </w:tcPr>
          <w:p w14:paraId="1DEAC6E6" w14:textId="62856842" w:rsidR="00B40F2A" w:rsidRPr="00D27A03" w:rsidRDefault="00B40F2A" w:rsidP="00664788">
            <w:pPr>
              <w:spacing w:line="240" w:lineRule="auto"/>
              <w:ind w:right="25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912" w:type="pct"/>
            <w:tcBorders>
              <w:bottom w:val="single" w:sz="4" w:space="0" w:color="auto"/>
            </w:tcBorders>
            <w:shd w:val="clear" w:color="auto" w:fill="auto"/>
            <w:vAlign w:val="center"/>
          </w:tcPr>
          <w:p w14:paraId="52DD1FC6" w14:textId="77777777" w:rsidR="00B40F2A" w:rsidRPr="00D27A03" w:rsidRDefault="00B40F2A" w:rsidP="00664788">
            <w:pPr>
              <w:spacing w:line="240" w:lineRule="auto"/>
              <w:ind w:left="-18" w:right="-18"/>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438" w:type="pct"/>
            <w:tcBorders>
              <w:bottom w:val="single" w:sz="4" w:space="0" w:color="auto"/>
            </w:tcBorders>
            <w:shd w:val="clear" w:color="auto" w:fill="auto"/>
            <w:vAlign w:val="center"/>
          </w:tcPr>
          <w:p w14:paraId="0818CDF1" w14:textId="77777777" w:rsidR="00B40F2A" w:rsidRPr="00D27A03" w:rsidRDefault="00B40F2A" w:rsidP="00664788">
            <w:pPr>
              <w:spacing w:line="240" w:lineRule="auto"/>
              <w:ind w:right="144"/>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r>
      <w:tr w:rsidR="00B40F2A" w:rsidRPr="00D27A03" w14:paraId="182EC1E0" w14:textId="77777777" w:rsidTr="00664788">
        <w:trPr>
          <w:trHeight w:val="53"/>
        </w:trPr>
        <w:tc>
          <w:tcPr>
            <w:tcW w:w="1541" w:type="pct"/>
            <w:tcBorders>
              <w:bottom w:val="single" w:sz="4" w:space="0" w:color="auto"/>
            </w:tcBorders>
            <w:shd w:val="clear" w:color="auto" w:fill="auto"/>
            <w:vAlign w:val="center"/>
          </w:tcPr>
          <w:p w14:paraId="5A792B01" w14:textId="77777777" w:rsidR="00B40F2A" w:rsidRPr="00D27A03" w:rsidRDefault="00B40F2A" w:rsidP="00664788">
            <w:pPr>
              <w:spacing w:line="240" w:lineRule="auto"/>
              <w:ind w:left="90"/>
              <w:rPr>
                <w:rFonts w:ascii="Times New Roman" w:hAnsi="Times New Roman"/>
                <w:b/>
                <w:bCs/>
                <w:color w:val="A6A6A6" w:themeColor="background1" w:themeShade="A6"/>
                <w:sz w:val="20"/>
              </w:rPr>
            </w:pPr>
            <w:r w:rsidRPr="00D27A03">
              <w:rPr>
                <w:color w:val="A6A6A6" w:themeColor="background1" w:themeShade="A6"/>
                <w:sz w:val="20"/>
              </w:rPr>
              <w:t>Screener interview</w:t>
            </w:r>
          </w:p>
        </w:tc>
        <w:tc>
          <w:tcPr>
            <w:tcW w:w="371" w:type="pct"/>
            <w:tcBorders>
              <w:bottom w:val="single" w:sz="4" w:space="0" w:color="auto"/>
            </w:tcBorders>
            <w:shd w:val="clear" w:color="auto" w:fill="auto"/>
            <w:vAlign w:val="center"/>
          </w:tcPr>
          <w:p w14:paraId="7573AD70" w14:textId="4522A5C2" w:rsidR="00B40F2A" w:rsidRPr="00D27A03" w:rsidRDefault="00B40F2A" w:rsidP="00664788">
            <w:pPr>
              <w:spacing w:line="240" w:lineRule="auto"/>
              <w:jc w:val="center"/>
              <w:rPr>
                <w:rFonts w:ascii="Times New Roman" w:hAnsi="Times New Roman"/>
                <w:b/>
                <w:bCs/>
                <w:color w:val="A6A6A6" w:themeColor="background1" w:themeShade="A6"/>
                <w:sz w:val="20"/>
              </w:rPr>
            </w:pPr>
            <w:r>
              <w:rPr>
                <w:color w:val="A6A6A6" w:themeColor="background1" w:themeShade="A6"/>
                <w:sz w:val="20"/>
              </w:rPr>
              <w:t>3</w:t>
            </w:r>
            <w:r w:rsidRPr="00D27A03">
              <w:rPr>
                <w:color w:val="A6A6A6" w:themeColor="background1" w:themeShade="A6"/>
                <w:sz w:val="20"/>
              </w:rPr>
              <w:t>,000</w:t>
            </w:r>
          </w:p>
        </w:tc>
        <w:tc>
          <w:tcPr>
            <w:tcW w:w="538" w:type="pct"/>
            <w:tcBorders>
              <w:bottom w:val="single" w:sz="4" w:space="0" w:color="auto"/>
            </w:tcBorders>
            <w:vAlign w:val="center"/>
          </w:tcPr>
          <w:p w14:paraId="71D186FD" w14:textId="77777777" w:rsidR="00B40F2A" w:rsidRPr="00D27A03" w:rsidRDefault="00B40F2A"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0.60</w:t>
            </w:r>
          </w:p>
        </w:tc>
        <w:tc>
          <w:tcPr>
            <w:tcW w:w="621" w:type="pct"/>
            <w:tcBorders>
              <w:bottom w:val="single" w:sz="4" w:space="0" w:color="auto"/>
            </w:tcBorders>
            <w:vAlign w:val="center"/>
          </w:tcPr>
          <w:p w14:paraId="0E3487EE" w14:textId="37FDBA15" w:rsidR="00B40F2A" w:rsidRPr="00D27A03" w:rsidRDefault="00B40F2A" w:rsidP="00664788">
            <w:pPr>
              <w:spacing w:line="240" w:lineRule="auto"/>
              <w:ind w:right="313"/>
              <w:jc w:val="right"/>
              <w:rPr>
                <w:rFonts w:ascii="Times New Roman" w:hAnsi="Times New Roman"/>
                <w:b/>
                <w:bCs/>
                <w:color w:val="A6A6A6" w:themeColor="background1" w:themeShade="A6"/>
                <w:sz w:val="20"/>
              </w:rPr>
            </w:pPr>
            <w:r>
              <w:rPr>
                <w:color w:val="A6A6A6" w:themeColor="background1" w:themeShade="A6"/>
                <w:sz w:val="20"/>
              </w:rPr>
              <w:t>1,800</w:t>
            </w:r>
          </w:p>
        </w:tc>
        <w:tc>
          <w:tcPr>
            <w:tcW w:w="579" w:type="pct"/>
            <w:tcBorders>
              <w:bottom w:val="single" w:sz="4" w:space="0" w:color="auto"/>
            </w:tcBorders>
            <w:shd w:val="clear" w:color="auto" w:fill="auto"/>
            <w:vAlign w:val="center"/>
          </w:tcPr>
          <w:p w14:paraId="104F7E38" w14:textId="450E9D0F" w:rsidR="00B40F2A" w:rsidRPr="00D27A03" w:rsidRDefault="00B40F2A" w:rsidP="00664788">
            <w:pPr>
              <w:spacing w:line="240" w:lineRule="auto"/>
              <w:ind w:right="253"/>
              <w:jc w:val="right"/>
              <w:rPr>
                <w:rFonts w:ascii="Times New Roman" w:hAnsi="Times New Roman"/>
                <w:b/>
                <w:bCs/>
                <w:color w:val="A6A6A6" w:themeColor="background1" w:themeShade="A6"/>
                <w:sz w:val="20"/>
              </w:rPr>
            </w:pPr>
            <w:r>
              <w:rPr>
                <w:color w:val="A6A6A6" w:themeColor="background1" w:themeShade="A6"/>
                <w:sz w:val="20"/>
              </w:rPr>
              <w:t>1,800</w:t>
            </w:r>
          </w:p>
        </w:tc>
        <w:tc>
          <w:tcPr>
            <w:tcW w:w="912" w:type="pct"/>
            <w:tcBorders>
              <w:bottom w:val="single" w:sz="4" w:space="0" w:color="auto"/>
            </w:tcBorders>
            <w:shd w:val="clear" w:color="auto" w:fill="auto"/>
            <w:vAlign w:val="center"/>
          </w:tcPr>
          <w:p w14:paraId="54A9EC21" w14:textId="77777777" w:rsidR="00B40F2A" w:rsidRPr="00D27A03" w:rsidRDefault="00B40F2A"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5</w:t>
            </w:r>
          </w:p>
        </w:tc>
        <w:tc>
          <w:tcPr>
            <w:tcW w:w="438" w:type="pct"/>
            <w:tcBorders>
              <w:bottom w:val="single" w:sz="4" w:space="0" w:color="auto"/>
            </w:tcBorders>
            <w:shd w:val="clear" w:color="auto" w:fill="auto"/>
            <w:vAlign w:val="center"/>
          </w:tcPr>
          <w:p w14:paraId="15D49A43" w14:textId="15775F58" w:rsidR="00B40F2A" w:rsidRPr="00D27A03" w:rsidRDefault="000F4E51" w:rsidP="00664788">
            <w:pPr>
              <w:spacing w:line="240" w:lineRule="auto"/>
              <w:ind w:right="144"/>
              <w:jc w:val="right"/>
              <w:rPr>
                <w:rFonts w:ascii="Times New Roman" w:hAnsi="Times New Roman"/>
                <w:b/>
                <w:bCs/>
                <w:color w:val="A6A6A6" w:themeColor="background1" w:themeShade="A6"/>
                <w:sz w:val="20"/>
              </w:rPr>
            </w:pPr>
            <w:r>
              <w:rPr>
                <w:color w:val="A6A6A6" w:themeColor="background1" w:themeShade="A6"/>
                <w:sz w:val="20"/>
              </w:rPr>
              <w:t>15</w:t>
            </w:r>
            <w:r w:rsidR="00B40F2A" w:rsidRPr="00D27A03">
              <w:rPr>
                <w:color w:val="A6A6A6" w:themeColor="background1" w:themeShade="A6"/>
                <w:sz w:val="20"/>
              </w:rPr>
              <w:t>0</w:t>
            </w:r>
          </w:p>
        </w:tc>
      </w:tr>
      <w:tr w:rsidR="00B40F2A" w:rsidRPr="00D27A03" w14:paraId="65DD0424" w14:textId="77777777" w:rsidTr="00664788">
        <w:trPr>
          <w:trHeight w:val="53"/>
        </w:trPr>
        <w:tc>
          <w:tcPr>
            <w:tcW w:w="1541" w:type="pct"/>
            <w:tcBorders>
              <w:bottom w:val="single" w:sz="4" w:space="0" w:color="auto"/>
            </w:tcBorders>
            <w:shd w:val="clear" w:color="auto" w:fill="auto"/>
            <w:vAlign w:val="center"/>
          </w:tcPr>
          <w:p w14:paraId="54D0776E" w14:textId="77777777" w:rsidR="00B40F2A" w:rsidRPr="00D27A03" w:rsidRDefault="00B40F2A" w:rsidP="00664788">
            <w:pPr>
              <w:spacing w:line="240" w:lineRule="auto"/>
              <w:ind w:left="90"/>
              <w:rPr>
                <w:rFonts w:ascii="Times New Roman" w:hAnsi="Times New Roman"/>
                <w:b/>
                <w:bCs/>
                <w:color w:val="A6A6A6" w:themeColor="background1" w:themeShade="A6"/>
                <w:sz w:val="20"/>
              </w:rPr>
            </w:pPr>
            <w:r w:rsidRPr="00D27A03">
              <w:rPr>
                <w:color w:val="A6A6A6" w:themeColor="background1" w:themeShade="A6"/>
                <w:sz w:val="20"/>
              </w:rPr>
              <w:t>Principal questionnaire</w:t>
            </w:r>
          </w:p>
        </w:tc>
        <w:tc>
          <w:tcPr>
            <w:tcW w:w="371" w:type="pct"/>
            <w:tcBorders>
              <w:bottom w:val="single" w:sz="4" w:space="0" w:color="auto"/>
            </w:tcBorders>
            <w:shd w:val="clear" w:color="auto" w:fill="auto"/>
            <w:vAlign w:val="center"/>
          </w:tcPr>
          <w:p w14:paraId="5C82949F" w14:textId="29B0BA7A" w:rsidR="00B40F2A" w:rsidRPr="00D27A03" w:rsidRDefault="00B40F2A" w:rsidP="00664788">
            <w:pPr>
              <w:spacing w:line="240" w:lineRule="auto"/>
              <w:jc w:val="center"/>
              <w:rPr>
                <w:rFonts w:ascii="Times New Roman" w:hAnsi="Times New Roman"/>
                <w:b/>
                <w:bCs/>
                <w:color w:val="A6A6A6" w:themeColor="background1" w:themeShade="A6"/>
                <w:sz w:val="20"/>
              </w:rPr>
            </w:pPr>
            <w:r>
              <w:rPr>
                <w:color w:val="A6A6A6" w:themeColor="background1" w:themeShade="A6"/>
                <w:sz w:val="20"/>
              </w:rPr>
              <w:t>3</w:t>
            </w:r>
            <w:r w:rsidRPr="00D27A03">
              <w:rPr>
                <w:color w:val="A6A6A6" w:themeColor="background1" w:themeShade="A6"/>
                <w:sz w:val="20"/>
              </w:rPr>
              <w:t>,000</w:t>
            </w:r>
          </w:p>
        </w:tc>
        <w:tc>
          <w:tcPr>
            <w:tcW w:w="538" w:type="pct"/>
            <w:tcBorders>
              <w:bottom w:val="single" w:sz="4" w:space="0" w:color="auto"/>
            </w:tcBorders>
            <w:vAlign w:val="center"/>
          </w:tcPr>
          <w:p w14:paraId="188C738D" w14:textId="77777777" w:rsidR="00B40F2A" w:rsidRPr="00D27A03" w:rsidRDefault="00B40F2A"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0.65</w:t>
            </w:r>
          </w:p>
        </w:tc>
        <w:tc>
          <w:tcPr>
            <w:tcW w:w="621" w:type="pct"/>
            <w:tcBorders>
              <w:bottom w:val="single" w:sz="4" w:space="0" w:color="auto"/>
            </w:tcBorders>
            <w:vAlign w:val="center"/>
          </w:tcPr>
          <w:p w14:paraId="5F39AF41" w14:textId="7DC6A055" w:rsidR="00B40F2A" w:rsidRPr="00D27A03" w:rsidRDefault="00B40F2A" w:rsidP="00664788">
            <w:pPr>
              <w:spacing w:line="240" w:lineRule="auto"/>
              <w:ind w:right="313"/>
              <w:jc w:val="right"/>
              <w:rPr>
                <w:rFonts w:ascii="Times New Roman" w:hAnsi="Times New Roman"/>
                <w:b/>
                <w:bCs/>
                <w:color w:val="A6A6A6" w:themeColor="background1" w:themeShade="A6"/>
                <w:sz w:val="20"/>
              </w:rPr>
            </w:pPr>
            <w:r>
              <w:rPr>
                <w:color w:val="A6A6A6" w:themeColor="background1" w:themeShade="A6"/>
                <w:sz w:val="20"/>
              </w:rPr>
              <w:t>1,950</w:t>
            </w:r>
          </w:p>
        </w:tc>
        <w:tc>
          <w:tcPr>
            <w:tcW w:w="579" w:type="pct"/>
            <w:tcBorders>
              <w:bottom w:val="single" w:sz="4" w:space="0" w:color="auto"/>
            </w:tcBorders>
            <w:shd w:val="clear" w:color="auto" w:fill="auto"/>
            <w:vAlign w:val="center"/>
          </w:tcPr>
          <w:p w14:paraId="430531F2" w14:textId="55302596" w:rsidR="00B40F2A" w:rsidRPr="00D27A03" w:rsidRDefault="00B40F2A" w:rsidP="00664788">
            <w:pPr>
              <w:spacing w:line="240" w:lineRule="auto"/>
              <w:ind w:right="253"/>
              <w:jc w:val="right"/>
              <w:rPr>
                <w:rFonts w:ascii="Times New Roman" w:hAnsi="Times New Roman"/>
                <w:b/>
                <w:bCs/>
                <w:color w:val="A6A6A6" w:themeColor="background1" w:themeShade="A6"/>
                <w:sz w:val="20"/>
              </w:rPr>
            </w:pPr>
            <w:r>
              <w:rPr>
                <w:color w:val="A6A6A6" w:themeColor="background1" w:themeShade="A6"/>
                <w:sz w:val="20"/>
              </w:rPr>
              <w:t>1,950</w:t>
            </w:r>
          </w:p>
        </w:tc>
        <w:tc>
          <w:tcPr>
            <w:tcW w:w="912" w:type="pct"/>
            <w:tcBorders>
              <w:bottom w:val="single" w:sz="4" w:space="0" w:color="auto"/>
            </w:tcBorders>
            <w:shd w:val="clear" w:color="auto" w:fill="auto"/>
            <w:vAlign w:val="center"/>
          </w:tcPr>
          <w:p w14:paraId="3959E8E1" w14:textId="77777777" w:rsidR="00B40F2A" w:rsidRPr="00D27A03" w:rsidRDefault="00B40F2A"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30</w:t>
            </w:r>
          </w:p>
        </w:tc>
        <w:tc>
          <w:tcPr>
            <w:tcW w:w="438" w:type="pct"/>
            <w:tcBorders>
              <w:bottom w:val="single" w:sz="4" w:space="0" w:color="auto"/>
            </w:tcBorders>
            <w:shd w:val="clear" w:color="auto" w:fill="auto"/>
            <w:vAlign w:val="center"/>
          </w:tcPr>
          <w:p w14:paraId="4947E305" w14:textId="39A5F56D" w:rsidR="00B40F2A" w:rsidRPr="00D27A03" w:rsidRDefault="000F4E51" w:rsidP="00664788">
            <w:pPr>
              <w:spacing w:line="240" w:lineRule="auto"/>
              <w:ind w:right="144"/>
              <w:jc w:val="right"/>
              <w:rPr>
                <w:rFonts w:ascii="Times New Roman" w:hAnsi="Times New Roman"/>
                <w:b/>
                <w:bCs/>
                <w:color w:val="A6A6A6" w:themeColor="background1" w:themeShade="A6"/>
                <w:sz w:val="20"/>
              </w:rPr>
            </w:pPr>
            <w:r>
              <w:rPr>
                <w:color w:val="A6A6A6" w:themeColor="background1" w:themeShade="A6"/>
                <w:sz w:val="20"/>
              </w:rPr>
              <w:t>975</w:t>
            </w:r>
          </w:p>
        </w:tc>
      </w:tr>
      <w:tr w:rsidR="00B40F2A" w:rsidRPr="00D27A03" w14:paraId="41EE15EB" w14:textId="77777777" w:rsidTr="00664788">
        <w:trPr>
          <w:trHeight w:val="53"/>
        </w:trPr>
        <w:tc>
          <w:tcPr>
            <w:tcW w:w="1541" w:type="pct"/>
            <w:tcBorders>
              <w:bottom w:val="single" w:sz="4" w:space="0" w:color="auto"/>
            </w:tcBorders>
            <w:shd w:val="clear" w:color="auto" w:fill="auto"/>
            <w:vAlign w:val="center"/>
          </w:tcPr>
          <w:p w14:paraId="6AF4C44C" w14:textId="77777777" w:rsidR="00B40F2A" w:rsidRPr="00D27A03" w:rsidRDefault="00B40F2A" w:rsidP="00664788">
            <w:pPr>
              <w:spacing w:line="240"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Private School Teachers</w:t>
            </w:r>
          </w:p>
        </w:tc>
        <w:tc>
          <w:tcPr>
            <w:tcW w:w="371" w:type="pct"/>
            <w:tcBorders>
              <w:bottom w:val="single" w:sz="4" w:space="0" w:color="auto"/>
            </w:tcBorders>
            <w:shd w:val="clear" w:color="auto" w:fill="auto"/>
            <w:vAlign w:val="center"/>
          </w:tcPr>
          <w:p w14:paraId="4B1B950A" w14:textId="77777777" w:rsidR="00B40F2A" w:rsidRPr="00D27A03" w:rsidRDefault="00B40F2A"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38" w:type="pct"/>
            <w:tcBorders>
              <w:bottom w:val="single" w:sz="4" w:space="0" w:color="auto"/>
            </w:tcBorders>
            <w:vAlign w:val="center"/>
          </w:tcPr>
          <w:p w14:paraId="7C317D04" w14:textId="77777777" w:rsidR="00B40F2A" w:rsidRPr="00D27A03" w:rsidRDefault="00B40F2A"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21" w:type="pct"/>
            <w:tcBorders>
              <w:bottom w:val="single" w:sz="4" w:space="0" w:color="auto"/>
            </w:tcBorders>
            <w:vAlign w:val="center"/>
          </w:tcPr>
          <w:p w14:paraId="1196013C" w14:textId="77777777" w:rsidR="00B40F2A" w:rsidRPr="00D27A03" w:rsidRDefault="00B40F2A" w:rsidP="00664788">
            <w:pPr>
              <w:spacing w:line="240" w:lineRule="auto"/>
              <w:ind w:right="31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579" w:type="pct"/>
            <w:tcBorders>
              <w:bottom w:val="single" w:sz="4" w:space="0" w:color="auto"/>
            </w:tcBorders>
            <w:shd w:val="clear" w:color="auto" w:fill="auto"/>
            <w:vAlign w:val="center"/>
          </w:tcPr>
          <w:p w14:paraId="42BA1B29" w14:textId="3E17E477" w:rsidR="00B40F2A" w:rsidRPr="00D27A03" w:rsidRDefault="00B40F2A" w:rsidP="00664788">
            <w:pPr>
              <w:spacing w:line="240" w:lineRule="auto"/>
              <w:ind w:right="253"/>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912" w:type="pct"/>
            <w:tcBorders>
              <w:bottom w:val="single" w:sz="4" w:space="0" w:color="auto"/>
            </w:tcBorders>
            <w:shd w:val="clear" w:color="auto" w:fill="auto"/>
            <w:vAlign w:val="center"/>
          </w:tcPr>
          <w:p w14:paraId="78B0CEDB" w14:textId="77777777" w:rsidR="00B40F2A" w:rsidRPr="00D27A03" w:rsidRDefault="00B40F2A" w:rsidP="00664788">
            <w:pPr>
              <w:spacing w:line="240" w:lineRule="auto"/>
              <w:ind w:left="-18" w:right="-18"/>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438" w:type="pct"/>
            <w:tcBorders>
              <w:bottom w:val="single" w:sz="4" w:space="0" w:color="auto"/>
            </w:tcBorders>
            <w:shd w:val="clear" w:color="auto" w:fill="auto"/>
            <w:vAlign w:val="center"/>
          </w:tcPr>
          <w:p w14:paraId="31FC9508" w14:textId="77777777" w:rsidR="00B40F2A" w:rsidRPr="00D27A03" w:rsidRDefault="00B40F2A" w:rsidP="00664788">
            <w:pPr>
              <w:spacing w:line="240" w:lineRule="auto"/>
              <w:ind w:right="144"/>
              <w:jc w:val="right"/>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r>
      <w:tr w:rsidR="00B40F2A" w:rsidRPr="00D27A03" w14:paraId="20731DB5" w14:textId="77777777" w:rsidTr="00664788">
        <w:trPr>
          <w:trHeight w:val="53"/>
        </w:trPr>
        <w:tc>
          <w:tcPr>
            <w:tcW w:w="1541" w:type="pct"/>
            <w:tcBorders>
              <w:bottom w:val="single" w:sz="4" w:space="0" w:color="auto"/>
            </w:tcBorders>
            <w:shd w:val="clear" w:color="auto" w:fill="auto"/>
            <w:vAlign w:val="center"/>
          </w:tcPr>
          <w:p w14:paraId="65CBB32F" w14:textId="77777777" w:rsidR="00B40F2A" w:rsidRPr="00D27A03" w:rsidRDefault="00B40F2A" w:rsidP="00664788">
            <w:pPr>
              <w:spacing w:line="240" w:lineRule="auto"/>
              <w:ind w:left="90"/>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xml:space="preserve">Teacher Questionnaire </w:t>
            </w:r>
          </w:p>
        </w:tc>
        <w:tc>
          <w:tcPr>
            <w:tcW w:w="371" w:type="pct"/>
            <w:tcBorders>
              <w:bottom w:val="single" w:sz="4" w:space="0" w:color="auto"/>
            </w:tcBorders>
            <w:shd w:val="clear" w:color="auto" w:fill="auto"/>
            <w:vAlign w:val="center"/>
          </w:tcPr>
          <w:p w14:paraId="52A5F19B" w14:textId="71D811D4" w:rsidR="00B40F2A" w:rsidRPr="00D27A03" w:rsidRDefault="00B40F2A" w:rsidP="00664788">
            <w:pPr>
              <w:spacing w:line="240" w:lineRule="auto"/>
              <w:jc w:val="center"/>
              <w:rPr>
                <w:rFonts w:ascii="Times New Roman" w:hAnsi="Times New Roman"/>
                <w:b/>
                <w:bCs/>
                <w:color w:val="A6A6A6" w:themeColor="background1" w:themeShade="A6"/>
                <w:sz w:val="20"/>
              </w:rPr>
            </w:pPr>
            <w:r>
              <w:rPr>
                <w:color w:val="A6A6A6" w:themeColor="background1" w:themeShade="A6"/>
                <w:sz w:val="20"/>
              </w:rPr>
              <w:t>6,800</w:t>
            </w:r>
          </w:p>
        </w:tc>
        <w:tc>
          <w:tcPr>
            <w:tcW w:w="538" w:type="pct"/>
            <w:tcBorders>
              <w:bottom w:val="single" w:sz="4" w:space="0" w:color="auto"/>
            </w:tcBorders>
            <w:vAlign w:val="center"/>
          </w:tcPr>
          <w:p w14:paraId="4332B7DA" w14:textId="77777777" w:rsidR="00B40F2A" w:rsidRPr="00D27A03" w:rsidRDefault="00B40F2A" w:rsidP="00664788">
            <w:pPr>
              <w:spacing w:line="240" w:lineRule="auto"/>
              <w:jc w:val="center"/>
              <w:rPr>
                <w:rFonts w:ascii="Times New Roman" w:hAnsi="Times New Roman"/>
                <w:b/>
                <w:bCs/>
                <w:color w:val="A6A6A6" w:themeColor="background1" w:themeShade="A6"/>
                <w:sz w:val="20"/>
              </w:rPr>
            </w:pPr>
            <w:r w:rsidRPr="00D27A03">
              <w:rPr>
                <w:color w:val="A6A6A6" w:themeColor="background1" w:themeShade="A6"/>
                <w:sz w:val="20"/>
              </w:rPr>
              <w:t>0.80</w:t>
            </w:r>
          </w:p>
        </w:tc>
        <w:tc>
          <w:tcPr>
            <w:tcW w:w="621" w:type="pct"/>
            <w:tcBorders>
              <w:bottom w:val="single" w:sz="4" w:space="0" w:color="auto"/>
            </w:tcBorders>
            <w:vAlign w:val="center"/>
          </w:tcPr>
          <w:p w14:paraId="0BC3F94B" w14:textId="42429E06" w:rsidR="00B40F2A" w:rsidRPr="00D27A03" w:rsidRDefault="00B40F2A" w:rsidP="00664788">
            <w:pPr>
              <w:spacing w:line="240" w:lineRule="auto"/>
              <w:ind w:right="313"/>
              <w:jc w:val="right"/>
              <w:rPr>
                <w:rFonts w:ascii="Times New Roman" w:hAnsi="Times New Roman"/>
                <w:b/>
                <w:bCs/>
                <w:color w:val="A6A6A6" w:themeColor="background1" w:themeShade="A6"/>
                <w:sz w:val="20"/>
              </w:rPr>
            </w:pPr>
            <w:r>
              <w:rPr>
                <w:color w:val="A6A6A6" w:themeColor="background1" w:themeShade="A6"/>
                <w:sz w:val="20"/>
              </w:rPr>
              <w:t>5,440</w:t>
            </w:r>
          </w:p>
        </w:tc>
        <w:tc>
          <w:tcPr>
            <w:tcW w:w="579" w:type="pct"/>
            <w:tcBorders>
              <w:bottom w:val="single" w:sz="4" w:space="0" w:color="auto"/>
            </w:tcBorders>
            <w:shd w:val="clear" w:color="auto" w:fill="auto"/>
            <w:vAlign w:val="center"/>
          </w:tcPr>
          <w:p w14:paraId="783F7694" w14:textId="03AC968F" w:rsidR="00B40F2A" w:rsidRPr="00D27A03" w:rsidRDefault="00B40F2A" w:rsidP="00664788">
            <w:pPr>
              <w:spacing w:line="240" w:lineRule="auto"/>
              <w:ind w:right="253"/>
              <w:jc w:val="right"/>
              <w:rPr>
                <w:rFonts w:ascii="Times New Roman" w:hAnsi="Times New Roman"/>
                <w:b/>
                <w:bCs/>
                <w:color w:val="A6A6A6" w:themeColor="background1" w:themeShade="A6"/>
                <w:sz w:val="20"/>
              </w:rPr>
            </w:pPr>
            <w:r>
              <w:rPr>
                <w:color w:val="A6A6A6" w:themeColor="background1" w:themeShade="A6"/>
                <w:sz w:val="20"/>
              </w:rPr>
              <w:t>5,440</w:t>
            </w:r>
          </w:p>
        </w:tc>
        <w:tc>
          <w:tcPr>
            <w:tcW w:w="912" w:type="pct"/>
            <w:tcBorders>
              <w:bottom w:val="single" w:sz="4" w:space="0" w:color="auto"/>
            </w:tcBorders>
            <w:shd w:val="clear" w:color="auto" w:fill="auto"/>
            <w:vAlign w:val="center"/>
          </w:tcPr>
          <w:p w14:paraId="35B4FEC8" w14:textId="77777777" w:rsidR="00B40F2A" w:rsidRPr="00D27A03" w:rsidRDefault="00B40F2A" w:rsidP="00664788">
            <w:pPr>
              <w:spacing w:line="240" w:lineRule="auto"/>
              <w:ind w:left="-18" w:right="-18"/>
              <w:jc w:val="center"/>
              <w:rPr>
                <w:rFonts w:ascii="Times New Roman" w:hAnsi="Times New Roman"/>
                <w:b/>
                <w:bCs/>
                <w:color w:val="A6A6A6" w:themeColor="background1" w:themeShade="A6"/>
                <w:sz w:val="20"/>
              </w:rPr>
            </w:pPr>
            <w:r w:rsidRPr="00D27A03">
              <w:rPr>
                <w:color w:val="A6A6A6" w:themeColor="background1" w:themeShade="A6"/>
                <w:sz w:val="20"/>
              </w:rPr>
              <w:t>40</w:t>
            </w:r>
          </w:p>
        </w:tc>
        <w:tc>
          <w:tcPr>
            <w:tcW w:w="438" w:type="pct"/>
            <w:tcBorders>
              <w:bottom w:val="single" w:sz="4" w:space="0" w:color="auto"/>
            </w:tcBorders>
            <w:shd w:val="clear" w:color="auto" w:fill="auto"/>
            <w:vAlign w:val="center"/>
          </w:tcPr>
          <w:p w14:paraId="7B9F1199" w14:textId="652D12C4" w:rsidR="00B40F2A" w:rsidRPr="00D27A03" w:rsidRDefault="000F4E51" w:rsidP="000F4E51">
            <w:pPr>
              <w:spacing w:line="240" w:lineRule="auto"/>
              <w:ind w:right="144"/>
              <w:jc w:val="right"/>
              <w:rPr>
                <w:rFonts w:ascii="Times New Roman" w:hAnsi="Times New Roman"/>
                <w:b/>
                <w:bCs/>
                <w:color w:val="A6A6A6" w:themeColor="background1" w:themeShade="A6"/>
                <w:sz w:val="20"/>
              </w:rPr>
            </w:pPr>
            <w:r>
              <w:rPr>
                <w:color w:val="A6A6A6" w:themeColor="background1" w:themeShade="A6"/>
                <w:sz w:val="20"/>
              </w:rPr>
              <w:t>3</w:t>
            </w:r>
            <w:r w:rsidR="00B40F2A" w:rsidRPr="00D27A03">
              <w:rPr>
                <w:color w:val="A6A6A6" w:themeColor="background1" w:themeShade="A6"/>
                <w:sz w:val="20"/>
              </w:rPr>
              <w:t>,</w:t>
            </w:r>
            <w:r>
              <w:rPr>
                <w:color w:val="A6A6A6" w:themeColor="background1" w:themeShade="A6"/>
                <w:sz w:val="20"/>
              </w:rPr>
              <w:t>627</w:t>
            </w:r>
          </w:p>
        </w:tc>
      </w:tr>
      <w:tr w:rsidR="00B40F2A" w:rsidRPr="00D27A03" w14:paraId="4AAC25F9" w14:textId="77777777" w:rsidTr="00664788">
        <w:trPr>
          <w:trHeight w:val="53"/>
        </w:trPr>
        <w:tc>
          <w:tcPr>
            <w:tcW w:w="1541" w:type="pct"/>
            <w:tcBorders>
              <w:bottom w:val="single" w:sz="4" w:space="0" w:color="auto"/>
            </w:tcBorders>
            <w:shd w:val="clear" w:color="auto" w:fill="F2F2F2" w:themeFill="background1" w:themeFillShade="F2"/>
            <w:vAlign w:val="center"/>
          </w:tcPr>
          <w:p w14:paraId="7B477DA5" w14:textId="77777777" w:rsidR="00B40F2A" w:rsidRPr="00D27A03" w:rsidRDefault="00B40F2A" w:rsidP="00664788">
            <w:pPr>
              <w:spacing w:line="240" w:lineRule="auto"/>
              <w:rPr>
                <w:rFonts w:ascii="Times New Roman" w:hAnsi="Times New Roman"/>
                <w:b/>
                <w:bCs/>
                <w:i/>
                <w:color w:val="A6A6A6" w:themeColor="background1" w:themeShade="A6"/>
                <w:sz w:val="20"/>
              </w:rPr>
            </w:pPr>
            <w:r w:rsidRPr="00D27A03">
              <w:rPr>
                <w:rFonts w:ascii="Times New Roman" w:hAnsi="Times New Roman"/>
                <w:b/>
                <w:bCs/>
                <w:i/>
                <w:iCs/>
                <w:color w:val="A6A6A6" w:themeColor="background1" w:themeShade="A6"/>
                <w:sz w:val="20"/>
              </w:rPr>
              <w:t>Total Private Schools</w:t>
            </w:r>
          </w:p>
        </w:tc>
        <w:tc>
          <w:tcPr>
            <w:tcW w:w="371" w:type="pct"/>
            <w:tcBorders>
              <w:bottom w:val="single" w:sz="4" w:space="0" w:color="auto"/>
            </w:tcBorders>
            <w:shd w:val="clear" w:color="auto" w:fill="F2F2F2" w:themeFill="background1" w:themeFillShade="F2"/>
            <w:vAlign w:val="center"/>
          </w:tcPr>
          <w:p w14:paraId="00AC1B6E" w14:textId="77777777" w:rsidR="00B40F2A" w:rsidRPr="00D27A03" w:rsidRDefault="00B40F2A" w:rsidP="00664788">
            <w:pPr>
              <w:spacing w:line="240" w:lineRule="auto"/>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538" w:type="pct"/>
            <w:tcBorders>
              <w:bottom w:val="single" w:sz="4" w:space="0" w:color="auto"/>
            </w:tcBorders>
            <w:shd w:val="clear" w:color="auto" w:fill="F2F2F2" w:themeFill="background1" w:themeFillShade="F2"/>
            <w:vAlign w:val="center"/>
          </w:tcPr>
          <w:p w14:paraId="65A5016F" w14:textId="77777777" w:rsidR="00B40F2A" w:rsidRPr="00D27A03" w:rsidRDefault="00B40F2A" w:rsidP="00664788">
            <w:pPr>
              <w:spacing w:line="240" w:lineRule="auto"/>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621" w:type="pct"/>
            <w:tcBorders>
              <w:bottom w:val="single" w:sz="4" w:space="0" w:color="auto"/>
            </w:tcBorders>
            <w:shd w:val="clear" w:color="auto" w:fill="F2F2F2" w:themeFill="background1" w:themeFillShade="F2"/>
            <w:vAlign w:val="bottom"/>
          </w:tcPr>
          <w:p w14:paraId="0634DB31" w14:textId="6F1F3134" w:rsidR="00B40F2A" w:rsidRPr="00D27A03" w:rsidRDefault="00B40F2A" w:rsidP="00664788">
            <w:pPr>
              <w:spacing w:line="240" w:lineRule="auto"/>
              <w:ind w:right="313"/>
              <w:jc w:val="right"/>
              <w:rPr>
                <w:rFonts w:ascii="Times New Roman" w:hAnsi="Times New Roman"/>
                <w:b/>
                <w:i/>
                <w:color w:val="A6A6A6" w:themeColor="background1" w:themeShade="A6"/>
                <w:sz w:val="20"/>
              </w:rPr>
            </w:pPr>
            <w:r>
              <w:rPr>
                <w:b/>
                <w:i/>
                <w:color w:val="A6A6A6" w:themeColor="background1" w:themeShade="A6"/>
                <w:sz w:val="20"/>
              </w:rPr>
              <w:t>14,740</w:t>
            </w:r>
          </w:p>
        </w:tc>
        <w:tc>
          <w:tcPr>
            <w:tcW w:w="579" w:type="pct"/>
            <w:tcBorders>
              <w:bottom w:val="single" w:sz="4" w:space="0" w:color="auto"/>
            </w:tcBorders>
            <w:shd w:val="clear" w:color="auto" w:fill="F2F2F2" w:themeFill="background1" w:themeFillShade="F2"/>
            <w:vAlign w:val="bottom"/>
          </w:tcPr>
          <w:p w14:paraId="34C999E7" w14:textId="3F5B2240" w:rsidR="00B40F2A" w:rsidRPr="00D27A03" w:rsidRDefault="00B40F2A" w:rsidP="00664788">
            <w:pPr>
              <w:spacing w:line="240" w:lineRule="auto"/>
              <w:ind w:right="253"/>
              <w:jc w:val="right"/>
              <w:rPr>
                <w:rFonts w:ascii="Times New Roman" w:hAnsi="Times New Roman"/>
                <w:b/>
                <w:bCs/>
                <w:i/>
                <w:color w:val="A6A6A6" w:themeColor="background1" w:themeShade="A6"/>
                <w:sz w:val="20"/>
              </w:rPr>
            </w:pPr>
            <w:r>
              <w:rPr>
                <w:b/>
                <w:i/>
                <w:color w:val="A6A6A6" w:themeColor="background1" w:themeShade="A6"/>
                <w:sz w:val="20"/>
              </w:rPr>
              <w:t>14,740</w:t>
            </w:r>
          </w:p>
        </w:tc>
        <w:tc>
          <w:tcPr>
            <w:tcW w:w="912" w:type="pct"/>
            <w:tcBorders>
              <w:bottom w:val="single" w:sz="4" w:space="0" w:color="auto"/>
            </w:tcBorders>
            <w:shd w:val="clear" w:color="auto" w:fill="F2F2F2" w:themeFill="background1" w:themeFillShade="F2"/>
            <w:vAlign w:val="bottom"/>
          </w:tcPr>
          <w:p w14:paraId="3522081D" w14:textId="77777777" w:rsidR="00B40F2A" w:rsidRPr="00D27A03" w:rsidRDefault="00B40F2A" w:rsidP="00664788">
            <w:pPr>
              <w:spacing w:line="240" w:lineRule="auto"/>
              <w:ind w:left="-18" w:right="-18"/>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438" w:type="pct"/>
            <w:tcBorders>
              <w:bottom w:val="single" w:sz="4" w:space="0" w:color="auto"/>
            </w:tcBorders>
            <w:shd w:val="clear" w:color="auto" w:fill="F2F2F2" w:themeFill="background1" w:themeFillShade="F2"/>
            <w:vAlign w:val="center"/>
          </w:tcPr>
          <w:p w14:paraId="759E082A" w14:textId="3726595C" w:rsidR="00B40F2A" w:rsidRPr="00D27A03" w:rsidRDefault="00BF3B4C" w:rsidP="00BF3B4C">
            <w:pPr>
              <w:spacing w:line="240" w:lineRule="auto"/>
              <w:ind w:right="144"/>
              <w:jc w:val="right"/>
              <w:rPr>
                <w:rFonts w:ascii="Times New Roman" w:hAnsi="Times New Roman"/>
                <w:b/>
                <w:bCs/>
                <w:i/>
                <w:color w:val="A6A6A6" w:themeColor="background1" w:themeShade="A6"/>
                <w:sz w:val="20"/>
              </w:rPr>
            </w:pPr>
            <w:r>
              <w:rPr>
                <w:b/>
                <w:i/>
                <w:color w:val="A6A6A6" w:themeColor="background1" w:themeShade="A6"/>
                <w:sz w:val="20"/>
              </w:rPr>
              <w:t>7</w:t>
            </w:r>
            <w:r w:rsidR="00B40F2A" w:rsidRPr="00D27A03">
              <w:rPr>
                <w:b/>
                <w:i/>
                <w:color w:val="A6A6A6" w:themeColor="background1" w:themeShade="A6"/>
                <w:sz w:val="20"/>
              </w:rPr>
              <w:t>,</w:t>
            </w:r>
            <w:r>
              <w:rPr>
                <w:b/>
                <w:i/>
                <w:color w:val="A6A6A6" w:themeColor="background1" w:themeShade="A6"/>
                <w:sz w:val="20"/>
              </w:rPr>
              <w:t>43</w:t>
            </w:r>
            <w:r w:rsidR="00B40F2A" w:rsidRPr="00D27A03">
              <w:rPr>
                <w:b/>
                <w:i/>
                <w:color w:val="A6A6A6" w:themeColor="background1" w:themeShade="A6"/>
                <w:sz w:val="20"/>
              </w:rPr>
              <w:t>3</w:t>
            </w:r>
          </w:p>
        </w:tc>
      </w:tr>
      <w:tr w:rsidR="00BE3BEE" w:rsidRPr="00D27A03" w14:paraId="75CD34D6" w14:textId="77777777" w:rsidTr="00664788">
        <w:trPr>
          <w:trHeight w:val="53"/>
        </w:trPr>
        <w:tc>
          <w:tcPr>
            <w:tcW w:w="1541" w:type="pct"/>
            <w:tcBorders>
              <w:bottom w:val="single" w:sz="4" w:space="0" w:color="auto"/>
            </w:tcBorders>
            <w:shd w:val="clear" w:color="auto" w:fill="D9D9D9" w:themeFill="background1" w:themeFillShade="D9"/>
            <w:vAlign w:val="center"/>
          </w:tcPr>
          <w:p w14:paraId="49399EE4" w14:textId="77777777" w:rsidR="00BE3BEE" w:rsidRPr="00D27A03" w:rsidRDefault="00BE3BEE" w:rsidP="00664788">
            <w:pPr>
              <w:spacing w:line="240"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TOTAL</w:t>
            </w:r>
          </w:p>
        </w:tc>
        <w:tc>
          <w:tcPr>
            <w:tcW w:w="371" w:type="pct"/>
            <w:tcBorders>
              <w:bottom w:val="single" w:sz="4" w:space="0" w:color="auto"/>
            </w:tcBorders>
            <w:shd w:val="clear" w:color="auto" w:fill="D9D9D9" w:themeFill="background1" w:themeFillShade="D9"/>
            <w:vAlign w:val="center"/>
          </w:tcPr>
          <w:p w14:paraId="42917E13" w14:textId="77777777" w:rsidR="00BE3BEE" w:rsidRPr="00D27A03" w:rsidRDefault="00BE3BEE"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w:t>
            </w:r>
          </w:p>
        </w:tc>
        <w:tc>
          <w:tcPr>
            <w:tcW w:w="538" w:type="pct"/>
            <w:tcBorders>
              <w:bottom w:val="single" w:sz="4" w:space="0" w:color="auto"/>
            </w:tcBorders>
            <w:shd w:val="clear" w:color="auto" w:fill="D9D9D9" w:themeFill="background1" w:themeFillShade="D9"/>
            <w:vAlign w:val="center"/>
          </w:tcPr>
          <w:p w14:paraId="629E724C" w14:textId="77777777" w:rsidR="00BE3BEE" w:rsidRPr="00D27A03" w:rsidRDefault="00BE3BEE" w:rsidP="00664788">
            <w:pPr>
              <w:spacing w:line="240" w:lineRule="auto"/>
              <w:jc w:val="center"/>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w:t>
            </w:r>
          </w:p>
        </w:tc>
        <w:tc>
          <w:tcPr>
            <w:tcW w:w="621" w:type="pct"/>
            <w:tcBorders>
              <w:bottom w:val="single" w:sz="4" w:space="0" w:color="auto"/>
            </w:tcBorders>
            <w:shd w:val="clear" w:color="auto" w:fill="D9D9D9" w:themeFill="background1" w:themeFillShade="D9"/>
            <w:vAlign w:val="center"/>
          </w:tcPr>
          <w:p w14:paraId="7393ADD1" w14:textId="307B85E3" w:rsidR="00BE3BEE" w:rsidRPr="00D27A03" w:rsidRDefault="00BE3BEE" w:rsidP="00664788">
            <w:pPr>
              <w:spacing w:line="240" w:lineRule="auto"/>
              <w:ind w:right="313"/>
              <w:jc w:val="right"/>
              <w:rPr>
                <w:rFonts w:ascii="Times New Roman" w:hAnsi="Times New Roman"/>
                <w:b/>
                <w:bCs/>
                <w:color w:val="A6A6A6" w:themeColor="background1" w:themeShade="A6"/>
                <w:sz w:val="20"/>
              </w:rPr>
            </w:pPr>
            <w:r>
              <w:rPr>
                <w:rFonts w:ascii="Times New Roman" w:hAnsi="Times New Roman"/>
                <w:b/>
                <w:bCs/>
                <w:color w:val="A6A6A6" w:themeColor="background1" w:themeShade="A6"/>
                <w:sz w:val="20"/>
              </w:rPr>
              <w:t>103,326</w:t>
            </w:r>
          </w:p>
        </w:tc>
        <w:tc>
          <w:tcPr>
            <w:tcW w:w="579" w:type="pct"/>
            <w:tcBorders>
              <w:bottom w:val="single" w:sz="4" w:space="0" w:color="auto"/>
            </w:tcBorders>
            <w:shd w:val="clear" w:color="auto" w:fill="D9D9D9" w:themeFill="background1" w:themeFillShade="D9"/>
            <w:vAlign w:val="center"/>
          </w:tcPr>
          <w:p w14:paraId="03800D76" w14:textId="5B5891A8" w:rsidR="00BE3BEE" w:rsidRPr="00D27A03" w:rsidRDefault="00BE3BEE" w:rsidP="00664788">
            <w:pPr>
              <w:spacing w:line="240" w:lineRule="auto"/>
              <w:ind w:right="253"/>
              <w:jc w:val="right"/>
              <w:rPr>
                <w:rFonts w:ascii="Times New Roman" w:hAnsi="Times New Roman"/>
                <w:b/>
                <w:bCs/>
                <w:color w:val="A6A6A6" w:themeColor="background1" w:themeShade="A6"/>
                <w:sz w:val="20"/>
              </w:rPr>
            </w:pPr>
            <w:r>
              <w:rPr>
                <w:rFonts w:ascii="Times New Roman" w:hAnsi="Times New Roman"/>
                <w:b/>
                <w:bCs/>
                <w:color w:val="A6A6A6" w:themeColor="background1" w:themeShade="A6"/>
                <w:sz w:val="20"/>
              </w:rPr>
              <w:t>103,326</w:t>
            </w:r>
          </w:p>
        </w:tc>
        <w:tc>
          <w:tcPr>
            <w:tcW w:w="912" w:type="pct"/>
            <w:tcBorders>
              <w:bottom w:val="single" w:sz="4" w:space="0" w:color="auto"/>
            </w:tcBorders>
            <w:shd w:val="clear" w:color="auto" w:fill="D9D9D9" w:themeFill="background1" w:themeFillShade="D9"/>
            <w:vAlign w:val="center"/>
          </w:tcPr>
          <w:p w14:paraId="629115F2" w14:textId="1FAF302B" w:rsidR="00BE3BEE" w:rsidRPr="00D27A03" w:rsidRDefault="00BE3BEE" w:rsidP="00664788">
            <w:pPr>
              <w:spacing w:line="240" w:lineRule="auto"/>
              <w:ind w:left="-18" w:right="-18"/>
              <w:jc w:val="center"/>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w:t>
            </w:r>
          </w:p>
        </w:tc>
        <w:tc>
          <w:tcPr>
            <w:tcW w:w="438" w:type="pct"/>
            <w:tcBorders>
              <w:bottom w:val="single" w:sz="4" w:space="0" w:color="auto"/>
            </w:tcBorders>
            <w:shd w:val="clear" w:color="auto" w:fill="D9D9D9" w:themeFill="background1" w:themeFillShade="D9"/>
            <w:vAlign w:val="center"/>
          </w:tcPr>
          <w:p w14:paraId="7303D9F3" w14:textId="1ED7B46B" w:rsidR="00BE3BEE" w:rsidRPr="00D27A03" w:rsidRDefault="00BE3BEE" w:rsidP="00664788">
            <w:pPr>
              <w:spacing w:line="240" w:lineRule="auto"/>
              <w:ind w:right="144"/>
              <w:jc w:val="right"/>
              <w:rPr>
                <w:rFonts w:ascii="Times New Roman" w:hAnsi="Times New Roman"/>
                <w:b/>
                <w:bCs/>
                <w:color w:val="A6A6A6" w:themeColor="background1" w:themeShade="A6"/>
                <w:sz w:val="20"/>
              </w:rPr>
            </w:pPr>
            <w:r>
              <w:rPr>
                <w:rFonts w:ascii="Times New Roman" w:hAnsi="Times New Roman"/>
                <w:b/>
                <w:bCs/>
                <w:color w:val="A6A6A6" w:themeColor="background1" w:themeShade="A6"/>
                <w:sz w:val="20"/>
              </w:rPr>
              <w:t>52,585</w:t>
            </w:r>
          </w:p>
        </w:tc>
      </w:tr>
    </w:tbl>
    <w:p w14:paraId="2595E7D1" w14:textId="57C0CB09" w:rsidR="00447189" w:rsidRPr="00711E90" w:rsidRDefault="00D27A03" w:rsidP="00711E90">
      <w:pPr>
        <w:spacing w:after="240" w:line="240" w:lineRule="auto"/>
        <w:rPr>
          <w:rFonts w:ascii="Times New Roman" w:hAnsi="Times New Roman"/>
          <w:color w:val="000000" w:themeColor="text1"/>
          <w:sz w:val="18"/>
          <w:szCs w:val="18"/>
        </w:rPr>
      </w:pPr>
      <w:r w:rsidRPr="00711E90">
        <w:rPr>
          <w:rFonts w:ascii="Times New Roman" w:hAnsi="Times New Roman"/>
          <w:color w:val="000000" w:themeColor="text1"/>
          <w:sz w:val="18"/>
          <w:szCs w:val="18"/>
        </w:rPr>
        <w:t>* Gray font denotes NTPS 2020-21 Main Study data collection activit</w:t>
      </w:r>
      <w:r w:rsidR="00711E90" w:rsidRPr="00711E90">
        <w:rPr>
          <w:rFonts w:ascii="Times New Roman" w:hAnsi="Times New Roman"/>
          <w:color w:val="000000" w:themeColor="text1"/>
          <w:sz w:val="18"/>
          <w:szCs w:val="18"/>
        </w:rPr>
        <w:t>i</w:t>
      </w:r>
      <w:r w:rsidRPr="00711E90">
        <w:rPr>
          <w:rFonts w:ascii="Times New Roman" w:hAnsi="Times New Roman"/>
          <w:color w:val="000000" w:themeColor="text1"/>
          <w:sz w:val="18"/>
          <w:szCs w:val="18"/>
        </w:rPr>
        <w:t xml:space="preserve">es for which burden </w:t>
      </w:r>
      <w:r w:rsidR="00711E90" w:rsidRPr="00711E90">
        <w:rPr>
          <w:rFonts w:ascii="Times New Roman" w:hAnsi="Times New Roman"/>
          <w:color w:val="000000" w:themeColor="text1"/>
          <w:sz w:val="18"/>
          <w:szCs w:val="18"/>
        </w:rPr>
        <w:t>is not being requested in this submission.</w:t>
      </w:r>
    </w:p>
    <w:p w14:paraId="4A88798D" w14:textId="77777777" w:rsidR="00407E32" w:rsidRPr="002F451A" w:rsidRDefault="00407E32" w:rsidP="0042753D">
      <w:pPr>
        <w:pStyle w:val="Heading1"/>
        <w:tabs>
          <w:tab w:val="clear" w:pos="1152"/>
          <w:tab w:val="left" w:pos="0"/>
        </w:tabs>
        <w:spacing w:after="120" w:line="23" w:lineRule="atLeast"/>
        <w:jc w:val="left"/>
        <w:rPr>
          <w:rFonts w:ascii="Times New Roman" w:hAnsi="Times New Roman"/>
          <w:b w:val="0"/>
          <w:color w:val="000000" w:themeColor="text1"/>
          <w:sz w:val="24"/>
          <w:szCs w:val="24"/>
        </w:rPr>
      </w:pPr>
      <w:bookmarkStart w:id="25" w:name="_Toc536437556"/>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Estimates of Cost to Respondents</w:t>
      </w:r>
      <w:bookmarkEnd w:id="25"/>
    </w:p>
    <w:p w14:paraId="70ABFD52" w14:textId="28B49008" w:rsidR="00407E32" w:rsidRPr="002F451A" w:rsidRDefault="00407E32"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There are no costs to respondents beyond the</w:t>
      </w:r>
      <w:r w:rsidR="00B949D6">
        <w:rPr>
          <w:rFonts w:ascii="Times New Roman" w:hAnsi="Times New Roman"/>
          <w:color w:val="000000" w:themeColor="text1"/>
          <w:szCs w:val="24"/>
        </w:rPr>
        <w:t>ir</w:t>
      </w:r>
      <w:r w:rsidRPr="002F451A">
        <w:rPr>
          <w:rFonts w:ascii="Times New Roman" w:hAnsi="Times New Roman"/>
          <w:color w:val="000000" w:themeColor="text1"/>
          <w:szCs w:val="24"/>
        </w:rPr>
        <w:t xml:space="preserve"> time </w:t>
      </w:r>
      <w:r w:rsidR="00B949D6">
        <w:rPr>
          <w:rFonts w:ascii="Times New Roman" w:hAnsi="Times New Roman"/>
          <w:color w:val="000000" w:themeColor="text1"/>
          <w:szCs w:val="24"/>
        </w:rPr>
        <w:t>to participate</w:t>
      </w:r>
      <w:r w:rsidRPr="002F451A">
        <w:rPr>
          <w:rFonts w:ascii="Times New Roman" w:hAnsi="Times New Roman"/>
          <w:color w:val="000000" w:themeColor="text1"/>
          <w:szCs w:val="24"/>
        </w:rPr>
        <w:t>. No equipment, printing, or postage charges will be incurred by the participants.</w:t>
      </w:r>
    </w:p>
    <w:p w14:paraId="67AF1028"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6" w:name="_Toc536437557"/>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t>Cost to the Federal Government</w:t>
      </w:r>
      <w:bookmarkEnd w:id="26"/>
    </w:p>
    <w:p w14:paraId="1DC4325F" w14:textId="79059215" w:rsidR="005F19C9" w:rsidRPr="0024783F" w:rsidRDefault="005F19C9" w:rsidP="0042753D">
      <w:pPr>
        <w:pStyle w:val="L1-FlLSp12"/>
        <w:spacing w:after="120" w:line="23" w:lineRule="atLeast"/>
        <w:rPr>
          <w:rFonts w:ascii="Times New Roman" w:hAnsi="Times New Roman"/>
          <w:color w:val="000000" w:themeColor="text1"/>
          <w:szCs w:val="24"/>
          <w:highlight w:val="yellow"/>
        </w:rPr>
      </w:pPr>
      <w:r w:rsidRPr="002F451A">
        <w:rPr>
          <w:rFonts w:ascii="Times New Roman" w:hAnsi="Times New Roman"/>
          <w:color w:val="000000" w:themeColor="text1"/>
          <w:szCs w:val="24"/>
        </w:rPr>
        <w:t xml:space="preserve">The </w:t>
      </w:r>
      <w:r w:rsidR="008B0E72">
        <w:rPr>
          <w:rFonts w:ascii="Times New Roman" w:hAnsi="Times New Roman"/>
          <w:color w:val="000000" w:themeColor="text1"/>
          <w:szCs w:val="24"/>
        </w:rPr>
        <w:t xml:space="preserve">total </w:t>
      </w:r>
      <w:r w:rsidRPr="002F451A">
        <w:rPr>
          <w:rFonts w:ascii="Times New Roman" w:hAnsi="Times New Roman"/>
          <w:color w:val="000000" w:themeColor="text1"/>
          <w:szCs w:val="24"/>
        </w:rPr>
        <w:t xml:space="preserve">estimated cost to the federal government for </w:t>
      </w:r>
      <w:r w:rsidRPr="00757630">
        <w:rPr>
          <w:rFonts w:ascii="Times New Roman" w:hAnsi="Times New Roman"/>
          <w:color w:val="000000" w:themeColor="text1"/>
        </w:rPr>
        <w:t xml:space="preserve">NTPS </w:t>
      </w:r>
      <w:r w:rsidR="00E5793B">
        <w:rPr>
          <w:rFonts w:ascii="Times New Roman" w:hAnsi="Times New Roman"/>
          <w:color w:val="000000" w:themeColor="text1"/>
        </w:rPr>
        <w:t>2020-21</w:t>
      </w:r>
      <w:r w:rsidRPr="00757630">
        <w:rPr>
          <w:rFonts w:ascii="Times New Roman" w:hAnsi="Times New Roman"/>
          <w:color w:val="000000" w:themeColor="text1"/>
        </w:rPr>
        <w:t xml:space="preserve"> is $</w:t>
      </w:r>
      <w:r w:rsidR="0024783F">
        <w:rPr>
          <w:rFonts w:ascii="Times New Roman" w:hAnsi="Times New Roman"/>
          <w:color w:val="000000" w:themeColor="text1"/>
        </w:rPr>
        <w:t>16.0</w:t>
      </w:r>
      <w:r w:rsidRPr="00757630">
        <w:rPr>
          <w:rFonts w:ascii="Times New Roman" w:hAnsi="Times New Roman"/>
          <w:color w:val="000000" w:themeColor="text1"/>
        </w:rPr>
        <w:t xml:space="preserve"> million.</w:t>
      </w:r>
      <w:r w:rsidRPr="005F19C9">
        <w:rPr>
          <w:rFonts w:ascii="Times New Roman" w:hAnsi="Times New Roman"/>
          <w:color w:val="000000" w:themeColor="text1"/>
          <w:szCs w:val="24"/>
        </w:rPr>
        <w:t xml:space="preserve"> </w:t>
      </w:r>
      <w:r w:rsidR="00270B50">
        <w:rPr>
          <w:rFonts w:ascii="Times New Roman" w:hAnsi="Times New Roman"/>
          <w:color w:val="000000" w:themeColor="text1"/>
          <w:szCs w:val="24"/>
        </w:rPr>
        <w:t xml:space="preserve">The </w:t>
      </w:r>
      <w:r w:rsidRPr="005F19C9">
        <w:rPr>
          <w:rFonts w:ascii="Times New Roman" w:hAnsi="Times New Roman"/>
          <w:color w:val="000000" w:themeColor="text1"/>
          <w:szCs w:val="24"/>
        </w:rPr>
        <w:t>estimated cost for</w:t>
      </w:r>
      <w:r w:rsidR="00270B50">
        <w:rPr>
          <w:rFonts w:ascii="Times New Roman" w:hAnsi="Times New Roman"/>
          <w:color w:val="000000" w:themeColor="text1"/>
          <w:szCs w:val="24"/>
        </w:rPr>
        <w:t xml:space="preserve"> the </w:t>
      </w:r>
      <w:r w:rsidRPr="005F19C9">
        <w:rPr>
          <w:rFonts w:ascii="Times New Roman" w:hAnsi="Times New Roman"/>
          <w:color w:val="000000" w:themeColor="text1"/>
          <w:szCs w:val="24"/>
        </w:rPr>
        <w:t>preliminary</w:t>
      </w:r>
      <w:r w:rsidR="00270B50">
        <w:rPr>
          <w:rFonts w:ascii="Times New Roman" w:hAnsi="Times New Roman"/>
          <w:color w:val="000000" w:themeColor="text1"/>
          <w:szCs w:val="24"/>
        </w:rPr>
        <w:t xml:space="preserve"> </w:t>
      </w:r>
      <w:r w:rsidR="008B0E72">
        <w:rPr>
          <w:rFonts w:ascii="Times New Roman" w:hAnsi="Times New Roman"/>
          <w:color w:val="000000" w:themeColor="text1"/>
          <w:szCs w:val="24"/>
        </w:rPr>
        <w:t xml:space="preserve">field </w:t>
      </w:r>
      <w:r w:rsidR="00270B50">
        <w:rPr>
          <w:rFonts w:ascii="Times New Roman" w:hAnsi="Times New Roman"/>
          <w:color w:val="000000" w:themeColor="text1"/>
          <w:szCs w:val="24"/>
        </w:rPr>
        <w:t>activities</w:t>
      </w:r>
      <w:r w:rsidRPr="005F19C9">
        <w:rPr>
          <w:rFonts w:ascii="Times New Roman" w:hAnsi="Times New Roman"/>
          <w:color w:val="000000" w:themeColor="text1"/>
          <w:szCs w:val="24"/>
        </w:rPr>
        <w:t xml:space="preserve"> is </w:t>
      </w:r>
      <w:r w:rsidR="00493CB9" w:rsidRPr="00CF07AD">
        <w:rPr>
          <w:rFonts w:ascii="Times New Roman" w:hAnsi="Times New Roman"/>
          <w:b/>
          <w:color w:val="000000" w:themeColor="text1"/>
          <w:szCs w:val="24"/>
        </w:rPr>
        <w:t>$290,000</w:t>
      </w:r>
      <w:r w:rsidR="00493CB9">
        <w:rPr>
          <w:rFonts w:ascii="Times New Roman" w:hAnsi="Times New Roman"/>
          <w:color w:val="000000" w:themeColor="text1"/>
          <w:szCs w:val="24"/>
        </w:rPr>
        <w:t>.</w:t>
      </w:r>
    </w:p>
    <w:p w14:paraId="0ACD29A7" w14:textId="77777777" w:rsidR="005F19C9" w:rsidRPr="005F19C9" w:rsidRDefault="005F19C9" w:rsidP="00757630">
      <w:pPr>
        <w:spacing w:before="200" w:line="240" w:lineRule="auto"/>
        <w:rPr>
          <w:rFonts w:ascii="Times New Roman" w:hAnsi="Times New Roman"/>
          <w:b/>
          <w:color w:val="000000" w:themeColor="text1"/>
          <w:szCs w:val="24"/>
        </w:rPr>
      </w:pPr>
      <w:r w:rsidRPr="00D51CAC">
        <w:rPr>
          <w:rFonts w:ascii="Times New Roman" w:hAnsi="Times New Roman"/>
          <w:b/>
          <w:color w:val="000000" w:themeColor="text1"/>
          <w:szCs w:val="24"/>
        </w:rPr>
        <w:t>Table 2.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6"/>
        <w:gridCol w:w="5436"/>
      </w:tblGrid>
      <w:tr w:rsidR="005F19C9" w:rsidRPr="00A21680" w14:paraId="4150E012" w14:textId="77777777" w:rsidTr="000D31F3">
        <w:trPr>
          <w:trHeight w:val="191"/>
        </w:trPr>
        <w:tc>
          <w:tcPr>
            <w:tcW w:w="2500" w:type="pct"/>
            <w:tcBorders>
              <w:bottom w:val="single" w:sz="4" w:space="0" w:color="auto"/>
            </w:tcBorders>
            <w:shd w:val="clear" w:color="auto" w:fill="D9D9D9" w:themeFill="background1" w:themeFillShade="D9"/>
            <w:vAlign w:val="center"/>
          </w:tcPr>
          <w:p w14:paraId="7BC3958D" w14:textId="77777777" w:rsidR="005F19C9" w:rsidRPr="00757630" w:rsidRDefault="005F19C9" w:rsidP="002762BA">
            <w:pPr>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14:paraId="194D30AB" w14:textId="77777777" w:rsidR="005F19C9" w:rsidRPr="00757630" w:rsidRDefault="005F19C9" w:rsidP="002762BA">
            <w:pPr>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Estimated Costs</w:t>
            </w:r>
          </w:p>
        </w:tc>
      </w:tr>
      <w:tr w:rsidR="005F19C9" w:rsidRPr="00A21680" w14:paraId="7DF2A2A3" w14:textId="77777777" w:rsidTr="000D31F3">
        <w:trPr>
          <w:trHeight w:val="58"/>
        </w:trPr>
        <w:tc>
          <w:tcPr>
            <w:tcW w:w="2500" w:type="pct"/>
            <w:shd w:val="clear" w:color="auto" w:fill="auto"/>
            <w:vAlign w:val="bottom"/>
          </w:tcPr>
          <w:p w14:paraId="56B0E51C"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sz w:val="20"/>
              </w:rPr>
              <w:t>Survey Development</w:t>
            </w:r>
          </w:p>
        </w:tc>
        <w:tc>
          <w:tcPr>
            <w:tcW w:w="2500" w:type="pct"/>
            <w:shd w:val="clear" w:color="auto" w:fill="auto"/>
            <w:vAlign w:val="bottom"/>
          </w:tcPr>
          <w:p w14:paraId="5B524374" w14:textId="32824994" w:rsidR="005F19C9" w:rsidRPr="00757630" w:rsidRDefault="00B523E5" w:rsidP="00D51CAC">
            <w:pPr>
              <w:spacing w:line="240" w:lineRule="auto"/>
              <w:jc w:val="right"/>
              <w:rPr>
                <w:rFonts w:ascii="Times New Roman" w:hAnsi="Times New Roman"/>
                <w:color w:val="000000" w:themeColor="text1"/>
                <w:sz w:val="20"/>
              </w:rPr>
            </w:pPr>
            <w:r>
              <w:rPr>
                <w:rFonts w:ascii="Times New Roman" w:hAnsi="Times New Roman"/>
                <w:color w:val="000000" w:themeColor="text1"/>
                <w:sz w:val="20"/>
              </w:rPr>
              <w:t>$3,5</w:t>
            </w:r>
            <w:r w:rsidR="00D51CAC">
              <w:rPr>
                <w:rFonts w:ascii="Times New Roman" w:hAnsi="Times New Roman"/>
                <w:color w:val="000000" w:themeColor="text1"/>
                <w:sz w:val="20"/>
              </w:rPr>
              <w:t>50</w:t>
            </w:r>
            <w:r>
              <w:rPr>
                <w:rFonts w:ascii="Times New Roman" w:hAnsi="Times New Roman"/>
                <w:color w:val="000000" w:themeColor="text1"/>
                <w:sz w:val="20"/>
              </w:rPr>
              <w:t>,000</w:t>
            </w:r>
          </w:p>
        </w:tc>
      </w:tr>
      <w:tr w:rsidR="005F19C9" w:rsidRPr="00A21680" w14:paraId="68EF8CC0" w14:textId="77777777" w:rsidTr="000D31F3">
        <w:trPr>
          <w:trHeight w:val="58"/>
        </w:trPr>
        <w:tc>
          <w:tcPr>
            <w:tcW w:w="2500" w:type="pct"/>
            <w:shd w:val="clear" w:color="auto" w:fill="auto"/>
            <w:vAlign w:val="bottom"/>
          </w:tcPr>
          <w:p w14:paraId="60563DD3"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sz w:val="20"/>
              </w:rPr>
              <w:t>Survey Collection</w:t>
            </w:r>
          </w:p>
        </w:tc>
        <w:tc>
          <w:tcPr>
            <w:tcW w:w="2500" w:type="pct"/>
            <w:shd w:val="clear" w:color="auto" w:fill="auto"/>
            <w:vAlign w:val="bottom"/>
          </w:tcPr>
          <w:p w14:paraId="678EB62B" w14:textId="77463CEE" w:rsidR="005F19C9" w:rsidRPr="00757630" w:rsidRDefault="00D51CAC" w:rsidP="002762BA">
            <w:pPr>
              <w:spacing w:line="240" w:lineRule="auto"/>
              <w:jc w:val="right"/>
              <w:rPr>
                <w:rFonts w:ascii="Times New Roman" w:hAnsi="Times New Roman"/>
                <w:color w:val="000000" w:themeColor="text1"/>
                <w:sz w:val="20"/>
              </w:rPr>
            </w:pPr>
            <w:r>
              <w:rPr>
                <w:rFonts w:ascii="Times New Roman" w:hAnsi="Times New Roman"/>
                <w:color w:val="000000" w:themeColor="text1"/>
                <w:sz w:val="20"/>
              </w:rPr>
              <w:t>$10,917,000</w:t>
            </w:r>
          </w:p>
        </w:tc>
      </w:tr>
      <w:tr w:rsidR="005F19C9" w:rsidRPr="00A21680" w14:paraId="72E80A68" w14:textId="77777777" w:rsidTr="000D31F3">
        <w:trPr>
          <w:trHeight w:val="58"/>
        </w:trPr>
        <w:tc>
          <w:tcPr>
            <w:tcW w:w="2500" w:type="pct"/>
            <w:shd w:val="clear" w:color="auto" w:fill="auto"/>
            <w:vAlign w:val="bottom"/>
          </w:tcPr>
          <w:p w14:paraId="48F788A0"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Processing</w:t>
            </w:r>
          </w:p>
        </w:tc>
        <w:tc>
          <w:tcPr>
            <w:tcW w:w="2500" w:type="pct"/>
            <w:shd w:val="clear" w:color="auto" w:fill="auto"/>
            <w:vAlign w:val="bottom"/>
          </w:tcPr>
          <w:p w14:paraId="5B414B06" w14:textId="5C9C5F49" w:rsidR="005F19C9" w:rsidRPr="00757630" w:rsidRDefault="00D51CAC" w:rsidP="00D51CAC">
            <w:pPr>
              <w:spacing w:line="240" w:lineRule="auto"/>
              <w:jc w:val="right"/>
              <w:rPr>
                <w:rFonts w:ascii="Times New Roman" w:hAnsi="Times New Roman"/>
                <w:color w:val="000000" w:themeColor="text1"/>
                <w:sz w:val="20"/>
              </w:rPr>
            </w:pPr>
            <w:r>
              <w:rPr>
                <w:rFonts w:ascii="Times New Roman" w:hAnsi="Times New Roman"/>
                <w:color w:val="000000" w:themeColor="text1"/>
                <w:sz w:val="20"/>
              </w:rPr>
              <w:t>$1,029,000</w:t>
            </w:r>
          </w:p>
        </w:tc>
      </w:tr>
      <w:tr w:rsidR="005F19C9" w:rsidRPr="00A21680" w14:paraId="36657D43" w14:textId="77777777" w:rsidTr="000D31F3">
        <w:trPr>
          <w:trHeight w:val="58"/>
        </w:trPr>
        <w:tc>
          <w:tcPr>
            <w:tcW w:w="2500" w:type="pct"/>
            <w:shd w:val="clear" w:color="auto" w:fill="auto"/>
            <w:vAlign w:val="bottom"/>
          </w:tcPr>
          <w:p w14:paraId="4AE420D5"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Reporting</w:t>
            </w:r>
          </w:p>
        </w:tc>
        <w:tc>
          <w:tcPr>
            <w:tcW w:w="2500" w:type="pct"/>
            <w:shd w:val="clear" w:color="auto" w:fill="auto"/>
            <w:vAlign w:val="bottom"/>
          </w:tcPr>
          <w:p w14:paraId="2CCC5855" w14:textId="33542FE5" w:rsidR="005F19C9" w:rsidRPr="00757630" w:rsidRDefault="00AD22A4" w:rsidP="00D51CAC">
            <w:pPr>
              <w:spacing w:line="240" w:lineRule="auto"/>
              <w:jc w:val="right"/>
              <w:rPr>
                <w:rFonts w:ascii="Times New Roman" w:hAnsi="Times New Roman"/>
                <w:color w:val="000000" w:themeColor="text1"/>
                <w:sz w:val="20"/>
              </w:rPr>
            </w:pPr>
            <w:r>
              <w:rPr>
                <w:rFonts w:ascii="Times New Roman" w:hAnsi="Times New Roman"/>
                <w:color w:val="000000" w:themeColor="text1"/>
                <w:sz w:val="20"/>
              </w:rPr>
              <w:t>$</w:t>
            </w:r>
            <w:r w:rsidR="00D51CAC">
              <w:rPr>
                <w:rFonts w:ascii="Times New Roman" w:hAnsi="Times New Roman"/>
                <w:color w:val="000000" w:themeColor="text1"/>
                <w:sz w:val="20"/>
              </w:rPr>
              <w:t>504,000</w:t>
            </w:r>
          </w:p>
        </w:tc>
      </w:tr>
      <w:tr w:rsidR="005F19C9" w:rsidRPr="001E58A8" w14:paraId="7EDBC5F2" w14:textId="77777777" w:rsidTr="000D31F3">
        <w:trPr>
          <w:trHeight w:val="58"/>
        </w:trPr>
        <w:tc>
          <w:tcPr>
            <w:tcW w:w="2500" w:type="pct"/>
            <w:tcBorders>
              <w:bottom w:val="single" w:sz="4" w:space="0" w:color="auto"/>
            </w:tcBorders>
            <w:shd w:val="clear" w:color="auto" w:fill="auto"/>
            <w:vAlign w:val="bottom"/>
          </w:tcPr>
          <w:p w14:paraId="6E8338A5" w14:textId="77777777" w:rsidR="005F19C9" w:rsidRPr="00757630" w:rsidRDefault="005F19C9" w:rsidP="002762BA">
            <w:pPr>
              <w:spacing w:line="240" w:lineRule="auto"/>
              <w:rPr>
                <w:rFonts w:ascii="Times New Roman" w:hAnsi="Times New Roman"/>
                <w:b/>
                <w:color w:val="000000" w:themeColor="text1"/>
                <w:sz w:val="20"/>
              </w:rPr>
            </w:pPr>
            <w:r w:rsidRPr="00757630">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14:paraId="3B2112D2" w14:textId="5F549701" w:rsidR="005F19C9" w:rsidRPr="00757630" w:rsidRDefault="000843DC" w:rsidP="002762BA">
            <w:pPr>
              <w:spacing w:line="240" w:lineRule="auto"/>
              <w:jc w:val="right"/>
              <w:rPr>
                <w:rFonts w:ascii="Times New Roman" w:hAnsi="Times New Roman"/>
                <w:b/>
                <w:color w:val="000000" w:themeColor="text1"/>
                <w:sz w:val="20"/>
              </w:rPr>
            </w:pPr>
            <w:r>
              <w:rPr>
                <w:rFonts w:ascii="Times New Roman" w:hAnsi="Times New Roman"/>
                <w:b/>
                <w:color w:val="000000" w:themeColor="text1"/>
                <w:sz w:val="20"/>
              </w:rPr>
              <w:t>$16,000,000</w:t>
            </w:r>
          </w:p>
        </w:tc>
      </w:tr>
    </w:tbl>
    <w:p w14:paraId="2D292B03" w14:textId="77777777" w:rsidR="00503D8D" w:rsidRDefault="00503D8D" w:rsidP="0042753D">
      <w:pPr>
        <w:pStyle w:val="L1-FlLSp12"/>
        <w:spacing w:line="240" w:lineRule="auto"/>
        <w:rPr>
          <w:rFonts w:ascii="Times New Roman" w:hAnsi="Times New Roman"/>
          <w:color w:val="000000" w:themeColor="text1"/>
          <w:szCs w:val="24"/>
        </w:rPr>
      </w:pPr>
    </w:p>
    <w:p w14:paraId="39E8102F" w14:textId="4D6E9863"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7" w:name="_Toc536437558"/>
      <w:r w:rsidRPr="002F451A">
        <w:rPr>
          <w:rFonts w:ascii="Times New Roman" w:hAnsi="Times New Roman"/>
          <w:color w:val="000000" w:themeColor="text1"/>
          <w:sz w:val="24"/>
          <w:szCs w:val="24"/>
        </w:rPr>
        <w:t>A.15</w:t>
      </w:r>
      <w:r w:rsidRPr="002F451A">
        <w:rPr>
          <w:rFonts w:ascii="Times New Roman" w:hAnsi="Times New Roman"/>
          <w:color w:val="000000" w:themeColor="text1"/>
          <w:sz w:val="24"/>
          <w:szCs w:val="24"/>
        </w:rPr>
        <w:tab/>
        <w:t>Reasons for Changes in Response Burden</w:t>
      </w:r>
      <w:bookmarkEnd w:id="27"/>
    </w:p>
    <w:p w14:paraId="23FD5233" w14:textId="717AD283" w:rsidR="0042753D" w:rsidRDefault="00AF02C3" w:rsidP="0042753D">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This request </w:t>
      </w:r>
      <w:r w:rsidR="000D5262">
        <w:rPr>
          <w:rFonts w:ascii="Times New Roman" w:hAnsi="Times New Roman"/>
          <w:color w:val="000000" w:themeColor="text1"/>
          <w:szCs w:val="24"/>
        </w:rPr>
        <w:t xml:space="preserve">is to conduct the NTPS 2020-21 preliminary and data collection activities a year later than originally planned and approved. </w:t>
      </w:r>
      <w:r w:rsidR="00E07A96">
        <w:rPr>
          <w:rFonts w:ascii="Times New Roman" w:hAnsi="Times New Roman"/>
          <w:color w:val="000000" w:themeColor="text1"/>
          <w:szCs w:val="24"/>
        </w:rPr>
        <w:t xml:space="preserve">The very small increase in the estimated response burden is due to the adjustment made to the </w:t>
      </w:r>
      <w:r w:rsidR="00CD3D97">
        <w:rPr>
          <w:rFonts w:ascii="Times New Roman" w:hAnsi="Times New Roman"/>
          <w:color w:val="000000" w:themeColor="text1"/>
          <w:szCs w:val="24"/>
        </w:rPr>
        <w:t xml:space="preserve">sample size and </w:t>
      </w:r>
      <w:r w:rsidR="00CD3D97" w:rsidRPr="00E07A96">
        <w:rPr>
          <w:rFonts w:ascii="Times New Roman" w:hAnsi="Times New Roman"/>
          <w:color w:val="000000" w:themeColor="text1"/>
          <w:szCs w:val="24"/>
        </w:rPr>
        <w:t>estimated number of respond</w:t>
      </w:r>
      <w:r w:rsidR="00CD3D97">
        <w:rPr>
          <w:rFonts w:ascii="Times New Roman" w:hAnsi="Times New Roman"/>
          <w:color w:val="000000" w:themeColor="text1"/>
          <w:szCs w:val="24"/>
        </w:rPr>
        <w:t>ing schools</w:t>
      </w:r>
      <w:r w:rsidR="004E10C5" w:rsidRPr="00B523E5">
        <w:rPr>
          <w:rFonts w:ascii="Times New Roman" w:hAnsi="Times New Roman"/>
          <w:color w:val="000000" w:themeColor="text1"/>
          <w:szCs w:val="24"/>
        </w:rPr>
        <w:t>.</w:t>
      </w:r>
    </w:p>
    <w:p w14:paraId="0BC07A00" w14:textId="60BBE998"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8" w:name="_Toc357161926"/>
      <w:bookmarkStart w:id="29" w:name="_Toc536437559"/>
      <w:r w:rsidRPr="002F451A">
        <w:rPr>
          <w:rFonts w:ascii="Times New Roman" w:hAnsi="Times New Roman"/>
          <w:color w:val="000000" w:themeColor="text1"/>
          <w:sz w:val="24"/>
          <w:szCs w:val="24"/>
        </w:rPr>
        <w:t>A.16</w:t>
      </w:r>
      <w:r w:rsidRPr="002F451A">
        <w:rPr>
          <w:rFonts w:ascii="Times New Roman" w:hAnsi="Times New Roman"/>
          <w:color w:val="000000" w:themeColor="text1"/>
          <w:sz w:val="24"/>
          <w:szCs w:val="24"/>
        </w:rPr>
        <w:tab/>
        <w:t>Publication Plans and Time Schedule</w:t>
      </w:r>
      <w:bookmarkEnd w:id="28"/>
      <w:bookmarkEnd w:id="29"/>
    </w:p>
    <w:p w14:paraId="3E59AFAB" w14:textId="774B6981" w:rsidR="006F68F2" w:rsidRDefault="0080768D" w:rsidP="0042753D">
      <w:pPr>
        <w:pStyle w:val="L1-FlLSp12"/>
        <w:spacing w:after="120" w:line="23" w:lineRule="atLeast"/>
        <w:rPr>
          <w:rFonts w:ascii="Times New Roman" w:hAnsi="Times New Roman"/>
          <w:bCs/>
          <w:snapToGrid w:val="0"/>
          <w:color w:val="000000" w:themeColor="text1"/>
          <w:szCs w:val="24"/>
        </w:rPr>
      </w:pPr>
      <w:r w:rsidRPr="006872EA">
        <w:rPr>
          <w:rFonts w:ascii="Times New Roman" w:hAnsi="Times New Roman"/>
          <w:color w:val="000000" w:themeColor="text1"/>
          <w:szCs w:val="24"/>
        </w:rPr>
        <w:t xml:space="preserve">Information </w:t>
      </w:r>
      <w:r w:rsidR="00F24997" w:rsidRPr="006872EA">
        <w:rPr>
          <w:rFonts w:ascii="Times New Roman" w:hAnsi="Times New Roman"/>
          <w:color w:val="000000" w:themeColor="text1"/>
          <w:szCs w:val="24"/>
        </w:rPr>
        <w:t>relevant to the data collection will be part of the reports resulting from</w:t>
      </w:r>
      <w:r w:rsidR="007272D4" w:rsidRPr="006872EA">
        <w:rPr>
          <w:rFonts w:ascii="Times New Roman" w:hAnsi="Times New Roman"/>
          <w:color w:val="000000" w:themeColor="text1"/>
          <w:szCs w:val="24"/>
        </w:rPr>
        <w:t xml:space="preserve"> </w:t>
      </w:r>
      <w:r w:rsidR="0040382F" w:rsidRPr="006872EA">
        <w:rPr>
          <w:rFonts w:ascii="Times New Roman" w:hAnsi="Times New Roman"/>
          <w:color w:val="000000" w:themeColor="text1"/>
          <w:szCs w:val="24"/>
        </w:rPr>
        <w:t xml:space="preserve">NTPS </w:t>
      </w:r>
      <w:r w:rsidR="00E5793B">
        <w:rPr>
          <w:rFonts w:ascii="Times New Roman" w:hAnsi="Times New Roman"/>
          <w:color w:val="000000" w:themeColor="text1"/>
          <w:szCs w:val="24"/>
        </w:rPr>
        <w:t>2020-21</w:t>
      </w:r>
      <w:r w:rsidR="00F24997" w:rsidRPr="006872EA">
        <w:rPr>
          <w:rFonts w:ascii="Times New Roman" w:hAnsi="Times New Roman"/>
          <w:color w:val="000000" w:themeColor="text1"/>
          <w:szCs w:val="24"/>
        </w:rPr>
        <w:t xml:space="preserve">. A data file will be produced and made available to researchers </w:t>
      </w:r>
      <w:r w:rsidR="009B2014" w:rsidRPr="006872EA">
        <w:rPr>
          <w:rFonts w:ascii="Times New Roman" w:hAnsi="Times New Roman"/>
          <w:color w:val="000000" w:themeColor="text1"/>
          <w:szCs w:val="24"/>
        </w:rPr>
        <w:t>through an online NCES data analysis tool, PowerStats,</w:t>
      </w:r>
      <w:r w:rsidR="00F6385D" w:rsidRPr="006872EA">
        <w:rPr>
          <w:rFonts w:ascii="Times New Roman" w:hAnsi="Times New Roman"/>
          <w:color w:val="000000" w:themeColor="text1"/>
          <w:szCs w:val="24"/>
        </w:rPr>
        <w:t xml:space="preserve"> as well as in</w:t>
      </w:r>
      <w:r w:rsidR="00F24997" w:rsidRPr="006872EA">
        <w:rPr>
          <w:rFonts w:ascii="Times New Roman" w:hAnsi="Times New Roman"/>
          <w:color w:val="000000" w:themeColor="text1"/>
          <w:szCs w:val="24"/>
        </w:rPr>
        <w:t xml:space="preserve"> a restricted-use data file.</w:t>
      </w:r>
      <w:r w:rsidR="00F24997" w:rsidRPr="002F451A">
        <w:rPr>
          <w:rFonts w:ascii="Times New Roman" w:hAnsi="Times New Roman"/>
          <w:color w:val="000000" w:themeColor="text1"/>
          <w:szCs w:val="24"/>
        </w:rPr>
        <w:t xml:space="preserve"> Researchers who are approved by NCES’s data confidentiality office for a restricted-use license can access restricted-use data files. Codebooks and user’s manuals will be produced for use with the restricted-use data files. </w:t>
      </w:r>
      <w:r w:rsidR="00F6385D" w:rsidRPr="002F451A">
        <w:rPr>
          <w:rFonts w:ascii="Times New Roman" w:hAnsi="Times New Roman"/>
          <w:color w:val="000000" w:themeColor="text1"/>
          <w:szCs w:val="24"/>
        </w:rPr>
        <w:t xml:space="preserve">All of the NTPS data files will be linked through the sampled school record. NTPS </w:t>
      </w:r>
      <w:r w:rsidR="00E5793B">
        <w:rPr>
          <w:rFonts w:ascii="Times New Roman" w:hAnsi="Times New Roman"/>
          <w:color w:val="000000" w:themeColor="text1"/>
          <w:szCs w:val="24"/>
        </w:rPr>
        <w:t>2020-21</w:t>
      </w:r>
      <w:r w:rsidR="00F24997" w:rsidRPr="002F451A">
        <w:rPr>
          <w:rFonts w:ascii="Times New Roman" w:hAnsi="Times New Roman"/>
          <w:snapToGrid w:val="0"/>
          <w:color w:val="000000" w:themeColor="text1"/>
          <w:szCs w:val="24"/>
        </w:rPr>
        <w:t xml:space="preserve"> reports and publications will include </w:t>
      </w:r>
      <w:r w:rsidR="00F6385D" w:rsidRPr="002F451A">
        <w:rPr>
          <w:rFonts w:ascii="Times New Roman" w:hAnsi="Times New Roman"/>
          <w:snapToGrid w:val="0"/>
          <w:color w:val="000000" w:themeColor="text1"/>
          <w:szCs w:val="24"/>
        </w:rPr>
        <w:t xml:space="preserve">a </w:t>
      </w:r>
      <w:r w:rsidR="00F24997" w:rsidRPr="002F451A">
        <w:rPr>
          <w:rFonts w:ascii="Times New Roman" w:hAnsi="Times New Roman"/>
          <w:snapToGrid w:val="0"/>
          <w:color w:val="000000" w:themeColor="text1"/>
          <w:szCs w:val="24"/>
        </w:rPr>
        <w:t>detailed methodological report describing all aspects of the data collection effort</w:t>
      </w:r>
      <w:r w:rsidR="00F6385D" w:rsidRPr="002F451A">
        <w:rPr>
          <w:rFonts w:ascii="Times New Roman" w:hAnsi="Times New Roman"/>
          <w:snapToGrid w:val="0"/>
          <w:color w:val="000000" w:themeColor="text1"/>
          <w:szCs w:val="24"/>
        </w:rPr>
        <w:t>.</w:t>
      </w:r>
      <w:r w:rsidR="00141F22">
        <w:rPr>
          <w:rFonts w:ascii="Times New Roman" w:hAnsi="Times New Roman"/>
          <w:snapToGrid w:val="0"/>
          <w:color w:val="000000" w:themeColor="text1"/>
          <w:szCs w:val="24"/>
        </w:rPr>
        <w:t xml:space="preserve"> </w:t>
      </w:r>
      <w:r w:rsidR="00141F22" w:rsidRPr="00EC7E29">
        <w:rPr>
          <w:rFonts w:ascii="Times New Roman" w:hAnsi="Times New Roman"/>
          <w:bCs/>
          <w:snapToGrid w:val="0"/>
          <w:color w:val="000000" w:themeColor="text1"/>
          <w:szCs w:val="24"/>
        </w:rPr>
        <w:t>The operational schedule for NTPS 20</w:t>
      </w:r>
      <w:r w:rsidR="00141F22">
        <w:rPr>
          <w:rFonts w:ascii="Times New Roman" w:hAnsi="Times New Roman"/>
          <w:bCs/>
          <w:snapToGrid w:val="0"/>
          <w:color w:val="000000" w:themeColor="text1"/>
          <w:szCs w:val="24"/>
        </w:rPr>
        <w:t>20</w:t>
      </w:r>
      <w:r w:rsidR="00141F22" w:rsidRPr="00EC7E29">
        <w:rPr>
          <w:rFonts w:ascii="Times New Roman" w:hAnsi="Times New Roman"/>
          <w:bCs/>
          <w:snapToGrid w:val="0"/>
          <w:color w:val="000000" w:themeColor="text1"/>
          <w:szCs w:val="24"/>
        </w:rPr>
        <w:t>-2</w:t>
      </w:r>
      <w:r w:rsidR="00141F22">
        <w:rPr>
          <w:rFonts w:ascii="Times New Roman" w:hAnsi="Times New Roman"/>
          <w:bCs/>
          <w:snapToGrid w:val="0"/>
          <w:color w:val="000000" w:themeColor="text1"/>
          <w:szCs w:val="24"/>
        </w:rPr>
        <w:t>1</w:t>
      </w:r>
      <w:r w:rsidR="00141F22" w:rsidRPr="00EC7E29">
        <w:rPr>
          <w:rFonts w:ascii="Times New Roman" w:hAnsi="Times New Roman"/>
          <w:bCs/>
          <w:snapToGrid w:val="0"/>
          <w:color w:val="000000" w:themeColor="text1"/>
          <w:szCs w:val="24"/>
        </w:rPr>
        <w:t xml:space="preserve"> is provided in Table 3</w:t>
      </w:r>
      <w:r w:rsidR="00DC731F">
        <w:rPr>
          <w:rFonts w:ascii="Times New Roman" w:hAnsi="Times New Roman"/>
          <w:bCs/>
          <w:snapToGrid w:val="0"/>
          <w:color w:val="000000" w:themeColor="text1"/>
          <w:szCs w:val="24"/>
        </w:rPr>
        <w:t>.</w:t>
      </w:r>
    </w:p>
    <w:p w14:paraId="5099C866" w14:textId="4C1799C1" w:rsidR="000D31F3" w:rsidRPr="000D31F3" w:rsidRDefault="000D31F3" w:rsidP="009C1CFF">
      <w:pPr>
        <w:keepNext/>
        <w:spacing w:before="200" w:after="60" w:line="240" w:lineRule="auto"/>
        <w:rPr>
          <w:rFonts w:ascii="Times New Roman" w:hAnsi="Times New Roman"/>
          <w:b/>
          <w:color w:val="000000" w:themeColor="text1"/>
          <w:szCs w:val="24"/>
        </w:rPr>
      </w:pPr>
      <w:r w:rsidRPr="005F19C9">
        <w:rPr>
          <w:rFonts w:ascii="Times New Roman" w:hAnsi="Times New Roman"/>
          <w:b/>
          <w:color w:val="000000" w:themeColor="text1"/>
          <w:szCs w:val="24"/>
        </w:rPr>
        <w:t xml:space="preserve">Table </w:t>
      </w:r>
      <w:r>
        <w:rPr>
          <w:rFonts w:ascii="Times New Roman" w:hAnsi="Times New Roman"/>
          <w:b/>
          <w:color w:val="000000" w:themeColor="text1"/>
          <w:szCs w:val="24"/>
        </w:rPr>
        <w:t>3</w:t>
      </w:r>
      <w:r w:rsidRPr="005F19C9">
        <w:rPr>
          <w:rFonts w:ascii="Times New Roman" w:hAnsi="Times New Roman"/>
          <w:b/>
          <w:color w:val="000000" w:themeColor="text1"/>
          <w:szCs w:val="24"/>
        </w:rPr>
        <w:t xml:space="preserve">. </w:t>
      </w:r>
      <w:r>
        <w:rPr>
          <w:rFonts w:ascii="Times New Roman" w:hAnsi="Times New Roman"/>
          <w:b/>
          <w:color w:val="000000" w:themeColor="text1"/>
          <w:szCs w:val="24"/>
        </w:rPr>
        <w:t>O</w:t>
      </w:r>
      <w:r w:rsidRPr="000D31F3">
        <w:rPr>
          <w:rFonts w:ascii="Times New Roman" w:hAnsi="Times New Roman"/>
          <w:b/>
          <w:color w:val="000000" w:themeColor="text1"/>
          <w:szCs w:val="24"/>
        </w:rPr>
        <w:t xml:space="preserve">perational schedule for NTPS </w:t>
      </w:r>
      <w:r w:rsidR="00E5793B">
        <w:rPr>
          <w:rFonts w:ascii="Times New Roman" w:hAnsi="Times New Roman"/>
          <w:b/>
          <w:color w:val="000000" w:themeColor="text1"/>
          <w:szCs w:val="24"/>
        </w:rPr>
        <w:t>2020-21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3770"/>
      </w:tblGrid>
      <w:tr w:rsidR="00FE5BA0" w:rsidRPr="00EC7E29" w14:paraId="42381B11" w14:textId="77777777" w:rsidTr="009C1CFF">
        <w:trPr>
          <w:trHeight w:val="485"/>
          <w:tblHeade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1F92A" w14:textId="77777777" w:rsidR="00FE5BA0" w:rsidRPr="00EC7E29" w:rsidRDefault="00FE5BA0" w:rsidP="009C1CFF">
            <w:pPr>
              <w:pStyle w:val="L1-FlLSp12"/>
              <w:keepNext/>
              <w:spacing w:line="240"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08C02" w14:textId="77777777" w:rsidR="00FE5BA0" w:rsidRPr="00EC7E29" w:rsidRDefault="00FE5BA0" w:rsidP="009C1CFF">
            <w:pPr>
              <w:pStyle w:val="L1-FlLSp12"/>
              <w:keepNext/>
              <w:spacing w:line="240"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Tentative Dates</w:t>
            </w:r>
          </w:p>
        </w:tc>
      </w:tr>
      <w:tr w:rsidR="00FE5BA0" w:rsidRPr="00581184" w14:paraId="034402BE"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14:paraId="7D733C0E" w14:textId="77777777" w:rsidR="00FE5BA0" w:rsidRPr="00581184" w:rsidRDefault="00FE5BA0" w:rsidP="009C1CFF">
            <w:pPr>
              <w:pStyle w:val="L1-FlLSp12"/>
              <w:keepNext/>
              <w:spacing w:line="240" w:lineRule="auto"/>
              <w:rPr>
                <w:rFonts w:ascii="Times New Roman" w:hAnsi="Times New Roman"/>
                <w:sz w:val="20"/>
              </w:rPr>
            </w:pPr>
            <w:r w:rsidRPr="00581184">
              <w:rPr>
                <w:rFonts w:ascii="Times New Roman" w:hAnsi="Times New Roman"/>
                <w:sz w:val="20"/>
              </w:rPr>
              <w:t>Begin contacting Special Districts to begin approval process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14:paraId="48D3DFF8" w14:textId="3EF9DDDD" w:rsidR="00FE5BA0" w:rsidRPr="00581184" w:rsidRDefault="00B15BE1" w:rsidP="009C1CFF">
            <w:pPr>
              <w:pStyle w:val="L1-FlLSp12"/>
              <w:keepNext/>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2019</w:t>
            </w:r>
          </w:p>
        </w:tc>
      </w:tr>
      <w:tr w:rsidR="00FE5BA0" w:rsidRPr="00581184" w14:paraId="3E37A1EB"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14:paraId="6329D7BD" w14:textId="072C60DF" w:rsidR="00FE5BA0" w:rsidRPr="00581184" w:rsidRDefault="00FE5BA0" w:rsidP="009C1CFF">
            <w:pPr>
              <w:pStyle w:val="L1-FlLSp12"/>
              <w:keepNext/>
              <w:spacing w:line="240" w:lineRule="auto"/>
              <w:rPr>
                <w:rFonts w:ascii="Times New Roman" w:hAnsi="Times New Roman"/>
                <w:sz w:val="20"/>
              </w:rPr>
            </w:pPr>
            <w:r w:rsidRPr="00581184">
              <w:rPr>
                <w:rFonts w:ascii="Times New Roman" w:hAnsi="Times New Roman"/>
                <w:sz w:val="20"/>
              </w:rPr>
              <w:t xml:space="preserve">Complete and deliver </w:t>
            </w:r>
            <w:r w:rsidR="00664788">
              <w:rPr>
                <w:rFonts w:ascii="Times New Roman" w:hAnsi="Times New Roman"/>
                <w:sz w:val="20"/>
              </w:rPr>
              <w:t xml:space="preserve">certainty </w:t>
            </w:r>
            <w:r w:rsidRPr="00581184">
              <w:rPr>
                <w:rFonts w:ascii="Times New Roman" w:hAnsi="Times New Roman"/>
                <w:sz w:val="20"/>
              </w:rPr>
              <w:t>special district applications and packages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14:paraId="574647A6" w14:textId="69026F8E" w:rsidR="00FE5BA0" w:rsidRPr="00581184" w:rsidRDefault="00FE5BA0" w:rsidP="009C1CFF">
            <w:pPr>
              <w:pStyle w:val="L1-FlLSp12"/>
              <w:keepNext/>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 xml:space="preserve">February </w:t>
            </w:r>
            <w:r>
              <w:rPr>
                <w:rFonts w:ascii="Times New Roman" w:hAnsi="Times New Roman"/>
                <w:bCs/>
                <w:snapToGrid w:val="0"/>
                <w:color w:val="000000" w:themeColor="text1"/>
                <w:sz w:val="20"/>
              </w:rPr>
              <w:t>2020</w:t>
            </w:r>
            <w:r w:rsidRPr="00581184">
              <w:rPr>
                <w:rFonts w:ascii="Times New Roman" w:hAnsi="Times New Roman"/>
                <w:bCs/>
                <w:snapToGrid w:val="0"/>
                <w:color w:val="000000" w:themeColor="text1"/>
                <w:sz w:val="20"/>
              </w:rPr>
              <w:t xml:space="preserve"> – February </w:t>
            </w:r>
            <w:r>
              <w:rPr>
                <w:rFonts w:ascii="Times New Roman" w:hAnsi="Times New Roman"/>
                <w:bCs/>
                <w:snapToGrid w:val="0"/>
                <w:color w:val="000000" w:themeColor="text1"/>
                <w:sz w:val="20"/>
              </w:rPr>
              <w:t>2021</w:t>
            </w:r>
            <w:r w:rsidRPr="00581184">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rsidR="00664788" w:rsidRPr="00581184" w14:paraId="39494E0A"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14:paraId="38E924D2" w14:textId="7E5BE72D" w:rsidR="00664788" w:rsidRPr="00581184" w:rsidRDefault="00664788" w:rsidP="009C1CFF">
            <w:pPr>
              <w:pStyle w:val="L1-FlLSp12"/>
              <w:keepNext/>
              <w:spacing w:line="240" w:lineRule="auto"/>
              <w:rPr>
                <w:rFonts w:ascii="Times New Roman" w:hAnsi="Times New Roman"/>
                <w:sz w:val="20"/>
              </w:rPr>
            </w:pPr>
            <w:r>
              <w:rPr>
                <w:rFonts w:ascii="Times New Roman" w:hAnsi="Times New Roman"/>
                <w:sz w:val="20"/>
              </w:rPr>
              <w:t>Draw the</w:t>
            </w:r>
            <w:r w:rsidR="00660863">
              <w:rPr>
                <w:rFonts w:ascii="Times New Roman" w:hAnsi="Times New Roman"/>
                <w:sz w:val="20"/>
              </w:rPr>
              <w:t xml:space="preserve"> 2020-21 NTPS school sample</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14:paraId="63366839" w14:textId="3E3CF2F1" w:rsidR="00664788" w:rsidRPr="00581184" w:rsidRDefault="00660863" w:rsidP="009C1CFF">
            <w:pPr>
              <w:pStyle w:val="L1-FlLSp12"/>
              <w:keepNext/>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 2020</w:t>
            </w:r>
          </w:p>
        </w:tc>
      </w:tr>
      <w:tr w:rsidR="00660863" w:rsidRPr="00581184" w14:paraId="46DDC2AC" w14:textId="77777777" w:rsidTr="001468C1">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14:paraId="7B8E1F69" w14:textId="4C936A48" w:rsidR="00660863" w:rsidRPr="00581184" w:rsidRDefault="00660863" w:rsidP="009C1CFF">
            <w:pPr>
              <w:pStyle w:val="L1-FlLSp12"/>
              <w:keepNext/>
              <w:spacing w:line="240" w:lineRule="auto"/>
              <w:rPr>
                <w:rFonts w:ascii="Times New Roman" w:hAnsi="Times New Roman"/>
                <w:sz w:val="20"/>
              </w:rPr>
            </w:pPr>
            <w:r w:rsidRPr="00581184">
              <w:rPr>
                <w:rFonts w:ascii="Times New Roman" w:hAnsi="Times New Roman"/>
                <w:sz w:val="20"/>
              </w:rPr>
              <w:t xml:space="preserve">Complete and deliver </w:t>
            </w:r>
            <w:r w:rsidR="002001EE" w:rsidRPr="00581184">
              <w:rPr>
                <w:rFonts w:ascii="Times New Roman" w:hAnsi="Times New Roman"/>
                <w:sz w:val="20"/>
              </w:rPr>
              <w:t>applications and packages</w:t>
            </w:r>
            <w:r w:rsidR="002001EE">
              <w:rPr>
                <w:rFonts w:ascii="Times New Roman" w:hAnsi="Times New Roman"/>
                <w:sz w:val="20"/>
              </w:rPr>
              <w:t xml:space="preserve"> to newly identified</w:t>
            </w:r>
            <w:r>
              <w:rPr>
                <w:rFonts w:ascii="Times New Roman" w:hAnsi="Times New Roman"/>
                <w:sz w:val="20"/>
              </w:rPr>
              <w:t xml:space="preserve"> </w:t>
            </w:r>
            <w:r w:rsidR="002001EE">
              <w:rPr>
                <w:rFonts w:ascii="Times New Roman" w:hAnsi="Times New Roman"/>
                <w:sz w:val="20"/>
              </w:rPr>
              <w:t>special districts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14:paraId="1657F1A3" w14:textId="31ABF429" w:rsidR="00660863" w:rsidRPr="00581184" w:rsidRDefault="002001EE" w:rsidP="009C1CFF">
            <w:pPr>
              <w:pStyle w:val="L1-FlLSp12"/>
              <w:keepNext/>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w:t>
            </w:r>
            <w:r w:rsidR="00660863" w:rsidRPr="00581184">
              <w:rPr>
                <w:rFonts w:ascii="Times New Roman" w:hAnsi="Times New Roman"/>
                <w:bCs/>
                <w:snapToGrid w:val="0"/>
                <w:color w:val="000000" w:themeColor="text1"/>
                <w:sz w:val="20"/>
              </w:rPr>
              <w:t xml:space="preserve"> </w:t>
            </w:r>
            <w:r w:rsidR="00660863">
              <w:rPr>
                <w:rFonts w:ascii="Times New Roman" w:hAnsi="Times New Roman"/>
                <w:bCs/>
                <w:snapToGrid w:val="0"/>
                <w:color w:val="000000" w:themeColor="text1"/>
                <w:sz w:val="20"/>
              </w:rPr>
              <w:t>2020</w:t>
            </w:r>
            <w:r w:rsidR="00660863" w:rsidRPr="00581184">
              <w:rPr>
                <w:rFonts w:ascii="Times New Roman" w:hAnsi="Times New Roman"/>
                <w:bCs/>
                <w:snapToGrid w:val="0"/>
                <w:color w:val="000000" w:themeColor="text1"/>
                <w:sz w:val="20"/>
              </w:rPr>
              <w:t xml:space="preserve"> – February </w:t>
            </w:r>
            <w:r w:rsidR="00660863">
              <w:rPr>
                <w:rFonts w:ascii="Times New Roman" w:hAnsi="Times New Roman"/>
                <w:bCs/>
                <w:snapToGrid w:val="0"/>
                <w:color w:val="000000" w:themeColor="text1"/>
                <w:sz w:val="20"/>
              </w:rPr>
              <w:t>2021</w:t>
            </w:r>
            <w:r w:rsidR="00660863" w:rsidRPr="00581184">
              <w:rPr>
                <w:rFonts w:ascii="Times New Roman" w:hAnsi="Times New Roman"/>
                <w:bCs/>
                <w:snapToGrid w:val="0"/>
                <w:color w:val="000000" w:themeColor="text1"/>
                <w:sz w:val="20"/>
              </w:rPr>
              <w:t xml:space="preserve"> </w:t>
            </w:r>
            <w:r w:rsidR="00660863" w:rsidRPr="00581184">
              <w:rPr>
                <w:rFonts w:ascii="Times New Roman" w:hAnsi="Times New Roman"/>
                <w:bCs/>
                <w:snapToGrid w:val="0"/>
                <w:color w:val="000000" w:themeColor="text1"/>
                <w:sz w:val="14"/>
              </w:rPr>
              <w:t>(earliest cut-off)</w:t>
            </w:r>
          </w:p>
        </w:tc>
      </w:tr>
      <w:tr w:rsidR="00FE5BA0" w:rsidRPr="00581184" w14:paraId="593F0B42"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14:paraId="774B7C73" w14:textId="77777777" w:rsidR="00FE5BA0" w:rsidRPr="00581184" w:rsidRDefault="00FE5BA0" w:rsidP="009C1CFF">
            <w:pPr>
              <w:pStyle w:val="L1-FlLSp12"/>
              <w:keepNext/>
              <w:spacing w:line="240" w:lineRule="auto"/>
              <w:rPr>
                <w:rFonts w:ascii="Times New Roman" w:hAnsi="Times New Roman"/>
                <w:sz w:val="20"/>
              </w:rPr>
            </w:pPr>
            <w:r w:rsidRPr="00581184">
              <w:rPr>
                <w:rFonts w:ascii="Times New Roman" w:hAnsi="Times New Roman"/>
                <w:sz w:val="20"/>
              </w:rPr>
              <w:t>Mail school notification letters where approved or no approval needed</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14:paraId="25F23DF1" w14:textId="17D224EF" w:rsidR="00FE5BA0" w:rsidRPr="00581184" w:rsidRDefault="00FE5BA0" w:rsidP="009C1CFF">
            <w:pPr>
              <w:pStyle w:val="L1-FlLSp12"/>
              <w:keepNext/>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 xml:space="preserve">June </w:t>
            </w:r>
            <w:r>
              <w:rPr>
                <w:rFonts w:ascii="Times New Roman" w:hAnsi="Times New Roman"/>
                <w:bCs/>
                <w:snapToGrid w:val="0"/>
                <w:color w:val="000000" w:themeColor="text1"/>
                <w:sz w:val="20"/>
              </w:rPr>
              <w:t>2020</w:t>
            </w:r>
          </w:p>
        </w:tc>
      </w:tr>
      <w:tr w:rsidR="00FE5BA0" w:rsidRPr="00EC7E29" w14:paraId="2612A460"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29FD278" w14:textId="77777777" w:rsidR="00FE5BA0" w:rsidRPr="00EC7E29" w:rsidRDefault="00FE5BA0" w:rsidP="009C1CFF">
            <w:pPr>
              <w:pStyle w:val="L1-FlLSp12"/>
              <w:keepNext/>
              <w:spacing w:line="240" w:lineRule="auto"/>
              <w:rPr>
                <w:rFonts w:ascii="Times New Roman" w:hAnsi="Times New Roman"/>
                <w:color w:val="000000" w:themeColor="text1"/>
                <w:sz w:val="20"/>
              </w:rPr>
            </w:pPr>
            <w:r w:rsidRPr="00EC7E29">
              <w:rPr>
                <w:rFonts w:ascii="Times New Roman" w:hAnsi="Times New Roman"/>
                <w:sz w:val="20"/>
              </w:rPr>
              <w:t xml:space="preserve">Mail </w:t>
            </w:r>
            <w:r w:rsidRPr="00EC7E29">
              <w:rPr>
                <w:rFonts w:ascii="Times New Roman" w:hAnsi="Times New Roman"/>
                <w:bCs/>
                <w:sz w:val="20"/>
              </w:rPr>
              <w:t xml:space="preserve">advance screener letter to </w:t>
            </w:r>
            <w:r w:rsidRPr="00EC7E29">
              <w:rPr>
                <w:rFonts w:ascii="Times New Roman" w:hAnsi="Times New Roman"/>
                <w:sz w:val="20"/>
              </w:rPr>
              <w:t xml:space="preserve">school </w:t>
            </w:r>
            <w:r w:rsidRPr="00EC7E29">
              <w:rPr>
                <w:rFonts w:ascii="Times New Roman" w:hAnsi="Times New Roman"/>
                <w:bCs/>
                <w:sz w:val="20"/>
              </w:rPr>
              <w:t>principals</w:t>
            </w:r>
          </w:p>
        </w:tc>
        <w:tc>
          <w:tcPr>
            <w:tcW w:w="1734" w:type="pct"/>
            <w:tcBorders>
              <w:top w:val="single" w:sz="4" w:space="0" w:color="auto"/>
              <w:left w:val="single" w:sz="4" w:space="0" w:color="auto"/>
              <w:bottom w:val="single" w:sz="4" w:space="0" w:color="auto"/>
              <w:right w:val="single" w:sz="4" w:space="0" w:color="auto"/>
            </w:tcBorders>
            <w:vAlign w:val="center"/>
          </w:tcPr>
          <w:p w14:paraId="285A2A39" w14:textId="680D03AA" w:rsidR="00FE5BA0" w:rsidRPr="00EC7E29" w:rsidRDefault="00FE5BA0" w:rsidP="009C1CFF">
            <w:pPr>
              <w:pStyle w:val="L1-FlLSp12"/>
              <w:keepNext/>
              <w:spacing w:line="240" w:lineRule="auto"/>
              <w:rPr>
                <w:rFonts w:ascii="Times New Roman" w:hAnsi="Times New Roman"/>
                <w:color w:val="000000" w:themeColor="text1"/>
                <w:sz w:val="20"/>
              </w:rPr>
            </w:pPr>
            <w:r w:rsidRPr="00EC7E29">
              <w:rPr>
                <w:rFonts w:ascii="Times New Roman" w:hAnsi="Times New Roman"/>
                <w:bCs/>
                <w:sz w:val="20"/>
              </w:rPr>
              <w:t>July</w:t>
            </w:r>
            <w:r w:rsidRPr="00EC7E29">
              <w:rPr>
                <w:rFonts w:ascii="Times New Roman" w:hAnsi="Times New Roman"/>
                <w:sz w:val="20"/>
              </w:rPr>
              <w:t xml:space="preserve"> </w:t>
            </w:r>
            <w:r>
              <w:rPr>
                <w:rFonts w:ascii="Times New Roman" w:hAnsi="Times New Roman"/>
                <w:sz w:val="20"/>
              </w:rPr>
              <w:t>2020</w:t>
            </w:r>
          </w:p>
        </w:tc>
      </w:tr>
      <w:tr w:rsidR="00FE5BA0" w:rsidRPr="00EC7E29" w:rsidDel="00EB0FFD" w14:paraId="1C66C675"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3438BE48" w14:textId="77777777" w:rsidR="00FE5BA0" w:rsidRPr="00EC7E29" w:rsidRDefault="00FE5BA0" w:rsidP="00664788">
            <w:pPr>
              <w:pStyle w:val="L1-FlLSp12"/>
              <w:spacing w:line="240" w:lineRule="auto"/>
              <w:rPr>
                <w:rFonts w:ascii="Times New Roman" w:hAnsi="Times New Roman"/>
                <w:color w:val="000000" w:themeColor="text1"/>
                <w:sz w:val="20"/>
              </w:rPr>
            </w:pPr>
            <w:r w:rsidRPr="00EC7E29">
              <w:rPr>
                <w:rFonts w:ascii="Times New Roman" w:hAnsi="Times New Roman"/>
                <w:bCs/>
                <w:sz w:val="20"/>
              </w:rPr>
              <w:t>Screener Telephone Operations to establish survey coordinator</w:t>
            </w:r>
          </w:p>
        </w:tc>
        <w:tc>
          <w:tcPr>
            <w:tcW w:w="1734" w:type="pct"/>
            <w:tcBorders>
              <w:top w:val="single" w:sz="4" w:space="0" w:color="auto"/>
              <w:left w:val="single" w:sz="4" w:space="0" w:color="auto"/>
              <w:bottom w:val="single" w:sz="4" w:space="0" w:color="auto"/>
              <w:right w:val="single" w:sz="4" w:space="0" w:color="auto"/>
            </w:tcBorders>
            <w:vAlign w:val="center"/>
          </w:tcPr>
          <w:p w14:paraId="7FE8ADF7" w14:textId="33997834" w:rsidR="00FE5BA0" w:rsidRPr="00EC7E29" w:rsidDel="00EB0FFD" w:rsidRDefault="00FE5BA0" w:rsidP="00664788">
            <w:pPr>
              <w:pStyle w:val="L1-FlLSp12"/>
              <w:spacing w:line="240" w:lineRule="auto"/>
              <w:rPr>
                <w:rFonts w:ascii="Times New Roman" w:hAnsi="Times New Roman"/>
                <w:color w:val="000000" w:themeColor="text1"/>
                <w:sz w:val="20"/>
              </w:rPr>
            </w:pPr>
            <w:r w:rsidRPr="00EC7E29">
              <w:rPr>
                <w:rFonts w:ascii="Times New Roman" w:hAnsi="Times New Roman"/>
                <w:bCs/>
                <w:sz w:val="20"/>
              </w:rPr>
              <w:t xml:space="preserve">August </w:t>
            </w:r>
            <w:r>
              <w:rPr>
                <w:rFonts w:ascii="Times New Roman" w:hAnsi="Times New Roman"/>
                <w:bCs/>
                <w:sz w:val="20"/>
              </w:rPr>
              <w:t>2020</w:t>
            </w:r>
          </w:p>
        </w:tc>
      </w:tr>
      <w:tr w:rsidR="00FE5BA0" w:rsidRPr="00EC7E29" w14:paraId="1E9FB155"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DD8355F" w14:textId="4DED0481" w:rsidR="00FE5BA0" w:rsidRPr="00EC7E29" w:rsidRDefault="00FE5BA0" w:rsidP="00B15BE1">
            <w:pPr>
              <w:pStyle w:val="L1-FlLSp12"/>
              <w:spacing w:line="240" w:lineRule="auto"/>
              <w:rPr>
                <w:rFonts w:ascii="Times New Roman" w:hAnsi="Times New Roman"/>
                <w:color w:val="000000" w:themeColor="text1"/>
                <w:sz w:val="20"/>
              </w:rPr>
            </w:pPr>
            <w:r w:rsidRPr="00EC7E29">
              <w:rPr>
                <w:rFonts w:ascii="Times New Roman" w:hAnsi="Times New Roman"/>
                <w:color w:val="000000" w:themeColor="text1"/>
                <w:sz w:val="20"/>
              </w:rPr>
              <w:t xml:space="preserve">Begin NTPS </w:t>
            </w:r>
            <w:r w:rsidR="00B15BE1">
              <w:rPr>
                <w:rFonts w:ascii="Times New Roman" w:hAnsi="Times New Roman"/>
                <w:color w:val="000000" w:themeColor="text1"/>
                <w:sz w:val="20"/>
              </w:rPr>
              <w:t>2020-21</w:t>
            </w:r>
            <w:r w:rsidRPr="00EC7E29">
              <w:rPr>
                <w:rFonts w:ascii="Times New Roman" w:hAnsi="Times New Roman"/>
                <w:color w:val="000000" w:themeColor="text1"/>
                <w:sz w:val="20"/>
              </w:rPr>
              <w:t xml:space="preserve"> Questionnaire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5A844032" w14:textId="5809C6C8" w:rsidR="00FE5BA0" w:rsidRPr="00EC7E29" w:rsidRDefault="00FE5BA0" w:rsidP="00664788">
            <w:pPr>
              <w:pStyle w:val="L1-FlLSp12"/>
              <w:spacing w:line="240" w:lineRule="auto"/>
              <w:rPr>
                <w:rFonts w:ascii="Times New Roman" w:hAnsi="Times New Roman"/>
                <w:color w:val="000000" w:themeColor="text1"/>
                <w:sz w:val="20"/>
              </w:rPr>
            </w:pPr>
            <w:r w:rsidRPr="00EC7E29">
              <w:rPr>
                <w:rFonts w:ascii="Times New Roman" w:hAnsi="Times New Roman"/>
                <w:color w:val="000000" w:themeColor="text1"/>
                <w:sz w:val="20"/>
              </w:rPr>
              <w:t xml:space="preserve">September </w:t>
            </w:r>
            <w:r>
              <w:rPr>
                <w:rFonts w:ascii="Times New Roman" w:hAnsi="Times New Roman"/>
                <w:color w:val="000000" w:themeColor="text1"/>
                <w:sz w:val="20"/>
              </w:rPr>
              <w:t>2020</w:t>
            </w:r>
          </w:p>
        </w:tc>
      </w:tr>
      <w:tr w:rsidR="00FE5BA0" w:rsidRPr="00EC7E29" w14:paraId="4DA0E03B"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F62C452"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3B1271B4" w14:textId="66E54C19"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September </w:t>
            </w:r>
            <w:r>
              <w:rPr>
                <w:rFonts w:ascii="Times New Roman" w:hAnsi="Times New Roman"/>
                <w:bCs/>
                <w:snapToGrid w:val="0"/>
                <w:color w:val="000000" w:themeColor="text1"/>
                <w:sz w:val="20"/>
              </w:rPr>
              <w:t>2020</w:t>
            </w:r>
          </w:p>
        </w:tc>
      </w:tr>
      <w:tr w:rsidR="00FE5BA0" w:rsidRPr="00EC7E29" w14:paraId="1E20B4C1"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FC7091B"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confirmation telephone operation to Priority schools</w:t>
            </w:r>
          </w:p>
        </w:tc>
        <w:tc>
          <w:tcPr>
            <w:tcW w:w="1734" w:type="pct"/>
            <w:tcBorders>
              <w:top w:val="single" w:sz="4" w:space="0" w:color="auto"/>
              <w:left w:val="single" w:sz="4" w:space="0" w:color="auto"/>
              <w:bottom w:val="single" w:sz="4" w:space="0" w:color="auto"/>
              <w:right w:val="single" w:sz="4" w:space="0" w:color="auto"/>
            </w:tcBorders>
            <w:vAlign w:val="center"/>
          </w:tcPr>
          <w:p w14:paraId="01B52A34" w14:textId="31616B93"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September – October </w:t>
            </w:r>
            <w:r>
              <w:rPr>
                <w:rFonts w:ascii="Times New Roman" w:hAnsi="Times New Roman"/>
                <w:bCs/>
                <w:snapToGrid w:val="0"/>
                <w:color w:val="000000" w:themeColor="text1"/>
                <w:sz w:val="20"/>
              </w:rPr>
              <w:t>2020</w:t>
            </w:r>
          </w:p>
        </w:tc>
      </w:tr>
      <w:tr w:rsidR="00FE5BA0" w:rsidRPr="00EC7E29" w14:paraId="7CD2564D"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7C31BDE"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second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310F6A1" w14:textId="2A1422AA"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w:t>
            </w:r>
            <w:r>
              <w:rPr>
                <w:rFonts w:ascii="Times New Roman" w:hAnsi="Times New Roman"/>
                <w:bCs/>
                <w:snapToGrid w:val="0"/>
                <w:color w:val="000000" w:themeColor="text1"/>
                <w:sz w:val="20"/>
              </w:rPr>
              <w:t>2020</w:t>
            </w:r>
          </w:p>
        </w:tc>
      </w:tr>
      <w:tr w:rsidR="00FE5BA0" w:rsidRPr="00EC7E29" w14:paraId="7967EA33"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C45C3AE" w14:textId="77777777" w:rsidR="00FE5BA0" w:rsidRPr="00EC7E29" w:rsidRDefault="00FE5BA0" w:rsidP="00664788">
            <w:pPr>
              <w:spacing w:line="240" w:lineRule="auto"/>
              <w:rPr>
                <w:rFonts w:ascii="Times New Roman" w:hAnsi="Times New Roman"/>
                <w:bCs/>
                <w:sz w:val="20"/>
              </w:rPr>
            </w:pPr>
            <w:r w:rsidRPr="00EC7E29">
              <w:rPr>
                <w:rFonts w:ascii="Times New Roman" w:hAnsi="Times New Roman"/>
                <w:bCs/>
                <w:sz w:val="20"/>
              </w:rPr>
              <w:t>Field Operation to obtain TLF, and school and principal questionnaires</w:t>
            </w:r>
          </w:p>
          <w:p w14:paraId="0B70BFDC"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z w:val="20"/>
              </w:rPr>
              <w:t>(schools without acceptable vendor teacher rosters)</w:t>
            </w:r>
          </w:p>
        </w:tc>
        <w:tc>
          <w:tcPr>
            <w:tcW w:w="1734" w:type="pct"/>
            <w:tcBorders>
              <w:top w:val="single" w:sz="4" w:space="0" w:color="auto"/>
              <w:left w:val="single" w:sz="4" w:space="0" w:color="auto"/>
              <w:bottom w:val="single" w:sz="4" w:space="0" w:color="auto"/>
              <w:right w:val="single" w:sz="4" w:space="0" w:color="auto"/>
            </w:tcBorders>
            <w:vAlign w:val="center"/>
          </w:tcPr>
          <w:p w14:paraId="7F7CFFA2" w14:textId="699BCE2C"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 November </w:t>
            </w:r>
            <w:r>
              <w:rPr>
                <w:rFonts w:ascii="Times New Roman" w:hAnsi="Times New Roman"/>
                <w:bCs/>
                <w:snapToGrid w:val="0"/>
                <w:color w:val="000000" w:themeColor="text1"/>
                <w:sz w:val="20"/>
              </w:rPr>
              <w:t>2020</w:t>
            </w:r>
          </w:p>
        </w:tc>
      </w:tr>
      <w:tr w:rsidR="00FE5BA0" w:rsidRPr="00EC7E29" w14:paraId="6A7BA80A"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290AC94"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Telephone reminder operation, Phase 1 </w:t>
            </w:r>
          </w:p>
        </w:tc>
        <w:tc>
          <w:tcPr>
            <w:tcW w:w="1734" w:type="pct"/>
            <w:tcBorders>
              <w:top w:val="single" w:sz="4" w:space="0" w:color="auto"/>
              <w:left w:val="single" w:sz="4" w:space="0" w:color="auto"/>
              <w:bottom w:val="single" w:sz="4" w:space="0" w:color="auto"/>
              <w:right w:val="single" w:sz="4" w:space="0" w:color="auto"/>
            </w:tcBorders>
            <w:vAlign w:val="center"/>
          </w:tcPr>
          <w:p w14:paraId="23395B98" w14:textId="7BE8533B"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December </w:t>
            </w:r>
            <w:r>
              <w:rPr>
                <w:rFonts w:ascii="Times New Roman" w:hAnsi="Times New Roman"/>
                <w:bCs/>
                <w:snapToGrid w:val="0"/>
                <w:color w:val="000000" w:themeColor="text1"/>
                <w:sz w:val="20"/>
              </w:rPr>
              <w:t>2020</w:t>
            </w:r>
          </w:p>
        </w:tc>
      </w:tr>
      <w:tr w:rsidR="00FE5BA0" w:rsidRPr="00EC7E29" w14:paraId="7B9ADE32"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4EA6EF6"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Telephone reminder operation, Phase 2</w:t>
            </w:r>
          </w:p>
        </w:tc>
        <w:tc>
          <w:tcPr>
            <w:tcW w:w="1734" w:type="pct"/>
            <w:tcBorders>
              <w:top w:val="single" w:sz="4" w:space="0" w:color="auto"/>
              <w:left w:val="single" w:sz="4" w:space="0" w:color="auto"/>
              <w:bottom w:val="single" w:sz="4" w:space="0" w:color="auto"/>
              <w:right w:val="single" w:sz="4" w:space="0" w:color="auto"/>
            </w:tcBorders>
            <w:vAlign w:val="center"/>
          </w:tcPr>
          <w:p w14:paraId="50AF9959" w14:textId="6F41FB2E"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January – February </w:t>
            </w:r>
            <w:r>
              <w:rPr>
                <w:rFonts w:ascii="Times New Roman" w:hAnsi="Times New Roman"/>
                <w:bCs/>
                <w:snapToGrid w:val="0"/>
                <w:color w:val="000000" w:themeColor="text1"/>
                <w:sz w:val="20"/>
              </w:rPr>
              <w:t>2021</w:t>
            </w:r>
          </w:p>
        </w:tc>
      </w:tr>
      <w:tr w:rsidR="00FE5BA0" w:rsidRPr="00EC7E29" w14:paraId="0B121943" w14:textId="77777777" w:rsidTr="00664788">
        <w:trPr>
          <w:trHeight w:val="287"/>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7F4B0F75"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fourth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7D9CFFE6" w14:textId="3B562A11"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February </w:t>
            </w:r>
            <w:r>
              <w:rPr>
                <w:rFonts w:ascii="Times New Roman" w:hAnsi="Times New Roman"/>
                <w:bCs/>
                <w:snapToGrid w:val="0"/>
                <w:color w:val="000000" w:themeColor="text1"/>
                <w:sz w:val="20"/>
              </w:rPr>
              <w:t>2021</w:t>
            </w:r>
          </w:p>
        </w:tc>
      </w:tr>
      <w:tr w:rsidR="00FE5BA0" w:rsidRPr="00EC7E29" w14:paraId="5ADBB1E7"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05FD8CF"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Telephone follow-up to obtain school, principal, and 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080D6341" w14:textId="443B7E90"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February – March </w:t>
            </w:r>
            <w:r>
              <w:rPr>
                <w:rFonts w:ascii="Times New Roman" w:hAnsi="Times New Roman"/>
                <w:bCs/>
                <w:snapToGrid w:val="0"/>
                <w:color w:val="000000" w:themeColor="text1"/>
                <w:sz w:val="20"/>
              </w:rPr>
              <w:t>2021</w:t>
            </w:r>
          </w:p>
          <w:p w14:paraId="04A5773A" w14:textId="132053CB"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April – May </w:t>
            </w:r>
            <w:r>
              <w:rPr>
                <w:rFonts w:ascii="Times New Roman" w:hAnsi="Times New Roman"/>
                <w:bCs/>
                <w:snapToGrid w:val="0"/>
                <w:color w:val="000000" w:themeColor="text1"/>
                <w:sz w:val="20"/>
              </w:rPr>
              <w:t>2021</w:t>
            </w:r>
            <w:r w:rsidRPr="00EC7E29">
              <w:rPr>
                <w:rFonts w:ascii="Times New Roman" w:hAnsi="Times New Roman"/>
                <w:bCs/>
                <w:snapToGrid w:val="0"/>
                <w:color w:val="000000" w:themeColor="text1"/>
                <w:sz w:val="20"/>
              </w:rPr>
              <w:t xml:space="preserve"> (late sampled teachers)</w:t>
            </w:r>
          </w:p>
        </w:tc>
      </w:tr>
      <w:tr w:rsidR="00FE5BA0" w:rsidRPr="00EC7E29" w:rsidDel="0082727A" w14:paraId="69897B03"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3944CFD9" w14:textId="77777777" w:rsidR="00FE5BA0" w:rsidRPr="00EC7E29" w:rsidDel="0082727A"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Field Operation to obtain teacher, school, and principal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1FE68503" w14:textId="283B0B2F" w:rsidR="00FE5BA0" w:rsidRPr="00EC7E29" w:rsidDel="0082727A" w:rsidRDefault="00FE5BA0" w:rsidP="00B15BE1">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March – May </w:t>
            </w:r>
            <w:r w:rsidR="00AE125A">
              <w:rPr>
                <w:rFonts w:ascii="Times New Roman" w:hAnsi="Times New Roman"/>
                <w:bCs/>
                <w:snapToGrid w:val="0"/>
                <w:color w:val="000000" w:themeColor="text1"/>
                <w:sz w:val="20"/>
              </w:rPr>
              <w:t>2021</w:t>
            </w:r>
          </w:p>
        </w:tc>
      </w:tr>
      <w:tr w:rsidR="00FE5BA0" w:rsidRPr="00EC7E29" w14:paraId="3B7F42C3"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A410166"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Send initial and reminder emails to school principals and coordinators</w:t>
            </w:r>
          </w:p>
        </w:tc>
        <w:tc>
          <w:tcPr>
            <w:tcW w:w="1734" w:type="pct"/>
            <w:tcBorders>
              <w:top w:val="single" w:sz="4" w:space="0" w:color="auto"/>
              <w:left w:val="single" w:sz="4" w:space="0" w:color="auto"/>
              <w:bottom w:val="single" w:sz="4" w:space="0" w:color="auto"/>
              <w:right w:val="single" w:sz="4" w:space="0" w:color="auto"/>
            </w:tcBorders>
            <w:vAlign w:val="center"/>
          </w:tcPr>
          <w:p w14:paraId="0ADF81B2" w14:textId="69E299A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September </w:t>
            </w:r>
            <w:r>
              <w:rPr>
                <w:rFonts w:ascii="Times New Roman" w:hAnsi="Times New Roman"/>
                <w:bCs/>
                <w:snapToGrid w:val="0"/>
                <w:color w:val="000000" w:themeColor="text1"/>
                <w:sz w:val="20"/>
              </w:rPr>
              <w:t>2020</w:t>
            </w:r>
            <w:r w:rsidRPr="00EC7E29">
              <w:rPr>
                <w:rFonts w:ascii="Times New Roman" w:hAnsi="Times New Roman"/>
                <w:bCs/>
                <w:snapToGrid w:val="0"/>
                <w:color w:val="000000" w:themeColor="text1"/>
                <w:sz w:val="20"/>
              </w:rPr>
              <w:t xml:space="preserve"> – March </w:t>
            </w:r>
            <w:r>
              <w:rPr>
                <w:rFonts w:ascii="Times New Roman" w:hAnsi="Times New Roman"/>
                <w:bCs/>
                <w:snapToGrid w:val="0"/>
                <w:color w:val="000000" w:themeColor="text1"/>
                <w:sz w:val="20"/>
              </w:rPr>
              <w:t>2021</w:t>
            </w:r>
          </w:p>
        </w:tc>
      </w:tr>
      <w:tr w:rsidR="00FE5BA0" w:rsidRPr="00EC7E29" w14:paraId="73750C82"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1C30F60E"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initial Teacher Questionnaire invitations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D5C27F1" w14:textId="2E0FD63C"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w:t>
            </w:r>
            <w:r>
              <w:rPr>
                <w:rFonts w:ascii="Times New Roman" w:hAnsi="Times New Roman"/>
                <w:bCs/>
                <w:snapToGrid w:val="0"/>
                <w:color w:val="000000" w:themeColor="text1"/>
                <w:sz w:val="20"/>
              </w:rPr>
              <w:t>2020</w:t>
            </w:r>
            <w:r w:rsidRPr="00EC7E29">
              <w:rPr>
                <w:rFonts w:ascii="Times New Roman" w:hAnsi="Times New Roman"/>
                <w:bCs/>
                <w:snapToGrid w:val="0"/>
                <w:color w:val="000000" w:themeColor="text1"/>
                <w:sz w:val="20"/>
              </w:rPr>
              <w:t xml:space="preserve"> – March </w:t>
            </w:r>
            <w:r>
              <w:rPr>
                <w:rFonts w:ascii="Times New Roman" w:hAnsi="Times New Roman"/>
                <w:bCs/>
                <w:snapToGrid w:val="0"/>
                <w:color w:val="000000" w:themeColor="text1"/>
                <w:sz w:val="20"/>
              </w:rPr>
              <w:t>2021</w:t>
            </w:r>
          </w:p>
        </w:tc>
      </w:tr>
      <w:tr w:rsidR="00FE5BA0" w:rsidRPr="00EC7E29" w14:paraId="5FB58C6B"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C6DCDC3"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Mail up to 3 reminder packages to teachers </w:t>
            </w:r>
          </w:p>
        </w:tc>
        <w:tc>
          <w:tcPr>
            <w:tcW w:w="1734" w:type="pct"/>
            <w:tcBorders>
              <w:top w:val="single" w:sz="4" w:space="0" w:color="auto"/>
              <w:left w:val="single" w:sz="4" w:space="0" w:color="auto"/>
              <w:bottom w:val="single" w:sz="4" w:space="0" w:color="auto"/>
              <w:right w:val="single" w:sz="4" w:space="0" w:color="auto"/>
            </w:tcBorders>
            <w:vAlign w:val="center"/>
          </w:tcPr>
          <w:p w14:paraId="4B7B9951" w14:textId="31916C3F"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November </w:t>
            </w:r>
            <w:r>
              <w:rPr>
                <w:rFonts w:ascii="Times New Roman" w:hAnsi="Times New Roman"/>
                <w:bCs/>
                <w:snapToGrid w:val="0"/>
                <w:color w:val="000000" w:themeColor="text1"/>
                <w:sz w:val="20"/>
              </w:rPr>
              <w:t>2020</w:t>
            </w:r>
            <w:r w:rsidRPr="00EC7E29">
              <w:rPr>
                <w:rFonts w:ascii="Times New Roman" w:hAnsi="Times New Roman"/>
                <w:bCs/>
                <w:snapToGrid w:val="0"/>
                <w:color w:val="000000" w:themeColor="text1"/>
                <w:sz w:val="20"/>
              </w:rPr>
              <w:t xml:space="preserve"> – June </w:t>
            </w:r>
            <w:r>
              <w:rPr>
                <w:rFonts w:ascii="Times New Roman" w:hAnsi="Times New Roman"/>
                <w:bCs/>
                <w:snapToGrid w:val="0"/>
                <w:color w:val="000000" w:themeColor="text1"/>
                <w:sz w:val="20"/>
              </w:rPr>
              <w:t>2021</w:t>
            </w:r>
          </w:p>
        </w:tc>
      </w:tr>
      <w:tr w:rsidR="00FE5BA0" w:rsidRPr="00EC7E29" w14:paraId="4BC9C71D"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2D8D676"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Send initial and reminder emails to teachers</w:t>
            </w:r>
          </w:p>
        </w:tc>
        <w:tc>
          <w:tcPr>
            <w:tcW w:w="1734" w:type="pct"/>
            <w:tcBorders>
              <w:top w:val="single" w:sz="4" w:space="0" w:color="auto"/>
              <w:left w:val="single" w:sz="4" w:space="0" w:color="auto"/>
              <w:bottom w:val="single" w:sz="4" w:space="0" w:color="auto"/>
              <w:right w:val="single" w:sz="4" w:space="0" w:color="auto"/>
            </w:tcBorders>
            <w:vAlign w:val="center"/>
          </w:tcPr>
          <w:p w14:paraId="63A854CA" w14:textId="1C330A3D"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November </w:t>
            </w:r>
            <w:r>
              <w:rPr>
                <w:rFonts w:ascii="Times New Roman" w:hAnsi="Times New Roman"/>
                <w:bCs/>
                <w:snapToGrid w:val="0"/>
                <w:color w:val="000000" w:themeColor="text1"/>
                <w:sz w:val="20"/>
              </w:rPr>
              <w:t>2020</w:t>
            </w:r>
            <w:r w:rsidRPr="00EC7E29">
              <w:rPr>
                <w:rFonts w:ascii="Times New Roman" w:hAnsi="Times New Roman"/>
                <w:bCs/>
                <w:snapToGrid w:val="0"/>
                <w:color w:val="000000" w:themeColor="text1"/>
                <w:sz w:val="20"/>
              </w:rPr>
              <w:t xml:space="preserve"> – June </w:t>
            </w:r>
            <w:r>
              <w:rPr>
                <w:rFonts w:ascii="Times New Roman" w:hAnsi="Times New Roman"/>
                <w:bCs/>
                <w:snapToGrid w:val="0"/>
                <w:color w:val="000000" w:themeColor="text1"/>
                <w:sz w:val="20"/>
              </w:rPr>
              <w:t>2021</w:t>
            </w:r>
          </w:p>
        </w:tc>
      </w:tr>
      <w:tr w:rsidR="00FE5BA0" w:rsidRPr="00EC7E29" w14:paraId="386704D7"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6E8756F"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End NTPS 2017-18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6EEDEB41" w14:textId="3C3F46DB"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 xml:space="preserve">July </w:t>
            </w:r>
            <w:r>
              <w:rPr>
                <w:rFonts w:ascii="Times New Roman" w:hAnsi="Times New Roman"/>
                <w:color w:val="000000" w:themeColor="text1"/>
                <w:sz w:val="20"/>
              </w:rPr>
              <w:t>2021</w:t>
            </w:r>
          </w:p>
        </w:tc>
      </w:tr>
      <w:tr w:rsidR="00FE5BA0" w:rsidRPr="00EC7E29" w14:paraId="59D93CB0"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331790E"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7BFDFCD4" w14:textId="79228BFF"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September </w:t>
            </w:r>
            <w:r>
              <w:rPr>
                <w:rFonts w:ascii="Times New Roman" w:hAnsi="Times New Roman"/>
                <w:bCs/>
                <w:snapToGrid w:val="0"/>
                <w:color w:val="000000" w:themeColor="text1"/>
                <w:sz w:val="20"/>
              </w:rPr>
              <w:t>2020</w:t>
            </w:r>
            <w:r w:rsidRPr="00EC7E29">
              <w:rPr>
                <w:rFonts w:ascii="Times New Roman" w:hAnsi="Times New Roman"/>
                <w:bCs/>
                <w:snapToGrid w:val="0"/>
                <w:color w:val="000000" w:themeColor="text1"/>
                <w:sz w:val="20"/>
              </w:rPr>
              <w:t xml:space="preserve"> – July </w:t>
            </w:r>
            <w:r>
              <w:rPr>
                <w:rFonts w:ascii="Times New Roman" w:hAnsi="Times New Roman"/>
                <w:bCs/>
                <w:snapToGrid w:val="0"/>
                <w:color w:val="000000" w:themeColor="text1"/>
                <w:sz w:val="20"/>
              </w:rPr>
              <w:t>2021</w:t>
            </w:r>
          </w:p>
        </w:tc>
      </w:tr>
      <w:tr w:rsidR="00FE5BA0" w:rsidRPr="00EC7E29" w14:paraId="56A02407"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7DFA0686"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14:paraId="7BD933AB" w14:textId="0129BACD"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March </w:t>
            </w:r>
            <w:r>
              <w:rPr>
                <w:rFonts w:ascii="Times New Roman" w:hAnsi="Times New Roman"/>
                <w:bCs/>
                <w:snapToGrid w:val="0"/>
                <w:color w:val="000000" w:themeColor="text1"/>
                <w:sz w:val="20"/>
              </w:rPr>
              <w:t>2021</w:t>
            </w:r>
            <w:r w:rsidRPr="00EC7E29">
              <w:rPr>
                <w:rFonts w:ascii="Times New Roman" w:hAnsi="Times New Roman"/>
                <w:bCs/>
                <w:snapToGrid w:val="0"/>
                <w:color w:val="000000" w:themeColor="text1"/>
                <w:sz w:val="20"/>
              </w:rPr>
              <w:t xml:space="preserve"> – January </w:t>
            </w:r>
            <w:r>
              <w:rPr>
                <w:rFonts w:ascii="Times New Roman" w:hAnsi="Times New Roman"/>
                <w:bCs/>
                <w:snapToGrid w:val="0"/>
                <w:color w:val="000000" w:themeColor="text1"/>
                <w:sz w:val="20"/>
              </w:rPr>
              <w:t>2022</w:t>
            </w:r>
          </w:p>
        </w:tc>
      </w:tr>
      <w:tr w:rsidR="00FE5BA0" w:rsidRPr="00EC7E29" w14:paraId="50987931" w14:textId="77777777" w:rsidTr="00664788">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5892F297" w14:textId="77777777"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87160BA" w14:textId="6D3E1EF9" w:rsidR="00FE5BA0" w:rsidRPr="00EC7E29" w:rsidRDefault="00FE5BA0" w:rsidP="0066478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July </w:t>
            </w:r>
            <w:r>
              <w:rPr>
                <w:rFonts w:ascii="Times New Roman" w:hAnsi="Times New Roman"/>
                <w:bCs/>
                <w:snapToGrid w:val="0"/>
                <w:color w:val="000000" w:themeColor="text1"/>
                <w:sz w:val="20"/>
              </w:rPr>
              <w:t>2022</w:t>
            </w:r>
          </w:p>
        </w:tc>
      </w:tr>
    </w:tbl>
    <w:p w14:paraId="12C99BAA" w14:textId="3C5959E0" w:rsidR="00A3639F" w:rsidRPr="002F451A" w:rsidRDefault="00A3639F" w:rsidP="0042753D">
      <w:pPr>
        <w:pStyle w:val="L1-FlLSp12"/>
        <w:spacing w:line="240" w:lineRule="auto"/>
        <w:rPr>
          <w:rFonts w:ascii="Times New Roman" w:hAnsi="Times New Roman"/>
          <w:color w:val="000000" w:themeColor="text1"/>
          <w:szCs w:val="24"/>
        </w:rPr>
      </w:pPr>
    </w:p>
    <w:p w14:paraId="6A97070B" w14:textId="77777777"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30" w:name="_Toc536437560"/>
      <w:r w:rsidRPr="002F451A">
        <w:rPr>
          <w:rFonts w:ascii="Times New Roman" w:hAnsi="Times New Roman"/>
          <w:color w:val="000000" w:themeColor="text1"/>
          <w:sz w:val="24"/>
          <w:szCs w:val="24"/>
        </w:rPr>
        <w:t>A.17</w:t>
      </w:r>
      <w:r w:rsidRPr="002F451A">
        <w:rPr>
          <w:rFonts w:ascii="Times New Roman" w:hAnsi="Times New Roman"/>
          <w:color w:val="000000" w:themeColor="text1"/>
          <w:sz w:val="24"/>
          <w:szCs w:val="24"/>
        </w:rPr>
        <w:tab/>
        <w:t>Approval for Not Displaying the Expiration Date for OMB Approval</w:t>
      </w:r>
      <w:bookmarkEnd w:id="30"/>
    </w:p>
    <w:p w14:paraId="3EF61AB8" w14:textId="307186AF"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0040382F">
        <w:rPr>
          <w:rFonts w:ascii="Times New Roman" w:hAnsi="Times New Roman"/>
          <w:color w:val="000000" w:themeColor="text1"/>
          <w:szCs w:val="24"/>
        </w:rPr>
        <w:t xml:space="preserve">NTPS </w:t>
      </w:r>
      <w:r w:rsidR="00E5793B">
        <w:rPr>
          <w:rFonts w:ascii="Times New Roman" w:hAnsi="Times New Roman"/>
          <w:color w:val="000000" w:themeColor="text1"/>
          <w:szCs w:val="24"/>
        </w:rPr>
        <w:t>2020-21</w:t>
      </w:r>
      <w:r w:rsidRPr="002F451A">
        <w:rPr>
          <w:rFonts w:ascii="Times New Roman" w:hAnsi="Times New Roman"/>
          <w:color w:val="000000" w:themeColor="text1"/>
          <w:szCs w:val="24"/>
        </w:rPr>
        <w:t>.</w:t>
      </w:r>
    </w:p>
    <w:p w14:paraId="00FCBDB9"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31" w:name="_Toc536437561"/>
      <w:r w:rsidRPr="002F451A">
        <w:rPr>
          <w:rFonts w:ascii="Times New Roman" w:hAnsi="Times New Roman"/>
          <w:color w:val="000000" w:themeColor="text1"/>
          <w:sz w:val="24"/>
          <w:szCs w:val="24"/>
        </w:rPr>
        <w:t>A.18</w:t>
      </w:r>
      <w:r w:rsidRPr="002F451A">
        <w:rPr>
          <w:rFonts w:ascii="Times New Roman" w:hAnsi="Times New Roman"/>
          <w:color w:val="000000" w:themeColor="text1"/>
          <w:sz w:val="24"/>
          <w:szCs w:val="24"/>
        </w:rPr>
        <w:tab/>
        <w:t>Exceptions to the Certification Statement</w:t>
      </w:r>
      <w:bookmarkEnd w:id="31"/>
    </w:p>
    <w:p w14:paraId="7B070CC4" w14:textId="244290F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exceptions to the certification statement apply to </w:t>
      </w:r>
      <w:r w:rsidR="0040382F">
        <w:rPr>
          <w:rFonts w:ascii="Times New Roman" w:hAnsi="Times New Roman"/>
          <w:color w:val="000000" w:themeColor="text1"/>
          <w:szCs w:val="24"/>
        </w:rPr>
        <w:t xml:space="preserve">NTPS </w:t>
      </w:r>
      <w:r w:rsidR="00E5793B">
        <w:rPr>
          <w:rFonts w:ascii="Times New Roman" w:hAnsi="Times New Roman"/>
          <w:color w:val="000000" w:themeColor="text1"/>
          <w:szCs w:val="24"/>
        </w:rPr>
        <w:t>2020-21</w:t>
      </w:r>
      <w:r w:rsidR="00944E41" w:rsidRPr="002F451A">
        <w:rPr>
          <w:rFonts w:ascii="Times New Roman" w:hAnsi="Times New Roman"/>
          <w:color w:val="000000" w:themeColor="text1"/>
          <w:szCs w:val="24"/>
        </w:rPr>
        <w:t>.</w:t>
      </w:r>
    </w:p>
    <w:sectPr w:rsidR="00F24997" w:rsidRPr="002F451A" w:rsidSect="007E6AFF">
      <w:headerReference w:type="default" r:id="rId15"/>
      <w:footerReference w:type="default" r:id="rId16"/>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F0AE2" w14:textId="77777777" w:rsidR="004B3A14" w:rsidRDefault="004B3A14">
      <w:pPr>
        <w:spacing w:line="240" w:lineRule="auto"/>
      </w:pPr>
      <w:r>
        <w:separator/>
      </w:r>
    </w:p>
  </w:endnote>
  <w:endnote w:type="continuationSeparator" w:id="0">
    <w:p w14:paraId="44CDC5E3" w14:textId="77777777" w:rsidR="004B3A14" w:rsidRDefault="004B3A14">
      <w:pPr>
        <w:spacing w:line="240" w:lineRule="auto"/>
      </w:pPr>
      <w:r>
        <w:continuationSeparator/>
      </w:r>
    </w:p>
  </w:endnote>
  <w:endnote w:type="continuationNotice" w:id="1">
    <w:p w14:paraId="5C4A470A" w14:textId="77777777" w:rsidR="004B3A14" w:rsidRDefault="004B3A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414A47" w14:paraId="39F6CE37" w14:textId="77777777" w:rsidTr="004F0E3E">
      <w:trPr>
        <w:cantSplit/>
        <w:trHeight w:hRule="exact" w:val="120"/>
      </w:trPr>
      <w:tc>
        <w:tcPr>
          <w:tcW w:w="2269" w:type="pct"/>
          <w:vAlign w:val="center"/>
        </w:tcPr>
        <w:p w14:paraId="4B1AF31D" w14:textId="77777777" w:rsidR="00414A47" w:rsidRPr="00C0787C" w:rsidRDefault="00414A47" w:rsidP="0008123F">
          <w:pPr>
            <w:spacing w:line="240" w:lineRule="auto"/>
            <w:rPr>
              <w:rFonts w:ascii="Franklin Gothic Medium" w:hAnsi="Franklin Gothic Medium"/>
              <w:sz w:val="18"/>
              <w:szCs w:val="18"/>
            </w:rPr>
          </w:pPr>
        </w:p>
      </w:tc>
      <w:tc>
        <w:tcPr>
          <w:tcW w:w="462" w:type="pct"/>
          <w:vAlign w:val="center"/>
        </w:tcPr>
        <w:p w14:paraId="63ED733A" w14:textId="77777777" w:rsidR="00414A47" w:rsidRDefault="00414A47"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414A47" w:rsidRDefault="00414A47" w:rsidP="0008123F">
          <w:pPr>
            <w:spacing w:line="240" w:lineRule="auto"/>
            <w:jc w:val="right"/>
            <w:rPr>
              <w:rFonts w:ascii="Franklin Gothic Medium" w:hAnsi="Franklin Gothic Medium"/>
              <w:sz w:val="14"/>
              <w:szCs w:val="24"/>
            </w:rPr>
          </w:pPr>
        </w:p>
      </w:tc>
    </w:tr>
    <w:tr w:rsidR="00414A47" w14:paraId="02DC55F6" w14:textId="77777777">
      <w:trPr>
        <w:cantSplit/>
      </w:trPr>
      <w:tc>
        <w:tcPr>
          <w:tcW w:w="2269" w:type="pct"/>
          <w:vAlign w:val="center"/>
        </w:tcPr>
        <w:p w14:paraId="4C51E9D9" w14:textId="77777777" w:rsidR="00414A47" w:rsidRPr="00C0787C" w:rsidRDefault="00414A47" w:rsidP="0008123F">
          <w:pPr>
            <w:spacing w:line="240" w:lineRule="auto"/>
            <w:rPr>
              <w:rFonts w:ascii="Franklin Gothic Medium" w:hAnsi="Franklin Gothic Medium"/>
              <w:sz w:val="18"/>
              <w:szCs w:val="18"/>
            </w:rPr>
          </w:pPr>
        </w:p>
      </w:tc>
      <w:tc>
        <w:tcPr>
          <w:tcW w:w="462" w:type="pct"/>
          <w:vAlign w:val="center"/>
        </w:tcPr>
        <w:p w14:paraId="7D8509D0" w14:textId="77777777" w:rsidR="00414A47" w:rsidRPr="00EB7BC3" w:rsidRDefault="00414A47"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414A47" w:rsidRPr="00EB7BC3" w:rsidRDefault="00414A47" w:rsidP="0008123F">
          <w:pPr>
            <w:spacing w:line="240" w:lineRule="auto"/>
            <w:jc w:val="right"/>
            <w:rPr>
              <w:rFonts w:ascii="Franklin Gothic Medium" w:hAnsi="Franklin Gothic Medium"/>
              <w:b/>
              <w:sz w:val="20"/>
            </w:rPr>
          </w:pPr>
        </w:p>
      </w:tc>
    </w:tr>
  </w:tbl>
  <w:p w14:paraId="59DA5EA9" w14:textId="77777777" w:rsidR="00414A47" w:rsidRDefault="00414A47"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235"/>
      <w:docPartObj>
        <w:docPartGallery w:val="Page Numbers (Bottom of Page)"/>
        <w:docPartUnique/>
      </w:docPartObj>
    </w:sdtPr>
    <w:sdtEndPr>
      <w:rPr>
        <w:rFonts w:ascii="Times New Roman" w:hAnsi="Times New Roman"/>
        <w:noProof/>
      </w:rPr>
    </w:sdtEndPr>
    <w:sdtContent>
      <w:p w14:paraId="4B5517BC" w14:textId="4474D425" w:rsidR="00414A47" w:rsidRPr="0062255B" w:rsidRDefault="00414A47" w:rsidP="00347039">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6629F3">
          <w:rPr>
            <w:rFonts w:ascii="Times New Roman" w:hAnsi="Times New Roman"/>
            <w:noProof/>
          </w:rPr>
          <w:t>12</w:t>
        </w:r>
        <w:r w:rsidRPr="0062255B">
          <w:rPr>
            <w:rFonts w:ascii="Times New Roman" w:hAnsi="Times New Roman"/>
            <w:noProof/>
          </w:rPr>
          <w:fldChar w:fldCharType="end"/>
        </w:r>
      </w:p>
    </w:sdtContent>
  </w:sdt>
  <w:p w14:paraId="1B1189E9" w14:textId="77777777" w:rsidR="00414A47" w:rsidRDefault="00414A47"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1A97D" w14:textId="77777777" w:rsidR="004B3A14" w:rsidRDefault="004B3A14">
      <w:pPr>
        <w:spacing w:line="240" w:lineRule="auto"/>
      </w:pPr>
      <w:r>
        <w:separator/>
      </w:r>
    </w:p>
  </w:footnote>
  <w:footnote w:type="continuationSeparator" w:id="0">
    <w:p w14:paraId="1A87B645" w14:textId="77777777" w:rsidR="004B3A14" w:rsidRDefault="004B3A14">
      <w:pPr>
        <w:spacing w:line="240" w:lineRule="auto"/>
      </w:pPr>
      <w:r>
        <w:continuationSeparator/>
      </w:r>
    </w:p>
  </w:footnote>
  <w:footnote w:type="continuationNotice" w:id="1">
    <w:p w14:paraId="2E9A6627" w14:textId="77777777" w:rsidR="004B3A14" w:rsidRDefault="004B3A14">
      <w:pPr>
        <w:spacing w:line="240" w:lineRule="auto"/>
      </w:pPr>
    </w:p>
  </w:footnote>
  <w:footnote w:id="2">
    <w:p w14:paraId="3E65F857" w14:textId="79AB9205" w:rsidR="00414A47" w:rsidRPr="003109FD" w:rsidRDefault="00414A47"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w:t>
      </w:r>
      <w:r>
        <w:rPr>
          <w:rFonts w:ascii="Times New Roman" w:hAnsi="Times New Roman"/>
          <w:sz w:val="18"/>
          <w:szCs w:val="18"/>
        </w:rPr>
        <w:t xml:space="preserve">The latest </w:t>
      </w:r>
      <w:r w:rsidRPr="003109FD">
        <w:rPr>
          <w:rFonts w:ascii="Times New Roman" w:hAnsi="Times New Roman"/>
          <w:sz w:val="18"/>
          <w:szCs w:val="18"/>
        </w:rPr>
        <w:t xml:space="preserve">PFS </w:t>
      </w:r>
      <w:r>
        <w:rPr>
          <w:rFonts w:ascii="Times New Roman" w:hAnsi="Times New Roman"/>
          <w:sz w:val="18"/>
          <w:szCs w:val="18"/>
        </w:rPr>
        <w:t>was</w:t>
      </w:r>
      <w:r w:rsidRPr="003109FD">
        <w:rPr>
          <w:rFonts w:ascii="Times New Roman" w:hAnsi="Times New Roman"/>
          <w:sz w:val="18"/>
          <w:szCs w:val="18"/>
        </w:rPr>
        <w:t xml:space="preserve"> fielded in 2016-17 as a follow up to NTPS 2015-16. TFS or PFS </w:t>
      </w:r>
      <w:r>
        <w:rPr>
          <w:rFonts w:ascii="Times New Roman" w:hAnsi="Times New Roman"/>
          <w:sz w:val="18"/>
          <w:szCs w:val="18"/>
        </w:rPr>
        <w:t>will be next administered in</w:t>
      </w:r>
      <w:r w:rsidRPr="003109FD">
        <w:rPr>
          <w:rFonts w:ascii="Times New Roman" w:hAnsi="Times New Roman"/>
          <w:sz w:val="18"/>
          <w:szCs w:val="18"/>
        </w:rPr>
        <w:t xml:space="preserve"> </w:t>
      </w:r>
      <w:r>
        <w:rPr>
          <w:rFonts w:ascii="Times New Roman" w:hAnsi="Times New Roman"/>
          <w:sz w:val="18"/>
          <w:szCs w:val="18"/>
        </w:rPr>
        <w:t>2021-22,</w:t>
      </w:r>
      <w:r w:rsidRPr="003109FD">
        <w:rPr>
          <w:rFonts w:ascii="Times New Roman" w:hAnsi="Times New Roman"/>
          <w:sz w:val="18"/>
          <w:szCs w:val="18"/>
        </w:rPr>
        <w:t xml:space="preserve"> as a follow-up to NTPS </w:t>
      </w:r>
      <w:r>
        <w:rPr>
          <w:rFonts w:ascii="Times New Roman" w:hAnsi="Times New Roman"/>
          <w:sz w:val="18"/>
          <w:szCs w:val="18"/>
        </w:rPr>
        <w:t>2020-21.</w:t>
      </w:r>
    </w:p>
  </w:footnote>
  <w:footnote w:id="3">
    <w:p w14:paraId="67AD3E0D" w14:textId="0E37FDB2" w:rsidR="00414A47" w:rsidRPr="00B3461B" w:rsidRDefault="00414A47" w:rsidP="00F64855">
      <w:pPr>
        <w:pStyle w:val="FootnoteText"/>
        <w:spacing w:before="0" w:line="240" w:lineRule="auto"/>
        <w:rPr>
          <w:sz w:val="18"/>
          <w:szCs w:val="18"/>
        </w:rPr>
      </w:pPr>
      <w:r w:rsidRPr="00B3461B">
        <w:rPr>
          <w:rStyle w:val="FootnoteReference"/>
          <w:rFonts w:ascii="Times New Roman" w:hAnsi="Times New Roman"/>
          <w:sz w:val="18"/>
          <w:szCs w:val="18"/>
        </w:rPr>
        <w:footnoteRef/>
      </w:r>
      <w:r w:rsidRPr="00B3461B">
        <w:rPr>
          <w:rFonts w:ascii="Times New Roman" w:hAnsi="Times New Roman"/>
          <w:sz w:val="18"/>
          <w:szCs w:val="18"/>
        </w:rPr>
        <w:t xml:space="preserve"> The average hourly earnings of principals/education administrators in the May 2017 National Occupational and Employment Wage Estimates sponsored by the Bureau of Labor Statistics (BLS) is $46.85. Source: BLS Occupation Employment Statistics, http://data.bls.gov/oes/ data type: Occupation code: Education Administrators, Elementary and Secondary Schools (11-9032); Annual Mean Wage $97,440/2080 hours. Accessed on March 21,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414A47" w:rsidRDefault="00414A47"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1A907CA"/>
    <w:multiLevelType w:val="hybridMultilevel"/>
    <w:tmpl w:val="5978A630"/>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4">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A60959"/>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2"/>
  </w:num>
  <w:num w:numId="5">
    <w:abstractNumId w:val="16"/>
  </w:num>
  <w:num w:numId="6">
    <w:abstractNumId w:val="14"/>
  </w:num>
  <w:num w:numId="7">
    <w:abstractNumId w:val="3"/>
    <w:lvlOverride w:ilvl="0">
      <w:startOverride w:val="1"/>
    </w:lvlOverride>
  </w:num>
  <w:num w:numId="8">
    <w:abstractNumId w:val="11"/>
  </w:num>
  <w:num w:numId="9">
    <w:abstractNumId w:val="17"/>
  </w:num>
  <w:num w:numId="10">
    <w:abstractNumId w:val="12"/>
  </w:num>
  <w:num w:numId="11">
    <w:abstractNumId w:val="13"/>
  </w:num>
  <w:num w:numId="12">
    <w:abstractNumId w:val="4"/>
  </w:num>
  <w:num w:numId="13">
    <w:abstractNumId w:val="5"/>
  </w:num>
  <w:num w:numId="14">
    <w:abstractNumId w:val="8"/>
  </w:num>
  <w:num w:numId="15">
    <w:abstractNumId w:val="10"/>
  </w:num>
  <w:num w:numId="16">
    <w:abstractNumId w:val="7"/>
  </w:num>
  <w:num w:numId="17">
    <w:abstractNumId w:val="15"/>
  </w:num>
  <w:num w:numId="18">
    <w:abstractNumId w:val="6"/>
  </w:num>
  <w:num w:numId="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9968622-96ff-4718-baf1-52457da0c0d6"/>
  </w:docVars>
  <w:rsids>
    <w:rsidRoot w:val="0008123F"/>
    <w:rsid w:val="000008D6"/>
    <w:rsid w:val="000020A6"/>
    <w:rsid w:val="00002388"/>
    <w:rsid w:val="00003752"/>
    <w:rsid w:val="00004FDF"/>
    <w:rsid w:val="00006512"/>
    <w:rsid w:val="00010FF3"/>
    <w:rsid w:val="00013D33"/>
    <w:rsid w:val="0001428C"/>
    <w:rsid w:val="00014F0D"/>
    <w:rsid w:val="000160A5"/>
    <w:rsid w:val="00016484"/>
    <w:rsid w:val="00016A3C"/>
    <w:rsid w:val="0001798D"/>
    <w:rsid w:val="00022A7B"/>
    <w:rsid w:val="00022D34"/>
    <w:rsid w:val="000236A3"/>
    <w:rsid w:val="00025B93"/>
    <w:rsid w:val="00025F9B"/>
    <w:rsid w:val="000276A8"/>
    <w:rsid w:val="00030BF9"/>
    <w:rsid w:val="00031167"/>
    <w:rsid w:val="000314C5"/>
    <w:rsid w:val="00032F69"/>
    <w:rsid w:val="0003332E"/>
    <w:rsid w:val="00034EFF"/>
    <w:rsid w:val="00034F5C"/>
    <w:rsid w:val="000350E9"/>
    <w:rsid w:val="000359E8"/>
    <w:rsid w:val="000360F0"/>
    <w:rsid w:val="00036AF4"/>
    <w:rsid w:val="00037CFC"/>
    <w:rsid w:val="00040A0A"/>
    <w:rsid w:val="000425C2"/>
    <w:rsid w:val="00043871"/>
    <w:rsid w:val="00044502"/>
    <w:rsid w:val="000447C2"/>
    <w:rsid w:val="00044F75"/>
    <w:rsid w:val="00047085"/>
    <w:rsid w:val="00051931"/>
    <w:rsid w:val="00051FAB"/>
    <w:rsid w:val="000522B0"/>
    <w:rsid w:val="0005243E"/>
    <w:rsid w:val="000536BB"/>
    <w:rsid w:val="00055D7C"/>
    <w:rsid w:val="00057925"/>
    <w:rsid w:val="00063542"/>
    <w:rsid w:val="0006423D"/>
    <w:rsid w:val="00064662"/>
    <w:rsid w:val="0006498E"/>
    <w:rsid w:val="00064F4D"/>
    <w:rsid w:val="00065031"/>
    <w:rsid w:val="00065F33"/>
    <w:rsid w:val="00066207"/>
    <w:rsid w:val="00066C64"/>
    <w:rsid w:val="00067A6A"/>
    <w:rsid w:val="00072D50"/>
    <w:rsid w:val="00073632"/>
    <w:rsid w:val="00073F2D"/>
    <w:rsid w:val="00075721"/>
    <w:rsid w:val="00076495"/>
    <w:rsid w:val="00076E45"/>
    <w:rsid w:val="00077EB0"/>
    <w:rsid w:val="0008123F"/>
    <w:rsid w:val="0008175D"/>
    <w:rsid w:val="00081780"/>
    <w:rsid w:val="0008178A"/>
    <w:rsid w:val="000843DC"/>
    <w:rsid w:val="00084CAF"/>
    <w:rsid w:val="00084DB2"/>
    <w:rsid w:val="000859B8"/>
    <w:rsid w:val="00091A23"/>
    <w:rsid w:val="00093D24"/>
    <w:rsid w:val="00095082"/>
    <w:rsid w:val="00095EE6"/>
    <w:rsid w:val="000A1262"/>
    <w:rsid w:val="000A1829"/>
    <w:rsid w:val="000A3BE1"/>
    <w:rsid w:val="000A5870"/>
    <w:rsid w:val="000A7519"/>
    <w:rsid w:val="000A7D33"/>
    <w:rsid w:val="000B082F"/>
    <w:rsid w:val="000B1F11"/>
    <w:rsid w:val="000B4260"/>
    <w:rsid w:val="000B4741"/>
    <w:rsid w:val="000B69FA"/>
    <w:rsid w:val="000C1509"/>
    <w:rsid w:val="000C1D87"/>
    <w:rsid w:val="000C33DB"/>
    <w:rsid w:val="000C3D22"/>
    <w:rsid w:val="000C66DD"/>
    <w:rsid w:val="000C733C"/>
    <w:rsid w:val="000D0015"/>
    <w:rsid w:val="000D02CD"/>
    <w:rsid w:val="000D0E4F"/>
    <w:rsid w:val="000D15E6"/>
    <w:rsid w:val="000D1A84"/>
    <w:rsid w:val="000D2AB1"/>
    <w:rsid w:val="000D31F3"/>
    <w:rsid w:val="000D51B5"/>
    <w:rsid w:val="000D5262"/>
    <w:rsid w:val="000D547C"/>
    <w:rsid w:val="000D7F80"/>
    <w:rsid w:val="000E06B1"/>
    <w:rsid w:val="000E06BF"/>
    <w:rsid w:val="000E07BE"/>
    <w:rsid w:val="000E0DE4"/>
    <w:rsid w:val="000E3799"/>
    <w:rsid w:val="000E3C99"/>
    <w:rsid w:val="000E5927"/>
    <w:rsid w:val="000E6EBE"/>
    <w:rsid w:val="000E7C3D"/>
    <w:rsid w:val="000E7FB7"/>
    <w:rsid w:val="000F05C5"/>
    <w:rsid w:val="000F0774"/>
    <w:rsid w:val="000F0D82"/>
    <w:rsid w:val="000F13BA"/>
    <w:rsid w:val="000F261C"/>
    <w:rsid w:val="000F340B"/>
    <w:rsid w:val="000F394C"/>
    <w:rsid w:val="000F4B14"/>
    <w:rsid w:val="000F4CFB"/>
    <w:rsid w:val="000F4E51"/>
    <w:rsid w:val="000F72EE"/>
    <w:rsid w:val="001001DF"/>
    <w:rsid w:val="0010108B"/>
    <w:rsid w:val="00101C84"/>
    <w:rsid w:val="00102FE3"/>
    <w:rsid w:val="00103176"/>
    <w:rsid w:val="00103B0D"/>
    <w:rsid w:val="00104D4A"/>
    <w:rsid w:val="00110D5D"/>
    <w:rsid w:val="0011206A"/>
    <w:rsid w:val="00114847"/>
    <w:rsid w:val="00114C6E"/>
    <w:rsid w:val="00117810"/>
    <w:rsid w:val="00120A6B"/>
    <w:rsid w:val="00121939"/>
    <w:rsid w:val="00121A4A"/>
    <w:rsid w:val="00122840"/>
    <w:rsid w:val="0012288F"/>
    <w:rsid w:val="001233AA"/>
    <w:rsid w:val="0012345B"/>
    <w:rsid w:val="00125BF5"/>
    <w:rsid w:val="00125FA2"/>
    <w:rsid w:val="00126E59"/>
    <w:rsid w:val="001275AC"/>
    <w:rsid w:val="00127AB5"/>
    <w:rsid w:val="001333A8"/>
    <w:rsid w:val="00134D26"/>
    <w:rsid w:val="00134EFB"/>
    <w:rsid w:val="00135343"/>
    <w:rsid w:val="00141142"/>
    <w:rsid w:val="001418ED"/>
    <w:rsid w:val="00141F22"/>
    <w:rsid w:val="00142B27"/>
    <w:rsid w:val="001434D8"/>
    <w:rsid w:val="00144327"/>
    <w:rsid w:val="00144870"/>
    <w:rsid w:val="001468C1"/>
    <w:rsid w:val="00147D20"/>
    <w:rsid w:val="001501F8"/>
    <w:rsid w:val="001505B3"/>
    <w:rsid w:val="001509A3"/>
    <w:rsid w:val="00150E57"/>
    <w:rsid w:val="0015274C"/>
    <w:rsid w:val="00152B01"/>
    <w:rsid w:val="001533FC"/>
    <w:rsid w:val="00153623"/>
    <w:rsid w:val="00155CB0"/>
    <w:rsid w:val="00156208"/>
    <w:rsid w:val="00156DFE"/>
    <w:rsid w:val="00160F75"/>
    <w:rsid w:val="00161C12"/>
    <w:rsid w:val="00163417"/>
    <w:rsid w:val="00163705"/>
    <w:rsid w:val="0016442A"/>
    <w:rsid w:val="00165791"/>
    <w:rsid w:val="001659AC"/>
    <w:rsid w:val="0016655C"/>
    <w:rsid w:val="00167816"/>
    <w:rsid w:val="00170726"/>
    <w:rsid w:val="001709D0"/>
    <w:rsid w:val="00170A3E"/>
    <w:rsid w:val="00171B85"/>
    <w:rsid w:val="001736A7"/>
    <w:rsid w:val="00175F74"/>
    <w:rsid w:val="001768BA"/>
    <w:rsid w:val="00176E44"/>
    <w:rsid w:val="0017727F"/>
    <w:rsid w:val="00181108"/>
    <w:rsid w:val="0018216F"/>
    <w:rsid w:val="00183583"/>
    <w:rsid w:val="00183BF1"/>
    <w:rsid w:val="00183D85"/>
    <w:rsid w:val="001841A1"/>
    <w:rsid w:val="001844E1"/>
    <w:rsid w:val="0018476A"/>
    <w:rsid w:val="00184A10"/>
    <w:rsid w:val="00184A7B"/>
    <w:rsid w:val="001917A5"/>
    <w:rsid w:val="001921B7"/>
    <w:rsid w:val="00195C19"/>
    <w:rsid w:val="00197625"/>
    <w:rsid w:val="001A093B"/>
    <w:rsid w:val="001A0BF6"/>
    <w:rsid w:val="001A0D6D"/>
    <w:rsid w:val="001A10A2"/>
    <w:rsid w:val="001A1F49"/>
    <w:rsid w:val="001A366C"/>
    <w:rsid w:val="001A56A5"/>
    <w:rsid w:val="001A56FD"/>
    <w:rsid w:val="001A57D1"/>
    <w:rsid w:val="001B0107"/>
    <w:rsid w:val="001B097C"/>
    <w:rsid w:val="001B19DA"/>
    <w:rsid w:val="001B1B95"/>
    <w:rsid w:val="001B2120"/>
    <w:rsid w:val="001B241F"/>
    <w:rsid w:val="001B3A60"/>
    <w:rsid w:val="001B48F7"/>
    <w:rsid w:val="001B6AA1"/>
    <w:rsid w:val="001B6AC3"/>
    <w:rsid w:val="001C01C4"/>
    <w:rsid w:val="001C0BC1"/>
    <w:rsid w:val="001C28E0"/>
    <w:rsid w:val="001C375A"/>
    <w:rsid w:val="001C3E72"/>
    <w:rsid w:val="001C4168"/>
    <w:rsid w:val="001C69DD"/>
    <w:rsid w:val="001C7796"/>
    <w:rsid w:val="001D0187"/>
    <w:rsid w:val="001D0BC6"/>
    <w:rsid w:val="001D1119"/>
    <w:rsid w:val="001D1F70"/>
    <w:rsid w:val="001D2B10"/>
    <w:rsid w:val="001D4AA6"/>
    <w:rsid w:val="001D5DFC"/>
    <w:rsid w:val="001D5E48"/>
    <w:rsid w:val="001D672D"/>
    <w:rsid w:val="001D75ED"/>
    <w:rsid w:val="001D7D22"/>
    <w:rsid w:val="001E03BE"/>
    <w:rsid w:val="001E066D"/>
    <w:rsid w:val="001E334C"/>
    <w:rsid w:val="001E361B"/>
    <w:rsid w:val="001E3800"/>
    <w:rsid w:val="001E4BC1"/>
    <w:rsid w:val="001E58A8"/>
    <w:rsid w:val="001E5F24"/>
    <w:rsid w:val="001E6079"/>
    <w:rsid w:val="001E6485"/>
    <w:rsid w:val="001F15C9"/>
    <w:rsid w:val="001F1A6C"/>
    <w:rsid w:val="001F337B"/>
    <w:rsid w:val="001F3C2E"/>
    <w:rsid w:val="001F40B3"/>
    <w:rsid w:val="001F4AF6"/>
    <w:rsid w:val="001F5902"/>
    <w:rsid w:val="001F5D3B"/>
    <w:rsid w:val="001F7681"/>
    <w:rsid w:val="002001EE"/>
    <w:rsid w:val="00201EE9"/>
    <w:rsid w:val="00202149"/>
    <w:rsid w:val="00203527"/>
    <w:rsid w:val="00203B69"/>
    <w:rsid w:val="00203CA4"/>
    <w:rsid w:val="00203EFB"/>
    <w:rsid w:val="0020415E"/>
    <w:rsid w:val="0020526D"/>
    <w:rsid w:val="0020538E"/>
    <w:rsid w:val="00206D77"/>
    <w:rsid w:val="0021098B"/>
    <w:rsid w:val="00212FFB"/>
    <w:rsid w:val="002140F5"/>
    <w:rsid w:val="00214258"/>
    <w:rsid w:val="002143C2"/>
    <w:rsid w:val="00214B46"/>
    <w:rsid w:val="00215642"/>
    <w:rsid w:val="00217120"/>
    <w:rsid w:val="00217964"/>
    <w:rsid w:val="00222F3C"/>
    <w:rsid w:val="00223484"/>
    <w:rsid w:val="00231110"/>
    <w:rsid w:val="00232506"/>
    <w:rsid w:val="00232C7F"/>
    <w:rsid w:val="00233998"/>
    <w:rsid w:val="00234894"/>
    <w:rsid w:val="0024031C"/>
    <w:rsid w:val="002404FA"/>
    <w:rsid w:val="0024783F"/>
    <w:rsid w:val="002478D7"/>
    <w:rsid w:val="00247C5C"/>
    <w:rsid w:val="00247E95"/>
    <w:rsid w:val="00250F2C"/>
    <w:rsid w:val="002517C6"/>
    <w:rsid w:val="00254AA2"/>
    <w:rsid w:val="00256ACB"/>
    <w:rsid w:val="00260641"/>
    <w:rsid w:val="00260CDB"/>
    <w:rsid w:val="00260D1B"/>
    <w:rsid w:val="00261E1D"/>
    <w:rsid w:val="002621E8"/>
    <w:rsid w:val="00262376"/>
    <w:rsid w:val="00266495"/>
    <w:rsid w:val="00267642"/>
    <w:rsid w:val="002676A4"/>
    <w:rsid w:val="002678AC"/>
    <w:rsid w:val="00267989"/>
    <w:rsid w:val="00270B50"/>
    <w:rsid w:val="00270CA5"/>
    <w:rsid w:val="00271E2A"/>
    <w:rsid w:val="00271F91"/>
    <w:rsid w:val="0027425B"/>
    <w:rsid w:val="002747D9"/>
    <w:rsid w:val="00275A95"/>
    <w:rsid w:val="002762BA"/>
    <w:rsid w:val="00276932"/>
    <w:rsid w:val="00276EAF"/>
    <w:rsid w:val="00276F60"/>
    <w:rsid w:val="002808BE"/>
    <w:rsid w:val="00282312"/>
    <w:rsid w:val="002833BB"/>
    <w:rsid w:val="00283ED9"/>
    <w:rsid w:val="002846D6"/>
    <w:rsid w:val="002851B1"/>
    <w:rsid w:val="0028531E"/>
    <w:rsid w:val="00286D7E"/>
    <w:rsid w:val="00290041"/>
    <w:rsid w:val="002910D2"/>
    <w:rsid w:val="00293844"/>
    <w:rsid w:val="00294EC9"/>
    <w:rsid w:val="00295DA6"/>
    <w:rsid w:val="002961CE"/>
    <w:rsid w:val="0029633C"/>
    <w:rsid w:val="00296908"/>
    <w:rsid w:val="0029784F"/>
    <w:rsid w:val="002A02F6"/>
    <w:rsid w:val="002A0EE3"/>
    <w:rsid w:val="002A1EC1"/>
    <w:rsid w:val="002A1EC4"/>
    <w:rsid w:val="002A2A8D"/>
    <w:rsid w:val="002A5A31"/>
    <w:rsid w:val="002A606B"/>
    <w:rsid w:val="002A6821"/>
    <w:rsid w:val="002A73E3"/>
    <w:rsid w:val="002B0162"/>
    <w:rsid w:val="002B2B2A"/>
    <w:rsid w:val="002B3CC8"/>
    <w:rsid w:val="002B4533"/>
    <w:rsid w:val="002B46BC"/>
    <w:rsid w:val="002B482A"/>
    <w:rsid w:val="002B647C"/>
    <w:rsid w:val="002B6D46"/>
    <w:rsid w:val="002C04B0"/>
    <w:rsid w:val="002C1D29"/>
    <w:rsid w:val="002C2861"/>
    <w:rsid w:val="002C3C8C"/>
    <w:rsid w:val="002C6609"/>
    <w:rsid w:val="002D0FAA"/>
    <w:rsid w:val="002D1420"/>
    <w:rsid w:val="002D3B82"/>
    <w:rsid w:val="002D3E8C"/>
    <w:rsid w:val="002D41EA"/>
    <w:rsid w:val="002D4E8E"/>
    <w:rsid w:val="002D7FBD"/>
    <w:rsid w:val="002E0018"/>
    <w:rsid w:val="002E1161"/>
    <w:rsid w:val="002E175C"/>
    <w:rsid w:val="002E2BEA"/>
    <w:rsid w:val="002E396D"/>
    <w:rsid w:val="002E5945"/>
    <w:rsid w:val="002E7C23"/>
    <w:rsid w:val="002F0F19"/>
    <w:rsid w:val="002F13F4"/>
    <w:rsid w:val="002F2122"/>
    <w:rsid w:val="002F2FFA"/>
    <w:rsid w:val="002F451A"/>
    <w:rsid w:val="002F5259"/>
    <w:rsid w:val="002F53FA"/>
    <w:rsid w:val="002F76E5"/>
    <w:rsid w:val="003005BA"/>
    <w:rsid w:val="00301EA8"/>
    <w:rsid w:val="00302E5C"/>
    <w:rsid w:val="00304009"/>
    <w:rsid w:val="00304A2F"/>
    <w:rsid w:val="00304E7C"/>
    <w:rsid w:val="003054BC"/>
    <w:rsid w:val="00305C4D"/>
    <w:rsid w:val="00305CD6"/>
    <w:rsid w:val="00306951"/>
    <w:rsid w:val="003109FD"/>
    <w:rsid w:val="00311564"/>
    <w:rsid w:val="00311B04"/>
    <w:rsid w:val="0031339F"/>
    <w:rsid w:val="00313BEE"/>
    <w:rsid w:val="00314D0B"/>
    <w:rsid w:val="00315646"/>
    <w:rsid w:val="0031575D"/>
    <w:rsid w:val="00315DC6"/>
    <w:rsid w:val="00317F9D"/>
    <w:rsid w:val="00321622"/>
    <w:rsid w:val="00321C97"/>
    <w:rsid w:val="003222D7"/>
    <w:rsid w:val="0032242A"/>
    <w:rsid w:val="00322570"/>
    <w:rsid w:val="00322701"/>
    <w:rsid w:val="00322B4B"/>
    <w:rsid w:val="0032380E"/>
    <w:rsid w:val="00323FC9"/>
    <w:rsid w:val="003253AA"/>
    <w:rsid w:val="003254F9"/>
    <w:rsid w:val="00325768"/>
    <w:rsid w:val="00327CE4"/>
    <w:rsid w:val="00327F2E"/>
    <w:rsid w:val="00330018"/>
    <w:rsid w:val="00331ECB"/>
    <w:rsid w:val="00332498"/>
    <w:rsid w:val="00336FD2"/>
    <w:rsid w:val="003373B6"/>
    <w:rsid w:val="00337BA8"/>
    <w:rsid w:val="00340F70"/>
    <w:rsid w:val="00341467"/>
    <w:rsid w:val="00341D1B"/>
    <w:rsid w:val="003434BF"/>
    <w:rsid w:val="003456B5"/>
    <w:rsid w:val="00347039"/>
    <w:rsid w:val="0034774E"/>
    <w:rsid w:val="00347F95"/>
    <w:rsid w:val="00352FD6"/>
    <w:rsid w:val="003537DC"/>
    <w:rsid w:val="003543E1"/>
    <w:rsid w:val="00354532"/>
    <w:rsid w:val="00354F6A"/>
    <w:rsid w:val="00363245"/>
    <w:rsid w:val="00363331"/>
    <w:rsid w:val="003640B3"/>
    <w:rsid w:val="00364E85"/>
    <w:rsid w:val="00371404"/>
    <w:rsid w:val="003714E5"/>
    <w:rsid w:val="00372F1C"/>
    <w:rsid w:val="003754B7"/>
    <w:rsid w:val="003756E4"/>
    <w:rsid w:val="003761E4"/>
    <w:rsid w:val="00376423"/>
    <w:rsid w:val="00377028"/>
    <w:rsid w:val="00377A62"/>
    <w:rsid w:val="003801D0"/>
    <w:rsid w:val="00381E8A"/>
    <w:rsid w:val="00383C29"/>
    <w:rsid w:val="00390F4C"/>
    <w:rsid w:val="00391198"/>
    <w:rsid w:val="00397B0B"/>
    <w:rsid w:val="00397CA4"/>
    <w:rsid w:val="003A1158"/>
    <w:rsid w:val="003A1B98"/>
    <w:rsid w:val="003A229A"/>
    <w:rsid w:val="003A33F2"/>
    <w:rsid w:val="003A3C45"/>
    <w:rsid w:val="003A4615"/>
    <w:rsid w:val="003A46F5"/>
    <w:rsid w:val="003A522C"/>
    <w:rsid w:val="003A52FA"/>
    <w:rsid w:val="003A64C1"/>
    <w:rsid w:val="003A6AB6"/>
    <w:rsid w:val="003B0730"/>
    <w:rsid w:val="003B31CD"/>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1BA1"/>
    <w:rsid w:val="003D335C"/>
    <w:rsid w:val="003D4498"/>
    <w:rsid w:val="003D4765"/>
    <w:rsid w:val="003D5967"/>
    <w:rsid w:val="003E2674"/>
    <w:rsid w:val="003E28AF"/>
    <w:rsid w:val="003E3E73"/>
    <w:rsid w:val="003E3F4E"/>
    <w:rsid w:val="003E5818"/>
    <w:rsid w:val="003E7A19"/>
    <w:rsid w:val="003F1083"/>
    <w:rsid w:val="003F1D67"/>
    <w:rsid w:val="003F29E1"/>
    <w:rsid w:val="003F2F34"/>
    <w:rsid w:val="003F349A"/>
    <w:rsid w:val="003F3F6C"/>
    <w:rsid w:val="003F5809"/>
    <w:rsid w:val="003F66B7"/>
    <w:rsid w:val="003F7E6D"/>
    <w:rsid w:val="00401562"/>
    <w:rsid w:val="00402E2E"/>
    <w:rsid w:val="0040382F"/>
    <w:rsid w:val="00404256"/>
    <w:rsid w:val="004049DB"/>
    <w:rsid w:val="00406488"/>
    <w:rsid w:val="00406A7B"/>
    <w:rsid w:val="00407E32"/>
    <w:rsid w:val="00414165"/>
    <w:rsid w:val="004144E2"/>
    <w:rsid w:val="00414A47"/>
    <w:rsid w:val="00414B36"/>
    <w:rsid w:val="00414C1A"/>
    <w:rsid w:val="004153AF"/>
    <w:rsid w:val="00415BA2"/>
    <w:rsid w:val="004175B8"/>
    <w:rsid w:val="00417779"/>
    <w:rsid w:val="00420FE9"/>
    <w:rsid w:val="0042164E"/>
    <w:rsid w:val="00421E98"/>
    <w:rsid w:val="00421EBF"/>
    <w:rsid w:val="00422E0A"/>
    <w:rsid w:val="00424EC2"/>
    <w:rsid w:val="00425FB6"/>
    <w:rsid w:val="004273F4"/>
    <w:rsid w:val="0042753D"/>
    <w:rsid w:val="00431F33"/>
    <w:rsid w:val="00432606"/>
    <w:rsid w:val="00434B8A"/>
    <w:rsid w:val="00442304"/>
    <w:rsid w:val="0044408B"/>
    <w:rsid w:val="0044557A"/>
    <w:rsid w:val="00445FAE"/>
    <w:rsid w:val="00446034"/>
    <w:rsid w:val="00447189"/>
    <w:rsid w:val="00451F0A"/>
    <w:rsid w:val="00452DF0"/>
    <w:rsid w:val="00453375"/>
    <w:rsid w:val="00454112"/>
    <w:rsid w:val="00456CFE"/>
    <w:rsid w:val="004609B7"/>
    <w:rsid w:val="004660E3"/>
    <w:rsid w:val="00466307"/>
    <w:rsid w:val="00467AA0"/>
    <w:rsid w:val="0047041E"/>
    <w:rsid w:val="00471F2F"/>
    <w:rsid w:val="00472437"/>
    <w:rsid w:val="00474912"/>
    <w:rsid w:val="00474B3E"/>
    <w:rsid w:val="004762B0"/>
    <w:rsid w:val="004764C0"/>
    <w:rsid w:val="00476CC7"/>
    <w:rsid w:val="00480731"/>
    <w:rsid w:val="00481101"/>
    <w:rsid w:val="00481DB2"/>
    <w:rsid w:val="00485245"/>
    <w:rsid w:val="00485832"/>
    <w:rsid w:val="004870F2"/>
    <w:rsid w:val="004909FF"/>
    <w:rsid w:val="004936AD"/>
    <w:rsid w:val="00493CB9"/>
    <w:rsid w:val="00493D90"/>
    <w:rsid w:val="00493E51"/>
    <w:rsid w:val="00495353"/>
    <w:rsid w:val="00495931"/>
    <w:rsid w:val="004963D1"/>
    <w:rsid w:val="004977AA"/>
    <w:rsid w:val="004A0B49"/>
    <w:rsid w:val="004A1234"/>
    <w:rsid w:val="004A1EC5"/>
    <w:rsid w:val="004A2BD2"/>
    <w:rsid w:val="004A4C35"/>
    <w:rsid w:val="004A638F"/>
    <w:rsid w:val="004A6F7F"/>
    <w:rsid w:val="004A7275"/>
    <w:rsid w:val="004A78E2"/>
    <w:rsid w:val="004A7A49"/>
    <w:rsid w:val="004B14BB"/>
    <w:rsid w:val="004B157D"/>
    <w:rsid w:val="004B3A14"/>
    <w:rsid w:val="004B3AEF"/>
    <w:rsid w:val="004B4390"/>
    <w:rsid w:val="004B5F47"/>
    <w:rsid w:val="004B70BD"/>
    <w:rsid w:val="004C01B4"/>
    <w:rsid w:val="004C42E5"/>
    <w:rsid w:val="004C60A4"/>
    <w:rsid w:val="004D0D4C"/>
    <w:rsid w:val="004D2845"/>
    <w:rsid w:val="004D3719"/>
    <w:rsid w:val="004D6CA3"/>
    <w:rsid w:val="004E09E4"/>
    <w:rsid w:val="004E0C00"/>
    <w:rsid w:val="004E10C5"/>
    <w:rsid w:val="004E1238"/>
    <w:rsid w:val="004E2F00"/>
    <w:rsid w:val="004E315C"/>
    <w:rsid w:val="004E6CE6"/>
    <w:rsid w:val="004E6E03"/>
    <w:rsid w:val="004E7AC1"/>
    <w:rsid w:val="004F01FF"/>
    <w:rsid w:val="004F0B4F"/>
    <w:rsid w:val="004F0E3E"/>
    <w:rsid w:val="004F109E"/>
    <w:rsid w:val="004F1323"/>
    <w:rsid w:val="004F1F60"/>
    <w:rsid w:val="004F4001"/>
    <w:rsid w:val="004F42D3"/>
    <w:rsid w:val="004F4C4B"/>
    <w:rsid w:val="004F5E9C"/>
    <w:rsid w:val="004F610D"/>
    <w:rsid w:val="004F788C"/>
    <w:rsid w:val="005007EA"/>
    <w:rsid w:val="005016FC"/>
    <w:rsid w:val="00503D8D"/>
    <w:rsid w:val="00505A01"/>
    <w:rsid w:val="00506414"/>
    <w:rsid w:val="00511DA2"/>
    <w:rsid w:val="00513379"/>
    <w:rsid w:val="00513B32"/>
    <w:rsid w:val="00513D85"/>
    <w:rsid w:val="005165BE"/>
    <w:rsid w:val="00516616"/>
    <w:rsid w:val="00516E5E"/>
    <w:rsid w:val="00517BD9"/>
    <w:rsid w:val="00524686"/>
    <w:rsid w:val="00526F16"/>
    <w:rsid w:val="00530FDA"/>
    <w:rsid w:val="005313F5"/>
    <w:rsid w:val="0053161D"/>
    <w:rsid w:val="005328DC"/>
    <w:rsid w:val="005358B2"/>
    <w:rsid w:val="005360D9"/>
    <w:rsid w:val="00536221"/>
    <w:rsid w:val="00537BB9"/>
    <w:rsid w:val="0054106D"/>
    <w:rsid w:val="0054440F"/>
    <w:rsid w:val="005444F4"/>
    <w:rsid w:val="005460E2"/>
    <w:rsid w:val="005463D3"/>
    <w:rsid w:val="00547D73"/>
    <w:rsid w:val="00551083"/>
    <w:rsid w:val="00551A18"/>
    <w:rsid w:val="005547B9"/>
    <w:rsid w:val="005557E3"/>
    <w:rsid w:val="00556E93"/>
    <w:rsid w:val="005625B8"/>
    <w:rsid w:val="005672CF"/>
    <w:rsid w:val="00567441"/>
    <w:rsid w:val="005707EF"/>
    <w:rsid w:val="00572BB6"/>
    <w:rsid w:val="00572E7D"/>
    <w:rsid w:val="00574237"/>
    <w:rsid w:val="00574683"/>
    <w:rsid w:val="00574BC3"/>
    <w:rsid w:val="00575A41"/>
    <w:rsid w:val="00575C11"/>
    <w:rsid w:val="0057771D"/>
    <w:rsid w:val="00580564"/>
    <w:rsid w:val="005807D9"/>
    <w:rsid w:val="00580B23"/>
    <w:rsid w:val="005827A6"/>
    <w:rsid w:val="00582F51"/>
    <w:rsid w:val="00584917"/>
    <w:rsid w:val="00586381"/>
    <w:rsid w:val="00586D91"/>
    <w:rsid w:val="00587F12"/>
    <w:rsid w:val="00593313"/>
    <w:rsid w:val="00595208"/>
    <w:rsid w:val="005952BB"/>
    <w:rsid w:val="00595473"/>
    <w:rsid w:val="00595E7E"/>
    <w:rsid w:val="005961E6"/>
    <w:rsid w:val="00596C37"/>
    <w:rsid w:val="00597514"/>
    <w:rsid w:val="005A5524"/>
    <w:rsid w:val="005A5C6D"/>
    <w:rsid w:val="005A62C6"/>
    <w:rsid w:val="005A62D4"/>
    <w:rsid w:val="005A6429"/>
    <w:rsid w:val="005B343B"/>
    <w:rsid w:val="005B6834"/>
    <w:rsid w:val="005B7031"/>
    <w:rsid w:val="005B75DE"/>
    <w:rsid w:val="005C2246"/>
    <w:rsid w:val="005C2389"/>
    <w:rsid w:val="005C32AC"/>
    <w:rsid w:val="005D1174"/>
    <w:rsid w:val="005D46D8"/>
    <w:rsid w:val="005D5275"/>
    <w:rsid w:val="005D5BBC"/>
    <w:rsid w:val="005D651D"/>
    <w:rsid w:val="005E0991"/>
    <w:rsid w:val="005E0A14"/>
    <w:rsid w:val="005E0ADF"/>
    <w:rsid w:val="005E0DC2"/>
    <w:rsid w:val="005E10F8"/>
    <w:rsid w:val="005E121E"/>
    <w:rsid w:val="005E3875"/>
    <w:rsid w:val="005E3AA1"/>
    <w:rsid w:val="005E4675"/>
    <w:rsid w:val="005E51B2"/>
    <w:rsid w:val="005E53FF"/>
    <w:rsid w:val="005E59FF"/>
    <w:rsid w:val="005E6913"/>
    <w:rsid w:val="005E7F3B"/>
    <w:rsid w:val="005F0007"/>
    <w:rsid w:val="005F131E"/>
    <w:rsid w:val="005F19C9"/>
    <w:rsid w:val="005F33C9"/>
    <w:rsid w:val="005F4EB5"/>
    <w:rsid w:val="005F5509"/>
    <w:rsid w:val="005F6663"/>
    <w:rsid w:val="00603388"/>
    <w:rsid w:val="00603D61"/>
    <w:rsid w:val="00606400"/>
    <w:rsid w:val="00606DB0"/>
    <w:rsid w:val="00610929"/>
    <w:rsid w:val="006130FB"/>
    <w:rsid w:val="00613780"/>
    <w:rsid w:val="00614444"/>
    <w:rsid w:val="00614494"/>
    <w:rsid w:val="00616B72"/>
    <w:rsid w:val="00621716"/>
    <w:rsid w:val="006220EB"/>
    <w:rsid w:val="0062255B"/>
    <w:rsid w:val="0062276D"/>
    <w:rsid w:val="00622822"/>
    <w:rsid w:val="00623326"/>
    <w:rsid w:val="00623B66"/>
    <w:rsid w:val="0062433F"/>
    <w:rsid w:val="006259E5"/>
    <w:rsid w:val="00625E57"/>
    <w:rsid w:val="006271AE"/>
    <w:rsid w:val="00630216"/>
    <w:rsid w:val="006313A0"/>
    <w:rsid w:val="0063245B"/>
    <w:rsid w:val="00635A41"/>
    <w:rsid w:val="00641B28"/>
    <w:rsid w:val="00644471"/>
    <w:rsid w:val="00651022"/>
    <w:rsid w:val="00652814"/>
    <w:rsid w:val="00653C91"/>
    <w:rsid w:val="00654AE9"/>
    <w:rsid w:val="00655CDE"/>
    <w:rsid w:val="00657A03"/>
    <w:rsid w:val="00657C41"/>
    <w:rsid w:val="00660863"/>
    <w:rsid w:val="006627B7"/>
    <w:rsid w:val="006629F3"/>
    <w:rsid w:val="00662A94"/>
    <w:rsid w:val="00663255"/>
    <w:rsid w:val="006636D2"/>
    <w:rsid w:val="00663A4A"/>
    <w:rsid w:val="00664788"/>
    <w:rsid w:val="00664AA5"/>
    <w:rsid w:val="006658B1"/>
    <w:rsid w:val="0066680E"/>
    <w:rsid w:val="006723BB"/>
    <w:rsid w:val="00672E8F"/>
    <w:rsid w:val="0067444D"/>
    <w:rsid w:val="006756A3"/>
    <w:rsid w:val="00675B92"/>
    <w:rsid w:val="006807A5"/>
    <w:rsid w:val="00680EF4"/>
    <w:rsid w:val="0068253C"/>
    <w:rsid w:val="00683296"/>
    <w:rsid w:val="00683629"/>
    <w:rsid w:val="0068381B"/>
    <w:rsid w:val="00683820"/>
    <w:rsid w:val="006849A8"/>
    <w:rsid w:val="00685474"/>
    <w:rsid w:val="0068599B"/>
    <w:rsid w:val="00686207"/>
    <w:rsid w:val="006872EA"/>
    <w:rsid w:val="006901D7"/>
    <w:rsid w:val="006905A3"/>
    <w:rsid w:val="00691013"/>
    <w:rsid w:val="006913E1"/>
    <w:rsid w:val="00695E5A"/>
    <w:rsid w:val="006961FD"/>
    <w:rsid w:val="0069737D"/>
    <w:rsid w:val="0069753F"/>
    <w:rsid w:val="006A0637"/>
    <w:rsid w:val="006A14F9"/>
    <w:rsid w:val="006A238C"/>
    <w:rsid w:val="006A39A9"/>
    <w:rsid w:val="006A45EE"/>
    <w:rsid w:val="006A46F6"/>
    <w:rsid w:val="006A4E33"/>
    <w:rsid w:val="006A507A"/>
    <w:rsid w:val="006A5D56"/>
    <w:rsid w:val="006B12F6"/>
    <w:rsid w:val="006B2934"/>
    <w:rsid w:val="006B4EF7"/>
    <w:rsid w:val="006B672F"/>
    <w:rsid w:val="006B721A"/>
    <w:rsid w:val="006C2B69"/>
    <w:rsid w:val="006C4919"/>
    <w:rsid w:val="006C58F9"/>
    <w:rsid w:val="006C6F24"/>
    <w:rsid w:val="006D131F"/>
    <w:rsid w:val="006D2143"/>
    <w:rsid w:val="006D4DFA"/>
    <w:rsid w:val="006D54BF"/>
    <w:rsid w:val="006D60F4"/>
    <w:rsid w:val="006D735C"/>
    <w:rsid w:val="006D7F93"/>
    <w:rsid w:val="006E034B"/>
    <w:rsid w:val="006E05E0"/>
    <w:rsid w:val="006E1BFD"/>
    <w:rsid w:val="006E335E"/>
    <w:rsid w:val="006E5D75"/>
    <w:rsid w:val="006E706B"/>
    <w:rsid w:val="006E775D"/>
    <w:rsid w:val="006F238F"/>
    <w:rsid w:val="006F3052"/>
    <w:rsid w:val="006F329B"/>
    <w:rsid w:val="006F353C"/>
    <w:rsid w:val="006F3D2D"/>
    <w:rsid w:val="006F3F99"/>
    <w:rsid w:val="006F4F83"/>
    <w:rsid w:val="006F667E"/>
    <w:rsid w:val="006F68F2"/>
    <w:rsid w:val="006F74E8"/>
    <w:rsid w:val="006F77DB"/>
    <w:rsid w:val="006F7A71"/>
    <w:rsid w:val="0070039E"/>
    <w:rsid w:val="00700919"/>
    <w:rsid w:val="00701832"/>
    <w:rsid w:val="00701FDE"/>
    <w:rsid w:val="007035CD"/>
    <w:rsid w:val="00703DF7"/>
    <w:rsid w:val="00704C32"/>
    <w:rsid w:val="00705A09"/>
    <w:rsid w:val="00705D63"/>
    <w:rsid w:val="00706528"/>
    <w:rsid w:val="00707A44"/>
    <w:rsid w:val="00710300"/>
    <w:rsid w:val="00711E90"/>
    <w:rsid w:val="00714561"/>
    <w:rsid w:val="00715FCF"/>
    <w:rsid w:val="007162F5"/>
    <w:rsid w:val="00721588"/>
    <w:rsid w:val="0072337A"/>
    <w:rsid w:val="007258EA"/>
    <w:rsid w:val="007272D4"/>
    <w:rsid w:val="007275EF"/>
    <w:rsid w:val="007304BD"/>
    <w:rsid w:val="0073077D"/>
    <w:rsid w:val="00731A44"/>
    <w:rsid w:val="00732BDA"/>
    <w:rsid w:val="00737E9E"/>
    <w:rsid w:val="00741FAB"/>
    <w:rsid w:val="0074389B"/>
    <w:rsid w:val="00745A09"/>
    <w:rsid w:val="00745D77"/>
    <w:rsid w:val="00746660"/>
    <w:rsid w:val="00746838"/>
    <w:rsid w:val="007510B0"/>
    <w:rsid w:val="00751A01"/>
    <w:rsid w:val="00754C41"/>
    <w:rsid w:val="00755E78"/>
    <w:rsid w:val="007571B1"/>
    <w:rsid w:val="00757630"/>
    <w:rsid w:val="00757869"/>
    <w:rsid w:val="00763BFF"/>
    <w:rsid w:val="00763E9A"/>
    <w:rsid w:val="00763ECD"/>
    <w:rsid w:val="00764A51"/>
    <w:rsid w:val="007657BD"/>
    <w:rsid w:val="00766C92"/>
    <w:rsid w:val="00766E60"/>
    <w:rsid w:val="00770E81"/>
    <w:rsid w:val="00771826"/>
    <w:rsid w:val="007730C5"/>
    <w:rsid w:val="00773678"/>
    <w:rsid w:val="0077398C"/>
    <w:rsid w:val="0077416B"/>
    <w:rsid w:val="00774268"/>
    <w:rsid w:val="00775BE9"/>
    <w:rsid w:val="0077775D"/>
    <w:rsid w:val="0077799A"/>
    <w:rsid w:val="0078038E"/>
    <w:rsid w:val="0078214D"/>
    <w:rsid w:val="007837F5"/>
    <w:rsid w:val="00790215"/>
    <w:rsid w:val="0079055E"/>
    <w:rsid w:val="007918B0"/>
    <w:rsid w:val="00791FBB"/>
    <w:rsid w:val="00791FBF"/>
    <w:rsid w:val="0079429F"/>
    <w:rsid w:val="007949B8"/>
    <w:rsid w:val="00795419"/>
    <w:rsid w:val="00795760"/>
    <w:rsid w:val="007A072A"/>
    <w:rsid w:val="007A0995"/>
    <w:rsid w:val="007A1188"/>
    <w:rsid w:val="007A1A2D"/>
    <w:rsid w:val="007A217C"/>
    <w:rsid w:val="007A4247"/>
    <w:rsid w:val="007A4873"/>
    <w:rsid w:val="007A4BF5"/>
    <w:rsid w:val="007A68AF"/>
    <w:rsid w:val="007A6B1A"/>
    <w:rsid w:val="007A76FF"/>
    <w:rsid w:val="007A7CB3"/>
    <w:rsid w:val="007A7E3E"/>
    <w:rsid w:val="007B0D08"/>
    <w:rsid w:val="007B0E61"/>
    <w:rsid w:val="007B1411"/>
    <w:rsid w:val="007B1948"/>
    <w:rsid w:val="007B22FE"/>
    <w:rsid w:val="007B30AA"/>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7E9D"/>
    <w:rsid w:val="007D396A"/>
    <w:rsid w:val="007D67C2"/>
    <w:rsid w:val="007E1776"/>
    <w:rsid w:val="007E3B21"/>
    <w:rsid w:val="007E43F7"/>
    <w:rsid w:val="007E4F8D"/>
    <w:rsid w:val="007E6AFF"/>
    <w:rsid w:val="007E7B3B"/>
    <w:rsid w:val="007F0911"/>
    <w:rsid w:val="007F251C"/>
    <w:rsid w:val="007F2C74"/>
    <w:rsid w:val="007F53A3"/>
    <w:rsid w:val="00803110"/>
    <w:rsid w:val="00803E7B"/>
    <w:rsid w:val="008040DB"/>
    <w:rsid w:val="00805268"/>
    <w:rsid w:val="00805E72"/>
    <w:rsid w:val="0080768D"/>
    <w:rsid w:val="0081128C"/>
    <w:rsid w:val="0081133C"/>
    <w:rsid w:val="00811C6E"/>
    <w:rsid w:val="008131E0"/>
    <w:rsid w:val="008132D4"/>
    <w:rsid w:val="00814552"/>
    <w:rsid w:val="00815037"/>
    <w:rsid w:val="0081561D"/>
    <w:rsid w:val="00815AC2"/>
    <w:rsid w:val="00815EC5"/>
    <w:rsid w:val="008204BF"/>
    <w:rsid w:val="00820C97"/>
    <w:rsid w:val="008216AC"/>
    <w:rsid w:val="00822BB0"/>
    <w:rsid w:val="00824EF4"/>
    <w:rsid w:val="0082727A"/>
    <w:rsid w:val="008339EE"/>
    <w:rsid w:val="00834509"/>
    <w:rsid w:val="008357C5"/>
    <w:rsid w:val="008373E1"/>
    <w:rsid w:val="00837633"/>
    <w:rsid w:val="00840B8E"/>
    <w:rsid w:val="008457A2"/>
    <w:rsid w:val="00847087"/>
    <w:rsid w:val="008474E2"/>
    <w:rsid w:val="008476B3"/>
    <w:rsid w:val="008478CF"/>
    <w:rsid w:val="00850A8B"/>
    <w:rsid w:val="0085139C"/>
    <w:rsid w:val="008513CA"/>
    <w:rsid w:val="008524E0"/>
    <w:rsid w:val="00853851"/>
    <w:rsid w:val="008551AB"/>
    <w:rsid w:val="00855926"/>
    <w:rsid w:val="008562F2"/>
    <w:rsid w:val="00860078"/>
    <w:rsid w:val="0086324B"/>
    <w:rsid w:val="008642A0"/>
    <w:rsid w:val="00864321"/>
    <w:rsid w:val="008644C3"/>
    <w:rsid w:val="0086478A"/>
    <w:rsid w:val="00865783"/>
    <w:rsid w:val="00866B4B"/>
    <w:rsid w:val="008673BB"/>
    <w:rsid w:val="008677D8"/>
    <w:rsid w:val="0086786A"/>
    <w:rsid w:val="00867E6C"/>
    <w:rsid w:val="00870D05"/>
    <w:rsid w:val="00871109"/>
    <w:rsid w:val="0087289C"/>
    <w:rsid w:val="008750B5"/>
    <w:rsid w:val="00876788"/>
    <w:rsid w:val="0088021E"/>
    <w:rsid w:val="00883657"/>
    <w:rsid w:val="00886607"/>
    <w:rsid w:val="008874B0"/>
    <w:rsid w:val="00887EC8"/>
    <w:rsid w:val="00890465"/>
    <w:rsid w:val="008906E9"/>
    <w:rsid w:val="00892B49"/>
    <w:rsid w:val="00892B91"/>
    <w:rsid w:val="00893B08"/>
    <w:rsid w:val="00894610"/>
    <w:rsid w:val="0089478E"/>
    <w:rsid w:val="00895937"/>
    <w:rsid w:val="00895E95"/>
    <w:rsid w:val="008960A2"/>
    <w:rsid w:val="008A0E59"/>
    <w:rsid w:val="008A1C78"/>
    <w:rsid w:val="008A1D46"/>
    <w:rsid w:val="008A5D92"/>
    <w:rsid w:val="008A5FF8"/>
    <w:rsid w:val="008B0163"/>
    <w:rsid w:val="008B0E72"/>
    <w:rsid w:val="008B1A17"/>
    <w:rsid w:val="008B29B9"/>
    <w:rsid w:val="008B3442"/>
    <w:rsid w:val="008B42E5"/>
    <w:rsid w:val="008B577C"/>
    <w:rsid w:val="008B597A"/>
    <w:rsid w:val="008B73B9"/>
    <w:rsid w:val="008C0D06"/>
    <w:rsid w:val="008C653A"/>
    <w:rsid w:val="008D07A9"/>
    <w:rsid w:val="008D0C98"/>
    <w:rsid w:val="008D1579"/>
    <w:rsid w:val="008D2AFA"/>
    <w:rsid w:val="008D4350"/>
    <w:rsid w:val="008D45A5"/>
    <w:rsid w:val="008E029B"/>
    <w:rsid w:val="008E09AA"/>
    <w:rsid w:val="008E0E0C"/>
    <w:rsid w:val="008E1448"/>
    <w:rsid w:val="008E1BB9"/>
    <w:rsid w:val="008E36FF"/>
    <w:rsid w:val="008E3922"/>
    <w:rsid w:val="008E4647"/>
    <w:rsid w:val="008E5275"/>
    <w:rsid w:val="008E6C90"/>
    <w:rsid w:val="008F02A8"/>
    <w:rsid w:val="008F043A"/>
    <w:rsid w:val="008F05CC"/>
    <w:rsid w:val="008F2463"/>
    <w:rsid w:val="008F437F"/>
    <w:rsid w:val="008F4992"/>
    <w:rsid w:val="008F4CF8"/>
    <w:rsid w:val="008F5353"/>
    <w:rsid w:val="008F536B"/>
    <w:rsid w:val="008F7530"/>
    <w:rsid w:val="009005D0"/>
    <w:rsid w:val="009005FF"/>
    <w:rsid w:val="0090152C"/>
    <w:rsid w:val="00901C92"/>
    <w:rsid w:val="0090260B"/>
    <w:rsid w:val="00905068"/>
    <w:rsid w:val="009052C3"/>
    <w:rsid w:val="00911D23"/>
    <w:rsid w:val="009233B0"/>
    <w:rsid w:val="00923737"/>
    <w:rsid w:val="00923C66"/>
    <w:rsid w:val="00925305"/>
    <w:rsid w:val="00925F07"/>
    <w:rsid w:val="00925F46"/>
    <w:rsid w:val="00926112"/>
    <w:rsid w:val="00926A80"/>
    <w:rsid w:val="00930DC8"/>
    <w:rsid w:val="00933123"/>
    <w:rsid w:val="0093524E"/>
    <w:rsid w:val="009355F7"/>
    <w:rsid w:val="00935AC7"/>
    <w:rsid w:val="00935F43"/>
    <w:rsid w:val="009368B4"/>
    <w:rsid w:val="009368BF"/>
    <w:rsid w:val="00937F1E"/>
    <w:rsid w:val="00940319"/>
    <w:rsid w:val="00940ED5"/>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5942"/>
    <w:rsid w:val="00975FC6"/>
    <w:rsid w:val="00976EC9"/>
    <w:rsid w:val="009776E4"/>
    <w:rsid w:val="00977E87"/>
    <w:rsid w:val="00980A2E"/>
    <w:rsid w:val="00982B80"/>
    <w:rsid w:val="00982C2E"/>
    <w:rsid w:val="00982E5A"/>
    <w:rsid w:val="009830D7"/>
    <w:rsid w:val="009847B2"/>
    <w:rsid w:val="0098585C"/>
    <w:rsid w:val="009871D3"/>
    <w:rsid w:val="009905CF"/>
    <w:rsid w:val="009907A8"/>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3DC"/>
    <w:rsid w:val="009A2BA2"/>
    <w:rsid w:val="009A5CA2"/>
    <w:rsid w:val="009A7ADD"/>
    <w:rsid w:val="009B2014"/>
    <w:rsid w:val="009B35F1"/>
    <w:rsid w:val="009B4D27"/>
    <w:rsid w:val="009B5379"/>
    <w:rsid w:val="009B6539"/>
    <w:rsid w:val="009C1CFF"/>
    <w:rsid w:val="009C20CB"/>
    <w:rsid w:val="009C2F24"/>
    <w:rsid w:val="009C4E60"/>
    <w:rsid w:val="009C6880"/>
    <w:rsid w:val="009D0AD8"/>
    <w:rsid w:val="009D1D20"/>
    <w:rsid w:val="009D254B"/>
    <w:rsid w:val="009D3478"/>
    <w:rsid w:val="009D4236"/>
    <w:rsid w:val="009D43C0"/>
    <w:rsid w:val="009D6FA6"/>
    <w:rsid w:val="009D7C46"/>
    <w:rsid w:val="009E1777"/>
    <w:rsid w:val="009E2FAC"/>
    <w:rsid w:val="009E434E"/>
    <w:rsid w:val="009E6CBB"/>
    <w:rsid w:val="009E6CF9"/>
    <w:rsid w:val="009F01F3"/>
    <w:rsid w:val="009F0A51"/>
    <w:rsid w:val="009F0ACF"/>
    <w:rsid w:val="009F0E7D"/>
    <w:rsid w:val="009F0F72"/>
    <w:rsid w:val="009F152F"/>
    <w:rsid w:val="009F2F52"/>
    <w:rsid w:val="009F3507"/>
    <w:rsid w:val="009F37AD"/>
    <w:rsid w:val="009F53F1"/>
    <w:rsid w:val="009F5AA0"/>
    <w:rsid w:val="009F7168"/>
    <w:rsid w:val="00A00EA6"/>
    <w:rsid w:val="00A01004"/>
    <w:rsid w:val="00A0331F"/>
    <w:rsid w:val="00A07567"/>
    <w:rsid w:val="00A102F1"/>
    <w:rsid w:val="00A1266D"/>
    <w:rsid w:val="00A147D3"/>
    <w:rsid w:val="00A15340"/>
    <w:rsid w:val="00A15A6F"/>
    <w:rsid w:val="00A17111"/>
    <w:rsid w:val="00A17E6F"/>
    <w:rsid w:val="00A2163D"/>
    <w:rsid w:val="00A21680"/>
    <w:rsid w:val="00A21E69"/>
    <w:rsid w:val="00A2575E"/>
    <w:rsid w:val="00A2602F"/>
    <w:rsid w:val="00A26E08"/>
    <w:rsid w:val="00A31BE8"/>
    <w:rsid w:val="00A32AE7"/>
    <w:rsid w:val="00A334F5"/>
    <w:rsid w:val="00A33596"/>
    <w:rsid w:val="00A3639F"/>
    <w:rsid w:val="00A376D1"/>
    <w:rsid w:val="00A407A1"/>
    <w:rsid w:val="00A44620"/>
    <w:rsid w:val="00A44935"/>
    <w:rsid w:val="00A458D1"/>
    <w:rsid w:val="00A46357"/>
    <w:rsid w:val="00A46AF9"/>
    <w:rsid w:val="00A47D38"/>
    <w:rsid w:val="00A5064E"/>
    <w:rsid w:val="00A51337"/>
    <w:rsid w:val="00A53451"/>
    <w:rsid w:val="00A54276"/>
    <w:rsid w:val="00A55AD0"/>
    <w:rsid w:val="00A566A8"/>
    <w:rsid w:val="00A56E38"/>
    <w:rsid w:val="00A572AD"/>
    <w:rsid w:val="00A575A4"/>
    <w:rsid w:val="00A602AE"/>
    <w:rsid w:val="00A62116"/>
    <w:rsid w:val="00A62218"/>
    <w:rsid w:val="00A62AA4"/>
    <w:rsid w:val="00A63B9B"/>
    <w:rsid w:val="00A64C0A"/>
    <w:rsid w:val="00A64C64"/>
    <w:rsid w:val="00A65566"/>
    <w:rsid w:val="00A668DB"/>
    <w:rsid w:val="00A67487"/>
    <w:rsid w:val="00A70DC0"/>
    <w:rsid w:val="00A72280"/>
    <w:rsid w:val="00A73C01"/>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A049F"/>
    <w:rsid w:val="00AA07E1"/>
    <w:rsid w:val="00AA2007"/>
    <w:rsid w:val="00AA2663"/>
    <w:rsid w:val="00AA6DED"/>
    <w:rsid w:val="00AA7DA7"/>
    <w:rsid w:val="00AB1E4D"/>
    <w:rsid w:val="00AB3A2C"/>
    <w:rsid w:val="00AB5396"/>
    <w:rsid w:val="00AB64CE"/>
    <w:rsid w:val="00AB71D4"/>
    <w:rsid w:val="00AB74C1"/>
    <w:rsid w:val="00AC034E"/>
    <w:rsid w:val="00AC154D"/>
    <w:rsid w:val="00AC1FDA"/>
    <w:rsid w:val="00AC2234"/>
    <w:rsid w:val="00AC2D09"/>
    <w:rsid w:val="00AC48F8"/>
    <w:rsid w:val="00AC57BC"/>
    <w:rsid w:val="00AC64BC"/>
    <w:rsid w:val="00AD1DBA"/>
    <w:rsid w:val="00AD20F7"/>
    <w:rsid w:val="00AD22A4"/>
    <w:rsid w:val="00AD30C9"/>
    <w:rsid w:val="00AD5179"/>
    <w:rsid w:val="00AD53CF"/>
    <w:rsid w:val="00AD5980"/>
    <w:rsid w:val="00AD675A"/>
    <w:rsid w:val="00AE0B14"/>
    <w:rsid w:val="00AE125A"/>
    <w:rsid w:val="00AE39AD"/>
    <w:rsid w:val="00AE4701"/>
    <w:rsid w:val="00AE5706"/>
    <w:rsid w:val="00AE64A0"/>
    <w:rsid w:val="00AE7DE0"/>
    <w:rsid w:val="00AF0093"/>
    <w:rsid w:val="00AF02C3"/>
    <w:rsid w:val="00AF1251"/>
    <w:rsid w:val="00AF141E"/>
    <w:rsid w:val="00AF1849"/>
    <w:rsid w:val="00AF3094"/>
    <w:rsid w:val="00AF57EE"/>
    <w:rsid w:val="00AF5FC1"/>
    <w:rsid w:val="00AF6B91"/>
    <w:rsid w:val="00AF7EC3"/>
    <w:rsid w:val="00B015A9"/>
    <w:rsid w:val="00B06C1E"/>
    <w:rsid w:val="00B06CAC"/>
    <w:rsid w:val="00B10A23"/>
    <w:rsid w:val="00B10E5F"/>
    <w:rsid w:val="00B118D4"/>
    <w:rsid w:val="00B11E90"/>
    <w:rsid w:val="00B148AB"/>
    <w:rsid w:val="00B15579"/>
    <w:rsid w:val="00B15BE1"/>
    <w:rsid w:val="00B17AC9"/>
    <w:rsid w:val="00B2139D"/>
    <w:rsid w:val="00B21F45"/>
    <w:rsid w:val="00B230B8"/>
    <w:rsid w:val="00B231D1"/>
    <w:rsid w:val="00B23242"/>
    <w:rsid w:val="00B277CA"/>
    <w:rsid w:val="00B32481"/>
    <w:rsid w:val="00B33386"/>
    <w:rsid w:val="00B3461B"/>
    <w:rsid w:val="00B3598C"/>
    <w:rsid w:val="00B40444"/>
    <w:rsid w:val="00B40ABA"/>
    <w:rsid w:val="00B40F2A"/>
    <w:rsid w:val="00B41409"/>
    <w:rsid w:val="00B41D0E"/>
    <w:rsid w:val="00B423F4"/>
    <w:rsid w:val="00B42C9C"/>
    <w:rsid w:val="00B465A0"/>
    <w:rsid w:val="00B5075B"/>
    <w:rsid w:val="00B5120B"/>
    <w:rsid w:val="00B523E5"/>
    <w:rsid w:val="00B525F2"/>
    <w:rsid w:val="00B54406"/>
    <w:rsid w:val="00B55900"/>
    <w:rsid w:val="00B55B95"/>
    <w:rsid w:val="00B60AB9"/>
    <w:rsid w:val="00B61130"/>
    <w:rsid w:val="00B6117B"/>
    <w:rsid w:val="00B613CF"/>
    <w:rsid w:val="00B659AA"/>
    <w:rsid w:val="00B666A6"/>
    <w:rsid w:val="00B700A1"/>
    <w:rsid w:val="00B700DD"/>
    <w:rsid w:val="00B70876"/>
    <w:rsid w:val="00B71C24"/>
    <w:rsid w:val="00B730D9"/>
    <w:rsid w:val="00B73798"/>
    <w:rsid w:val="00B73A54"/>
    <w:rsid w:val="00B744BB"/>
    <w:rsid w:val="00B74519"/>
    <w:rsid w:val="00B755EB"/>
    <w:rsid w:val="00B757B4"/>
    <w:rsid w:val="00B76992"/>
    <w:rsid w:val="00B76ECD"/>
    <w:rsid w:val="00B775E3"/>
    <w:rsid w:val="00B835AF"/>
    <w:rsid w:val="00B83DB2"/>
    <w:rsid w:val="00B84D69"/>
    <w:rsid w:val="00B862A4"/>
    <w:rsid w:val="00B86509"/>
    <w:rsid w:val="00B8765C"/>
    <w:rsid w:val="00B87D0A"/>
    <w:rsid w:val="00B90705"/>
    <w:rsid w:val="00B918BB"/>
    <w:rsid w:val="00B949D6"/>
    <w:rsid w:val="00B94C74"/>
    <w:rsid w:val="00B9527D"/>
    <w:rsid w:val="00B9677F"/>
    <w:rsid w:val="00B97B04"/>
    <w:rsid w:val="00B97D5D"/>
    <w:rsid w:val="00BA1F77"/>
    <w:rsid w:val="00BA36F4"/>
    <w:rsid w:val="00BA4999"/>
    <w:rsid w:val="00BA4D4B"/>
    <w:rsid w:val="00BA5AB5"/>
    <w:rsid w:val="00BA6CE6"/>
    <w:rsid w:val="00BA7EB5"/>
    <w:rsid w:val="00BA7F6D"/>
    <w:rsid w:val="00BB06E9"/>
    <w:rsid w:val="00BB46EA"/>
    <w:rsid w:val="00BB548C"/>
    <w:rsid w:val="00BB59D7"/>
    <w:rsid w:val="00BB5E01"/>
    <w:rsid w:val="00BB7018"/>
    <w:rsid w:val="00BB7679"/>
    <w:rsid w:val="00BB78FD"/>
    <w:rsid w:val="00BC0514"/>
    <w:rsid w:val="00BC120D"/>
    <w:rsid w:val="00BC1459"/>
    <w:rsid w:val="00BC2F33"/>
    <w:rsid w:val="00BC449C"/>
    <w:rsid w:val="00BC4ED9"/>
    <w:rsid w:val="00BC6E81"/>
    <w:rsid w:val="00BC760F"/>
    <w:rsid w:val="00BC7760"/>
    <w:rsid w:val="00BD1970"/>
    <w:rsid w:val="00BD290A"/>
    <w:rsid w:val="00BD328F"/>
    <w:rsid w:val="00BD4AB9"/>
    <w:rsid w:val="00BD6417"/>
    <w:rsid w:val="00BE053C"/>
    <w:rsid w:val="00BE309B"/>
    <w:rsid w:val="00BE3BEE"/>
    <w:rsid w:val="00BE3FB1"/>
    <w:rsid w:val="00BE4A70"/>
    <w:rsid w:val="00BE57AF"/>
    <w:rsid w:val="00BE6005"/>
    <w:rsid w:val="00BE6FEB"/>
    <w:rsid w:val="00BE746C"/>
    <w:rsid w:val="00BF0C0D"/>
    <w:rsid w:val="00BF0CE3"/>
    <w:rsid w:val="00BF2625"/>
    <w:rsid w:val="00BF3B4C"/>
    <w:rsid w:val="00BF401C"/>
    <w:rsid w:val="00BF53B7"/>
    <w:rsid w:val="00BF6048"/>
    <w:rsid w:val="00BF6BE4"/>
    <w:rsid w:val="00C01023"/>
    <w:rsid w:val="00C02303"/>
    <w:rsid w:val="00C02332"/>
    <w:rsid w:val="00C03B72"/>
    <w:rsid w:val="00C04526"/>
    <w:rsid w:val="00C06140"/>
    <w:rsid w:val="00C07120"/>
    <w:rsid w:val="00C0787C"/>
    <w:rsid w:val="00C079FC"/>
    <w:rsid w:val="00C07FC8"/>
    <w:rsid w:val="00C137F7"/>
    <w:rsid w:val="00C14B4C"/>
    <w:rsid w:val="00C14F9C"/>
    <w:rsid w:val="00C16990"/>
    <w:rsid w:val="00C16A6D"/>
    <w:rsid w:val="00C16E3F"/>
    <w:rsid w:val="00C1736F"/>
    <w:rsid w:val="00C17CCB"/>
    <w:rsid w:val="00C20019"/>
    <w:rsid w:val="00C23317"/>
    <w:rsid w:val="00C236ED"/>
    <w:rsid w:val="00C25200"/>
    <w:rsid w:val="00C25804"/>
    <w:rsid w:val="00C25C94"/>
    <w:rsid w:val="00C270CA"/>
    <w:rsid w:val="00C2722E"/>
    <w:rsid w:val="00C274BD"/>
    <w:rsid w:val="00C279D7"/>
    <w:rsid w:val="00C308E2"/>
    <w:rsid w:val="00C31052"/>
    <w:rsid w:val="00C31396"/>
    <w:rsid w:val="00C338CD"/>
    <w:rsid w:val="00C34ADB"/>
    <w:rsid w:val="00C36A3B"/>
    <w:rsid w:val="00C377EE"/>
    <w:rsid w:val="00C41ADD"/>
    <w:rsid w:val="00C42F30"/>
    <w:rsid w:val="00C42F94"/>
    <w:rsid w:val="00C43693"/>
    <w:rsid w:val="00C44186"/>
    <w:rsid w:val="00C44C52"/>
    <w:rsid w:val="00C45A04"/>
    <w:rsid w:val="00C4609C"/>
    <w:rsid w:val="00C50520"/>
    <w:rsid w:val="00C50612"/>
    <w:rsid w:val="00C5129B"/>
    <w:rsid w:val="00C51769"/>
    <w:rsid w:val="00C5454C"/>
    <w:rsid w:val="00C5569E"/>
    <w:rsid w:val="00C57556"/>
    <w:rsid w:val="00C6049F"/>
    <w:rsid w:val="00C61A09"/>
    <w:rsid w:val="00C61ED2"/>
    <w:rsid w:val="00C626DE"/>
    <w:rsid w:val="00C62C39"/>
    <w:rsid w:val="00C63022"/>
    <w:rsid w:val="00C630B6"/>
    <w:rsid w:val="00C63376"/>
    <w:rsid w:val="00C6527D"/>
    <w:rsid w:val="00C65D03"/>
    <w:rsid w:val="00C6602B"/>
    <w:rsid w:val="00C662AF"/>
    <w:rsid w:val="00C7130E"/>
    <w:rsid w:val="00C713FA"/>
    <w:rsid w:val="00C73637"/>
    <w:rsid w:val="00C76BD7"/>
    <w:rsid w:val="00C7780E"/>
    <w:rsid w:val="00C81152"/>
    <w:rsid w:val="00C82FFC"/>
    <w:rsid w:val="00C843BA"/>
    <w:rsid w:val="00C84998"/>
    <w:rsid w:val="00C84E71"/>
    <w:rsid w:val="00C86E5B"/>
    <w:rsid w:val="00C87BA7"/>
    <w:rsid w:val="00C9046A"/>
    <w:rsid w:val="00C926F3"/>
    <w:rsid w:val="00C9296E"/>
    <w:rsid w:val="00C92D17"/>
    <w:rsid w:val="00C93398"/>
    <w:rsid w:val="00C9462F"/>
    <w:rsid w:val="00C9473F"/>
    <w:rsid w:val="00CA136A"/>
    <w:rsid w:val="00CA17CE"/>
    <w:rsid w:val="00CA31F4"/>
    <w:rsid w:val="00CA53A7"/>
    <w:rsid w:val="00CA5EBF"/>
    <w:rsid w:val="00CA6076"/>
    <w:rsid w:val="00CA70AD"/>
    <w:rsid w:val="00CB2D77"/>
    <w:rsid w:val="00CB5667"/>
    <w:rsid w:val="00CB6421"/>
    <w:rsid w:val="00CC0351"/>
    <w:rsid w:val="00CC3290"/>
    <w:rsid w:val="00CC3621"/>
    <w:rsid w:val="00CC3F2E"/>
    <w:rsid w:val="00CC66A3"/>
    <w:rsid w:val="00CC6C98"/>
    <w:rsid w:val="00CC7641"/>
    <w:rsid w:val="00CD0597"/>
    <w:rsid w:val="00CD0E49"/>
    <w:rsid w:val="00CD1187"/>
    <w:rsid w:val="00CD3D97"/>
    <w:rsid w:val="00CD48BD"/>
    <w:rsid w:val="00CD70C0"/>
    <w:rsid w:val="00CE0517"/>
    <w:rsid w:val="00CE1665"/>
    <w:rsid w:val="00CE177E"/>
    <w:rsid w:val="00CE3B0C"/>
    <w:rsid w:val="00CE5D53"/>
    <w:rsid w:val="00CE6820"/>
    <w:rsid w:val="00CF07AD"/>
    <w:rsid w:val="00CF2359"/>
    <w:rsid w:val="00CF2A28"/>
    <w:rsid w:val="00CF2F50"/>
    <w:rsid w:val="00CF4D0A"/>
    <w:rsid w:val="00CF7C85"/>
    <w:rsid w:val="00D01002"/>
    <w:rsid w:val="00D026CE"/>
    <w:rsid w:val="00D02A00"/>
    <w:rsid w:val="00D03DAC"/>
    <w:rsid w:val="00D03E23"/>
    <w:rsid w:val="00D04798"/>
    <w:rsid w:val="00D05D87"/>
    <w:rsid w:val="00D1013D"/>
    <w:rsid w:val="00D10DE7"/>
    <w:rsid w:val="00D11F11"/>
    <w:rsid w:val="00D12130"/>
    <w:rsid w:val="00D15CE0"/>
    <w:rsid w:val="00D15DFF"/>
    <w:rsid w:val="00D15EF2"/>
    <w:rsid w:val="00D17686"/>
    <w:rsid w:val="00D2031A"/>
    <w:rsid w:val="00D206F0"/>
    <w:rsid w:val="00D21E2D"/>
    <w:rsid w:val="00D22301"/>
    <w:rsid w:val="00D22BD6"/>
    <w:rsid w:val="00D23412"/>
    <w:rsid w:val="00D24440"/>
    <w:rsid w:val="00D256B0"/>
    <w:rsid w:val="00D2719B"/>
    <w:rsid w:val="00D27A03"/>
    <w:rsid w:val="00D30014"/>
    <w:rsid w:val="00D302BC"/>
    <w:rsid w:val="00D30503"/>
    <w:rsid w:val="00D31AE2"/>
    <w:rsid w:val="00D3296B"/>
    <w:rsid w:val="00D32EB1"/>
    <w:rsid w:val="00D34081"/>
    <w:rsid w:val="00D37683"/>
    <w:rsid w:val="00D430D0"/>
    <w:rsid w:val="00D44AA9"/>
    <w:rsid w:val="00D468C5"/>
    <w:rsid w:val="00D5084F"/>
    <w:rsid w:val="00D50DBC"/>
    <w:rsid w:val="00D51CAC"/>
    <w:rsid w:val="00D52887"/>
    <w:rsid w:val="00D52998"/>
    <w:rsid w:val="00D539BD"/>
    <w:rsid w:val="00D53EF3"/>
    <w:rsid w:val="00D564BE"/>
    <w:rsid w:val="00D56E60"/>
    <w:rsid w:val="00D607B4"/>
    <w:rsid w:val="00D6220F"/>
    <w:rsid w:val="00D62FEE"/>
    <w:rsid w:val="00D63563"/>
    <w:rsid w:val="00D65718"/>
    <w:rsid w:val="00D66EAD"/>
    <w:rsid w:val="00D67F67"/>
    <w:rsid w:val="00D71339"/>
    <w:rsid w:val="00D73B4E"/>
    <w:rsid w:val="00D74B41"/>
    <w:rsid w:val="00D74C5F"/>
    <w:rsid w:val="00D75412"/>
    <w:rsid w:val="00D76CCE"/>
    <w:rsid w:val="00D8434A"/>
    <w:rsid w:val="00D8484E"/>
    <w:rsid w:val="00D85396"/>
    <w:rsid w:val="00D86C3F"/>
    <w:rsid w:val="00D87BDD"/>
    <w:rsid w:val="00D91BAE"/>
    <w:rsid w:val="00D952D1"/>
    <w:rsid w:val="00D96892"/>
    <w:rsid w:val="00DA2815"/>
    <w:rsid w:val="00DA38EF"/>
    <w:rsid w:val="00DA531A"/>
    <w:rsid w:val="00DA61FE"/>
    <w:rsid w:val="00DB0BBA"/>
    <w:rsid w:val="00DB0F0B"/>
    <w:rsid w:val="00DB1A61"/>
    <w:rsid w:val="00DB4901"/>
    <w:rsid w:val="00DB4B6E"/>
    <w:rsid w:val="00DB52AF"/>
    <w:rsid w:val="00DB5CA1"/>
    <w:rsid w:val="00DB7336"/>
    <w:rsid w:val="00DB7623"/>
    <w:rsid w:val="00DC16F4"/>
    <w:rsid w:val="00DC2D94"/>
    <w:rsid w:val="00DC2DB7"/>
    <w:rsid w:val="00DC510B"/>
    <w:rsid w:val="00DC731F"/>
    <w:rsid w:val="00DC73DA"/>
    <w:rsid w:val="00DD0745"/>
    <w:rsid w:val="00DD4E06"/>
    <w:rsid w:val="00DE02ED"/>
    <w:rsid w:val="00DE04F8"/>
    <w:rsid w:val="00DE0E96"/>
    <w:rsid w:val="00DE1696"/>
    <w:rsid w:val="00DE19E3"/>
    <w:rsid w:val="00DE3AE8"/>
    <w:rsid w:val="00DE453D"/>
    <w:rsid w:val="00DE6389"/>
    <w:rsid w:val="00DE658E"/>
    <w:rsid w:val="00DE6F4A"/>
    <w:rsid w:val="00DF1584"/>
    <w:rsid w:val="00DF2202"/>
    <w:rsid w:val="00DF2D10"/>
    <w:rsid w:val="00DF3F56"/>
    <w:rsid w:val="00DF40B2"/>
    <w:rsid w:val="00DF435E"/>
    <w:rsid w:val="00DF5AFD"/>
    <w:rsid w:val="00DF5F2F"/>
    <w:rsid w:val="00DF7C59"/>
    <w:rsid w:val="00E06190"/>
    <w:rsid w:val="00E0698E"/>
    <w:rsid w:val="00E06B6F"/>
    <w:rsid w:val="00E07245"/>
    <w:rsid w:val="00E07A96"/>
    <w:rsid w:val="00E11D52"/>
    <w:rsid w:val="00E120A3"/>
    <w:rsid w:val="00E123CD"/>
    <w:rsid w:val="00E13227"/>
    <w:rsid w:val="00E1521A"/>
    <w:rsid w:val="00E16BF9"/>
    <w:rsid w:val="00E177B4"/>
    <w:rsid w:val="00E222A8"/>
    <w:rsid w:val="00E22473"/>
    <w:rsid w:val="00E2381C"/>
    <w:rsid w:val="00E2403E"/>
    <w:rsid w:val="00E255BF"/>
    <w:rsid w:val="00E272FA"/>
    <w:rsid w:val="00E30619"/>
    <w:rsid w:val="00E30E6D"/>
    <w:rsid w:val="00E314C7"/>
    <w:rsid w:val="00E3177A"/>
    <w:rsid w:val="00E31D82"/>
    <w:rsid w:val="00E3291D"/>
    <w:rsid w:val="00E33761"/>
    <w:rsid w:val="00E3404D"/>
    <w:rsid w:val="00E34265"/>
    <w:rsid w:val="00E361BE"/>
    <w:rsid w:val="00E365ED"/>
    <w:rsid w:val="00E36A8C"/>
    <w:rsid w:val="00E36F75"/>
    <w:rsid w:val="00E41786"/>
    <w:rsid w:val="00E41F82"/>
    <w:rsid w:val="00E424AE"/>
    <w:rsid w:val="00E42D47"/>
    <w:rsid w:val="00E46605"/>
    <w:rsid w:val="00E47218"/>
    <w:rsid w:val="00E52278"/>
    <w:rsid w:val="00E52308"/>
    <w:rsid w:val="00E528A0"/>
    <w:rsid w:val="00E54318"/>
    <w:rsid w:val="00E567D8"/>
    <w:rsid w:val="00E5793B"/>
    <w:rsid w:val="00E57C70"/>
    <w:rsid w:val="00E601DE"/>
    <w:rsid w:val="00E60596"/>
    <w:rsid w:val="00E6096F"/>
    <w:rsid w:val="00E60EFA"/>
    <w:rsid w:val="00E61667"/>
    <w:rsid w:val="00E628B0"/>
    <w:rsid w:val="00E62BCD"/>
    <w:rsid w:val="00E63113"/>
    <w:rsid w:val="00E63747"/>
    <w:rsid w:val="00E65433"/>
    <w:rsid w:val="00E65595"/>
    <w:rsid w:val="00E65624"/>
    <w:rsid w:val="00E6607C"/>
    <w:rsid w:val="00E664B2"/>
    <w:rsid w:val="00E7008F"/>
    <w:rsid w:val="00E70DFB"/>
    <w:rsid w:val="00E727EC"/>
    <w:rsid w:val="00E73E85"/>
    <w:rsid w:val="00E80730"/>
    <w:rsid w:val="00E812C9"/>
    <w:rsid w:val="00E82437"/>
    <w:rsid w:val="00E825A3"/>
    <w:rsid w:val="00E82DEA"/>
    <w:rsid w:val="00E841D0"/>
    <w:rsid w:val="00E844FE"/>
    <w:rsid w:val="00E84D76"/>
    <w:rsid w:val="00E90931"/>
    <w:rsid w:val="00E976F7"/>
    <w:rsid w:val="00E97E14"/>
    <w:rsid w:val="00EA2120"/>
    <w:rsid w:val="00EA2E7C"/>
    <w:rsid w:val="00EA557E"/>
    <w:rsid w:val="00EA5901"/>
    <w:rsid w:val="00EA6750"/>
    <w:rsid w:val="00EA696D"/>
    <w:rsid w:val="00EA7AF4"/>
    <w:rsid w:val="00EB0FFD"/>
    <w:rsid w:val="00EB590A"/>
    <w:rsid w:val="00EB648E"/>
    <w:rsid w:val="00EB68E9"/>
    <w:rsid w:val="00EB7BC3"/>
    <w:rsid w:val="00EB7DF6"/>
    <w:rsid w:val="00EC153B"/>
    <w:rsid w:val="00EC17B6"/>
    <w:rsid w:val="00EC1AC2"/>
    <w:rsid w:val="00EC4B00"/>
    <w:rsid w:val="00EC5256"/>
    <w:rsid w:val="00EC56FA"/>
    <w:rsid w:val="00EC5B55"/>
    <w:rsid w:val="00EC5F42"/>
    <w:rsid w:val="00EC6ED4"/>
    <w:rsid w:val="00EC7A3E"/>
    <w:rsid w:val="00ED0DD0"/>
    <w:rsid w:val="00ED361A"/>
    <w:rsid w:val="00ED3B35"/>
    <w:rsid w:val="00ED6FD7"/>
    <w:rsid w:val="00EE1D9D"/>
    <w:rsid w:val="00EE3D7D"/>
    <w:rsid w:val="00EE4DB8"/>
    <w:rsid w:val="00EE593E"/>
    <w:rsid w:val="00EE6B4A"/>
    <w:rsid w:val="00EE78A5"/>
    <w:rsid w:val="00EF002E"/>
    <w:rsid w:val="00EF06A2"/>
    <w:rsid w:val="00EF0B84"/>
    <w:rsid w:val="00EF1882"/>
    <w:rsid w:val="00EF23F8"/>
    <w:rsid w:val="00EF2697"/>
    <w:rsid w:val="00EF2F5D"/>
    <w:rsid w:val="00EF3671"/>
    <w:rsid w:val="00EF4608"/>
    <w:rsid w:val="00EF50C0"/>
    <w:rsid w:val="00EF585D"/>
    <w:rsid w:val="00EF69B5"/>
    <w:rsid w:val="00F01446"/>
    <w:rsid w:val="00F0375C"/>
    <w:rsid w:val="00F03900"/>
    <w:rsid w:val="00F06613"/>
    <w:rsid w:val="00F125D6"/>
    <w:rsid w:val="00F12D79"/>
    <w:rsid w:val="00F133B6"/>
    <w:rsid w:val="00F14933"/>
    <w:rsid w:val="00F15D4B"/>
    <w:rsid w:val="00F2215C"/>
    <w:rsid w:val="00F22818"/>
    <w:rsid w:val="00F22F4F"/>
    <w:rsid w:val="00F24997"/>
    <w:rsid w:val="00F25DD1"/>
    <w:rsid w:val="00F26003"/>
    <w:rsid w:val="00F27D24"/>
    <w:rsid w:val="00F302B2"/>
    <w:rsid w:val="00F345A6"/>
    <w:rsid w:val="00F3601F"/>
    <w:rsid w:val="00F41704"/>
    <w:rsid w:val="00F41EAD"/>
    <w:rsid w:val="00F4323A"/>
    <w:rsid w:val="00F443F9"/>
    <w:rsid w:val="00F45C60"/>
    <w:rsid w:val="00F50DB4"/>
    <w:rsid w:val="00F5333A"/>
    <w:rsid w:val="00F5423D"/>
    <w:rsid w:val="00F54A25"/>
    <w:rsid w:val="00F5595C"/>
    <w:rsid w:val="00F55EA5"/>
    <w:rsid w:val="00F571CD"/>
    <w:rsid w:val="00F575BE"/>
    <w:rsid w:val="00F60CEF"/>
    <w:rsid w:val="00F634A6"/>
    <w:rsid w:val="00F6385D"/>
    <w:rsid w:val="00F64855"/>
    <w:rsid w:val="00F66649"/>
    <w:rsid w:val="00F677D1"/>
    <w:rsid w:val="00F7095E"/>
    <w:rsid w:val="00F71356"/>
    <w:rsid w:val="00F72113"/>
    <w:rsid w:val="00F7273E"/>
    <w:rsid w:val="00F7314D"/>
    <w:rsid w:val="00F737E0"/>
    <w:rsid w:val="00F73B02"/>
    <w:rsid w:val="00F74DBD"/>
    <w:rsid w:val="00F7569F"/>
    <w:rsid w:val="00F75D5F"/>
    <w:rsid w:val="00F77A6B"/>
    <w:rsid w:val="00F77AD0"/>
    <w:rsid w:val="00F77E38"/>
    <w:rsid w:val="00F806C8"/>
    <w:rsid w:val="00F8185C"/>
    <w:rsid w:val="00F841B1"/>
    <w:rsid w:val="00F8497F"/>
    <w:rsid w:val="00F850C9"/>
    <w:rsid w:val="00F85B32"/>
    <w:rsid w:val="00F906F2"/>
    <w:rsid w:val="00F90C2C"/>
    <w:rsid w:val="00F912B8"/>
    <w:rsid w:val="00F92823"/>
    <w:rsid w:val="00F9480C"/>
    <w:rsid w:val="00F961C5"/>
    <w:rsid w:val="00F96354"/>
    <w:rsid w:val="00F9787D"/>
    <w:rsid w:val="00FA01A3"/>
    <w:rsid w:val="00FA17A8"/>
    <w:rsid w:val="00FA4214"/>
    <w:rsid w:val="00FA4331"/>
    <w:rsid w:val="00FA45B6"/>
    <w:rsid w:val="00FA4D65"/>
    <w:rsid w:val="00FA6681"/>
    <w:rsid w:val="00FA7FC6"/>
    <w:rsid w:val="00FB0439"/>
    <w:rsid w:val="00FB0FFF"/>
    <w:rsid w:val="00FB1495"/>
    <w:rsid w:val="00FB1E39"/>
    <w:rsid w:val="00FB2FBC"/>
    <w:rsid w:val="00FB3A39"/>
    <w:rsid w:val="00FB4928"/>
    <w:rsid w:val="00FB4C51"/>
    <w:rsid w:val="00FB4DA4"/>
    <w:rsid w:val="00FB5ABB"/>
    <w:rsid w:val="00FB603D"/>
    <w:rsid w:val="00FB76A2"/>
    <w:rsid w:val="00FB7C02"/>
    <w:rsid w:val="00FC1E7B"/>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1872"/>
    <w:rsid w:val="00FE18E5"/>
    <w:rsid w:val="00FE370E"/>
    <w:rsid w:val="00FE504C"/>
    <w:rsid w:val="00FE5BA0"/>
    <w:rsid w:val="00FE6D3A"/>
    <w:rsid w:val="00FE70F1"/>
    <w:rsid w:val="00FF0436"/>
    <w:rsid w:val="00FF0512"/>
    <w:rsid w:val="00FF0BEF"/>
    <w:rsid w:val="00FF1233"/>
    <w:rsid w:val="00FF1595"/>
    <w:rsid w:val="00FF1DED"/>
    <w:rsid w:val="00FF1F08"/>
    <w:rsid w:val="00FF2E15"/>
    <w:rsid w:val="00FF3CD7"/>
    <w:rsid w:val="00FF458D"/>
    <w:rsid w:val="00FF5730"/>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ces.ed.gov/statprog/20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tp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CE627-D309-49A0-8A76-3B1B80ABB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4.xml><?xml version="1.0" encoding="utf-8"?>
<ds:datastoreItem xmlns:ds="http://schemas.openxmlformats.org/officeDocument/2006/customXml" ds:itemID="{5A4BD882-37C0-420E-8BDF-6611BFCF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8540</Words>
  <Characters>48679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2019-05-01T14:47:00Z</dcterms:created>
  <dcterms:modified xsi:type="dcterms:W3CDTF">2019-05-01T14:47:00Z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_NewReviewCycle">
    <vt:lpwstr/>
  </property>
  <property fmtid="{D5CDD505-2E9C-101B-9397-08002B2CF9AE}" pid="4" name="Order">
    <vt:r8>100</vt:r8>
  </property>
  <property fmtid="{D5CDD505-2E9C-101B-9397-08002B2CF9AE}" pid="5" name="_AdHocReviewCycleID">
    <vt:i4>-64733832</vt:i4>
  </property>
  <property fmtid="{D5CDD505-2E9C-101B-9397-08002B2CF9AE}" pid="6" name="_PreviousAdHocReviewCycleID">
    <vt:i4>-64733832</vt:i4>
  </property>
  <property fmtid="{D5CDD505-2E9C-101B-9397-08002B2CF9AE}" pid="7" name="_ReviewingToolsShownOnce">
    <vt:lpwstr/>
  </property>
</Properties>
</file>