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080A4" w14:textId="77777777" w:rsidR="001A3455" w:rsidRPr="001A3455" w:rsidRDefault="001A3455" w:rsidP="001A3455">
      <w:pPr>
        <w:spacing w:after="0" w:line="240" w:lineRule="auto"/>
        <w:jc w:val="center"/>
        <w:rPr>
          <w:rFonts w:ascii="Times New Roman" w:eastAsia="Times New Roman" w:hAnsi="Times New Roman" w:cs="Times New Roman"/>
          <w:sz w:val="26"/>
          <w:szCs w:val="26"/>
        </w:rPr>
      </w:pPr>
      <w:bookmarkStart w:id="0" w:name="_GoBack"/>
      <w:bookmarkEnd w:id="0"/>
      <w:r w:rsidRPr="001A3455">
        <w:rPr>
          <w:rFonts w:ascii="Times New Roman" w:eastAsia="Times New Roman" w:hAnsi="Times New Roman" w:cs="Times New Roman"/>
          <w:sz w:val="26"/>
          <w:szCs w:val="26"/>
        </w:rPr>
        <w:t>Supporting Statement</w:t>
      </w:r>
    </w:p>
    <w:p w14:paraId="183080A5" w14:textId="77777777" w:rsidR="001A3455" w:rsidRPr="001A3455" w:rsidRDefault="001A3455" w:rsidP="001A3455">
      <w:pPr>
        <w:spacing w:after="0" w:line="240" w:lineRule="auto"/>
        <w:jc w:val="center"/>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 xml:space="preserve">FERC-542, Gas Pipeline Rates:  Rate Tracking </w:t>
      </w:r>
    </w:p>
    <w:p w14:paraId="183080A6" w14:textId="77777777" w:rsidR="001A3455" w:rsidRPr="001A3455" w:rsidRDefault="001A3455" w:rsidP="001A3455">
      <w:pPr>
        <w:spacing w:after="0" w:line="240" w:lineRule="auto"/>
        <w:jc w:val="center"/>
        <w:rPr>
          <w:rFonts w:ascii="Times New Roman" w:eastAsia="Times New Roman" w:hAnsi="Times New Roman" w:cs="Times New Roman"/>
          <w:sz w:val="26"/>
          <w:szCs w:val="26"/>
        </w:rPr>
      </w:pPr>
    </w:p>
    <w:p w14:paraId="183080A7" w14:textId="655D3C30" w:rsidR="001A3455" w:rsidRPr="001A3455" w:rsidRDefault="001A3455" w:rsidP="001A3455">
      <w:pPr>
        <w:spacing w:after="0" w:line="240" w:lineRule="auto"/>
        <w:rPr>
          <w:rFonts w:ascii="Times New Roman" w:eastAsia="Times New Roman" w:hAnsi="Times New Roman" w:cs="Times New Roman"/>
          <w:bCs/>
          <w:sz w:val="26"/>
          <w:szCs w:val="26"/>
        </w:rPr>
      </w:pPr>
      <w:r w:rsidRPr="001A3455">
        <w:rPr>
          <w:rFonts w:ascii="Times New Roman" w:eastAsia="Times New Roman" w:hAnsi="Times New Roman" w:cs="Times New Roman"/>
          <w:sz w:val="26"/>
          <w:szCs w:val="26"/>
        </w:rPr>
        <w:t xml:space="preserve">The Federal Energy Regulatory Commission (Commission or FERC) requests that the Office of Management and Budget (OMB) review and approve </w:t>
      </w:r>
      <w:r w:rsidRPr="001A3455">
        <w:rPr>
          <w:rFonts w:ascii="Times New Roman" w:eastAsia="Times New Roman" w:hAnsi="Times New Roman" w:cs="Times New Roman"/>
          <w:bCs/>
          <w:sz w:val="26"/>
          <w:szCs w:val="26"/>
        </w:rPr>
        <w:t>FERC</w:t>
      </w:r>
      <w:r w:rsidRPr="001A3455">
        <w:rPr>
          <w:rFonts w:ascii="Times New Roman" w:eastAsia="Times New Roman" w:hAnsi="Times New Roman" w:cs="Times New Roman"/>
          <w:bCs/>
          <w:sz w:val="26"/>
          <w:szCs w:val="26"/>
        </w:rPr>
        <w:noBreakHyphen/>
        <w:t>542, Gas Pipeline Rates: Rate Tracking</w:t>
      </w:r>
      <w:r w:rsidRPr="001A3455">
        <w:rPr>
          <w:rFonts w:ascii="Times New Roman" w:eastAsia="Times New Roman" w:hAnsi="Times New Roman" w:cs="Times New Roman"/>
          <w:b/>
          <w:bCs/>
          <w:sz w:val="26"/>
          <w:szCs w:val="26"/>
        </w:rPr>
        <w:t xml:space="preserve"> </w:t>
      </w:r>
      <w:r w:rsidRPr="001A3455">
        <w:rPr>
          <w:rFonts w:ascii="Times New Roman" w:eastAsia="Times New Roman" w:hAnsi="Times New Roman" w:cs="Times New Roman"/>
          <w:sz w:val="26"/>
          <w:szCs w:val="26"/>
        </w:rPr>
        <w:t xml:space="preserve">for a three year period.  FERC-542 is an existing </w:t>
      </w:r>
      <w:r w:rsidR="00D24B89">
        <w:rPr>
          <w:rFonts w:ascii="Times New Roman" w:eastAsia="Times New Roman" w:hAnsi="Times New Roman" w:cs="Times New Roman"/>
          <w:sz w:val="26"/>
          <w:szCs w:val="26"/>
        </w:rPr>
        <w:t xml:space="preserve">information </w:t>
      </w:r>
      <w:r w:rsidRPr="001A3455">
        <w:rPr>
          <w:rFonts w:ascii="Times New Roman" w:eastAsia="Times New Roman" w:hAnsi="Times New Roman" w:cs="Times New Roman"/>
          <w:sz w:val="26"/>
          <w:szCs w:val="26"/>
        </w:rPr>
        <w:t xml:space="preserve">collection </w:t>
      </w:r>
      <w:r w:rsidR="00D24B89">
        <w:rPr>
          <w:rFonts w:ascii="Times New Roman" w:eastAsia="Times New Roman" w:hAnsi="Times New Roman" w:cs="Times New Roman"/>
          <w:sz w:val="26"/>
          <w:szCs w:val="26"/>
        </w:rPr>
        <w:t xml:space="preserve">with reporting requirements </w:t>
      </w:r>
      <w:r w:rsidRPr="001A3455">
        <w:rPr>
          <w:rFonts w:ascii="Times New Roman" w:eastAsia="Times New Roman" w:hAnsi="Times New Roman" w:cs="Times New Roman"/>
          <w:sz w:val="26"/>
          <w:szCs w:val="26"/>
        </w:rPr>
        <w:t>in 18</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CFR 154.</w:t>
      </w:r>
      <w:r w:rsidR="00D24B89">
        <w:rPr>
          <w:rFonts w:ascii="Times New Roman" w:eastAsia="Times New Roman" w:hAnsi="Times New Roman" w:cs="Times New Roman"/>
          <w:sz w:val="26"/>
          <w:szCs w:val="26"/>
        </w:rPr>
        <w:t>401-403. T</w:t>
      </w:r>
      <w:r w:rsidRPr="001A3455">
        <w:rPr>
          <w:rFonts w:ascii="Times New Roman" w:eastAsia="Times New Roman" w:hAnsi="Times New Roman" w:cs="Times New Roman"/>
          <w:sz w:val="26"/>
          <w:szCs w:val="26"/>
        </w:rPr>
        <w:t>here are no changes to the reporting requirements.</w:t>
      </w:r>
    </w:p>
    <w:p w14:paraId="183080A8"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A9" w14:textId="188CD53F" w:rsidR="001A3455" w:rsidRPr="001A3455" w:rsidRDefault="001A3455" w:rsidP="001A3455">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 existing FERC-542 contains the following information collection requirements: (1) Research, development, and deployment (RD&amp;D) expenditures [18</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CFR</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154.401]; (2) annual charge adjustments (ACA) [18</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CFR</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154.402]; and (3) periodic rate adjustments [18</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CFR</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154.403].</w:t>
      </w:r>
    </w:p>
    <w:p w14:paraId="183080AA"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AB" w14:textId="106AD14F" w:rsidR="001A3455" w:rsidRPr="001A3455" w:rsidRDefault="001A3455" w:rsidP="001A3455">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 general requirements for tariff filings that are specified in the following regulations apply to all FERC-542 filings:  18</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CFR 154.4, 18 CFR</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154.7, 18</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CFR</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154.107, 18</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CFR</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154.201</w:t>
      </w:r>
      <w:r w:rsidR="00A35837">
        <w:rPr>
          <w:rFonts w:ascii="Times New Roman" w:eastAsia="Times New Roman" w:hAnsi="Times New Roman" w:cs="Times New Roman"/>
          <w:sz w:val="26"/>
          <w:szCs w:val="26"/>
        </w:rPr>
        <w:t>, 18 CFR 154.401, 18 CFR 154.402, and 18 CFR 154.403</w:t>
      </w:r>
      <w:r w:rsidRPr="001A3455">
        <w:rPr>
          <w:rFonts w:ascii="Times New Roman" w:eastAsia="Times New Roman" w:hAnsi="Times New Roman" w:cs="Times New Roman"/>
          <w:sz w:val="26"/>
          <w:szCs w:val="26"/>
        </w:rPr>
        <w:t xml:space="preserve">.  </w:t>
      </w:r>
    </w:p>
    <w:p w14:paraId="183080AC"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AD"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CIRCUMSTANCES THAT MAKE THE COLLECTION OF INFORMATION NECESSARY</w:t>
      </w:r>
    </w:p>
    <w:p w14:paraId="183080AE" w14:textId="77777777" w:rsidR="001A3455" w:rsidRPr="001A3455" w:rsidRDefault="001A3455" w:rsidP="001A3455">
      <w:pPr>
        <w:spacing w:after="0" w:line="240" w:lineRule="auto"/>
        <w:contextualSpacing/>
        <w:rPr>
          <w:rFonts w:ascii="Times New Roman" w:eastAsia="Times New Roman" w:hAnsi="Times New Roman" w:cs="Times New Roman"/>
          <w:b/>
          <w:sz w:val="26"/>
          <w:szCs w:val="26"/>
        </w:rPr>
      </w:pPr>
    </w:p>
    <w:p w14:paraId="183080AF" w14:textId="58DC2456" w:rsidR="001A3455" w:rsidRPr="001A3455" w:rsidRDefault="001A3455" w:rsidP="001A3455">
      <w:pPr>
        <w:tabs>
          <w:tab w:val="num" w:pos="720"/>
        </w:tabs>
        <w:autoSpaceDE w:val="0"/>
        <w:autoSpaceDN w:val="0"/>
        <w:adjustRightInd w:val="0"/>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 Natural Gas Act (NGA)</w:t>
      </w:r>
      <w:r w:rsidRPr="001A3455">
        <w:rPr>
          <w:rFonts w:ascii="Times New Roman" w:eastAsia="Times New Roman" w:hAnsi="Times New Roman" w:cs="Times New Roman"/>
          <w:sz w:val="26"/>
          <w:szCs w:val="26"/>
          <w:vertAlign w:val="superscript"/>
        </w:rPr>
        <w:footnoteReference w:id="2"/>
      </w:r>
      <w:r w:rsidRPr="001A3455">
        <w:rPr>
          <w:rFonts w:ascii="Times New Roman" w:eastAsia="Times New Roman" w:hAnsi="Times New Roman" w:cs="Times New Roman"/>
          <w:sz w:val="26"/>
          <w:szCs w:val="26"/>
        </w:rPr>
        <w:t xml:space="preserve"> requires FERC to regulate the transmission and sale of natural gas for resale in interstate commerce and to ensure the rates jurisdictional natural gas pipelines charge are just and reasonable.  It provides FERC with authority to implement NGA mandates through its rules and regulations.  FERC allows jurisdictional pipelines to flow through to their customers such costs as fuel</w:t>
      </w:r>
      <w:r w:rsidR="000E72FF">
        <w:rPr>
          <w:rFonts w:ascii="Times New Roman" w:eastAsia="Times New Roman" w:hAnsi="Times New Roman" w:cs="Times New Roman"/>
          <w:sz w:val="26"/>
          <w:szCs w:val="26"/>
        </w:rPr>
        <w:t xml:space="preserve"> surcharge</w:t>
      </w:r>
      <w:r w:rsidRPr="001A3455">
        <w:rPr>
          <w:rFonts w:ascii="Times New Roman" w:eastAsia="Times New Roman" w:hAnsi="Times New Roman" w:cs="Times New Roman"/>
          <w:sz w:val="26"/>
          <w:szCs w:val="26"/>
        </w:rPr>
        <w:t xml:space="preserve"> or electric power costs necessary to operate compressor stations as well as the costs of storage services; research, development, and demonstration expenditures</w:t>
      </w:r>
      <w:r w:rsidR="000E72FF">
        <w:rPr>
          <w:rFonts w:ascii="Times New Roman" w:eastAsia="Times New Roman" w:hAnsi="Times New Roman" w:cs="Times New Roman"/>
          <w:sz w:val="26"/>
          <w:szCs w:val="26"/>
        </w:rPr>
        <w:t>;</w:t>
      </w:r>
      <w:r w:rsidRPr="001A3455">
        <w:rPr>
          <w:rFonts w:ascii="Times New Roman" w:eastAsia="Times New Roman" w:hAnsi="Times New Roman" w:cs="Times New Roman"/>
          <w:sz w:val="26"/>
          <w:szCs w:val="26"/>
        </w:rPr>
        <w:t xml:space="preserve"> and FERC annual charge adjustment assessments.  To ensure these charges result in just and reasonable rates, FERC requires jurisdictional pipelines to file detailed and summary information on these flowed costs in the FERC-542.  Analyses of FERC-542 data helps the Commission evaluate the charges to ensure compliance with NGA rate requirements.  </w:t>
      </w:r>
    </w:p>
    <w:p w14:paraId="183080B0" w14:textId="77777777" w:rsidR="001A3455" w:rsidRPr="001A3455" w:rsidRDefault="001A3455" w:rsidP="001A3455">
      <w:pPr>
        <w:tabs>
          <w:tab w:val="num" w:pos="720"/>
        </w:tabs>
        <w:autoSpaceDE w:val="0"/>
        <w:autoSpaceDN w:val="0"/>
        <w:adjustRightInd w:val="0"/>
        <w:spacing w:after="0" w:line="240" w:lineRule="auto"/>
        <w:rPr>
          <w:rFonts w:ascii="Times New Roman" w:eastAsia="Times New Roman" w:hAnsi="Times New Roman" w:cs="Times New Roman"/>
          <w:sz w:val="26"/>
          <w:szCs w:val="26"/>
        </w:rPr>
      </w:pPr>
    </w:p>
    <w:p w14:paraId="183080B1" w14:textId="77777777" w:rsidR="001A3455" w:rsidRPr="001A3455" w:rsidRDefault="001A3455" w:rsidP="001A3455">
      <w:pPr>
        <w:tabs>
          <w:tab w:val="num" w:pos="720"/>
        </w:tabs>
        <w:autoSpaceDE w:val="0"/>
        <w:autoSpaceDN w:val="0"/>
        <w:adjustRightInd w:val="0"/>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 Commission is required to “assess and collect fees and annual charges in any fiscal year in amounts equal to all of the costs incurred by the Commission in that fiscal year.”</w:t>
      </w:r>
      <w:r w:rsidRPr="001A3455">
        <w:rPr>
          <w:rFonts w:ascii="Times New Roman" w:eastAsia="Times New Roman" w:hAnsi="Times New Roman" w:cs="Times New Roman"/>
          <w:b/>
          <w:sz w:val="26"/>
          <w:szCs w:val="26"/>
          <w:vertAlign w:val="superscript"/>
        </w:rPr>
        <w:footnoteReference w:id="3"/>
      </w:r>
      <w:r w:rsidRPr="001A3455">
        <w:rPr>
          <w:rFonts w:ascii="Times New Roman" w:eastAsia="Times New Roman" w:hAnsi="Times New Roman" w:cs="Times New Roman"/>
          <w:sz w:val="26"/>
          <w:szCs w:val="26"/>
        </w:rPr>
        <w:t xml:space="preserve">  To accomplish this, the Commission created the annual charges program, which is designed to recover the costs of administering the natural gas, oil, and electric programs </w:t>
      </w:r>
      <w:r w:rsidRPr="001A3455">
        <w:rPr>
          <w:rFonts w:ascii="Times New Roman" w:eastAsia="Times New Roman" w:hAnsi="Times New Roman" w:cs="Times New Roman"/>
          <w:sz w:val="26"/>
          <w:szCs w:val="26"/>
        </w:rPr>
        <w:lastRenderedPageBreak/>
        <w:t>by calculating the costs of each program, net of filing fees, and properly allocating them among the three programs.</w:t>
      </w:r>
      <w:r w:rsidRPr="001A3455">
        <w:rPr>
          <w:rFonts w:ascii="Times New Roman" w:eastAsia="Times New Roman" w:hAnsi="Times New Roman" w:cs="Times New Roman"/>
          <w:b/>
          <w:sz w:val="26"/>
          <w:szCs w:val="26"/>
          <w:vertAlign w:val="superscript"/>
        </w:rPr>
        <w:footnoteReference w:id="4"/>
      </w:r>
      <w:r w:rsidRPr="001A3455">
        <w:rPr>
          <w:rFonts w:ascii="Times New Roman" w:eastAsia="Times New Roman" w:hAnsi="Times New Roman" w:cs="Times New Roman"/>
          <w:sz w:val="26"/>
          <w:szCs w:val="26"/>
        </w:rPr>
        <w:t xml:space="preserve">  </w:t>
      </w:r>
    </w:p>
    <w:p w14:paraId="6CEC83E9" w14:textId="77777777" w:rsidR="00C37068" w:rsidRDefault="00C37068" w:rsidP="001A3455">
      <w:pPr>
        <w:spacing w:after="200" w:line="240" w:lineRule="auto"/>
        <w:contextualSpacing/>
        <w:rPr>
          <w:rFonts w:ascii="Times New Roman" w:eastAsia="Times New Roman" w:hAnsi="Times New Roman" w:cs="Times New Roman"/>
          <w:sz w:val="26"/>
          <w:szCs w:val="26"/>
        </w:rPr>
      </w:pPr>
    </w:p>
    <w:p w14:paraId="183080B3" w14:textId="77777777" w:rsidR="001A3455" w:rsidRPr="001A3455" w:rsidRDefault="001A3455" w:rsidP="001A3455">
      <w:pPr>
        <w:spacing w:after="200" w:line="240" w:lineRule="auto"/>
        <w:contextualSpacing/>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Pipelines are entitled to recover these annual charges from their customers, and they have two options for doing so.  First, upon Commission approval, a pipeline may adjust its rates annually to recover the annual charges through an ACA clause.</w:t>
      </w:r>
      <w:r w:rsidRPr="001A3455">
        <w:rPr>
          <w:rFonts w:ascii="Times New Roman" w:eastAsia="Times New Roman" w:hAnsi="Times New Roman" w:cs="Times New Roman"/>
          <w:sz w:val="26"/>
          <w:szCs w:val="26"/>
          <w:vertAlign w:val="superscript"/>
        </w:rPr>
        <w:footnoteReference w:id="5"/>
      </w:r>
      <w:r w:rsidRPr="001A3455">
        <w:rPr>
          <w:rFonts w:ascii="Times New Roman" w:eastAsia="Times New Roman" w:hAnsi="Times New Roman" w:cs="Times New Roman"/>
          <w:sz w:val="26"/>
          <w:szCs w:val="26"/>
        </w:rPr>
        <w:t xml:space="preserve">  Second, a pipeline may seek to recover its annual charges through its general transportation rates.</w:t>
      </w:r>
      <w:r w:rsidRPr="001A3455">
        <w:rPr>
          <w:rFonts w:ascii="Times New Roman" w:eastAsia="Times New Roman" w:hAnsi="Times New Roman" w:cs="Times New Roman"/>
          <w:sz w:val="26"/>
          <w:szCs w:val="26"/>
          <w:vertAlign w:val="superscript"/>
        </w:rPr>
        <w:footnoteReference w:id="6"/>
      </w:r>
      <w:r w:rsidRPr="001A3455">
        <w:rPr>
          <w:rFonts w:ascii="Times New Roman" w:eastAsia="Times New Roman" w:hAnsi="Times New Roman" w:cs="Times New Roman"/>
          <w:sz w:val="26"/>
          <w:szCs w:val="26"/>
        </w:rPr>
        <w:t xml:space="preserve">  In order to take advantage of the ACA clause, a pipeline has to file a revision to their tariff.  </w:t>
      </w:r>
    </w:p>
    <w:p w14:paraId="183080B4" w14:textId="77777777" w:rsidR="001A3455" w:rsidRPr="001A3455" w:rsidRDefault="001A3455" w:rsidP="001A3455">
      <w:pPr>
        <w:spacing w:after="200" w:line="240" w:lineRule="auto"/>
        <w:contextualSpacing/>
        <w:rPr>
          <w:rFonts w:ascii="Times New Roman" w:eastAsia="Times New Roman" w:hAnsi="Times New Roman" w:cs="Times New Roman"/>
          <w:sz w:val="26"/>
          <w:szCs w:val="26"/>
        </w:rPr>
      </w:pPr>
    </w:p>
    <w:p w14:paraId="183080B5" w14:textId="77777777" w:rsidR="001A3455" w:rsidRPr="001A3455" w:rsidRDefault="001A3455" w:rsidP="001A3455">
      <w:pPr>
        <w:spacing w:after="0" w:line="240" w:lineRule="auto"/>
        <w:contextualSpacing/>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Order No. 472 recognized that although the Commission generally disfavors the use of tracking mechanisms, it is appropriate that pipelines be permitted to pass through these annual charges directly to customers.</w:t>
      </w:r>
      <w:r w:rsidRPr="001A3455">
        <w:rPr>
          <w:rFonts w:ascii="Times New Roman" w:eastAsia="Times New Roman" w:hAnsi="Times New Roman" w:cs="Times New Roman"/>
          <w:sz w:val="26"/>
          <w:szCs w:val="26"/>
          <w:vertAlign w:val="superscript"/>
        </w:rPr>
        <w:footnoteReference w:id="7"/>
      </w:r>
      <w:r w:rsidRPr="001A3455">
        <w:rPr>
          <w:rFonts w:ascii="Times New Roman" w:eastAsia="Times New Roman" w:hAnsi="Times New Roman" w:cs="Times New Roman"/>
          <w:sz w:val="26"/>
          <w:szCs w:val="26"/>
        </w:rPr>
        <w:t xml:space="preserve">  Accordingly, the Commission provided pipelines an option of passing along the annual charges to customers through a surcharge to their transportation rates reflected in the ACA clause.</w:t>
      </w:r>
      <w:r w:rsidRPr="001A3455">
        <w:rPr>
          <w:rFonts w:ascii="Times New Roman" w:eastAsia="Times New Roman" w:hAnsi="Times New Roman" w:cs="Times New Roman"/>
          <w:sz w:val="26"/>
          <w:szCs w:val="26"/>
          <w:vertAlign w:val="superscript"/>
        </w:rPr>
        <w:footnoteReference w:id="8"/>
      </w:r>
      <w:r w:rsidRPr="001A3455">
        <w:rPr>
          <w:rFonts w:ascii="Times New Roman" w:eastAsia="Times New Roman" w:hAnsi="Times New Roman" w:cs="Times New Roman"/>
          <w:sz w:val="26"/>
          <w:szCs w:val="26"/>
        </w:rPr>
        <w:t xml:space="preserve">  The Commission codified the requirements for pipelines that choose to utilize an ACA clause in 18 CFR 154.402.</w:t>
      </w:r>
      <w:r w:rsidRPr="001A3455">
        <w:rPr>
          <w:rFonts w:ascii="Times New Roman" w:eastAsia="Times New Roman" w:hAnsi="Times New Roman" w:cs="Times New Roman"/>
          <w:sz w:val="26"/>
          <w:szCs w:val="26"/>
          <w:vertAlign w:val="superscript"/>
        </w:rPr>
        <w:footnoteReference w:id="9"/>
      </w:r>
    </w:p>
    <w:p w14:paraId="183080B6" w14:textId="77777777" w:rsidR="001A3455" w:rsidRPr="001A3455" w:rsidRDefault="001A3455" w:rsidP="001A3455">
      <w:pPr>
        <w:spacing w:after="0" w:line="240" w:lineRule="auto"/>
        <w:contextualSpacing/>
        <w:rPr>
          <w:rFonts w:ascii="Times New Roman" w:eastAsia="Times New Roman" w:hAnsi="Times New Roman" w:cs="Times New Roman"/>
          <w:b/>
          <w:sz w:val="26"/>
          <w:szCs w:val="26"/>
        </w:rPr>
      </w:pPr>
    </w:p>
    <w:p w14:paraId="183080B7"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HOW, BY WHOM, AND FOR WHAT PURPOSE THE INFORMATION IS TO BE USED AND THE CONSEQUENCES OF NOT COLLECTING THE INFORMATION</w:t>
      </w:r>
    </w:p>
    <w:p w14:paraId="183080B8" w14:textId="77777777" w:rsidR="001A3455" w:rsidRPr="001A3455" w:rsidRDefault="001A3455" w:rsidP="001A3455">
      <w:pPr>
        <w:spacing w:after="0" w:line="240" w:lineRule="auto"/>
        <w:contextualSpacing/>
        <w:rPr>
          <w:rFonts w:ascii="Times New Roman" w:eastAsia="Times New Roman" w:hAnsi="Times New Roman" w:cs="Times New Roman"/>
          <w:b/>
          <w:sz w:val="26"/>
          <w:szCs w:val="26"/>
        </w:rPr>
      </w:pPr>
    </w:p>
    <w:p w14:paraId="0BDA072D" w14:textId="77777777" w:rsidR="00370C1B" w:rsidRDefault="0049610B" w:rsidP="00CD33AB">
      <w:pPr>
        <w:pStyle w:val="ListParagraph"/>
        <w:spacing w:after="0" w:line="240" w:lineRule="auto"/>
        <w:ind w:left="0"/>
        <w:rPr>
          <w:rFonts w:ascii="Times New Roman" w:hAnsi="Times New Roman"/>
          <w:sz w:val="26"/>
          <w:szCs w:val="26"/>
        </w:rPr>
      </w:pPr>
      <w:r>
        <w:rPr>
          <w:rFonts w:ascii="Times New Roman" w:hAnsi="Times New Roman"/>
          <w:sz w:val="26"/>
          <w:szCs w:val="26"/>
        </w:rPr>
        <w:t xml:space="preserve">The Commission </w:t>
      </w:r>
      <w:r w:rsidR="001A3455" w:rsidRPr="001A3455">
        <w:rPr>
          <w:rFonts w:ascii="Times New Roman" w:hAnsi="Times New Roman"/>
          <w:sz w:val="26"/>
          <w:szCs w:val="26"/>
        </w:rPr>
        <w:t>uses FERC-542 filings to verify that costs which are passed through to pipeline customers as rate adjustments meet Commission policy and authorizations.  Failure to collect this information would prevent the Commission from meeting its statutory mandate to monitor and evaluate pipeline rates.</w:t>
      </w:r>
    </w:p>
    <w:p w14:paraId="6CD2864E" w14:textId="77777777" w:rsidR="00370C1B" w:rsidRDefault="00370C1B" w:rsidP="00CD33AB">
      <w:pPr>
        <w:pStyle w:val="ListParagraph"/>
        <w:spacing w:after="0" w:line="240" w:lineRule="auto"/>
        <w:ind w:left="0"/>
        <w:rPr>
          <w:rFonts w:ascii="Times New Roman" w:hAnsi="Times New Roman"/>
          <w:sz w:val="26"/>
          <w:szCs w:val="26"/>
        </w:rPr>
      </w:pPr>
    </w:p>
    <w:p w14:paraId="51ED51AB" w14:textId="1EDF188D" w:rsidR="00A74AE1" w:rsidRDefault="00A74AE1" w:rsidP="00CD33AB">
      <w:pPr>
        <w:pStyle w:val="ListParagraph"/>
        <w:spacing w:after="0" w:line="240" w:lineRule="auto"/>
        <w:ind w:left="0"/>
        <w:rPr>
          <w:rFonts w:ascii="Times New Roman" w:hAnsi="Times New Roman"/>
          <w:sz w:val="26"/>
          <w:szCs w:val="26"/>
          <w:u w:val="single"/>
        </w:rPr>
      </w:pPr>
      <w:r w:rsidRPr="0079646E">
        <w:rPr>
          <w:rFonts w:ascii="Times New Roman" w:hAnsi="Times New Roman"/>
          <w:sz w:val="26"/>
          <w:szCs w:val="26"/>
          <w:u w:val="single"/>
        </w:rPr>
        <w:t>RD</w:t>
      </w:r>
      <w:r>
        <w:rPr>
          <w:rFonts w:ascii="Times New Roman" w:hAnsi="Times New Roman"/>
          <w:sz w:val="26"/>
          <w:szCs w:val="26"/>
          <w:u w:val="single"/>
        </w:rPr>
        <w:t xml:space="preserve">&amp;D Expenditures </w:t>
      </w:r>
    </w:p>
    <w:p w14:paraId="743E8E1E" w14:textId="77777777" w:rsidR="00A74AE1" w:rsidRDefault="00A74AE1" w:rsidP="00CD33AB">
      <w:pPr>
        <w:pStyle w:val="ListParagraph"/>
        <w:spacing w:after="0" w:line="240" w:lineRule="auto"/>
        <w:ind w:left="0"/>
        <w:rPr>
          <w:rFonts w:ascii="Times New Roman" w:hAnsi="Times New Roman"/>
          <w:b/>
          <w:sz w:val="26"/>
          <w:szCs w:val="26"/>
        </w:rPr>
      </w:pPr>
    </w:p>
    <w:p w14:paraId="6FC20980" w14:textId="69A254D6" w:rsidR="00631C87" w:rsidRDefault="00370C1B" w:rsidP="00CD33AB">
      <w:pPr>
        <w:pStyle w:val="ListParagraph"/>
        <w:spacing w:after="0" w:line="240" w:lineRule="auto"/>
        <w:ind w:left="0"/>
        <w:rPr>
          <w:rFonts w:ascii="Times New Roman" w:hAnsi="Times New Roman"/>
          <w:sz w:val="26"/>
          <w:szCs w:val="26"/>
        </w:rPr>
      </w:pPr>
      <w:r>
        <w:rPr>
          <w:rFonts w:ascii="Times New Roman" w:hAnsi="Times New Roman"/>
          <w:sz w:val="26"/>
          <w:szCs w:val="26"/>
        </w:rPr>
        <w:t xml:space="preserve">Pipelines that seek to recover </w:t>
      </w:r>
      <w:r w:rsidR="00075F8E">
        <w:rPr>
          <w:rFonts w:ascii="Times New Roman" w:hAnsi="Times New Roman"/>
          <w:sz w:val="26"/>
          <w:szCs w:val="26"/>
        </w:rPr>
        <w:t>RD&amp;D</w:t>
      </w:r>
      <w:r>
        <w:rPr>
          <w:rFonts w:ascii="Times New Roman" w:hAnsi="Times New Roman"/>
          <w:sz w:val="26"/>
          <w:szCs w:val="26"/>
        </w:rPr>
        <w:t xml:space="preserve"> expenditures in its rates must file an </w:t>
      </w:r>
      <w:r w:rsidR="00075F8E">
        <w:rPr>
          <w:rFonts w:ascii="Times New Roman" w:hAnsi="Times New Roman"/>
          <w:sz w:val="26"/>
          <w:szCs w:val="26"/>
        </w:rPr>
        <w:t>application for advance approval of rate treatment related to a project</w:t>
      </w:r>
      <w:r w:rsidR="00631C87">
        <w:rPr>
          <w:rFonts w:ascii="Times New Roman" w:hAnsi="Times New Roman"/>
          <w:sz w:val="26"/>
          <w:szCs w:val="26"/>
        </w:rPr>
        <w:t xml:space="preserve"> undertaken by the company.  The application must include</w:t>
      </w:r>
      <w:r w:rsidR="00075F8E">
        <w:rPr>
          <w:rFonts w:ascii="Times New Roman" w:hAnsi="Times New Roman"/>
          <w:sz w:val="26"/>
          <w:szCs w:val="26"/>
        </w:rPr>
        <w:t>:</w:t>
      </w:r>
      <w:r>
        <w:rPr>
          <w:rFonts w:ascii="Times New Roman" w:hAnsi="Times New Roman"/>
          <w:sz w:val="26"/>
          <w:szCs w:val="26"/>
        </w:rPr>
        <w:t xml:space="preserve"> </w:t>
      </w:r>
    </w:p>
    <w:p w14:paraId="71A2499E" w14:textId="77777777" w:rsidR="00631C87" w:rsidRDefault="00631C87" w:rsidP="00CD33AB">
      <w:pPr>
        <w:pStyle w:val="ListParagraph"/>
        <w:spacing w:after="0" w:line="240" w:lineRule="auto"/>
        <w:ind w:left="0"/>
        <w:rPr>
          <w:rFonts w:ascii="Times New Roman" w:hAnsi="Times New Roman"/>
          <w:sz w:val="26"/>
          <w:szCs w:val="26"/>
        </w:rPr>
      </w:pPr>
    </w:p>
    <w:p w14:paraId="4B30EFD8" w14:textId="6968B386" w:rsidR="00631C87" w:rsidRDefault="00631C87" w:rsidP="009B1369">
      <w:pPr>
        <w:pStyle w:val="ListParagraph"/>
        <w:numPr>
          <w:ilvl w:val="0"/>
          <w:numId w:val="3"/>
        </w:numPr>
        <w:spacing w:after="0" w:line="240" w:lineRule="auto"/>
        <w:rPr>
          <w:rFonts w:ascii="Times New Roman" w:hAnsi="Times New Roman"/>
          <w:sz w:val="26"/>
          <w:szCs w:val="26"/>
        </w:rPr>
      </w:pPr>
      <w:r>
        <w:rPr>
          <w:rFonts w:ascii="Times New Roman" w:hAnsi="Times New Roman"/>
          <w:sz w:val="26"/>
          <w:szCs w:val="26"/>
        </w:rPr>
        <w:lastRenderedPageBreak/>
        <w:t>A 5-year program plan</w:t>
      </w:r>
      <w:r w:rsidR="00596B48">
        <w:rPr>
          <w:rFonts w:ascii="Times New Roman" w:hAnsi="Times New Roman"/>
          <w:sz w:val="26"/>
          <w:szCs w:val="26"/>
        </w:rPr>
        <w:t xml:space="preserve"> </w:t>
      </w:r>
      <w:r>
        <w:rPr>
          <w:rFonts w:ascii="Times New Roman" w:hAnsi="Times New Roman"/>
          <w:sz w:val="26"/>
          <w:szCs w:val="26"/>
        </w:rPr>
        <w:t>filed with the Commission at least 180 days prior to the commencement of the plan.</w:t>
      </w:r>
    </w:p>
    <w:p w14:paraId="6003A063" w14:textId="66280179" w:rsidR="00A726C4" w:rsidRDefault="00596B48" w:rsidP="009B1369">
      <w:pPr>
        <w:pStyle w:val="ListParagraph"/>
        <w:numPr>
          <w:ilvl w:val="0"/>
          <w:numId w:val="3"/>
        </w:numPr>
        <w:spacing w:after="0" w:line="240" w:lineRule="auto"/>
        <w:rPr>
          <w:rFonts w:ascii="Times New Roman" w:hAnsi="Times New Roman"/>
          <w:sz w:val="26"/>
          <w:szCs w:val="26"/>
        </w:rPr>
      </w:pPr>
      <w:r>
        <w:rPr>
          <w:rFonts w:ascii="Times New Roman" w:hAnsi="Times New Roman"/>
          <w:sz w:val="26"/>
          <w:szCs w:val="26"/>
        </w:rPr>
        <w:t xml:space="preserve">The 5-year program plan must include a statement of the objectives which relates to the interests of ratepayers, the public, and the industry and a detailed budget, technical, and schedule information to explain the work to be performed.  </w:t>
      </w:r>
      <w:r w:rsidR="00E364DA">
        <w:rPr>
          <w:rFonts w:ascii="Times New Roman" w:hAnsi="Times New Roman"/>
          <w:sz w:val="26"/>
          <w:szCs w:val="26"/>
        </w:rPr>
        <w:t xml:space="preserve">The plan should also </w:t>
      </w:r>
      <w:r>
        <w:rPr>
          <w:rFonts w:ascii="Times New Roman" w:hAnsi="Times New Roman"/>
          <w:sz w:val="26"/>
          <w:szCs w:val="26"/>
        </w:rPr>
        <w:t xml:space="preserve">include the commencement date, </w:t>
      </w:r>
      <w:r w:rsidR="00A726C4">
        <w:rPr>
          <w:rFonts w:ascii="Times New Roman" w:hAnsi="Times New Roman"/>
          <w:sz w:val="26"/>
          <w:szCs w:val="26"/>
        </w:rPr>
        <w:t xml:space="preserve">expected termination date, </w:t>
      </w:r>
      <w:r w:rsidR="00E364DA">
        <w:rPr>
          <w:rFonts w:ascii="Times New Roman" w:hAnsi="Times New Roman"/>
          <w:sz w:val="26"/>
          <w:szCs w:val="26"/>
        </w:rPr>
        <w:t xml:space="preserve">a discussion of the RD&amp;D efforts, its progress, </w:t>
      </w:r>
      <w:r w:rsidR="00A726C4">
        <w:rPr>
          <w:rFonts w:ascii="Times New Roman" w:hAnsi="Times New Roman"/>
          <w:sz w:val="26"/>
          <w:szCs w:val="26"/>
        </w:rPr>
        <w:t>and expected annual costs for the first year</w:t>
      </w:r>
      <w:r w:rsidR="002A3BD8">
        <w:rPr>
          <w:rFonts w:ascii="Times New Roman" w:hAnsi="Times New Roman"/>
          <w:sz w:val="26"/>
          <w:szCs w:val="26"/>
        </w:rPr>
        <w:t xml:space="preserve"> of the plan</w:t>
      </w:r>
      <w:r w:rsidR="00A726C4">
        <w:rPr>
          <w:rFonts w:ascii="Times New Roman" w:hAnsi="Times New Roman"/>
          <w:sz w:val="26"/>
          <w:szCs w:val="26"/>
        </w:rPr>
        <w:t>.</w:t>
      </w:r>
      <w:r w:rsidR="00E364DA" w:rsidDel="00E364DA">
        <w:rPr>
          <w:rFonts w:ascii="Times New Roman" w:hAnsi="Times New Roman"/>
          <w:sz w:val="26"/>
          <w:szCs w:val="26"/>
        </w:rPr>
        <w:t xml:space="preserve"> </w:t>
      </w:r>
    </w:p>
    <w:p w14:paraId="6B91F8FD" w14:textId="63FC5550" w:rsidR="00CD33AB" w:rsidRDefault="00A726C4" w:rsidP="009B1369">
      <w:pPr>
        <w:pStyle w:val="ListParagraph"/>
        <w:numPr>
          <w:ilvl w:val="0"/>
          <w:numId w:val="3"/>
        </w:numPr>
        <w:spacing w:after="0" w:line="240" w:lineRule="auto"/>
        <w:rPr>
          <w:rFonts w:ascii="Times New Roman" w:hAnsi="Times New Roman"/>
          <w:sz w:val="26"/>
          <w:szCs w:val="26"/>
        </w:rPr>
      </w:pPr>
      <w:r>
        <w:rPr>
          <w:rFonts w:ascii="Times New Roman" w:hAnsi="Times New Roman"/>
          <w:sz w:val="26"/>
          <w:szCs w:val="26"/>
        </w:rPr>
        <w:t>Include a statement identifying all jurisdictional pipeline gas compani</w:t>
      </w:r>
      <w:r w:rsidR="008824CA">
        <w:rPr>
          <w:rFonts w:ascii="Times New Roman" w:hAnsi="Times New Roman"/>
          <w:sz w:val="26"/>
          <w:szCs w:val="26"/>
        </w:rPr>
        <w:t>e</w:t>
      </w:r>
      <w:r>
        <w:rPr>
          <w:rFonts w:ascii="Times New Roman" w:hAnsi="Times New Roman"/>
          <w:sz w:val="26"/>
          <w:szCs w:val="26"/>
        </w:rPr>
        <w:t>s in support of the program and the amounts of their budget.</w:t>
      </w:r>
      <w:r w:rsidR="00631C87">
        <w:rPr>
          <w:rFonts w:ascii="Times New Roman" w:hAnsi="Times New Roman"/>
          <w:sz w:val="26"/>
          <w:szCs w:val="26"/>
        </w:rPr>
        <w:t xml:space="preserve"> </w:t>
      </w:r>
      <w:r w:rsidR="00370C1B">
        <w:rPr>
          <w:rFonts w:ascii="Times New Roman" w:hAnsi="Times New Roman"/>
          <w:sz w:val="26"/>
          <w:szCs w:val="26"/>
        </w:rPr>
        <w:t xml:space="preserve"> </w:t>
      </w:r>
      <w:r w:rsidR="008824CA">
        <w:rPr>
          <w:rFonts w:ascii="Times New Roman" w:hAnsi="Times New Roman"/>
          <w:sz w:val="26"/>
          <w:szCs w:val="26"/>
        </w:rPr>
        <w:t>Identify the persons involved in the plan and the amount of effort contributed by each.</w:t>
      </w:r>
      <w:r w:rsidR="00370C1B">
        <w:rPr>
          <w:rFonts w:ascii="Times New Roman" w:hAnsi="Times New Roman"/>
          <w:sz w:val="26"/>
          <w:szCs w:val="26"/>
        </w:rPr>
        <w:t xml:space="preserve"> </w:t>
      </w:r>
      <w:r w:rsidR="00CD33AB">
        <w:rPr>
          <w:rFonts w:ascii="Times New Roman" w:hAnsi="Times New Roman"/>
          <w:sz w:val="26"/>
          <w:szCs w:val="26"/>
        </w:rPr>
        <w:t xml:space="preserve">  </w:t>
      </w:r>
    </w:p>
    <w:p w14:paraId="6AA50C7B" w14:textId="77777777" w:rsidR="0027040D" w:rsidRDefault="0027040D" w:rsidP="0027040D">
      <w:pPr>
        <w:pStyle w:val="ListParagraph"/>
        <w:spacing w:after="0" w:line="240" w:lineRule="auto"/>
        <w:ind w:left="0"/>
        <w:rPr>
          <w:rFonts w:ascii="Times New Roman" w:hAnsi="Times New Roman"/>
          <w:b/>
          <w:sz w:val="24"/>
          <w:szCs w:val="24"/>
        </w:rPr>
      </w:pPr>
    </w:p>
    <w:p w14:paraId="056401CD" w14:textId="720FA3B5" w:rsidR="00A74AE1" w:rsidRDefault="00A74AE1" w:rsidP="0027040D">
      <w:pPr>
        <w:pStyle w:val="ListParagraph"/>
        <w:spacing w:after="0" w:line="240" w:lineRule="auto"/>
        <w:ind w:left="0"/>
        <w:rPr>
          <w:rFonts w:ascii="Times New Roman" w:hAnsi="Times New Roman"/>
          <w:sz w:val="26"/>
          <w:szCs w:val="26"/>
        </w:rPr>
      </w:pPr>
      <w:r>
        <w:rPr>
          <w:rFonts w:ascii="Times New Roman" w:hAnsi="Times New Roman"/>
          <w:sz w:val="26"/>
          <w:szCs w:val="26"/>
          <w:u w:val="single"/>
        </w:rPr>
        <w:t>Annual Charges</w:t>
      </w:r>
    </w:p>
    <w:p w14:paraId="13B06B43" w14:textId="77777777" w:rsidR="00A74AE1" w:rsidRDefault="00A74AE1" w:rsidP="0027040D">
      <w:pPr>
        <w:pStyle w:val="ListParagraph"/>
        <w:spacing w:after="0" w:line="240" w:lineRule="auto"/>
        <w:ind w:left="0"/>
        <w:rPr>
          <w:rFonts w:ascii="Times New Roman" w:hAnsi="Times New Roman"/>
          <w:b/>
          <w:sz w:val="26"/>
          <w:szCs w:val="26"/>
        </w:rPr>
      </w:pPr>
    </w:p>
    <w:p w14:paraId="16565FD5" w14:textId="27CD6E74" w:rsidR="0027040D" w:rsidRPr="009B1369" w:rsidRDefault="0027040D" w:rsidP="0027040D">
      <w:pPr>
        <w:pStyle w:val="ListParagraph"/>
        <w:spacing w:after="0" w:line="240" w:lineRule="auto"/>
        <w:ind w:left="0"/>
        <w:rPr>
          <w:rFonts w:ascii="Times New Roman" w:hAnsi="Times New Roman"/>
          <w:sz w:val="26"/>
          <w:szCs w:val="26"/>
        </w:rPr>
      </w:pPr>
      <w:r w:rsidRPr="009B1369">
        <w:rPr>
          <w:rFonts w:ascii="Times New Roman" w:hAnsi="Times New Roman"/>
          <w:sz w:val="26"/>
          <w:szCs w:val="26"/>
        </w:rPr>
        <w:t>Pipelines that seek to recover annual charges through an ACA clause must file a tariff record containing:</w:t>
      </w:r>
    </w:p>
    <w:p w14:paraId="0AA7356A" w14:textId="77777777" w:rsidR="0027040D" w:rsidRPr="009B1369" w:rsidRDefault="0027040D" w:rsidP="0027040D">
      <w:pPr>
        <w:pStyle w:val="ListParagraph"/>
        <w:spacing w:after="0" w:line="240" w:lineRule="auto"/>
        <w:ind w:left="0"/>
        <w:rPr>
          <w:rFonts w:ascii="Times New Roman" w:hAnsi="Times New Roman"/>
          <w:sz w:val="26"/>
          <w:szCs w:val="26"/>
        </w:rPr>
      </w:pPr>
    </w:p>
    <w:p w14:paraId="3E472294" w14:textId="0F131669" w:rsidR="003840A8" w:rsidRDefault="0027040D" w:rsidP="0027040D">
      <w:pPr>
        <w:pStyle w:val="ListParagraph"/>
        <w:spacing w:after="0" w:line="240" w:lineRule="auto"/>
        <w:rPr>
          <w:rFonts w:ascii="Times New Roman" w:hAnsi="Times New Roman"/>
          <w:sz w:val="26"/>
          <w:szCs w:val="26"/>
        </w:rPr>
      </w:pPr>
      <w:r w:rsidRPr="009B1369">
        <w:rPr>
          <w:rFonts w:ascii="Times New Roman" w:hAnsi="Times New Roman"/>
          <w:sz w:val="26"/>
          <w:szCs w:val="26"/>
        </w:rPr>
        <w:t>(1) A statement that the company is collecting an ACA per unit charge, as approved by the Commission, applicable to all the pipeline’s sales and transportation rate schedules</w:t>
      </w:r>
      <w:r w:rsidR="00A74AE1">
        <w:rPr>
          <w:rFonts w:ascii="Times New Roman" w:hAnsi="Times New Roman"/>
          <w:sz w:val="26"/>
          <w:szCs w:val="26"/>
        </w:rPr>
        <w:t>.</w:t>
      </w:r>
      <w:r w:rsidRPr="009B1369">
        <w:rPr>
          <w:rFonts w:ascii="Times New Roman" w:hAnsi="Times New Roman"/>
          <w:sz w:val="26"/>
          <w:szCs w:val="26"/>
        </w:rPr>
        <w:t xml:space="preserve"> </w:t>
      </w:r>
    </w:p>
    <w:p w14:paraId="4BB8DE7A" w14:textId="6A4F6B72" w:rsidR="0027040D" w:rsidRPr="009B1369" w:rsidRDefault="0027040D" w:rsidP="0027040D">
      <w:pPr>
        <w:pStyle w:val="ListParagraph"/>
        <w:spacing w:after="0" w:line="240" w:lineRule="auto"/>
        <w:rPr>
          <w:rFonts w:ascii="Times New Roman" w:hAnsi="Times New Roman"/>
          <w:sz w:val="26"/>
          <w:szCs w:val="26"/>
        </w:rPr>
      </w:pPr>
      <w:r w:rsidRPr="009B1369">
        <w:rPr>
          <w:rFonts w:ascii="Times New Roman" w:hAnsi="Times New Roman"/>
          <w:sz w:val="26"/>
          <w:szCs w:val="26"/>
        </w:rPr>
        <w:t>(2) The per unit charge of the ACA</w:t>
      </w:r>
      <w:r w:rsidR="00A74AE1">
        <w:rPr>
          <w:rFonts w:ascii="Times New Roman" w:hAnsi="Times New Roman"/>
          <w:sz w:val="26"/>
          <w:szCs w:val="26"/>
        </w:rPr>
        <w:t>.</w:t>
      </w:r>
      <w:r w:rsidRPr="009B1369">
        <w:rPr>
          <w:rFonts w:ascii="Times New Roman" w:hAnsi="Times New Roman"/>
          <w:sz w:val="26"/>
          <w:szCs w:val="26"/>
        </w:rPr>
        <w:t xml:space="preserve"> </w:t>
      </w:r>
    </w:p>
    <w:p w14:paraId="0E3BC64A" w14:textId="03D9E230" w:rsidR="0027040D" w:rsidRPr="009B1369" w:rsidRDefault="0027040D" w:rsidP="0027040D">
      <w:pPr>
        <w:pStyle w:val="ListParagraph"/>
        <w:spacing w:after="0" w:line="240" w:lineRule="auto"/>
        <w:rPr>
          <w:rFonts w:ascii="Times New Roman" w:hAnsi="Times New Roman"/>
          <w:sz w:val="26"/>
          <w:szCs w:val="26"/>
        </w:rPr>
      </w:pPr>
      <w:r w:rsidRPr="009B1369">
        <w:rPr>
          <w:rFonts w:ascii="Times New Roman" w:hAnsi="Times New Roman"/>
          <w:sz w:val="26"/>
          <w:szCs w:val="26"/>
        </w:rPr>
        <w:t>(3) The proposed effective date of the tariff change (30 days after the filing of the tariff sheet or section, unless a shorter period is specifically requested in a waiver petition and approved)</w:t>
      </w:r>
      <w:r w:rsidR="00A74AE1">
        <w:rPr>
          <w:rFonts w:ascii="Times New Roman" w:hAnsi="Times New Roman"/>
          <w:sz w:val="26"/>
          <w:szCs w:val="26"/>
        </w:rPr>
        <w:t>.</w:t>
      </w:r>
      <w:r w:rsidRPr="009B1369">
        <w:rPr>
          <w:rFonts w:ascii="Times New Roman" w:hAnsi="Times New Roman"/>
          <w:sz w:val="26"/>
          <w:szCs w:val="26"/>
        </w:rPr>
        <w:t xml:space="preserve"> </w:t>
      </w:r>
    </w:p>
    <w:p w14:paraId="2632C1CD" w14:textId="65C681D3" w:rsidR="0027040D" w:rsidRPr="009B1369" w:rsidRDefault="0027040D" w:rsidP="0027040D">
      <w:pPr>
        <w:pStyle w:val="ListParagraph"/>
        <w:spacing w:after="0" w:line="240" w:lineRule="auto"/>
        <w:rPr>
          <w:rFonts w:ascii="Times New Roman" w:hAnsi="Times New Roman"/>
          <w:sz w:val="26"/>
          <w:szCs w:val="26"/>
        </w:rPr>
      </w:pPr>
      <w:r w:rsidRPr="009B1369">
        <w:rPr>
          <w:rFonts w:ascii="Times New Roman" w:hAnsi="Times New Roman"/>
          <w:sz w:val="26"/>
          <w:szCs w:val="26"/>
        </w:rPr>
        <w:t>(4) A statement that the pipeline will not recover any annual charges recorded in FERC Account 928 in a proceeding under subpart D of part 154 of the Commission’s regulations.</w:t>
      </w:r>
      <w:r w:rsidRPr="009B1369">
        <w:rPr>
          <w:rFonts w:ascii="Times New Roman" w:hAnsi="Times New Roman"/>
          <w:b/>
          <w:sz w:val="26"/>
          <w:szCs w:val="26"/>
          <w:vertAlign w:val="superscript"/>
        </w:rPr>
        <w:footnoteReference w:id="10"/>
      </w:r>
    </w:p>
    <w:p w14:paraId="4A200564" w14:textId="77777777" w:rsidR="00CD33AB" w:rsidRPr="008C7BAF" w:rsidRDefault="00CD33AB" w:rsidP="00CD33AB">
      <w:pPr>
        <w:pStyle w:val="ListParagraph"/>
        <w:spacing w:after="0" w:line="240" w:lineRule="auto"/>
        <w:ind w:left="0"/>
        <w:rPr>
          <w:rFonts w:ascii="Times New Roman" w:hAnsi="Times New Roman"/>
          <w:sz w:val="26"/>
          <w:szCs w:val="26"/>
        </w:rPr>
      </w:pPr>
    </w:p>
    <w:p w14:paraId="49A034A7" w14:textId="4AE1A0EB" w:rsidR="00CD33AB" w:rsidRPr="009B1369" w:rsidRDefault="00CD33AB" w:rsidP="00CD33AB">
      <w:pPr>
        <w:pStyle w:val="ListParagraph"/>
        <w:spacing w:after="0" w:line="240" w:lineRule="auto"/>
        <w:ind w:left="0"/>
        <w:rPr>
          <w:rFonts w:ascii="Times New Roman" w:hAnsi="Times New Roman"/>
          <w:sz w:val="26"/>
          <w:szCs w:val="26"/>
        </w:rPr>
      </w:pPr>
      <w:r w:rsidRPr="009B1369">
        <w:rPr>
          <w:rFonts w:ascii="Times New Roman" w:hAnsi="Times New Roman"/>
          <w:sz w:val="26"/>
          <w:szCs w:val="26"/>
        </w:rPr>
        <w:t>Each year</w:t>
      </w:r>
      <w:r w:rsidR="00A74AE1">
        <w:rPr>
          <w:rFonts w:ascii="Times New Roman" w:hAnsi="Times New Roman"/>
          <w:sz w:val="26"/>
          <w:szCs w:val="26"/>
        </w:rPr>
        <w:t>,</w:t>
      </w:r>
      <w:r w:rsidRPr="009B1369">
        <w:rPr>
          <w:rFonts w:ascii="Times New Roman" w:hAnsi="Times New Roman"/>
          <w:sz w:val="26"/>
          <w:szCs w:val="26"/>
        </w:rPr>
        <w:t xml:space="preserve"> </w:t>
      </w:r>
      <w:r w:rsidR="0044722F">
        <w:rPr>
          <w:rFonts w:ascii="Times New Roman" w:hAnsi="Times New Roman"/>
          <w:sz w:val="26"/>
          <w:szCs w:val="26"/>
        </w:rPr>
        <w:t>the Commission</w:t>
      </w:r>
      <w:r w:rsidRPr="009B1369">
        <w:rPr>
          <w:rFonts w:ascii="Times New Roman" w:hAnsi="Times New Roman"/>
          <w:sz w:val="26"/>
          <w:szCs w:val="26"/>
        </w:rPr>
        <w:t xml:space="preserve"> sets the ACA unit charge for the natural gas program in July.</w:t>
      </w:r>
      <w:r w:rsidRPr="009B1369">
        <w:rPr>
          <w:rFonts w:ascii="Times New Roman" w:hAnsi="Times New Roman"/>
          <w:b/>
          <w:sz w:val="26"/>
          <w:szCs w:val="26"/>
          <w:vertAlign w:val="superscript"/>
        </w:rPr>
        <w:footnoteReference w:id="11"/>
      </w:r>
      <w:r w:rsidRPr="009B1369">
        <w:rPr>
          <w:rFonts w:ascii="Times New Roman" w:hAnsi="Times New Roman"/>
          <w:sz w:val="26"/>
          <w:szCs w:val="26"/>
        </w:rPr>
        <w:t xml:space="preserve">  Pipelines that wish to begin collecting the ACA unit charge on the first day of the fiscal year are required to file revised tariff records reflecting changes in the ACA unit charge by September 1 of each year, to be effective October 1 of that year.</w:t>
      </w:r>
      <w:r w:rsidRPr="009B1369">
        <w:rPr>
          <w:rFonts w:ascii="Times New Roman" w:hAnsi="Times New Roman"/>
          <w:b/>
          <w:sz w:val="26"/>
          <w:szCs w:val="26"/>
          <w:vertAlign w:val="superscript"/>
        </w:rPr>
        <w:footnoteReference w:id="12"/>
      </w:r>
      <w:r w:rsidRPr="009B1369">
        <w:rPr>
          <w:rFonts w:ascii="Times New Roman" w:hAnsi="Times New Roman"/>
          <w:sz w:val="26"/>
          <w:szCs w:val="26"/>
        </w:rPr>
        <w:t xml:space="preserve">  As long as the pipeline has paid its annual charge to the Commission, the Commission will accept the tariff records, and they will go into effect on October 1.  To the extent that the ACA unit charge remains the same from one year to the next, existing pipelines that already reflect that ACA unit charge in their tariffs need not make a filing for that year.  This annual process is designed to ensure that pipelines collect charges for the entire fiscal year, as defined in </w:t>
      </w:r>
      <w:r w:rsidR="00A13E3F">
        <w:rPr>
          <w:rFonts w:ascii="Times New Roman" w:hAnsi="Times New Roman"/>
          <w:sz w:val="26"/>
          <w:szCs w:val="26"/>
        </w:rPr>
        <w:t>p</w:t>
      </w:r>
      <w:r w:rsidRPr="009B1369">
        <w:rPr>
          <w:rFonts w:ascii="Times New Roman" w:hAnsi="Times New Roman"/>
          <w:sz w:val="26"/>
          <w:szCs w:val="26"/>
        </w:rPr>
        <w:t>art 382 of the Commission’s regulations.</w:t>
      </w:r>
    </w:p>
    <w:p w14:paraId="183080B9" w14:textId="53958B36" w:rsidR="001A3455" w:rsidRPr="008C7BAF" w:rsidRDefault="001A3455" w:rsidP="001A3455">
      <w:pPr>
        <w:spacing w:after="0" w:line="240" w:lineRule="auto"/>
        <w:contextualSpacing/>
        <w:rPr>
          <w:rFonts w:ascii="Times New Roman" w:eastAsia="Times New Roman" w:hAnsi="Times New Roman" w:cs="Times New Roman"/>
          <w:sz w:val="26"/>
          <w:szCs w:val="26"/>
        </w:rPr>
      </w:pPr>
    </w:p>
    <w:p w14:paraId="3329CA12" w14:textId="745E5C40" w:rsidR="003B3245" w:rsidRDefault="0027040D" w:rsidP="009B1369">
      <w:pPr>
        <w:pStyle w:val="ListParagraph"/>
        <w:spacing w:line="240" w:lineRule="auto"/>
        <w:ind w:left="0"/>
        <w:rPr>
          <w:rFonts w:ascii="Times New Roman" w:hAnsi="Times New Roman"/>
          <w:sz w:val="26"/>
          <w:szCs w:val="26"/>
        </w:rPr>
      </w:pPr>
      <w:r w:rsidRPr="009B1369">
        <w:rPr>
          <w:rFonts w:ascii="Times New Roman" w:hAnsi="Times New Roman"/>
          <w:sz w:val="26"/>
          <w:szCs w:val="26"/>
        </w:rPr>
        <w:t xml:space="preserve">In a Final Rule in Docket RM12-14 issued </w:t>
      </w:r>
      <w:r w:rsidR="00A92D88">
        <w:rPr>
          <w:rFonts w:ascii="Times New Roman" w:hAnsi="Times New Roman"/>
          <w:sz w:val="26"/>
          <w:szCs w:val="26"/>
        </w:rPr>
        <w:t xml:space="preserve">on March </w:t>
      </w:r>
      <w:r w:rsidRPr="009B1369">
        <w:rPr>
          <w:rFonts w:ascii="Times New Roman" w:hAnsi="Times New Roman"/>
          <w:sz w:val="26"/>
          <w:szCs w:val="26"/>
        </w:rPr>
        <w:t>21</w:t>
      </w:r>
      <w:r w:rsidR="00EB2242">
        <w:rPr>
          <w:rFonts w:ascii="Times New Roman" w:hAnsi="Times New Roman"/>
          <w:sz w:val="26"/>
          <w:szCs w:val="26"/>
        </w:rPr>
        <w:t xml:space="preserve">, </w:t>
      </w:r>
      <w:r w:rsidRPr="009B1369">
        <w:rPr>
          <w:rFonts w:ascii="Times New Roman" w:hAnsi="Times New Roman"/>
          <w:sz w:val="26"/>
          <w:szCs w:val="26"/>
        </w:rPr>
        <w:t>2013, the Commission eliminated an annual filing and approved the requirement to have pipelines utilize an ACA clause to incorporate the Commission-authorized ACA unit rate by reference to that rate as published on the Commission’s website.  Accordingly, pipelines that wish</w:t>
      </w:r>
      <w:r w:rsidR="00283FAF">
        <w:rPr>
          <w:rFonts w:ascii="Times New Roman" w:hAnsi="Times New Roman"/>
          <w:sz w:val="26"/>
          <w:szCs w:val="26"/>
        </w:rPr>
        <w:t>ed</w:t>
      </w:r>
      <w:r w:rsidRPr="009B1369">
        <w:rPr>
          <w:rFonts w:ascii="Times New Roman" w:hAnsi="Times New Roman"/>
          <w:sz w:val="26"/>
          <w:szCs w:val="26"/>
        </w:rPr>
        <w:t xml:space="preserve"> to continue utilizing an ACA clause were required to make a one-time tariff revision that incorporated the ACA unit charge published on the Commission’s website into the pipeline’s tariff as the ACA unit charge for the relevant fiscal year.</w:t>
      </w:r>
      <w:r w:rsidRPr="009B1369">
        <w:rPr>
          <w:rFonts w:ascii="Times New Roman" w:hAnsi="Times New Roman"/>
          <w:b/>
          <w:sz w:val="26"/>
          <w:szCs w:val="26"/>
          <w:vertAlign w:val="superscript"/>
        </w:rPr>
        <w:footnoteReference w:id="13"/>
      </w:r>
      <w:r w:rsidRPr="009B1369">
        <w:rPr>
          <w:rFonts w:ascii="Times New Roman" w:hAnsi="Times New Roman"/>
          <w:sz w:val="26"/>
          <w:szCs w:val="26"/>
        </w:rPr>
        <w:t xml:space="preserve"> </w:t>
      </w:r>
      <w:r w:rsidR="00280795">
        <w:rPr>
          <w:rFonts w:ascii="Times New Roman" w:hAnsi="Times New Roman"/>
          <w:sz w:val="26"/>
          <w:szCs w:val="26"/>
        </w:rPr>
        <w:t xml:space="preserve"> </w:t>
      </w:r>
      <w:r w:rsidRPr="009B1369">
        <w:rPr>
          <w:rFonts w:ascii="Times New Roman" w:hAnsi="Times New Roman"/>
          <w:sz w:val="26"/>
          <w:szCs w:val="26"/>
        </w:rPr>
        <w:t>Those one-time filings have been completed and are a part of any current tariff.</w:t>
      </w:r>
      <w:r w:rsidR="00E523D5">
        <w:rPr>
          <w:rFonts w:ascii="Times New Roman" w:hAnsi="Times New Roman"/>
          <w:sz w:val="26"/>
          <w:szCs w:val="26"/>
        </w:rPr>
        <w:t xml:space="preserve">  </w:t>
      </w:r>
      <w:r w:rsidRPr="009B1369">
        <w:rPr>
          <w:rFonts w:ascii="Times New Roman" w:hAnsi="Times New Roman"/>
          <w:sz w:val="26"/>
          <w:szCs w:val="26"/>
        </w:rPr>
        <w:t>In establishing this change, the Commission was aware that in addition to the basic statutory requirement that all rates and charges be on file with the Commission,</w:t>
      </w:r>
      <w:r w:rsidRPr="009B1369">
        <w:rPr>
          <w:rFonts w:ascii="Times New Roman" w:hAnsi="Times New Roman"/>
          <w:b/>
          <w:sz w:val="26"/>
          <w:szCs w:val="26"/>
          <w:vertAlign w:val="superscript"/>
        </w:rPr>
        <w:footnoteReference w:id="14"/>
      </w:r>
      <w:r w:rsidRPr="009B1369">
        <w:rPr>
          <w:rFonts w:ascii="Times New Roman" w:hAnsi="Times New Roman"/>
          <w:sz w:val="26"/>
          <w:szCs w:val="26"/>
        </w:rPr>
        <w:t xml:space="preserve"> the filing requirements associated with the annual revisions to the ACA unit charge served important practical functions.</w:t>
      </w:r>
      <w:r w:rsidR="00436B78">
        <w:rPr>
          <w:rFonts w:ascii="Times New Roman" w:hAnsi="Times New Roman"/>
          <w:sz w:val="26"/>
          <w:szCs w:val="26"/>
        </w:rPr>
        <w:t xml:space="preserve"> </w:t>
      </w:r>
    </w:p>
    <w:p w14:paraId="04DF19F9" w14:textId="77777777" w:rsidR="003B3245" w:rsidRDefault="003B3245" w:rsidP="0027040D">
      <w:pPr>
        <w:pStyle w:val="ListParagraph"/>
        <w:spacing w:after="0" w:line="240" w:lineRule="auto"/>
        <w:ind w:left="0"/>
        <w:rPr>
          <w:rFonts w:ascii="Times New Roman" w:hAnsi="Times New Roman"/>
          <w:sz w:val="26"/>
          <w:szCs w:val="26"/>
        </w:rPr>
      </w:pPr>
    </w:p>
    <w:p w14:paraId="562FCD29" w14:textId="77777777" w:rsidR="008D5E36" w:rsidRDefault="008D5E36" w:rsidP="0079646E">
      <w:pPr>
        <w:pStyle w:val="ListParagraph"/>
        <w:spacing w:after="0" w:line="240" w:lineRule="auto"/>
        <w:ind w:left="0"/>
        <w:rPr>
          <w:rFonts w:ascii="Times New Roman" w:hAnsi="Times New Roman"/>
          <w:sz w:val="26"/>
          <w:szCs w:val="26"/>
        </w:rPr>
      </w:pPr>
      <w:r>
        <w:rPr>
          <w:rFonts w:ascii="Times New Roman" w:hAnsi="Times New Roman"/>
          <w:sz w:val="26"/>
          <w:szCs w:val="26"/>
          <w:u w:val="single"/>
        </w:rPr>
        <w:t>Periodic Rate Adjustments</w:t>
      </w:r>
    </w:p>
    <w:p w14:paraId="25F9888F" w14:textId="2DD3CC33" w:rsidR="008D5E36" w:rsidRDefault="008D5E36" w:rsidP="0079646E">
      <w:pPr>
        <w:pStyle w:val="ListParagraph"/>
        <w:spacing w:after="0" w:line="240" w:lineRule="auto"/>
        <w:ind w:left="0"/>
        <w:rPr>
          <w:rFonts w:ascii="Times New Roman" w:hAnsi="Times New Roman"/>
          <w:sz w:val="26"/>
          <w:szCs w:val="26"/>
        </w:rPr>
      </w:pPr>
    </w:p>
    <w:p w14:paraId="43FAA696" w14:textId="70F8AAD7" w:rsidR="007665CD" w:rsidRDefault="007665CD">
      <w:pPr>
        <w:pStyle w:val="ListParagraph"/>
        <w:spacing w:after="0" w:line="240" w:lineRule="auto"/>
        <w:ind w:left="0"/>
        <w:rPr>
          <w:rFonts w:ascii="Times New Roman" w:hAnsi="Times New Roman"/>
          <w:sz w:val="26"/>
          <w:szCs w:val="26"/>
        </w:rPr>
      </w:pPr>
      <w:r>
        <w:rPr>
          <w:rFonts w:ascii="Times New Roman" w:hAnsi="Times New Roman"/>
          <w:sz w:val="26"/>
          <w:szCs w:val="26"/>
        </w:rPr>
        <w:t xml:space="preserve">Pipelines that </w:t>
      </w:r>
      <w:r w:rsidR="00A76FB7">
        <w:rPr>
          <w:rFonts w:ascii="Times New Roman" w:hAnsi="Times New Roman"/>
          <w:sz w:val="26"/>
          <w:szCs w:val="26"/>
        </w:rPr>
        <w:t>seek to recover fuel use and unaccounted-for natural gas in kind must</w:t>
      </w:r>
      <w:r w:rsidR="00383BF9">
        <w:rPr>
          <w:rFonts w:ascii="Times New Roman" w:hAnsi="Times New Roman"/>
          <w:sz w:val="26"/>
          <w:szCs w:val="26"/>
        </w:rPr>
        <w:t xml:space="preserve"> state that </w:t>
      </w:r>
      <w:r w:rsidR="00A76FB7">
        <w:rPr>
          <w:rFonts w:ascii="Times New Roman" w:hAnsi="Times New Roman"/>
          <w:sz w:val="26"/>
          <w:szCs w:val="26"/>
        </w:rPr>
        <w:t xml:space="preserve">in </w:t>
      </w:r>
      <w:r w:rsidR="00383BF9">
        <w:rPr>
          <w:rFonts w:ascii="Times New Roman" w:hAnsi="Times New Roman"/>
          <w:sz w:val="26"/>
          <w:szCs w:val="26"/>
        </w:rPr>
        <w:t>its</w:t>
      </w:r>
      <w:r w:rsidR="00A76FB7">
        <w:rPr>
          <w:rFonts w:ascii="Times New Roman" w:hAnsi="Times New Roman"/>
          <w:sz w:val="26"/>
          <w:szCs w:val="26"/>
        </w:rPr>
        <w:t xml:space="preserve"> tariff</w:t>
      </w:r>
      <w:r w:rsidR="00383BF9">
        <w:rPr>
          <w:rFonts w:ascii="Times New Roman" w:hAnsi="Times New Roman"/>
          <w:sz w:val="26"/>
          <w:szCs w:val="26"/>
        </w:rPr>
        <w:t>.  A company that passes through a cost or revenue item or adjusts its fuel reimbursement percentage, must state in the general terms and conditions (GT&amp;C) of its tariff, the timing and methodology of any adjustments.</w:t>
      </w:r>
      <w:r w:rsidR="001328DB">
        <w:rPr>
          <w:rFonts w:ascii="Times New Roman" w:hAnsi="Times New Roman"/>
          <w:sz w:val="26"/>
          <w:szCs w:val="26"/>
        </w:rPr>
        <w:t xml:space="preserve">  The GT&amp;C should include:</w:t>
      </w:r>
    </w:p>
    <w:p w14:paraId="779F0531" w14:textId="77777777" w:rsidR="001328DB" w:rsidRDefault="001328DB" w:rsidP="0027040D">
      <w:pPr>
        <w:pStyle w:val="ListParagraph"/>
        <w:spacing w:after="0" w:line="240" w:lineRule="auto"/>
        <w:ind w:left="0"/>
        <w:rPr>
          <w:rFonts w:ascii="Times New Roman" w:hAnsi="Times New Roman"/>
          <w:sz w:val="26"/>
          <w:szCs w:val="26"/>
        </w:rPr>
      </w:pPr>
    </w:p>
    <w:p w14:paraId="2468B1B0" w14:textId="1A31A46D" w:rsidR="009B1E36" w:rsidRDefault="001328DB" w:rsidP="009B1369">
      <w:pPr>
        <w:pStyle w:val="ListParagraph"/>
        <w:numPr>
          <w:ilvl w:val="0"/>
          <w:numId w:val="4"/>
        </w:numPr>
        <w:spacing w:after="0" w:line="240" w:lineRule="auto"/>
        <w:rPr>
          <w:rFonts w:ascii="Times New Roman" w:hAnsi="Times New Roman"/>
          <w:sz w:val="26"/>
          <w:szCs w:val="26"/>
        </w:rPr>
      </w:pPr>
      <w:r>
        <w:rPr>
          <w:rFonts w:ascii="Times New Roman" w:hAnsi="Times New Roman"/>
          <w:sz w:val="26"/>
          <w:szCs w:val="26"/>
        </w:rPr>
        <w:t xml:space="preserve">A statement of the </w:t>
      </w:r>
      <w:r w:rsidR="009B1E36">
        <w:rPr>
          <w:rFonts w:ascii="Times New Roman" w:hAnsi="Times New Roman"/>
          <w:sz w:val="26"/>
          <w:szCs w:val="26"/>
        </w:rPr>
        <w:t xml:space="preserve">nature of </w:t>
      </w:r>
      <w:r>
        <w:rPr>
          <w:rFonts w:ascii="Times New Roman" w:hAnsi="Times New Roman"/>
          <w:sz w:val="26"/>
          <w:szCs w:val="26"/>
        </w:rPr>
        <w:t xml:space="preserve">revenue or costs to be flowed through to the </w:t>
      </w:r>
      <w:r w:rsidR="0044508F">
        <w:rPr>
          <w:rFonts w:ascii="Times New Roman" w:hAnsi="Times New Roman"/>
          <w:sz w:val="26"/>
          <w:szCs w:val="26"/>
        </w:rPr>
        <w:t>customers</w:t>
      </w:r>
      <w:r>
        <w:rPr>
          <w:rFonts w:ascii="Times New Roman" w:hAnsi="Times New Roman"/>
          <w:sz w:val="26"/>
          <w:szCs w:val="26"/>
        </w:rPr>
        <w:t>, how it will be collected or returned</w:t>
      </w:r>
      <w:r w:rsidR="0044508F">
        <w:rPr>
          <w:rFonts w:ascii="Times New Roman" w:hAnsi="Times New Roman"/>
          <w:sz w:val="26"/>
          <w:szCs w:val="26"/>
        </w:rPr>
        <w:t xml:space="preserve">, </w:t>
      </w:r>
      <w:r w:rsidR="009B1E36">
        <w:rPr>
          <w:rFonts w:ascii="Times New Roman" w:hAnsi="Times New Roman"/>
          <w:sz w:val="26"/>
          <w:szCs w:val="26"/>
        </w:rPr>
        <w:t>who received revenue credit, rate schedule used for the calculation,</w:t>
      </w:r>
      <w:r w:rsidR="0044508F">
        <w:rPr>
          <w:rFonts w:ascii="Times New Roman" w:hAnsi="Times New Roman"/>
          <w:sz w:val="26"/>
          <w:szCs w:val="26"/>
        </w:rPr>
        <w:t xml:space="preserve"> the effective date and the frequency of the adjustment</w:t>
      </w:r>
      <w:r w:rsidR="00402C53">
        <w:rPr>
          <w:rFonts w:ascii="Times New Roman" w:hAnsi="Times New Roman"/>
          <w:sz w:val="26"/>
          <w:szCs w:val="26"/>
        </w:rPr>
        <w:t>.</w:t>
      </w:r>
    </w:p>
    <w:p w14:paraId="5CC52A38" w14:textId="15BFCA60" w:rsidR="001328DB" w:rsidRDefault="009B1E36" w:rsidP="009B1369">
      <w:pPr>
        <w:pStyle w:val="ListParagraph"/>
        <w:numPr>
          <w:ilvl w:val="0"/>
          <w:numId w:val="4"/>
        </w:numPr>
        <w:spacing w:after="0" w:line="240" w:lineRule="auto"/>
        <w:rPr>
          <w:rFonts w:ascii="Times New Roman" w:hAnsi="Times New Roman"/>
          <w:sz w:val="26"/>
          <w:szCs w:val="26"/>
        </w:rPr>
      </w:pPr>
      <w:r>
        <w:rPr>
          <w:rFonts w:ascii="Times New Roman" w:hAnsi="Times New Roman"/>
          <w:sz w:val="26"/>
          <w:szCs w:val="26"/>
        </w:rPr>
        <w:t>A</w:t>
      </w:r>
      <w:r w:rsidR="0044508F">
        <w:rPr>
          <w:rFonts w:ascii="Times New Roman" w:hAnsi="Times New Roman"/>
          <w:sz w:val="26"/>
          <w:szCs w:val="26"/>
        </w:rPr>
        <w:t xml:space="preserve"> </w:t>
      </w:r>
      <w:r w:rsidR="00E43428">
        <w:rPr>
          <w:rFonts w:ascii="Times New Roman" w:hAnsi="Times New Roman"/>
          <w:sz w:val="26"/>
          <w:szCs w:val="26"/>
        </w:rPr>
        <w:t xml:space="preserve">calculation of the </w:t>
      </w:r>
      <w:r w:rsidR="00402C53">
        <w:rPr>
          <w:rFonts w:ascii="Times New Roman" w:hAnsi="Times New Roman"/>
          <w:sz w:val="26"/>
          <w:szCs w:val="26"/>
        </w:rPr>
        <w:t>flow-through</w:t>
      </w:r>
      <w:r>
        <w:rPr>
          <w:rFonts w:ascii="Times New Roman" w:hAnsi="Times New Roman"/>
          <w:sz w:val="26"/>
          <w:szCs w:val="26"/>
        </w:rPr>
        <w:t xml:space="preserve"> amounts and </w:t>
      </w:r>
      <w:r w:rsidR="00E43428">
        <w:rPr>
          <w:rFonts w:ascii="Times New Roman" w:hAnsi="Times New Roman"/>
          <w:sz w:val="26"/>
          <w:szCs w:val="26"/>
        </w:rPr>
        <w:t>description of the</w:t>
      </w:r>
      <w:r w:rsidR="0044508F">
        <w:rPr>
          <w:rFonts w:ascii="Times New Roman" w:hAnsi="Times New Roman"/>
          <w:sz w:val="26"/>
          <w:szCs w:val="26"/>
        </w:rPr>
        <w:t xml:space="preserve"> flow</w:t>
      </w:r>
      <w:r w:rsidR="00402C53">
        <w:rPr>
          <w:rFonts w:ascii="Times New Roman" w:hAnsi="Times New Roman"/>
          <w:sz w:val="26"/>
          <w:szCs w:val="26"/>
        </w:rPr>
        <w:t>-</w:t>
      </w:r>
      <w:r w:rsidR="0044508F">
        <w:rPr>
          <w:rFonts w:ascii="Times New Roman" w:hAnsi="Times New Roman"/>
          <w:sz w:val="26"/>
          <w:szCs w:val="26"/>
        </w:rPr>
        <w:t>through mechanism.</w:t>
      </w:r>
    </w:p>
    <w:p w14:paraId="4637CFC1" w14:textId="23978CC6" w:rsidR="00E43428" w:rsidRDefault="00E43428" w:rsidP="009B1369">
      <w:pPr>
        <w:pStyle w:val="ListParagraph"/>
        <w:numPr>
          <w:ilvl w:val="0"/>
          <w:numId w:val="4"/>
        </w:numPr>
        <w:spacing w:after="0" w:line="240" w:lineRule="auto"/>
        <w:rPr>
          <w:rFonts w:ascii="Times New Roman" w:hAnsi="Times New Roman"/>
          <w:sz w:val="26"/>
          <w:szCs w:val="26"/>
        </w:rPr>
      </w:pPr>
      <w:r>
        <w:rPr>
          <w:rFonts w:ascii="Times New Roman" w:hAnsi="Times New Roman"/>
          <w:sz w:val="26"/>
          <w:szCs w:val="26"/>
        </w:rPr>
        <w:t>Other detailed calculations on accumulated cost or revenue credits, carrying charges, rate discounts, pass-through refunds, and lost fuel surcharge.</w:t>
      </w:r>
    </w:p>
    <w:p w14:paraId="5EE05F5D" w14:textId="21E64B3F" w:rsidR="008A1D7C" w:rsidRDefault="0044508F" w:rsidP="009B1369">
      <w:pPr>
        <w:pStyle w:val="ListParagraph"/>
        <w:numPr>
          <w:ilvl w:val="0"/>
          <w:numId w:val="4"/>
        </w:numPr>
        <w:spacing w:after="0" w:line="240" w:lineRule="auto"/>
        <w:rPr>
          <w:rFonts w:ascii="Times New Roman" w:hAnsi="Times New Roman"/>
          <w:sz w:val="26"/>
          <w:szCs w:val="26"/>
        </w:rPr>
      </w:pPr>
      <w:r>
        <w:rPr>
          <w:rFonts w:ascii="Times New Roman" w:hAnsi="Times New Roman"/>
          <w:sz w:val="26"/>
          <w:szCs w:val="26"/>
        </w:rPr>
        <w:t xml:space="preserve">Workpapers showing the allocation of </w:t>
      </w:r>
      <w:r w:rsidR="00AC2D7E">
        <w:rPr>
          <w:rFonts w:ascii="Times New Roman" w:hAnsi="Times New Roman"/>
          <w:sz w:val="26"/>
          <w:szCs w:val="26"/>
        </w:rPr>
        <w:t xml:space="preserve">costs or </w:t>
      </w:r>
      <w:r>
        <w:rPr>
          <w:rFonts w:ascii="Times New Roman" w:hAnsi="Times New Roman"/>
          <w:sz w:val="26"/>
          <w:szCs w:val="26"/>
        </w:rPr>
        <w:t>revenue credits or cost by rate schedule and computations, segregated into reservation and usage</w:t>
      </w:r>
      <w:r w:rsidR="00F173FF">
        <w:rPr>
          <w:rFonts w:ascii="Times New Roman" w:hAnsi="Times New Roman"/>
          <w:sz w:val="26"/>
          <w:szCs w:val="26"/>
        </w:rPr>
        <w:t xml:space="preserve"> amounts</w:t>
      </w:r>
      <w:r w:rsidR="00AC2D7E">
        <w:rPr>
          <w:rFonts w:ascii="Times New Roman" w:hAnsi="Times New Roman"/>
          <w:sz w:val="26"/>
          <w:szCs w:val="26"/>
        </w:rPr>
        <w:t>, adjusted rates, and fuel reimbursement percentage, when appropriate</w:t>
      </w:r>
      <w:r w:rsidR="0079646E">
        <w:rPr>
          <w:rFonts w:ascii="Times New Roman" w:hAnsi="Times New Roman"/>
          <w:sz w:val="26"/>
          <w:szCs w:val="26"/>
        </w:rPr>
        <w:t>.</w:t>
      </w:r>
    </w:p>
    <w:p w14:paraId="13F50C80" w14:textId="79C37B92" w:rsidR="00AC2D7E" w:rsidRPr="009B1369" w:rsidRDefault="00AC2D7E" w:rsidP="009B1369">
      <w:pPr>
        <w:pStyle w:val="ListParagraph"/>
        <w:spacing w:after="0" w:line="240" w:lineRule="auto"/>
        <w:rPr>
          <w:rFonts w:ascii="Times New Roman" w:hAnsi="Times New Roman"/>
          <w:sz w:val="26"/>
          <w:szCs w:val="26"/>
        </w:rPr>
      </w:pPr>
    </w:p>
    <w:p w14:paraId="183080BB"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DESCRIBE ANY CONSIDERATION OF THE USE OF IMPROVED INFORMATION TECHNOLOGY TO REDUCE THE BURDEN AND TECHNICAL OR LEGAL OBSTACLES TO REDUCING BURDEN</w:t>
      </w:r>
    </w:p>
    <w:p w14:paraId="183080BC"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BD" w14:textId="77777777" w:rsidR="001A3455" w:rsidRPr="001A3455" w:rsidRDefault="001A3455" w:rsidP="001A3455">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 xml:space="preserve">The filings can be made electronically through eTariff.  (More information on eTariff is available at </w:t>
      </w:r>
      <w:hyperlink r:id="rId14" w:history="1">
        <w:r w:rsidRPr="001A3455">
          <w:rPr>
            <w:rFonts w:ascii="Times New Roman" w:eastAsia="Times New Roman" w:hAnsi="Times New Roman" w:cs="Times New Roman"/>
            <w:color w:val="0000FF"/>
            <w:sz w:val="26"/>
            <w:szCs w:val="26"/>
            <w:u w:val="single"/>
          </w:rPr>
          <w:t>http://www.ferc.gov/docs-filing/etariff.asp</w:t>
        </w:r>
      </w:hyperlink>
      <w:r w:rsidRPr="001A3455">
        <w:rPr>
          <w:rFonts w:ascii="Times New Roman" w:eastAsia="Times New Roman" w:hAnsi="Times New Roman" w:cs="Times New Roman"/>
          <w:sz w:val="26"/>
          <w:szCs w:val="26"/>
        </w:rPr>
        <w:t>.)</w:t>
      </w:r>
    </w:p>
    <w:p w14:paraId="183080BE"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BF"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DESCRIBE EFFORTS TO IDENTIFY DUPLICATION AND SHOW SPECIFICALLY WHY ANY SIMILAR INFORMATION ALREADY AVAILABLE CANNOT BE USED OR MODIFIED FOR USE FOR THE PURPOSE(S) DESCRIBED IN INSTRUCTION NO. 2</w:t>
      </w:r>
    </w:p>
    <w:p w14:paraId="183080C0"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C1" w14:textId="77777777" w:rsidR="001A3455" w:rsidRPr="001A3455" w:rsidRDefault="001A3455" w:rsidP="001A3455">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 data are used for regulatory purposes and are not available elsewhere.</w:t>
      </w:r>
    </w:p>
    <w:p w14:paraId="183080C2"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C3"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METHODS USED TO MINIMIZE THE BURDEN IN COLLECTION OF INFORMATION INVOLVING SMALL ENTITIES</w:t>
      </w:r>
    </w:p>
    <w:p w14:paraId="183080C4"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C5" w14:textId="77777777" w:rsidR="001A3455" w:rsidRPr="001A3455" w:rsidRDefault="001A3455" w:rsidP="001A3455">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 xml:space="preserve">FERC-542 is a filing requirement pertaining to regulated pipeline filing obligations for the support of rate changes associated with the transportation, storage, and sale of natural gas.  The requirement applies to both large and small respondent companies.  To minimize the burden imposed on those small companies who file, FERC requires only data that specifically and sufficiently describe the components of the charges making up the changed rate.  The data required imposes the least possible burden for companies while collecting the information necessary for FERC to evaluate related rate changes.  </w:t>
      </w:r>
    </w:p>
    <w:p w14:paraId="183080C6"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C7"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CONSEQUENCE TO FEDERAL PROGRAM IF COLLECTION WERE CONDUCTED LESS FREQUENTLY</w:t>
      </w:r>
    </w:p>
    <w:p w14:paraId="183080C8"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C9" w14:textId="532246E9" w:rsidR="001A3455" w:rsidRPr="001A3455" w:rsidRDefault="001A3455" w:rsidP="001A3455">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 FERC-542 information is collected on a periodic basis on single cost or revenue.  This information collection, on average, amounts to t</w:t>
      </w:r>
      <w:r w:rsidR="009B1950">
        <w:rPr>
          <w:rFonts w:ascii="Times New Roman" w:eastAsia="Times New Roman" w:hAnsi="Times New Roman" w:cs="Times New Roman"/>
          <w:sz w:val="26"/>
          <w:szCs w:val="26"/>
        </w:rPr>
        <w:t>wo</w:t>
      </w:r>
      <w:r w:rsidRPr="001A3455">
        <w:rPr>
          <w:rFonts w:ascii="Times New Roman" w:eastAsia="Times New Roman" w:hAnsi="Times New Roman" w:cs="Times New Roman"/>
          <w:sz w:val="26"/>
          <w:szCs w:val="26"/>
        </w:rPr>
        <w:t xml:space="preserve"> or </w:t>
      </w:r>
      <w:r w:rsidR="009B1950">
        <w:rPr>
          <w:rFonts w:ascii="Times New Roman" w:eastAsia="Times New Roman" w:hAnsi="Times New Roman" w:cs="Times New Roman"/>
          <w:sz w:val="26"/>
          <w:szCs w:val="26"/>
        </w:rPr>
        <w:t>three</w:t>
      </w:r>
      <w:r w:rsidRPr="001A3455">
        <w:rPr>
          <w:rFonts w:ascii="Times New Roman" w:eastAsia="Times New Roman" w:hAnsi="Times New Roman" w:cs="Times New Roman"/>
          <w:sz w:val="26"/>
          <w:szCs w:val="26"/>
        </w:rPr>
        <w:t xml:space="preserve"> filings per year, per pipeline.  If the collection were conducted less frequently, the Commission would not be able to monitor and properly evaluate pipeline rates and adjustments as they occur in the course of the year.</w:t>
      </w:r>
    </w:p>
    <w:p w14:paraId="183080CA"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CB"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EXPLAIN ANY SPECIAL CIRCUMSTANCES RELATING TO THE INFORMATION COLLECTION</w:t>
      </w:r>
    </w:p>
    <w:p w14:paraId="183080CC"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CD" w14:textId="77777777" w:rsidR="001A3455" w:rsidRPr="001A3455" w:rsidRDefault="001A3455" w:rsidP="001A3455">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There are no special circumstances.</w:t>
      </w:r>
    </w:p>
    <w:p w14:paraId="183080CE"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CF"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DESCRIBE EFFORTS TO CONSULT OUTSIDE THE AGENCY: SUMMARIZE PUBLIC COMMENTS AND THE AGENCY’S RESPONSE</w:t>
      </w:r>
    </w:p>
    <w:p w14:paraId="183080D0"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D1" w14:textId="4F6EB1D4" w:rsidR="001A3455" w:rsidRPr="001A3455" w:rsidRDefault="001A3455" w:rsidP="001A3455">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 Commission solicited public comment in a 60-day Notice (issued</w:t>
      </w:r>
      <w:r w:rsidR="00973AFB">
        <w:rPr>
          <w:rFonts w:ascii="Times New Roman" w:eastAsia="Times New Roman" w:hAnsi="Times New Roman" w:cs="Times New Roman"/>
          <w:sz w:val="26"/>
          <w:szCs w:val="26"/>
        </w:rPr>
        <w:t xml:space="preserve"> </w:t>
      </w:r>
      <w:r w:rsidR="00A74649">
        <w:rPr>
          <w:rFonts w:ascii="Times New Roman" w:eastAsia="Times New Roman" w:hAnsi="Times New Roman" w:cs="Times New Roman"/>
          <w:sz w:val="26"/>
          <w:szCs w:val="26"/>
        </w:rPr>
        <w:t>4</w:t>
      </w:r>
      <w:r w:rsidR="00A74649" w:rsidRPr="000B0F00">
        <w:rPr>
          <w:rFonts w:ascii="Times New Roman" w:eastAsia="Times New Roman" w:hAnsi="Times New Roman" w:cs="Times New Roman"/>
          <w:sz w:val="26"/>
          <w:szCs w:val="26"/>
        </w:rPr>
        <w:t>/</w:t>
      </w:r>
      <w:r w:rsidR="00973AFB" w:rsidRPr="000B0F00">
        <w:rPr>
          <w:rFonts w:ascii="Times New Roman" w:eastAsia="Times New Roman" w:hAnsi="Times New Roman" w:cs="Times New Roman"/>
          <w:sz w:val="26"/>
          <w:szCs w:val="26"/>
        </w:rPr>
        <w:t>3</w:t>
      </w:r>
      <w:r w:rsidR="00A74649" w:rsidRPr="000B0F00">
        <w:rPr>
          <w:rFonts w:ascii="Times New Roman" w:eastAsia="Times New Roman" w:hAnsi="Times New Roman" w:cs="Times New Roman"/>
          <w:sz w:val="26"/>
          <w:szCs w:val="26"/>
        </w:rPr>
        <w:t>/</w:t>
      </w:r>
      <w:r w:rsidR="00A74649">
        <w:rPr>
          <w:rFonts w:ascii="Times New Roman" w:eastAsia="Times New Roman" w:hAnsi="Times New Roman" w:cs="Times New Roman"/>
          <w:sz w:val="26"/>
          <w:szCs w:val="26"/>
        </w:rPr>
        <w:t>2019</w:t>
      </w:r>
      <w:r w:rsidR="00CA5824">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in Docket No. IC1</w:t>
      </w:r>
      <w:r w:rsidR="00A74649">
        <w:rPr>
          <w:rFonts w:ascii="Times New Roman" w:eastAsia="Times New Roman" w:hAnsi="Times New Roman" w:cs="Times New Roman"/>
          <w:sz w:val="26"/>
          <w:szCs w:val="26"/>
        </w:rPr>
        <w:t>9-19-000</w:t>
      </w:r>
      <w:r w:rsidR="00A74649" w:rsidRPr="000B0F00">
        <w:rPr>
          <w:rFonts w:ascii="Times New Roman" w:eastAsia="Times New Roman" w:hAnsi="Times New Roman" w:cs="Times New Roman"/>
          <w:sz w:val="26"/>
          <w:szCs w:val="26"/>
        </w:rPr>
        <w:t>.</w:t>
      </w:r>
      <w:r w:rsidR="00523AD4" w:rsidRPr="000B0F00">
        <w:rPr>
          <w:rStyle w:val="FootnoteReference"/>
          <w:rFonts w:ascii="Times New Roman" w:eastAsia="Times New Roman" w:hAnsi="Times New Roman"/>
          <w:sz w:val="26"/>
          <w:szCs w:val="26"/>
          <w:vertAlign w:val="superscript"/>
        </w:rPr>
        <w:footnoteReference w:id="15"/>
      </w:r>
      <w:r w:rsidRPr="000B0F00">
        <w:rPr>
          <w:rFonts w:ascii="Times New Roman" w:eastAsia="Times New Roman" w:hAnsi="Times New Roman" w:cs="Times New Roman"/>
          <w:sz w:val="26"/>
          <w:szCs w:val="26"/>
          <w:vertAlign w:val="superscript"/>
        </w:rPr>
        <w:t xml:space="preserve">  </w:t>
      </w:r>
      <w:r w:rsidRPr="001A3455">
        <w:rPr>
          <w:rFonts w:ascii="Times New Roman" w:eastAsia="Times New Roman" w:hAnsi="Times New Roman" w:cs="Times New Roman"/>
          <w:sz w:val="26"/>
          <w:szCs w:val="26"/>
        </w:rPr>
        <w:t xml:space="preserve"> </w:t>
      </w:r>
      <w:r w:rsidR="00644623">
        <w:rPr>
          <w:rFonts w:ascii="Times New Roman" w:eastAsia="Times New Roman" w:hAnsi="Times New Roman" w:cs="Times New Roman"/>
          <w:sz w:val="26"/>
          <w:szCs w:val="26"/>
        </w:rPr>
        <w:t xml:space="preserve">No </w:t>
      </w:r>
      <w:r w:rsidRPr="001A3455">
        <w:rPr>
          <w:rFonts w:ascii="Times New Roman" w:eastAsia="Times New Roman" w:hAnsi="Times New Roman" w:cs="Times New Roman"/>
          <w:sz w:val="26"/>
          <w:szCs w:val="26"/>
        </w:rPr>
        <w:t>comments were received.</w:t>
      </w:r>
    </w:p>
    <w:p w14:paraId="183080D2"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D3" w14:textId="6924255D" w:rsidR="001A3455" w:rsidRPr="001A3455" w:rsidRDefault="001A3455" w:rsidP="001A3455">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 xml:space="preserve">The 30-day Notice </w:t>
      </w:r>
      <w:r w:rsidR="00CA5824">
        <w:rPr>
          <w:rFonts w:ascii="Times New Roman" w:eastAsia="Times New Roman" w:hAnsi="Times New Roman" w:cs="Times New Roman"/>
          <w:sz w:val="26"/>
          <w:szCs w:val="26"/>
        </w:rPr>
        <w:t xml:space="preserve">also published </w:t>
      </w:r>
      <w:r w:rsidRPr="001A3455">
        <w:rPr>
          <w:rFonts w:ascii="Times New Roman" w:eastAsia="Times New Roman" w:hAnsi="Times New Roman" w:cs="Times New Roman"/>
          <w:sz w:val="26"/>
          <w:szCs w:val="26"/>
        </w:rPr>
        <w:t>in the Federal Register</w:t>
      </w:r>
      <w:r w:rsidR="00CA5824" w:rsidRPr="00CA5824">
        <w:rPr>
          <w:rStyle w:val="FootnoteReference"/>
          <w:rFonts w:ascii="Times New Roman" w:eastAsia="Times New Roman" w:hAnsi="Times New Roman"/>
          <w:sz w:val="26"/>
          <w:szCs w:val="26"/>
          <w:vertAlign w:val="superscript"/>
        </w:rPr>
        <w:footnoteReference w:id="16"/>
      </w:r>
      <w:r w:rsidRPr="001A3455">
        <w:rPr>
          <w:rFonts w:ascii="Times New Roman" w:eastAsia="Times New Roman" w:hAnsi="Times New Roman" w:cs="Times New Roman"/>
          <w:sz w:val="26"/>
          <w:szCs w:val="26"/>
        </w:rPr>
        <w:t>.</w:t>
      </w:r>
    </w:p>
    <w:p w14:paraId="183080D4"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D5"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EXPLAIN ANY PAYMENT OR GIFTS TO RESPONDENTS</w:t>
      </w:r>
    </w:p>
    <w:p w14:paraId="183080D6"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D7" w14:textId="77777777" w:rsidR="001A3455" w:rsidRPr="001A3455" w:rsidRDefault="001A3455" w:rsidP="001A3455">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 Commission makes no payments or gifts to respondents.</w:t>
      </w:r>
    </w:p>
    <w:p w14:paraId="183080D8"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D9"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DESCRIBE ANY ASSURANCE OF CONFIDENTIALITY PROVIDED TO RESPONDENTS</w:t>
      </w:r>
    </w:p>
    <w:p w14:paraId="183080DA" w14:textId="77777777" w:rsidR="001A3455" w:rsidRDefault="001A3455" w:rsidP="001A3455">
      <w:pPr>
        <w:spacing w:after="0" w:line="240" w:lineRule="auto"/>
        <w:rPr>
          <w:rFonts w:ascii="Times New Roman" w:eastAsia="Times New Roman" w:hAnsi="Times New Roman" w:cs="Times New Roman"/>
          <w:sz w:val="26"/>
          <w:szCs w:val="26"/>
        </w:rPr>
      </w:pPr>
    </w:p>
    <w:p w14:paraId="183080DB" w14:textId="5392070B" w:rsidR="0049610B" w:rsidRDefault="0049610B" w:rsidP="001A3455">
      <w:pPr>
        <w:spacing w:after="0" w:line="240" w:lineRule="auto"/>
        <w:rPr>
          <w:rFonts w:ascii="Times New Roman" w:eastAsia="Times New Roman" w:hAnsi="Times New Roman" w:cs="Times New Roman"/>
          <w:sz w:val="26"/>
          <w:szCs w:val="26"/>
        </w:rPr>
      </w:pPr>
      <w:r w:rsidRPr="0049610B">
        <w:rPr>
          <w:rFonts w:ascii="Times New Roman" w:eastAsia="Times New Roman" w:hAnsi="Times New Roman" w:cs="Times New Roman"/>
          <w:sz w:val="26"/>
          <w:szCs w:val="26"/>
        </w:rPr>
        <w:t>The Commission does not consider the information collected in FERC-</w:t>
      </w:r>
      <w:r w:rsidR="00AF1EFB">
        <w:rPr>
          <w:rFonts w:ascii="Times New Roman" w:eastAsia="Times New Roman" w:hAnsi="Times New Roman" w:cs="Times New Roman"/>
          <w:sz w:val="26"/>
          <w:szCs w:val="26"/>
        </w:rPr>
        <w:t>542</w:t>
      </w:r>
      <w:r w:rsidRPr="0049610B">
        <w:rPr>
          <w:rFonts w:ascii="Times New Roman" w:eastAsia="Times New Roman" w:hAnsi="Times New Roman" w:cs="Times New Roman"/>
          <w:sz w:val="26"/>
          <w:szCs w:val="26"/>
        </w:rPr>
        <w:t xml:space="preserve"> filings to be confidential.  However, the filer may request privileged treatment of a filing that may contain information harmful to the competitive posture of the applicant if released to the general public.</w:t>
      </w:r>
      <w:r w:rsidRPr="00CA5824">
        <w:rPr>
          <w:rFonts w:ascii="Times New Roman" w:eastAsia="Times New Roman" w:hAnsi="Times New Roman" w:cs="Times New Roman"/>
          <w:sz w:val="26"/>
          <w:szCs w:val="26"/>
          <w:vertAlign w:val="superscript"/>
        </w:rPr>
        <w:footnoteReference w:id="17"/>
      </w:r>
      <w:r w:rsidRPr="00CA5824">
        <w:rPr>
          <w:rFonts w:ascii="Times New Roman" w:eastAsia="Times New Roman" w:hAnsi="Times New Roman" w:cs="Times New Roman"/>
          <w:sz w:val="26"/>
          <w:szCs w:val="26"/>
        </w:rPr>
        <w:t xml:space="preserve">  </w:t>
      </w:r>
    </w:p>
    <w:p w14:paraId="183080DC" w14:textId="77777777" w:rsidR="0049610B" w:rsidRPr="001A3455" w:rsidRDefault="0049610B" w:rsidP="001A3455">
      <w:pPr>
        <w:spacing w:after="0" w:line="240" w:lineRule="auto"/>
        <w:rPr>
          <w:rFonts w:ascii="Times New Roman" w:eastAsia="Times New Roman" w:hAnsi="Times New Roman" w:cs="Times New Roman"/>
          <w:sz w:val="26"/>
          <w:szCs w:val="26"/>
        </w:rPr>
      </w:pPr>
    </w:p>
    <w:p w14:paraId="183080DD"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PROVIDE ADDITIONAL JUSTIFICATION FOR ANY QUESTIONS OF A SENSITIVE NATURE, SUCH AS SEXUAL BEHAVIOR AND ATTITUDES, RELIGIOUS BELIEFS, AND OTHER MATTERS THAT ARE COMMONLY CONSIDERED PRIVATE.</w:t>
      </w:r>
    </w:p>
    <w:p w14:paraId="183080DE" w14:textId="77777777" w:rsidR="001A3455" w:rsidRPr="001A3455" w:rsidRDefault="001A3455" w:rsidP="001A3455">
      <w:pPr>
        <w:spacing w:after="0" w:line="240" w:lineRule="auto"/>
        <w:ind w:left="360"/>
        <w:contextualSpacing/>
        <w:rPr>
          <w:rFonts w:ascii="Times New Roman" w:eastAsia="Times New Roman" w:hAnsi="Times New Roman" w:cs="Times New Roman"/>
          <w:b/>
          <w:sz w:val="26"/>
          <w:szCs w:val="26"/>
        </w:rPr>
      </w:pPr>
    </w:p>
    <w:p w14:paraId="183080DF" w14:textId="77777777" w:rsidR="001A3455" w:rsidRPr="001A3455" w:rsidRDefault="001A3455" w:rsidP="001A3455">
      <w:pPr>
        <w:spacing w:after="0" w:line="240" w:lineRule="auto"/>
        <w:contextualSpacing/>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There are no questions of a sensitive nature in the reporting requirements.</w:t>
      </w:r>
    </w:p>
    <w:p w14:paraId="183080E0"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E1"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ESTIMATED BURDEN OF COLLECTION OF INFORMATION</w:t>
      </w:r>
    </w:p>
    <w:p w14:paraId="183080E2"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0E3" w14:textId="77777777" w:rsidR="001A3455" w:rsidRDefault="001A3455" w:rsidP="001A3455">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 Commission estimates the annual public reporting burden (rounded) and cost</w:t>
      </w:r>
      <w:bookmarkStart w:id="1" w:name="_Ref452709603"/>
      <w:r w:rsidRPr="001A3455">
        <w:rPr>
          <w:rFonts w:ascii="Times New Roman" w:eastAsia="Times New Roman" w:hAnsi="Times New Roman" w:cs="Times New Roman"/>
          <w:sz w:val="26"/>
          <w:szCs w:val="26"/>
          <w:vertAlign w:val="superscript"/>
        </w:rPr>
        <w:footnoteReference w:id="18"/>
      </w:r>
      <w:bookmarkEnd w:id="1"/>
      <w:r w:rsidRPr="001A3455">
        <w:rPr>
          <w:rFonts w:ascii="Times New Roman" w:eastAsia="Times New Roman" w:hAnsi="Times New Roman" w:cs="Times New Roman"/>
          <w:sz w:val="26"/>
          <w:szCs w:val="26"/>
          <w:vertAlign w:val="superscript"/>
        </w:rPr>
        <w:t xml:space="preserve"> </w:t>
      </w:r>
      <w:r w:rsidRPr="001A3455">
        <w:rPr>
          <w:rFonts w:ascii="Times New Roman" w:eastAsia="Times New Roman" w:hAnsi="Times New Roman" w:cs="Times New Roman"/>
          <w:sz w:val="26"/>
          <w:szCs w:val="26"/>
        </w:rPr>
        <w:t>for the information collection as:</w:t>
      </w:r>
    </w:p>
    <w:p w14:paraId="70B54DD2" w14:textId="77777777" w:rsidR="001D4B3E" w:rsidRDefault="001D4B3E" w:rsidP="001A3455">
      <w:pPr>
        <w:spacing w:after="0" w:line="240" w:lineRule="auto"/>
        <w:rPr>
          <w:rFonts w:ascii="Times New Roman" w:eastAsia="Times New Roman" w:hAnsi="Times New Roman" w:cs="Times New Roman"/>
          <w:sz w:val="26"/>
          <w:szCs w:val="26"/>
        </w:rPr>
      </w:pPr>
    </w:p>
    <w:tbl>
      <w:tblPr>
        <w:tblW w:w="543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7"/>
        <w:gridCol w:w="1327"/>
        <w:gridCol w:w="1254"/>
        <w:gridCol w:w="1169"/>
        <w:gridCol w:w="1408"/>
        <w:gridCol w:w="1660"/>
        <w:gridCol w:w="2202"/>
      </w:tblGrid>
      <w:tr w:rsidR="001A3455" w:rsidRPr="00CA5824" w14:paraId="183080E6" w14:textId="77777777" w:rsidTr="00F46F0D">
        <w:trPr>
          <w:cantSplit/>
        </w:trPr>
        <w:tc>
          <w:tcPr>
            <w:tcW w:w="5000" w:type="pct"/>
            <w:gridSpan w:val="7"/>
            <w:tcBorders>
              <w:bottom w:val="single" w:sz="4" w:space="0" w:color="auto"/>
            </w:tcBorders>
            <w:shd w:val="clear" w:color="auto" w:fill="D9D9D9"/>
          </w:tcPr>
          <w:p w14:paraId="183080E5" w14:textId="77777777" w:rsidR="001A3455" w:rsidRPr="00CA5824" w:rsidRDefault="001A3455" w:rsidP="001A3455">
            <w:pPr>
              <w:tabs>
                <w:tab w:val="left" w:pos="7880"/>
              </w:tabs>
              <w:spacing w:after="0" w:line="240" w:lineRule="auto"/>
              <w:jc w:val="center"/>
              <w:rPr>
                <w:rFonts w:ascii="Times New Roman" w:eastAsia="Times New Roman" w:hAnsi="Times New Roman" w:cs="Times New Roman"/>
                <w:b/>
                <w:sz w:val="20"/>
                <w:szCs w:val="20"/>
              </w:rPr>
            </w:pPr>
            <w:r w:rsidRPr="00CA5824">
              <w:rPr>
                <w:rFonts w:ascii="Times New Roman" w:eastAsia="Times New Roman" w:hAnsi="Times New Roman" w:cs="Times New Roman"/>
                <w:b/>
                <w:sz w:val="20"/>
                <w:szCs w:val="20"/>
              </w:rPr>
              <w:t>FERC-542 (Gas Pipeline Rates:  Rate Tracking)</w:t>
            </w:r>
          </w:p>
        </w:tc>
      </w:tr>
      <w:tr w:rsidR="001A3455" w:rsidRPr="00CA5824" w14:paraId="183080F4" w14:textId="77777777" w:rsidTr="00CA5824">
        <w:trPr>
          <w:cantSplit/>
        </w:trPr>
        <w:tc>
          <w:tcPr>
            <w:tcW w:w="670" w:type="pct"/>
            <w:shd w:val="clear" w:color="auto" w:fill="D9D9D9"/>
            <w:vAlign w:val="bottom"/>
          </w:tcPr>
          <w:p w14:paraId="183080E7" w14:textId="77777777" w:rsidR="001A3455" w:rsidRPr="00CA5824" w:rsidRDefault="001A3455" w:rsidP="001A3455">
            <w:pPr>
              <w:spacing w:after="0" w:line="240" w:lineRule="auto"/>
              <w:jc w:val="center"/>
              <w:rPr>
                <w:rFonts w:ascii="Times New Roman" w:eastAsia="Calibri" w:hAnsi="Times New Roman" w:cs="Times New Roman"/>
                <w:b/>
                <w:sz w:val="20"/>
                <w:szCs w:val="20"/>
              </w:rPr>
            </w:pPr>
            <w:r w:rsidRPr="00CA5824">
              <w:rPr>
                <w:rFonts w:ascii="Times New Roman" w:eastAsia="Calibri" w:hAnsi="Times New Roman" w:cs="Times New Roman"/>
                <w:b/>
                <w:sz w:val="20"/>
                <w:szCs w:val="20"/>
              </w:rPr>
              <w:t>FERC Data Collection</w:t>
            </w:r>
          </w:p>
        </w:tc>
        <w:tc>
          <w:tcPr>
            <w:tcW w:w="637" w:type="pct"/>
            <w:shd w:val="clear" w:color="auto" w:fill="D9D9D9"/>
            <w:vAlign w:val="bottom"/>
          </w:tcPr>
          <w:p w14:paraId="183080E8" w14:textId="77777777" w:rsidR="001A3455" w:rsidRPr="00CA5824" w:rsidRDefault="001A3455" w:rsidP="001A3455">
            <w:pPr>
              <w:spacing w:after="0" w:line="240" w:lineRule="auto"/>
              <w:jc w:val="center"/>
              <w:rPr>
                <w:rFonts w:ascii="Times New Roman" w:eastAsia="Calibri" w:hAnsi="Times New Roman" w:cs="Times New Roman"/>
                <w:b/>
                <w:sz w:val="20"/>
                <w:szCs w:val="20"/>
              </w:rPr>
            </w:pPr>
            <w:r w:rsidRPr="00CA5824">
              <w:rPr>
                <w:rFonts w:ascii="Times New Roman" w:eastAsia="Calibri" w:hAnsi="Times New Roman" w:cs="Times New Roman"/>
                <w:b/>
                <w:sz w:val="20"/>
                <w:szCs w:val="20"/>
              </w:rPr>
              <w:t>Number of Respondents</w:t>
            </w:r>
            <w:r w:rsidRPr="00CA5824">
              <w:rPr>
                <w:rFonts w:ascii="Times New Roman" w:eastAsia="Calibri" w:hAnsi="Times New Roman" w:cs="Times New Roman"/>
                <w:b/>
                <w:sz w:val="20"/>
                <w:szCs w:val="20"/>
              </w:rPr>
              <w:br/>
              <w:t>(1)</w:t>
            </w:r>
          </w:p>
        </w:tc>
        <w:tc>
          <w:tcPr>
            <w:tcW w:w="602" w:type="pct"/>
            <w:shd w:val="clear" w:color="auto" w:fill="D9D9D9"/>
            <w:vAlign w:val="bottom"/>
          </w:tcPr>
          <w:p w14:paraId="183080E9" w14:textId="77777777" w:rsidR="001A3455" w:rsidRPr="00CA5824" w:rsidRDefault="001A3455" w:rsidP="001A3455">
            <w:pPr>
              <w:spacing w:after="0" w:line="240" w:lineRule="auto"/>
              <w:jc w:val="center"/>
              <w:rPr>
                <w:rFonts w:ascii="Times New Roman" w:eastAsia="Calibri" w:hAnsi="Times New Roman" w:cs="Times New Roman"/>
                <w:b/>
                <w:sz w:val="20"/>
                <w:szCs w:val="20"/>
              </w:rPr>
            </w:pPr>
            <w:r w:rsidRPr="00CA5824">
              <w:rPr>
                <w:rFonts w:ascii="Times New Roman" w:eastAsia="Calibri" w:hAnsi="Times New Roman" w:cs="Times New Roman"/>
                <w:b/>
                <w:sz w:val="20"/>
                <w:szCs w:val="20"/>
              </w:rPr>
              <w:t>Annual Number of Responses per Respondent</w:t>
            </w:r>
          </w:p>
          <w:p w14:paraId="183080EA" w14:textId="77777777" w:rsidR="001A3455" w:rsidRPr="00CA5824" w:rsidRDefault="001A3455" w:rsidP="001A3455">
            <w:pPr>
              <w:spacing w:after="0" w:line="240" w:lineRule="auto"/>
              <w:jc w:val="center"/>
              <w:rPr>
                <w:rFonts w:ascii="Times New Roman" w:eastAsia="Calibri" w:hAnsi="Times New Roman" w:cs="Times New Roman"/>
                <w:b/>
                <w:sz w:val="20"/>
                <w:szCs w:val="20"/>
              </w:rPr>
            </w:pPr>
            <w:r w:rsidRPr="00CA5824">
              <w:rPr>
                <w:rFonts w:ascii="Times New Roman" w:eastAsia="Calibri" w:hAnsi="Times New Roman" w:cs="Times New Roman"/>
                <w:b/>
                <w:sz w:val="20"/>
                <w:szCs w:val="20"/>
              </w:rPr>
              <w:t>(2)</w:t>
            </w:r>
          </w:p>
        </w:tc>
        <w:tc>
          <w:tcPr>
            <w:tcW w:w="561" w:type="pct"/>
            <w:shd w:val="clear" w:color="auto" w:fill="D9D9D9"/>
            <w:vAlign w:val="bottom"/>
          </w:tcPr>
          <w:p w14:paraId="183080EB" w14:textId="77777777" w:rsidR="001A3455" w:rsidRPr="00CA5824" w:rsidRDefault="001A3455" w:rsidP="001A3455">
            <w:pPr>
              <w:spacing w:after="0" w:line="240" w:lineRule="auto"/>
              <w:jc w:val="center"/>
              <w:rPr>
                <w:rFonts w:ascii="Times New Roman" w:eastAsia="Calibri" w:hAnsi="Times New Roman" w:cs="Times New Roman"/>
                <w:b/>
                <w:sz w:val="20"/>
                <w:szCs w:val="20"/>
              </w:rPr>
            </w:pPr>
            <w:r w:rsidRPr="00CA5824">
              <w:rPr>
                <w:rFonts w:ascii="Times New Roman" w:eastAsia="Calibri" w:hAnsi="Times New Roman" w:cs="Times New Roman"/>
                <w:b/>
                <w:sz w:val="20"/>
                <w:szCs w:val="20"/>
              </w:rPr>
              <w:t>Total Number of Responses (1)*(2)=(3)</w:t>
            </w:r>
          </w:p>
        </w:tc>
        <w:tc>
          <w:tcPr>
            <w:tcW w:w="676" w:type="pct"/>
            <w:shd w:val="clear" w:color="auto" w:fill="D9D9D9"/>
            <w:vAlign w:val="bottom"/>
          </w:tcPr>
          <w:p w14:paraId="183080EC" w14:textId="77777777" w:rsidR="001A3455" w:rsidRPr="00CA5824" w:rsidRDefault="001A3455" w:rsidP="001A3455">
            <w:pPr>
              <w:spacing w:after="0" w:line="240" w:lineRule="auto"/>
              <w:jc w:val="center"/>
              <w:rPr>
                <w:rFonts w:ascii="Times New Roman" w:eastAsia="Calibri" w:hAnsi="Times New Roman" w:cs="Times New Roman"/>
                <w:b/>
                <w:sz w:val="20"/>
                <w:szCs w:val="20"/>
              </w:rPr>
            </w:pPr>
            <w:r w:rsidRPr="00CA5824">
              <w:rPr>
                <w:rFonts w:ascii="Times New Roman" w:eastAsia="Calibri" w:hAnsi="Times New Roman" w:cs="Times New Roman"/>
                <w:b/>
                <w:sz w:val="20"/>
                <w:szCs w:val="20"/>
              </w:rPr>
              <w:t>Average Burden Hours &amp; Cost Per Respondent</w:t>
            </w:r>
          </w:p>
          <w:p w14:paraId="183080ED" w14:textId="77777777" w:rsidR="001A3455" w:rsidRPr="00CA5824" w:rsidRDefault="001A3455" w:rsidP="001A3455">
            <w:pPr>
              <w:spacing w:after="0" w:line="240" w:lineRule="auto"/>
              <w:jc w:val="center"/>
              <w:rPr>
                <w:rFonts w:ascii="Times New Roman" w:eastAsia="Calibri" w:hAnsi="Times New Roman" w:cs="Times New Roman"/>
                <w:b/>
                <w:sz w:val="20"/>
                <w:szCs w:val="20"/>
              </w:rPr>
            </w:pPr>
            <w:r w:rsidRPr="00CA5824">
              <w:rPr>
                <w:rFonts w:ascii="Times New Roman" w:eastAsia="Calibri" w:hAnsi="Times New Roman" w:cs="Times New Roman"/>
                <w:b/>
                <w:sz w:val="20"/>
                <w:szCs w:val="20"/>
              </w:rPr>
              <w:t>(4)</w:t>
            </w:r>
            <w:r w:rsidRPr="00CA5824">
              <w:rPr>
                <w:rFonts w:ascii="Times New Roman" w:eastAsia="Calibri" w:hAnsi="Times New Roman" w:cs="Times New Roman"/>
                <w:sz w:val="20"/>
                <w:szCs w:val="20"/>
                <w:vertAlign w:val="superscript"/>
              </w:rPr>
              <w:t xml:space="preserve"> </w:t>
            </w:r>
          </w:p>
          <w:p w14:paraId="183080EE" w14:textId="77777777" w:rsidR="001A3455" w:rsidRPr="00CA5824" w:rsidRDefault="001A3455" w:rsidP="001A3455">
            <w:pPr>
              <w:spacing w:after="0" w:line="240" w:lineRule="auto"/>
              <w:jc w:val="center"/>
              <w:rPr>
                <w:rFonts w:ascii="Times New Roman" w:eastAsia="Calibri" w:hAnsi="Times New Roman" w:cs="Times New Roman"/>
                <w:b/>
                <w:sz w:val="20"/>
                <w:szCs w:val="20"/>
              </w:rPr>
            </w:pPr>
          </w:p>
        </w:tc>
        <w:tc>
          <w:tcPr>
            <w:tcW w:w="797" w:type="pct"/>
            <w:shd w:val="clear" w:color="auto" w:fill="D9D9D9"/>
            <w:vAlign w:val="bottom"/>
          </w:tcPr>
          <w:p w14:paraId="183080EF" w14:textId="77777777" w:rsidR="001A3455" w:rsidRPr="00CA5824" w:rsidRDefault="001A3455" w:rsidP="001A3455">
            <w:pPr>
              <w:spacing w:after="0" w:line="240" w:lineRule="auto"/>
              <w:jc w:val="center"/>
              <w:rPr>
                <w:rFonts w:ascii="Times New Roman" w:eastAsia="Calibri" w:hAnsi="Times New Roman" w:cs="Times New Roman"/>
                <w:b/>
                <w:sz w:val="20"/>
                <w:szCs w:val="20"/>
              </w:rPr>
            </w:pPr>
            <w:r w:rsidRPr="00CA5824">
              <w:rPr>
                <w:rFonts w:ascii="Times New Roman" w:eastAsia="Calibri" w:hAnsi="Times New Roman" w:cs="Times New Roman"/>
                <w:b/>
                <w:sz w:val="20"/>
                <w:szCs w:val="20"/>
              </w:rPr>
              <w:t>Total Annual Burden Hours &amp; Total Annual Cost (rounded)</w:t>
            </w:r>
          </w:p>
          <w:p w14:paraId="183080F0" w14:textId="77777777" w:rsidR="001A3455" w:rsidRPr="00CA5824" w:rsidRDefault="001A3455" w:rsidP="001A3455">
            <w:pPr>
              <w:spacing w:after="0" w:line="240" w:lineRule="auto"/>
              <w:jc w:val="center"/>
              <w:rPr>
                <w:rFonts w:ascii="Times New Roman" w:eastAsia="Calibri" w:hAnsi="Times New Roman" w:cs="Times New Roman"/>
                <w:b/>
                <w:sz w:val="20"/>
                <w:szCs w:val="20"/>
              </w:rPr>
            </w:pPr>
            <w:r w:rsidRPr="00CA5824">
              <w:rPr>
                <w:rFonts w:ascii="Times New Roman" w:eastAsia="Calibri" w:hAnsi="Times New Roman" w:cs="Times New Roman"/>
                <w:b/>
                <w:sz w:val="20"/>
                <w:szCs w:val="20"/>
              </w:rPr>
              <w:t>(3)*(4)=(5)</w:t>
            </w:r>
          </w:p>
        </w:tc>
        <w:tc>
          <w:tcPr>
            <w:tcW w:w="1057" w:type="pct"/>
            <w:shd w:val="clear" w:color="auto" w:fill="D9D9D9"/>
            <w:vAlign w:val="bottom"/>
          </w:tcPr>
          <w:p w14:paraId="183080F1" w14:textId="77777777" w:rsidR="001A3455" w:rsidRPr="00CA5824" w:rsidRDefault="001A3455" w:rsidP="001A3455">
            <w:pPr>
              <w:spacing w:after="0" w:line="240" w:lineRule="auto"/>
              <w:jc w:val="center"/>
              <w:rPr>
                <w:rFonts w:ascii="Times New Roman" w:eastAsia="Calibri" w:hAnsi="Times New Roman" w:cs="Times New Roman"/>
                <w:b/>
                <w:sz w:val="20"/>
                <w:szCs w:val="20"/>
              </w:rPr>
            </w:pPr>
            <w:r w:rsidRPr="00CA5824">
              <w:rPr>
                <w:rFonts w:ascii="Times New Roman" w:eastAsia="Calibri" w:hAnsi="Times New Roman" w:cs="Times New Roman"/>
                <w:b/>
                <w:sz w:val="20"/>
                <w:szCs w:val="20"/>
              </w:rPr>
              <w:t>Cost  ($) per Respondent</w:t>
            </w:r>
          </w:p>
          <w:p w14:paraId="183080F2" w14:textId="77777777" w:rsidR="001A3455" w:rsidRPr="00CA5824" w:rsidRDefault="001A3455" w:rsidP="001A3455">
            <w:pPr>
              <w:spacing w:after="0" w:line="240" w:lineRule="auto"/>
              <w:jc w:val="center"/>
              <w:rPr>
                <w:rFonts w:ascii="Times New Roman" w:eastAsia="Calibri" w:hAnsi="Times New Roman" w:cs="Times New Roman"/>
                <w:b/>
                <w:sz w:val="20"/>
                <w:szCs w:val="20"/>
              </w:rPr>
            </w:pPr>
            <w:r w:rsidRPr="00CA5824">
              <w:rPr>
                <w:rFonts w:ascii="Times New Roman" w:eastAsia="Calibri" w:hAnsi="Times New Roman" w:cs="Times New Roman"/>
                <w:b/>
                <w:sz w:val="20"/>
                <w:szCs w:val="20"/>
              </w:rPr>
              <w:t xml:space="preserve"> (rounded)</w:t>
            </w:r>
          </w:p>
          <w:p w14:paraId="183080F3" w14:textId="77777777" w:rsidR="001A3455" w:rsidRPr="00CA5824" w:rsidRDefault="001A3455" w:rsidP="001A3455">
            <w:pPr>
              <w:spacing w:after="0" w:line="240" w:lineRule="auto"/>
              <w:jc w:val="center"/>
              <w:rPr>
                <w:rFonts w:ascii="Times New Roman" w:eastAsia="Calibri" w:hAnsi="Times New Roman" w:cs="Times New Roman"/>
                <w:b/>
                <w:sz w:val="20"/>
                <w:szCs w:val="20"/>
              </w:rPr>
            </w:pPr>
            <w:r w:rsidRPr="00CA5824">
              <w:rPr>
                <w:rFonts w:ascii="Times New Roman" w:eastAsia="Calibri" w:hAnsi="Times New Roman" w:cs="Times New Roman"/>
                <w:b/>
                <w:sz w:val="20"/>
                <w:szCs w:val="20"/>
              </w:rPr>
              <w:t>(5)÷(1)</w:t>
            </w:r>
          </w:p>
        </w:tc>
      </w:tr>
      <w:tr w:rsidR="001A3455" w:rsidRPr="00CA5824" w14:paraId="183080FE" w14:textId="77777777" w:rsidTr="00CA5824">
        <w:trPr>
          <w:cantSplit/>
        </w:trPr>
        <w:tc>
          <w:tcPr>
            <w:tcW w:w="670" w:type="pct"/>
            <w:vAlign w:val="bottom"/>
          </w:tcPr>
          <w:p w14:paraId="183080F5" w14:textId="77777777" w:rsidR="001A3455" w:rsidRPr="00CA5824" w:rsidRDefault="001A3455" w:rsidP="001A3455">
            <w:pPr>
              <w:spacing w:after="0" w:line="240" w:lineRule="auto"/>
              <w:rPr>
                <w:rFonts w:ascii="Times New Roman" w:eastAsia="Calibri" w:hAnsi="Times New Roman" w:cs="Times New Roman"/>
                <w:sz w:val="20"/>
                <w:szCs w:val="20"/>
              </w:rPr>
            </w:pPr>
            <w:r w:rsidRPr="00CA5824">
              <w:rPr>
                <w:rFonts w:ascii="Times New Roman" w:eastAsia="Calibri" w:hAnsi="Times New Roman" w:cs="Times New Roman"/>
                <w:sz w:val="20"/>
                <w:szCs w:val="20"/>
              </w:rPr>
              <w:t>FERC-542</w:t>
            </w:r>
          </w:p>
        </w:tc>
        <w:tc>
          <w:tcPr>
            <w:tcW w:w="637" w:type="pct"/>
            <w:vAlign w:val="bottom"/>
          </w:tcPr>
          <w:p w14:paraId="183080F6" w14:textId="77777777" w:rsidR="001A3455" w:rsidRPr="00CA5824" w:rsidRDefault="001A3455" w:rsidP="001A3455">
            <w:pPr>
              <w:spacing w:after="0" w:line="240" w:lineRule="auto"/>
              <w:jc w:val="right"/>
              <w:rPr>
                <w:rFonts w:ascii="Times New Roman" w:eastAsia="Calibri" w:hAnsi="Times New Roman" w:cs="Times New Roman"/>
                <w:sz w:val="20"/>
                <w:szCs w:val="20"/>
              </w:rPr>
            </w:pPr>
            <w:r w:rsidRPr="00CA5824">
              <w:rPr>
                <w:rFonts w:ascii="Times New Roman" w:eastAsia="Calibri" w:hAnsi="Times New Roman" w:cs="Times New Roman"/>
                <w:sz w:val="20"/>
                <w:szCs w:val="20"/>
              </w:rPr>
              <w:t>90</w:t>
            </w:r>
          </w:p>
        </w:tc>
        <w:tc>
          <w:tcPr>
            <w:tcW w:w="602" w:type="pct"/>
            <w:vAlign w:val="bottom"/>
          </w:tcPr>
          <w:p w14:paraId="183080F7" w14:textId="77777777" w:rsidR="001A3455" w:rsidRPr="00CA5824" w:rsidRDefault="001A3455" w:rsidP="001A3455">
            <w:pPr>
              <w:spacing w:after="0" w:line="240" w:lineRule="auto"/>
              <w:jc w:val="right"/>
              <w:rPr>
                <w:rFonts w:ascii="Times New Roman" w:eastAsia="Calibri" w:hAnsi="Times New Roman" w:cs="Times New Roman"/>
                <w:sz w:val="20"/>
                <w:szCs w:val="20"/>
              </w:rPr>
            </w:pPr>
            <w:r w:rsidRPr="00CA5824">
              <w:rPr>
                <w:rFonts w:ascii="Times New Roman" w:eastAsia="Calibri" w:hAnsi="Times New Roman" w:cs="Times New Roman"/>
                <w:sz w:val="20"/>
                <w:szCs w:val="20"/>
              </w:rPr>
              <w:t>2</w:t>
            </w:r>
          </w:p>
        </w:tc>
        <w:tc>
          <w:tcPr>
            <w:tcW w:w="561" w:type="pct"/>
            <w:vAlign w:val="bottom"/>
          </w:tcPr>
          <w:p w14:paraId="183080F8" w14:textId="77777777" w:rsidR="001A3455" w:rsidRPr="00CA5824" w:rsidRDefault="001A3455" w:rsidP="001A3455">
            <w:pPr>
              <w:spacing w:after="0" w:line="240" w:lineRule="auto"/>
              <w:jc w:val="right"/>
              <w:rPr>
                <w:rFonts w:ascii="Times New Roman" w:eastAsia="Calibri" w:hAnsi="Times New Roman" w:cs="Times New Roman"/>
                <w:sz w:val="20"/>
                <w:szCs w:val="20"/>
              </w:rPr>
            </w:pPr>
            <w:r w:rsidRPr="00CA5824">
              <w:rPr>
                <w:rFonts w:ascii="Times New Roman" w:eastAsia="Calibri" w:hAnsi="Times New Roman" w:cs="Times New Roman"/>
                <w:sz w:val="20"/>
                <w:szCs w:val="20"/>
              </w:rPr>
              <w:t>180</w:t>
            </w:r>
          </w:p>
        </w:tc>
        <w:tc>
          <w:tcPr>
            <w:tcW w:w="676" w:type="pct"/>
            <w:vAlign w:val="bottom"/>
          </w:tcPr>
          <w:p w14:paraId="183080F9" w14:textId="77777777" w:rsidR="001A3455" w:rsidRPr="00CA5824" w:rsidRDefault="001A3455" w:rsidP="001A3455">
            <w:pPr>
              <w:spacing w:after="0" w:line="240" w:lineRule="auto"/>
              <w:jc w:val="right"/>
              <w:rPr>
                <w:rFonts w:ascii="Times New Roman" w:eastAsia="Calibri" w:hAnsi="Times New Roman" w:cs="Times New Roman"/>
                <w:sz w:val="20"/>
                <w:szCs w:val="20"/>
              </w:rPr>
            </w:pPr>
            <w:r w:rsidRPr="00CA5824">
              <w:rPr>
                <w:rFonts w:ascii="Times New Roman" w:eastAsia="Calibri" w:hAnsi="Times New Roman" w:cs="Times New Roman"/>
                <w:sz w:val="20"/>
                <w:szCs w:val="20"/>
              </w:rPr>
              <w:t xml:space="preserve"> 2 hrs; </w:t>
            </w:r>
          </w:p>
          <w:p w14:paraId="183080FA" w14:textId="77777777" w:rsidR="001A3455" w:rsidRPr="00CA5824" w:rsidRDefault="001A3455" w:rsidP="001A3455">
            <w:pPr>
              <w:spacing w:after="0" w:line="240" w:lineRule="auto"/>
              <w:jc w:val="right"/>
              <w:rPr>
                <w:rFonts w:ascii="Times New Roman" w:eastAsia="Calibri" w:hAnsi="Times New Roman" w:cs="Times New Roman"/>
                <w:sz w:val="20"/>
                <w:szCs w:val="20"/>
              </w:rPr>
            </w:pPr>
            <w:r w:rsidRPr="00CA5824">
              <w:rPr>
                <w:rFonts w:ascii="Times New Roman" w:eastAsia="Calibri" w:hAnsi="Times New Roman" w:cs="Times New Roman"/>
                <w:sz w:val="20"/>
                <w:szCs w:val="20"/>
              </w:rPr>
              <w:t>$158</w:t>
            </w:r>
          </w:p>
        </w:tc>
        <w:tc>
          <w:tcPr>
            <w:tcW w:w="797" w:type="pct"/>
            <w:vAlign w:val="bottom"/>
          </w:tcPr>
          <w:p w14:paraId="183080FB" w14:textId="77777777" w:rsidR="001A3455" w:rsidRPr="00CA5824" w:rsidRDefault="001A3455" w:rsidP="001A3455">
            <w:pPr>
              <w:spacing w:after="0" w:line="240" w:lineRule="auto"/>
              <w:jc w:val="right"/>
              <w:rPr>
                <w:rFonts w:ascii="Times New Roman" w:eastAsia="Calibri" w:hAnsi="Times New Roman" w:cs="Times New Roman"/>
                <w:sz w:val="20"/>
                <w:szCs w:val="20"/>
              </w:rPr>
            </w:pPr>
            <w:r w:rsidRPr="00CA5824">
              <w:rPr>
                <w:rFonts w:ascii="Times New Roman" w:eastAsia="Calibri" w:hAnsi="Times New Roman" w:cs="Times New Roman"/>
                <w:sz w:val="20"/>
                <w:szCs w:val="20"/>
              </w:rPr>
              <w:t xml:space="preserve">360 hrs; </w:t>
            </w:r>
          </w:p>
          <w:p w14:paraId="183080FC" w14:textId="77777777" w:rsidR="001A3455" w:rsidRPr="00CA5824" w:rsidRDefault="001A3455" w:rsidP="001A3455">
            <w:pPr>
              <w:spacing w:after="0" w:line="240" w:lineRule="auto"/>
              <w:jc w:val="right"/>
              <w:rPr>
                <w:rFonts w:ascii="Times New Roman" w:eastAsia="Calibri" w:hAnsi="Times New Roman" w:cs="Times New Roman"/>
                <w:sz w:val="20"/>
                <w:szCs w:val="20"/>
              </w:rPr>
            </w:pPr>
            <w:r w:rsidRPr="00CA5824">
              <w:rPr>
                <w:rFonts w:ascii="Times New Roman" w:eastAsia="Calibri" w:hAnsi="Times New Roman" w:cs="Times New Roman"/>
                <w:sz w:val="20"/>
                <w:szCs w:val="20"/>
              </w:rPr>
              <w:t>$28,440</w:t>
            </w:r>
          </w:p>
        </w:tc>
        <w:tc>
          <w:tcPr>
            <w:tcW w:w="1057" w:type="pct"/>
            <w:vAlign w:val="bottom"/>
          </w:tcPr>
          <w:p w14:paraId="183080FD" w14:textId="11B4530F" w:rsidR="001A3455" w:rsidRPr="00CA5824" w:rsidRDefault="00CA5824" w:rsidP="001A3455">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$316</w:t>
            </w:r>
          </w:p>
        </w:tc>
      </w:tr>
      <w:tr w:rsidR="001A3455" w:rsidRPr="00CA5824" w14:paraId="18308107" w14:textId="77777777" w:rsidTr="00CA5824">
        <w:trPr>
          <w:cantSplit/>
        </w:trPr>
        <w:tc>
          <w:tcPr>
            <w:tcW w:w="670" w:type="pct"/>
            <w:vAlign w:val="bottom"/>
          </w:tcPr>
          <w:p w14:paraId="183080FF" w14:textId="77777777" w:rsidR="001A3455" w:rsidRPr="00CA5824" w:rsidRDefault="001A3455" w:rsidP="001A3455">
            <w:pPr>
              <w:spacing w:after="0" w:line="240" w:lineRule="auto"/>
              <w:rPr>
                <w:rFonts w:ascii="Times New Roman" w:eastAsia="Calibri" w:hAnsi="Times New Roman" w:cs="Times New Roman"/>
                <w:b/>
                <w:sz w:val="20"/>
                <w:szCs w:val="20"/>
              </w:rPr>
            </w:pPr>
            <w:r w:rsidRPr="00CA5824">
              <w:rPr>
                <w:rFonts w:ascii="Times New Roman" w:eastAsia="Calibri" w:hAnsi="Times New Roman" w:cs="Times New Roman"/>
                <w:b/>
                <w:sz w:val="20"/>
                <w:szCs w:val="20"/>
              </w:rPr>
              <w:t>TOTAL</w:t>
            </w:r>
          </w:p>
        </w:tc>
        <w:tc>
          <w:tcPr>
            <w:tcW w:w="637" w:type="pct"/>
            <w:vAlign w:val="bottom"/>
          </w:tcPr>
          <w:p w14:paraId="18308100" w14:textId="77777777" w:rsidR="001A3455" w:rsidRPr="00CA5824" w:rsidRDefault="001A3455" w:rsidP="001A3455">
            <w:pPr>
              <w:spacing w:after="0" w:line="240" w:lineRule="auto"/>
              <w:jc w:val="right"/>
              <w:rPr>
                <w:rFonts w:ascii="Times New Roman" w:eastAsia="Calibri" w:hAnsi="Times New Roman" w:cs="Times New Roman"/>
                <w:b/>
                <w:sz w:val="20"/>
                <w:szCs w:val="20"/>
              </w:rPr>
            </w:pPr>
          </w:p>
        </w:tc>
        <w:tc>
          <w:tcPr>
            <w:tcW w:w="602" w:type="pct"/>
            <w:shd w:val="clear" w:color="auto" w:fill="BFBFBF"/>
            <w:vAlign w:val="bottom"/>
          </w:tcPr>
          <w:p w14:paraId="18308101" w14:textId="77777777" w:rsidR="001A3455" w:rsidRPr="00CA5824" w:rsidRDefault="001A3455" w:rsidP="001A3455">
            <w:pPr>
              <w:spacing w:after="0" w:line="240" w:lineRule="auto"/>
              <w:jc w:val="right"/>
              <w:rPr>
                <w:rFonts w:ascii="Times New Roman" w:eastAsia="Calibri" w:hAnsi="Times New Roman" w:cs="Times New Roman"/>
                <w:b/>
                <w:sz w:val="20"/>
                <w:szCs w:val="20"/>
              </w:rPr>
            </w:pPr>
          </w:p>
        </w:tc>
        <w:tc>
          <w:tcPr>
            <w:tcW w:w="561" w:type="pct"/>
            <w:vAlign w:val="bottom"/>
          </w:tcPr>
          <w:p w14:paraId="18308102" w14:textId="77777777" w:rsidR="001A3455" w:rsidRPr="00CA5824" w:rsidRDefault="001A3455" w:rsidP="001A3455">
            <w:pPr>
              <w:spacing w:after="0" w:line="240" w:lineRule="auto"/>
              <w:jc w:val="right"/>
              <w:rPr>
                <w:rFonts w:ascii="Times New Roman" w:eastAsia="Calibri" w:hAnsi="Times New Roman" w:cs="Times New Roman"/>
                <w:b/>
                <w:sz w:val="20"/>
                <w:szCs w:val="20"/>
              </w:rPr>
            </w:pPr>
          </w:p>
        </w:tc>
        <w:tc>
          <w:tcPr>
            <w:tcW w:w="676" w:type="pct"/>
            <w:shd w:val="clear" w:color="auto" w:fill="BFBFBF"/>
            <w:vAlign w:val="bottom"/>
          </w:tcPr>
          <w:p w14:paraId="18308103" w14:textId="77777777" w:rsidR="001A3455" w:rsidRPr="00CA5824" w:rsidRDefault="001A3455" w:rsidP="001A3455">
            <w:pPr>
              <w:spacing w:after="0" w:line="240" w:lineRule="auto"/>
              <w:jc w:val="right"/>
              <w:rPr>
                <w:rFonts w:ascii="Times New Roman" w:eastAsia="Calibri" w:hAnsi="Times New Roman" w:cs="Times New Roman"/>
                <w:b/>
                <w:sz w:val="20"/>
                <w:szCs w:val="20"/>
              </w:rPr>
            </w:pPr>
          </w:p>
        </w:tc>
        <w:tc>
          <w:tcPr>
            <w:tcW w:w="797" w:type="pct"/>
            <w:vAlign w:val="bottom"/>
          </w:tcPr>
          <w:p w14:paraId="18308104" w14:textId="77777777" w:rsidR="001A3455" w:rsidRPr="00CA5824" w:rsidRDefault="001A3455" w:rsidP="001A3455">
            <w:pPr>
              <w:spacing w:after="0" w:line="240" w:lineRule="auto"/>
              <w:jc w:val="right"/>
              <w:rPr>
                <w:rFonts w:ascii="Times New Roman" w:eastAsia="Calibri" w:hAnsi="Times New Roman" w:cs="Times New Roman"/>
                <w:b/>
                <w:sz w:val="20"/>
                <w:szCs w:val="20"/>
              </w:rPr>
            </w:pPr>
            <w:r w:rsidRPr="00CA5824">
              <w:rPr>
                <w:rFonts w:ascii="Times New Roman" w:eastAsia="Calibri" w:hAnsi="Times New Roman" w:cs="Times New Roman"/>
                <w:b/>
                <w:sz w:val="20"/>
                <w:szCs w:val="20"/>
              </w:rPr>
              <w:t xml:space="preserve">360 hrs; </w:t>
            </w:r>
          </w:p>
          <w:p w14:paraId="18308105" w14:textId="77777777" w:rsidR="001A3455" w:rsidRPr="00CA5824" w:rsidRDefault="001A3455" w:rsidP="001A3455">
            <w:pPr>
              <w:spacing w:after="0" w:line="240" w:lineRule="auto"/>
              <w:jc w:val="right"/>
              <w:rPr>
                <w:rFonts w:ascii="Times New Roman" w:eastAsia="Calibri" w:hAnsi="Times New Roman" w:cs="Times New Roman"/>
                <w:b/>
                <w:sz w:val="20"/>
                <w:szCs w:val="20"/>
              </w:rPr>
            </w:pPr>
            <w:r w:rsidRPr="00CA5824">
              <w:rPr>
                <w:rFonts w:ascii="Times New Roman" w:eastAsia="Calibri" w:hAnsi="Times New Roman" w:cs="Times New Roman"/>
                <w:b/>
                <w:sz w:val="20"/>
                <w:szCs w:val="20"/>
              </w:rPr>
              <w:t>$28,440</w:t>
            </w:r>
          </w:p>
        </w:tc>
        <w:tc>
          <w:tcPr>
            <w:tcW w:w="1057" w:type="pct"/>
            <w:shd w:val="clear" w:color="auto" w:fill="BFBFBF"/>
            <w:vAlign w:val="bottom"/>
          </w:tcPr>
          <w:p w14:paraId="18308106" w14:textId="77777777" w:rsidR="001A3455" w:rsidRPr="00CA5824" w:rsidRDefault="001A3455" w:rsidP="001A3455">
            <w:pPr>
              <w:spacing w:after="0" w:line="240" w:lineRule="auto"/>
              <w:jc w:val="right"/>
              <w:rPr>
                <w:rFonts w:ascii="Times New Roman" w:eastAsia="Calibri" w:hAnsi="Times New Roman" w:cs="Times New Roman"/>
                <w:sz w:val="20"/>
                <w:szCs w:val="20"/>
              </w:rPr>
            </w:pPr>
          </w:p>
        </w:tc>
      </w:tr>
    </w:tbl>
    <w:p w14:paraId="18308108" w14:textId="77777777" w:rsidR="001A3455" w:rsidRPr="001A3455" w:rsidRDefault="001A3455" w:rsidP="001A3455">
      <w:pPr>
        <w:spacing w:after="0" w:line="480" w:lineRule="auto"/>
        <w:rPr>
          <w:rFonts w:ascii="Times New Roman" w:eastAsia="Times New Roman" w:hAnsi="Times New Roman" w:cs="Times New Roman"/>
          <w:i/>
          <w:sz w:val="26"/>
          <w:szCs w:val="24"/>
        </w:rPr>
      </w:pPr>
    </w:p>
    <w:p w14:paraId="18308109"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ESTIMATE OF THE TOTAL ANNUAL COST BURDEN TO RESPONDENTS</w:t>
      </w:r>
    </w:p>
    <w:p w14:paraId="1830810A" w14:textId="77777777" w:rsidR="001A3455" w:rsidRDefault="001A3455" w:rsidP="001A3455">
      <w:pPr>
        <w:spacing w:after="0" w:line="240" w:lineRule="auto"/>
        <w:rPr>
          <w:rFonts w:ascii="Times New Roman" w:eastAsia="Calibri" w:hAnsi="Times New Roman" w:cs="Times New Roman"/>
          <w:sz w:val="26"/>
          <w:szCs w:val="26"/>
        </w:rPr>
      </w:pPr>
    </w:p>
    <w:p w14:paraId="1830810B" w14:textId="6F13A2F8" w:rsidR="0049610B" w:rsidRPr="0049610B" w:rsidRDefault="0049610B" w:rsidP="0049610B">
      <w:pPr>
        <w:spacing w:after="0" w:line="240" w:lineRule="auto"/>
        <w:rPr>
          <w:rFonts w:ascii="Times New Roman" w:eastAsia="Calibri" w:hAnsi="Times New Roman" w:cs="Times New Roman"/>
          <w:sz w:val="26"/>
          <w:szCs w:val="26"/>
        </w:rPr>
      </w:pPr>
      <w:r w:rsidRPr="0049610B">
        <w:rPr>
          <w:rFonts w:ascii="Times New Roman" w:eastAsia="Calibri" w:hAnsi="Times New Roman" w:cs="Times New Roman"/>
          <w:sz w:val="26"/>
          <w:szCs w:val="26"/>
        </w:rPr>
        <w:t xml:space="preserve">There are no non-labor start-up costs. </w:t>
      </w:r>
      <w:r w:rsidR="003A2134">
        <w:rPr>
          <w:rFonts w:ascii="Times New Roman" w:eastAsia="Calibri" w:hAnsi="Times New Roman" w:cs="Times New Roman"/>
          <w:sz w:val="26"/>
          <w:szCs w:val="26"/>
        </w:rPr>
        <w:t xml:space="preserve"> </w:t>
      </w:r>
      <w:r w:rsidRPr="0049610B">
        <w:rPr>
          <w:rFonts w:ascii="Times New Roman" w:eastAsia="Calibri" w:hAnsi="Times New Roman" w:cs="Times New Roman"/>
          <w:sz w:val="26"/>
          <w:szCs w:val="26"/>
        </w:rPr>
        <w:t>All costs are related to burden hours and are addressed in Questions #12 and #15.</w:t>
      </w:r>
    </w:p>
    <w:p w14:paraId="1830810C" w14:textId="77777777" w:rsidR="0049610B" w:rsidRPr="001A3455" w:rsidRDefault="0049610B" w:rsidP="001A3455">
      <w:pPr>
        <w:spacing w:after="0" w:line="240" w:lineRule="auto"/>
        <w:rPr>
          <w:rFonts w:ascii="Times New Roman" w:eastAsia="Calibri" w:hAnsi="Times New Roman" w:cs="Times New Roman"/>
          <w:sz w:val="26"/>
          <w:szCs w:val="26"/>
        </w:rPr>
      </w:pPr>
    </w:p>
    <w:p w14:paraId="1830810D"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ESTIMATED ANNUALIZED COST TO FEDERAL GOVERNMENT</w:t>
      </w:r>
    </w:p>
    <w:p w14:paraId="1830810E" w14:textId="77777777" w:rsidR="001A3455" w:rsidRPr="001A3455" w:rsidRDefault="001A3455" w:rsidP="001A3455">
      <w:pPr>
        <w:spacing w:after="0" w:line="240" w:lineRule="auto"/>
        <w:rPr>
          <w:rFonts w:ascii="Times New Roman" w:eastAsia="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1A3455" w:rsidRPr="001A3455" w14:paraId="18308113" w14:textId="77777777" w:rsidTr="00F46F0D">
        <w:tc>
          <w:tcPr>
            <w:tcW w:w="3182" w:type="dxa"/>
            <w:tcBorders>
              <w:top w:val="single" w:sz="4" w:space="0" w:color="auto"/>
              <w:left w:val="single" w:sz="4" w:space="0" w:color="auto"/>
              <w:bottom w:val="single" w:sz="4" w:space="0" w:color="auto"/>
              <w:right w:val="single" w:sz="4" w:space="0" w:color="auto"/>
            </w:tcBorders>
            <w:shd w:val="clear" w:color="auto" w:fill="CCCCCC"/>
          </w:tcPr>
          <w:p w14:paraId="1830810F" w14:textId="77777777" w:rsidR="001A3455" w:rsidRPr="001A3455" w:rsidRDefault="001A3455" w:rsidP="001A3455">
            <w:pPr>
              <w:spacing w:after="0" w:line="240" w:lineRule="auto"/>
              <w:rPr>
                <w:rFonts w:ascii="Times New Roman" w:eastAsia="Calibri" w:hAnsi="Times New Roman" w:cs="Times New Roman"/>
                <w:sz w:val="26"/>
                <w:szCs w:val="26"/>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18308110" w14:textId="77777777" w:rsidR="001A3455" w:rsidRPr="00FF5499" w:rsidRDefault="001A3455" w:rsidP="001A3455">
            <w:pPr>
              <w:spacing w:after="0" w:line="240" w:lineRule="auto"/>
              <w:jc w:val="center"/>
              <w:rPr>
                <w:rFonts w:ascii="Times New Roman" w:eastAsia="Calibri" w:hAnsi="Times New Roman" w:cs="Times New Roman"/>
                <w:b/>
                <w:sz w:val="26"/>
                <w:szCs w:val="26"/>
              </w:rPr>
            </w:pPr>
            <w:r w:rsidRPr="00FF5499">
              <w:rPr>
                <w:rFonts w:ascii="Times New Roman" w:eastAsia="Calibri" w:hAnsi="Times New Roman" w:cs="Times New Roman"/>
                <w:b/>
                <w:sz w:val="26"/>
                <w:szCs w:val="26"/>
              </w:rPr>
              <w:t xml:space="preserve">Number of FTEs </w:t>
            </w:r>
          </w:p>
          <w:p w14:paraId="18308111" w14:textId="77777777" w:rsidR="001A3455" w:rsidRPr="00FF5499" w:rsidRDefault="001A3455" w:rsidP="001A3455">
            <w:pPr>
              <w:spacing w:after="0" w:line="240" w:lineRule="auto"/>
              <w:jc w:val="center"/>
              <w:rPr>
                <w:rFonts w:ascii="Times New Roman" w:eastAsia="Calibri" w:hAnsi="Times New Roman" w:cs="Times New Roman"/>
                <w:b/>
                <w:sz w:val="26"/>
                <w:szCs w:val="26"/>
              </w:rPr>
            </w:pPr>
            <w:r w:rsidRPr="00FF5499">
              <w:rPr>
                <w:rFonts w:ascii="Times New Roman" w:eastAsia="Calibri" w:hAnsi="Times New Roman" w:cs="Times New Roman"/>
                <w:b/>
                <w:sz w:val="26"/>
                <w:szCs w:val="26"/>
              </w:rPr>
              <w:t>(Full-Time Equivalents)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18308112" w14:textId="77777777" w:rsidR="001A3455" w:rsidRPr="00FF5499" w:rsidRDefault="001A3455" w:rsidP="001A3455">
            <w:pPr>
              <w:spacing w:after="0" w:line="240" w:lineRule="auto"/>
              <w:rPr>
                <w:rFonts w:ascii="Times New Roman" w:eastAsia="Calibri" w:hAnsi="Times New Roman" w:cs="Times New Roman"/>
                <w:b/>
                <w:sz w:val="26"/>
                <w:szCs w:val="26"/>
              </w:rPr>
            </w:pPr>
            <w:r w:rsidRPr="00FF5499">
              <w:rPr>
                <w:rFonts w:ascii="Times New Roman" w:eastAsia="Calibri" w:hAnsi="Times New Roman" w:cs="Times New Roman"/>
                <w:b/>
                <w:sz w:val="26"/>
                <w:szCs w:val="26"/>
              </w:rPr>
              <w:t>Estimated Annual Federal Cost ($)</w:t>
            </w:r>
          </w:p>
        </w:tc>
      </w:tr>
      <w:tr w:rsidR="001A3455" w:rsidRPr="001A3455" w14:paraId="18308117" w14:textId="77777777" w:rsidTr="00F46F0D">
        <w:tc>
          <w:tcPr>
            <w:tcW w:w="3182" w:type="dxa"/>
            <w:tcBorders>
              <w:top w:val="single" w:sz="4" w:space="0" w:color="auto"/>
              <w:left w:val="single" w:sz="4" w:space="0" w:color="auto"/>
              <w:bottom w:val="single" w:sz="4" w:space="0" w:color="auto"/>
              <w:right w:val="single" w:sz="4" w:space="0" w:color="auto"/>
            </w:tcBorders>
            <w:hideMark/>
          </w:tcPr>
          <w:p w14:paraId="18308114" w14:textId="77777777" w:rsidR="001A3455" w:rsidRPr="001A3455" w:rsidRDefault="001A3455" w:rsidP="001A3455">
            <w:pPr>
              <w:spacing w:after="0" w:line="240" w:lineRule="auto"/>
              <w:rPr>
                <w:rFonts w:ascii="Times New Roman" w:eastAsia="Calibri" w:hAnsi="Times New Roman" w:cs="Times New Roman"/>
                <w:sz w:val="26"/>
                <w:szCs w:val="26"/>
              </w:rPr>
            </w:pPr>
            <w:r w:rsidRPr="001A3455">
              <w:rPr>
                <w:rFonts w:ascii="Times New Roman" w:eastAsia="Calibri" w:hAnsi="Times New Roman" w:cs="Times New Roman"/>
                <w:sz w:val="26"/>
                <w:szCs w:val="26"/>
              </w:rPr>
              <w:t>Analysis and Processing of filings</w:t>
            </w:r>
            <w:r w:rsidRPr="001A3455">
              <w:rPr>
                <w:rFonts w:ascii="Times New Roman" w:eastAsia="Calibri" w:hAnsi="Times New Roman" w:cs="Times New Roman"/>
                <w:sz w:val="26"/>
                <w:szCs w:val="26"/>
                <w:vertAlign w:val="superscript"/>
              </w:rPr>
              <w:footnoteReference w:id="19"/>
            </w:r>
          </w:p>
        </w:tc>
        <w:tc>
          <w:tcPr>
            <w:tcW w:w="3201" w:type="dxa"/>
            <w:tcBorders>
              <w:top w:val="single" w:sz="4" w:space="0" w:color="auto"/>
              <w:left w:val="single" w:sz="4" w:space="0" w:color="auto"/>
              <w:bottom w:val="single" w:sz="4" w:space="0" w:color="auto"/>
              <w:right w:val="single" w:sz="4" w:space="0" w:color="auto"/>
            </w:tcBorders>
            <w:vAlign w:val="bottom"/>
            <w:hideMark/>
          </w:tcPr>
          <w:p w14:paraId="18308115" w14:textId="77777777" w:rsidR="001A3455" w:rsidRPr="00FF5499" w:rsidRDefault="001A3455" w:rsidP="001A3455">
            <w:pPr>
              <w:spacing w:after="0" w:line="240" w:lineRule="auto"/>
              <w:jc w:val="right"/>
              <w:rPr>
                <w:rFonts w:ascii="Times New Roman" w:eastAsia="Calibri" w:hAnsi="Times New Roman" w:cs="Times New Roman"/>
                <w:sz w:val="26"/>
                <w:szCs w:val="26"/>
              </w:rPr>
            </w:pPr>
            <w:r w:rsidRPr="00FF5499">
              <w:rPr>
                <w:rFonts w:ascii="Times New Roman" w:eastAsia="Calibri" w:hAnsi="Times New Roman" w:cs="Times New Roman"/>
                <w:sz w:val="26"/>
                <w:szCs w:val="26"/>
              </w:rPr>
              <w:t>3</w:t>
            </w:r>
          </w:p>
        </w:tc>
        <w:tc>
          <w:tcPr>
            <w:tcW w:w="2995" w:type="dxa"/>
            <w:tcBorders>
              <w:top w:val="single" w:sz="4" w:space="0" w:color="auto"/>
              <w:left w:val="single" w:sz="4" w:space="0" w:color="auto"/>
              <w:bottom w:val="single" w:sz="4" w:space="0" w:color="auto"/>
              <w:right w:val="single" w:sz="4" w:space="0" w:color="auto"/>
            </w:tcBorders>
            <w:vAlign w:val="bottom"/>
            <w:hideMark/>
          </w:tcPr>
          <w:p w14:paraId="18308116" w14:textId="4941B88D" w:rsidR="001A3455" w:rsidRPr="00FF5499" w:rsidRDefault="001A3455" w:rsidP="0049610B">
            <w:pPr>
              <w:spacing w:after="0" w:line="240" w:lineRule="auto"/>
              <w:jc w:val="right"/>
              <w:rPr>
                <w:rFonts w:ascii="Times New Roman" w:eastAsia="Calibri" w:hAnsi="Times New Roman" w:cs="Times New Roman"/>
                <w:sz w:val="26"/>
                <w:szCs w:val="26"/>
              </w:rPr>
            </w:pPr>
            <w:r w:rsidRPr="00FF5499">
              <w:rPr>
                <w:rFonts w:ascii="Times New Roman" w:eastAsia="Calibri" w:hAnsi="Times New Roman" w:cs="Times New Roman"/>
                <w:sz w:val="26"/>
                <w:szCs w:val="26"/>
              </w:rPr>
              <w:t>$</w:t>
            </w:r>
            <w:r w:rsidR="004668EC" w:rsidRPr="00FF5499">
              <w:rPr>
                <w:rFonts w:ascii="Times New Roman" w:eastAsia="Calibri" w:hAnsi="Times New Roman" w:cs="Times New Roman"/>
                <w:sz w:val="26"/>
                <w:szCs w:val="26"/>
              </w:rPr>
              <w:t>494,460</w:t>
            </w:r>
          </w:p>
        </w:tc>
      </w:tr>
      <w:tr w:rsidR="001A3455" w:rsidRPr="001A3455" w14:paraId="1830811B" w14:textId="77777777" w:rsidTr="00F46F0D">
        <w:tc>
          <w:tcPr>
            <w:tcW w:w="3182" w:type="dxa"/>
            <w:tcBorders>
              <w:top w:val="single" w:sz="4" w:space="0" w:color="auto"/>
              <w:left w:val="single" w:sz="4" w:space="0" w:color="auto"/>
              <w:bottom w:val="single" w:sz="4" w:space="0" w:color="auto"/>
              <w:right w:val="single" w:sz="4" w:space="0" w:color="auto"/>
            </w:tcBorders>
            <w:hideMark/>
          </w:tcPr>
          <w:p w14:paraId="18308118" w14:textId="53F0D2BE" w:rsidR="001A3455" w:rsidRPr="001A3455" w:rsidRDefault="001A3455" w:rsidP="00A74649">
            <w:pPr>
              <w:spacing w:after="0" w:line="240" w:lineRule="auto"/>
              <w:rPr>
                <w:rFonts w:ascii="Times New Roman" w:eastAsia="Calibri" w:hAnsi="Times New Roman" w:cs="Times New Roman"/>
                <w:sz w:val="26"/>
                <w:szCs w:val="26"/>
              </w:rPr>
            </w:pPr>
            <w:r w:rsidRPr="001A3455">
              <w:rPr>
                <w:rFonts w:ascii="Times New Roman" w:eastAsia="Calibri" w:hAnsi="Times New Roman" w:cs="Times New Roman"/>
                <w:sz w:val="26"/>
                <w:szCs w:val="26"/>
              </w:rPr>
              <w:t>PRA</w:t>
            </w:r>
            <w:r w:rsidRPr="001A3455">
              <w:rPr>
                <w:rFonts w:ascii="Times New Roman" w:eastAsia="Calibri" w:hAnsi="Times New Roman" w:cs="Times New Roman"/>
                <w:sz w:val="26"/>
                <w:szCs w:val="26"/>
                <w:vertAlign w:val="superscript"/>
              </w:rPr>
              <w:footnoteReference w:id="20"/>
            </w:r>
            <w:r w:rsidRPr="001A3455">
              <w:rPr>
                <w:rFonts w:ascii="Times New Roman" w:eastAsia="Calibri" w:hAnsi="Times New Roman" w:cs="Times New Roman"/>
                <w:sz w:val="26"/>
                <w:szCs w:val="26"/>
              </w:rPr>
              <w:t xml:space="preserve"> Administrative Cost</w:t>
            </w:r>
            <w:r w:rsidR="00FF5499">
              <w:rPr>
                <w:rStyle w:val="FootnoteReference"/>
                <w:rFonts w:ascii="Times New Roman" w:eastAsia="Calibri" w:hAnsi="Times New Roman"/>
                <w:sz w:val="26"/>
                <w:szCs w:val="26"/>
              </w:rPr>
              <w:footnoteReference w:id="21"/>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bottom"/>
          </w:tcPr>
          <w:p w14:paraId="18308119" w14:textId="77777777" w:rsidR="001A3455" w:rsidRPr="0049610B" w:rsidRDefault="001A3455" w:rsidP="001A3455">
            <w:pPr>
              <w:spacing w:after="0" w:line="240" w:lineRule="auto"/>
              <w:jc w:val="right"/>
              <w:rPr>
                <w:rFonts w:ascii="Times New Roman" w:eastAsia="Calibri" w:hAnsi="Times New Roman" w:cs="Times New Roman"/>
                <w:sz w:val="26"/>
                <w:szCs w:val="26"/>
                <w:highlight w:val="yellow"/>
              </w:rPr>
            </w:pPr>
          </w:p>
        </w:tc>
        <w:tc>
          <w:tcPr>
            <w:tcW w:w="2995" w:type="dxa"/>
            <w:tcBorders>
              <w:top w:val="single" w:sz="4" w:space="0" w:color="auto"/>
              <w:left w:val="single" w:sz="4" w:space="0" w:color="auto"/>
              <w:bottom w:val="single" w:sz="4" w:space="0" w:color="auto"/>
              <w:right w:val="single" w:sz="4" w:space="0" w:color="auto"/>
            </w:tcBorders>
            <w:vAlign w:val="bottom"/>
            <w:hideMark/>
          </w:tcPr>
          <w:p w14:paraId="1830811A" w14:textId="5D350CFE" w:rsidR="001A3455" w:rsidRPr="0049610B" w:rsidRDefault="001A3455" w:rsidP="008E0BF2">
            <w:pPr>
              <w:spacing w:after="0" w:line="240" w:lineRule="auto"/>
              <w:jc w:val="right"/>
              <w:rPr>
                <w:rFonts w:ascii="Times New Roman" w:eastAsia="Calibri" w:hAnsi="Times New Roman" w:cs="Times New Roman"/>
                <w:sz w:val="26"/>
                <w:szCs w:val="26"/>
                <w:highlight w:val="yellow"/>
              </w:rPr>
            </w:pPr>
            <w:r w:rsidRPr="0049610B">
              <w:rPr>
                <w:rFonts w:ascii="Times New Roman" w:eastAsia="Calibri" w:hAnsi="Times New Roman" w:cs="Times New Roman"/>
                <w:sz w:val="26"/>
                <w:szCs w:val="26"/>
              </w:rPr>
              <w:t>$</w:t>
            </w:r>
            <w:r w:rsidR="00FF5499">
              <w:rPr>
                <w:rFonts w:ascii="Times New Roman" w:eastAsia="Calibri" w:hAnsi="Times New Roman" w:cs="Times New Roman"/>
                <w:sz w:val="26"/>
                <w:szCs w:val="26"/>
              </w:rPr>
              <w:t>4,</w:t>
            </w:r>
            <w:r w:rsidR="008E0BF2">
              <w:rPr>
                <w:rFonts w:ascii="Times New Roman" w:eastAsia="Calibri" w:hAnsi="Times New Roman" w:cs="Times New Roman"/>
                <w:sz w:val="26"/>
                <w:szCs w:val="26"/>
              </w:rPr>
              <w:t>931</w:t>
            </w:r>
          </w:p>
        </w:tc>
      </w:tr>
      <w:tr w:rsidR="001A3455" w:rsidRPr="001A3455" w14:paraId="1830811F" w14:textId="77777777" w:rsidTr="00F46F0D">
        <w:tc>
          <w:tcPr>
            <w:tcW w:w="3182" w:type="dxa"/>
            <w:tcBorders>
              <w:top w:val="single" w:sz="4" w:space="0" w:color="auto"/>
              <w:left w:val="single" w:sz="4" w:space="0" w:color="auto"/>
              <w:bottom w:val="single" w:sz="4" w:space="0" w:color="auto"/>
              <w:right w:val="single" w:sz="4" w:space="0" w:color="auto"/>
            </w:tcBorders>
            <w:hideMark/>
          </w:tcPr>
          <w:p w14:paraId="1830811C" w14:textId="77777777" w:rsidR="001A3455" w:rsidRPr="001A3455" w:rsidRDefault="001A3455" w:rsidP="001A3455">
            <w:pPr>
              <w:spacing w:after="0" w:line="240" w:lineRule="auto"/>
              <w:rPr>
                <w:rFonts w:ascii="Times New Roman" w:eastAsia="Calibri" w:hAnsi="Times New Roman" w:cs="Times New Roman"/>
                <w:b/>
                <w:sz w:val="26"/>
                <w:szCs w:val="26"/>
              </w:rPr>
            </w:pPr>
            <w:r w:rsidRPr="001A3455">
              <w:rPr>
                <w:rFonts w:ascii="Times New Roman" w:eastAsia="Calibri" w:hAnsi="Times New Roman" w:cs="Times New Roman"/>
                <w:b/>
                <w:sz w:val="26"/>
                <w:szCs w:val="26"/>
              </w:rPr>
              <w:t>FERC Total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hideMark/>
          </w:tcPr>
          <w:p w14:paraId="1830811D" w14:textId="77777777" w:rsidR="001A3455" w:rsidRPr="0049610B" w:rsidRDefault="001A3455" w:rsidP="001A3455">
            <w:pPr>
              <w:spacing w:after="0" w:line="240" w:lineRule="auto"/>
              <w:jc w:val="right"/>
              <w:rPr>
                <w:rFonts w:ascii="Times New Roman" w:eastAsia="Calibri" w:hAnsi="Times New Roman" w:cs="Times New Roman"/>
                <w:sz w:val="26"/>
                <w:szCs w:val="26"/>
                <w:highlight w:val="yellow"/>
              </w:rPr>
            </w:pPr>
          </w:p>
        </w:tc>
        <w:tc>
          <w:tcPr>
            <w:tcW w:w="2995" w:type="dxa"/>
            <w:tcBorders>
              <w:top w:val="single" w:sz="4" w:space="0" w:color="auto"/>
              <w:left w:val="single" w:sz="4" w:space="0" w:color="auto"/>
              <w:bottom w:val="single" w:sz="4" w:space="0" w:color="auto"/>
              <w:right w:val="single" w:sz="4" w:space="0" w:color="auto"/>
            </w:tcBorders>
            <w:vAlign w:val="bottom"/>
            <w:hideMark/>
          </w:tcPr>
          <w:p w14:paraId="1830811E" w14:textId="5077CFB2" w:rsidR="001A3455" w:rsidRPr="0049610B" w:rsidRDefault="001A3455" w:rsidP="008E0BF2">
            <w:pPr>
              <w:spacing w:after="0" w:line="240" w:lineRule="auto"/>
              <w:jc w:val="right"/>
              <w:rPr>
                <w:rFonts w:ascii="Times New Roman" w:eastAsia="Calibri" w:hAnsi="Times New Roman" w:cs="Times New Roman"/>
                <w:sz w:val="26"/>
                <w:szCs w:val="26"/>
                <w:highlight w:val="yellow"/>
              </w:rPr>
            </w:pPr>
            <w:r w:rsidRPr="0049610B">
              <w:rPr>
                <w:rFonts w:ascii="Times New Roman" w:eastAsia="Calibri" w:hAnsi="Times New Roman" w:cs="Times New Roman"/>
                <w:sz w:val="26"/>
                <w:szCs w:val="26"/>
              </w:rPr>
              <w:t>$</w:t>
            </w:r>
            <w:r w:rsidR="00FF5499">
              <w:rPr>
                <w:rFonts w:ascii="Times New Roman" w:eastAsia="Calibri" w:hAnsi="Times New Roman" w:cs="Times New Roman"/>
                <w:sz w:val="26"/>
                <w:szCs w:val="26"/>
              </w:rPr>
              <w:t>49</w:t>
            </w:r>
            <w:r w:rsidR="008E0BF2">
              <w:rPr>
                <w:rFonts w:ascii="Times New Roman" w:eastAsia="Calibri" w:hAnsi="Times New Roman" w:cs="Times New Roman"/>
                <w:sz w:val="26"/>
                <w:szCs w:val="26"/>
              </w:rPr>
              <w:t>9,391</w:t>
            </w:r>
          </w:p>
        </w:tc>
      </w:tr>
    </w:tbl>
    <w:p w14:paraId="18308120" w14:textId="77777777" w:rsidR="001A3455" w:rsidRDefault="001A3455" w:rsidP="001A3455">
      <w:pPr>
        <w:spacing w:after="0" w:line="240" w:lineRule="auto"/>
        <w:rPr>
          <w:rFonts w:ascii="Times New Roman" w:eastAsia="Calibri" w:hAnsi="Times New Roman" w:cs="Times New Roman"/>
          <w:sz w:val="26"/>
          <w:szCs w:val="26"/>
        </w:rPr>
      </w:pPr>
    </w:p>
    <w:p w14:paraId="18308121" w14:textId="24252177" w:rsidR="00A74649" w:rsidRPr="00A74649" w:rsidRDefault="00A74649" w:rsidP="00A74649">
      <w:pPr>
        <w:spacing w:after="0" w:line="240" w:lineRule="auto"/>
        <w:rPr>
          <w:rFonts w:ascii="Times New Roman" w:eastAsia="Calibri" w:hAnsi="Times New Roman" w:cs="Times New Roman"/>
          <w:sz w:val="26"/>
          <w:szCs w:val="26"/>
        </w:rPr>
      </w:pPr>
      <w:r w:rsidRPr="00A74649">
        <w:rPr>
          <w:rFonts w:ascii="Times New Roman" w:eastAsia="Calibri" w:hAnsi="Times New Roman" w:cs="Times New Roman"/>
          <w:sz w:val="26"/>
          <w:szCs w:val="26"/>
        </w:rPr>
        <w:t>The Commission bases its estimate of the “Analysis</w:t>
      </w:r>
      <w:r w:rsidR="003E47A6">
        <w:rPr>
          <w:rFonts w:ascii="Times New Roman" w:eastAsia="Calibri" w:hAnsi="Times New Roman" w:cs="Times New Roman"/>
          <w:sz w:val="26"/>
          <w:szCs w:val="26"/>
        </w:rPr>
        <w:t xml:space="preserve"> and Processing of filings</w:t>
      </w:r>
      <w:r w:rsidRPr="00A74649">
        <w:rPr>
          <w:rFonts w:ascii="Times New Roman" w:eastAsia="Calibri" w:hAnsi="Times New Roman" w:cs="Times New Roman"/>
          <w:sz w:val="26"/>
          <w:szCs w:val="26"/>
        </w:rPr>
        <w:t xml:space="preserve">” cost to the Federal Government on salaries and benefits for professional and clerical support.  This estimated cost represents staff analysis, decision making, and review of actual filings.  </w:t>
      </w:r>
    </w:p>
    <w:p w14:paraId="18308122" w14:textId="77777777" w:rsidR="00A74649" w:rsidRPr="00A74649" w:rsidRDefault="00A74649" w:rsidP="00A74649">
      <w:pPr>
        <w:spacing w:after="0" w:line="240" w:lineRule="auto"/>
        <w:rPr>
          <w:rFonts w:ascii="Times New Roman" w:eastAsia="Calibri" w:hAnsi="Times New Roman" w:cs="Times New Roman"/>
          <w:sz w:val="26"/>
          <w:szCs w:val="26"/>
        </w:rPr>
      </w:pPr>
    </w:p>
    <w:p w14:paraId="18308123" w14:textId="77777777" w:rsidR="00A74649" w:rsidRPr="00A74649" w:rsidRDefault="00A74649" w:rsidP="00A74649">
      <w:pPr>
        <w:spacing w:after="0" w:line="240" w:lineRule="auto"/>
        <w:rPr>
          <w:rFonts w:ascii="Times New Roman" w:eastAsia="Calibri" w:hAnsi="Times New Roman" w:cs="Times New Roman"/>
          <w:sz w:val="26"/>
          <w:szCs w:val="26"/>
        </w:rPr>
      </w:pPr>
      <w:r w:rsidRPr="00A74649">
        <w:rPr>
          <w:rFonts w:ascii="Times New Roman" w:eastAsia="Calibri" w:hAnsi="Times New Roman" w:cs="Times New Roman"/>
          <w:sz w:val="26"/>
          <w:szCs w:val="26"/>
        </w:rPr>
        <w:t>The Paperwork Reduction Act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14:paraId="18308124" w14:textId="77777777" w:rsidR="00A74649" w:rsidRPr="001A3455" w:rsidRDefault="00A74649" w:rsidP="001A3455">
      <w:pPr>
        <w:spacing w:after="0" w:line="240" w:lineRule="auto"/>
        <w:rPr>
          <w:rFonts w:ascii="Times New Roman" w:eastAsia="Calibri" w:hAnsi="Times New Roman" w:cs="Times New Roman"/>
          <w:sz w:val="26"/>
          <w:szCs w:val="26"/>
        </w:rPr>
      </w:pPr>
    </w:p>
    <w:p w14:paraId="18308125"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REASONS FOR CHANGES IN BURDEN INCLUDING THE NEED FOR ANY INCREASE</w:t>
      </w:r>
    </w:p>
    <w:p w14:paraId="18308126" w14:textId="77777777" w:rsidR="001A3455" w:rsidRDefault="001A3455" w:rsidP="001A3455">
      <w:pPr>
        <w:spacing w:after="0" w:line="240" w:lineRule="auto"/>
        <w:rPr>
          <w:rFonts w:ascii="Times New Roman" w:eastAsia="Times New Roman" w:hAnsi="Times New Roman" w:cs="Times New Roman"/>
          <w:sz w:val="26"/>
          <w:szCs w:val="26"/>
        </w:rPr>
      </w:pPr>
    </w:p>
    <w:p w14:paraId="18308127" w14:textId="5123673A" w:rsidR="0049610B" w:rsidRDefault="00F97ED2" w:rsidP="001A345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The public reporting burden has decreased for this information collection.  However, the Commission made no program changes regarding burden imposed upon responde</w:t>
      </w:r>
      <w:r w:rsidR="000B0F00">
        <w:rPr>
          <w:rFonts w:ascii="Times New Roman" w:eastAsia="Times New Roman" w:hAnsi="Times New Roman" w:cs="Times New Roman"/>
          <w:sz w:val="26"/>
          <w:szCs w:val="26"/>
        </w:rPr>
        <w:t>nts</w:t>
      </w:r>
      <w:r>
        <w:rPr>
          <w:rFonts w:ascii="Times New Roman" w:eastAsia="Times New Roman" w:hAnsi="Times New Roman" w:cs="Times New Roman"/>
          <w:sz w:val="26"/>
          <w:szCs w:val="26"/>
        </w:rPr>
        <w:t xml:space="preserve"> </w:t>
      </w:r>
      <w:r w:rsidR="000B0F00">
        <w:rPr>
          <w:rFonts w:ascii="Times New Roman" w:eastAsia="Times New Roman" w:hAnsi="Times New Roman" w:cs="Times New Roman"/>
          <w:sz w:val="26"/>
          <w:szCs w:val="26"/>
        </w:rPr>
        <w:t>and</w:t>
      </w:r>
      <w:r>
        <w:rPr>
          <w:rFonts w:ascii="Times New Roman" w:eastAsia="Times New Roman" w:hAnsi="Times New Roman" w:cs="Times New Roman"/>
          <w:sz w:val="26"/>
          <w:szCs w:val="26"/>
        </w:rPr>
        <w:t xml:space="preserve"> the FERC-542 requirements remain unchanged from previously approved clearance packages. </w:t>
      </w:r>
      <w:r w:rsidR="0049610B">
        <w:rPr>
          <w:rFonts w:ascii="Times New Roman" w:eastAsia="Times New Roman" w:hAnsi="Times New Roman" w:cs="Times New Roman"/>
          <w:sz w:val="26"/>
          <w:szCs w:val="26"/>
        </w:rPr>
        <w:t>The</w:t>
      </w:r>
      <w:r>
        <w:rPr>
          <w:rFonts w:ascii="Times New Roman" w:eastAsia="Times New Roman" w:hAnsi="Times New Roman" w:cs="Times New Roman"/>
          <w:sz w:val="26"/>
          <w:szCs w:val="26"/>
        </w:rPr>
        <w:t xml:space="preserve"> reduction in the burden </w:t>
      </w:r>
      <w:r w:rsidR="000B0F00">
        <w:rPr>
          <w:rFonts w:ascii="Times New Roman" w:eastAsia="Times New Roman" w:hAnsi="Times New Roman" w:cs="Times New Roman"/>
          <w:sz w:val="26"/>
          <w:szCs w:val="26"/>
        </w:rPr>
        <w:t xml:space="preserve">is </w:t>
      </w:r>
      <w:r>
        <w:rPr>
          <w:rFonts w:ascii="Times New Roman" w:eastAsia="Times New Roman" w:hAnsi="Times New Roman" w:cs="Times New Roman"/>
          <w:sz w:val="26"/>
          <w:szCs w:val="26"/>
        </w:rPr>
        <w:t>due to an overestimate in the last</w:t>
      </w:r>
      <w:r w:rsidR="000B0F00">
        <w:rPr>
          <w:rFonts w:ascii="Times New Roman" w:eastAsia="Times New Roman" w:hAnsi="Times New Roman" w:cs="Times New Roman"/>
          <w:sz w:val="26"/>
          <w:szCs w:val="26"/>
        </w:rPr>
        <w:t xml:space="preserve"> renewal.  The numbers presented here are more</w:t>
      </w:r>
      <w:r>
        <w:rPr>
          <w:rFonts w:ascii="Times New Roman" w:eastAsia="Times New Roman" w:hAnsi="Times New Roman" w:cs="Times New Roman"/>
          <w:sz w:val="26"/>
          <w:szCs w:val="26"/>
        </w:rPr>
        <w:t xml:space="preserve"> accurate</w:t>
      </w:r>
      <w:r w:rsidR="007D75B5">
        <w:rPr>
          <w:rFonts w:ascii="Times New Roman" w:eastAsia="Times New Roman" w:hAnsi="Times New Roman" w:cs="Times New Roman"/>
          <w:sz w:val="26"/>
          <w:szCs w:val="26"/>
        </w:rPr>
        <w:t xml:space="preserve"> than previous burden estimates.</w:t>
      </w:r>
    </w:p>
    <w:p w14:paraId="18308128" w14:textId="77777777" w:rsidR="0049610B" w:rsidRDefault="0049610B" w:rsidP="001A3455">
      <w:pPr>
        <w:spacing w:after="0" w:line="240" w:lineRule="auto"/>
        <w:rPr>
          <w:rFonts w:ascii="Times New Roman" w:eastAsia="Times New Roman" w:hAnsi="Times New Roman" w:cs="Times New Roman"/>
          <w:sz w:val="26"/>
          <w:szCs w:val="26"/>
        </w:rPr>
      </w:pPr>
    </w:p>
    <w:p w14:paraId="7DDFD786" w14:textId="18568B96" w:rsidR="00AA4C43" w:rsidRDefault="0049610B" w:rsidP="001A3455">
      <w:pPr>
        <w:spacing w:after="0" w:line="240" w:lineRule="auto"/>
        <w:rPr>
          <w:rFonts w:ascii="Times New Roman" w:eastAsia="Times New Roman" w:hAnsi="Times New Roman" w:cs="Times New Roman"/>
          <w:sz w:val="26"/>
          <w:szCs w:val="26"/>
        </w:rPr>
      </w:pPr>
      <w:r w:rsidRPr="0049610B">
        <w:rPr>
          <w:rFonts w:ascii="Times New Roman" w:eastAsia="Times New Roman" w:hAnsi="Times New Roman" w:cs="Times New Roman"/>
          <w:sz w:val="26"/>
          <w:szCs w:val="26"/>
        </w:rPr>
        <w:t>The following table shows the total burden of the collection of information.  The format, labels, and definitions of the table follow the ROCIS submission system’s “Information Collection Request Summary of Burden” for the metadata.</w:t>
      </w:r>
    </w:p>
    <w:p w14:paraId="0F5C2D43" w14:textId="77777777" w:rsidR="00AA4C43" w:rsidRPr="001A3455" w:rsidRDefault="00AA4C43" w:rsidP="001A3455">
      <w:pPr>
        <w:spacing w:after="0" w:line="240" w:lineRule="auto"/>
        <w:rPr>
          <w:rFonts w:ascii="Times New Roman" w:eastAsia="Times New Roman" w:hAnsi="Times New Roman" w:cs="Times New Roman"/>
          <w:sz w:val="26"/>
          <w:szCs w:val="26"/>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620"/>
        <w:gridCol w:w="1620"/>
        <w:gridCol w:w="1710"/>
        <w:gridCol w:w="1710"/>
      </w:tblGrid>
      <w:tr w:rsidR="001A3455" w:rsidRPr="001A3455" w14:paraId="18308130" w14:textId="77777777" w:rsidTr="00F46F0D">
        <w:trPr>
          <w:trHeight w:val="870"/>
        </w:trPr>
        <w:tc>
          <w:tcPr>
            <w:tcW w:w="2160" w:type="dxa"/>
            <w:shd w:val="clear" w:color="auto" w:fill="D9D9D9"/>
            <w:vAlign w:val="bottom"/>
          </w:tcPr>
          <w:p w14:paraId="1830812B" w14:textId="77777777" w:rsidR="001A3455" w:rsidRPr="001A3455" w:rsidRDefault="001A3455" w:rsidP="00F97ED2">
            <w:pPr>
              <w:spacing w:after="0" w:line="240" w:lineRule="auto"/>
              <w:jc w:val="center"/>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FERC-542</w:t>
            </w:r>
          </w:p>
        </w:tc>
        <w:tc>
          <w:tcPr>
            <w:tcW w:w="1620" w:type="dxa"/>
            <w:shd w:val="clear" w:color="auto" w:fill="D9D9D9"/>
            <w:vAlign w:val="bottom"/>
          </w:tcPr>
          <w:p w14:paraId="1830812C" w14:textId="77777777" w:rsidR="001A3455" w:rsidRPr="001A3455" w:rsidRDefault="001A3455" w:rsidP="00F97ED2">
            <w:pPr>
              <w:spacing w:after="0" w:line="240" w:lineRule="auto"/>
              <w:jc w:val="center"/>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Total Request</w:t>
            </w:r>
          </w:p>
        </w:tc>
        <w:tc>
          <w:tcPr>
            <w:tcW w:w="1620" w:type="dxa"/>
            <w:shd w:val="clear" w:color="auto" w:fill="D9D9D9"/>
            <w:vAlign w:val="bottom"/>
          </w:tcPr>
          <w:p w14:paraId="1830812D" w14:textId="77777777" w:rsidR="001A3455" w:rsidRPr="001A3455" w:rsidRDefault="001A3455" w:rsidP="00F97ED2">
            <w:pPr>
              <w:spacing w:after="0" w:line="240" w:lineRule="auto"/>
              <w:jc w:val="center"/>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Previously Approved</w:t>
            </w:r>
          </w:p>
        </w:tc>
        <w:tc>
          <w:tcPr>
            <w:tcW w:w="1710" w:type="dxa"/>
            <w:shd w:val="clear" w:color="auto" w:fill="D9D9D9"/>
            <w:vAlign w:val="bottom"/>
          </w:tcPr>
          <w:p w14:paraId="1830812E" w14:textId="77777777" w:rsidR="001A3455" w:rsidRPr="001A3455" w:rsidRDefault="001A3455" w:rsidP="00F97ED2">
            <w:pPr>
              <w:spacing w:after="0" w:line="240" w:lineRule="auto"/>
              <w:jc w:val="center"/>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Change due to Adjustment in Estimate</w:t>
            </w:r>
          </w:p>
        </w:tc>
        <w:tc>
          <w:tcPr>
            <w:tcW w:w="1710" w:type="dxa"/>
            <w:shd w:val="clear" w:color="auto" w:fill="D9D9D9"/>
            <w:vAlign w:val="bottom"/>
          </w:tcPr>
          <w:p w14:paraId="1830812F" w14:textId="14B92543" w:rsidR="001A3455" w:rsidRPr="001A3455" w:rsidRDefault="001A3455" w:rsidP="00F97ED2">
            <w:pPr>
              <w:spacing w:after="0" w:line="240" w:lineRule="auto"/>
              <w:jc w:val="center"/>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Change Due to Agency Discretion</w:t>
            </w:r>
          </w:p>
        </w:tc>
      </w:tr>
      <w:tr w:rsidR="001A3455" w:rsidRPr="001A3455" w14:paraId="18308136" w14:textId="77777777" w:rsidTr="00F46F0D">
        <w:trPr>
          <w:trHeight w:val="591"/>
        </w:trPr>
        <w:tc>
          <w:tcPr>
            <w:tcW w:w="2160" w:type="dxa"/>
            <w:shd w:val="clear" w:color="auto" w:fill="auto"/>
          </w:tcPr>
          <w:p w14:paraId="18308131" w14:textId="77777777" w:rsidR="001A3455" w:rsidRPr="001A3455" w:rsidRDefault="001A3455" w:rsidP="001A3455">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Annual Number of Responses</w:t>
            </w:r>
          </w:p>
        </w:tc>
        <w:tc>
          <w:tcPr>
            <w:tcW w:w="1620" w:type="dxa"/>
            <w:shd w:val="clear" w:color="auto" w:fill="auto"/>
            <w:vAlign w:val="bottom"/>
          </w:tcPr>
          <w:p w14:paraId="18308132" w14:textId="3F819E5C" w:rsidR="001A3455" w:rsidRPr="001A3455" w:rsidRDefault="001A3455" w:rsidP="00F97ED2">
            <w:pPr>
              <w:spacing w:after="0" w:line="240" w:lineRule="auto"/>
              <w:jc w:val="right"/>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18</w:t>
            </w:r>
            <w:r w:rsidR="00562A5E">
              <w:rPr>
                <w:rFonts w:ascii="Times New Roman" w:eastAsia="Times New Roman" w:hAnsi="Times New Roman" w:cs="Times New Roman"/>
                <w:sz w:val="26"/>
                <w:szCs w:val="26"/>
              </w:rPr>
              <w:t>0</w:t>
            </w:r>
          </w:p>
        </w:tc>
        <w:tc>
          <w:tcPr>
            <w:tcW w:w="1620" w:type="dxa"/>
            <w:shd w:val="clear" w:color="auto" w:fill="auto"/>
            <w:vAlign w:val="bottom"/>
          </w:tcPr>
          <w:p w14:paraId="18308133" w14:textId="77777777" w:rsidR="001A3455" w:rsidRPr="001A3455" w:rsidRDefault="001A3455" w:rsidP="00F97ED2">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185</w:t>
            </w:r>
          </w:p>
        </w:tc>
        <w:tc>
          <w:tcPr>
            <w:tcW w:w="1710" w:type="dxa"/>
            <w:shd w:val="clear" w:color="auto" w:fill="auto"/>
            <w:vAlign w:val="bottom"/>
          </w:tcPr>
          <w:p w14:paraId="18308134" w14:textId="3ACA9B07" w:rsidR="001A3455" w:rsidRPr="001A3455" w:rsidRDefault="00F97ED2" w:rsidP="00F97ED2">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710" w:type="dxa"/>
            <w:shd w:val="clear" w:color="auto" w:fill="auto"/>
            <w:vAlign w:val="bottom"/>
          </w:tcPr>
          <w:p w14:paraId="18308135" w14:textId="6223657E" w:rsidR="001A3455" w:rsidRPr="001A3455" w:rsidRDefault="00F97ED2" w:rsidP="00F97ED2">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rsidR="001A3455" w:rsidRPr="001A3455" w14:paraId="1830813C" w14:textId="77777777" w:rsidTr="00F46F0D">
        <w:trPr>
          <w:trHeight w:val="575"/>
        </w:trPr>
        <w:tc>
          <w:tcPr>
            <w:tcW w:w="2160" w:type="dxa"/>
            <w:shd w:val="clear" w:color="auto" w:fill="auto"/>
          </w:tcPr>
          <w:p w14:paraId="18308137" w14:textId="77777777" w:rsidR="001A3455" w:rsidRPr="001A3455" w:rsidRDefault="001A3455" w:rsidP="001A3455">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Annual Time Burden (Hrs.)</w:t>
            </w:r>
          </w:p>
        </w:tc>
        <w:tc>
          <w:tcPr>
            <w:tcW w:w="1620" w:type="dxa"/>
            <w:shd w:val="clear" w:color="auto" w:fill="auto"/>
            <w:vAlign w:val="bottom"/>
          </w:tcPr>
          <w:p w14:paraId="18308138" w14:textId="6AA4F7E0" w:rsidR="001A3455" w:rsidRPr="001A3455" w:rsidRDefault="001A3455" w:rsidP="00F97ED2">
            <w:pPr>
              <w:spacing w:after="0" w:line="240" w:lineRule="auto"/>
              <w:jc w:val="right"/>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3</w:t>
            </w:r>
            <w:r w:rsidR="00562A5E">
              <w:rPr>
                <w:rFonts w:ascii="Times New Roman" w:eastAsia="Times New Roman" w:hAnsi="Times New Roman" w:cs="Times New Roman"/>
                <w:sz w:val="26"/>
                <w:szCs w:val="26"/>
              </w:rPr>
              <w:t>6</w:t>
            </w:r>
            <w:r w:rsidRPr="001A3455">
              <w:rPr>
                <w:rFonts w:ascii="Times New Roman" w:eastAsia="Times New Roman" w:hAnsi="Times New Roman" w:cs="Times New Roman"/>
                <w:sz w:val="26"/>
                <w:szCs w:val="26"/>
              </w:rPr>
              <w:t>0</w:t>
            </w:r>
          </w:p>
        </w:tc>
        <w:tc>
          <w:tcPr>
            <w:tcW w:w="1620" w:type="dxa"/>
            <w:shd w:val="clear" w:color="auto" w:fill="auto"/>
            <w:vAlign w:val="bottom"/>
          </w:tcPr>
          <w:p w14:paraId="18308139" w14:textId="77777777" w:rsidR="001A3455" w:rsidRPr="001A3455" w:rsidRDefault="001A3455" w:rsidP="00F97ED2">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370</w:t>
            </w:r>
          </w:p>
        </w:tc>
        <w:tc>
          <w:tcPr>
            <w:tcW w:w="1710" w:type="dxa"/>
            <w:shd w:val="clear" w:color="auto" w:fill="auto"/>
            <w:vAlign w:val="bottom"/>
          </w:tcPr>
          <w:p w14:paraId="1830813A" w14:textId="09AA3863" w:rsidR="001A3455" w:rsidRPr="001A3455" w:rsidRDefault="00F97ED2" w:rsidP="00F97ED2">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710" w:type="dxa"/>
            <w:shd w:val="clear" w:color="auto" w:fill="auto"/>
            <w:vAlign w:val="bottom"/>
          </w:tcPr>
          <w:p w14:paraId="1830813B" w14:textId="6241D41A" w:rsidR="001A3455" w:rsidRPr="001A3455" w:rsidRDefault="00F97ED2" w:rsidP="00F97ED2">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rsidR="001A3455" w:rsidRPr="001A3455" w14:paraId="18308142" w14:textId="77777777" w:rsidTr="00F46F0D">
        <w:trPr>
          <w:trHeight w:val="295"/>
        </w:trPr>
        <w:tc>
          <w:tcPr>
            <w:tcW w:w="2160" w:type="dxa"/>
            <w:tcBorders>
              <w:bottom w:val="single" w:sz="4" w:space="0" w:color="auto"/>
            </w:tcBorders>
            <w:shd w:val="clear" w:color="auto" w:fill="auto"/>
          </w:tcPr>
          <w:p w14:paraId="1830813D" w14:textId="77777777" w:rsidR="001A3455" w:rsidRPr="001A3455" w:rsidRDefault="001A3455" w:rsidP="001A3455">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Annual Cost Burden ($)</w:t>
            </w:r>
          </w:p>
        </w:tc>
        <w:tc>
          <w:tcPr>
            <w:tcW w:w="1620" w:type="dxa"/>
            <w:tcBorders>
              <w:bottom w:val="single" w:sz="4" w:space="0" w:color="auto"/>
            </w:tcBorders>
            <w:shd w:val="clear" w:color="auto" w:fill="auto"/>
            <w:vAlign w:val="bottom"/>
          </w:tcPr>
          <w:p w14:paraId="1830813E" w14:textId="77777777" w:rsidR="001A3455" w:rsidRPr="001A3455" w:rsidRDefault="001A3455" w:rsidP="00F97ED2">
            <w:pPr>
              <w:spacing w:after="0" w:line="240" w:lineRule="auto"/>
              <w:jc w:val="right"/>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0</w:t>
            </w:r>
          </w:p>
        </w:tc>
        <w:tc>
          <w:tcPr>
            <w:tcW w:w="1620" w:type="dxa"/>
            <w:tcBorders>
              <w:bottom w:val="single" w:sz="4" w:space="0" w:color="auto"/>
            </w:tcBorders>
            <w:shd w:val="clear" w:color="auto" w:fill="auto"/>
            <w:vAlign w:val="bottom"/>
          </w:tcPr>
          <w:p w14:paraId="1830813F" w14:textId="77777777" w:rsidR="001A3455" w:rsidRPr="001A3455" w:rsidRDefault="001A3455" w:rsidP="00F97ED2">
            <w:pPr>
              <w:spacing w:after="0" w:line="240" w:lineRule="auto"/>
              <w:jc w:val="right"/>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0</w:t>
            </w:r>
          </w:p>
        </w:tc>
        <w:tc>
          <w:tcPr>
            <w:tcW w:w="1710" w:type="dxa"/>
            <w:tcBorders>
              <w:bottom w:val="single" w:sz="4" w:space="0" w:color="auto"/>
            </w:tcBorders>
            <w:shd w:val="clear" w:color="auto" w:fill="auto"/>
            <w:vAlign w:val="bottom"/>
          </w:tcPr>
          <w:p w14:paraId="18308140" w14:textId="77777777" w:rsidR="001A3455" w:rsidRPr="001A3455" w:rsidRDefault="001A3455" w:rsidP="00F97ED2">
            <w:pPr>
              <w:spacing w:after="0" w:line="240" w:lineRule="auto"/>
              <w:jc w:val="right"/>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0</w:t>
            </w:r>
          </w:p>
        </w:tc>
        <w:tc>
          <w:tcPr>
            <w:tcW w:w="1710" w:type="dxa"/>
            <w:tcBorders>
              <w:bottom w:val="single" w:sz="4" w:space="0" w:color="auto"/>
            </w:tcBorders>
            <w:shd w:val="clear" w:color="auto" w:fill="auto"/>
            <w:vAlign w:val="bottom"/>
          </w:tcPr>
          <w:p w14:paraId="18308141" w14:textId="77777777" w:rsidR="001A3455" w:rsidRPr="001A3455" w:rsidRDefault="001A3455" w:rsidP="00F97ED2">
            <w:pPr>
              <w:spacing w:after="0" w:line="240" w:lineRule="auto"/>
              <w:jc w:val="right"/>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0</w:t>
            </w:r>
          </w:p>
        </w:tc>
      </w:tr>
    </w:tbl>
    <w:p w14:paraId="18308143"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144"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sz w:val="26"/>
          <w:szCs w:val="26"/>
        </w:rPr>
        <w:t xml:space="preserve">    </w:t>
      </w:r>
      <w:r w:rsidRPr="001A3455">
        <w:rPr>
          <w:rFonts w:ascii="Times New Roman" w:eastAsia="Times New Roman" w:hAnsi="Times New Roman" w:cs="Times New Roman"/>
          <w:b/>
          <w:sz w:val="26"/>
          <w:szCs w:val="26"/>
        </w:rPr>
        <w:t>TIME SCHEDULE FOR PUBLICATION OF DATA</w:t>
      </w:r>
    </w:p>
    <w:p w14:paraId="18308145" w14:textId="77777777" w:rsidR="001A3455" w:rsidRPr="001A3455" w:rsidRDefault="001A3455" w:rsidP="001A3455">
      <w:pPr>
        <w:spacing w:after="0" w:line="240" w:lineRule="auto"/>
        <w:rPr>
          <w:rFonts w:ascii="Times New Roman" w:eastAsia="Times New Roman" w:hAnsi="Times New Roman" w:cs="Times New Roman"/>
          <w:sz w:val="26"/>
          <w:szCs w:val="26"/>
        </w:rPr>
      </w:pPr>
    </w:p>
    <w:p w14:paraId="18308146" w14:textId="4F9F64E2" w:rsidR="001A3455" w:rsidRDefault="001A3455" w:rsidP="001A3455">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There are no plans to publish the data; the data are used for regulatory purposes</w:t>
      </w:r>
      <w:r w:rsidR="00C230E4">
        <w:rPr>
          <w:rFonts w:ascii="Times New Roman" w:eastAsia="Times New Roman" w:hAnsi="Times New Roman" w:cs="Times New Roman"/>
          <w:sz w:val="26"/>
          <w:szCs w:val="26"/>
        </w:rPr>
        <w:t>.</w:t>
      </w:r>
    </w:p>
    <w:p w14:paraId="563C002C" w14:textId="77777777" w:rsidR="007D75B5" w:rsidRPr="001A3455" w:rsidRDefault="007D75B5" w:rsidP="001A3455">
      <w:pPr>
        <w:spacing w:after="0" w:line="240" w:lineRule="auto"/>
        <w:rPr>
          <w:rFonts w:ascii="Times New Roman" w:eastAsia="Times New Roman" w:hAnsi="Times New Roman" w:cs="Times New Roman"/>
          <w:sz w:val="26"/>
          <w:szCs w:val="26"/>
        </w:rPr>
      </w:pPr>
    </w:p>
    <w:p w14:paraId="18308148"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DISPLAY OF EXPIRATION DATE</w:t>
      </w:r>
    </w:p>
    <w:p w14:paraId="18308149" w14:textId="77777777" w:rsidR="001A3455" w:rsidRDefault="001A3455" w:rsidP="001A3455">
      <w:pPr>
        <w:spacing w:after="0" w:line="240" w:lineRule="auto"/>
        <w:rPr>
          <w:rFonts w:ascii="Times New Roman" w:eastAsia="Times New Roman" w:hAnsi="Times New Roman" w:cs="Times New Roman"/>
          <w:sz w:val="26"/>
          <w:szCs w:val="26"/>
        </w:rPr>
      </w:pPr>
    </w:p>
    <w:p w14:paraId="1830814A" w14:textId="77777777" w:rsidR="0049610B" w:rsidRPr="0049610B" w:rsidRDefault="0049610B" w:rsidP="0049610B">
      <w:pPr>
        <w:spacing w:after="0" w:line="240" w:lineRule="auto"/>
        <w:rPr>
          <w:rFonts w:ascii="Times New Roman" w:eastAsia="Times New Roman" w:hAnsi="Times New Roman" w:cs="Times New Roman"/>
          <w:sz w:val="26"/>
          <w:szCs w:val="26"/>
        </w:rPr>
      </w:pPr>
      <w:r w:rsidRPr="0049610B">
        <w:rPr>
          <w:rFonts w:ascii="Times New Roman" w:eastAsia="Times New Roman" w:hAnsi="Times New Roman" w:cs="Times New Roman"/>
          <w:sz w:val="26"/>
          <w:szCs w:val="26"/>
        </w:rPr>
        <w:t xml:space="preserve">The OMB expiration dates are posted on </w:t>
      </w:r>
      <w:hyperlink r:id="rId15" w:history="1">
        <w:r w:rsidRPr="0049610B">
          <w:rPr>
            <w:rStyle w:val="Hyperlink"/>
            <w:rFonts w:ascii="Times New Roman" w:eastAsia="Times New Roman" w:hAnsi="Times New Roman"/>
            <w:sz w:val="26"/>
            <w:szCs w:val="26"/>
          </w:rPr>
          <w:t>http://www.ferc.gov/docs-filing/info-collections.asp</w:t>
        </w:r>
      </w:hyperlink>
      <w:r w:rsidRPr="0049610B">
        <w:rPr>
          <w:rFonts w:ascii="Times New Roman" w:eastAsia="Times New Roman" w:hAnsi="Times New Roman" w:cs="Times New Roman"/>
          <w:sz w:val="26"/>
          <w:szCs w:val="26"/>
        </w:rPr>
        <w:t>.</w:t>
      </w:r>
    </w:p>
    <w:p w14:paraId="1830814B" w14:textId="77777777" w:rsidR="0049610B" w:rsidRPr="001A3455" w:rsidRDefault="0049610B" w:rsidP="001A3455">
      <w:pPr>
        <w:spacing w:after="0" w:line="240" w:lineRule="auto"/>
        <w:rPr>
          <w:rFonts w:ascii="Times New Roman" w:eastAsia="Times New Roman" w:hAnsi="Times New Roman" w:cs="Times New Roman"/>
          <w:sz w:val="26"/>
          <w:szCs w:val="26"/>
        </w:rPr>
      </w:pPr>
    </w:p>
    <w:p w14:paraId="1830814C" w14:textId="77777777" w:rsidR="001A3455" w:rsidRPr="001A3455" w:rsidRDefault="001A3455" w:rsidP="001A3455">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EXCEPTIONS TO THE CERTIFICATION STATEMENT</w:t>
      </w:r>
    </w:p>
    <w:p w14:paraId="1830814D" w14:textId="77777777" w:rsidR="001A3455" w:rsidRPr="001A3455" w:rsidRDefault="001A3455" w:rsidP="001A3455">
      <w:pPr>
        <w:spacing w:after="0" w:line="240" w:lineRule="auto"/>
        <w:rPr>
          <w:rFonts w:ascii="Times New Roman" w:eastAsia="Times New Roman" w:hAnsi="Times New Roman" w:cs="Times New Roman"/>
          <w:b/>
          <w:sz w:val="26"/>
          <w:szCs w:val="26"/>
        </w:rPr>
      </w:pPr>
    </w:p>
    <w:p w14:paraId="1830814E" w14:textId="77777777" w:rsidR="001A3455" w:rsidRPr="001A3455" w:rsidRDefault="001A3455" w:rsidP="001A3455">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There are no exceptions.</w:t>
      </w:r>
    </w:p>
    <w:p w14:paraId="1830814F" w14:textId="77777777" w:rsidR="00430C3E" w:rsidRPr="001A3455" w:rsidRDefault="00430C3E">
      <w:pPr>
        <w:rPr>
          <w:rFonts w:ascii="Times New Roman" w:hAnsi="Times New Roman" w:cs="Times New Roman"/>
          <w:sz w:val="26"/>
          <w:szCs w:val="26"/>
        </w:rPr>
      </w:pPr>
    </w:p>
    <w:sectPr w:rsidR="00430C3E" w:rsidRPr="001A3455" w:rsidSect="00F46F0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0EE0B" w14:textId="77777777" w:rsidR="006F2F97" w:rsidRDefault="006F2F97" w:rsidP="001A3455">
      <w:pPr>
        <w:spacing w:after="0" w:line="240" w:lineRule="auto"/>
      </w:pPr>
      <w:r>
        <w:separator/>
      </w:r>
    </w:p>
  </w:endnote>
  <w:endnote w:type="continuationSeparator" w:id="0">
    <w:p w14:paraId="76CB578E" w14:textId="77777777" w:rsidR="006F2F97" w:rsidRDefault="006F2F97" w:rsidP="001A3455">
      <w:pPr>
        <w:spacing w:after="0" w:line="240" w:lineRule="auto"/>
      </w:pPr>
      <w:r>
        <w:continuationSeparator/>
      </w:r>
    </w:p>
  </w:endnote>
  <w:endnote w:type="continuationNotice" w:id="1">
    <w:p w14:paraId="57C0F719" w14:textId="77777777" w:rsidR="006F2F97" w:rsidRDefault="006F2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08156" w14:textId="77777777" w:rsidR="002650D6" w:rsidRDefault="002650D6">
    <w:pPr>
      <w:pStyle w:val="Footer"/>
      <w:jc w:val="right"/>
    </w:pPr>
    <w:r>
      <w:fldChar w:fldCharType="begin"/>
    </w:r>
    <w:r>
      <w:instrText xml:space="preserve"> PAGE   \* MERGEFORMAT </w:instrText>
    </w:r>
    <w:r>
      <w:fldChar w:fldCharType="separate"/>
    </w:r>
    <w:r w:rsidR="00D84D55">
      <w:rPr>
        <w:noProof/>
      </w:rPr>
      <w:t>1</w:t>
    </w:r>
    <w:r>
      <w:fldChar w:fldCharType="end"/>
    </w:r>
  </w:p>
  <w:p w14:paraId="18308157" w14:textId="77777777" w:rsidR="002650D6" w:rsidRDefault="00265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DDE57" w14:textId="77777777" w:rsidR="006F2F97" w:rsidRDefault="006F2F97" w:rsidP="001A3455">
      <w:pPr>
        <w:spacing w:after="0" w:line="240" w:lineRule="auto"/>
      </w:pPr>
      <w:r>
        <w:separator/>
      </w:r>
    </w:p>
  </w:footnote>
  <w:footnote w:type="continuationSeparator" w:id="0">
    <w:p w14:paraId="657D2EE0" w14:textId="77777777" w:rsidR="006F2F97" w:rsidRDefault="006F2F97" w:rsidP="001A3455">
      <w:pPr>
        <w:spacing w:after="0" w:line="240" w:lineRule="auto"/>
      </w:pPr>
      <w:r>
        <w:continuationSeparator/>
      </w:r>
    </w:p>
  </w:footnote>
  <w:footnote w:type="continuationNotice" w:id="1">
    <w:p w14:paraId="50A1ECA3" w14:textId="77777777" w:rsidR="006F2F97" w:rsidRDefault="006F2F97">
      <w:pPr>
        <w:spacing w:after="0" w:line="240" w:lineRule="auto"/>
      </w:pPr>
    </w:p>
  </w:footnote>
  <w:footnote w:id="2">
    <w:p w14:paraId="18308158" w14:textId="77777777" w:rsidR="002650D6" w:rsidRPr="007D75B5" w:rsidRDefault="002650D6" w:rsidP="001A3455">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15 U.S.C. §717c, 717d and 717o (2010).</w:t>
      </w:r>
    </w:p>
  </w:footnote>
  <w:footnote w:id="3">
    <w:p w14:paraId="18308159" w14:textId="77777777" w:rsidR="002650D6" w:rsidRPr="007D75B5" w:rsidRDefault="002650D6" w:rsidP="001A3455">
      <w:pPr>
        <w:pStyle w:val="hpfootnote"/>
        <w:spacing w:before="0" w:beforeAutospacing="0" w:after="0" w:afterAutospacing="0"/>
        <w:rPr>
          <w:sz w:val="26"/>
          <w:szCs w:val="26"/>
        </w:rPr>
      </w:pPr>
      <w:r w:rsidRPr="007D75B5">
        <w:rPr>
          <w:rStyle w:val="FootnoteReference"/>
          <w:sz w:val="26"/>
          <w:szCs w:val="26"/>
        </w:rPr>
        <w:footnoteRef/>
      </w:r>
      <w:r w:rsidRPr="007D75B5">
        <w:rPr>
          <w:sz w:val="26"/>
          <w:szCs w:val="26"/>
        </w:rPr>
        <w:t xml:space="preserve"> </w:t>
      </w:r>
      <w:r w:rsidRPr="007D75B5">
        <w:rPr>
          <w:i/>
          <w:sz w:val="26"/>
          <w:szCs w:val="26"/>
        </w:rPr>
        <w:t>See Omnibus Budget Reconciliation Act</w:t>
      </w:r>
      <w:r w:rsidRPr="007D75B5">
        <w:rPr>
          <w:sz w:val="26"/>
          <w:szCs w:val="26"/>
        </w:rPr>
        <w:t>, Pub. L. No. 99-509, Title III, Subtitle E, § 3401, 1986 U.S. Code Cong. &amp; Ad. News (100 Stat.) 1874, 1890-91 (</w:t>
      </w:r>
      <w:r w:rsidRPr="007D75B5">
        <w:rPr>
          <w:i/>
          <w:sz w:val="26"/>
          <w:szCs w:val="26"/>
        </w:rPr>
        <w:t>codified at</w:t>
      </w:r>
      <w:r w:rsidRPr="007D75B5">
        <w:rPr>
          <w:sz w:val="26"/>
          <w:szCs w:val="26"/>
        </w:rPr>
        <w:t xml:space="preserve"> 42 U.S.C. 7178 (2012)). </w:t>
      </w:r>
    </w:p>
  </w:footnote>
  <w:footnote w:id="4">
    <w:p w14:paraId="1830815A" w14:textId="77777777" w:rsidR="002650D6" w:rsidRPr="007D75B5" w:rsidRDefault="002650D6" w:rsidP="001A3455">
      <w:pPr>
        <w:spacing w:after="0" w:line="240" w:lineRule="auto"/>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w:t>
      </w:r>
      <w:r w:rsidRPr="007D75B5">
        <w:rPr>
          <w:rFonts w:ascii="Times New Roman" w:hAnsi="Times New Roman" w:cs="Times New Roman"/>
          <w:i/>
          <w:iCs/>
          <w:sz w:val="26"/>
          <w:szCs w:val="26"/>
        </w:rPr>
        <w:t>Annual Charges Under the Omnibus Budget Reconciliation Act of 1986</w:t>
      </w:r>
      <w:r w:rsidRPr="007D75B5">
        <w:rPr>
          <w:rFonts w:ascii="Times New Roman" w:hAnsi="Times New Roman" w:cs="Times New Roman"/>
          <w:sz w:val="26"/>
          <w:szCs w:val="26"/>
        </w:rPr>
        <w:t xml:space="preserve">, Order No. 472, FERC Stats &amp; Regs. ¶ 30,746, </w:t>
      </w:r>
      <w:r w:rsidRPr="007D75B5">
        <w:rPr>
          <w:rFonts w:ascii="Times New Roman" w:hAnsi="Times New Roman" w:cs="Times New Roman"/>
          <w:i/>
          <w:iCs/>
          <w:sz w:val="26"/>
          <w:szCs w:val="26"/>
        </w:rPr>
        <w:t>clarified by</w:t>
      </w:r>
      <w:r w:rsidRPr="007D75B5">
        <w:rPr>
          <w:rFonts w:ascii="Times New Roman" w:hAnsi="Times New Roman" w:cs="Times New Roman"/>
          <w:sz w:val="26"/>
          <w:szCs w:val="26"/>
        </w:rPr>
        <w:t xml:space="preserve">, Order No. 472-A, FERC Stats. &amp; Regs. ¶ 30,750, </w:t>
      </w:r>
      <w:r w:rsidRPr="007D75B5">
        <w:rPr>
          <w:rFonts w:ascii="Times New Roman" w:hAnsi="Times New Roman" w:cs="Times New Roman"/>
          <w:i/>
          <w:iCs/>
          <w:sz w:val="26"/>
          <w:szCs w:val="26"/>
        </w:rPr>
        <w:t>order on reh’g</w:t>
      </w:r>
      <w:r w:rsidRPr="007D75B5">
        <w:rPr>
          <w:rFonts w:ascii="Times New Roman" w:hAnsi="Times New Roman" w:cs="Times New Roman"/>
          <w:sz w:val="26"/>
          <w:szCs w:val="26"/>
        </w:rPr>
        <w:t xml:space="preserve">, Order No. 472-B, FERC Stats. &amp; Regs. ¶ 30,767 (1987), </w:t>
      </w:r>
      <w:r w:rsidRPr="007D75B5">
        <w:rPr>
          <w:rFonts w:ascii="Times New Roman" w:hAnsi="Times New Roman" w:cs="Times New Roman"/>
          <w:i/>
          <w:iCs/>
          <w:sz w:val="26"/>
          <w:szCs w:val="26"/>
        </w:rPr>
        <w:t>order on reh’g</w:t>
      </w:r>
      <w:r w:rsidRPr="007D75B5">
        <w:rPr>
          <w:rFonts w:ascii="Times New Roman" w:hAnsi="Times New Roman" w:cs="Times New Roman"/>
          <w:sz w:val="26"/>
          <w:szCs w:val="26"/>
        </w:rPr>
        <w:t xml:space="preserve">, Order No. 472-C, 42 FERC ¶ 61,013 (1988). </w:t>
      </w:r>
    </w:p>
  </w:footnote>
  <w:footnote w:id="5">
    <w:p w14:paraId="1830815B" w14:textId="77777777" w:rsidR="002650D6" w:rsidRPr="007D75B5" w:rsidRDefault="002650D6" w:rsidP="001A3455">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18 C.F.R. 154.402 (2012).</w:t>
      </w:r>
    </w:p>
  </w:footnote>
  <w:footnote w:id="6">
    <w:p w14:paraId="1830815C" w14:textId="77777777" w:rsidR="002650D6" w:rsidRPr="007D75B5" w:rsidRDefault="002650D6" w:rsidP="001A3455">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Order No. 472, FERC Stats. &amp; Regs. ¶ 30,746 at 30,629.</w:t>
      </w:r>
    </w:p>
  </w:footnote>
  <w:footnote w:id="7">
    <w:p w14:paraId="1830815D" w14:textId="77777777" w:rsidR="002650D6" w:rsidRPr="007D75B5" w:rsidRDefault="002650D6" w:rsidP="001A3455">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w:t>
      </w:r>
      <w:r w:rsidRPr="007D75B5">
        <w:rPr>
          <w:rFonts w:ascii="Times New Roman" w:hAnsi="Times New Roman" w:cs="Times New Roman"/>
          <w:i/>
          <w:sz w:val="26"/>
          <w:szCs w:val="26"/>
        </w:rPr>
        <w:t>Id.</w:t>
      </w:r>
    </w:p>
  </w:footnote>
  <w:footnote w:id="8">
    <w:p w14:paraId="1830815E" w14:textId="77777777" w:rsidR="002650D6" w:rsidRPr="007D75B5" w:rsidRDefault="002650D6" w:rsidP="001A3455">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w:t>
      </w:r>
      <w:r w:rsidRPr="007D75B5">
        <w:rPr>
          <w:rFonts w:ascii="Times New Roman" w:hAnsi="Times New Roman" w:cs="Times New Roman"/>
          <w:i/>
          <w:sz w:val="26"/>
          <w:szCs w:val="26"/>
        </w:rPr>
        <w:t>Id.</w:t>
      </w:r>
    </w:p>
  </w:footnote>
  <w:footnote w:id="9">
    <w:p w14:paraId="1830815F" w14:textId="55C63F04" w:rsidR="002650D6" w:rsidRPr="007D75B5" w:rsidRDefault="002650D6" w:rsidP="001A3455">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18 C.F.R. 154.402 (2018).</w:t>
      </w:r>
    </w:p>
  </w:footnote>
  <w:footnote w:id="10">
    <w:p w14:paraId="0441A2CD" w14:textId="77777777" w:rsidR="002650D6" w:rsidRPr="007D75B5" w:rsidRDefault="002650D6" w:rsidP="0027040D">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w:t>
      </w:r>
      <w:r w:rsidRPr="007D75B5">
        <w:rPr>
          <w:rFonts w:ascii="Times New Roman" w:hAnsi="Times New Roman" w:cs="Times New Roman"/>
          <w:i/>
          <w:sz w:val="26"/>
          <w:szCs w:val="26"/>
        </w:rPr>
        <w:t>Id.</w:t>
      </w:r>
      <w:r w:rsidRPr="007D75B5">
        <w:rPr>
          <w:rFonts w:ascii="Times New Roman" w:hAnsi="Times New Roman" w:cs="Times New Roman"/>
          <w:sz w:val="26"/>
          <w:szCs w:val="26"/>
        </w:rPr>
        <w:t xml:space="preserve"> at 154.402(b).</w:t>
      </w:r>
    </w:p>
  </w:footnote>
  <w:footnote w:id="11">
    <w:p w14:paraId="2210B898" w14:textId="77777777" w:rsidR="002650D6" w:rsidRPr="007D75B5" w:rsidRDefault="002650D6" w:rsidP="00CD33AB">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The Commission publishes this change via a notice entitled, “FY [Year] Gas Annual Charges Correction for Annual Charges Unit Charge,” which is available on the Commission’s website, located at </w:t>
      </w:r>
      <w:hyperlink r:id="rId1" w:history="1">
        <w:r w:rsidRPr="007D75B5">
          <w:rPr>
            <w:rStyle w:val="Hyperlink"/>
            <w:rFonts w:ascii="Times New Roman" w:hAnsi="Times New Roman"/>
            <w:sz w:val="26"/>
            <w:szCs w:val="26"/>
          </w:rPr>
          <w:t>http://www.ferc.gov</w:t>
        </w:r>
      </w:hyperlink>
      <w:r w:rsidRPr="007D75B5">
        <w:rPr>
          <w:rFonts w:ascii="Times New Roman" w:hAnsi="Times New Roman" w:cs="Times New Roman"/>
          <w:sz w:val="26"/>
          <w:szCs w:val="26"/>
        </w:rPr>
        <w:t>.</w:t>
      </w:r>
    </w:p>
  </w:footnote>
  <w:footnote w:id="12">
    <w:p w14:paraId="76867575" w14:textId="77777777" w:rsidR="002650D6" w:rsidRPr="007D75B5" w:rsidRDefault="002650D6" w:rsidP="00CD33AB">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w:t>
      </w:r>
      <w:r w:rsidRPr="007D75B5">
        <w:rPr>
          <w:rFonts w:ascii="Times New Roman" w:hAnsi="Times New Roman" w:cs="Times New Roman"/>
          <w:i/>
          <w:sz w:val="26"/>
          <w:szCs w:val="26"/>
        </w:rPr>
        <w:t>See id.</w:t>
      </w:r>
      <w:r w:rsidRPr="007D75B5">
        <w:rPr>
          <w:rFonts w:ascii="Times New Roman" w:hAnsi="Times New Roman" w:cs="Times New Roman"/>
          <w:sz w:val="26"/>
          <w:szCs w:val="26"/>
        </w:rPr>
        <w:t xml:space="preserve"> at 382.102(i) (defining “fiscal year” as the twelve-month period that begins on the first day of October and ends on the last day of September); </w:t>
      </w:r>
      <w:r w:rsidRPr="007D75B5">
        <w:rPr>
          <w:rFonts w:ascii="Times New Roman" w:hAnsi="Times New Roman" w:cs="Times New Roman"/>
          <w:i/>
          <w:sz w:val="26"/>
          <w:szCs w:val="26"/>
        </w:rPr>
        <w:t>see also id.</w:t>
      </w:r>
      <w:r w:rsidRPr="007D75B5">
        <w:rPr>
          <w:rFonts w:ascii="Times New Roman" w:hAnsi="Times New Roman" w:cs="Times New Roman"/>
          <w:sz w:val="26"/>
          <w:szCs w:val="26"/>
        </w:rPr>
        <w:t xml:space="preserve"> at 154.402(b)(3) (requiring the proposed effective date of the tariff change revising the ACA unit charge to be 30 days after the date the change is filed, unless a shorter period is specifically requested in a waiver petition and approved).</w:t>
      </w:r>
    </w:p>
  </w:footnote>
  <w:footnote w:id="13">
    <w:p w14:paraId="24A7A87D" w14:textId="77777777" w:rsidR="002650D6" w:rsidRPr="007D75B5" w:rsidRDefault="002650D6" w:rsidP="0027040D">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w:t>
      </w:r>
      <w:r w:rsidRPr="007D75B5">
        <w:rPr>
          <w:rFonts w:ascii="Times New Roman" w:hAnsi="Times New Roman" w:cs="Times New Roman"/>
          <w:i/>
          <w:sz w:val="26"/>
          <w:szCs w:val="26"/>
        </w:rPr>
        <w:t>See</w:t>
      </w:r>
      <w:r w:rsidRPr="007D75B5">
        <w:rPr>
          <w:rFonts w:ascii="Times New Roman" w:hAnsi="Times New Roman" w:cs="Times New Roman"/>
          <w:sz w:val="26"/>
          <w:szCs w:val="26"/>
        </w:rPr>
        <w:t xml:space="preserve"> </w:t>
      </w:r>
      <w:r w:rsidRPr="007D75B5">
        <w:rPr>
          <w:rFonts w:ascii="Times New Roman" w:hAnsi="Times New Roman" w:cs="Times New Roman"/>
          <w:i/>
          <w:sz w:val="26"/>
          <w:szCs w:val="26"/>
        </w:rPr>
        <w:t>id.</w:t>
      </w:r>
      <w:r w:rsidRPr="007D75B5">
        <w:rPr>
          <w:rFonts w:ascii="Times New Roman" w:hAnsi="Times New Roman" w:cs="Times New Roman"/>
          <w:sz w:val="26"/>
          <w:szCs w:val="26"/>
        </w:rPr>
        <w:t xml:space="preserve"> at 382.102(i) (defining “fiscal year” as the twelve-month period that begins on the first day of October and ends on the last day of September).</w:t>
      </w:r>
    </w:p>
  </w:footnote>
  <w:footnote w:id="14">
    <w:p w14:paraId="4EF79575" w14:textId="77777777" w:rsidR="002650D6" w:rsidRPr="007D75B5" w:rsidRDefault="002650D6" w:rsidP="0027040D">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15 U.S.C. 717c (2006).</w:t>
      </w:r>
    </w:p>
  </w:footnote>
  <w:footnote w:id="15">
    <w:p w14:paraId="1E678192" w14:textId="4742C8D7" w:rsidR="002650D6" w:rsidRPr="007D75B5" w:rsidRDefault="002650D6">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84 FR 14358, 4/10/2019.</w:t>
      </w:r>
    </w:p>
  </w:footnote>
  <w:footnote w:id="16">
    <w:p w14:paraId="2ABA51C7" w14:textId="18620295" w:rsidR="00CA5824" w:rsidRPr="007D75B5" w:rsidRDefault="00CA5824">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84 FR 29194, 6/21/2019.</w:t>
      </w:r>
    </w:p>
  </w:footnote>
  <w:footnote w:id="17">
    <w:p w14:paraId="18308160" w14:textId="77777777" w:rsidR="002650D6" w:rsidRPr="007D75B5" w:rsidRDefault="002650D6" w:rsidP="0049610B">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18 CFR 388.112.</w:t>
      </w:r>
    </w:p>
  </w:footnote>
  <w:footnote w:id="18">
    <w:p w14:paraId="18308161" w14:textId="77777777" w:rsidR="002650D6" w:rsidRPr="007D75B5" w:rsidRDefault="002650D6" w:rsidP="001A3455">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The Commission staff believes the FERC FTE average salary plus benefits is representative of wages for the industry respondents.  The FERC 2018 average salary plus benefits for one FERC FTE is $164,820/year (or $79.00/hour).</w:t>
      </w:r>
    </w:p>
  </w:footnote>
  <w:footnote w:id="19">
    <w:p w14:paraId="18308162" w14:textId="3E4397B4" w:rsidR="002650D6" w:rsidRPr="007D75B5" w:rsidRDefault="002650D6" w:rsidP="001A3455">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008E0BF2" w:rsidRPr="007D75B5">
        <w:rPr>
          <w:rFonts w:ascii="Times New Roman" w:hAnsi="Times New Roman" w:cs="Times New Roman"/>
          <w:sz w:val="26"/>
          <w:szCs w:val="26"/>
        </w:rPr>
        <w:t xml:space="preserve"> The estimates for cost per response are derived using the following formula: Average Burden Hours per Response * $79.00/hour = Average cost/response.  The figure is the 2018 FERC average hourly cost (for wages and benefits) of $79.00 (and an average annual salary of $164,820/year).  Commission staff is using the FERC average salary because we consider any reporting requirements completed in response to the FERC-592 to be compensated at rates similar to the work of FERC employees.</w:t>
      </w:r>
    </w:p>
  </w:footnote>
  <w:footnote w:id="20">
    <w:p w14:paraId="18308163" w14:textId="71390856" w:rsidR="002650D6" w:rsidRPr="007D75B5" w:rsidRDefault="002650D6" w:rsidP="001A3455">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Paperwork Reduction Act of 1995 (PRA).</w:t>
      </w:r>
    </w:p>
  </w:footnote>
  <w:footnote w:id="21">
    <w:p w14:paraId="2E271605" w14:textId="3D66988F" w:rsidR="00FF5499" w:rsidRPr="007D75B5" w:rsidRDefault="00FF5499" w:rsidP="00FF5499">
      <w:pPr>
        <w:pStyle w:val="FootnoteText"/>
        <w:rPr>
          <w:rFonts w:ascii="Times New Roman" w:hAnsi="Times New Roman" w:cs="Times New Roman"/>
          <w:sz w:val="26"/>
          <w:szCs w:val="26"/>
        </w:rPr>
      </w:pPr>
      <w:r w:rsidRPr="007D75B5">
        <w:rPr>
          <w:rStyle w:val="FootnoteReference"/>
          <w:rFonts w:ascii="Times New Roman" w:hAnsi="Times New Roman"/>
          <w:sz w:val="26"/>
          <w:szCs w:val="26"/>
        </w:rPr>
        <w:footnoteRef/>
      </w:r>
      <w:r w:rsidRPr="007D75B5">
        <w:rPr>
          <w:rFonts w:ascii="Times New Roman" w:hAnsi="Times New Roman" w:cs="Times New Roman"/>
          <w:sz w:val="26"/>
          <w:szCs w:val="26"/>
        </w:rPr>
        <w:t xml:space="preserve"> The PRA Administration Cost is $4,</w:t>
      </w:r>
      <w:r w:rsidR="008E0BF2" w:rsidRPr="007D75B5">
        <w:rPr>
          <w:rFonts w:ascii="Times New Roman" w:hAnsi="Times New Roman" w:cs="Times New Roman"/>
          <w:sz w:val="26"/>
          <w:szCs w:val="26"/>
        </w:rPr>
        <w:t>931</w:t>
      </w:r>
      <w:r w:rsidRPr="007D75B5">
        <w:rPr>
          <w:rFonts w:ascii="Times New Roman" w:hAnsi="Times New Roman" w:cs="Times New Roman"/>
          <w:sz w:val="26"/>
          <w:szCs w:val="26"/>
        </w:rPr>
        <w:t>, and includes preparing supporting statements, notices, and other activities associated with Paperwork Reduction Act compliance.</w:t>
      </w:r>
    </w:p>
    <w:p w14:paraId="58D1B54A" w14:textId="1AC5B7C1" w:rsidR="00FF5499" w:rsidRPr="007D75B5" w:rsidRDefault="00FF5499">
      <w:pPr>
        <w:pStyle w:val="FootnoteText"/>
        <w:rPr>
          <w:rFonts w:ascii="Times New Roman" w:hAnsi="Times New Roman" w:cs="Times New Roman"/>
          <w:sz w:val="26"/>
          <w:szCs w:val="2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08154" w14:textId="77777777" w:rsidR="002650D6" w:rsidRPr="00D24B89" w:rsidRDefault="002650D6" w:rsidP="00F46F0D">
    <w:pPr>
      <w:pStyle w:val="Header"/>
      <w:rPr>
        <w:rFonts w:ascii="Times New Roman" w:hAnsi="Times New Roman"/>
        <w:sz w:val="26"/>
        <w:szCs w:val="26"/>
      </w:rPr>
    </w:pPr>
    <w:r w:rsidRPr="00D24B89">
      <w:rPr>
        <w:rFonts w:ascii="Times New Roman" w:hAnsi="Times New Roman"/>
        <w:sz w:val="26"/>
        <w:szCs w:val="26"/>
      </w:rPr>
      <w:t xml:space="preserve">FERC-542, OMB Control No. 1902-0070 </w:t>
    </w:r>
  </w:p>
  <w:p w14:paraId="18308155" w14:textId="77777777" w:rsidR="002650D6" w:rsidRPr="00D24B89" w:rsidRDefault="002650D6">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4361B"/>
    <w:multiLevelType w:val="hybridMultilevel"/>
    <w:tmpl w:val="49D85696"/>
    <w:lvl w:ilvl="0" w:tplc="6DEC5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606A9B"/>
    <w:multiLevelType w:val="hybridMultilevel"/>
    <w:tmpl w:val="176E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66681"/>
    <w:multiLevelType w:val="hybridMultilevel"/>
    <w:tmpl w:val="DDCC6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CC1895"/>
    <w:multiLevelType w:val="hybridMultilevel"/>
    <w:tmpl w:val="632C2E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55"/>
    <w:rsid w:val="0000153B"/>
    <w:rsid w:val="00075F8E"/>
    <w:rsid w:val="000B0F00"/>
    <w:rsid w:val="000E382E"/>
    <w:rsid w:val="000E72FF"/>
    <w:rsid w:val="00100B64"/>
    <w:rsid w:val="001328DB"/>
    <w:rsid w:val="00141A16"/>
    <w:rsid w:val="001445DB"/>
    <w:rsid w:val="00164686"/>
    <w:rsid w:val="001A3455"/>
    <w:rsid w:val="001D4B3E"/>
    <w:rsid w:val="002650D6"/>
    <w:rsid w:val="0027040D"/>
    <w:rsid w:val="00280795"/>
    <w:rsid w:val="00283FAF"/>
    <w:rsid w:val="002A180B"/>
    <w:rsid w:val="002A3BD8"/>
    <w:rsid w:val="002F793C"/>
    <w:rsid w:val="003243E1"/>
    <w:rsid w:val="003275FE"/>
    <w:rsid w:val="00370C1B"/>
    <w:rsid w:val="00383BF9"/>
    <w:rsid w:val="003840A8"/>
    <w:rsid w:val="003A2134"/>
    <w:rsid w:val="003B3245"/>
    <w:rsid w:val="003E47A6"/>
    <w:rsid w:val="004004B0"/>
    <w:rsid w:val="00402C53"/>
    <w:rsid w:val="00406B25"/>
    <w:rsid w:val="00430C3E"/>
    <w:rsid w:val="00436B78"/>
    <w:rsid w:val="0044508F"/>
    <w:rsid w:val="0044722F"/>
    <w:rsid w:val="004668EC"/>
    <w:rsid w:val="0049610B"/>
    <w:rsid w:val="00523AD4"/>
    <w:rsid w:val="00554CA2"/>
    <w:rsid w:val="0056046A"/>
    <w:rsid w:val="00562A5E"/>
    <w:rsid w:val="00583CEB"/>
    <w:rsid w:val="00596B48"/>
    <w:rsid w:val="0061798B"/>
    <w:rsid w:val="00631C87"/>
    <w:rsid w:val="00644623"/>
    <w:rsid w:val="0064650B"/>
    <w:rsid w:val="0066272B"/>
    <w:rsid w:val="006F2F97"/>
    <w:rsid w:val="00744C8B"/>
    <w:rsid w:val="007665CD"/>
    <w:rsid w:val="00774DA2"/>
    <w:rsid w:val="0079646E"/>
    <w:rsid w:val="007B22C0"/>
    <w:rsid w:val="007D75B5"/>
    <w:rsid w:val="00813CE1"/>
    <w:rsid w:val="008735B6"/>
    <w:rsid w:val="00876767"/>
    <w:rsid w:val="008824CA"/>
    <w:rsid w:val="008A1D7C"/>
    <w:rsid w:val="008C7BAF"/>
    <w:rsid w:val="008D5E36"/>
    <w:rsid w:val="008E0BF2"/>
    <w:rsid w:val="008F405E"/>
    <w:rsid w:val="009352BC"/>
    <w:rsid w:val="0096289D"/>
    <w:rsid w:val="00973AFB"/>
    <w:rsid w:val="009A4BB2"/>
    <w:rsid w:val="009B1369"/>
    <w:rsid w:val="009B1950"/>
    <w:rsid w:val="009B1E36"/>
    <w:rsid w:val="009C6769"/>
    <w:rsid w:val="00A0544E"/>
    <w:rsid w:val="00A13E3F"/>
    <w:rsid w:val="00A35837"/>
    <w:rsid w:val="00A726C4"/>
    <w:rsid w:val="00A74649"/>
    <w:rsid w:val="00A74AE1"/>
    <w:rsid w:val="00A76FB7"/>
    <w:rsid w:val="00A92D88"/>
    <w:rsid w:val="00A9489F"/>
    <w:rsid w:val="00AA4C43"/>
    <w:rsid w:val="00AC2D7E"/>
    <w:rsid w:val="00AF1EFB"/>
    <w:rsid w:val="00B1597D"/>
    <w:rsid w:val="00B75E87"/>
    <w:rsid w:val="00BB0318"/>
    <w:rsid w:val="00C230E4"/>
    <w:rsid w:val="00C37068"/>
    <w:rsid w:val="00C4418F"/>
    <w:rsid w:val="00C80F38"/>
    <w:rsid w:val="00CA5824"/>
    <w:rsid w:val="00CD33AB"/>
    <w:rsid w:val="00D0476E"/>
    <w:rsid w:val="00D24B89"/>
    <w:rsid w:val="00D47E78"/>
    <w:rsid w:val="00D57E8E"/>
    <w:rsid w:val="00D84D55"/>
    <w:rsid w:val="00D940BB"/>
    <w:rsid w:val="00DC08CB"/>
    <w:rsid w:val="00E364DA"/>
    <w:rsid w:val="00E3672B"/>
    <w:rsid w:val="00E43428"/>
    <w:rsid w:val="00E523D5"/>
    <w:rsid w:val="00E6312F"/>
    <w:rsid w:val="00EB2242"/>
    <w:rsid w:val="00F173FF"/>
    <w:rsid w:val="00F46F0D"/>
    <w:rsid w:val="00F97ED2"/>
    <w:rsid w:val="00FB5719"/>
    <w:rsid w:val="00FF5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30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455"/>
  </w:style>
  <w:style w:type="paragraph" w:styleId="Footer">
    <w:name w:val="footer"/>
    <w:basedOn w:val="Normal"/>
    <w:link w:val="FooterChar"/>
    <w:uiPriority w:val="99"/>
    <w:unhideWhenUsed/>
    <w:rsid w:val="001A3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455"/>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
    <w:unhideWhenUsed/>
    <w:rsid w:val="001A3455"/>
    <w:pPr>
      <w:spacing w:after="0" w:line="240" w:lineRule="auto"/>
    </w:pPr>
    <w:rPr>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link w:val="FootnoteText"/>
    <w:uiPriority w:val="99"/>
    <w:semiHidden/>
    <w:rsid w:val="001A3455"/>
    <w:rPr>
      <w:sz w:val="20"/>
      <w:szCs w:val="20"/>
    </w:rPr>
  </w:style>
  <w:style w:type="character" w:styleId="FootnoteReference">
    <w:name w:val="footnote reference"/>
    <w:aliases w:val="o,fr,Style 17,o1,fr1,o2,fr2,o3,fr3,Style 13,Style 12,Style 15,Style 9,Style 18,(NECG) Footnote Reference,Style 20,Style 7,Style 8,Style 19,Style 28,Styl,Style 11,Style 16"/>
    <w:rsid w:val="001A3455"/>
    <w:rPr>
      <w:rFonts w:cs="Times New Roman"/>
    </w:rPr>
  </w:style>
  <w:style w:type="character" w:styleId="Hyperlink">
    <w:name w:val="Hyperlink"/>
    <w:rsid w:val="001A3455"/>
    <w:rPr>
      <w:rFonts w:cs="Times New Roman"/>
      <w:color w:val="0000FF"/>
      <w:u w:val="single"/>
    </w:rPr>
  </w:style>
  <w:style w:type="paragraph" w:customStyle="1" w:styleId="hpfootnote">
    <w:name w:val="hp footnote"/>
    <w:basedOn w:val="Normal"/>
    <w:rsid w:val="001A34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2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134"/>
    <w:rPr>
      <w:rFonts w:ascii="Segoe UI" w:hAnsi="Segoe UI" w:cs="Segoe UI"/>
      <w:sz w:val="18"/>
      <w:szCs w:val="18"/>
    </w:rPr>
  </w:style>
  <w:style w:type="paragraph" w:styleId="ListParagraph">
    <w:name w:val="List Paragraph"/>
    <w:basedOn w:val="Normal"/>
    <w:qFormat/>
    <w:rsid w:val="00CD33AB"/>
    <w:pPr>
      <w:spacing w:after="200" w:line="276" w:lineRule="auto"/>
      <w:ind w:left="720"/>
      <w:contextualSpacing/>
    </w:pPr>
    <w:rPr>
      <w:rFonts w:ascii="Calibri" w:eastAsia="Times New Roman" w:hAnsi="Calibri" w:cs="Times New Roman"/>
    </w:rPr>
  </w:style>
  <w:style w:type="character" w:customStyle="1" w:styleId="FootnoteTextChar1">
    <w:name w:val="Footnote Text Char1"/>
    <w:aliases w:val="Footnote Text Char2 Char Char1,Footnote Text Char Char1 Char Char1,Footnote Text Char1 Char Char Char Char1,Footnote Text Char Char Char Char Char Char1,Footnote Text Char1 Char Char Char Char Char Char Char Char1,ft Char1,fn Char1"/>
    <w:locked/>
    <w:rsid w:val="00CD33AB"/>
    <w:rPr>
      <w:rFonts w:ascii="Times New Roman" w:hAnsi="Times New Roman"/>
      <w:sz w:val="20"/>
    </w:rPr>
  </w:style>
  <w:style w:type="character" w:styleId="CommentReference">
    <w:name w:val="annotation reference"/>
    <w:basedOn w:val="DefaultParagraphFont"/>
    <w:uiPriority w:val="99"/>
    <w:semiHidden/>
    <w:unhideWhenUsed/>
    <w:rsid w:val="00C80F38"/>
    <w:rPr>
      <w:sz w:val="16"/>
      <w:szCs w:val="16"/>
    </w:rPr>
  </w:style>
  <w:style w:type="paragraph" w:styleId="CommentText">
    <w:name w:val="annotation text"/>
    <w:basedOn w:val="Normal"/>
    <w:link w:val="CommentTextChar"/>
    <w:uiPriority w:val="99"/>
    <w:semiHidden/>
    <w:unhideWhenUsed/>
    <w:rsid w:val="00C80F38"/>
    <w:pPr>
      <w:spacing w:line="240" w:lineRule="auto"/>
    </w:pPr>
    <w:rPr>
      <w:sz w:val="20"/>
      <w:szCs w:val="20"/>
    </w:rPr>
  </w:style>
  <w:style w:type="character" w:customStyle="1" w:styleId="CommentTextChar">
    <w:name w:val="Comment Text Char"/>
    <w:basedOn w:val="DefaultParagraphFont"/>
    <w:link w:val="CommentText"/>
    <w:uiPriority w:val="99"/>
    <w:semiHidden/>
    <w:rsid w:val="00C80F38"/>
    <w:rPr>
      <w:sz w:val="20"/>
      <w:szCs w:val="20"/>
    </w:rPr>
  </w:style>
  <w:style w:type="paragraph" w:styleId="CommentSubject">
    <w:name w:val="annotation subject"/>
    <w:basedOn w:val="CommentText"/>
    <w:next w:val="CommentText"/>
    <w:link w:val="CommentSubjectChar"/>
    <w:uiPriority w:val="99"/>
    <w:semiHidden/>
    <w:unhideWhenUsed/>
    <w:rsid w:val="00C80F38"/>
    <w:rPr>
      <w:b/>
      <w:bCs/>
    </w:rPr>
  </w:style>
  <w:style w:type="character" w:customStyle="1" w:styleId="CommentSubjectChar">
    <w:name w:val="Comment Subject Char"/>
    <w:basedOn w:val="CommentTextChar"/>
    <w:link w:val="CommentSubject"/>
    <w:uiPriority w:val="99"/>
    <w:semiHidden/>
    <w:rsid w:val="00C80F38"/>
    <w:rPr>
      <w:b/>
      <w:bCs/>
      <w:sz w:val="20"/>
      <w:szCs w:val="20"/>
    </w:rPr>
  </w:style>
  <w:style w:type="paragraph" w:styleId="EndnoteText">
    <w:name w:val="endnote text"/>
    <w:basedOn w:val="Normal"/>
    <w:link w:val="EndnoteTextChar"/>
    <w:uiPriority w:val="99"/>
    <w:semiHidden/>
    <w:unhideWhenUsed/>
    <w:rsid w:val="00FF5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5499"/>
    <w:rPr>
      <w:sz w:val="20"/>
      <w:szCs w:val="20"/>
    </w:rPr>
  </w:style>
  <w:style w:type="character" w:styleId="EndnoteReference">
    <w:name w:val="endnote reference"/>
    <w:basedOn w:val="DefaultParagraphFont"/>
    <w:uiPriority w:val="99"/>
    <w:semiHidden/>
    <w:unhideWhenUsed/>
    <w:rsid w:val="00FF54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455"/>
  </w:style>
  <w:style w:type="paragraph" w:styleId="Footer">
    <w:name w:val="footer"/>
    <w:basedOn w:val="Normal"/>
    <w:link w:val="FooterChar"/>
    <w:uiPriority w:val="99"/>
    <w:unhideWhenUsed/>
    <w:rsid w:val="001A3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455"/>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
    <w:unhideWhenUsed/>
    <w:rsid w:val="001A3455"/>
    <w:pPr>
      <w:spacing w:after="0" w:line="240" w:lineRule="auto"/>
    </w:pPr>
    <w:rPr>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link w:val="FootnoteText"/>
    <w:uiPriority w:val="99"/>
    <w:semiHidden/>
    <w:rsid w:val="001A3455"/>
    <w:rPr>
      <w:sz w:val="20"/>
      <w:szCs w:val="20"/>
    </w:rPr>
  </w:style>
  <w:style w:type="character" w:styleId="FootnoteReference">
    <w:name w:val="footnote reference"/>
    <w:aliases w:val="o,fr,Style 17,o1,fr1,o2,fr2,o3,fr3,Style 13,Style 12,Style 15,Style 9,Style 18,(NECG) Footnote Reference,Style 20,Style 7,Style 8,Style 19,Style 28,Styl,Style 11,Style 16"/>
    <w:rsid w:val="001A3455"/>
    <w:rPr>
      <w:rFonts w:cs="Times New Roman"/>
    </w:rPr>
  </w:style>
  <w:style w:type="character" w:styleId="Hyperlink">
    <w:name w:val="Hyperlink"/>
    <w:rsid w:val="001A3455"/>
    <w:rPr>
      <w:rFonts w:cs="Times New Roman"/>
      <w:color w:val="0000FF"/>
      <w:u w:val="single"/>
    </w:rPr>
  </w:style>
  <w:style w:type="paragraph" w:customStyle="1" w:styleId="hpfootnote">
    <w:name w:val="hp footnote"/>
    <w:basedOn w:val="Normal"/>
    <w:rsid w:val="001A34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2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134"/>
    <w:rPr>
      <w:rFonts w:ascii="Segoe UI" w:hAnsi="Segoe UI" w:cs="Segoe UI"/>
      <w:sz w:val="18"/>
      <w:szCs w:val="18"/>
    </w:rPr>
  </w:style>
  <w:style w:type="paragraph" w:styleId="ListParagraph">
    <w:name w:val="List Paragraph"/>
    <w:basedOn w:val="Normal"/>
    <w:qFormat/>
    <w:rsid w:val="00CD33AB"/>
    <w:pPr>
      <w:spacing w:after="200" w:line="276" w:lineRule="auto"/>
      <w:ind w:left="720"/>
      <w:contextualSpacing/>
    </w:pPr>
    <w:rPr>
      <w:rFonts w:ascii="Calibri" w:eastAsia="Times New Roman" w:hAnsi="Calibri" w:cs="Times New Roman"/>
    </w:rPr>
  </w:style>
  <w:style w:type="character" w:customStyle="1" w:styleId="FootnoteTextChar1">
    <w:name w:val="Footnote Text Char1"/>
    <w:aliases w:val="Footnote Text Char2 Char Char1,Footnote Text Char Char1 Char Char1,Footnote Text Char1 Char Char Char Char1,Footnote Text Char Char Char Char Char Char1,Footnote Text Char1 Char Char Char Char Char Char Char Char1,ft Char1,fn Char1"/>
    <w:locked/>
    <w:rsid w:val="00CD33AB"/>
    <w:rPr>
      <w:rFonts w:ascii="Times New Roman" w:hAnsi="Times New Roman"/>
      <w:sz w:val="20"/>
    </w:rPr>
  </w:style>
  <w:style w:type="character" w:styleId="CommentReference">
    <w:name w:val="annotation reference"/>
    <w:basedOn w:val="DefaultParagraphFont"/>
    <w:uiPriority w:val="99"/>
    <w:semiHidden/>
    <w:unhideWhenUsed/>
    <w:rsid w:val="00C80F38"/>
    <w:rPr>
      <w:sz w:val="16"/>
      <w:szCs w:val="16"/>
    </w:rPr>
  </w:style>
  <w:style w:type="paragraph" w:styleId="CommentText">
    <w:name w:val="annotation text"/>
    <w:basedOn w:val="Normal"/>
    <w:link w:val="CommentTextChar"/>
    <w:uiPriority w:val="99"/>
    <w:semiHidden/>
    <w:unhideWhenUsed/>
    <w:rsid w:val="00C80F38"/>
    <w:pPr>
      <w:spacing w:line="240" w:lineRule="auto"/>
    </w:pPr>
    <w:rPr>
      <w:sz w:val="20"/>
      <w:szCs w:val="20"/>
    </w:rPr>
  </w:style>
  <w:style w:type="character" w:customStyle="1" w:styleId="CommentTextChar">
    <w:name w:val="Comment Text Char"/>
    <w:basedOn w:val="DefaultParagraphFont"/>
    <w:link w:val="CommentText"/>
    <w:uiPriority w:val="99"/>
    <w:semiHidden/>
    <w:rsid w:val="00C80F38"/>
    <w:rPr>
      <w:sz w:val="20"/>
      <w:szCs w:val="20"/>
    </w:rPr>
  </w:style>
  <w:style w:type="paragraph" w:styleId="CommentSubject">
    <w:name w:val="annotation subject"/>
    <w:basedOn w:val="CommentText"/>
    <w:next w:val="CommentText"/>
    <w:link w:val="CommentSubjectChar"/>
    <w:uiPriority w:val="99"/>
    <w:semiHidden/>
    <w:unhideWhenUsed/>
    <w:rsid w:val="00C80F38"/>
    <w:rPr>
      <w:b/>
      <w:bCs/>
    </w:rPr>
  </w:style>
  <w:style w:type="character" w:customStyle="1" w:styleId="CommentSubjectChar">
    <w:name w:val="Comment Subject Char"/>
    <w:basedOn w:val="CommentTextChar"/>
    <w:link w:val="CommentSubject"/>
    <w:uiPriority w:val="99"/>
    <w:semiHidden/>
    <w:rsid w:val="00C80F38"/>
    <w:rPr>
      <w:b/>
      <w:bCs/>
      <w:sz w:val="20"/>
      <w:szCs w:val="20"/>
    </w:rPr>
  </w:style>
  <w:style w:type="paragraph" w:styleId="EndnoteText">
    <w:name w:val="endnote text"/>
    <w:basedOn w:val="Normal"/>
    <w:link w:val="EndnoteTextChar"/>
    <w:uiPriority w:val="99"/>
    <w:semiHidden/>
    <w:unhideWhenUsed/>
    <w:rsid w:val="00FF5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5499"/>
    <w:rPr>
      <w:sz w:val="20"/>
      <w:szCs w:val="20"/>
    </w:rPr>
  </w:style>
  <w:style w:type="character" w:styleId="EndnoteReference">
    <w:name w:val="endnote reference"/>
    <w:basedOn w:val="DefaultParagraphFont"/>
    <w:uiPriority w:val="99"/>
    <w:semiHidden/>
    <w:unhideWhenUsed/>
    <w:rsid w:val="00FF5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08067">
      <w:bodyDiv w:val="1"/>
      <w:marLeft w:val="0"/>
      <w:marRight w:val="0"/>
      <w:marTop w:val="0"/>
      <w:marBottom w:val="0"/>
      <w:divBdr>
        <w:top w:val="none" w:sz="0" w:space="0" w:color="auto"/>
        <w:left w:val="none" w:sz="0" w:space="0" w:color="auto"/>
        <w:bottom w:val="none" w:sz="0" w:space="0" w:color="auto"/>
        <w:right w:val="none" w:sz="0" w:space="0" w:color="auto"/>
      </w:divBdr>
    </w:div>
    <w:div w:id="1478038202">
      <w:bodyDiv w:val="1"/>
      <w:marLeft w:val="0"/>
      <w:marRight w:val="0"/>
      <w:marTop w:val="0"/>
      <w:marBottom w:val="0"/>
      <w:divBdr>
        <w:top w:val="none" w:sz="0" w:space="0" w:color="auto"/>
        <w:left w:val="none" w:sz="0" w:space="0" w:color="auto"/>
        <w:bottom w:val="none" w:sz="0" w:space="0" w:color="auto"/>
        <w:right w:val="none" w:sz="0" w:space="0" w:color="auto"/>
      </w:divBdr>
    </w:div>
    <w:div w:id="162577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erc.gov/docs-filing/info-collections.as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etariff.a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er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542</_x0031__x002e__x0020_Collection_x0020_Number>
    <Date xmlns="d6eefc7d-9817-4fa6-84d5-3bc009be21b8">2019-06-21T00:00:00-04:00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IC19-19</_x0031__x002e__x0020_Docket_x0020_Number>
    <_x0033__x002e__x0020_Collection_x0020_Number xmlns="d6eefc7d-9817-4fa6-84d5-3bc009be2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6D375-B78C-40F7-8D46-7F0BDDE448EC}">
  <ds:schemaRefs>
    <ds:schemaRef ds:uri="Microsoft.SharePoint.Taxonomy.ContentTypeSync"/>
  </ds:schemaRefs>
</ds:datastoreItem>
</file>

<file path=customXml/itemProps2.xml><?xml version="1.0" encoding="utf-8"?>
<ds:datastoreItem xmlns:ds="http://schemas.openxmlformats.org/officeDocument/2006/customXml" ds:itemID="{65F108D5-904E-411F-B201-97B3D5B71BF0}">
  <ds:schemaRef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d6eefc7d-9817-4fa6-84d5-3bc009be21b8"/>
    <ds:schemaRef ds:uri="http://schemas.microsoft.com/office/2006/metadata/properties"/>
  </ds:schemaRefs>
</ds:datastoreItem>
</file>

<file path=customXml/itemProps3.xml><?xml version="1.0" encoding="utf-8"?>
<ds:datastoreItem xmlns:ds="http://schemas.openxmlformats.org/officeDocument/2006/customXml" ds:itemID="{DC7CCFA0-B0D6-4A1D-8E71-17D1B2ACCEE5}">
  <ds:schemaRefs>
    <ds:schemaRef ds:uri="http://schemas.microsoft.com/sharepoint/v3/contenttype/forms"/>
  </ds:schemaRefs>
</ds:datastoreItem>
</file>

<file path=customXml/itemProps4.xml><?xml version="1.0" encoding="utf-8"?>
<ds:datastoreItem xmlns:ds="http://schemas.openxmlformats.org/officeDocument/2006/customXml" ds:itemID="{6694E2DA-608B-4BF1-BA34-8BA9317F9E36}">
  <ds:schemaRefs>
    <ds:schemaRef ds:uri="http://schemas.microsoft.com/office/2006/metadata/customXsn"/>
  </ds:schemaRefs>
</ds:datastoreItem>
</file>

<file path=customXml/itemProps5.xml><?xml version="1.0" encoding="utf-8"?>
<ds:datastoreItem xmlns:ds="http://schemas.openxmlformats.org/officeDocument/2006/customXml" ds:itemID="{5B9AECAA-2FFB-4AAF-BAC1-28062330A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FAE984-15B3-42CF-A43F-C89F971B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FERC-542 supporting statement</dc:title>
  <dc:subject/>
  <dc:creator>Michele Chambers</dc:creator>
  <cp:keywords/>
  <dc:description/>
  <cp:lastModifiedBy>SYSTEM</cp:lastModifiedBy>
  <cp:revision>2</cp:revision>
  <dcterms:created xsi:type="dcterms:W3CDTF">2019-06-21T13:53:00Z</dcterms:created>
  <dcterms:modified xsi:type="dcterms:W3CDTF">2019-06-21T13:53:00Z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