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F14EF8" w14:textId="77777777" w:rsidR="00A2604E" w:rsidRDefault="00A2604E" w:rsidP="00A2604E">
      <w:pPr>
        <w:jc w:val="center"/>
      </w:pPr>
      <w:bookmarkStart w:id="0" w:name="_GoBack"/>
      <w:bookmarkEnd w:id="0"/>
      <w:smartTag w:uri="urn:schemas-microsoft-com:office:smarttags" w:element="place">
        <w:smartTag w:uri="urn:schemas-microsoft-com:office:smarttags" w:element="country-region">
          <w:r>
            <w:t>UNITED STATES OF AMERICA</w:t>
          </w:r>
        </w:smartTag>
      </w:smartTag>
    </w:p>
    <w:p w14:paraId="796F63BF" w14:textId="77777777" w:rsidR="00A2604E" w:rsidRDefault="00A2604E" w:rsidP="00A2604E">
      <w:pPr>
        <w:jc w:val="center"/>
      </w:pPr>
      <w:r>
        <w:t>FEDERAL ENERGY REGULATORY COMMISSION</w:t>
      </w:r>
    </w:p>
    <w:p w14:paraId="4152868E" w14:textId="77777777" w:rsidR="00A2604E" w:rsidRDefault="00A2604E" w:rsidP="00A2604E"/>
    <w:p w14:paraId="1600CC48" w14:textId="54DAF7EB" w:rsidR="00A2604E" w:rsidRDefault="00A2604E" w:rsidP="00A2604E">
      <w:pPr>
        <w:jc w:val="center"/>
      </w:pPr>
      <w:r w:rsidRPr="00AC750B">
        <w:t xml:space="preserve">[Docket No. </w:t>
      </w:r>
      <w:r w:rsidR="00B1762A">
        <w:t>IC19-16-000</w:t>
      </w:r>
      <w:r w:rsidRPr="00AC750B">
        <w:t>]</w:t>
      </w:r>
    </w:p>
    <w:p w14:paraId="37A99FB4" w14:textId="77777777" w:rsidR="00A2604E" w:rsidRDefault="00A2604E" w:rsidP="00A2604E"/>
    <w:p w14:paraId="0160830D" w14:textId="1BAA3C00" w:rsidR="00A2604E" w:rsidRDefault="00A2604E" w:rsidP="00A2604E">
      <w:pPr>
        <w:jc w:val="center"/>
      </w:pPr>
      <w:r>
        <w:t>COMMISSION INFORMATION COLLECTION ACTIVITIES (</w:t>
      </w:r>
      <w:r w:rsidR="00B1762A">
        <w:t>FERC-556</w:t>
      </w:r>
      <w:r>
        <w:t>);</w:t>
      </w:r>
    </w:p>
    <w:p w14:paraId="6E904836" w14:textId="77777777" w:rsidR="00A2604E" w:rsidRDefault="00A2604E" w:rsidP="00A2604E">
      <w:pPr>
        <w:jc w:val="center"/>
      </w:pPr>
      <w:r>
        <w:t>COMMENT REQUEST; EXTENSION</w:t>
      </w:r>
    </w:p>
    <w:p w14:paraId="6FC67CE5" w14:textId="1157AFF8" w:rsidR="00810D18" w:rsidRDefault="00810D18" w:rsidP="00810D18"/>
    <w:p w14:paraId="05CFF23D" w14:textId="48CE0BF4" w:rsidR="006E10F4" w:rsidRDefault="00F82888" w:rsidP="00F82888">
      <w:pPr>
        <w:jc w:val="center"/>
      </w:pPr>
      <w:r w:rsidRPr="00F82888">
        <w:t>(May 15, 2019)</w:t>
      </w:r>
    </w:p>
    <w:p w14:paraId="23AD6356" w14:textId="77777777" w:rsidR="00F82888" w:rsidRPr="00F82888" w:rsidRDefault="00F82888" w:rsidP="00F82888"/>
    <w:p w14:paraId="2B06BEDA" w14:textId="249CF4E2" w:rsidR="00A2604E" w:rsidRDefault="00A2604E" w:rsidP="00A2604E">
      <w:r w:rsidRPr="00F82888">
        <w:rPr>
          <w:u w:val="single"/>
        </w:rPr>
        <w:t>AGENCY</w:t>
      </w:r>
      <w:r w:rsidRPr="00F82888">
        <w:t>:</w:t>
      </w:r>
      <w:r w:rsidRPr="00AB4DBF">
        <w:t xml:space="preserve">  Federal Energy Regulatory Commission.</w:t>
      </w:r>
      <w:r w:rsidR="00B155D2">
        <w:t xml:space="preserve"> </w:t>
      </w:r>
    </w:p>
    <w:p w14:paraId="3CD46B7D" w14:textId="77777777" w:rsidR="00A2604E" w:rsidRPr="00AB4DBF" w:rsidRDefault="00A2604E" w:rsidP="00A2604E"/>
    <w:p w14:paraId="3C2C8063" w14:textId="77777777" w:rsidR="00A2604E" w:rsidRDefault="00A2604E" w:rsidP="00A2604E">
      <w:pPr>
        <w:spacing w:line="480" w:lineRule="auto"/>
      </w:pPr>
      <w:r w:rsidRPr="00F82888">
        <w:rPr>
          <w:u w:val="single"/>
        </w:rPr>
        <w:t>ACTION</w:t>
      </w:r>
      <w:r w:rsidRPr="00F82888">
        <w:t>:</w:t>
      </w:r>
      <w:r>
        <w:t xml:space="preserve">  Notice of information collection and request for comments.</w:t>
      </w:r>
    </w:p>
    <w:p w14:paraId="124637F9" w14:textId="09AD575C" w:rsidR="00A2604E" w:rsidRDefault="00A2604E" w:rsidP="00F8646E">
      <w:pPr>
        <w:spacing w:line="480" w:lineRule="auto"/>
      </w:pPr>
      <w:r w:rsidRPr="00F82888">
        <w:rPr>
          <w:u w:val="single"/>
        </w:rPr>
        <w:t>SUMMARY:</w:t>
      </w:r>
      <w:r>
        <w:t xml:space="preserve">  In compliance with the requirements of the Paperwork Reduction Act of 1995, the Federal Energy Regulatory Commission (Commission or FERC) is soliciting public comment on the currently approved information collection </w:t>
      </w:r>
      <w:r w:rsidR="00B1762A">
        <w:t>FERC-556</w:t>
      </w:r>
      <w:r w:rsidR="002E0351" w:rsidRPr="00A713D0">
        <w:t xml:space="preserve"> </w:t>
      </w:r>
      <w:r w:rsidR="00A713D0">
        <w:t>(</w:t>
      </w:r>
      <w:r w:rsidR="00B1762A" w:rsidRPr="00B1762A">
        <w:t>Certification of Qualifying Facility (QF) Status for a Small Power Production or Cogeneration Facility</w:t>
      </w:r>
      <w:r w:rsidR="00F8646E">
        <w:t>)</w:t>
      </w:r>
      <w:r w:rsidR="00642602" w:rsidRPr="00642602">
        <w:t xml:space="preserve"> and submitting the information collection to the Office of Management and Budget (OMB) for review.  Any interested person may file comments directly </w:t>
      </w:r>
      <w:r w:rsidR="00642602" w:rsidRPr="00E27BEA">
        <w:t xml:space="preserve">with OMB and should address a copy of those comments to the Commission as explained below. </w:t>
      </w:r>
      <w:r w:rsidR="00BA0FBC" w:rsidRPr="00E27BEA">
        <w:t xml:space="preserve">On </w:t>
      </w:r>
      <w:r w:rsidR="005C2E10" w:rsidRPr="001A48FF">
        <w:t xml:space="preserve">March </w:t>
      </w:r>
      <w:r w:rsidR="00E27BEA" w:rsidRPr="001A48FF">
        <w:t xml:space="preserve">14, </w:t>
      </w:r>
      <w:r w:rsidR="0095311D" w:rsidRPr="001A48FF">
        <w:t>201</w:t>
      </w:r>
      <w:r w:rsidR="0031268C" w:rsidRPr="001A48FF">
        <w:t>9</w:t>
      </w:r>
      <w:r w:rsidR="00BA0FBC" w:rsidRPr="001A48FF">
        <w:t>, t</w:t>
      </w:r>
      <w:r w:rsidR="00642602" w:rsidRPr="001A48FF">
        <w:t xml:space="preserve">he Commission published a Notice in the Federal Register in Docket No. </w:t>
      </w:r>
      <w:r w:rsidR="00B1762A" w:rsidRPr="001A48FF">
        <w:t>IC19-16-000</w:t>
      </w:r>
      <w:r w:rsidR="00642602" w:rsidRPr="00E27BEA">
        <w:t xml:space="preserve"> requesting</w:t>
      </w:r>
      <w:r w:rsidR="00642602" w:rsidRPr="00C81A97">
        <w:t xml:space="preserve"> public comments</w:t>
      </w:r>
      <w:r w:rsidR="00642602" w:rsidRPr="009C47D4">
        <w:t xml:space="preserve">.  </w:t>
      </w:r>
      <w:r w:rsidR="00485A51" w:rsidRPr="009C47D4">
        <w:t xml:space="preserve">The Commission received </w:t>
      </w:r>
      <w:r w:rsidR="005C2E10" w:rsidRPr="009C47D4">
        <w:t xml:space="preserve">no </w:t>
      </w:r>
      <w:r w:rsidR="00C81A97" w:rsidRPr="009C47D4">
        <w:t xml:space="preserve">public </w:t>
      </w:r>
      <w:r w:rsidR="00485A51" w:rsidRPr="009C47D4">
        <w:t>comment</w:t>
      </w:r>
      <w:r w:rsidR="005C2E10" w:rsidRPr="009C47D4">
        <w:t xml:space="preserve">s, as stated </w:t>
      </w:r>
      <w:r w:rsidR="00C81A97" w:rsidRPr="009C47D4">
        <w:t xml:space="preserve">in the </w:t>
      </w:r>
      <w:r w:rsidR="00023EA9" w:rsidRPr="009C47D4">
        <w:t xml:space="preserve">related </w:t>
      </w:r>
      <w:r w:rsidR="00C81A97" w:rsidRPr="009C47D4">
        <w:t>submittal to OMB</w:t>
      </w:r>
      <w:r w:rsidR="007C6AC2" w:rsidRPr="009C47D4">
        <w:t>.</w:t>
      </w:r>
    </w:p>
    <w:p w14:paraId="442CCE36" w14:textId="6C951BC1" w:rsidR="007C1916" w:rsidRPr="007C1916" w:rsidRDefault="00A2604E" w:rsidP="007C1916">
      <w:pPr>
        <w:spacing w:line="480" w:lineRule="auto"/>
      </w:pPr>
      <w:r w:rsidRPr="00101A64">
        <w:rPr>
          <w:u w:val="single"/>
        </w:rPr>
        <w:t>DATES:</w:t>
      </w:r>
      <w:r>
        <w:t xml:space="preserve">  Comments on the collection of information are due </w:t>
      </w:r>
      <w:bookmarkStart w:id="1" w:name="OLE_LINK1"/>
      <w:r w:rsidR="007C1916" w:rsidRPr="007C1916">
        <w:rPr>
          <w:b/>
        </w:rPr>
        <w:t>[</w:t>
      </w:r>
      <w:r w:rsidR="007C1916" w:rsidRPr="00F11631">
        <w:rPr>
          <w:b/>
          <w:caps/>
        </w:rPr>
        <w:t xml:space="preserve">Insert Date 30 </w:t>
      </w:r>
      <w:r w:rsidR="00F82888" w:rsidRPr="00F11631">
        <w:rPr>
          <w:b/>
        </w:rPr>
        <w:t xml:space="preserve">Days after </w:t>
      </w:r>
      <w:r w:rsidR="00F82888">
        <w:rPr>
          <w:b/>
        </w:rPr>
        <w:t xml:space="preserve">date of </w:t>
      </w:r>
      <w:r w:rsidR="00F82888" w:rsidRPr="00F11631">
        <w:rPr>
          <w:b/>
        </w:rPr>
        <w:t>publication in the Federal Register</w:t>
      </w:r>
      <w:r w:rsidR="007C1916" w:rsidRPr="00F11631">
        <w:rPr>
          <w:b/>
          <w:caps/>
        </w:rPr>
        <w:t>]</w:t>
      </w:r>
      <w:r w:rsidR="00B65A09" w:rsidRPr="00F11631">
        <w:rPr>
          <w:b/>
          <w:caps/>
        </w:rPr>
        <w:t>.</w:t>
      </w:r>
      <w:r w:rsidR="00B65A09" w:rsidRPr="00F11631">
        <w:rPr>
          <w:caps/>
        </w:rPr>
        <w:t xml:space="preserve">  </w:t>
      </w:r>
    </w:p>
    <w:p w14:paraId="05EFC9C8" w14:textId="44B13D27" w:rsidR="007C1916" w:rsidRPr="007C1916" w:rsidRDefault="007C1916" w:rsidP="007C1916">
      <w:pPr>
        <w:spacing w:line="480" w:lineRule="auto"/>
      </w:pPr>
      <w:r w:rsidRPr="00101A64">
        <w:rPr>
          <w:u w:val="single"/>
        </w:rPr>
        <w:t>ADDRESSES:</w:t>
      </w:r>
      <w:r w:rsidRPr="007C1916">
        <w:t xml:space="preserve">  Comments filed with OMB, identified by OMB Control No. </w:t>
      </w:r>
      <w:r w:rsidR="002F24E8" w:rsidRPr="002F24E8">
        <w:t>1902-</w:t>
      </w:r>
      <w:r w:rsidR="0082029A">
        <w:t>0075</w:t>
      </w:r>
      <w:r w:rsidRPr="007C1916">
        <w:t xml:space="preserve">, </w:t>
      </w:r>
      <w:r w:rsidR="001E6510">
        <w:t xml:space="preserve">should be sent via email to the </w:t>
      </w:r>
      <w:r w:rsidRPr="007C1916">
        <w:t xml:space="preserve">Office of Information and Regulatory Affairs: </w:t>
      </w:r>
      <w:hyperlink r:id="rId13" w:history="1">
        <w:r w:rsidRPr="007C1916">
          <w:rPr>
            <w:rStyle w:val="Hyperlink"/>
          </w:rPr>
          <w:t>oira_submission@omb.gov</w:t>
        </w:r>
      </w:hyperlink>
      <w:r w:rsidRPr="007C1916">
        <w:t xml:space="preserve">.  Attention: Federal Energy Regulatory Commission Desk Officer.  </w:t>
      </w:r>
    </w:p>
    <w:p w14:paraId="5B1CC12A" w14:textId="5FFE42F5" w:rsidR="007C1916" w:rsidRPr="007C1916" w:rsidRDefault="007C1916" w:rsidP="007C1916">
      <w:pPr>
        <w:spacing w:line="480" w:lineRule="auto"/>
      </w:pPr>
      <w:r w:rsidRPr="007C1916">
        <w:t xml:space="preserve">A copy of the comments should also be sent to the Commission, in Docket No. </w:t>
      </w:r>
      <w:r w:rsidR="00B1762A">
        <w:t>IC19-16-000</w:t>
      </w:r>
      <w:r w:rsidRPr="007C1916">
        <w:t>, by either of the following methods:</w:t>
      </w:r>
    </w:p>
    <w:p w14:paraId="792B5B58" w14:textId="77777777" w:rsidR="007C1916" w:rsidRPr="007C1916" w:rsidRDefault="007C1916" w:rsidP="007C1916">
      <w:pPr>
        <w:numPr>
          <w:ilvl w:val="0"/>
          <w:numId w:val="2"/>
        </w:numPr>
        <w:tabs>
          <w:tab w:val="num" w:pos="1080"/>
        </w:tabs>
        <w:spacing w:line="480" w:lineRule="auto"/>
      </w:pPr>
      <w:r w:rsidRPr="007C1916">
        <w:t xml:space="preserve">eFiling at Commission’s Web Site: </w:t>
      </w:r>
      <w:hyperlink r:id="rId14" w:history="1">
        <w:r w:rsidRPr="007C1916">
          <w:rPr>
            <w:rStyle w:val="Hyperlink"/>
          </w:rPr>
          <w:t>http://www.ferc.gov/docs-filing/efiling.asp</w:t>
        </w:r>
      </w:hyperlink>
    </w:p>
    <w:p w14:paraId="0F5C3F2D" w14:textId="77777777" w:rsidR="007C1916" w:rsidRPr="007C1916" w:rsidRDefault="007C1916" w:rsidP="007C1916">
      <w:pPr>
        <w:numPr>
          <w:ilvl w:val="0"/>
          <w:numId w:val="2"/>
        </w:numPr>
        <w:tabs>
          <w:tab w:val="num" w:pos="1080"/>
        </w:tabs>
        <w:spacing w:line="480" w:lineRule="auto"/>
      </w:pPr>
      <w:r w:rsidRPr="007C1916">
        <w:t>Mail/Hand Delivery/Courier: Federal Energy Regulatory Commission, Secretary of the Commission, 888 First Street, NE, Washington, DC 20426.</w:t>
      </w:r>
    </w:p>
    <w:p w14:paraId="72FFFB84" w14:textId="40F9A49C" w:rsidR="00A2604E" w:rsidRDefault="00A2604E" w:rsidP="007C1916">
      <w:pPr>
        <w:spacing w:line="480" w:lineRule="auto"/>
      </w:pPr>
      <w:r>
        <w:rPr>
          <w:i/>
        </w:rPr>
        <w:t xml:space="preserve">Instructions: </w:t>
      </w:r>
      <w:r>
        <w:t xml:space="preserve">All submissions must be formatted and filed in accordance with submission guidelines at: </w:t>
      </w:r>
      <w:hyperlink r:id="rId15" w:history="1">
        <w:r w:rsidRPr="00866BB4">
          <w:rPr>
            <w:rStyle w:val="Hyperlink"/>
          </w:rPr>
          <w:t>http://www.ferc.gov/help/submission-guide.asp</w:t>
        </w:r>
      </w:hyperlink>
      <w:r>
        <w:t>.  For user assistance</w:t>
      </w:r>
      <w:r w:rsidR="00BF2D74">
        <w:t>,</w:t>
      </w:r>
      <w:r>
        <w:t xml:space="preserve"> contact FERC Online Support by e-mail at ferconlinesupport@ferc.gov, or by phone at:  (866) 208-3676 (toll-free), or (202) 502-8659 for TTY.</w:t>
      </w:r>
    </w:p>
    <w:p w14:paraId="6160E432" w14:textId="77777777" w:rsidR="00A2604E" w:rsidRPr="00241BFD" w:rsidRDefault="00A2604E" w:rsidP="00A2604E">
      <w:pPr>
        <w:spacing w:line="480" w:lineRule="auto"/>
      </w:pPr>
      <w:r>
        <w:rPr>
          <w:i/>
        </w:rPr>
        <w:t>Docket:</w:t>
      </w:r>
      <w:r>
        <w:t xml:space="preserve"> Users interested in receiving automatic notification of activity in this docket or in viewing/downloading comments and issuances in this docket may do so at </w:t>
      </w:r>
      <w:hyperlink r:id="rId16" w:history="1">
        <w:r w:rsidRPr="0057675D">
          <w:rPr>
            <w:rStyle w:val="Hyperlink"/>
          </w:rPr>
          <w:t>http://www.ferc.gov/docs-filing/docs-filing.asp</w:t>
        </w:r>
      </w:hyperlink>
      <w:r>
        <w:t xml:space="preserve">. </w:t>
      </w:r>
    </w:p>
    <w:bookmarkEnd w:id="1"/>
    <w:p w14:paraId="5D1F4BEC" w14:textId="1BF6A34E" w:rsidR="00A2604E" w:rsidRDefault="00A2604E" w:rsidP="00A2604E">
      <w:pPr>
        <w:spacing w:line="480" w:lineRule="auto"/>
      </w:pPr>
      <w:r w:rsidRPr="00656DF0">
        <w:rPr>
          <w:b/>
        </w:rPr>
        <w:t>FOR FURTHER INFORMATION</w:t>
      </w:r>
      <w:r w:rsidR="00B56882">
        <w:rPr>
          <w:b/>
        </w:rPr>
        <w:t xml:space="preserve"> CONTACT</w:t>
      </w:r>
      <w:r w:rsidRPr="00656DF0">
        <w:rPr>
          <w:b/>
        </w:rPr>
        <w:t>:</w:t>
      </w:r>
      <w:r>
        <w:t xml:space="preserve">  </w:t>
      </w:r>
      <w:r w:rsidRPr="007731D6">
        <w:t>Ellen Brown</w:t>
      </w:r>
      <w:r>
        <w:t xml:space="preserve"> may be reached by e-mail at </w:t>
      </w:r>
      <w:hyperlink r:id="rId17" w:history="1">
        <w:r w:rsidRPr="00006D4B">
          <w:rPr>
            <w:rStyle w:val="Hyperlink"/>
          </w:rPr>
          <w:t>DataClearance@FERC.gov</w:t>
        </w:r>
      </w:hyperlink>
      <w:r>
        <w:t>, telephone at (202) 502-8663, and fax at (202) 273-0873.</w:t>
      </w:r>
    </w:p>
    <w:p w14:paraId="6614759F" w14:textId="34FA9396" w:rsidR="00A2604E" w:rsidRPr="00853ABC" w:rsidRDefault="00A2604E" w:rsidP="00C1124F">
      <w:pPr>
        <w:tabs>
          <w:tab w:val="left" w:pos="7880"/>
        </w:tabs>
        <w:spacing w:line="480" w:lineRule="auto"/>
      </w:pPr>
      <w:r>
        <w:t xml:space="preserve"> </w:t>
      </w:r>
      <w:r w:rsidRPr="001C3703">
        <w:rPr>
          <w:b/>
        </w:rPr>
        <w:t>SUPPLEMENTARY INFORMATION:</w:t>
      </w:r>
      <w:r>
        <w:t xml:space="preserve">  </w:t>
      </w:r>
    </w:p>
    <w:p w14:paraId="60A40F9E" w14:textId="77777777" w:rsidR="0082029A" w:rsidRDefault="0082029A" w:rsidP="0082029A">
      <w:pPr>
        <w:spacing w:line="480" w:lineRule="auto"/>
      </w:pPr>
      <w:r>
        <w:rPr>
          <w:i/>
        </w:rPr>
        <w:t xml:space="preserve">Title: </w:t>
      </w:r>
      <w:r>
        <w:t>FERC-556,</w:t>
      </w:r>
      <w:r w:rsidRPr="006765C9">
        <w:t xml:space="preserve"> </w:t>
      </w:r>
      <w:r w:rsidRPr="009F79AC">
        <w:t>Certification of Qualifying Facility (QF) Status for a Small Power Production or Cogeneration Facility</w:t>
      </w:r>
    </w:p>
    <w:p w14:paraId="10F803AE" w14:textId="77777777" w:rsidR="0082029A" w:rsidRDefault="0082029A" w:rsidP="0082029A">
      <w:pPr>
        <w:spacing w:line="480" w:lineRule="auto"/>
      </w:pPr>
      <w:r>
        <w:rPr>
          <w:i/>
        </w:rPr>
        <w:lastRenderedPageBreak/>
        <w:t>OMB Control No.:</w:t>
      </w:r>
      <w:r w:rsidRPr="00F50EDA">
        <w:t xml:space="preserve"> </w:t>
      </w:r>
      <w:r>
        <w:t>1902-0075</w:t>
      </w:r>
    </w:p>
    <w:p w14:paraId="002C811C" w14:textId="052CBF6E" w:rsidR="00AA4050" w:rsidRPr="00B5364C" w:rsidRDefault="00AA4050" w:rsidP="00AA4050">
      <w:pPr>
        <w:spacing w:line="480" w:lineRule="auto"/>
      </w:pPr>
      <w:r>
        <w:rPr>
          <w:i/>
        </w:rPr>
        <w:t>Type of Request:</w:t>
      </w:r>
      <w:r>
        <w:t xml:space="preserve"> Three-year extension of the </w:t>
      </w:r>
      <w:r w:rsidR="00B1762A">
        <w:t>FERC-556</w:t>
      </w:r>
      <w:r>
        <w:t xml:space="preserve"> information collection requirements with no changes to the current reporting </w:t>
      </w:r>
      <w:r w:rsidR="002F24E8">
        <w:t xml:space="preserve">and recordkeeping </w:t>
      </w:r>
      <w:r>
        <w:t>requirements.</w:t>
      </w:r>
    </w:p>
    <w:p w14:paraId="392CF157" w14:textId="77777777" w:rsidR="0082029A" w:rsidRPr="00760346" w:rsidRDefault="0082029A" w:rsidP="0082029A">
      <w:pPr>
        <w:spacing w:line="480" w:lineRule="auto"/>
        <w:rPr>
          <w:szCs w:val="26"/>
        </w:rPr>
      </w:pPr>
      <w:r>
        <w:rPr>
          <w:i/>
        </w:rPr>
        <w:t xml:space="preserve">Abstract:  </w:t>
      </w:r>
      <w:r w:rsidRPr="00760346">
        <w:rPr>
          <w:szCs w:val="26"/>
        </w:rPr>
        <w:t xml:space="preserve">Form No. 556 </w:t>
      </w:r>
      <w:r>
        <w:rPr>
          <w:szCs w:val="26"/>
        </w:rPr>
        <w:t xml:space="preserve">is required </w:t>
      </w:r>
      <w:r w:rsidRPr="00760346">
        <w:rPr>
          <w:szCs w:val="26"/>
        </w:rPr>
        <w:t xml:space="preserve">to implement </w:t>
      </w:r>
      <w:r>
        <w:rPr>
          <w:szCs w:val="26"/>
        </w:rPr>
        <w:t>s</w:t>
      </w:r>
      <w:r w:rsidRPr="00760346">
        <w:rPr>
          <w:szCs w:val="26"/>
        </w:rPr>
        <w:t>ections 201 and 210 of the Public Utility Regulatory Policies Act of 1978</w:t>
      </w:r>
      <w:r w:rsidRPr="00760346">
        <w:rPr>
          <w:rStyle w:val="FootnoteReference"/>
        </w:rPr>
        <w:footnoteReference w:id="1"/>
      </w:r>
      <w:r>
        <w:rPr>
          <w:szCs w:val="26"/>
        </w:rPr>
        <w:t xml:space="preserve"> </w:t>
      </w:r>
      <w:r w:rsidRPr="00760346">
        <w:rPr>
          <w:szCs w:val="26"/>
        </w:rPr>
        <w:t xml:space="preserve">(PURPA). </w:t>
      </w:r>
      <w:r>
        <w:rPr>
          <w:szCs w:val="26"/>
        </w:rPr>
        <w:t xml:space="preserve"> </w:t>
      </w:r>
      <w:r w:rsidRPr="00760346">
        <w:rPr>
          <w:szCs w:val="26"/>
        </w:rPr>
        <w:t>FERC is authorized</w:t>
      </w:r>
      <w:r>
        <w:rPr>
          <w:szCs w:val="26"/>
        </w:rPr>
        <w:t>, under those sections,</w:t>
      </w:r>
      <w:r w:rsidRPr="00760346">
        <w:rPr>
          <w:szCs w:val="26"/>
        </w:rPr>
        <w:t xml:space="preserve"> to encourage cogeneration and small power production and to prescribe such rules as necessary in order to carry out the statutory directives.   </w:t>
      </w:r>
    </w:p>
    <w:p w14:paraId="0C336C2D" w14:textId="77777777" w:rsidR="0082029A" w:rsidRPr="00760346" w:rsidRDefault="0082029A" w:rsidP="0082029A">
      <w:pPr>
        <w:spacing w:line="480" w:lineRule="auto"/>
        <w:ind w:firstLine="720"/>
        <w:rPr>
          <w:szCs w:val="26"/>
        </w:rPr>
      </w:pPr>
      <w:r w:rsidRPr="00760346">
        <w:rPr>
          <w:szCs w:val="26"/>
        </w:rPr>
        <w:t xml:space="preserve">A primary statutory objective is efficient use of energy resources and facilities by electric utilities.  One means of achieving this goal is to encourage production of electric power by cogeneration facilities which make use of reject heat associated with commercial or industrial processes, and by small power production facilities which use other wastes </w:t>
      </w:r>
      <w:r>
        <w:rPr>
          <w:szCs w:val="26"/>
        </w:rPr>
        <w:t>and renewable resources.  PURPA</w:t>
      </w:r>
      <w:r w:rsidRPr="00760346">
        <w:rPr>
          <w:szCs w:val="26"/>
        </w:rPr>
        <w:t xml:space="preserve"> encourages the development of small power production facilities and cogeneration facilities </w:t>
      </w:r>
      <w:r>
        <w:rPr>
          <w:szCs w:val="26"/>
        </w:rPr>
        <w:t>that</w:t>
      </w:r>
      <w:r w:rsidRPr="00760346">
        <w:rPr>
          <w:szCs w:val="26"/>
        </w:rPr>
        <w:t xml:space="preserve"> meet certain technical and corporate criteria through establishment of various regulatory benefits.  Facilities that meet these criteria are called Qualifying Facilities </w:t>
      </w:r>
      <w:r>
        <w:rPr>
          <w:szCs w:val="26"/>
        </w:rPr>
        <w:t>(QFs)</w:t>
      </w:r>
      <w:r w:rsidRPr="00760346">
        <w:rPr>
          <w:szCs w:val="26"/>
        </w:rPr>
        <w:t>.</w:t>
      </w:r>
    </w:p>
    <w:p w14:paraId="2BC9BE76" w14:textId="77777777" w:rsidR="0082029A" w:rsidRPr="00760346" w:rsidRDefault="0082029A" w:rsidP="0082029A">
      <w:pPr>
        <w:spacing w:line="480" w:lineRule="auto"/>
        <w:ind w:firstLine="720"/>
        <w:rPr>
          <w:szCs w:val="26"/>
        </w:rPr>
      </w:pPr>
      <w:r w:rsidRPr="00760346">
        <w:rPr>
          <w:szCs w:val="26"/>
        </w:rPr>
        <w:t>FERC’s regulations</w:t>
      </w:r>
      <w:r>
        <w:t xml:space="preserve"> in 18 CFR Part 292, as relevant here,</w:t>
      </w:r>
      <w:r w:rsidRPr="00760346">
        <w:rPr>
          <w:szCs w:val="26"/>
        </w:rPr>
        <w:t xml:space="preserve"> specify: </w:t>
      </w:r>
      <w:r>
        <w:rPr>
          <w:szCs w:val="26"/>
        </w:rPr>
        <w:t xml:space="preserve">a) </w:t>
      </w:r>
      <w:r w:rsidRPr="00760346">
        <w:rPr>
          <w:szCs w:val="26"/>
        </w:rPr>
        <w:t xml:space="preserve">the certification procedures which must be followed by owners or operators of small power production and cogeneration facilities; </w:t>
      </w:r>
      <w:r>
        <w:rPr>
          <w:szCs w:val="26"/>
        </w:rPr>
        <w:t xml:space="preserve">b) </w:t>
      </w:r>
      <w:r w:rsidRPr="00760346">
        <w:rPr>
          <w:szCs w:val="26"/>
        </w:rPr>
        <w:t>the criteria which must be met;</w:t>
      </w:r>
      <w:r>
        <w:rPr>
          <w:szCs w:val="26"/>
        </w:rPr>
        <w:t xml:space="preserve"> c) </w:t>
      </w:r>
      <w:r w:rsidRPr="00760346">
        <w:rPr>
          <w:szCs w:val="26"/>
        </w:rPr>
        <w:t xml:space="preserve">the information which must be submitted to FERC in order to obtain qualifying status; </w:t>
      </w:r>
      <w:r>
        <w:rPr>
          <w:szCs w:val="26"/>
        </w:rPr>
        <w:t xml:space="preserve">and d) </w:t>
      </w:r>
      <w:r w:rsidRPr="00760346">
        <w:rPr>
          <w:szCs w:val="26"/>
        </w:rPr>
        <w:t>the PURPA benefits which are available to QFs to encourage small power p</w:t>
      </w:r>
      <w:r>
        <w:rPr>
          <w:szCs w:val="26"/>
        </w:rPr>
        <w:t>roduction and cogeneration</w:t>
      </w:r>
      <w:r w:rsidRPr="00760346">
        <w:rPr>
          <w:szCs w:val="26"/>
        </w:rPr>
        <w:t>.</w:t>
      </w:r>
    </w:p>
    <w:p w14:paraId="759C6C9C" w14:textId="77777777" w:rsidR="0082029A" w:rsidRPr="0077177A" w:rsidRDefault="0082029A" w:rsidP="0082029A">
      <w:pPr>
        <w:spacing w:line="480" w:lineRule="auto"/>
        <w:ind w:firstLine="720"/>
        <w:rPr>
          <w:szCs w:val="26"/>
        </w:rPr>
      </w:pPr>
      <w:r w:rsidRPr="00760346">
        <w:rPr>
          <w:szCs w:val="26"/>
        </w:rPr>
        <w:t xml:space="preserve">18 CFR Part 292 </w:t>
      </w:r>
      <w:r>
        <w:rPr>
          <w:szCs w:val="26"/>
        </w:rPr>
        <w:t xml:space="preserve">also </w:t>
      </w:r>
      <w:r w:rsidRPr="00760346">
        <w:rPr>
          <w:szCs w:val="26"/>
        </w:rPr>
        <w:t>exempts QFs from certain corporate, accounting, reporting</w:t>
      </w:r>
      <w:r>
        <w:rPr>
          <w:szCs w:val="26"/>
        </w:rPr>
        <w:t>,</w:t>
      </w:r>
      <w:r w:rsidRPr="00760346">
        <w:rPr>
          <w:szCs w:val="26"/>
        </w:rPr>
        <w:t xml:space="preserve"> and rate regulation requirements</w:t>
      </w:r>
      <w:r>
        <w:rPr>
          <w:szCs w:val="26"/>
        </w:rPr>
        <w:t xml:space="preserve"> of</w:t>
      </w:r>
      <w:r w:rsidRPr="00760346">
        <w:rPr>
          <w:szCs w:val="26"/>
        </w:rPr>
        <w:t xml:space="preserve"> the Federal Power Act</w:t>
      </w:r>
      <w:r>
        <w:rPr>
          <w:szCs w:val="26"/>
        </w:rPr>
        <w:t>,</w:t>
      </w:r>
      <w:r w:rsidRPr="00760346">
        <w:rPr>
          <w:rStyle w:val="FootnoteReference"/>
        </w:rPr>
        <w:footnoteReference w:id="2"/>
      </w:r>
      <w:r w:rsidRPr="00760346">
        <w:rPr>
          <w:szCs w:val="26"/>
        </w:rPr>
        <w:t xml:space="preserve"> certain state laws</w:t>
      </w:r>
      <w:r>
        <w:rPr>
          <w:szCs w:val="26"/>
        </w:rPr>
        <w:t>,</w:t>
      </w:r>
      <w:r w:rsidRPr="00760346">
        <w:rPr>
          <w:szCs w:val="26"/>
        </w:rPr>
        <w:t xml:space="preserve"> and the Public Utility Holding Company Act of 2005.</w:t>
      </w:r>
      <w:r w:rsidRPr="00760346">
        <w:rPr>
          <w:rStyle w:val="FootnoteReference"/>
        </w:rPr>
        <w:footnoteReference w:id="3"/>
      </w:r>
    </w:p>
    <w:p w14:paraId="0CFFA246" w14:textId="77777777" w:rsidR="0082029A" w:rsidRDefault="0082029A" w:rsidP="0082029A">
      <w:pPr>
        <w:spacing w:line="480" w:lineRule="auto"/>
      </w:pPr>
      <w:r>
        <w:rPr>
          <w:i/>
        </w:rPr>
        <w:t xml:space="preserve">Type of Respondents: </w:t>
      </w:r>
      <w:r w:rsidRPr="00E87EC0">
        <w:t>Facilities that are self-certifying their status as a cogenerator or small power producer or that are submitting an application for FERC certification of their status as a cogenerator or small power producer.</w:t>
      </w:r>
    </w:p>
    <w:p w14:paraId="609B34D5" w14:textId="740CF17F" w:rsidR="007E5DEF" w:rsidRDefault="00D42209" w:rsidP="007E5DEF">
      <w:pPr>
        <w:spacing w:line="480" w:lineRule="auto"/>
      </w:pPr>
      <w:r w:rsidRPr="004E2C78">
        <w:rPr>
          <w:i/>
        </w:rPr>
        <w:t>Estimate of Annual Burden</w:t>
      </w:r>
      <w:r w:rsidR="00D5044B">
        <w:rPr>
          <w:i/>
        </w:rPr>
        <w:t>:</w:t>
      </w:r>
      <w:r w:rsidRPr="008D025A">
        <w:rPr>
          <w:rStyle w:val="FootnoteReference"/>
        </w:rPr>
        <w:footnoteReference w:id="4"/>
      </w:r>
      <w:r w:rsidRPr="003D25C9">
        <w:t xml:space="preserve"> </w:t>
      </w:r>
      <w:r w:rsidR="00226051">
        <w:t xml:space="preserve"> </w:t>
      </w:r>
      <w:r w:rsidR="007E5DEF">
        <w:t>The Commission estimates the burden and cost for this information collection as follows:</w:t>
      </w:r>
    </w:p>
    <w:tbl>
      <w:tblPr>
        <w:tblW w:w="5631"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6"/>
        <w:gridCol w:w="1262"/>
        <w:gridCol w:w="1350"/>
        <w:gridCol w:w="1352"/>
        <w:gridCol w:w="1169"/>
        <w:gridCol w:w="1169"/>
        <w:gridCol w:w="1486"/>
        <w:gridCol w:w="1290"/>
      </w:tblGrid>
      <w:tr w:rsidR="007E5DEF" w:rsidRPr="00E87EC0" w14:paraId="5B69346B" w14:textId="77777777" w:rsidTr="003F2DF4">
        <w:trPr>
          <w:cantSplit/>
        </w:trPr>
        <w:tc>
          <w:tcPr>
            <w:tcW w:w="5000" w:type="pct"/>
            <w:gridSpan w:val="8"/>
            <w:tcBorders>
              <w:bottom w:val="single" w:sz="4" w:space="0" w:color="auto"/>
            </w:tcBorders>
            <w:shd w:val="clear" w:color="auto" w:fill="D9D9D9"/>
          </w:tcPr>
          <w:p w14:paraId="3D46AD0A" w14:textId="77777777" w:rsidR="007E5DEF" w:rsidRPr="00E87EC0" w:rsidRDefault="007E5DEF" w:rsidP="003F2DF4">
            <w:pPr>
              <w:jc w:val="center"/>
              <w:rPr>
                <w:rFonts w:eastAsia="Calibri"/>
                <w:b/>
                <w:sz w:val="20"/>
                <w:szCs w:val="20"/>
              </w:rPr>
            </w:pPr>
            <w:r w:rsidRPr="00E87EC0">
              <w:rPr>
                <w:rFonts w:eastAsia="Calibri"/>
                <w:b/>
                <w:sz w:val="20"/>
                <w:szCs w:val="20"/>
              </w:rPr>
              <w:t>FERC-556: Certification of Qualifying Facility Status for a Small Power Production or Cogeneration Facility</w:t>
            </w:r>
          </w:p>
        </w:tc>
      </w:tr>
      <w:tr w:rsidR="007E5DEF" w:rsidRPr="00E87EC0" w14:paraId="116B47CB" w14:textId="77777777" w:rsidTr="003F2DF4">
        <w:trPr>
          <w:cantSplit/>
        </w:trPr>
        <w:tc>
          <w:tcPr>
            <w:tcW w:w="791" w:type="pct"/>
            <w:shd w:val="clear" w:color="auto" w:fill="D9D9D9"/>
            <w:vAlign w:val="bottom"/>
          </w:tcPr>
          <w:p w14:paraId="6E0CDA44" w14:textId="77777777" w:rsidR="007E5DEF" w:rsidRPr="00E87EC0" w:rsidRDefault="007E5DEF" w:rsidP="003F2DF4">
            <w:pPr>
              <w:jc w:val="center"/>
              <w:rPr>
                <w:rFonts w:eastAsia="Calibri"/>
                <w:b/>
                <w:sz w:val="20"/>
                <w:szCs w:val="20"/>
              </w:rPr>
            </w:pPr>
            <w:r w:rsidRPr="00E87EC0">
              <w:rPr>
                <w:rFonts w:eastAsia="Calibri"/>
                <w:b/>
                <w:sz w:val="20"/>
                <w:szCs w:val="20"/>
              </w:rPr>
              <w:t>Facility Type</w:t>
            </w:r>
          </w:p>
        </w:tc>
        <w:tc>
          <w:tcPr>
            <w:tcW w:w="585" w:type="pct"/>
            <w:shd w:val="clear" w:color="auto" w:fill="D9D9D9"/>
            <w:vAlign w:val="bottom"/>
          </w:tcPr>
          <w:p w14:paraId="7E1E4408" w14:textId="77777777" w:rsidR="007E5DEF" w:rsidRPr="00E87EC0" w:rsidRDefault="007E5DEF" w:rsidP="003F2DF4">
            <w:pPr>
              <w:jc w:val="center"/>
              <w:rPr>
                <w:rFonts w:eastAsia="Calibri"/>
                <w:b/>
                <w:sz w:val="20"/>
                <w:szCs w:val="20"/>
              </w:rPr>
            </w:pPr>
            <w:r w:rsidRPr="00E87EC0">
              <w:rPr>
                <w:rFonts w:eastAsia="Calibri"/>
                <w:b/>
                <w:sz w:val="20"/>
                <w:szCs w:val="20"/>
              </w:rPr>
              <w:t>Filing Type</w:t>
            </w:r>
          </w:p>
        </w:tc>
        <w:tc>
          <w:tcPr>
            <w:tcW w:w="626" w:type="pct"/>
            <w:shd w:val="clear" w:color="auto" w:fill="D9D9D9"/>
            <w:vAlign w:val="bottom"/>
          </w:tcPr>
          <w:p w14:paraId="6A24E54F" w14:textId="77777777" w:rsidR="007E5DEF" w:rsidRPr="00E87EC0" w:rsidRDefault="007E5DEF" w:rsidP="003F2DF4">
            <w:pPr>
              <w:jc w:val="center"/>
              <w:rPr>
                <w:rFonts w:eastAsia="Calibri"/>
                <w:b/>
                <w:sz w:val="20"/>
                <w:szCs w:val="20"/>
              </w:rPr>
            </w:pPr>
            <w:r w:rsidRPr="00E87EC0">
              <w:rPr>
                <w:rFonts w:eastAsia="Calibri"/>
                <w:b/>
                <w:sz w:val="20"/>
                <w:szCs w:val="20"/>
              </w:rPr>
              <w:t>Number of Respondents</w:t>
            </w:r>
            <w:r w:rsidRPr="00E87EC0">
              <w:rPr>
                <w:rFonts w:eastAsia="Calibri"/>
                <w:b/>
                <w:sz w:val="20"/>
                <w:szCs w:val="20"/>
              </w:rPr>
              <w:br/>
              <w:t>(1)</w:t>
            </w:r>
          </w:p>
        </w:tc>
        <w:tc>
          <w:tcPr>
            <w:tcW w:w="627" w:type="pct"/>
            <w:shd w:val="clear" w:color="auto" w:fill="D9D9D9"/>
            <w:vAlign w:val="bottom"/>
          </w:tcPr>
          <w:p w14:paraId="247DF206" w14:textId="77777777" w:rsidR="007E5DEF" w:rsidRPr="00E87EC0" w:rsidRDefault="007E5DEF" w:rsidP="003F2DF4">
            <w:pPr>
              <w:jc w:val="center"/>
              <w:rPr>
                <w:rFonts w:eastAsia="Calibri"/>
                <w:b/>
                <w:sz w:val="20"/>
                <w:szCs w:val="20"/>
              </w:rPr>
            </w:pPr>
            <w:r w:rsidRPr="00E87EC0">
              <w:rPr>
                <w:rFonts w:eastAsia="Calibri"/>
                <w:b/>
                <w:sz w:val="20"/>
                <w:szCs w:val="20"/>
              </w:rPr>
              <w:t>Annual Number of Responses per Respondent</w:t>
            </w:r>
          </w:p>
          <w:p w14:paraId="0EBAA05B" w14:textId="77777777" w:rsidR="007E5DEF" w:rsidRPr="00E87EC0" w:rsidRDefault="007E5DEF" w:rsidP="003F2DF4">
            <w:pPr>
              <w:jc w:val="center"/>
              <w:rPr>
                <w:rFonts w:eastAsia="Calibri"/>
                <w:b/>
                <w:sz w:val="20"/>
                <w:szCs w:val="20"/>
              </w:rPr>
            </w:pPr>
            <w:r w:rsidRPr="00E87EC0">
              <w:rPr>
                <w:rFonts w:eastAsia="Calibri"/>
                <w:b/>
                <w:sz w:val="20"/>
                <w:szCs w:val="20"/>
              </w:rPr>
              <w:t>(2)</w:t>
            </w:r>
          </w:p>
        </w:tc>
        <w:tc>
          <w:tcPr>
            <w:tcW w:w="542" w:type="pct"/>
            <w:shd w:val="clear" w:color="auto" w:fill="D9D9D9"/>
            <w:vAlign w:val="bottom"/>
          </w:tcPr>
          <w:p w14:paraId="28A6842C" w14:textId="77777777" w:rsidR="007E5DEF" w:rsidRPr="00E87EC0" w:rsidRDefault="007E5DEF" w:rsidP="003F2DF4">
            <w:pPr>
              <w:jc w:val="center"/>
              <w:rPr>
                <w:rFonts w:eastAsia="Calibri"/>
                <w:b/>
                <w:sz w:val="20"/>
                <w:szCs w:val="20"/>
              </w:rPr>
            </w:pPr>
            <w:r w:rsidRPr="00E87EC0">
              <w:rPr>
                <w:rFonts w:eastAsia="Calibri"/>
                <w:b/>
                <w:sz w:val="20"/>
                <w:szCs w:val="20"/>
              </w:rPr>
              <w:t>Total Number of Responses (1)*(2)=(3)</w:t>
            </w:r>
          </w:p>
        </w:tc>
        <w:tc>
          <w:tcPr>
            <w:tcW w:w="542" w:type="pct"/>
            <w:shd w:val="clear" w:color="auto" w:fill="D9D9D9"/>
            <w:vAlign w:val="bottom"/>
          </w:tcPr>
          <w:p w14:paraId="17295FE8" w14:textId="77777777" w:rsidR="007E5DEF" w:rsidRPr="00E87EC0" w:rsidRDefault="007E5DEF" w:rsidP="003F2DF4">
            <w:pPr>
              <w:jc w:val="center"/>
              <w:rPr>
                <w:rFonts w:eastAsia="Calibri"/>
                <w:b/>
                <w:sz w:val="20"/>
                <w:szCs w:val="20"/>
              </w:rPr>
            </w:pPr>
            <w:r w:rsidRPr="00E87EC0">
              <w:rPr>
                <w:rFonts w:eastAsia="Calibri"/>
                <w:b/>
                <w:sz w:val="20"/>
                <w:szCs w:val="20"/>
              </w:rPr>
              <w:t>Average Burden Hours &amp; Cost Per Response</w:t>
            </w:r>
            <w:r w:rsidRPr="00E87EC0">
              <w:rPr>
                <w:rFonts w:eastAsia="Calibri"/>
                <w:b/>
                <w:szCs w:val="26"/>
                <w:vertAlign w:val="superscript"/>
              </w:rPr>
              <w:footnoteReference w:id="5"/>
            </w:r>
          </w:p>
          <w:p w14:paraId="29510B8B" w14:textId="77777777" w:rsidR="007E5DEF" w:rsidRPr="00E87EC0" w:rsidRDefault="007E5DEF" w:rsidP="003F2DF4">
            <w:pPr>
              <w:jc w:val="center"/>
              <w:rPr>
                <w:rFonts w:eastAsia="Calibri"/>
                <w:b/>
                <w:sz w:val="20"/>
                <w:szCs w:val="20"/>
              </w:rPr>
            </w:pPr>
            <w:r w:rsidRPr="00E87EC0">
              <w:rPr>
                <w:rFonts w:eastAsia="Calibri"/>
                <w:b/>
                <w:sz w:val="20"/>
                <w:szCs w:val="20"/>
              </w:rPr>
              <w:t>(4)</w:t>
            </w:r>
          </w:p>
        </w:tc>
        <w:tc>
          <w:tcPr>
            <w:tcW w:w="689" w:type="pct"/>
            <w:shd w:val="clear" w:color="auto" w:fill="D9D9D9"/>
            <w:vAlign w:val="bottom"/>
          </w:tcPr>
          <w:p w14:paraId="2534992E" w14:textId="77777777" w:rsidR="007E5DEF" w:rsidRPr="00E87EC0" w:rsidRDefault="007E5DEF" w:rsidP="003F2DF4">
            <w:pPr>
              <w:jc w:val="center"/>
              <w:rPr>
                <w:rFonts w:eastAsia="Calibri"/>
                <w:b/>
                <w:sz w:val="20"/>
                <w:szCs w:val="20"/>
              </w:rPr>
            </w:pPr>
            <w:r w:rsidRPr="00E87EC0">
              <w:rPr>
                <w:rFonts w:eastAsia="Calibri"/>
                <w:b/>
                <w:sz w:val="20"/>
                <w:szCs w:val="20"/>
              </w:rPr>
              <w:t>Total Annual Burden Hours &amp; Total Annual Cost</w:t>
            </w:r>
            <w:r>
              <w:rPr>
                <w:rFonts w:eastAsia="Calibri"/>
                <w:b/>
                <w:sz w:val="20"/>
                <w:szCs w:val="20"/>
              </w:rPr>
              <w:t xml:space="preserve"> (rounded)</w:t>
            </w:r>
          </w:p>
          <w:p w14:paraId="6DE550B3" w14:textId="77777777" w:rsidR="007E5DEF" w:rsidRPr="00E87EC0" w:rsidRDefault="007E5DEF" w:rsidP="003F2DF4">
            <w:pPr>
              <w:jc w:val="center"/>
              <w:rPr>
                <w:rFonts w:eastAsia="Calibri"/>
                <w:b/>
                <w:sz w:val="20"/>
                <w:szCs w:val="20"/>
              </w:rPr>
            </w:pPr>
            <w:r w:rsidRPr="00E87EC0">
              <w:rPr>
                <w:rFonts w:eastAsia="Calibri"/>
                <w:b/>
                <w:sz w:val="20"/>
                <w:szCs w:val="20"/>
              </w:rPr>
              <w:t>(3)*(4)=(5)</w:t>
            </w:r>
          </w:p>
        </w:tc>
        <w:tc>
          <w:tcPr>
            <w:tcW w:w="598" w:type="pct"/>
            <w:shd w:val="clear" w:color="auto" w:fill="D9D9D9"/>
            <w:vAlign w:val="bottom"/>
          </w:tcPr>
          <w:p w14:paraId="1155DED0" w14:textId="77777777" w:rsidR="007E5DEF" w:rsidRPr="00E87EC0" w:rsidRDefault="007E5DEF" w:rsidP="003F2DF4">
            <w:pPr>
              <w:jc w:val="center"/>
              <w:rPr>
                <w:rFonts w:eastAsia="Calibri"/>
                <w:b/>
                <w:sz w:val="20"/>
                <w:szCs w:val="20"/>
              </w:rPr>
            </w:pPr>
            <w:r w:rsidRPr="00E87EC0">
              <w:rPr>
                <w:rFonts w:eastAsia="Calibri"/>
                <w:b/>
                <w:sz w:val="20"/>
                <w:szCs w:val="20"/>
              </w:rPr>
              <w:t>Cost per Respondent</w:t>
            </w:r>
          </w:p>
          <w:p w14:paraId="265187BD" w14:textId="77777777" w:rsidR="007E5DEF" w:rsidRPr="00E87EC0" w:rsidRDefault="007E5DEF" w:rsidP="003F2DF4">
            <w:pPr>
              <w:jc w:val="center"/>
              <w:rPr>
                <w:rFonts w:eastAsia="Calibri"/>
                <w:b/>
                <w:sz w:val="20"/>
                <w:szCs w:val="20"/>
              </w:rPr>
            </w:pPr>
            <w:r w:rsidRPr="00E87EC0">
              <w:rPr>
                <w:rFonts w:eastAsia="Calibri"/>
                <w:b/>
                <w:sz w:val="20"/>
                <w:szCs w:val="20"/>
              </w:rPr>
              <w:t xml:space="preserve"> ($)</w:t>
            </w:r>
            <w:r>
              <w:rPr>
                <w:rFonts w:eastAsia="Calibri"/>
                <w:b/>
                <w:sz w:val="20"/>
                <w:szCs w:val="20"/>
              </w:rPr>
              <w:t xml:space="preserve"> (rounded)</w:t>
            </w:r>
          </w:p>
          <w:p w14:paraId="20D11DA7" w14:textId="77777777" w:rsidR="007E5DEF" w:rsidRPr="00E87EC0" w:rsidRDefault="007E5DEF" w:rsidP="003F2DF4">
            <w:pPr>
              <w:jc w:val="center"/>
              <w:rPr>
                <w:rFonts w:eastAsia="Calibri"/>
                <w:b/>
                <w:sz w:val="20"/>
                <w:szCs w:val="20"/>
              </w:rPr>
            </w:pPr>
            <w:r w:rsidRPr="00E87EC0">
              <w:rPr>
                <w:rFonts w:eastAsia="Calibri"/>
                <w:b/>
                <w:sz w:val="20"/>
                <w:szCs w:val="20"/>
              </w:rPr>
              <w:t>(5)÷(1)</w:t>
            </w:r>
          </w:p>
        </w:tc>
      </w:tr>
      <w:tr w:rsidR="007E5DEF" w:rsidRPr="00E87EC0" w14:paraId="6CA18985" w14:textId="77777777" w:rsidTr="00AF52BA">
        <w:trPr>
          <w:cantSplit/>
        </w:trPr>
        <w:tc>
          <w:tcPr>
            <w:tcW w:w="791" w:type="pct"/>
            <w:vAlign w:val="center"/>
          </w:tcPr>
          <w:p w14:paraId="5BADEC18" w14:textId="77777777" w:rsidR="007E5DEF" w:rsidRPr="00E87EC0" w:rsidRDefault="007E5DEF" w:rsidP="003F2DF4">
            <w:pPr>
              <w:rPr>
                <w:rFonts w:eastAsia="Calibri"/>
                <w:sz w:val="20"/>
                <w:szCs w:val="20"/>
              </w:rPr>
            </w:pPr>
            <w:r w:rsidRPr="00E87EC0">
              <w:rPr>
                <w:rFonts w:eastAsia="Calibri"/>
                <w:sz w:val="20"/>
                <w:szCs w:val="20"/>
              </w:rPr>
              <w:t>Cogeneration Facility &gt; 1 MW</w:t>
            </w:r>
            <w:r w:rsidRPr="00E87EC0">
              <w:rPr>
                <w:rFonts w:eastAsia="Calibri"/>
                <w:b/>
                <w:szCs w:val="26"/>
                <w:vertAlign w:val="superscript"/>
              </w:rPr>
              <w:footnoteReference w:id="6"/>
            </w:r>
          </w:p>
        </w:tc>
        <w:tc>
          <w:tcPr>
            <w:tcW w:w="585" w:type="pct"/>
            <w:vAlign w:val="bottom"/>
          </w:tcPr>
          <w:p w14:paraId="3A473B25" w14:textId="77777777" w:rsidR="007E5DEF" w:rsidRPr="00E87EC0" w:rsidRDefault="007E5DEF" w:rsidP="003F2DF4">
            <w:pPr>
              <w:rPr>
                <w:rFonts w:eastAsia="Calibri"/>
                <w:sz w:val="20"/>
                <w:szCs w:val="20"/>
              </w:rPr>
            </w:pPr>
            <w:r w:rsidRPr="00E87EC0">
              <w:rPr>
                <w:rFonts w:eastAsia="Calibri"/>
                <w:sz w:val="20"/>
                <w:szCs w:val="20"/>
              </w:rPr>
              <w:t>Self-certification</w:t>
            </w:r>
          </w:p>
        </w:tc>
        <w:tc>
          <w:tcPr>
            <w:tcW w:w="626" w:type="pct"/>
            <w:vAlign w:val="center"/>
          </w:tcPr>
          <w:p w14:paraId="59B4DFE5" w14:textId="77777777" w:rsidR="007E5DEF" w:rsidRPr="00E87EC0" w:rsidRDefault="007E5DEF" w:rsidP="00AF52BA">
            <w:pPr>
              <w:jc w:val="right"/>
              <w:rPr>
                <w:rFonts w:eastAsia="Calibri"/>
                <w:sz w:val="20"/>
                <w:szCs w:val="20"/>
              </w:rPr>
            </w:pPr>
            <w:r>
              <w:rPr>
                <w:rFonts w:eastAsia="Calibri"/>
                <w:sz w:val="20"/>
                <w:szCs w:val="20"/>
              </w:rPr>
              <w:t>63</w:t>
            </w:r>
          </w:p>
        </w:tc>
        <w:tc>
          <w:tcPr>
            <w:tcW w:w="627" w:type="pct"/>
            <w:vAlign w:val="center"/>
          </w:tcPr>
          <w:p w14:paraId="0AFE2BC9" w14:textId="77777777" w:rsidR="007E5DEF" w:rsidRPr="00E87EC0" w:rsidRDefault="007E5DEF" w:rsidP="00AF52BA">
            <w:pPr>
              <w:jc w:val="right"/>
              <w:rPr>
                <w:rFonts w:eastAsia="Calibri"/>
                <w:sz w:val="20"/>
                <w:szCs w:val="20"/>
              </w:rPr>
            </w:pPr>
            <w:r w:rsidRPr="00E87EC0">
              <w:rPr>
                <w:rFonts w:eastAsia="Calibri"/>
                <w:sz w:val="20"/>
                <w:szCs w:val="20"/>
              </w:rPr>
              <w:t>1.25</w:t>
            </w:r>
          </w:p>
        </w:tc>
        <w:tc>
          <w:tcPr>
            <w:tcW w:w="542" w:type="pct"/>
            <w:vAlign w:val="center"/>
          </w:tcPr>
          <w:p w14:paraId="53E27E75" w14:textId="77777777" w:rsidR="007E5DEF" w:rsidRPr="00E87EC0" w:rsidRDefault="007E5DEF" w:rsidP="00AF52BA">
            <w:pPr>
              <w:jc w:val="right"/>
              <w:rPr>
                <w:rFonts w:eastAsia="Calibri"/>
                <w:sz w:val="20"/>
                <w:szCs w:val="20"/>
              </w:rPr>
            </w:pPr>
            <w:r>
              <w:rPr>
                <w:rFonts w:eastAsia="Calibri"/>
                <w:sz w:val="20"/>
                <w:szCs w:val="20"/>
              </w:rPr>
              <w:t>78.75</w:t>
            </w:r>
          </w:p>
        </w:tc>
        <w:tc>
          <w:tcPr>
            <w:tcW w:w="542" w:type="pct"/>
            <w:vAlign w:val="center"/>
          </w:tcPr>
          <w:p w14:paraId="0EC0FBAD" w14:textId="059B3B8F" w:rsidR="007E5DEF" w:rsidRPr="00E87EC0" w:rsidRDefault="007E5DEF" w:rsidP="00AF52BA">
            <w:pPr>
              <w:jc w:val="right"/>
              <w:rPr>
                <w:rFonts w:eastAsia="Calibri"/>
                <w:sz w:val="20"/>
                <w:szCs w:val="20"/>
              </w:rPr>
            </w:pPr>
            <w:r w:rsidRPr="00E87EC0">
              <w:rPr>
                <w:rFonts w:eastAsia="Calibri"/>
                <w:sz w:val="20"/>
                <w:szCs w:val="20"/>
              </w:rPr>
              <w:t>1.5 hrs</w:t>
            </w:r>
            <w:r w:rsidR="008053DD">
              <w:rPr>
                <w:rFonts w:eastAsia="Calibri"/>
                <w:sz w:val="20"/>
                <w:szCs w:val="20"/>
              </w:rPr>
              <w:t>.</w:t>
            </w:r>
            <w:r w:rsidRPr="00E87EC0">
              <w:rPr>
                <w:rFonts w:eastAsia="Calibri"/>
                <w:sz w:val="20"/>
                <w:szCs w:val="20"/>
              </w:rPr>
              <w:t>; $1</w:t>
            </w:r>
            <w:r>
              <w:rPr>
                <w:rFonts w:eastAsia="Calibri"/>
                <w:sz w:val="20"/>
                <w:szCs w:val="20"/>
              </w:rPr>
              <w:t>18.5</w:t>
            </w:r>
          </w:p>
        </w:tc>
        <w:tc>
          <w:tcPr>
            <w:tcW w:w="689" w:type="pct"/>
            <w:vAlign w:val="center"/>
          </w:tcPr>
          <w:p w14:paraId="09EE9B39" w14:textId="6F2AC51E" w:rsidR="007E5DEF" w:rsidRPr="00E87EC0" w:rsidRDefault="007E5DEF" w:rsidP="00AF52BA">
            <w:pPr>
              <w:jc w:val="right"/>
              <w:rPr>
                <w:rFonts w:eastAsia="Calibri"/>
                <w:sz w:val="20"/>
                <w:szCs w:val="20"/>
              </w:rPr>
            </w:pPr>
            <w:r w:rsidRPr="00E87EC0">
              <w:rPr>
                <w:rFonts w:eastAsia="Calibri"/>
                <w:sz w:val="20"/>
                <w:szCs w:val="20"/>
              </w:rPr>
              <w:t xml:space="preserve"> </w:t>
            </w:r>
            <w:r>
              <w:rPr>
                <w:rFonts w:eastAsia="Calibri"/>
                <w:sz w:val="20"/>
                <w:szCs w:val="20"/>
              </w:rPr>
              <w:t>118.125</w:t>
            </w:r>
            <w:r w:rsidRPr="00E87EC0">
              <w:rPr>
                <w:rFonts w:eastAsia="Calibri"/>
                <w:sz w:val="20"/>
                <w:szCs w:val="20"/>
              </w:rPr>
              <w:t xml:space="preserve"> hrs</w:t>
            </w:r>
            <w:r w:rsidR="008053DD">
              <w:rPr>
                <w:rFonts w:eastAsia="Calibri"/>
                <w:sz w:val="20"/>
                <w:szCs w:val="20"/>
              </w:rPr>
              <w:t>.</w:t>
            </w:r>
            <w:r w:rsidRPr="00E87EC0">
              <w:rPr>
                <w:rFonts w:eastAsia="Calibri"/>
                <w:sz w:val="20"/>
                <w:szCs w:val="20"/>
              </w:rPr>
              <w:t>; $</w:t>
            </w:r>
            <w:r>
              <w:rPr>
                <w:rFonts w:eastAsia="Calibri"/>
                <w:sz w:val="20"/>
                <w:szCs w:val="20"/>
              </w:rPr>
              <w:t>9,332</w:t>
            </w:r>
          </w:p>
        </w:tc>
        <w:tc>
          <w:tcPr>
            <w:tcW w:w="598" w:type="pct"/>
            <w:vAlign w:val="center"/>
          </w:tcPr>
          <w:p w14:paraId="3128285F" w14:textId="0D565A27" w:rsidR="007E5DEF" w:rsidRPr="00E87EC0" w:rsidRDefault="007E5DEF" w:rsidP="00AF52BA">
            <w:pPr>
              <w:jc w:val="right"/>
              <w:rPr>
                <w:rFonts w:eastAsia="Calibri"/>
                <w:sz w:val="20"/>
                <w:szCs w:val="20"/>
              </w:rPr>
            </w:pPr>
            <w:r w:rsidRPr="00E87EC0">
              <w:rPr>
                <w:rFonts w:eastAsia="Calibri"/>
                <w:sz w:val="20"/>
                <w:szCs w:val="20"/>
              </w:rPr>
              <w:t>$1</w:t>
            </w:r>
            <w:r>
              <w:rPr>
                <w:rFonts w:eastAsia="Calibri"/>
                <w:sz w:val="20"/>
                <w:szCs w:val="20"/>
              </w:rPr>
              <w:t>48</w:t>
            </w:r>
          </w:p>
        </w:tc>
      </w:tr>
      <w:tr w:rsidR="007E5DEF" w:rsidRPr="00E87EC0" w14:paraId="3F971DBB" w14:textId="77777777" w:rsidTr="00AF52BA">
        <w:trPr>
          <w:cantSplit/>
          <w:trHeight w:val="530"/>
        </w:trPr>
        <w:tc>
          <w:tcPr>
            <w:tcW w:w="791" w:type="pct"/>
            <w:vAlign w:val="center"/>
          </w:tcPr>
          <w:p w14:paraId="0C259853" w14:textId="77777777" w:rsidR="007E5DEF" w:rsidRPr="00E87EC0" w:rsidRDefault="007E5DEF" w:rsidP="003F2DF4">
            <w:pPr>
              <w:rPr>
                <w:rFonts w:eastAsia="Calibri"/>
                <w:sz w:val="20"/>
                <w:szCs w:val="20"/>
              </w:rPr>
            </w:pPr>
            <w:r w:rsidRPr="00E87EC0">
              <w:rPr>
                <w:rFonts w:eastAsia="Calibri"/>
                <w:sz w:val="20"/>
                <w:szCs w:val="20"/>
              </w:rPr>
              <w:t>Cogeneration Facility &gt; 1 MW</w:t>
            </w:r>
          </w:p>
        </w:tc>
        <w:tc>
          <w:tcPr>
            <w:tcW w:w="585" w:type="pct"/>
            <w:vAlign w:val="bottom"/>
          </w:tcPr>
          <w:p w14:paraId="195155F0" w14:textId="77777777" w:rsidR="007E5DEF" w:rsidRPr="00E87EC0" w:rsidRDefault="007E5DEF" w:rsidP="003F2DF4">
            <w:pPr>
              <w:rPr>
                <w:rFonts w:eastAsia="Calibri"/>
                <w:sz w:val="20"/>
                <w:szCs w:val="20"/>
              </w:rPr>
            </w:pPr>
            <w:r w:rsidRPr="00E87EC0">
              <w:rPr>
                <w:rFonts w:eastAsia="Calibri"/>
                <w:sz w:val="20"/>
                <w:szCs w:val="20"/>
              </w:rPr>
              <w:t>Application for FERC certification</w:t>
            </w:r>
          </w:p>
        </w:tc>
        <w:tc>
          <w:tcPr>
            <w:tcW w:w="626" w:type="pct"/>
            <w:vAlign w:val="center"/>
          </w:tcPr>
          <w:p w14:paraId="605A8AFD" w14:textId="77777777" w:rsidR="007E5DEF" w:rsidRPr="00E87EC0" w:rsidRDefault="007E5DEF" w:rsidP="00AF52BA">
            <w:pPr>
              <w:jc w:val="right"/>
              <w:rPr>
                <w:rFonts w:eastAsia="Calibri"/>
                <w:sz w:val="20"/>
                <w:szCs w:val="20"/>
              </w:rPr>
            </w:pPr>
            <w:r w:rsidRPr="00E87EC0">
              <w:rPr>
                <w:rFonts w:eastAsia="Calibri"/>
                <w:sz w:val="20"/>
                <w:szCs w:val="20"/>
              </w:rPr>
              <w:t>1</w:t>
            </w:r>
          </w:p>
        </w:tc>
        <w:tc>
          <w:tcPr>
            <w:tcW w:w="627" w:type="pct"/>
            <w:vAlign w:val="center"/>
          </w:tcPr>
          <w:p w14:paraId="0C92EB99" w14:textId="77777777" w:rsidR="007E5DEF" w:rsidRPr="00E87EC0" w:rsidRDefault="007E5DEF" w:rsidP="00AF52BA">
            <w:pPr>
              <w:jc w:val="right"/>
              <w:rPr>
                <w:rFonts w:eastAsia="Calibri"/>
                <w:sz w:val="20"/>
                <w:szCs w:val="20"/>
              </w:rPr>
            </w:pPr>
            <w:r w:rsidRPr="00E87EC0">
              <w:rPr>
                <w:rFonts w:eastAsia="Calibri"/>
                <w:sz w:val="20"/>
                <w:szCs w:val="20"/>
              </w:rPr>
              <w:t>1.25</w:t>
            </w:r>
          </w:p>
        </w:tc>
        <w:tc>
          <w:tcPr>
            <w:tcW w:w="542" w:type="pct"/>
            <w:vAlign w:val="center"/>
          </w:tcPr>
          <w:p w14:paraId="7B64FE55" w14:textId="77777777" w:rsidR="007E5DEF" w:rsidRPr="00E87EC0" w:rsidRDefault="007E5DEF" w:rsidP="00AF52BA">
            <w:pPr>
              <w:jc w:val="right"/>
              <w:rPr>
                <w:rFonts w:eastAsia="Calibri"/>
                <w:sz w:val="20"/>
                <w:szCs w:val="20"/>
              </w:rPr>
            </w:pPr>
            <w:r w:rsidRPr="00E87EC0">
              <w:rPr>
                <w:rFonts w:eastAsia="Calibri"/>
                <w:sz w:val="20"/>
                <w:szCs w:val="20"/>
              </w:rPr>
              <w:t>1.25</w:t>
            </w:r>
          </w:p>
        </w:tc>
        <w:tc>
          <w:tcPr>
            <w:tcW w:w="542" w:type="pct"/>
            <w:vAlign w:val="center"/>
          </w:tcPr>
          <w:p w14:paraId="370A283E" w14:textId="37A27675" w:rsidR="007E5DEF" w:rsidRPr="00E87EC0" w:rsidRDefault="007E5DEF" w:rsidP="00AF52BA">
            <w:pPr>
              <w:jc w:val="right"/>
              <w:rPr>
                <w:rFonts w:eastAsia="Calibri"/>
                <w:sz w:val="20"/>
                <w:szCs w:val="20"/>
              </w:rPr>
            </w:pPr>
            <w:r w:rsidRPr="00E87EC0">
              <w:rPr>
                <w:rFonts w:eastAsia="Calibri"/>
                <w:sz w:val="20"/>
                <w:szCs w:val="20"/>
              </w:rPr>
              <w:t>50 hrs</w:t>
            </w:r>
            <w:r w:rsidR="008053DD">
              <w:rPr>
                <w:rFonts w:eastAsia="Calibri"/>
                <w:sz w:val="20"/>
                <w:szCs w:val="20"/>
              </w:rPr>
              <w:t>.</w:t>
            </w:r>
            <w:r w:rsidRPr="00E87EC0">
              <w:rPr>
                <w:rFonts w:eastAsia="Calibri"/>
                <w:sz w:val="20"/>
                <w:szCs w:val="20"/>
              </w:rPr>
              <w:t>; $3,</w:t>
            </w:r>
            <w:r>
              <w:rPr>
                <w:rFonts w:eastAsia="Calibri"/>
                <w:sz w:val="20"/>
                <w:szCs w:val="20"/>
              </w:rPr>
              <w:t>950</w:t>
            </w:r>
          </w:p>
        </w:tc>
        <w:tc>
          <w:tcPr>
            <w:tcW w:w="689" w:type="pct"/>
            <w:vAlign w:val="center"/>
          </w:tcPr>
          <w:p w14:paraId="48055438" w14:textId="40404D7E" w:rsidR="007E5DEF" w:rsidRPr="00E87EC0" w:rsidRDefault="007E5DEF" w:rsidP="00AF52BA">
            <w:pPr>
              <w:jc w:val="right"/>
              <w:rPr>
                <w:rFonts w:eastAsia="Calibri"/>
                <w:sz w:val="20"/>
                <w:szCs w:val="20"/>
              </w:rPr>
            </w:pPr>
            <w:r w:rsidRPr="00E87EC0">
              <w:rPr>
                <w:rFonts w:eastAsia="Calibri"/>
                <w:sz w:val="20"/>
                <w:szCs w:val="20"/>
              </w:rPr>
              <w:t>62.5 hrs</w:t>
            </w:r>
            <w:r w:rsidR="008053DD">
              <w:rPr>
                <w:rFonts w:eastAsia="Calibri"/>
                <w:sz w:val="20"/>
                <w:szCs w:val="20"/>
              </w:rPr>
              <w:t>.</w:t>
            </w:r>
            <w:r w:rsidRPr="00E87EC0">
              <w:rPr>
                <w:rFonts w:eastAsia="Calibri"/>
                <w:sz w:val="20"/>
                <w:szCs w:val="20"/>
              </w:rPr>
              <w:t>; $4,</w:t>
            </w:r>
            <w:r>
              <w:rPr>
                <w:rFonts w:eastAsia="Calibri"/>
                <w:sz w:val="20"/>
                <w:szCs w:val="20"/>
              </w:rPr>
              <w:t>938</w:t>
            </w:r>
          </w:p>
        </w:tc>
        <w:tc>
          <w:tcPr>
            <w:tcW w:w="598" w:type="pct"/>
            <w:vAlign w:val="center"/>
          </w:tcPr>
          <w:p w14:paraId="0F7CBE24" w14:textId="77777777" w:rsidR="007E5DEF" w:rsidRPr="00E87EC0" w:rsidRDefault="007E5DEF" w:rsidP="00AF52BA">
            <w:pPr>
              <w:jc w:val="right"/>
              <w:rPr>
                <w:rFonts w:eastAsia="Calibri"/>
                <w:sz w:val="20"/>
                <w:szCs w:val="20"/>
              </w:rPr>
            </w:pPr>
            <w:r w:rsidRPr="00E87EC0">
              <w:rPr>
                <w:rFonts w:eastAsia="Calibri"/>
                <w:sz w:val="20"/>
                <w:szCs w:val="20"/>
              </w:rPr>
              <w:t>$4,</w:t>
            </w:r>
            <w:r>
              <w:rPr>
                <w:rFonts w:eastAsia="Calibri"/>
                <w:sz w:val="20"/>
                <w:szCs w:val="20"/>
              </w:rPr>
              <w:t>938</w:t>
            </w:r>
          </w:p>
        </w:tc>
      </w:tr>
      <w:tr w:rsidR="007E5DEF" w:rsidRPr="00E87EC0" w14:paraId="76789770" w14:textId="77777777" w:rsidTr="00AF52BA">
        <w:trPr>
          <w:cantSplit/>
        </w:trPr>
        <w:tc>
          <w:tcPr>
            <w:tcW w:w="791" w:type="pct"/>
            <w:vAlign w:val="center"/>
          </w:tcPr>
          <w:p w14:paraId="235C60AF" w14:textId="77777777" w:rsidR="007E5DEF" w:rsidRPr="00E87EC0" w:rsidRDefault="007E5DEF" w:rsidP="003F2DF4">
            <w:pPr>
              <w:rPr>
                <w:rFonts w:eastAsia="Calibri"/>
                <w:sz w:val="20"/>
                <w:szCs w:val="20"/>
              </w:rPr>
            </w:pPr>
            <w:r w:rsidRPr="00E87EC0">
              <w:rPr>
                <w:rFonts w:eastAsia="Calibri"/>
                <w:sz w:val="20"/>
                <w:szCs w:val="20"/>
              </w:rPr>
              <w:t>Small Power Production Facility &gt; 1 MW</w:t>
            </w:r>
          </w:p>
        </w:tc>
        <w:tc>
          <w:tcPr>
            <w:tcW w:w="585" w:type="pct"/>
            <w:vAlign w:val="bottom"/>
          </w:tcPr>
          <w:p w14:paraId="29F5D392" w14:textId="77777777" w:rsidR="007E5DEF" w:rsidRPr="00E87EC0" w:rsidRDefault="007E5DEF" w:rsidP="003F2DF4">
            <w:pPr>
              <w:rPr>
                <w:rFonts w:eastAsia="Calibri"/>
                <w:sz w:val="20"/>
                <w:szCs w:val="20"/>
              </w:rPr>
            </w:pPr>
            <w:r w:rsidRPr="00E87EC0">
              <w:rPr>
                <w:rFonts w:eastAsia="Calibri"/>
                <w:sz w:val="20"/>
                <w:szCs w:val="20"/>
              </w:rPr>
              <w:t>Self-certification</w:t>
            </w:r>
          </w:p>
        </w:tc>
        <w:tc>
          <w:tcPr>
            <w:tcW w:w="626" w:type="pct"/>
            <w:vAlign w:val="center"/>
          </w:tcPr>
          <w:p w14:paraId="56C25224" w14:textId="77777777" w:rsidR="007E5DEF" w:rsidRPr="00E87EC0" w:rsidRDefault="007E5DEF" w:rsidP="00AF52BA">
            <w:pPr>
              <w:jc w:val="right"/>
              <w:rPr>
                <w:rFonts w:eastAsia="Calibri"/>
                <w:sz w:val="20"/>
                <w:szCs w:val="20"/>
              </w:rPr>
            </w:pPr>
            <w:r>
              <w:rPr>
                <w:rFonts w:eastAsia="Calibri"/>
                <w:sz w:val="20"/>
                <w:szCs w:val="20"/>
              </w:rPr>
              <w:t>2,698</w:t>
            </w:r>
          </w:p>
        </w:tc>
        <w:tc>
          <w:tcPr>
            <w:tcW w:w="627" w:type="pct"/>
            <w:vAlign w:val="center"/>
          </w:tcPr>
          <w:p w14:paraId="77D62191" w14:textId="77777777" w:rsidR="007E5DEF" w:rsidRPr="00E87EC0" w:rsidRDefault="007E5DEF" w:rsidP="00AF52BA">
            <w:pPr>
              <w:jc w:val="right"/>
              <w:rPr>
                <w:rFonts w:eastAsia="Calibri"/>
                <w:sz w:val="20"/>
                <w:szCs w:val="20"/>
              </w:rPr>
            </w:pPr>
            <w:r w:rsidRPr="00E87EC0">
              <w:rPr>
                <w:rFonts w:eastAsia="Calibri"/>
                <w:sz w:val="20"/>
                <w:szCs w:val="20"/>
              </w:rPr>
              <w:t>1.25</w:t>
            </w:r>
          </w:p>
        </w:tc>
        <w:tc>
          <w:tcPr>
            <w:tcW w:w="542" w:type="pct"/>
            <w:vAlign w:val="center"/>
          </w:tcPr>
          <w:p w14:paraId="6CD2A67E" w14:textId="77777777" w:rsidR="007E5DEF" w:rsidRPr="00E87EC0" w:rsidRDefault="007E5DEF" w:rsidP="00AF52BA">
            <w:pPr>
              <w:jc w:val="right"/>
              <w:rPr>
                <w:rFonts w:eastAsia="Calibri"/>
                <w:sz w:val="20"/>
                <w:szCs w:val="20"/>
              </w:rPr>
            </w:pPr>
            <w:r>
              <w:rPr>
                <w:rFonts w:eastAsia="Calibri"/>
                <w:sz w:val="20"/>
                <w:szCs w:val="20"/>
              </w:rPr>
              <w:t>3,372.5</w:t>
            </w:r>
          </w:p>
        </w:tc>
        <w:tc>
          <w:tcPr>
            <w:tcW w:w="542" w:type="pct"/>
            <w:vAlign w:val="center"/>
          </w:tcPr>
          <w:p w14:paraId="7F19F2D8" w14:textId="0C8A09D6" w:rsidR="007E5DEF" w:rsidRPr="00E87EC0" w:rsidRDefault="007E5DEF" w:rsidP="00AF52BA">
            <w:pPr>
              <w:jc w:val="right"/>
              <w:rPr>
                <w:rFonts w:eastAsia="Calibri"/>
                <w:sz w:val="20"/>
                <w:szCs w:val="20"/>
              </w:rPr>
            </w:pPr>
            <w:r w:rsidRPr="00E87EC0">
              <w:rPr>
                <w:rFonts w:eastAsia="Calibri"/>
                <w:sz w:val="20"/>
                <w:szCs w:val="20"/>
              </w:rPr>
              <w:t>1.5 hrs</w:t>
            </w:r>
            <w:r w:rsidR="008053DD">
              <w:rPr>
                <w:rFonts w:eastAsia="Calibri"/>
                <w:sz w:val="20"/>
                <w:szCs w:val="20"/>
              </w:rPr>
              <w:t>.</w:t>
            </w:r>
            <w:r w:rsidRPr="00E87EC0">
              <w:rPr>
                <w:rFonts w:eastAsia="Calibri"/>
                <w:sz w:val="20"/>
                <w:szCs w:val="20"/>
              </w:rPr>
              <w:t>; $1</w:t>
            </w:r>
            <w:r>
              <w:rPr>
                <w:rFonts w:eastAsia="Calibri"/>
                <w:sz w:val="20"/>
                <w:szCs w:val="20"/>
              </w:rPr>
              <w:t>18.5</w:t>
            </w:r>
          </w:p>
        </w:tc>
        <w:tc>
          <w:tcPr>
            <w:tcW w:w="689" w:type="pct"/>
            <w:vAlign w:val="center"/>
          </w:tcPr>
          <w:p w14:paraId="34C78107" w14:textId="29E154AE" w:rsidR="007E5DEF" w:rsidRPr="00E87EC0" w:rsidRDefault="007E5DEF" w:rsidP="00AF52BA">
            <w:pPr>
              <w:jc w:val="right"/>
              <w:rPr>
                <w:rFonts w:eastAsia="Calibri"/>
                <w:sz w:val="20"/>
                <w:szCs w:val="20"/>
              </w:rPr>
            </w:pPr>
            <w:r>
              <w:rPr>
                <w:rFonts w:eastAsia="Calibri"/>
                <w:sz w:val="20"/>
                <w:szCs w:val="20"/>
              </w:rPr>
              <w:t xml:space="preserve">5,058.75 </w:t>
            </w:r>
            <w:r w:rsidRPr="00E87EC0">
              <w:rPr>
                <w:rFonts w:eastAsia="Calibri"/>
                <w:sz w:val="20"/>
                <w:szCs w:val="20"/>
              </w:rPr>
              <w:t>hrs</w:t>
            </w:r>
            <w:r w:rsidR="008053DD">
              <w:rPr>
                <w:rFonts w:eastAsia="Calibri"/>
                <w:sz w:val="20"/>
                <w:szCs w:val="20"/>
              </w:rPr>
              <w:t>.</w:t>
            </w:r>
            <w:r w:rsidRPr="00E87EC0">
              <w:rPr>
                <w:rFonts w:eastAsia="Calibri"/>
                <w:sz w:val="20"/>
                <w:szCs w:val="20"/>
              </w:rPr>
              <w:t>; $</w:t>
            </w:r>
            <w:r>
              <w:rPr>
                <w:rFonts w:eastAsia="Calibri"/>
                <w:sz w:val="20"/>
                <w:szCs w:val="20"/>
              </w:rPr>
              <w:t>399,641</w:t>
            </w:r>
          </w:p>
        </w:tc>
        <w:tc>
          <w:tcPr>
            <w:tcW w:w="598" w:type="pct"/>
            <w:vAlign w:val="center"/>
          </w:tcPr>
          <w:p w14:paraId="64ADB153" w14:textId="77777777" w:rsidR="007E5DEF" w:rsidRPr="00E87EC0" w:rsidRDefault="007E5DEF" w:rsidP="00AF52BA">
            <w:pPr>
              <w:jc w:val="right"/>
              <w:rPr>
                <w:rFonts w:eastAsia="Calibri"/>
                <w:sz w:val="20"/>
                <w:szCs w:val="20"/>
              </w:rPr>
            </w:pPr>
            <w:r w:rsidRPr="00E87EC0">
              <w:rPr>
                <w:rFonts w:eastAsia="Calibri"/>
                <w:sz w:val="20"/>
                <w:szCs w:val="20"/>
              </w:rPr>
              <w:t>$1</w:t>
            </w:r>
            <w:r>
              <w:rPr>
                <w:rFonts w:eastAsia="Calibri"/>
                <w:sz w:val="20"/>
                <w:szCs w:val="20"/>
              </w:rPr>
              <w:t>48</w:t>
            </w:r>
          </w:p>
        </w:tc>
      </w:tr>
      <w:tr w:rsidR="007E5DEF" w:rsidRPr="00E87EC0" w14:paraId="7068468A" w14:textId="77777777" w:rsidTr="00AF52BA">
        <w:trPr>
          <w:cantSplit/>
        </w:trPr>
        <w:tc>
          <w:tcPr>
            <w:tcW w:w="791" w:type="pct"/>
            <w:vAlign w:val="center"/>
          </w:tcPr>
          <w:p w14:paraId="0B569F2C" w14:textId="77777777" w:rsidR="007E5DEF" w:rsidRPr="00E87EC0" w:rsidRDefault="007E5DEF" w:rsidP="003F2DF4">
            <w:pPr>
              <w:rPr>
                <w:rFonts w:eastAsia="Calibri"/>
                <w:sz w:val="20"/>
                <w:szCs w:val="20"/>
              </w:rPr>
            </w:pPr>
            <w:r w:rsidRPr="00E87EC0">
              <w:rPr>
                <w:rFonts w:eastAsia="Calibri"/>
                <w:sz w:val="20"/>
                <w:szCs w:val="20"/>
              </w:rPr>
              <w:t>Small Power Production Facility &gt; 1 MW</w:t>
            </w:r>
          </w:p>
        </w:tc>
        <w:tc>
          <w:tcPr>
            <w:tcW w:w="585" w:type="pct"/>
            <w:vAlign w:val="bottom"/>
          </w:tcPr>
          <w:p w14:paraId="15251BA7" w14:textId="77777777" w:rsidR="007E5DEF" w:rsidRPr="00E87EC0" w:rsidRDefault="007E5DEF" w:rsidP="003F2DF4">
            <w:pPr>
              <w:rPr>
                <w:rFonts w:eastAsia="Calibri"/>
                <w:sz w:val="20"/>
                <w:szCs w:val="20"/>
              </w:rPr>
            </w:pPr>
            <w:r w:rsidRPr="00E87EC0">
              <w:rPr>
                <w:rFonts w:eastAsia="Calibri"/>
                <w:sz w:val="20"/>
                <w:szCs w:val="20"/>
              </w:rPr>
              <w:t>Application for FERC certification</w:t>
            </w:r>
          </w:p>
        </w:tc>
        <w:tc>
          <w:tcPr>
            <w:tcW w:w="626" w:type="pct"/>
            <w:vAlign w:val="center"/>
          </w:tcPr>
          <w:p w14:paraId="4BA27FC7" w14:textId="77777777" w:rsidR="007E5DEF" w:rsidRPr="00E87EC0" w:rsidRDefault="007E5DEF" w:rsidP="00AF52BA">
            <w:pPr>
              <w:jc w:val="right"/>
              <w:rPr>
                <w:rFonts w:eastAsia="Calibri"/>
                <w:sz w:val="20"/>
                <w:szCs w:val="20"/>
              </w:rPr>
            </w:pPr>
            <w:r w:rsidRPr="00E87EC0">
              <w:rPr>
                <w:rFonts w:eastAsia="Calibri"/>
                <w:sz w:val="20"/>
                <w:szCs w:val="20"/>
              </w:rPr>
              <w:t>0</w:t>
            </w:r>
          </w:p>
        </w:tc>
        <w:tc>
          <w:tcPr>
            <w:tcW w:w="627" w:type="pct"/>
            <w:vAlign w:val="center"/>
          </w:tcPr>
          <w:p w14:paraId="340CD248" w14:textId="77777777" w:rsidR="007E5DEF" w:rsidRPr="00E87EC0" w:rsidRDefault="007E5DEF" w:rsidP="00AF52BA">
            <w:pPr>
              <w:jc w:val="right"/>
              <w:rPr>
                <w:rFonts w:eastAsia="Calibri"/>
                <w:sz w:val="20"/>
                <w:szCs w:val="20"/>
              </w:rPr>
            </w:pPr>
            <w:r w:rsidRPr="00E87EC0">
              <w:rPr>
                <w:rFonts w:eastAsia="Calibri"/>
                <w:sz w:val="20"/>
                <w:szCs w:val="20"/>
              </w:rPr>
              <w:t>1.25</w:t>
            </w:r>
          </w:p>
        </w:tc>
        <w:tc>
          <w:tcPr>
            <w:tcW w:w="542" w:type="pct"/>
            <w:vAlign w:val="center"/>
          </w:tcPr>
          <w:p w14:paraId="6AEBD797" w14:textId="77777777" w:rsidR="007E5DEF" w:rsidRPr="00E87EC0" w:rsidRDefault="007E5DEF" w:rsidP="00AF52BA">
            <w:pPr>
              <w:jc w:val="right"/>
              <w:rPr>
                <w:rFonts w:eastAsia="Calibri"/>
                <w:sz w:val="20"/>
                <w:szCs w:val="20"/>
              </w:rPr>
            </w:pPr>
            <w:r w:rsidRPr="00E87EC0">
              <w:rPr>
                <w:rFonts w:eastAsia="Calibri"/>
                <w:sz w:val="20"/>
                <w:szCs w:val="20"/>
              </w:rPr>
              <w:t>0</w:t>
            </w:r>
          </w:p>
        </w:tc>
        <w:tc>
          <w:tcPr>
            <w:tcW w:w="542" w:type="pct"/>
            <w:vAlign w:val="center"/>
          </w:tcPr>
          <w:p w14:paraId="74BAA7F9" w14:textId="38C64D2C" w:rsidR="007E5DEF" w:rsidRPr="00E87EC0" w:rsidRDefault="007E5DEF" w:rsidP="00AF52BA">
            <w:pPr>
              <w:jc w:val="right"/>
              <w:rPr>
                <w:rFonts w:eastAsia="Calibri"/>
                <w:sz w:val="20"/>
                <w:szCs w:val="20"/>
              </w:rPr>
            </w:pPr>
            <w:r w:rsidRPr="00E87EC0">
              <w:rPr>
                <w:rFonts w:eastAsia="Calibri"/>
                <w:sz w:val="20"/>
                <w:szCs w:val="20"/>
              </w:rPr>
              <w:t>50 hrs</w:t>
            </w:r>
            <w:r w:rsidR="008053DD">
              <w:rPr>
                <w:rFonts w:eastAsia="Calibri"/>
                <w:sz w:val="20"/>
                <w:szCs w:val="20"/>
              </w:rPr>
              <w:t>.</w:t>
            </w:r>
            <w:r w:rsidRPr="00E87EC0">
              <w:rPr>
                <w:rFonts w:eastAsia="Calibri"/>
                <w:sz w:val="20"/>
                <w:szCs w:val="20"/>
              </w:rPr>
              <w:t xml:space="preserve">; </w:t>
            </w:r>
          </w:p>
          <w:p w14:paraId="37CAFFDB" w14:textId="77777777" w:rsidR="007E5DEF" w:rsidRPr="00E87EC0" w:rsidRDefault="007E5DEF" w:rsidP="00AF52BA">
            <w:pPr>
              <w:jc w:val="right"/>
              <w:rPr>
                <w:rFonts w:eastAsia="Calibri"/>
                <w:sz w:val="20"/>
                <w:szCs w:val="20"/>
              </w:rPr>
            </w:pPr>
            <w:r w:rsidRPr="00E87EC0">
              <w:rPr>
                <w:rFonts w:eastAsia="Calibri"/>
                <w:sz w:val="20"/>
                <w:szCs w:val="20"/>
              </w:rPr>
              <w:t>$3,</w:t>
            </w:r>
            <w:r>
              <w:rPr>
                <w:rFonts w:eastAsia="Calibri"/>
                <w:sz w:val="20"/>
                <w:szCs w:val="20"/>
              </w:rPr>
              <w:t>950</w:t>
            </w:r>
          </w:p>
        </w:tc>
        <w:tc>
          <w:tcPr>
            <w:tcW w:w="689" w:type="pct"/>
            <w:vAlign w:val="center"/>
          </w:tcPr>
          <w:p w14:paraId="01C64CE7" w14:textId="6402D2F6" w:rsidR="007E5DEF" w:rsidRPr="00E87EC0" w:rsidRDefault="007E5DEF" w:rsidP="00AF52BA">
            <w:pPr>
              <w:jc w:val="right"/>
              <w:rPr>
                <w:rFonts w:eastAsia="Calibri"/>
                <w:sz w:val="20"/>
                <w:szCs w:val="20"/>
              </w:rPr>
            </w:pPr>
            <w:r w:rsidRPr="00E87EC0">
              <w:rPr>
                <w:rFonts w:eastAsia="Calibri"/>
                <w:sz w:val="20"/>
                <w:szCs w:val="20"/>
              </w:rPr>
              <w:t>0 hrs</w:t>
            </w:r>
            <w:r w:rsidR="008053DD">
              <w:rPr>
                <w:rFonts w:eastAsia="Calibri"/>
                <w:sz w:val="20"/>
                <w:szCs w:val="20"/>
              </w:rPr>
              <w:t>.</w:t>
            </w:r>
            <w:r w:rsidRPr="00E87EC0">
              <w:rPr>
                <w:rFonts w:eastAsia="Calibri"/>
                <w:sz w:val="20"/>
                <w:szCs w:val="20"/>
              </w:rPr>
              <w:t xml:space="preserve">; </w:t>
            </w:r>
          </w:p>
          <w:p w14:paraId="2F80F350" w14:textId="77777777" w:rsidR="007E5DEF" w:rsidRPr="00E87EC0" w:rsidRDefault="007E5DEF" w:rsidP="00AF52BA">
            <w:pPr>
              <w:jc w:val="right"/>
              <w:rPr>
                <w:rFonts w:eastAsia="Calibri"/>
                <w:sz w:val="20"/>
                <w:szCs w:val="20"/>
              </w:rPr>
            </w:pPr>
            <w:r w:rsidRPr="00E87EC0">
              <w:rPr>
                <w:rFonts w:eastAsia="Calibri"/>
                <w:sz w:val="20"/>
                <w:szCs w:val="20"/>
              </w:rPr>
              <w:t>$0</w:t>
            </w:r>
          </w:p>
        </w:tc>
        <w:tc>
          <w:tcPr>
            <w:tcW w:w="598" w:type="pct"/>
            <w:vAlign w:val="center"/>
          </w:tcPr>
          <w:p w14:paraId="01032327" w14:textId="77777777" w:rsidR="007E5DEF" w:rsidRPr="00E87EC0" w:rsidRDefault="007E5DEF" w:rsidP="00AF52BA">
            <w:pPr>
              <w:jc w:val="right"/>
              <w:rPr>
                <w:rFonts w:eastAsia="Calibri"/>
                <w:sz w:val="20"/>
                <w:szCs w:val="20"/>
              </w:rPr>
            </w:pPr>
            <w:r w:rsidRPr="00E87EC0">
              <w:rPr>
                <w:rFonts w:eastAsia="Calibri"/>
                <w:sz w:val="20"/>
                <w:szCs w:val="20"/>
              </w:rPr>
              <w:t>$0</w:t>
            </w:r>
          </w:p>
        </w:tc>
      </w:tr>
      <w:tr w:rsidR="007E5DEF" w:rsidRPr="00E87EC0" w14:paraId="16F21FFD" w14:textId="77777777" w:rsidTr="00AF52BA">
        <w:trPr>
          <w:cantSplit/>
        </w:trPr>
        <w:tc>
          <w:tcPr>
            <w:tcW w:w="791" w:type="pct"/>
            <w:vAlign w:val="center"/>
          </w:tcPr>
          <w:p w14:paraId="6B66FEE3" w14:textId="77777777" w:rsidR="007E5DEF" w:rsidRPr="00E87EC0" w:rsidRDefault="007E5DEF" w:rsidP="003F2DF4">
            <w:pPr>
              <w:rPr>
                <w:rFonts w:eastAsia="Calibri"/>
                <w:sz w:val="20"/>
                <w:szCs w:val="20"/>
              </w:rPr>
            </w:pPr>
            <w:r w:rsidRPr="00E87EC0">
              <w:rPr>
                <w:rFonts w:eastAsia="Calibri"/>
                <w:sz w:val="20"/>
                <w:szCs w:val="20"/>
              </w:rPr>
              <w:t>Cogeneration and Small Power Production Facility ≤ 1 MW (Self-Certification)</w:t>
            </w:r>
            <w:r w:rsidRPr="00E87EC0">
              <w:rPr>
                <w:rFonts w:eastAsia="Calibri"/>
                <w:b/>
                <w:szCs w:val="26"/>
                <w:vertAlign w:val="superscript"/>
              </w:rPr>
              <w:footnoteReference w:id="7"/>
            </w:r>
          </w:p>
        </w:tc>
        <w:tc>
          <w:tcPr>
            <w:tcW w:w="585" w:type="pct"/>
            <w:vAlign w:val="bottom"/>
          </w:tcPr>
          <w:p w14:paraId="694D3F47" w14:textId="77777777" w:rsidR="007E5DEF" w:rsidRPr="00E87EC0" w:rsidRDefault="007E5DEF" w:rsidP="003F2DF4">
            <w:pPr>
              <w:rPr>
                <w:rFonts w:eastAsia="Calibri"/>
                <w:sz w:val="20"/>
                <w:szCs w:val="20"/>
              </w:rPr>
            </w:pPr>
            <w:r w:rsidRPr="00E87EC0">
              <w:rPr>
                <w:rFonts w:eastAsia="Calibri"/>
                <w:sz w:val="20"/>
                <w:szCs w:val="20"/>
              </w:rPr>
              <w:t>Self-certification</w:t>
            </w:r>
          </w:p>
        </w:tc>
        <w:tc>
          <w:tcPr>
            <w:tcW w:w="626" w:type="pct"/>
            <w:vAlign w:val="center"/>
          </w:tcPr>
          <w:p w14:paraId="53816786" w14:textId="77777777" w:rsidR="007E5DEF" w:rsidRPr="00E87EC0" w:rsidRDefault="007E5DEF" w:rsidP="00AF52BA">
            <w:pPr>
              <w:jc w:val="right"/>
              <w:rPr>
                <w:rFonts w:eastAsia="Calibri"/>
                <w:sz w:val="20"/>
                <w:szCs w:val="20"/>
              </w:rPr>
            </w:pPr>
            <w:r>
              <w:rPr>
                <w:rFonts w:eastAsia="Calibri"/>
                <w:sz w:val="20"/>
                <w:szCs w:val="20"/>
              </w:rPr>
              <w:t>692</w:t>
            </w:r>
          </w:p>
        </w:tc>
        <w:tc>
          <w:tcPr>
            <w:tcW w:w="627" w:type="pct"/>
            <w:vAlign w:val="center"/>
          </w:tcPr>
          <w:p w14:paraId="266D6CA1" w14:textId="77777777" w:rsidR="007E5DEF" w:rsidRPr="00E87EC0" w:rsidRDefault="007E5DEF" w:rsidP="00AF52BA">
            <w:pPr>
              <w:jc w:val="right"/>
              <w:rPr>
                <w:rFonts w:eastAsia="Calibri"/>
                <w:sz w:val="20"/>
                <w:szCs w:val="20"/>
              </w:rPr>
            </w:pPr>
            <w:r w:rsidRPr="00E87EC0">
              <w:rPr>
                <w:rFonts w:eastAsia="Calibri"/>
                <w:sz w:val="20"/>
                <w:szCs w:val="20"/>
              </w:rPr>
              <w:t>1.25</w:t>
            </w:r>
          </w:p>
        </w:tc>
        <w:tc>
          <w:tcPr>
            <w:tcW w:w="542" w:type="pct"/>
            <w:vAlign w:val="center"/>
          </w:tcPr>
          <w:p w14:paraId="4EED1402" w14:textId="77777777" w:rsidR="007E5DEF" w:rsidRPr="00E87EC0" w:rsidRDefault="007E5DEF" w:rsidP="00AF52BA">
            <w:pPr>
              <w:jc w:val="right"/>
              <w:rPr>
                <w:rFonts w:eastAsia="Calibri"/>
                <w:sz w:val="20"/>
                <w:szCs w:val="20"/>
              </w:rPr>
            </w:pPr>
            <w:r>
              <w:rPr>
                <w:rFonts w:eastAsia="Calibri"/>
                <w:sz w:val="20"/>
                <w:szCs w:val="20"/>
              </w:rPr>
              <w:t>865</w:t>
            </w:r>
          </w:p>
        </w:tc>
        <w:tc>
          <w:tcPr>
            <w:tcW w:w="542" w:type="pct"/>
            <w:vAlign w:val="center"/>
          </w:tcPr>
          <w:p w14:paraId="7825816A" w14:textId="457E4FD4" w:rsidR="007E5DEF" w:rsidRPr="00E87EC0" w:rsidRDefault="007E5DEF" w:rsidP="00AF52BA">
            <w:pPr>
              <w:jc w:val="right"/>
              <w:rPr>
                <w:rFonts w:eastAsia="Calibri"/>
                <w:sz w:val="20"/>
                <w:szCs w:val="20"/>
              </w:rPr>
            </w:pPr>
            <w:r w:rsidRPr="00E87EC0">
              <w:rPr>
                <w:rFonts w:eastAsia="Calibri"/>
                <w:sz w:val="20"/>
                <w:szCs w:val="20"/>
              </w:rPr>
              <w:t>1.5 hrs</w:t>
            </w:r>
            <w:r w:rsidR="008053DD">
              <w:rPr>
                <w:rFonts w:eastAsia="Calibri"/>
                <w:sz w:val="20"/>
                <w:szCs w:val="20"/>
              </w:rPr>
              <w:t>.</w:t>
            </w:r>
            <w:r w:rsidRPr="00E87EC0">
              <w:rPr>
                <w:rFonts w:eastAsia="Calibri"/>
                <w:sz w:val="20"/>
                <w:szCs w:val="20"/>
              </w:rPr>
              <w:t xml:space="preserve">; </w:t>
            </w:r>
          </w:p>
          <w:p w14:paraId="51E2C6E7" w14:textId="77777777" w:rsidR="007E5DEF" w:rsidRPr="00E87EC0" w:rsidRDefault="007E5DEF" w:rsidP="00AF52BA">
            <w:pPr>
              <w:jc w:val="right"/>
              <w:rPr>
                <w:rFonts w:eastAsia="Calibri"/>
                <w:sz w:val="20"/>
                <w:szCs w:val="20"/>
              </w:rPr>
            </w:pPr>
            <w:r w:rsidRPr="00E87EC0">
              <w:rPr>
                <w:rFonts w:eastAsia="Calibri"/>
                <w:sz w:val="20"/>
                <w:szCs w:val="20"/>
              </w:rPr>
              <w:t>$1</w:t>
            </w:r>
            <w:r>
              <w:rPr>
                <w:rFonts w:eastAsia="Calibri"/>
                <w:sz w:val="20"/>
                <w:szCs w:val="20"/>
              </w:rPr>
              <w:t>18.5</w:t>
            </w:r>
          </w:p>
        </w:tc>
        <w:tc>
          <w:tcPr>
            <w:tcW w:w="689" w:type="pct"/>
            <w:vAlign w:val="center"/>
          </w:tcPr>
          <w:p w14:paraId="03F56E74" w14:textId="24196890" w:rsidR="007E5DEF" w:rsidRPr="00E87EC0" w:rsidRDefault="007E5DEF" w:rsidP="00AF52BA">
            <w:pPr>
              <w:jc w:val="right"/>
              <w:rPr>
                <w:rFonts w:eastAsia="Calibri"/>
                <w:sz w:val="20"/>
                <w:szCs w:val="20"/>
              </w:rPr>
            </w:pPr>
            <w:r>
              <w:rPr>
                <w:rFonts w:eastAsia="Calibri"/>
                <w:sz w:val="20"/>
                <w:szCs w:val="20"/>
              </w:rPr>
              <w:t>1,297.5</w:t>
            </w:r>
            <w:r w:rsidRPr="00E87EC0">
              <w:rPr>
                <w:rFonts w:eastAsia="Calibri"/>
                <w:sz w:val="20"/>
                <w:szCs w:val="20"/>
              </w:rPr>
              <w:t xml:space="preserve"> hrs</w:t>
            </w:r>
            <w:r w:rsidR="008053DD">
              <w:rPr>
                <w:rFonts w:eastAsia="Calibri"/>
                <w:sz w:val="20"/>
                <w:szCs w:val="20"/>
              </w:rPr>
              <w:t>.</w:t>
            </w:r>
            <w:r w:rsidRPr="00E87EC0">
              <w:rPr>
                <w:rFonts w:eastAsia="Calibri"/>
                <w:sz w:val="20"/>
                <w:szCs w:val="20"/>
              </w:rPr>
              <w:t xml:space="preserve">; </w:t>
            </w:r>
          </w:p>
          <w:p w14:paraId="799B0625" w14:textId="77777777" w:rsidR="007E5DEF" w:rsidRPr="00E87EC0" w:rsidRDefault="007E5DEF" w:rsidP="00AF52BA">
            <w:pPr>
              <w:jc w:val="right"/>
              <w:rPr>
                <w:rFonts w:eastAsia="Calibri"/>
                <w:sz w:val="20"/>
                <w:szCs w:val="20"/>
              </w:rPr>
            </w:pPr>
            <w:r w:rsidRPr="00E87EC0">
              <w:rPr>
                <w:rFonts w:eastAsia="Calibri"/>
                <w:sz w:val="20"/>
                <w:szCs w:val="20"/>
              </w:rPr>
              <w:t>$</w:t>
            </w:r>
            <w:r>
              <w:rPr>
                <w:rFonts w:eastAsia="Calibri"/>
                <w:sz w:val="20"/>
                <w:szCs w:val="20"/>
              </w:rPr>
              <w:t>102,503</w:t>
            </w:r>
          </w:p>
        </w:tc>
        <w:tc>
          <w:tcPr>
            <w:tcW w:w="598" w:type="pct"/>
            <w:vAlign w:val="center"/>
          </w:tcPr>
          <w:p w14:paraId="4B47A783" w14:textId="77777777" w:rsidR="007E5DEF" w:rsidRPr="00E87EC0" w:rsidRDefault="007E5DEF" w:rsidP="00AF52BA">
            <w:pPr>
              <w:jc w:val="right"/>
              <w:rPr>
                <w:rFonts w:eastAsia="Calibri"/>
                <w:sz w:val="20"/>
                <w:szCs w:val="20"/>
              </w:rPr>
            </w:pPr>
            <w:r w:rsidRPr="00E87EC0">
              <w:rPr>
                <w:rFonts w:eastAsia="Calibri"/>
                <w:sz w:val="20"/>
                <w:szCs w:val="20"/>
              </w:rPr>
              <w:t>$1</w:t>
            </w:r>
            <w:r>
              <w:rPr>
                <w:rFonts w:eastAsia="Calibri"/>
                <w:sz w:val="20"/>
                <w:szCs w:val="20"/>
              </w:rPr>
              <w:t>48</w:t>
            </w:r>
          </w:p>
        </w:tc>
      </w:tr>
      <w:tr w:rsidR="007E5DEF" w:rsidRPr="00E87EC0" w14:paraId="450C6535" w14:textId="77777777" w:rsidTr="00AF52BA">
        <w:trPr>
          <w:cantSplit/>
        </w:trPr>
        <w:tc>
          <w:tcPr>
            <w:tcW w:w="791" w:type="pct"/>
          </w:tcPr>
          <w:p w14:paraId="61C1E6C1" w14:textId="77777777" w:rsidR="007E5DEF" w:rsidRPr="00E87EC0" w:rsidRDefault="007E5DEF" w:rsidP="003F2DF4">
            <w:pPr>
              <w:rPr>
                <w:rFonts w:eastAsia="Calibri"/>
                <w:b/>
                <w:sz w:val="20"/>
                <w:szCs w:val="20"/>
              </w:rPr>
            </w:pPr>
            <w:r w:rsidRPr="00E87EC0">
              <w:rPr>
                <w:rFonts w:eastAsia="Calibri"/>
                <w:b/>
                <w:sz w:val="20"/>
                <w:szCs w:val="20"/>
              </w:rPr>
              <w:t>TOTAL</w:t>
            </w:r>
          </w:p>
        </w:tc>
        <w:tc>
          <w:tcPr>
            <w:tcW w:w="585" w:type="pct"/>
          </w:tcPr>
          <w:p w14:paraId="66BE5CA4" w14:textId="77777777" w:rsidR="007E5DEF" w:rsidRPr="00E87EC0" w:rsidRDefault="007E5DEF" w:rsidP="003F2DF4">
            <w:pPr>
              <w:jc w:val="right"/>
              <w:rPr>
                <w:rFonts w:eastAsia="Calibri"/>
                <w:b/>
                <w:sz w:val="20"/>
                <w:szCs w:val="20"/>
              </w:rPr>
            </w:pPr>
          </w:p>
        </w:tc>
        <w:tc>
          <w:tcPr>
            <w:tcW w:w="626" w:type="pct"/>
            <w:vAlign w:val="center"/>
          </w:tcPr>
          <w:p w14:paraId="2FF4FA50" w14:textId="77777777" w:rsidR="007E5DEF" w:rsidRPr="00E87EC0" w:rsidRDefault="007E5DEF" w:rsidP="00AF52BA">
            <w:pPr>
              <w:jc w:val="right"/>
              <w:rPr>
                <w:rFonts w:eastAsia="Calibri"/>
                <w:b/>
                <w:sz w:val="20"/>
                <w:szCs w:val="20"/>
              </w:rPr>
            </w:pPr>
            <w:r>
              <w:rPr>
                <w:rFonts w:eastAsia="Calibri"/>
                <w:b/>
                <w:sz w:val="20"/>
                <w:szCs w:val="20"/>
              </w:rPr>
              <w:t>3,454</w:t>
            </w:r>
          </w:p>
        </w:tc>
        <w:tc>
          <w:tcPr>
            <w:tcW w:w="627" w:type="pct"/>
            <w:shd w:val="clear" w:color="auto" w:fill="BFBFBF"/>
            <w:vAlign w:val="center"/>
          </w:tcPr>
          <w:p w14:paraId="643396C4" w14:textId="77777777" w:rsidR="007E5DEF" w:rsidRPr="00E87EC0" w:rsidRDefault="007E5DEF" w:rsidP="00AF52BA">
            <w:pPr>
              <w:jc w:val="right"/>
              <w:rPr>
                <w:rFonts w:eastAsia="Calibri"/>
                <w:b/>
                <w:sz w:val="20"/>
                <w:szCs w:val="20"/>
              </w:rPr>
            </w:pPr>
          </w:p>
        </w:tc>
        <w:tc>
          <w:tcPr>
            <w:tcW w:w="542" w:type="pct"/>
            <w:vAlign w:val="center"/>
          </w:tcPr>
          <w:p w14:paraId="2A2BD6E3" w14:textId="77777777" w:rsidR="007E5DEF" w:rsidRPr="00E87EC0" w:rsidRDefault="007E5DEF" w:rsidP="00AF52BA">
            <w:pPr>
              <w:jc w:val="right"/>
              <w:rPr>
                <w:rFonts w:eastAsia="Calibri"/>
                <w:b/>
                <w:sz w:val="20"/>
                <w:szCs w:val="20"/>
              </w:rPr>
            </w:pPr>
            <w:r>
              <w:rPr>
                <w:rFonts w:eastAsia="Calibri"/>
                <w:b/>
                <w:sz w:val="20"/>
                <w:szCs w:val="20"/>
              </w:rPr>
              <w:t>4,317.5</w:t>
            </w:r>
          </w:p>
        </w:tc>
        <w:tc>
          <w:tcPr>
            <w:tcW w:w="542" w:type="pct"/>
            <w:shd w:val="clear" w:color="auto" w:fill="BFBFBF"/>
            <w:vAlign w:val="center"/>
          </w:tcPr>
          <w:p w14:paraId="6EDF9BB4" w14:textId="77777777" w:rsidR="007E5DEF" w:rsidRPr="00E87EC0" w:rsidRDefault="007E5DEF" w:rsidP="00AF52BA">
            <w:pPr>
              <w:jc w:val="right"/>
              <w:rPr>
                <w:rFonts w:eastAsia="Calibri"/>
                <w:b/>
                <w:sz w:val="20"/>
                <w:szCs w:val="20"/>
              </w:rPr>
            </w:pPr>
          </w:p>
        </w:tc>
        <w:tc>
          <w:tcPr>
            <w:tcW w:w="689" w:type="pct"/>
            <w:vAlign w:val="center"/>
          </w:tcPr>
          <w:p w14:paraId="13652F0C" w14:textId="6CA3ABEC" w:rsidR="007E5DEF" w:rsidRPr="00E87EC0" w:rsidRDefault="007E5DEF" w:rsidP="00AF52BA">
            <w:pPr>
              <w:jc w:val="right"/>
              <w:rPr>
                <w:rFonts w:eastAsia="Calibri"/>
                <w:b/>
                <w:sz w:val="20"/>
                <w:szCs w:val="20"/>
              </w:rPr>
            </w:pPr>
            <w:r>
              <w:rPr>
                <w:rFonts w:eastAsia="Calibri"/>
                <w:b/>
                <w:sz w:val="20"/>
                <w:szCs w:val="20"/>
              </w:rPr>
              <w:t>6,536.875</w:t>
            </w:r>
            <w:r w:rsidRPr="00E87EC0">
              <w:rPr>
                <w:rFonts w:eastAsia="Calibri"/>
                <w:b/>
                <w:sz w:val="20"/>
                <w:szCs w:val="20"/>
              </w:rPr>
              <w:t xml:space="preserve"> hrs</w:t>
            </w:r>
            <w:r w:rsidR="008053DD">
              <w:rPr>
                <w:rFonts w:eastAsia="Calibri"/>
                <w:b/>
                <w:sz w:val="20"/>
                <w:szCs w:val="20"/>
              </w:rPr>
              <w:t>.</w:t>
            </w:r>
            <w:r w:rsidRPr="00E87EC0">
              <w:rPr>
                <w:rFonts w:eastAsia="Calibri"/>
                <w:b/>
                <w:sz w:val="20"/>
                <w:szCs w:val="20"/>
              </w:rPr>
              <w:t xml:space="preserve">; </w:t>
            </w:r>
          </w:p>
          <w:p w14:paraId="2BCA8D24" w14:textId="77777777" w:rsidR="007E5DEF" w:rsidRPr="00E87EC0" w:rsidRDefault="007E5DEF" w:rsidP="00AF52BA">
            <w:pPr>
              <w:jc w:val="right"/>
              <w:rPr>
                <w:rFonts w:eastAsia="Calibri"/>
                <w:b/>
                <w:sz w:val="20"/>
                <w:szCs w:val="20"/>
              </w:rPr>
            </w:pPr>
            <w:r w:rsidRPr="00E87EC0">
              <w:rPr>
                <w:rFonts w:eastAsia="Calibri"/>
                <w:b/>
                <w:sz w:val="20"/>
                <w:szCs w:val="20"/>
              </w:rPr>
              <w:t>$</w:t>
            </w:r>
            <w:r>
              <w:rPr>
                <w:rFonts w:eastAsia="Calibri"/>
                <w:b/>
                <w:sz w:val="20"/>
                <w:szCs w:val="20"/>
              </w:rPr>
              <w:t>516,413.13</w:t>
            </w:r>
          </w:p>
        </w:tc>
        <w:tc>
          <w:tcPr>
            <w:tcW w:w="598" w:type="pct"/>
            <w:shd w:val="clear" w:color="auto" w:fill="BFBFBF"/>
            <w:vAlign w:val="center"/>
          </w:tcPr>
          <w:p w14:paraId="1495773F" w14:textId="77777777" w:rsidR="007E5DEF" w:rsidRPr="00E87EC0" w:rsidRDefault="007E5DEF" w:rsidP="00AF52BA">
            <w:pPr>
              <w:jc w:val="right"/>
              <w:rPr>
                <w:rFonts w:eastAsia="Calibri"/>
                <w:sz w:val="20"/>
                <w:szCs w:val="20"/>
              </w:rPr>
            </w:pPr>
          </w:p>
        </w:tc>
      </w:tr>
    </w:tbl>
    <w:p w14:paraId="08448E2D" w14:textId="18233A22" w:rsidR="00D42209" w:rsidRDefault="00D42209" w:rsidP="00AF1050">
      <w:pPr>
        <w:spacing w:line="480" w:lineRule="auto"/>
        <w:rPr>
          <w:szCs w:val="26"/>
        </w:rPr>
      </w:pPr>
    </w:p>
    <w:p w14:paraId="41DFA832" w14:textId="3232D0B2" w:rsidR="00BA1A57" w:rsidRPr="00BA1A57" w:rsidRDefault="00BA1A57" w:rsidP="00BA1A57">
      <w:pPr>
        <w:spacing w:line="480" w:lineRule="auto"/>
        <w:rPr>
          <w:szCs w:val="26"/>
        </w:rPr>
      </w:pPr>
      <w:r>
        <w:rPr>
          <w:szCs w:val="26"/>
        </w:rPr>
        <w:t>The estimated burden in the Paperwork Reduction Act Notice on page 1 of the FERC Form 556 will be corrected to provide the current burden estimates (shown above).  It will read “[t]</w:t>
      </w:r>
      <w:r w:rsidRPr="00BA1A57">
        <w:rPr>
          <w:szCs w:val="26"/>
        </w:rPr>
        <w:t>he estimated burden for completing the FERC Form No. 556, including gathering and reporting information, is as follows: 1.5 hours for self-certification of a small power production facility, 1.5 hours for self-certifications of a cogeneration facility, 50 hours for an application for Commission certification of a small power production facility, and 50 hours for an application for Commission certification of a cogeneration facility.</w:t>
      </w:r>
      <w:r>
        <w:rPr>
          <w:szCs w:val="26"/>
        </w:rPr>
        <w:t>”  The reporting requirements are not changing.</w:t>
      </w:r>
    </w:p>
    <w:p w14:paraId="6ED19215" w14:textId="52B47352" w:rsidR="00AE1F12" w:rsidRDefault="00AE1F12" w:rsidP="00AE1F12">
      <w:pPr>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14:paraId="0652AB31" w14:textId="22B910EF" w:rsidR="00853ABC" w:rsidRDefault="00853ABC" w:rsidP="00F11631"/>
    <w:p w14:paraId="30CB5833" w14:textId="0631D1DE" w:rsidR="00F11631" w:rsidRDefault="00F11631" w:rsidP="00F11631"/>
    <w:p w14:paraId="404CF2E0" w14:textId="2140C280" w:rsidR="00F11631" w:rsidRDefault="00F11631" w:rsidP="00F11631"/>
    <w:p w14:paraId="4C726916" w14:textId="1A9A703B" w:rsidR="00F11631" w:rsidRDefault="00F11631" w:rsidP="00F11631"/>
    <w:p w14:paraId="31D03E6F" w14:textId="3773D723" w:rsidR="00F11631" w:rsidRPr="00F11631" w:rsidRDefault="00F11631" w:rsidP="00F11631">
      <w:pPr>
        <w:ind w:firstLine="2174"/>
        <w:jc w:val="center"/>
      </w:pPr>
      <w:r w:rsidRPr="00F11631">
        <w:t>Kimberly D. Bose,</w:t>
      </w:r>
    </w:p>
    <w:p w14:paraId="279D1D3C" w14:textId="72111C19" w:rsidR="00F11631" w:rsidRPr="00F11631" w:rsidRDefault="00F11631" w:rsidP="00F11631">
      <w:pPr>
        <w:ind w:firstLine="2174"/>
        <w:jc w:val="center"/>
      </w:pPr>
      <w:r w:rsidRPr="00F11631">
        <w:t>Secretary.</w:t>
      </w:r>
    </w:p>
    <w:p w14:paraId="647D348B" w14:textId="77777777" w:rsidR="00F11631" w:rsidRDefault="00F11631" w:rsidP="00F11631"/>
    <w:sectPr w:rsidR="00F11631" w:rsidSect="00BF2D74">
      <w:headerReference w:type="default" r:id="rId18"/>
      <w:head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53D040" w14:textId="77777777" w:rsidR="003E2D07" w:rsidRDefault="003E2D07" w:rsidP="00B01B16">
      <w:r>
        <w:separator/>
      </w:r>
    </w:p>
  </w:endnote>
  <w:endnote w:type="continuationSeparator" w:id="0">
    <w:p w14:paraId="32869394" w14:textId="77777777" w:rsidR="003E2D07" w:rsidRDefault="003E2D07" w:rsidP="00B0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9EC852" w14:textId="77777777" w:rsidR="003E2D07" w:rsidRDefault="003E2D07" w:rsidP="00B01B16">
      <w:r>
        <w:separator/>
      </w:r>
    </w:p>
  </w:footnote>
  <w:footnote w:type="continuationSeparator" w:id="0">
    <w:p w14:paraId="24BB7700" w14:textId="77777777" w:rsidR="003E2D07" w:rsidRDefault="003E2D07" w:rsidP="00B01B16">
      <w:r>
        <w:continuationSeparator/>
      </w:r>
    </w:p>
  </w:footnote>
  <w:footnote w:id="1">
    <w:p w14:paraId="460105CF" w14:textId="77777777" w:rsidR="0082029A" w:rsidRPr="006E0C71" w:rsidRDefault="0082029A" w:rsidP="0082029A">
      <w:pPr>
        <w:pStyle w:val="FootnoteText"/>
        <w:rPr>
          <w:sz w:val="26"/>
          <w:szCs w:val="26"/>
        </w:rPr>
      </w:pPr>
      <w:r w:rsidRPr="006E0C71">
        <w:rPr>
          <w:rStyle w:val="FootnoteReference"/>
        </w:rPr>
        <w:footnoteRef/>
      </w:r>
      <w:r w:rsidRPr="006E0C71">
        <w:rPr>
          <w:sz w:val="26"/>
          <w:szCs w:val="26"/>
        </w:rPr>
        <w:t xml:space="preserve"> 16 U.S.C. 796, 824a-3.</w:t>
      </w:r>
    </w:p>
  </w:footnote>
  <w:footnote w:id="2">
    <w:p w14:paraId="3048C0C0" w14:textId="77777777" w:rsidR="0082029A" w:rsidRPr="006E0C71" w:rsidRDefault="0082029A" w:rsidP="0082029A">
      <w:pPr>
        <w:pStyle w:val="FootnoteText"/>
        <w:rPr>
          <w:i/>
          <w:sz w:val="26"/>
          <w:szCs w:val="26"/>
        </w:rPr>
      </w:pPr>
      <w:r w:rsidRPr="006E0C71">
        <w:rPr>
          <w:rStyle w:val="FootnoteReference"/>
        </w:rPr>
        <w:footnoteRef/>
      </w:r>
      <w:r w:rsidRPr="006E0C71">
        <w:rPr>
          <w:sz w:val="26"/>
          <w:szCs w:val="26"/>
        </w:rPr>
        <w:t xml:space="preserve"> 16 U.S.C. 791, </w:t>
      </w:r>
      <w:r w:rsidRPr="006E0C71">
        <w:rPr>
          <w:i/>
          <w:sz w:val="26"/>
          <w:szCs w:val="26"/>
        </w:rPr>
        <w:t>et seq.</w:t>
      </w:r>
    </w:p>
  </w:footnote>
  <w:footnote w:id="3">
    <w:p w14:paraId="72174476" w14:textId="77777777" w:rsidR="0082029A" w:rsidRPr="006E0C71" w:rsidRDefault="0082029A" w:rsidP="0082029A">
      <w:pPr>
        <w:pStyle w:val="FootnoteText"/>
        <w:rPr>
          <w:sz w:val="26"/>
          <w:szCs w:val="26"/>
        </w:rPr>
      </w:pPr>
      <w:r w:rsidRPr="006E0C71">
        <w:rPr>
          <w:rStyle w:val="FootnoteReference"/>
        </w:rPr>
        <w:footnoteRef/>
      </w:r>
      <w:r w:rsidRPr="006E0C71">
        <w:rPr>
          <w:sz w:val="26"/>
          <w:szCs w:val="26"/>
        </w:rPr>
        <w:t xml:space="preserve"> 42 U.S.C. 16, 451-63.</w:t>
      </w:r>
    </w:p>
  </w:footnote>
  <w:footnote w:id="4">
    <w:p w14:paraId="490F12D6" w14:textId="77777777" w:rsidR="00D42209" w:rsidRPr="008E145A" w:rsidRDefault="00D42209" w:rsidP="00D42209">
      <w:pPr>
        <w:pStyle w:val="FootnoteText"/>
        <w:rPr>
          <w:sz w:val="26"/>
          <w:szCs w:val="26"/>
        </w:rPr>
      </w:pPr>
      <w:r w:rsidRPr="006536D8">
        <w:rPr>
          <w:rStyle w:val="FootnoteReference"/>
        </w:rPr>
        <w:footnoteRef/>
      </w:r>
      <w:r w:rsidRPr="006536D8">
        <w:rPr>
          <w:sz w:val="26"/>
          <w:szCs w:val="26"/>
        </w:rPr>
        <w:t xml:space="preserve"> </w:t>
      </w:r>
      <w:r>
        <w:rPr>
          <w:sz w:val="26"/>
          <w:szCs w:val="26"/>
        </w:rPr>
        <w:t>“B</w:t>
      </w:r>
      <w:r w:rsidRPr="006536D8">
        <w:rPr>
          <w:sz w:val="26"/>
          <w:szCs w:val="26"/>
        </w:rPr>
        <w:t>urden</w:t>
      </w:r>
      <w:r>
        <w:rPr>
          <w:sz w:val="26"/>
          <w:szCs w:val="26"/>
        </w:rPr>
        <w:t>” is</w:t>
      </w:r>
      <w:r w:rsidRPr="006536D8">
        <w:rPr>
          <w:sz w:val="26"/>
          <w:szCs w:val="26"/>
        </w:rPr>
        <w:t xml:space="preserve"> the total time, effort, or financial resources expended by persons to generate, maintain, retain, or disclose or provide information to or for a Federal agency. For further explanation of what is included in the information collection burden, refer to Title 5 Code of Feder</w:t>
      </w:r>
      <w:r w:rsidRPr="008E145A">
        <w:rPr>
          <w:sz w:val="26"/>
          <w:szCs w:val="26"/>
        </w:rPr>
        <w:t>al Regulations 1320.3.</w:t>
      </w:r>
    </w:p>
  </w:footnote>
  <w:footnote w:id="5">
    <w:p w14:paraId="3FCA595E" w14:textId="77777777" w:rsidR="007E5DEF" w:rsidRPr="006E0C71" w:rsidRDefault="007E5DEF" w:rsidP="007E5DEF">
      <w:pPr>
        <w:pStyle w:val="FootnoteText"/>
        <w:rPr>
          <w:sz w:val="26"/>
          <w:szCs w:val="26"/>
        </w:rPr>
      </w:pPr>
      <w:r w:rsidRPr="006E0C71">
        <w:rPr>
          <w:rStyle w:val="FootnoteReference"/>
        </w:rPr>
        <w:footnoteRef/>
      </w:r>
      <w:r w:rsidRPr="006E0C71">
        <w:rPr>
          <w:sz w:val="26"/>
          <w:szCs w:val="26"/>
        </w:rPr>
        <w:t xml:space="preserve"> The Commission staff believes that industry is similarly </w:t>
      </w:r>
      <w:r>
        <w:rPr>
          <w:sz w:val="26"/>
          <w:szCs w:val="26"/>
        </w:rPr>
        <w:t>situated in terms of wages and benefits</w:t>
      </w:r>
      <w:r w:rsidRPr="006E0C71">
        <w:rPr>
          <w:sz w:val="26"/>
          <w:szCs w:val="26"/>
        </w:rPr>
        <w:t>.</w:t>
      </w:r>
      <w:r>
        <w:rPr>
          <w:sz w:val="26"/>
          <w:szCs w:val="26"/>
        </w:rPr>
        <w:t xml:space="preserve">  </w:t>
      </w:r>
      <w:r w:rsidRPr="006E0C71">
        <w:rPr>
          <w:sz w:val="26"/>
          <w:szCs w:val="26"/>
        </w:rPr>
        <w:t>The</w:t>
      </w:r>
      <w:r>
        <w:rPr>
          <w:sz w:val="26"/>
          <w:szCs w:val="26"/>
        </w:rPr>
        <w:t>refore,</w:t>
      </w:r>
      <w:r w:rsidRPr="006E0C71">
        <w:rPr>
          <w:sz w:val="26"/>
          <w:szCs w:val="26"/>
        </w:rPr>
        <w:t xml:space="preserve"> cost</w:t>
      </w:r>
      <w:r>
        <w:rPr>
          <w:sz w:val="26"/>
          <w:szCs w:val="26"/>
        </w:rPr>
        <w:t xml:space="preserve"> e</w:t>
      </w:r>
      <w:r w:rsidRPr="006E0C71">
        <w:rPr>
          <w:sz w:val="26"/>
          <w:szCs w:val="26"/>
        </w:rPr>
        <w:t>s</w:t>
      </w:r>
      <w:r>
        <w:rPr>
          <w:sz w:val="26"/>
          <w:szCs w:val="26"/>
        </w:rPr>
        <w:t>timates</w:t>
      </w:r>
      <w:r w:rsidRPr="006E0C71">
        <w:rPr>
          <w:sz w:val="26"/>
          <w:szCs w:val="26"/>
        </w:rPr>
        <w:t xml:space="preserve"> are based on FERC’s 201</w:t>
      </w:r>
      <w:r>
        <w:rPr>
          <w:sz w:val="26"/>
          <w:szCs w:val="26"/>
        </w:rPr>
        <w:t>8</w:t>
      </w:r>
      <w:r w:rsidRPr="006E0C71">
        <w:rPr>
          <w:sz w:val="26"/>
          <w:szCs w:val="26"/>
        </w:rPr>
        <w:t xml:space="preserve"> average annual wage (and benefits) for a full-time employee of </w:t>
      </w:r>
      <w:r w:rsidRPr="007A34B1">
        <w:rPr>
          <w:sz w:val="26"/>
          <w:szCs w:val="26"/>
        </w:rPr>
        <w:t>$164,820</w:t>
      </w:r>
      <w:r w:rsidRPr="007A34B1" w:rsidDel="007A34B1">
        <w:rPr>
          <w:sz w:val="26"/>
          <w:szCs w:val="26"/>
        </w:rPr>
        <w:t xml:space="preserve"> </w:t>
      </w:r>
      <w:r>
        <w:rPr>
          <w:sz w:val="26"/>
          <w:szCs w:val="26"/>
        </w:rPr>
        <w:t xml:space="preserve">(or </w:t>
      </w:r>
      <w:r w:rsidRPr="007A34B1">
        <w:rPr>
          <w:sz w:val="26"/>
          <w:szCs w:val="26"/>
        </w:rPr>
        <w:t>$79.00</w:t>
      </w:r>
      <w:r w:rsidRPr="006E0C71">
        <w:rPr>
          <w:sz w:val="26"/>
          <w:szCs w:val="26"/>
        </w:rPr>
        <w:t xml:space="preserve">/hour).  </w:t>
      </w:r>
    </w:p>
  </w:footnote>
  <w:footnote w:id="6">
    <w:p w14:paraId="50D3303B" w14:textId="77777777" w:rsidR="007E5DEF" w:rsidRPr="006E0C71" w:rsidRDefault="007E5DEF" w:rsidP="007E5DEF">
      <w:pPr>
        <w:pStyle w:val="FootnoteText"/>
        <w:rPr>
          <w:sz w:val="26"/>
          <w:szCs w:val="26"/>
        </w:rPr>
      </w:pPr>
      <w:r w:rsidRPr="006E0C71">
        <w:rPr>
          <w:rStyle w:val="FootnoteReference"/>
        </w:rPr>
        <w:footnoteRef/>
      </w:r>
      <w:r w:rsidRPr="006E0C71">
        <w:rPr>
          <w:sz w:val="26"/>
          <w:szCs w:val="26"/>
        </w:rPr>
        <w:t xml:space="preserve"> MW = megawatt</w:t>
      </w:r>
      <w:r>
        <w:rPr>
          <w:sz w:val="26"/>
          <w:szCs w:val="26"/>
        </w:rPr>
        <w:t>.</w:t>
      </w:r>
    </w:p>
  </w:footnote>
  <w:footnote w:id="7">
    <w:p w14:paraId="50EE3368" w14:textId="77777777" w:rsidR="007E5DEF" w:rsidRPr="006E0C71" w:rsidRDefault="007E5DEF" w:rsidP="007E5DEF">
      <w:pPr>
        <w:pStyle w:val="FootnoteText"/>
        <w:rPr>
          <w:sz w:val="26"/>
          <w:szCs w:val="26"/>
        </w:rPr>
      </w:pPr>
      <w:r w:rsidRPr="006E0C71">
        <w:rPr>
          <w:rStyle w:val="FootnoteReference"/>
        </w:rPr>
        <w:footnoteRef/>
      </w:r>
      <w:r w:rsidRPr="006E0C71">
        <w:rPr>
          <w:sz w:val="26"/>
          <w:szCs w:val="26"/>
        </w:rPr>
        <w:t xml:space="preserve"> Not required to file</w:t>
      </w:r>
      <w:r>
        <w:rPr>
          <w:sz w:val="26"/>
          <w:szCs w:val="2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0597F" w14:textId="055E0C1E" w:rsidR="00810D18" w:rsidRDefault="002B4CBD" w:rsidP="00810D18">
    <w:pPr>
      <w:pStyle w:val="Header"/>
    </w:pPr>
    <w:r>
      <w:rPr>
        <w:noProof/>
      </w:rPr>
      <mc:AlternateContent>
        <mc:Choice Requires="wps">
          <w:drawing>
            <wp:anchor distT="0" distB="0" distL="114300" distR="114300" simplePos="0" relativeHeight="251659264" behindDoc="0" locked="0" layoutInCell="0" allowOverlap="1" wp14:anchorId="04037C18" wp14:editId="3526CB19">
              <wp:simplePos x="0" y="0"/>
              <wp:positionH relativeFrom="page">
                <wp:posOffset>0</wp:posOffset>
              </wp:positionH>
              <wp:positionV relativeFrom="page">
                <wp:posOffset>190500</wp:posOffset>
              </wp:positionV>
              <wp:extent cx="7772400" cy="266700"/>
              <wp:effectExtent l="0" t="0" r="0" b="0"/>
              <wp:wrapNone/>
              <wp:docPr id="1" name="MSIPCM611c462798efecd6847939f9" descr="{&quot;HashCode&quot;:-175139966,&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036E50B" w14:textId="15E63BD7" w:rsidR="002B4CBD" w:rsidRPr="002B4CBD" w:rsidRDefault="002B4CBD" w:rsidP="002B4CBD">
                          <w:pPr>
                            <w:jc w:val="center"/>
                            <w:rPr>
                              <w:color w:val="A8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611c462798efecd6847939f9" o:spid="_x0000_s1026" type="#_x0000_t202" alt="{&quot;HashCode&quot;:-175139966,&quot;Height&quot;:792.0,&quot;Width&quot;:612.0,&quot;Placement&quot;:&quot;Header&quot;,&quot;Index&quot;:&quot;Primary&quot;,&quot;Section&quot;:1,&quot;Top&quot;:0.0,&quot;Left&quot;:0.0}" style="position:absolute;margin-left:0;margin-top:15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" o:allowincell="f" filled="f" stroked="f" strokeweight=".5pt">
              <v:textbox inset=",0,,0">
                <w:txbxContent>
                  <w:p w14:paraId="0036E50B" w14:textId="15E63BD7" w:rsidR="002B4CBD" w:rsidRPr="002B4CBD" w:rsidRDefault="002B4CBD" w:rsidP="002B4CBD">
                    <w:pPr>
                      <w:jc w:val="center"/>
                      <w:rPr>
                        <w:color w:val="A80000"/>
                      </w:rPr>
                    </w:pPr>
                  </w:p>
                </w:txbxContent>
              </v:textbox>
              <w10:wrap anchorx="page" anchory="page"/>
            </v:shape>
          </w:pict>
        </mc:Fallback>
      </mc:AlternateContent>
    </w:r>
    <w:r w:rsidR="00810D18">
      <w:t xml:space="preserve">Docket No. </w:t>
    </w:r>
    <w:r w:rsidR="00B1762A">
      <w:t>IC19-16-000</w:t>
    </w:r>
    <w:r w:rsidR="00810D18">
      <w:tab/>
    </w:r>
    <w:sdt>
      <w:sdtPr>
        <w:id w:val="1515886245"/>
        <w:docPartObj>
          <w:docPartGallery w:val="Page Numbers (Top of Page)"/>
          <w:docPartUnique/>
        </w:docPartObj>
      </w:sdtPr>
      <w:sdtEndPr>
        <w:rPr>
          <w:noProof/>
        </w:rPr>
      </w:sdtEndPr>
      <w:sdtContent>
        <w:r w:rsidR="00810D18">
          <w:fldChar w:fldCharType="begin"/>
        </w:r>
        <w:r w:rsidR="00810D18">
          <w:instrText xml:space="preserve"> PAGE   \* MERGEFORMAT </w:instrText>
        </w:r>
        <w:r w:rsidR="00810D18">
          <w:fldChar w:fldCharType="separate"/>
        </w:r>
        <w:r w:rsidR="001144AF">
          <w:rPr>
            <w:noProof/>
          </w:rPr>
          <w:t>2</w:t>
        </w:r>
        <w:r w:rsidR="00810D18">
          <w:rPr>
            <w:noProof/>
          </w:rPr>
          <w:fldChar w:fldCharType="end"/>
        </w:r>
      </w:sdtContent>
    </w:sdt>
  </w:p>
  <w:p w14:paraId="10170C13" w14:textId="76D2DB34" w:rsidR="00BF2D74" w:rsidRDefault="00BF2D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BC6D62" w14:textId="3BCB2285" w:rsidR="002B4CBD" w:rsidRDefault="002B4CBD">
    <w:pPr>
      <w:pStyle w:val="Header"/>
    </w:pPr>
    <w:r>
      <w:rPr>
        <w:noProof/>
      </w:rPr>
      <mc:AlternateContent>
        <mc:Choice Requires="wps">
          <w:drawing>
            <wp:anchor distT="0" distB="0" distL="114300" distR="114300" simplePos="0" relativeHeight="251660288" behindDoc="0" locked="0" layoutInCell="0" allowOverlap="1" wp14:anchorId="7AF80C7F" wp14:editId="47654954">
              <wp:simplePos x="0" y="0"/>
              <wp:positionH relativeFrom="page">
                <wp:posOffset>0</wp:posOffset>
              </wp:positionH>
              <wp:positionV relativeFrom="page">
                <wp:posOffset>190500</wp:posOffset>
              </wp:positionV>
              <wp:extent cx="7772400" cy="266700"/>
              <wp:effectExtent l="0" t="0" r="0" b="0"/>
              <wp:wrapNone/>
              <wp:docPr id="2" name="MSIPCM76eb4a1aa753a9c3cb280b63" descr="{&quot;HashCode&quot;:-175139966,&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5897BA7" w14:textId="3C9255DC" w:rsidR="002B4CBD" w:rsidRPr="002B4CBD" w:rsidRDefault="002B4CBD" w:rsidP="002B4CBD">
                          <w:pPr>
                            <w:jc w:val="center"/>
                            <w:rPr>
                              <w:color w:val="A8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76eb4a1aa753a9c3cb280b63" o:spid="_x0000_s1027" type="#_x0000_t202" alt="{&quot;HashCode&quot;:-175139966,&quot;Height&quot;:792.0,&quot;Width&quot;:612.0,&quot;Placement&quot;:&quot;Header&quot;,&quot;Index&quot;:&quot;FirstPage&quot;,&quot;Section&quot;:1,&quot;Top&quot;:0.0,&quot;Left&quot;:0.0}" style="position:absolute;margin-left:0;margin-top:15pt;width:612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" o:allowincell="f" filled="f" stroked="f" strokeweight=".5pt">
              <v:textbox inset=",0,,0">
                <w:txbxContent>
                  <w:p w14:paraId="65897BA7" w14:textId="3C9255DC" w:rsidR="002B4CBD" w:rsidRPr="002B4CBD" w:rsidRDefault="002B4CBD" w:rsidP="002B4CBD">
                    <w:pPr>
                      <w:jc w:val="center"/>
                      <w:rPr>
                        <w:color w:val="A80000"/>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nsid w:val="34387D0C"/>
    <w:multiLevelType w:val="hybridMultilevel"/>
    <w:tmpl w:val="21622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B16"/>
    <w:rsid w:val="000059FD"/>
    <w:rsid w:val="00005C83"/>
    <w:rsid w:val="000122E1"/>
    <w:rsid w:val="00023EA9"/>
    <w:rsid w:val="000241AE"/>
    <w:rsid w:val="000459B6"/>
    <w:rsid w:val="00056C5D"/>
    <w:rsid w:val="00062427"/>
    <w:rsid w:val="000774E1"/>
    <w:rsid w:val="000A0250"/>
    <w:rsid w:val="000A7E68"/>
    <w:rsid w:val="000E2568"/>
    <w:rsid w:val="00101A64"/>
    <w:rsid w:val="001144AF"/>
    <w:rsid w:val="0015578A"/>
    <w:rsid w:val="00156BBB"/>
    <w:rsid w:val="001600DF"/>
    <w:rsid w:val="00171725"/>
    <w:rsid w:val="00181BF7"/>
    <w:rsid w:val="001A48FF"/>
    <w:rsid w:val="001A6AD6"/>
    <w:rsid w:val="001B78B8"/>
    <w:rsid w:val="001E6510"/>
    <w:rsid w:val="00224BF2"/>
    <w:rsid w:val="00226051"/>
    <w:rsid w:val="002306A4"/>
    <w:rsid w:val="0027452E"/>
    <w:rsid w:val="00293D56"/>
    <w:rsid w:val="002B4CBD"/>
    <w:rsid w:val="002B7AA8"/>
    <w:rsid w:val="002D5237"/>
    <w:rsid w:val="002E0351"/>
    <w:rsid w:val="002E6792"/>
    <w:rsid w:val="002F24E8"/>
    <w:rsid w:val="002F697A"/>
    <w:rsid w:val="003060F0"/>
    <w:rsid w:val="00311D90"/>
    <w:rsid w:val="00312661"/>
    <w:rsid w:val="0031268C"/>
    <w:rsid w:val="003149BC"/>
    <w:rsid w:val="00316521"/>
    <w:rsid w:val="0034195C"/>
    <w:rsid w:val="00347056"/>
    <w:rsid w:val="00361371"/>
    <w:rsid w:val="00363638"/>
    <w:rsid w:val="003673EC"/>
    <w:rsid w:val="00376525"/>
    <w:rsid w:val="003960E0"/>
    <w:rsid w:val="003A1A72"/>
    <w:rsid w:val="003A3189"/>
    <w:rsid w:val="003C3E7A"/>
    <w:rsid w:val="003C7BC3"/>
    <w:rsid w:val="003E2D07"/>
    <w:rsid w:val="003E44AD"/>
    <w:rsid w:val="00401A0E"/>
    <w:rsid w:val="0040718A"/>
    <w:rsid w:val="00443282"/>
    <w:rsid w:val="0045734B"/>
    <w:rsid w:val="004759C4"/>
    <w:rsid w:val="00485A51"/>
    <w:rsid w:val="0049480F"/>
    <w:rsid w:val="004C05F9"/>
    <w:rsid w:val="004C412B"/>
    <w:rsid w:val="004C4AD5"/>
    <w:rsid w:val="004C70C8"/>
    <w:rsid w:val="004C77EF"/>
    <w:rsid w:val="004D27A2"/>
    <w:rsid w:val="004F26DA"/>
    <w:rsid w:val="00513DA8"/>
    <w:rsid w:val="00514B50"/>
    <w:rsid w:val="00516493"/>
    <w:rsid w:val="0054073B"/>
    <w:rsid w:val="00545D41"/>
    <w:rsid w:val="0054746C"/>
    <w:rsid w:val="00577F67"/>
    <w:rsid w:val="00585F73"/>
    <w:rsid w:val="00590428"/>
    <w:rsid w:val="005A0148"/>
    <w:rsid w:val="005A2F24"/>
    <w:rsid w:val="005A3F56"/>
    <w:rsid w:val="005B4DA4"/>
    <w:rsid w:val="005C2E10"/>
    <w:rsid w:val="005C6D4E"/>
    <w:rsid w:val="005D16A1"/>
    <w:rsid w:val="005E6D8A"/>
    <w:rsid w:val="005F3DAA"/>
    <w:rsid w:val="005F726F"/>
    <w:rsid w:val="006057B8"/>
    <w:rsid w:val="0060737C"/>
    <w:rsid w:val="006128A5"/>
    <w:rsid w:val="006144F3"/>
    <w:rsid w:val="00634374"/>
    <w:rsid w:val="00637F43"/>
    <w:rsid w:val="00642602"/>
    <w:rsid w:val="00644A1B"/>
    <w:rsid w:val="00650FA1"/>
    <w:rsid w:val="006536D8"/>
    <w:rsid w:val="00654BA4"/>
    <w:rsid w:val="00670003"/>
    <w:rsid w:val="00680D78"/>
    <w:rsid w:val="00695E65"/>
    <w:rsid w:val="006963BC"/>
    <w:rsid w:val="006A34AE"/>
    <w:rsid w:val="006A423E"/>
    <w:rsid w:val="006A66D2"/>
    <w:rsid w:val="006C6B0C"/>
    <w:rsid w:val="006E10F4"/>
    <w:rsid w:val="006E75AA"/>
    <w:rsid w:val="006E7CBB"/>
    <w:rsid w:val="00713986"/>
    <w:rsid w:val="00714F57"/>
    <w:rsid w:val="00727C5E"/>
    <w:rsid w:val="00734FC4"/>
    <w:rsid w:val="00741C80"/>
    <w:rsid w:val="0075009F"/>
    <w:rsid w:val="00782ACA"/>
    <w:rsid w:val="007B588C"/>
    <w:rsid w:val="007C1916"/>
    <w:rsid w:val="007C6AC2"/>
    <w:rsid w:val="007C729C"/>
    <w:rsid w:val="007D56F1"/>
    <w:rsid w:val="007E5DEF"/>
    <w:rsid w:val="00803CA2"/>
    <w:rsid w:val="008053DD"/>
    <w:rsid w:val="00807CAC"/>
    <w:rsid w:val="00810D18"/>
    <w:rsid w:val="008115BF"/>
    <w:rsid w:val="00812B30"/>
    <w:rsid w:val="0082029A"/>
    <w:rsid w:val="00824D81"/>
    <w:rsid w:val="00836DF9"/>
    <w:rsid w:val="008409CC"/>
    <w:rsid w:val="00853ABC"/>
    <w:rsid w:val="00876402"/>
    <w:rsid w:val="00881405"/>
    <w:rsid w:val="0089069F"/>
    <w:rsid w:val="00895DA2"/>
    <w:rsid w:val="00897359"/>
    <w:rsid w:val="008A020E"/>
    <w:rsid w:val="008A1005"/>
    <w:rsid w:val="008B6E06"/>
    <w:rsid w:val="008C572B"/>
    <w:rsid w:val="008D025A"/>
    <w:rsid w:val="008D25B7"/>
    <w:rsid w:val="008D300A"/>
    <w:rsid w:val="008D5479"/>
    <w:rsid w:val="008E0DF5"/>
    <w:rsid w:val="008E3273"/>
    <w:rsid w:val="009179E9"/>
    <w:rsid w:val="00937284"/>
    <w:rsid w:val="0094034B"/>
    <w:rsid w:val="00940C0F"/>
    <w:rsid w:val="009446A8"/>
    <w:rsid w:val="00951AA4"/>
    <w:rsid w:val="0095311D"/>
    <w:rsid w:val="00954CCB"/>
    <w:rsid w:val="009744C8"/>
    <w:rsid w:val="00981886"/>
    <w:rsid w:val="00990FEC"/>
    <w:rsid w:val="0099525A"/>
    <w:rsid w:val="009A1B08"/>
    <w:rsid w:val="009A6E91"/>
    <w:rsid w:val="009B4450"/>
    <w:rsid w:val="009C25C4"/>
    <w:rsid w:val="009C4733"/>
    <w:rsid w:val="009C47D4"/>
    <w:rsid w:val="009C4A13"/>
    <w:rsid w:val="009E3B1B"/>
    <w:rsid w:val="009E5557"/>
    <w:rsid w:val="009E66F8"/>
    <w:rsid w:val="009F7DE3"/>
    <w:rsid w:val="00A038F9"/>
    <w:rsid w:val="00A2604E"/>
    <w:rsid w:val="00A43A4A"/>
    <w:rsid w:val="00A507F0"/>
    <w:rsid w:val="00A664DF"/>
    <w:rsid w:val="00A713D0"/>
    <w:rsid w:val="00A72814"/>
    <w:rsid w:val="00A759B3"/>
    <w:rsid w:val="00A82A29"/>
    <w:rsid w:val="00A8690F"/>
    <w:rsid w:val="00A86D9E"/>
    <w:rsid w:val="00AA4050"/>
    <w:rsid w:val="00AA516A"/>
    <w:rsid w:val="00AA5B0E"/>
    <w:rsid w:val="00AC750B"/>
    <w:rsid w:val="00AC77B8"/>
    <w:rsid w:val="00AD4128"/>
    <w:rsid w:val="00AE1F12"/>
    <w:rsid w:val="00AE3A78"/>
    <w:rsid w:val="00AE4155"/>
    <w:rsid w:val="00AE4B7C"/>
    <w:rsid w:val="00AF1050"/>
    <w:rsid w:val="00AF349B"/>
    <w:rsid w:val="00AF52BA"/>
    <w:rsid w:val="00B01B16"/>
    <w:rsid w:val="00B155D2"/>
    <w:rsid w:val="00B1762A"/>
    <w:rsid w:val="00B17E7C"/>
    <w:rsid w:val="00B22DCB"/>
    <w:rsid w:val="00B447D7"/>
    <w:rsid w:val="00B46F03"/>
    <w:rsid w:val="00B5066A"/>
    <w:rsid w:val="00B56882"/>
    <w:rsid w:val="00B65A09"/>
    <w:rsid w:val="00B76A1F"/>
    <w:rsid w:val="00B82F8C"/>
    <w:rsid w:val="00BA0FBC"/>
    <w:rsid w:val="00BA1A57"/>
    <w:rsid w:val="00BA5479"/>
    <w:rsid w:val="00BB7D82"/>
    <w:rsid w:val="00BC200B"/>
    <w:rsid w:val="00BD74AE"/>
    <w:rsid w:val="00BE3FE7"/>
    <w:rsid w:val="00BF29D8"/>
    <w:rsid w:val="00BF2D74"/>
    <w:rsid w:val="00BF38BC"/>
    <w:rsid w:val="00BF4CC8"/>
    <w:rsid w:val="00C1124F"/>
    <w:rsid w:val="00C37BFF"/>
    <w:rsid w:val="00C51458"/>
    <w:rsid w:val="00C53580"/>
    <w:rsid w:val="00C55838"/>
    <w:rsid w:val="00C728C5"/>
    <w:rsid w:val="00C77EF7"/>
    <w:rsid w:val="00C81A97"/>
    <w:rsid w:val="00C820F1"/>
    <w:rsid w:val="00C91512"/>
    <w:rsid w:val="00CA6636"/>
    <w:rsid w:val="00CA6D76"/>
    <w:rsid w:val="00CD37C7"/>
    <w:rsid w:val="00CD57EB"/>
    <w:rsid w:val="00CD5C97"/>
    <w:rsid w:val="00CD786C"/>
    <w:rsid w:val="00CE3598"/>
    <w:rsid w:val="00CE4509"/>
    <w:rsid w:val="00CF4753"/>
    <w:rsid w:val="00CF71E0"/>
    <w:rsid w:val="00D0083B"/>
    <w:rsid w:val="00D42209"/>
    <w:rsid w:val="00D44183"/>
    <w:rsid w:val="00D5044B"/>
    <w:rsid w:val="00D94D06"/>
    <w:rsid w:val="00D9761F"/>
    <w:rsid w:val="00DA529F"/>
    <w:rsid w:val="00DA7C31"/>
    <w:rsid w:val="00DB544A"/>
    <w:rsid w:val="00DC5017"/>
    <w:rsid w:val="00DD2ED3"/>
    <w:rsid w:val="00DD7F1B"/>
    <w:rsid w:val="00E024B6"/>
    <w:rsid w:val="00E02ACA"/>
    <w:rsid w:val="00E129AF"/>
    <w:rsid w:val="00E13A02"/>
    <w:rsid w:val="00E27BEA"/>
    <w:rsid w:val="00E34382"/>
    <w:rsid w:val="00E41DB9"/>
    <w:rsid w:val="00E762BB"/>
    <w:rsid w:val="00E77B33"/>
    <w:rsid w:val="00E8661B"/>
    <w:rsid w:val="00EA689F"/>
    <w:rsid w:val="00EA7B90"/>
    <w:rsid w:val="00EB791C"/>
    <w:rsid w:val="00EF1D9C"/>
    <w:rsid w:val="00EF2866"/>
    <w:rsid w:val="00EF33BE"/>
    <w:rsid w:val="00F0383C"/>
    <w:rsid w:val="00F11631"/>
    <w:rsid w:val="00F24AB0"/>
    <w:rsid w:val="00F309CB"/>
    <w:rsid w:val="00F44A0E"/>
    <w:rsid w:val="00F82888"/>
    <w:rsid w:val="00F8646E"/>
    <w:rsid w:val="00F9675E"/>
    <w:rsid w:val="00FC3F00"/>
    <w:rsid w:val="00FE4B8E"/>
    <w:rsid w:val="00FF1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14:docId w14:val="7C239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
    <w:basedOn w:val="Normal"/>
    <w:link w:val="FootnoteTextChar"/>
    <w:uiPriority w:val="99"/>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uiPriority w:val="99"/>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5D16A1"/>
    <w:rPr>
      <w:color w:val="954F72" w:themeColor="followedHyperlink"/>
      <w:u w:val="single"/>
    </w:rPr>
  </w:style>
  <w:style w:type="character" w:customStyle="1" w:styleId="FootnoteTextChar2CharChar1">
    <w:name w:val="Footnote Text Char2 Char Char1"/>
    <w:aliases w:val="Footnote Text Char Char1 Char Char1,Footnote Text Char1 Char Char Char Char1,Footnote Text Char Char Char Char Char Char1,Footnote Text Char1 Char Char Char Char Char Char Char Char1,ft Char1,fn Char1"/>
    <w:uiPriority w:val="99"/>
    <w:locked/>
    <w:rsid w:val="00577F6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
    <w:basedOn w:val="Normal"/>
    <w:link w:val="FootnoteTextChar"/>
    <w:uiPriority w:val="99"/>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uiPriority w:val="99"/>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5D16A1"/>
    <w:rPr>
      <w:color w:val="954F72" w:themeColor="followedHyperlink"/>
      <w:u w:val="single"/>
    </w:rPr>
  </w:style>
  <w:style w:type="character" w:customStyle="1" w:styleId="FootnoteTextChar2CharChar1">
    <w:name w:val="Footnote Text Char2 Char Char1"/>
    <w:aliases w:val="Footnote Text Char Char1 Char Char1,Footnote Text Char1 Char Char Char Char1,Footnote Text Char Char Char Char Char Char1,Footnote Text Char1 Char Char Char Char Char Char Char Char1,ft Char1,fn Char1"/>
    <w:uiPriority w:val="99"/>
    <w:locked/>
    <w:rsid w:val="00577F6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566644463">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54540906">
      <w:bodyDiv w:val="1"/>
      <w:marLeft w:val="0"/>
      <w:marRight w:val="0"/>
      <w:marTop w:val="0"/>
      <w:marBottom w:val="0"/>
      <w:divBdr>
        <w:top w:val="none" w:sz="0" w:space="0" w:color="auto"/>
        <w:left w:val="none" w:sz="0" w:space="0" w:color="auto"/>
        <w:bottom w:val="none" w:sz="0" w:space="0" w:color="auto"/>
        <w:right w:val="none" w:sz="0" w:space="0" w:color="auto"/>
      </w:divBdr>
      <w:divsChild>
        <w:div w:id="888078948">
          <w:marLeft w:val="0"/>
          <w:marRight w:val="0"/>
          <w:marTop w:val="0"/>
          <w:marBottom w:val="0"/>
          <w:divBdr>
            <w:top w:val="none" w:sz="0" w:space="0" w:color="auto"/>
            <w:left w:val="none" w:sz="0" w:space="0" w:color="auto"/>
            <w:bottom w:val="none" w:sz="0" w:space="0" w:color="auto"/>
            <w:right w:val="none" w:sz="0" w:space="0" w:color="auto"/>
          </w:divBdr>
          <w:divsChild>
            <w:div w:id="683243073">
              <w:marLeft w:val="0"/>
              <w:marRight w:val="0"/>
              <w:marTop w:val="0"/>
              <w:marBottom w:val="0"/>
              <w:divBdr>
                <w:top w:val="none" w:sz="0" w:space="0" w:color="auto"/>
                <w:left w:val="none" w:sz="0" w:space="0" w:color="auto"/>
                <w:bottom w:val="none" w:sz="0" w:space="0" w:color="auto"/>
                <w:right w:val="none" w:sz="0" w:space="0" w:color="auto"/>
              </w:divBdr>
              <w:divsChild>
                <w:div w:id="1901355940">
                  <w:marLeft w:val="0"/>
                  <w:marRight w:val="0"/>
                  <w:marTop w:val="0"/>
                  <w:marBottom w:val="0"/>
                  <w:divBdr>
                    <w:top w:val="none" w:sz="0" w:space="0" w:color="auto"/>
                    <w:left w:val="none" w:sz="0" w:space="0" w:color="auto"/>
                    <w:bottom w:val="none" w:sz="0" w:space="0" w:color="auto"/>
                    <w:right w:val="none" w:sz="0" w:space="0" w:color="auto"/>
                  </w:divBdr>
                  <w:divsChild>
                    <w:div w:id="2142768599">
                      <w:marLeft w:val="0"/>
                      <w:marRight w:val="0"/>
                      <w:marTop w:val="0"/>
                      <w:marBottom w:val="0"/>
                      <w:divBdr>
                        <w:top w:val="none" w:sz="0" w:space="0" w:color="auto"/>
                        <w:left w:val="none" w:sz="0" w:space="0" w:color="auto"/>
                        <w:bottom w:val="none" w:sz="0" w:space="0" w:color="auto"/>
                        <w:right w:val="none" w:sz="0" w:space="0" w:color="auto"/>
                      </w:divBdr>
                      <w:divsChild>
                        <w:div w:id="596445815">
                          <w:marLeft w:val="0"/>
                          <w:marRight w:val="0"/>
                          <w:marTop w:val="0"/>
                          <w:marBottom w:val="0"/>
                          <w:divBdr>
                            <w:top w:val="none" w:sz="0" w:space="0" w:color="auto"/>
                            <w:left w:val="none" w:sz="0" w:space="0" w:color="auto"/>
                            <w:bottom w:val="none" w:sz="0" w:space="0" w:color="auto"/>
                            <w:right w:val="none" w:sz="0" w:space="0" w:color="auto"/>
                          </w:divBdr>
                          <w:divsChild>
                            <w:div w:id="1904296979">
                              <w:marLeft w:val="15"/>
                              <w:marRight w:val="195"/>
                              <w:marTop w:val="0"/>
                              <w:marBottom w:val="0"/>
                              <w:divBdr>
                                <w:top w:val="none" w:sz="0" w:space="0" w:color="auto"/>
                                <w:left w:val="none" w:sz="0" w:space="0" w:color="auto"/>
                                <w:bottom w:val="none" w:sz="0" w:space="0" w:color="auto"/>
                                <w:right w:val="none" w:sz="0" w:space="0" w:color="auto"/>
                              </w:divBdr>
                              <w:divsChild>
                                <w:div w:id="1027826855">
                                  <w:marLeft w:val="0"/>
                                  <w:marRight w:val="0"/>
                                  <w:marTop w:val="0"/>
                                  <w:marBottom w:val="0"/>
                                  <w:divBdr>
                                    <w:top w:val="none" w:sz="0" w:space="0" w:color="auto"/>
                                    <w:left w:val="none" w:sz="0" w:space="0" w:color="auto"/>
                                    <w:bottom w:val="none" w:sz="0" w:space="0" w:color="auto"/>
                                    <w:right w:val="none" w:sz="0" w:space="0" w:color="auto"/>
                                  </w:divBdr>
                                  <w:divsChild>
                                    <w:div w:id="616179453">
                                      <w:marLeft w:val="0"/>
                                      <w:marRight w:val="0"/>
                                      <w:marTop w:val="0"/>
                                      <w:marBottom w:val="0"/>
                                      <w:divBdr>
                                        <w:top w:val="none" w:sz="0" w:space="0" w:color="auto"/>
                                        <w:left w:val="none" w:sz="0" w:space="0" w:color="auto"/>
                                        <w:bottom w:val="none" w:sz="0" w:space="0" w:color="auto"/>
                                        <w:right w:val="none" w:sz="0" w:space="0" w:color="auto"/>
                                      </w:divBdr>
                                      <w:divsChild>
                                        <w:div w:id="1514804026">
                                          <w:marLeft w:val="0"/>
                                          <w:marRight w:val="0"/>
                                          <w:marTop w:val="0"/>
                                          <w:marBottom w:val="0"/>
                                          <w:divBdr>
                                            <w:top w:val="none" w:sz="0" w:space="0" w:color="auto"/>
                                            <w:left w:val="none" w:sz="0" w:space="0" w:color="auto"/>
                                            <w:bottom w:val="none" w:sz="0" w:space="0" w:color="auto"/>
                                            <w:right w:val="none" w:sz="0" w:space="0" w:color="auto"/>
                                          </w:divBdr>
                                          <w:divsChild>
                                            <w:div w:id="173955708">
                                              <w:marLeft w:val="0"/>
                                              <w:marRight w:val="0"/>
                                              <w:marTop w:val="0"/>
                                              <w:marBottom w:val="0"/>
                                              <w:divBdr>
                                                <w:top w:val="none" w:sz="0" w:space="0" w:color="auto"/>
                                                <w:left w:val="none" w:sz="0" w:space="0" w:color="auto"/>
                                                <w:bottom w:val="none" w:sz="0" w:space="0" w:color="auto"/>
                                                <w:right w:val="none" w:sz="0" w:space="0" w:color="auto"/>
                                              </w:divBdr>
                                              <w:divsChild>
                                                <w:div w:id="1053695699">
                                                  <w:marLeft w:val="0"/>
                                                  <w:marRight w:val="0"/>
                                                  <w:marTop w:val="0"/>
                                                  <w:marBottom w:val="0"/>
                                                  <w:divBdr>
                                                    <w:top w:val="none" w:sz="0" w:space="0" w:color="auto"/>
                                                    <w:left w:val="none" w:sz="0" w:space="0" w:color="auto"/>
                                                    <w:bottom w:val="none" w:sz="0" w:space="0" w:color="auto"/>
                                                    <w:right w:val="none" w:sz="0" w:space="0" w:color="auto"/>
                                                  </w:divBdr>
                                                  <w:divsChild>
                                                    <w:div w:id="1400205535">
                                                      <w:marLeft w:val="0"/>
                                                      <w:marRight w:val="0"/>
                                                      <w:marTop w:val="0"/>
                                                      <w:marBottom w:val="0"/>
                                                      <w:divBdr>
                                                        <w:top w:val="none" w:sz="0" w:space="0" w:color="auto"/>
                                                        <w:left w:val="none" w:sz="0" w:space="0" w:color="auto"/>
                                                        <w:bottom w:val="none" w:sz="0" w:space="0" w:color="auto"/>
                                                        <w:right w:val="none" w:sz="0" w:space="0" w:color="auto"/>
                                                      </w:divBdr>
                                                      <w:divsChild>
                                                        <w:div w:id="1380084098">
                                                          <w:marLeft w:val="0"/>
                                                          <w:marRight w:val="0"/>
                                                          <w:marTop w:val="0"/>
                                                          <w:marBottom w:val="0"/>
                                                          <w:divBdr>
                                                            <w:top w:val="none" w:sz="0" w:space="0" w:color="auto"/>
                                                            <w:left w:val="none" w:sz="0" w:space="0" w:color="auto"/>
                                                            <w:bottom w:val="none" w:sz="0" w:space="0" w:color="auto"/>
                                                            <w:right w:val="none" w:sz="0" w:space="0" w:color="auto"/>
                                                          </w:divBdr>
                                                          <w:divsChild>
                                                            <w:div w:id="1177427115">
                                                              <w:marLeft w:val="0"/>
                                                              <w:marRight w:val="0"/>
                                                              <w:marTop w:val="0"/>
                                                              <w:marBottom w:val="0"/>
                                                              <w:divBdr>
                                                                <w:top w:val="none" w:sz="0" w:space="0" w:color="auto"/>
                                                                <w:left w:val="none" w:sz="0" w:space="0" w:color="auto"/>
                                                                <w:bottom w:val="none" w:sz="0" w:space="0" w:color="auto"/>
                                                                <w:right w:val="none" w:sz="0" w:space="0" w:color="auto"/>
                                                              </w:divBdr>
                                                              <w:divsChild>
                                                                <w:div w:id="1210843461">
                                                                  <w:marLeft w:val="0"/>
                                                                  <w:marRight w:val="0"/>
                                                                  <w:marTop w:val="735"/>
                                                                  <w:marBottom w:val="0"/>
                                                                  <w:divBdr>
                                                                    <w:top w:val="none" w:sz="0" w:space="0" w:color="auto"/>
                                                                    <w:left w:val="none" w:sz="0" w:space="0" w:color="auto"/>
                                                                    <w:bottom w:val="none" w:sz="0" w:space="0" w:color="auto"/>
                                                                    <w:right w:val="none" w:sz="0" w:space="0" w:color="auto"/>
                                                                  </w:divBdr>
                                                                  <w:divsChild>
                                                                    <w:div w:id="1192954355">
                                                                      <w:marLeft w:val="450"/>
                                                                      <w:marRight w:val="450"/>
                                                                      <w:marTop w:val="0"/>
                                                                      <w:marBottom w:val="0"/>
                                                                      <w:divBdr>
                                                                        <w:top w:val="none" w:sz="0" w:space="0" w:color="auto"/>
                                                                        <w:left w:val="none" w:sz="0" w:space="0" w:color="auto"/>
                                                                        <w:bottom w:val="none" w:sz="0" w:space="0" w:color="auto"/>
                                                                        <w:right w:val="none" w:sz="0" w:space="0" w:color="auto"/>
                                                                      </w:divBdr>
                                                                      <w:divsChild>
                                                                        <w:div w:id="498467825">
                                                                          <w:marLeft w:val="0"/>
                                                                          <w:marRight w:val="45"/>
                                                                          <w:marTop w:val="45"/>
                                                                          <w:marBottom w:val="0"/>
                                                                          <w:divBdr>
                                                                            <w:top w:val="none" w:sz="0" w:space="0" w:color="auto"/>
                                                                            <w:left w:val="none" w:sz="0" w:space="0" w:color="auto"/>
                                                                            <w:bottom w:val="none" w:sz="0" w:space="0" w:color="auto"/>
                                                                            <w:right w:val="none" w:sz="0" w:space="0" w:color="auto"/>
                                                                          </w:divBdr>
                                                                          <w:divsChild>
                                                                            <w:div w:id="141778748">
                                                                              <w:marLeft w:val="0"/>
                                                                              <w:marRight w:val="0"/>
                                                                              <w:marTop w:val="0"/>
                                                                              <w:marBottom w:val="0"/>
                                                                              <w:divBdr>
                                                                                <w:top w:val="none" w:sz="0" w:space="0" w:color="auto"/>
                                                                                <w:left w:val="none" w:sz="0" w:space="0" w:color="auto"/>
                                                                                <w:bottom w:val="none" w:sz="0" w:space="0" w:color="auto"/>
                                                                                <w:right w:val="none" w:sz="0" w:space="0" w:color="auto"/>
                                                                              </w:divBdr>
                                                                              <w:divsChild>
                                                                                <w:div w:id="1805806977">
                                                                                  <w:marLeft w:val="0"/>
                                                                                  <w:marRight w:val="0"/>
                                                                                  <w:marTop w:val="0"/>
                                                                                  <w:marBottom w:val="0"/>
                                                                                  <w:divBdr>
                                                                                    <w:top w:val="none" w:sz="0" w:space="0" w:color="auto"/>
                                                                                    <w:left w:val="none" w:sz="0" w:space="0" w:color="auto"/>
                                                                                    <w:bottom w:val="none" w:sz="0" w:space="0" w:color="auto"/>
                                                                                    <w:right w:val="none" w:sz="0" w:space="0" w:color="auto"/>
                                                                                  </w:divBdr>
                                                                                  <w:divsChild>
                                                                                    <w:div w:id="530922456">
                                                                                      <w:marLeft w:val="0"/>
                                                                                      <w:marRight w:val="0"/>
                                                                                      <w:marTop w:val="0"/>
                                                                                      <w:marBottom w:val="0"/>
                                                                                      <w:divBdr>
                                                                                        <w:top w:val="none" w:sz="0" w:space="0" w:color="auto"/>
                                                                                        <w:left w:val="single" w:sz="6" w:space="0" w:color="auto"/>
                                                                                        <w:bottom w:val="none" w:sz="0" w:space="0" w:color="auto"/>
                                                                                        <w:right w:val="single" w:sz="6" w:space="0" w:color="auto"/>
                                                                                      </w:divBdr>
                                                                                      <w:divsChild>
                                                                                        <w:div w:id="793523905">
                                                                                          <w:marLeft w:val="150"/>
                                                                                          <w:marRight w:val="150"/>
                                                                                          <w:marTop w:val="0"/>
                                                                                          <w:marBottom w:val="0"/>
                                                                                          <w:divBdr>
                                                                                            <w:top w:val="none" w:sz="0" w:space="0" w:color="auto"/>
                                                                                            <w:left w:val="none" w:sz="0" w:space="0" w:color="auto"/>
                                                                                            <w:bottom w:val="none" w:sz="0" w:space="0" w:color="auto"/>
                                                                                            <w:right w:val="none" w:sz="0" w:space="0" w:color="auto"/>
                                                                                          </w:divBdr>
                                                                                          <w:divsChild>
                                                                                            <w:div w:id="1980111174">
                                                                                              <w:marLeft w:val="0"/>
                                                                                              <w:marRight w:val="0"/>
                                                                                              <w:marTop w:val="0"/>
                                                                                              <w:marBottom w:val="0"/>
                                                                                              <w:divBdr>
                                                                                                <w:top w:val="none" w:sz="0" w:space="0" w:color="auto"/>
                                                                                                <w:left w:val="none" w:sz="0" w:space="0" w:color="auto"/>
                                                                                                <w:bottom w:val="none" w:sz="0" w:space="0" w:color="auto"/>
                                                                                                <w:right w:val="none" w:sz="0" w:space="0" w:color="auto"/>
                                                                                              </w:divBdr>
                                                                                              <w:divsChild>
                                                                                                <w:div w:id="326398230">
                                                                                                  <w:marLeft w:val="0"/>
                                                                                                  <w:marRight w:val="0"/>
                                                                                                  <w:marTop w:val="0"/>
                                                                                                  <w:marBottom w:val="0"/>
                                                                                                  <w:divBdr>
                                                                                                    <w:top w:val="none" w:sz="0" w:space="0" w:color="auto"/>
                                                                                                    <w:left w:val="none" w:sz="0" w:space="0" w:color="auto"/>
                                                                                                    <w:bottom w:val="none" w:sz="0" w:space="0" w:color="auto"/>
                                                                                                    <w:right w:val="none" w:sz="0" w:space="0" w:color="auto"/>
                                                                                                  </w:divBdr>
                                                                                                  <w:divsChild>
                                                                                                    <w:div w:id="164899196">
                                                                                                      <w:marLeft w:val="0"/>
                                                                                                      <w:marRight w:val="0"/>
                                                                                                      <w:marTop w:val="0"/>
                                                                                                      <w:marBottom w:val="0"/>
                                                                                                      <w:divBdr>
                                                                                                        <w:top w:val="none" w:sz="0" w:space="0" w:color="auto"/>
                                                                                                        <w:left w:val="none" w:sz="0" w:space="0" w:color="auto"/>
                                                                                                        <w:bottom w:val="none" w:sz="0" w:space="0" w:color="auto"/>
                                                                                                        <w:right w:val="none" w:sz="0" w:space="0" w:color="auto"/>
                                                                                                      </w:divBdr>
                                                                                                      <w:divsChild>
                                                                                                        <w:div w:id="1181892032">
                                                                                                          <w:marLeft w:val="0"/>
                                                                                                          <w:marRight w:val="0"/>
                                                                                                          <w:marTop w:val="0"/>
                                                                                                          <w:marBottom w:val="0"/>
                                                                                                          <w:divBdr>
                                                                                                            <w:top w:val="none" w:sz="0" w:space="0" w:color="auto"/>
                                                                                                            <w:left w:val="none" w:sz="0" w:space="0" w:color="auto"/>
                                                                                                            <w:bottom w:val="none" w:sz="0" w:space="0" w:color="auto"/>
                                                                                                            <w:right w:val="none" w:sz="0" w:space="0" w:color="auto"/>
                                                                                                          </w:divBdr>
                                                                                                          <w:divsChild>
                                                                                                            <w:div w:id="621378941">
                                                                                                              <w:marLeft w:val="0"/>
                                                                                                              <w:marRight w:val="0"/>
                                                                                                              <w:marTop w:val="0"/>
                                                                                                              <w:marBottom w:val="0"/>
                                                                                                              <w:divBdr>
                                                                                                                <w:top w:val="none" w:sz="0" w:space="0" w:color="auto"/>
                                                                                                                <w:left w:val="none" w:sz="0" w:space="0" w:color="auto"/>
                                                                                                                <w:bottom w:val="none" w:sz="0" w:space="0" w:color="auto"/>
                                                                                                                <w:right w:val="none" w:sz="0" w:space="0" w:color="auto"/>
                                                                                                              </w:divBdr>
                                                                                                              <w:divsChild>
                                                                                                                <w:div w:id="168625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6901589">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737705732">
      <w:bodyDiv w:val="1"/>
      <w:marLeft w:val="0"/>
      <w:marRight w:val="0"/>
      <w:marTop w:val="0"/>
      <w:marBottom w:val="0"/>
      <w:divBdr>
        <w:top w:val="none" w:sz="0" w:space="0" w:color="auto"/>
        <w:left w:val="none" w:sz="0" w:space="0" w:color="auto"/>
        <w:bottom w:val="none" w:sz="0" w:space="0" w:color="auto"/>
        <w:right w:val="none" w:sz="0" w:space="0" w:color="auto"/>
      </w:divBdr>
      <w:divsChild>
        <w:div w:id="1364595459">
          <w:marLeft w:val="0"/>
          <w:marRight w:val="0"/>
          <w:marTop w:val="0"/>
          <w:marBottom w:val="0"/>
          <w:divBdr>
            <w:top w:val="none" w:sz="0" w:space="0" w:color="auto"/>
            <w:left w:val="none" w:sz="0" w:space="0" w:color="auto"/>
            <w:bottom w:val="none" w:sz="0" w:space="0" w:color="auto"/>
            <w:right w:val="none" w:sz="0" w:space="0" w:color="auto"/>
          </w:divBdr>
          <w:divsChild>
            <w:div w:id="641427155">
              <w:marLeft w:val="0"/>
              <w:marRight w:val="0"/>
              <w:marTop w:val="0"/>
              <w:marBottom w:val="0"/>
              <w:divBdr>
                <w:top w:val="none" w:sz="0" w:space="0" w:color="auto"/>
                <w:left w:val="none" w:sz="0" w:space="0" w:color="auto"/>
                <w:bottom w:val="none" w:sz="0" w:space="0" w:color="auto"/>
                <w:right w:val="none" w:sz="0" w:space="0" w:color="auto"/>
              </w:divBdr>
              <w:divsChild>
                <w:div w:id="1405451567">
                  <w:marLeft w:val="0"/>
                  <w:marRight w:val="0"/>
                  <w:marTop w:val="0"/>
                  <w:marBottom w:val="0"/>
                  <w:divBdr>
                    <w:top w:val="none" w:sz="0" w:space="0" w:color="auto"/>
                    <w:left w:val="none" w:sz="0" w:space="0" w:color="auto"/>
                    <w:bottom w:val="none" w:sz="0" w:space="0" w:color="auto"/>
                    <w:right w:val="none" w:sz="0" w:space="0" w:color="auto"/>
                  </w:divBdr>
                  <w:divsChild>
                    <w:div w:id="224075450">
                      <w:marLeft w:val="0"/>
                      <w:marRight w:val="0"/>
                      <w:marTop w:val="0"/>
                      <w:marBottom w:val="0"/>
                      <w:divBdr>
                        <w:top w:val="none" w:sz="0" w:space="0" w:color="auto"/>
                        <w:left w:val="none" w:sz="0" w:space="0" w:color="auto"/>
                        <w:bottom w:val="none" w:sz="0" w:space="0" w:color="auto"/>
                        <w:right w:val="none" w:sz="0" w:space="0" w:color="auto"/>
                      </w:divBdr>
                      <w:divsChild>
                        <w:div w:id="1220286853">
                          <w:marLeft w:val="0"/>
                          <w:marRight w:val="0"/>
                          <w:marTop w:val="0"/>
                          <w:marBottom w:val="0"/>
                          <w:divBdr>
                            <w:top w:val="none" w:sz="0" w:space="0" w:color="auto"/>
                            <w:left w:val="none" w:sz="0" w:space="0" w:color="auto"/>
                            <w:bottom w:val="none" w:sz="0" w:space="0" w:color="auto"/>
                            <w:right w:val="none" w:sz="0" w:space="0" w:color="auto"/>
                          </w:divBdr>
                          <w:divsChild>
                            <w:div w:id="115563642">
                              <w:marLeft w:val="15"/>
                              <w:marRight w:val="195"/>
                              <w:marTop w:val="0"/>
                              <w:marBottom w:val="0"/>
                              <w:divBdr>
                                <w:top w:val="none" w:sz="0" w:space="0" w:color="auto"/>
                                <w:left w:val="none" w:sz="0" w:space="0" w:color="auto"/>
                                <w:bottom w:val="none" w:sz="0" w:space="0" w:color="auto"/>
                                <w:right w:val="none" w:sz="0" w:space="0" w:color="auto"/>
                              </w:divBdr>
                              <w:divsChild>
                                <w:div w:id="1416635902">
                                  <w:marLeft w:val="0"/>
                                  <w:marRight w:val="0"/>
                                  <w:marTop w:val="0"/>
                                  <w:marBottom w:val="0"/>
                                  <w:divBdr>
                                    <w:top w:val="none" w:sz="0" w:space="0" w:color="auto"/>
                                    <w:left w:val="none" w:sz="0" w:space="0" w:color="auto"/>
                                    <w:bottom w:val="none" w:sz="0" w:space="0" w:color="auto"/>
                                    <w:right w:val="none" w:sz="0" w:space="0" w:color="auto"/>
                                  </w:divBdr>
                                  <w:divsChild>
                                    <w:div w:id="1190417563">
                                      <w:marLeft w:val="0"/>
                                      <w:marRight w:val="0"/>
                                      <w:marTop w:val="0"/>
                                      <w:marBottom w:val="0"/>
                                      <w:divBdr>
                                        <w:top w:val="none" w:sz="0" w:space="0" w:color="auto"/>
                                        <w:left w:val="none" w:sz="0" w:space="0" w:color="auto"/>
                                        <w:bottom w:val="none" w:sz="0" w:space="0" w:color="auto"/>
                                        <w:right w:val="none" w:sz="0" w:space="0" w:color="auto"/>
                                      </w:divBdr>
                                      <w:divsChild>
                                        <w:div w:id="1499690524">
                                          <w:marLeft w:val="0"/>
                                          <w:marRight w:val="0"/>
                                          <w:marTop w:val="0"/>
                                          <w:marBottom w:val="0"/>
                                          <w:divBdr>
                                            <w:top w:val="none" w:sz="0" w:space="0" w:color="auto"/>
                                            <w:left w:val="none" w:sz="0" w:space="0" w:color="auto"/>
                                            <w:bottom w:val="none" w:sz="0" w:space="0" w:color="auto"/>
                                            <w:right w:val="none" w:sz="0" w:space="0" w:color="auto"/>
                                          </w:divBdr>
                                          <w:divsChild>
                                            <w:div w:id="1460758261">
                                              <w:marLeft w:val="0"/>
                                              <w:marRight w:val="0"/>
                                              <w:marTop w:val="0"/>
                                              <w:marBottom w:val="0"/>
                                              <w:divBdr>
                                                <w:top w:val="none" w:sz="0" w:space="0" w:color="auto"/>
                                                <w:left w:val="none" w:sz="0" w:space="0" w:color="auto"/>
                                                <w:bottom w:val="none" w:sz="0" w:space="0" w:color="auto"/>
                                                <w:right w:val="none" w:sz="0" w:space="0" w:color="auto"/>
                                              </w:divBdr>
                                              <w:divsChild>
                                                <w:div w:id="2064404037">
                                                  <w:marLeft w:val="0"/>
                                                  <w:marRight w:val="0"/>
                                                  <w:marTop w:val="0"/>
                                                  <w:marBottom w:val="0"/>
                                                  <w:divBdr>
                                                    <w:top w:val="none" w:sz="0" w:space="0" w:color="auto"/>
                                                    <w:left w:val="none" w:sz="0" w:space="0" w:color="auto"/>
                                                    <w:bottom w:val="none" w:sz="0" w:space="0" w:color="auto"/>
                                                    <w:right w:val="none" w:sz="0" w:space="0" w:color="auto"/>
                                                  </w:divBdr>
                                                  <w:divsChild>
                                                    <w:div w:id="773406010">
                                                      <w:marLeft w:val="0"/>
                                                      <w:marRight w:val="0"/>
                                                      <w:marTop w:val="0"/>
                                                      <w:marBottom w:val="0"/>
                                                      <w:divBdr>
                                                        <w:top w:val="none" w:sz="0" w:space="0" w:color="auto"/>
                                                        <w:left w:val="none" w:sz="0" w:space="0" w:color="auto"/>
                                                        <w:bottom w:val="none" w:sz="0" w:space="0" w:color="auto"/>
                                                        <w:right w:val="none" w:sz="0" w:space="0" w:color="auto"/>
                                                      </w:divBdr>
                                                      <w:divsChild>
                                                        <w:div w:id="62459796">
                                                          <w:marLeft w:val="0"/>
                                                          <w:marRight w:val="0"/>
                                                          <w:marTop w:val="0"/>
                                                          <w:marBottom w:val="0"/>
                                                          <w:divBdr>
                                                            <w:top w:val="none" w:sz="0" w:space="0" w:color="auto"/>
                                                            <w:left w:val="none" w:sz="0" w:space="0" w:color="auto"/>
                                                            <w:bottom w:val="none" w:sz="0" w:space="0" w:color="auto"/>
                                                            <w:right w:val="none" w:sz="0" w:space="0" w:color="auto"/>
                                                          </w:divBdr>
                                                          <w:divsChild>
                                                            <w:div w:id="711349597">
                                                              <w:marLeft w:val="0"/>
                                                              <w:marRight w:val="0"/>
                                                              <w:marTop w:val="0"/>
                                                              <w:marBottom w:val="0"/>
                                                              <w:divBdr>
                                                                <w:top w:val="none" w:sz="0" w:space="0" w:color="auto"/>
                                                                <w:left w:val="none" w:sz="0" w:space="0" w:color="auto"/>
                                                                <w:bottom w:val="none" w:sz="0" w:space="0" w:color="auto"/>
                                                                <w:right w:val="none" w:sz="0" w:space="0" w:color="auto"/>
                                                              </w:divBdr>
                                                              <w:divsChild>
                                                                <w:div w:id="263343641">
                                                                  <w:marLeft w:val="0"/>
                                                                  <w:marRight w:val="0"/>
                                                                  <w:marTop w:val="735"/>
                                                                  <w:marBottom w:val="0"/>
                                                                  <w:divBdr>
                                                                    <w:top w:val="none" w:sz="0" w:space="0" w:color="auto"/>
                                                                    <w:left w:val="none" w:sz="0" w:space="0" w:color="auto"/>
                                                                    <w:bottom w:val="none" w:sz="0" w:space="0" w:color="auto"/>
                                                                    <w:right w:val="none" w:sz="0" w:space="0" w:color="auto"/>
                                                                  </w:divBdr>
                                                                  <w:divsChild>
                                                                    <w:div w:id="1142112734">
                                                                      <w:marLeft w:val="450"/>
                                                                      <w:marRight w:val="450"/>
                                                                      <w:marTop w:val="0"/>
                                                                      <w:marBottom w:val="0"/>
                                                                      <w:divBdr>
                                                                        <w:top w:val="none" w:sz="0" w:space="0" w:color="auto"/>
                                                                        <w:left w:val="none" w:sz="0" w:space="0" w:color="auto"/>
                                                                        <w:bottom w:val="none" w:sz="0" w:space="0" w:color="auto"/>
                                                                        <w:right w:val="none" w:sz="0" w:space="0" w:color="auto"/>
                                                                      </w:divBdr>
                                                                      <w:divsChild>
                                                                        <w:div w:id="92436834">
                                                                          <w:marLeft w:val="0"/>
                                                                          <w:marRight w:val="45"/>
                                                                          <w:marTop w:val="45"/>
                                                                          <w:marBottom w:val="0"/>
                                                                          <w:divBdr>
                                                                            <w:top w:val="none" w:sz="0" w:space="0" w:color="auto"/>
                                                                            <w:left w:val="none" w:sz="0" w:space="0" w:color="auto"/>
                                                                            <w:bottom w:val="none" w:sz="0" w:space="0" w:color="auto"/>
                                                                            <w:right w:val="none" w:sz="0" w:space="0" w:color="auto"/>
                                                                          </w:divBdr>
                                                                          <w:divsChild>
                                                                            <w:div w:id="307706794">
                                                                              <w:marLeft w:val="0"/>
                                                                              <w:marRight w:val="0"/>
                                                                              <w:marTop w:val="0"/>
                                                                              <w:marBottom w:val="0"/>
                                                                              <w:divBdr>
                                                                                <w:top w:val="none" w:sz="0" w:space="0" w:color="auto"/>
                                                                                <w:left w:val="none" w:sz="0" w:space="0" w:color="auto"/>
                                                                                <w:bottom w:val="none" w:sz="0" w:space="0" w:color="auto"/>
                                                                                <w:right w:val="none" w:sz="0" w:space="0" w:color="auto"/>
                                                                              </w:divBdr>
                                                                              <w:divsChild>
                                                                                <w:div w:id="251166209">
                                                                                  <w:marLeft w:val="0"/>
                                                                                  <w:marRight w:val="0"/>
                                                                                  <w:marTop w:val="0"/>
                                                                                  <w:marBottom w:val="0"/>
                                                                                  <w:divBdr>
                                                                                    <w:top w:val="none" w:sz="0" w:space="0" w:color="auto"/>
                                                                                    <w:left w:val="none" w:sz="0" w:space="0" w:color="auto"/>
                                                                                    <w:bottom w:val="none" w:sz="0" w:space="0" w:color="auto"/>
                                                                                    <w:right w:val="none" w:sz="0" w:space="0" w:color="auto"/>
                                                                                  </w:divBdr>
                                                                                  <w:divsChild>
                                                                                    <w:div w:id="98453119">
                                                                                      <w:marLeft w:val="0"/>
                                                                                      <w:marRight w:val="0"/>
                                                                                      <w:marTop w:val="0"/>
                                                                                      <w:marBottom w:val="0"/>
                                                                                      <w:divBdr>
                                                                                        <w:top w:val="none" w:sz="0" w:space="0" w:color="auto"/>
                                                                                        <w:left w:val="single" w:sz="6" w:space="0" w:color="auto"/>
                                                                                        <w:bottom w:val="none" w:sz="0" w:space="0" w:color="auto"/>
                                                                                        <w:right w:val="single" w:sz="6" w:space="0" w:color="auto"/>
                                                                                      </w:divBdr>
                                                                                      <w:divsChild>
                                                                                        <w:div w:id="447119339">
                                                                                          <w:marLeft w:val="150"/>
                                                                                          <w:marRight w:val="150"/>
                                                                                          <w:marTop w:val="0"/>
                                                                                          <w:marBottom w:val="0"/>
                                                                                          <w:divBdr>
                                                                                            <w:top w:val="none" w:sz="0" w:space="0" w:color="auto"/>
                                                                                            <w:left w:val="none" w:sz="0" w:space="0" w:color="auto"/>
                                                                                            <w:bottom w:val="none" w:sz="0" w:space="0" w:color="auto"/>
                                                                                            <w:right w:val="none" w:sz="0" w:space="0" w:color="auto"/>
                                                                                          </w:divBdr>
                                                                                          <w:divsChild>
                                                                                            <w:div w:id="1399665755">
                                                                                              <w:marLeft w:val="0"/>
                                                                                              <w:marRight w:val="0"/>
                                                                                              <w:marTop w:val="0"/>
                                                                                              <w:marBottom w:val="0"/>
                                                                                              <w:divBdr>
                                                                                                <w:top w:val="none" w:sz="0" w:space="0" w:color="auto"/>
                                                                                                <w:left w:val="none" w:sz="0" w:space="0" w:color="auto"/>
                                                                                                <w:bottom w:val="none" w:sz="0" w:space="0" w:color="auto"/>
                                                                                                <w:right w:val="none" w:sz="0" w:space="0" w:color="auto"/>
                                                                                              </w:divBdr>
                                                                                              <w:divsChild>
                                                                                                <w:div w:id="455023390">
                                                                                                  <w:marLeft w:val="0"/>
                                                                                                  <w:marRight w:val="0"/>
                                                                                                  <w:marTop w:val="0"/>
                                                                                                  <w:marBottom w:val="0"/>
                                                                                                  <w:divBdr>
                                                                                                    <w:top w:val="none" w:sz="0" w:space="0" w:color="auto"/>
                                                                                                    <w:left w:val="none" w:sz="0" w:space="0" w:color="auto"/>
                                                                                                    <w:bottom w:val="none" w:sz="0" w:space="0" w:color="auto"/>
                                                                                                    <w:right w:val="none" w:sz="0" w:space="0" w:color="auto"/>
                                                                                                  </w:divBdr>
                                                                                                  <w:divsChild>
                                                                                                    <w:div w:id="1702127297">
                                                                                                      <w:marLeft w:val="0"/>
                                                                                                      <w:marRight w:val="0"/>
                                                                                                      <w:marTop w:val="0"/>
                                                                                                      <w:marBottom w:val="0"/>
                                                                                                      <w:divBdr>
                                                                                                        <w:top w:val="none" w:sz="0" w:space="0" w:color="auto"/>
                                                                                                        <w:left w:val="none" w:sz="0" w:space="0" w:color="auto"/>
                                                                                                        <w:bottom w:val="none" w:sz="0" w:space="0" w:color="auto"/>
                                                                                                        <w:right w:val="none" w:sz="0" w:space="0" w:color="auto"/>
                                                                                                      </w:divBdr>
                                                                                                      <w:divsChild>
                                                                                                        <w:div w:id="1554074525">
                                                                                                          <w:marLeft w:val="0"/>
                                                                                                          <w:marRight w:val="0"/>
                                                                                                          <w:marTop w:val="0"/>
                                                                                                          <w:marBottom w:val="0"/>
                                                                                                          <w:divBdr>
                                                                                                            <w:top w:val="none" w:sz="0" w:space="0" w:color="auto"/>
                                                                                                            <w:left w:val="none" w:sz="0" w:space="0" w:color="auto"/>
                                                                                                            <w:bottom w:val="none" w:sz="0" w:space="0" w:color="auto"/>
                                                                                                            <w:right w:val="none" w:sz="0" w:space="0" w:color="auto"/>
                                                                                                          </w:divBdr>
                                                                                                          <w:divsChild>
                                                                                                            <w:div w:id="48195257">
                                                                                                              <w:marLeft w:val="0"/>
                                                                                                              <w:marRight w:val="0"/>
                                                                                                              <w:marTop w:val="0"/>
                                                                                                              <w:marBottom w:val="0"/>
                                                                                                              <w:divBdr>
                                                                                                                <w:top w:val="none" w:sz="0" w:space="0" w:color="auto"/>
                                                                                                                <w:left w:val="none" w:sz="0" w:space="0" w:color="auto"/>
                                                                                                                <w:bottom w:val="none" w:sz="0" w:space="0" w:color="auto"/>
                                                                                                                <w:right w:val="none" w:sz="0" w:space="0" w:color="auto"/>
                                                                                                              </w:divBdr>
                                                                                                              <w:divsChild>
                                                                                                                <w:div w:id="8360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oira_submission@omb.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DataClearance@FERC.gov" TargetMode="External"/><Relationship Id="rId2" Type="http://schemas.openxmlformats.org/officeDocument/2006/relationships/customXml" Target="../customXml/item2.xml"/><Relationship Id="rId16" Type="http://schemas.openxmlformats.org/officeDocument/2006/relationships/hyperlink" Target="http://www.ferc.gov/docs-filing/docs-filing.a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ferc.gov/help/submission-guide.asp"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docs-filing/efiling.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68FA6-7061-4E38-96FD-1DCEE29BCF40}">
  <ds:schemaRefs>
    <ds:schemaRef ds:uri="Microsoft.SharePoint.Taxonomy.ContentTypeSync"/>
  </ds:schemaRefs>
</ds:datastoreItem>
</file>

<file path=customXml/itemProps2.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3.xml><?xml version="1.0" encoding="utf-8"?>
<ds:datastoreItem xmlns:ds="http://schemas.openxmlformats.org/officeDocument/2006/customXml" ds:itemID="{961DE1CA-D861-4D0B-90D8-03F90C6F0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BB1DD4-8130-4FE7-964C-24C804F058DC}">
  <ds:schemaRefs>
    <ds:schemaRef ds:uri="http://schemas.microsoft.com/office/2006/metadata/properties"/>
    <ds:schemaRef ds:uri="http://schemas.microsoft.com/office/infopath/2007/PartnerControls"/>
    <ds:schemaRef ds:uri="5e8733a2-e908-454b-85cf-c9d17e1d0943"/>
  </ds:schemaRefs>
</ds:datastoreItem>
</file>

<file path=customXml/itemProps5.xml><?xml version="1.0" encoding="utf-8"?>
<ds:datastoreItem xmlns:ds="http://schemas.openxmlformats.org/officeDocument/2006/customXml" ds:itemID="{2A639A6E-A38A-4432-A899-595FCB7DF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1126</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7530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cp:lastPrinted>2016-12-20T13:40:00Z</cp:lastPrinted>
  <dcterms:created xsi:type="dcterms:W3CDTF">2019-05-20T19:40:00Z</dcterms:created>
  <dcterms:modified xsi:type="dcterms:W3CDTF">2019-05-20T19:40:00Z</dcterms:modified>
  <cp:category/>
  <dc:identifier/>
  <cp:contentStatus/>
  <cp:version/>
</cp:coreProperties>
</file>