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C1F11" w14:textId="77777777" w:rsidR="003B75B9" w:rsidRPr="00AB6E47" w:rsidRDefault="003B75B9" w:rsidP="001F45F8">
      <w:pPr>
        <w:widowControl/>
        <w:jc w:val="center"/>
        <w:rPr>
          <w:rFonts w:ascii="Times New Roman" w:hAnsi="Times New Roman"/>
          <w:b/>
          <w:sz w:val="22"/>
          <w:szCs w:val="22"/>
        </w:rPr>
      </w:pPr>
      <w:bookmarkStart w:id="0" w:name="_GoBack"/>
      <w:bookmarkEnd w:id="0"/>
      <w:r w:rsidRPr="00AB6E47">
        <w:rPr>
          <w:rFonts w:ascii="Times New Roman" w:hAnsi="Times New Roman"/>
          <w:b/>
          <w:sz w:val="22"/>
          <w:szCs w:val="22"/>
        </w:rPr>
        <w:t>ICR SUPPORTING STATEMENT</w:t>
      </w:r>
    </w:p>
    <w:p w14:paraId="5931AFF9" w14:textId="0A88B98C" w:rsidR="003B75B9" w:rsidRPr="00AB6E47" w:rsidRDefault="00AA1CD5" w:rsidP="001F45F8">
      <w:pPr>
        <w:widowControl/>
        <w:jc w:val="center"/>
        <w:rPr>
          <w:rFonts w:ascii="Times New Roman" w:hAnsi="Times New Roman"/>
          <w:b/>
          <w:strike/>
          <w:sz w:val="22"/>
          <w:szCs w:val="22"/>
        </w:rPr>
      </w:pPr>
      <w:r w:rsidRPr="00AB6E47">
        <w:rPr>
          <w:rFonts w:ascii="Times New Roman" w:hAnsi="Times New Roman"/>
          <w:b/>
          <w:sz w:val="22"/>
          <w:szCs w:val="22"/>
        </w:rPr>
        <w:tab/>
      </w:r>
    </w:p>
    <w:p w14:paraId="74995AB9" w14:textId="77777777" w:rsidR="003B75B9" w:rsidRPr="00AB6E47" w:rsidRDefault="003B75B9" w:rsidP="001F45F8">
      <w:pPr>
        <w:widowControl/>
        <w:rPr>
          <w:rFonts w:ascii="Times New Roman" w:hAnsi="Times New Roman"/>
          <w:b/>
          <w:sz w:val="22"/>
          <w:szCs w:val="22"/>
        </w:rPr>
      </w:pPr>
    </w:p>
    <w:p w14:paraId="719858CF" w14:textId="6238D1D3" w:rsidR="003B75B9" w:rsidRPr="00AB6E47" w:rsidRDefault="003B75B9" w:rsidP="001F45F8">
      <w:pPr>
        <w:widowControl/>
        <w:rPr>
          <w:rFonts w:ascii="Times New Roman" w:hAnsi="Times New Roman"/>
          <w:sz w:val="22"/>
          <w:szCs w:val="22"/>
        </w:rPr>
      </w:pPr>
      <w:r w:rsidRPr="00AB6E47">
        <w:rPr>
          <w:rFonts w:ascii="Times New Roman" w:hAnsi="Times New Roman"/>
          <w:b/>
          <w:sz w:val="22"/>
          <w:szCs w:val="22"/>
        </w:rPr>
        <w:t>1.</w:t>
      </w:r>
      <w:r w:rsidRPr="00AB6E47">
        <w:rPr>
          <w:rFonts w:ascii="Times New Roman" w:hAnsi="Times New Roman"/>
          <w:b/>
          <w:sz w:val="22"/>
          <w:szCs w:val="22"/>
        </w:rPr>
        <w:tab/>
      </w:r>
      <w:r w:rsidRPr="00AB6E47">
        <w:rPr>
          <w:rFonts w:ascii="Times New Roman" w:hAnsi="Times New Roman"/>
          <w:b/>
          <w:sz w:val="22"/>
          <w:szCs w:val="22"/>
          <w:u w:val="single"/>
        </w:rPr>
        <w:t>IDENTIFICATION OF THE INFORMATION COLLECTION</w:t>
      </w:r>
    </w:p>
    <w:p w14:paraId="083FBD35" w14:textId="77777777" w:rsidR="003B75B9" w:rsidRPr="00AB6E47" w:rsidRDefault="003B75B9" w:rsidP="003B75B9">
      <w:pPr>
        <w:widowControl/>
        <w:ind w:left="720"/>
        <w:rPr>
          <w:rFonts w:ascii="Times New Roman" w:hAnsi="Times New Roman"/>
          <w:sz w:val="22"/>
          <w:szCs w:val="22"/>
        </w:rPr>
      </w:pPr>
      <w:r w:rsidRPr="00AB6E47">
        <w:rPr>
          <w:rFonts w:ascii="Times New Roman" w:hAnsi="Times New Roman"/>
          <w:sz w:val="22"/>
          <w:szCs w:val="22"/>
        </w:rPr>
        <w:t xml:space="preserve"> </w:t>
      </w:r>
    </w:p>
    <w:p w14:paraId="50B26539" w14:textId="0A18D3D7" w:rsidR="003B75B9" w:rsidRPr="00AB6E47" w:rsidRDefault="003B75B9" w:rsidP="003B75B9">
      <w:pPr>
        <w:widowControl/>
        <w:ind w:left="720"/>
        <w:rPr>
          <w:rFonts w:ascii="Times New Roman" w:hAnsi="Times New Roman"/>
          <w:b/>
          <w:sz w:val="22"/>
          <w:szCs w:val="22"/>
        </w:rPr>
      </w:pPr>
      <w:r w:rsidRPr="00AB6E47">
        <w:rPr>
          <w:rFonts w:ascii="Times New Roman" w:hAnsi="Times New Roman"/>
          <w:b/>
          <w:sz w:val="22"/>
          <w:szCs w:val="22"/>
        </w:rPr>
        <w:t>1(a)</w:t>
      </w:r>
      <w:r w:rsidRPr="00AB6E47">
        <w:rPr>
          <w:rFonts w:ascii="Times New Roman" w:hAnsi="Times New Roman"/>
          <w:b/>
          <w:sz w:val="22"/>
          <w:szCs w:val="22"/>
        </w:rPr>
        <w:tab/>
        <w:t>TITLE AND NUMBER OF THE INFORMATION COLLECTION</w:t>
      </w:r>
    </w:p>
    <w:p w14:paraId="66E215FE" w14:textId="77777777" w:rsidR="003B75B9" w:rsidRPr="00AB6E47" w:rsidRDefault="003B75B9" w:rsidP="003B75B9">
      <w:pPr>
        <w:widowControl/>
        <w:ind w:left="720"/>
        <w:rPr>
          <w:rFonts w:ascii="Times New Roman" w:hAnsi="Times New Roman"/>
          <w:sz w:val="22"/>
          <w:szCs w:val="22"/>
        </w:rPr>
      </w:pPr>
    </w:p>
    <w:p w14:paraId="0A72ACC2" w14:textId="77777777" w:rsidR="003B75B9" w:rsidRPr="00AB6E47" w:rsidRDefault="003B75B9" w:rsidP="003B75B9">
      <w:pPr>
        <w:widowControl/>
        <w:ind w:left="720"/>
        <w:rPr>
          <w:rFonts w:ascii="Times New Roman" w:hAnsi="Times New Roman"/>
          <w:sz w:val="22"/>
          <w:szCs w:val="22"/>
        </w:rPr>
      </w:pPr>
      <w:r w:rsidRPr="00AB6E47">
        <w:rPr>
          <w:rFonts w:ascii="Times New Roman" w:hAnsi="Times New Roman"/>
          <w:sz w:val="22"/>
          <w:szCs w:val="22"/>
        </w:rPr>
        <w:t>National Water Quality Inventory Reports (Renewal).</w:t>
      </w:r>
    </w:p>
    <w:p w14:paraId="6C5A4F23" w14:textId="77777777" w:rsidR="003B75B9" w:rsidRPr="00AB6E47" w:rsidRDefault="003B75B9" w:rsidP="003B75B9">
      <w:pPr>
        <w:widowControl/>
        <w:ind w:left="720"/>
        <w:rPr>
          <w:rFonts w:ascii="Times New Roman" w:hAnsi="Times New Roman"/>
          <w:sz w:val="22"/>
          <w:szCs w:val="22"/>
        </w:rPr>
      </w:pPr>
    </w:p>
    <w:p w14:paraId="5F9AE88D" w14:textId="78AD731A" w:rsidR="003B75B9" w:rsidRPr="00853907" w:rsidRDefault="00BF7790" w:rsidP="003B75B9">
      <w:pPr>
        <w:widowControl/>
        <w:ind w:left="720"/>
        <w:rPr>
          <w:rFonts w:ascii="Times New Roman" w:hAnsi="Times New Roman"/>
          <w:sz w:val="22"/>
          <w:szCs w:val="22"/>
          <w:lang w:val="es-US"/>
        </w:rPr>
      </w:pPr>
      <w:r w:rsidRPr="00853907">
        <w:rPr>
          <w:rFonts w:ascii="Times New Roman" w:hAnsi="Times New Roman"/>
          <w:sz w:val="22"/>
          <w:szCs w:val="22"/>
          <w:lang w:val="es-US"/>
        </w:rPr>
        <w:t>EPA ICR No. 1560.12</w:t>
      </w:r>
      <w:r w:rsidR="00853907" w:rsidRPr="00853907">
        <w:rPr>
          <w:rFonts w:ascii="Times New Roman" w:hAnsi="Times New Roman"/>
          <w:sz w:val="22"/>
          <w:szCs w:val="22"/>
          <w:lang w:val="es-US"/>
        </w:rPr>
        <w:t xml:space="preserve"> / OMB Control No. </w:t>
      </w:r>
      <w:r w:rsidR="00853907">
        <w:rPr>
          <w:rFonts w:ascii="Times New Roman" w:hAnsi="Times New Roman"/>
          <w:sz w:val="22"/>
          <w:szCs w:val="22"/>
          <w:lang w:val="es-US"/>
        </w:rPr>
        <w:t>2040-0071</w:t>
      </w:r>
      <w:r w:rsidR="00A45462">
        <w:rPr>
          <w:rFonts w:ascii="Times New Roman" w:hAnsi="Times New Roman"/>
          <w:sz w:val="22"/>
          <w:szCs w:val="22"/>
          <w:lang w:val="es-US"/>
        </w:rPr>
        <w:t>.</w:t>
      </w:r>
    </w:p>
    <w:p w14:paraId="54D8465C" w14:textId="77777777" w:rsidR="003B75B9" w:rsidRPr="00853907" w:rsidRDefault="003B75B9" w:rsidP="003B75B9">
      <w:pPr>
        <w:widowControl/>
        <w:ind w:left="720"/>
        <w:rPr>
          <w:rFonts w:ascii="Times New Roman" w:hAnsi="Times New Roman"/>
          <w:sz w:val="22"/>
          <w:szCs w:val="22"/>
          <w:lang w:val="es-US"/>
        </w:rPr>
      </w:pPr>
    </w:p>
    <w:p w14:paraId="0F56AC5D" w14:textId="758382FE" w:rsidR="003B75B9" w:rsidRPr="00AB6E47" w:rsidRDefault="003B75B9" w:rsidP="003B75B9">
      <w:pPr>
        <w:widowControl/>
        <w:ind w:left="720"/>
        <w:rPr>
          <w:rFonts w:ascii="Times New Roman" w:hAnsi="Times New Roman"/>
          <w:b/>
          <w:sz w:val="22"/>
          <w:szCs w:val="22"/>
        </w:rPr>
      </w:pPr>
      <w:r w:rsidRPr="00AB6E47">
        <w:rPr>
          <w:rFonts w:ascii="Times New Roman" w:hAnsi="Times New Roman"/>
          <w:b/>
          <w:sz w:val="22"/>
          <w:szCs w:val="22"/>
        </w:rPr>
        <w:t>1(b)</w:t>
      </w:r>
      <w:r w:rsidRPr="00AB6E47">
        <w:rPr>
          <w:rFonts w:ascii="Times New Roman" w:hAnsi="Times New Roman"/>
          <w:b/>
          <w:sz w:val="22"/>
          <w:szCs w:val="22"/>
        </w:rPr>
        <w:tab/>
        <w:t>SHORT CHARACTERIZATION</w:t>
      </w:r>
    </w:p>
    <w:p w14:paraId="6A2E37A0" w14:textId="77777777" w:rsidR="003B75B9" w:rsidRPr="00AB6E47" w:rsidRDefault="003B75B9" w:rsidP="003B75B9">
      <w:pPr>
        <w:widowControl/>
        <w:ind w:left="720"/>
        <w:rPr>
          <w:rFonts w:ascii="Times New Roman" w:hAnsi="Times New Roman"/>
          <w:sz w:val="22"/>
          <w:szCs w:val="22"/>
        </w:rPr>
      </w:pPr>
    </w:p>
    <w:p w14:paraId="5D8BABA8" w14:textId="77244BA2" w:rsidR="003B75B9" w:rsidRPr="00AB6E47" w:rsidRDefault="003B75B9" w:rsidP="003B75B9">
      <w:pPr>
        <w:widowControl/>
        <w:ind w:left="720"/>
        <w:rPr>
          <w:rFonts w:ascii="Times New Roman" w:hAnsi="Times New Roman"/>
          <w:sz w:val="22"/>
          <w:szCs w:val="22"/>
        </w:rPr>
      </w:pPr>
      <w:r w:rsidRPr="00AB6E47">
        <w:rPr>
          <w:rFonts w:ascii="Times New Roman" w:hAnsi="Times New Roman"/>
          <w:sz w:val="22"/>
          <w:szCs w:val="22"/>
        </w:rPr>
        <w:t>Section 303(d) of the Clean Water Act requires States to identify and rank waters which cannot meet water quality standards (WQS) following the implementation</w:t>
      </w:r>
      <w:r w:rsidR="00A45462">
        <w:rPr>
          <w:rFonts w:ascii="Times New Roman" w:hAnsi="Times New Roman"/>
          <w:sz w:val="22"/>
          <w:szCs w:val="22"/>
        </w:rPr>
        <w:t xml:space="preserve"> of technology-based controls. </w:t>
      </w:r>
      <w:r w:rsidRPr="00AB6E47">
        <w:rPr>
          <w:rFonts w:ascii="Times New Roman" w:hAnsi="Times New Roman"/>
          <w:sz w:val="22"/>
          <w:szCs w:val="22"/>
        </w:rPr>
        <w:t xml:space="preserve">Under Section 303(d), States are also required to establish total maximum daily loads (TMDLs) for </w:t>
      </w:r>
      <w:r w:rsidR="00F96E4A" w:rsidRPr="00AB6E47">
        <w:rPr>
          <w:rFonts w:ascii="Times New Roman" w:hAnsi="Times New Roman"/>
          <w:sz w:val="22"/>
          <w:szCs w:val="22"/>
        </w:rPr>
        <w:t xml:space="preserve">those </w:t>
      </w:r>
      <w:r w:rsidR="00F77970" w:rsidRPr="00AB6E47">
        <w:rPr>
          <w:rFonts w:ascii="Times New Roman" w:hAnsi="Times New Roman"/>
          <w:sz w:val="22"/>
          <w:szCs w:val="22"/>
        </w:rPr>
        <w:t xml:space="preserve">listed waters. </w:t>
      </w:r>
      <w:r w:rsidRPr="00AB6E47">
        <w:rPr>
          <w:rFonts w:ascii="Times New Roman" w:hAnsi="Times New Roman"/>
          <w:sz w:val="22"/>
          <w:szCs w:val="22"/>
        </w:rPr>
        <w:t>In developing the Section 303(d) lists, States are required to consider various sources of water-quality related data and information, including the Section 305(b</w:t>
      </w:r>
      <w:r w:rsidR="00152A33">
        <w:rPr>
          <w:rFonts w:ascii="Times New Roman" w:hAnsi="Times New Roman"/>
          <w:sz w:val="22"/>
          <w:szCs w:val="22"/>
        </w:rPr>
        <w:t xml:space="preserve">) State water quality reports. </w:t>
      </w:r>
      <w:r w:rsidRPr="00AB6E47">
        <w:rPr>
          <w:rFonts w:ascii="Times New Roman" w:hAnsi="Times New Roman"/>
          <w:sz w:val="22"/>
          <w:szCs w:val="22"/>
        </w:rPr>
        <w:t xml:space="preserve">The State Section 305(b) reports contain information on the </w:t>
      </w:r>
      <w:r w:rsidR="006E4C76" w:rsidRPr="00AB6E47">
        <w:rPr>
          <w:rFonts w:ascii="Times New Roman" w:hAnsi="Times New Roman"/>
          <w:sz w:val="22"/>
          <w:szCs w:val="22"/>
        </w:rPr>
        <w:t xml:space="preserve">attainment status of assessed waters, including </w:t>
      </w:r>
      <w:r w:rsidRPr="00AB6E47">
        <w:rPr>
          <w:rFonts w:ascii="Times New Roman" w:hAnsi="Times New Roman"/>
          <w:sz w:val="22"/>
          <w:szCs w:val="22"/>
        </w:rPr>
        <w:t xml:space="preserve">extent of water quality degradation, the pollutants and sources affecting water quality, and State progress in controlling water pollution. </w:t>
      </w:r>
    </w:p>
    <w:p w14:paraId="524524F8" w14:textId="77777777" w:rsidR="003B75B9" w:rsidRPr="00AB6E47" w:rsidRDefault="003B75B9" w:rsidP="003B75B9">
      <w:pPr>
        <w:widowControl/>
        <w:ind w:left="720"/>
        <w:rPr>
          <w:rFonts w:ascii="Times New Roman" w:hAnsi="Times New Roman"/>
          <w:sz w:val="22"/>
          <w:szCs w:val="22"/>
        </w:rPr>
      </w:pPr>
    </w:p>
    <w:p w14:paraId="41A82F3C" w14:textId="1E514BC3" w:rsidR="003B75B9" w:rsidRPr="00AB6E47" w:rsidRDefault="003B75B9" w:rsidP="003B75B9">
      <w:pPr>
        <w:widowControl/>
        <w:ind w:left="720"/>
        <w:rPr>
          <w:rFonts w:ascii="Times New Roman" w:hAnsi="Times New Roman"/>
          <w:sz w:val="22"/>
          <w:szCs w:val="22"/>
        </w:rPr>
      </w:pPr>
      <w:r w:rsidRPr="00AB6E47">
        <w:rPr>
          <w:rFonts w:ascii="Times New Roman" w:hAnsi="Times New Roman"/>
          <w:sz w:val="22"/>
          <w:szCs w:val="22"/>
        </w:rPr>
        <w:t xml:space="preserve">EPA’s </w:t>
      </w:r>
      <w:r w:rsidR="00BD702E" w:rsidRPr="00AB6E47">
        <w:rPr>
          <w:rFonts w:ascii="Times New Roman" w:hAnsi="Times New Roman"/>
          <w:sz w:val="22"/>
          <w:szCs w:val="22"/>
        </w:rPr>
        <w:t>Watershed</w:t>
      </w:r>
      <w:r w:rsidR="00F77970" w:rsidRPr="00AB6E47">
        <w:rPr>
          <w:rFonts w:ascii="Times New Roman" w:hAnsi="Times New Roman"/>
          <w:sz w:val="22"/>
          <w:szCs w:val="22"/>
        </w:rPr>
        <w:t xml:space="preserve"> Restoration, Assessment and Protection Division (WRAPD)</w:t>
      </w:r>
      <w:r w:rsidRPr="00AB6E47">
        <w:rPr>
          <w:rFonts w:ascii="Times New Roman" w:hAnsi="Times New Roman"/>
          <w:sz w:val="22"/>
          <w:szCs w:val="22"/>
        </w:rPr>
        <w:t xml:space="preserve"> works with its Regional counterparts to review and approve or disapprove State Section 303(d) lists and TMDLs from 56 respondents (the 50 States, the District of Columb</w:t>
      </w:r>
      <w:r w:rsidR="00BB0549">
        <w:rPr>
          <w:rFonts w:ascii="Times New Roman" w:hAnsi="Times New Roman"/>
          <w:sz w:val="22"/>
          <w:szCs w:val="22"/>
        </w:rPr>
        <w:t xml:space="preserve">ia, and the five Territories). </w:t>
      </w:r>
      <w:r w:rsidRPr="00AB6E47">
        <w:rPr>
          <w:rFonts w:ascii="Times New Roman" w:hAnsi="Times New Roman"/>
          <w:sz w:val="22"/>
          <w:szCs w:val="22"/>
        </w:rPr>
        <w:t>Section 303(d) specifically requires States to develop lists and TMDLs “from time to time” and EPA to review and approve or disap</w:t>
      </w:r>
      <w:r w:rsidR="00BB0549">
        <w:rPr>
          <w:rFonts w:ascii="Times New Roman" w:hAnsi="Times New Roman"/>
          <w:sz w:val="22"/>
          <w:szCs w:val="22"/>
        </w:rPr>
        <w:t xml:space="preserve">prove the lists and the TMDLs. </w:t>
      </w:r>
      <w:r w:rsidRPr="00AB6E47">
        <w:rPr>
          <w:rFonts w:ascii="Times New Roman" w:hAnsi="Times New Roman"/>
          <w:sz w:val="22"/>
          <w:szCs w:val="22"/>
        </w:rPr>
        <w:t>EPA collects State 305(b) reports from 59 respondents (the 50 States, the District of Columbia, five Territories, and 3 River Basin commissions).</w:t>
      </w:r>
    </w:p>
    <w:p w14:paraId="6C28F546" w14:textId="77777777" w:rsidR="003B75B9" w:rsidRPr="00AB6E47" w:rsidRDefault="003B75B9" w:rsidP="003B75B9">
      <w:pPr>
        <w:widowControl/>
        <w:ind w:left="720"/>
        <w:rPr>
          <w:rFonts w:ascii="Times New Roman" w:hAnsi="Times New Roman"/>
          <w:sz w:val="22"/>
          <w:szCs w:val="22"/>
        </w:rPr>
      </w:pPr>
    </w:p>
    <w:p w14:paraId="503FA40E" w14:textId="17A46AD6" w:rsidR="00D90E64" w:rsidRPr="00AB6E47" w:rsidRDefault="003B75B9">
      <w:pPr>
        <w:widowControl/>
        <w:ind w:left="720"/>
        <w:rPr>
          <w:rFonts w:ascii="Times New Roman" w:hAnsi="Times New Roman"/>
          <w:color w:val="FF0000"/>
          <w:sz w:val="22"/>
          <w:szCs w:val="22"/>
        </w:rPr>
      </w:pPr>
      <w:r w:rsidRPr="00AB6E47">
        <w:rPr>
          <w:rFonts w:ascii="Times New Roman" w:hAnsi="Times New Roman"/>
          <w:sz w:val="22"/>
          <w:szCs w:val="22"/>
        </w:rPr>
        <w:t>The Office of Management and Budget (OMB) previously approved information collection authority for the submission of State 305(b) reports under 40 CFR 130.10(a) of the EPA Water Quality Management Standards under OMB Number 2040-0071 (ICR Number 1560.1). In 1992, OMB approved an addendum to ICR 1560.1 clarifying the burden associated with preparing State 303(d) lists of waters for in</w:t>
      </w:r>
      <w:r w:rsidR="000A5152">
        <w:rPr>
          <w:rFonts w:ascii="Times New Roman" w:hAnsi="Times New Roman"/>
          <w:sz w:val="22"/>
          <w:szCs w:val="22"/>
        </w:rPr>
        <w:t xml:space="preserve">clusion in the 305(b) reports. </w:t>
      </w:r>
      <w:r w:rsidRPr="00AB6E47">
        <w:rPr>
          <w:rFonts w:ascii="Times New Roman" w:hAnsi="Times New Roman"/>
          <w:sz w:val="22"/>
          <w:szCs w:val="22"/>
        </w:rPr>
        <w:t>OMB reapproved the ICR for the period 1993 -1995, 1996 - 1998, 1999 - 200</w:t>
      </w:r>
      <w:r w:rsidR="00D65FC1" w:rsidRPr="00AB6E47">
        <w:rPr>
          <w:rFonts w:ascii="Times New Roman" w:hAnsi="Times New Roman"/>
          <w:sz w:val="22"/>
          <w:szCs w:val="22"/>
        </w:rPr>
        <w:t xml:space="preserve">3, 2003-2007, 2007-2011, </w:t>
      </w:r>
      <w:r w:rsidRPr="00AB6E47">
        <w:rPr>
          <w:rFonts w:ascii="Times New Roman" w:hAnsi="Times New Roman"/>
          <w:sz w:val="22"/>
          <w:szCs w:val="22"/>
        </w:rPr>
        <w:t>2011-2015</w:t>
      </w:r>
      <w:r w:rsidR="00D65FC1" w:rsidRPr="00AB6E47">
        <w:rPr>
          <w:rFonts w:ascii="Times New Roman" w:hAnsi="Times New Roman"/>
          <w:sz w:val="22"/>
          <w:szCs w:val="22"/>
        </w:rPr>
        <w:t xml:space="preserve"> and 2015-2019</w:t>
      </w:r>
      <w:r w:rsidRPr="00AB6E47">
        <w:rPr>
          <w:rFonts w:ascii="Times New Roman" w:hAnsi="Times New Roman"/>
          <w:sz w:val="22"/>
          <w:szCs w:val="22"/>
        </w:rPr>
        <w:t>.</w:t>
      </w:r>
      <w:r w:rsidR="007C3EE2" w:rsidRPr="00AB6E47">
        <w:rPr>
          <w:rFonts w:ascii="Times New Roman" w:hAnsi="Times New Roman"/>
          <w:sz w:val="22"/>
          <w:szCs w:val="22"/>
        </w:rPr>
        <w:t xml:space="preserve"> </w:t>
      </w:r>
      <w:r w:rsidRPr="00AB6E47">
        <w:rPr>
          <w:rFonts w:ascii="Times New Roman" w:hAnsi="Times New Roman"/>
          <w:sz w:val="22"/>
          <w:szCs w:val="22"/>
        </w:rPr>
        <w:t xml:space="preserve">The agency encourages integration of reporting for 305(b) and 303(d) into one report.  </w:t>
      </w:r>
    </w:p>
    <w:p w14:paraId="1C632375" w14:textId="77777777" w:rsidR="003B75B9" w:rsidRPr="00AB6E47" w:rsidRDefault="003B75B9">
      <w:pPr>
        <w:widowControl/>
        <w:ind w:left="720"/>
        <w:rPr>
          <w:rFonts w:ascii="Times New Roman" w:hAnsi="Times New Roman"/>
          <w:color w:val="FF0000"/>
          <w:sz w:val="22"/>
          <w:szCs w:val="22"/>
        </w:rPr>
      </w:pPr>
    </w:p>
    <w:p w14:paraId="20AB76D5" w14:textId="77777777" w:rsidR="00AA1CD5" w:rsidRPr="00AB6E47" w:rsidRDefault="00AA1CD5">
      <w:pPr>
        <w:widowControl/>
        <w:ind w:left="720"/>
        <w:rPr>
          <w:rFonts w:ascii="Times New Roman" w:hAnsi="Times New Roman"/>
          <w:sz w:val="22"/>
          <w:szCs w:val="22"/>
        </w:rPr>
      </w:pPr>
      <w:r w:rsidRPr="00AB6E47">
        <w:rPr>
          <w:rFonts w:ascii="Times New Roman" w:hAnsi="Times New Roman"/>
          <w:sz w:val="22"/>
          <w:szCs w:val="22"/>
        </w:rPr>
        <w:t>During the period covered by this ICR renewal, ongoing current activities include:</w:t>
      </w:r>
    </w:p>
    <w:p w14:paraId="7B9B00FB" w14:textId="77777777" w:rsidR="001F45F8" w:rsidRPr="00AB6E47" w:rsidRDefault="001F45F8" w:rsidP="001F45F8">
      <w:pPr>
        <w:rPr>
          <w:sz w:val="22"/>
          <w:szCs w:val="22"/>
        </w:rPr>
      </w:pPr>
    </w:p>
    <w:p w14:paraId="3A2DEAC8" w14:textId="0E94C01E" w:rsidR="00AA1CD5" w:rsidRPr="00AB6E47" w:rsidRDefault="00AA1CD5" w:rsidP="001F45F8">
      <w:pPr>
        <w:rPr>
          <w:sz w:val="22"/>
          <w:szCs w:val="22"/>
        </w:rPr>
        <w:sectPr w:rsidR="00AA1CD5" w:rsidRPr="00AB6E47" w:rsidSect="005840AA">
          <w:footerReference w:type="default" r:id="rId9"/>
          <w:type w:val="continuous"/>
          <w:pgSz w:w="12240" w:h="15840"/>
          <w:pgMar w:top="1440" w:right="1440" w:bottom="1440" w:left="1440" w:header="720" w:footer="720" w:gutter="0"/>
          <w:cols w:space="720"/>
          <w:noEndnote/>
          <w:docGrid w:linePitch="326"/>
        </w:sectPr>
      </w:pPr>
    </w:p>
    <w:p w14:paraId="57FF10AD" w14:textId="2E700C88" w:rsidR="00AA1CD5" w:rsidRPr="00AB6E47"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AB6E47">
        <w:rPr>
          <w:rFonts w:ascii="Times New Roman" w:hAnsi="Times New Roman"/>
          <w:sz w:val="22"/>
          <w:szCs w:val="22"/>
        </w:rPr>
        <w:lastRenderedPageBreak/>
        <w:t>resp</w:t>
      </w:r>
      <w:r w:rsidR="00D90E64" w:rsidRPr="00AB6E47">
        <w:rPr>
          <w:rFonts w:ascii="Times New Roman" w:hAnsi="Times New Roman"/>
          <w:sz w:val="22"/>
          <w:szCs w:val="22"/>
        </w:rPr>
        <w:t>ondents will complete their 20</w:t>
      </w:r>
      <w:r w:rsidR="00D65FC1" w:rsidRPr="00AB6E47">
        <w:rPr>
          <w:rFonts w:ascii="Times New Roman" w:hAnsi="Times New Roman"/>
          <w:sz w:val="22"/>
          <w:szCs w:val="22"/>
        </w:rPr>
        <w:t>20</w:t>
      </w:r>
      <w:r w:rsidR="00D90E64" w:rsidRPr="00AB6E47">
        <w:rPr>
          <w:rFonts w:ascii="Times New Roman" w:hAnsi="Times New Roman"/>
          <w:sz w:val="22"/>
          <w:szCs w:val="22"/>
        </w:rPr>
        <w:t xml:space="preserve"> 305(b) reports and 20</w:t>
      </w:r>
      <w:r w:rsidR="00D65FC1" w:rsidRPr="00AB6E47">
        <w:rPr>
          <w:rFonts w:ascii="Times New Roman" w:hAnsi="Times New Roman"/>
          <w:sz w:val="22"/>
          <w:szCs w:val="22"/>
        </w:rPr>
        <w:t>20</w:t>
      </w:r>
      <w:r w:rsidRPr="00AB6E47">
        <w:rPr>
          <w:rFonts w:ascii="Times New Roman" w:hAnsi="Times New Roman"/>
          <w:sz w:val="22"/>
          <w:szCs w:val="22"/>
        </w:rPr>
        <w:t xml:space="preserve"> 303(d) lists; </w:t>
      </w:r>
    </w:p>
    <w:p w14:paraId="6F2F93E9" w14:textId="77777777" w:rsidR="00AA1CD5" w:rsidRPr="00AB6E47" w:rsidRDefault="00AA1CD5" w:rsidP="00AA1CD5">
      <w:pPr>
        <w:widowControl/>
        <w:numPr>
          <w:ilvl w:val="12"/>
          <w:numId w:val="0"/>
        </w:numPr>
        <w:rPr>
          <w:rFonts w:ascii="Times New Roman" w:hAnsi="Times New Roman"/>
          <w:sz w:val="22"/>
          <w:szCs w:val="22"/>
        </w:rPr>
      </w:pPr>
    </w:p>
    <w:p w14:paraId="0F4A5466" w14:textId="5D4EE8D2" w:rsidR="00AA1CD5" w:rsidRPr="00AB6E47"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AB6E47">
        <w:rPr>
          <w:rFonts w:ascii="Times New Roman" w:hAnsi="Times New Roman"/>
          <w:sz w:val="22"/>
          <w:szCs w:val="22"/>
        </w:rPr>
        <w:t>respondents will complete</w:t>
      </w:r>
      <w:r w:rsidR="00D65FC1" w:rsidRPr="00AB6E47">
        <w:rPr>
          <w:rFonts w:ascii="Times New Roman" w:hAnsi="Times New Roman"/>
          <w:sz w:val="22"/>
          <w:szCs w:val="22"/>
        </w:rPr>
        <w:t xml:space="preserve"> their 2022 305(b) reports and 2022</w:t>
      </w:r>
      <w:r w:rsidRPr="00AB6E47">
        <w:rPr>
          <w:rFonts w:ascii="Times New Roman" w:hAnsi="Times New Roman"/>
          <w:sz w:val="22"/>
          <w:szCs w:val="22"/>
        </w:rPr>
        <w:t xml:space="preserve"> 303(d) lists;</w:t>
      </w:r>
    </w:p>
    <w:p w14:paraId="31947F2F" w14:textId="77777777" w:rsidR="00AA1CD5" w:rsidRPr="00AB6E47" w:rsidRDefault="00AA1CD5" w:rsidP="00AA1CD5">
      <w:pPr>
        <w:widowControl/>
        <w:numPr>
          <w:ilvl w:val="12"/>
          <w:numId w:val="0"/>
        </w:numPr>
        <w:rPr>
          <w:rFonts w:ascii="Times New Roman" w:hAnsi="Times New Roman"/>
          <w:sz w:val="22"/>
          <w:szCs w:val="22"/>
        </w:rPr>
      </w:pPr>
    </w:p>
    <w:p w14:paraId="28DFF568" w14:textId="36EFC6B5" w:rsidR="00AA1CD5" w:rsidRPr="00AB6E47"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AB6E47">
        <w:rPr>
          <w:rFonts w:ascii="Times New Roman" w:hAnsi="Times New Roman"/>
          <w:sz w:val="22"/>
          <w:szCs w:val="22"/>
        </w:rPr>
        <w:t xml:space="preserve">respondents will </w:t>
      </w:r>
      <w:r w:rsidR="00D65FC1" w:rsidRPr="00AB6E47">
        <w:rPr>
          <w:rFonts w:ascii="Times New Roman" w:hAnsi="Times New Roman"/>
          <w:sz w:val="22"/>
          <w:szCs w:val="22"/>
        </w:rPr>
        <w:t xml:space="preserve">continue to </w:t>
      </w:r>
      <w:r w:rsidRPr="00AB6E47">
        <w:rPr>
          <w:rFonts w:ascii="Times New Roman" w:hAnsi="Times New Roman"/>
          <w:sz w:val="22"/>
          <w:szCs w:val="22"/>
        </w:rPr>
        <w:t>transmit annual electronic updates o</w:t>
      </w:r>
      <w:r w:rsidR="00D65FC1" w:rsidRPr="00AB6E47">
        <w:rPr>
          <w:rFonts w:ascii="Times New Roman" w:hAnsi="Times New Roman"/>
          <w:sz w:val="22"/>
          <w:szCs w:val="22"/>
        </w:rPr>
        <w:t>f their past 305(b) databases;</w:t>
      </w:r>
      <w:r w:rsidRPr="00AB6E47">
        <w:rPr>
          <w:rFonts w:ascii="Times New Roman" w:hAnsi="Times New Roman"/>
          <w:sz w:val="22"/>
          <w:szCs w:val="22"/>
        </w:rPr>
        <w:t xml:space="preserve"> </w:t>
      </w:r>
    </w:p>
    <w:p w14:paraId="32D66DA0" w14:textId="77777777" w:rsidR="00AA1CD5" w:rsidRPr="00AB6E47" w:rsidRDefault="00AA1CD5" w:rsidP="00AA1CD5">
      <w:pPr>
        <w:widowControl/>
        <w:numPr>
          <w:ilvl w:val="12"/>
          <w:numId w:val="0"/>
        </w:numPr>
        <w:ind w:left="1440"/>
        <w:rPr>
          <w:rFonts w:ascii="Times New Roman" w:hAnsi="Times New Roman"/>
          <w:sz w:val="22"/>
          <w:szCs w:val="22"/>
        </w:rPr>
      </w:pPr>
    </w:p>
    <w:p w14:paraId="67385A9B" w14:textId="77777777" w:rsidR="00AA1CD5" w:rsidRPr="00AB6E47"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AB6E47">
        <w:rPr>
          <w:rFonts w:ascii="Times New Roman" w:hAnsi="Times New Roman"/>
          <w:sz w:val="22"/>
          <w:szCs w:val="22"/>
        </w:rPr>
        <w:t>respondents will continue to develop TMDLs according t</w:t>
      </w:r>
      <w:r w:rsidR="003D6447" w:rsidRPr="00AB6E47">
        <w:rPr>
          <w:rFonts w:ascii="Times New Roman" w:hAnsi="Times New Roman"/>
          <w:sz w:val="22"/>
          <w:szCs w:val="22"/>
        </w:rPr>
        <w:t>o their established schedules;</w:t>
      </w:r>
    </w:p>
    <w:p w14:paraId="77F8D116" w14:textId="77777777" w:rsidR="003D6447" w:rsidRPr="00AB6E47" w:rsidRDefault="003D6447" w:rsidP="003D6447">
      <w:pPr>
        <w:pStyle w:val="Level1"/>
        <w:widowControl/>
        <w:tabs>
          <w:tab w:val="left" w:pos="720"/>
          <w:tab w:val="left" w:pos="1440"/>
        </w:tabs>
        <w:ind w:left="0"/>
        <w:jc w:val="left"/>
        <w:rPr>
          <w:rFonts w:ascii="Times New Roman" w:hAnsi="Times New Roman"/>
          <w:sz w:val="22"/>
          <w:szCs w:val="22"/>
        </w:rPr>
      </w:pPr>
    </w:p>
    <w:p w14:paraId="1F7A1E99" w14:textId="77777777" w:rsidR="003D6447" w:rsidRPr="00AB6E47" w:rsidRDefault="003D6447"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AB6E47">
        <w:rPr>
          <w:rFonts w:ascii="Times New Roman" w:hAnsi="Times New Roman"/>
          <w:sz w:val="22"/>
          <w:szCs w:val="22"/>
        </w:rPr>
        <w:t>EPA will update electronic state data on the Web;</w:t>
      </w:r>
    </w:p>
    <w:p w14:paraId="2AF492C0" w14:textId="77777777" w:rsidR="00AA1CD5" w:rsidRPr="00AB6E47" w:rsidRDefault="00AA1CD5" w:rsidP="00AA1CD5">
      <w:pPr>
        <w:widowControl/>
        <w:numPr>
          <w:ilvl w:val="12"/>
          <w:numId w:val="0"/>
        </w:numPr>
        <w:rPr>
          <w:rFonts w:ascii="Times New Roman" w:hAnsi="Times New Roman"/>
          <w:sz w:val="22"/>
          <w:szCs w:val="22"/>
        </w:rPr>
      </w:pPr>
    </w:p>
    <w:p w14:paraId="03AE87F3" w14:textId="1855B040" w:rsidR="00AA1CD5" w:rsidRPr="004B2269" w:rsidRDefault="003D6447" w:rsidP="00D90E64">
      <w:pPr>
        <w:pStyle w:val="Level1"/>
        <w:widowControl/>
        <w:numPr>
          <w:ilvl w:val="0"/>
          <w:numId w:val="1"/>
        </w:numPr>
        <w:tabs>
          <w:tab w:val="left" w:pos="720"/>
          <w:tab w:val="left" w:pos="1440"/>
        </w:tabs>
        <w:ind w:left="2160" w:hanging="720"/>
        <w:jc w:val="left"/>
        <w:rPr>
          <w:rFonts w:ascii="Times New Roman" w:hAnsi="Times New Roman"/>
          <w:sz w:val="22"/>
          <w:szCs w:val="22"/>
        </w:rPr>
      </w:pPr>
      <w:r w:rsidRPr="004B2269">
        <w:rPr>
          <w:rFonts w:ascii="Times New Roman" w:hAnsi="Times New Roman"/>
          <w:sz w:val="22"/>
          <w:szCs w:val="22"/>
        </w:rPr>
        <w:t xml:space="preserve">EPA will prepare </w:t>
      </w:r>
      <w:r w:rsidR="00AA1CD5" w:rsidRPr="004B2269">
        <w:rPr>
          <w:rFonts w:ascii="Times New Roman" w:hAnsi="Times New Roman"/>
          <w:sz w:val="22"/>
          <w:szCs w:val="22"/>
        </w:rPr>
        <w:t>biennial R</w:t>
      </w:r>
      <w:r w:rsidR="00D90E64" w:rsidRPr="004B2269">
        <w:rPr>
          <w:rFonts w:ascii="Times New Roman" w:hAnsi="Times New Roman"/>
          <w:sz w:val="22"/>
          <w:szCs w:val="22"/>
        </w:rPr>
        <w:t>eports to C</w:t>
      </w:r>
      <w:r w:rsidRPr="004B2269">
        <w:rPr>
          <w:rFonts w:ascii="Times New Roman" w:hAnsi="Times New Roman"/>
          <w:sz w:val="22"/>
          <w:szCs w:val="22"/>
        </w:rPr>
        <w:t xml:space="preserve">ongress, post them on the Web, </w:t>
      </w:r>
      <w:r w:rsidR="00D90E64" w:rsidRPr="004B2269">
        <w:rPr>
          <w:rFonts w:ascii="Times New Roman" w:hAnsi="Times New Roman"/>
          <w:sz w:val="22"/>
          <w:szCs w:val="22"/>
        </w:rPr>
        <w:t>and transmit them to Congress</w:t>
      </w:r>
      <w:r w:rsidR="000A5152" w:rsidRPr="004B2269">
        <w:rPr>
          <w:rFonts w:ascii="Times New Roman" w:hAnsi="Times New Roman"/>
          <w:sz w:val="22"/>
          <w:szCs w:val="22"/>
        </w:rPr>
        <w:t>; and</w:t>
      </w:r>
    </w:p>
    <w:p w14:paraId="59A23198" w14:textId="77777777" w:rsidR="00D90E64" w:rsidRPr="00AB6E47" w:rsidRDefault="00D90E64" w:rsidP="00D90E64">
      <w:pPr>
        <w:pStyle w:val="Level1"/>
        <w:widowControl/>
        <w:tabs>
          <w:tab w:val="left" w:pos="720"/>
          <w:tab w:val="left" w:pos="1440"/>
        </w:tabs>
        <w:ind w:left="0"/>
        <w:jc w:val="left"/>
      </w:pPr>
    </w:p>
    <w:p w14:paraId="3E557686" w14:textId="77777777" w:rsidR="00AA1CD5" w:rsidRPr="00AB6E47"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AB6E47">
        <w:rPr>
          <w:rFonts w:ascii="Times New Roman" w:hAnsi="Times New Roman"/>
          <w:sz w:val="22"/>
          <w:szCs w:val="22"/>
        </w:rPr>
        <w:t>EPA will review TMDL submissions from respondents.</w:t>
      </w:r>
    </w:p>
    <w:p w14:paraId="6FB0D881" w14:textId="77777777" w:rsidR="007B6B58" w:rsidRPr="00AB6E47" w:rsidRDefault="007B6B58" w:rsidP="001F45F8">
      <w:pPr>
        <w:pStyle w:val="ListParagraph"/>
        <w:rPr>
          <w:rFonts w:ascii="Times New Roman" w:hAnsi="Times New Roman"/>
          <w:sz w:val="22"/>
          <w:szCs w:val="22"/>
        </w:rPr>
      </w:pPr>
    </w:p>
    <w:p w14:paraId="6E6EC74B" w14:textId="32AEF438" w:rsidR="007B6B58" w:rsidRPr="00AB6E47" w:rsidRDefault="007C3EE2" w:rsidP="001F45F8">
      <w:pPr>
        <w:pStyle w:val="Level1"/>
        <w:widowControl/>
        <w:tabs>
          <w:tab w:val="left" w:pos="720"/>
          <w:tab w:val="left" w:pos="1440"/>
        </w:tabs>
        <w:jc w:val="left"/>
        <w:rPr>
          <w:rFonts w:ascii="Times New Roman" w:hAnsi="Times New Roman"/>
          <w:sz w:val="22"/>
          <w:szCs w:val="22"/>
        </w:rPr>
      </w:pPr>
      <w:r w:rsidRPr="00AB6E47">
        <w:rPr>
          <w:rFonts w:ascii="Times New Roman" w:hAnsi="Times New Roman"/>
          <w:sz w:val="22"/>
          <w:szCs w:val="22"/>
        </w:rPr>
        <w:t>In 2014</w:t>
      </w:r>
      <w:r w:rsidR="00B61ADA" w:rsidRPr="00AB6E47">
        <w:rPr>
          <w:rFonts w:ascii="Times New Roman" w:hAnsi="Times New Roman"/>
          <w:sz w:val="22"/>
          <w:szCs w:val="22"/>
        </w:rPr>
        <w:t>,</w:t>
      </w:r>
      <w:r w:rsidRPr="00AB6E47">
        <w:rPr>
          <w:rFonts w:ascii="Times New Roman" w:hAnsi="Times New Roman"/>
          <w:sz w:val="22"/>
          <w:szCs w:val="22"/>
        </w:rPr>
        <w:t xml:space="preserve"> </w:t>
      </w:r>
      <w:r w:rsidR="006243D4" w:rsidRPr="00AB6E47">
        <w:rPr>
          <w:rFonts w:ascii="Times New Roman" w:hAnsi="Times New Roman"/>
          <w:sz w:val="22"/>
          <w:szCs w:val="22"/>
        </w:rPr>
        <w:t xml:space="preserve">EPA </w:t>
      </w:r>
      <w:r w:rsidRPr="00AB6E47">
        <w:rPr>
          <w:rFonts w:ascii="Times New Roman" w:hAnsi="Times New Roman"/>
          <w:sz w:val="22"/>
          <w:szCs w:val="22"/>
        </w:rPr>
        <w:t>initiated</w:t>
      </w:r>
      <w:r w:rsidR="006243D4" w:rsidRPr="00AB6E47">
        <w:rPr>
          <w:rFonts w:ascii="Times New Roman" w:hAnsi="Times New Roman"/>
          <w:sz w:val="22"/>
          <w:szCs w:val="22"/>
        </w:rPr>
        <w:t xml:space="preserve"> activities under the Water Quality Framework </w:t>
      </w:r>
      <w:r w:rsidRPr="00AB6E47">
        <w:rPr>
          <w:rFonts w:ascii="Times New Roman" w:hAnsi="Times New Roman"/>
          <w:sz w:val="22"/>
          <w:szCs w:val="22"/>
        </w:rPr>
        <w:t xml:space="preserve">to </w:t>
      </w:r>
      <w:r w:rsidR="006F6FD2" w:rsidRPr="00AB6E47">
        <w:rPr>
          <w:rFonts w:ascii="Times New Roman" w:hAnsi="Times New Roman"/>
          <w:sz w:val="22"/>
          <w:szCs w:val="22"/>
        </w:rPr>
        <w:t xml:space="preserve">engage with states to </w:t>
      </w:r>
      <w:r w:rsidRPr="00AB6E47">
        <w:rPr>
          <w:rFonts w:ascii="Times New Roman" w:hAnsi="Times New Roman"/>
          <w:sz w:val="22"/>
          <w:szCs w:val="22"/>
        </w:rPr>
        <w:t xml:space="preserve">streamline state reporting and EPA processing of CWA Section 303(d) </w:t>
      </w:r>
      <w:r w:rsidR="00B25CB1">
        <w:rPr>
          <w:rFonts w:ascii="Times New Roman" w:hAnsi="Times New Roman"/>
          <w:sz w:val="22"/>
          <w:szCs w:val="22"/>
        </w:rPr>
        <w:t xml:space="preserve">and 305(b) Integrated Reports. </w:t>
      </w:r>
      <w:r w:rsidR="006243D4" w:rsidRPr="00AB6E47">
        <w:rPr>
          <w:rFonts w:ascii="Times New Roman" w:hAnsi="Times New Roman"/>
          <w:sz w:val="22"/>
          <w:szCs w:val="22"/>
        </w:rPr>
        <w:t xml:space="preserve">The Framework </w:t>
      </w:r>
      <w:r w:rsidR="007B6B58" w:rsidRPr="00AB6E47">
        <w:rPr>
          <w:rFonts w:ascii="Times New Roman" w:hAnsi="Times New Roman"/>
          <w:sz w:val="22"/>
          <w:szCs w:val="22"/>
        </w:rPr>
        <w:t>is a new way of integrating EPA’s data and information systems to more effectively support reporting and tracking water quality protection and restoration actions.</w:t>
      </w:r>
      <w:r w:rsidR="00B25CB1">
        <w:rPr>
          <w:rFonts w:ascii="Times New Roman" w:hAnsi="Times New Roman"/>
          <w:sz w:val="22"/>
          <w:szCs w:val="22"/>
        </w:rPr>
        <w:t xml:space="preserve"> </w:t>
      </w:r>
      <w:r w:rsidR="00B61ADA" w:rsidRPr="00AB6E47">
        <w:rPr>
          <w:rFonts w:ascii="Times New Roman" w:hAnsi="Times New Roman"/>
          <w:sz w:val="22"/>
          <w:szCs w:val="22"/>
        </w:rPr>
        <w:t xml:space="preserve">The Framework </w:t>
      </w:r>
      <w:r w:rsidR="00AA607B" w:rsidRPr="00AB6E47">
        <w:rPr>
          <w:rFonts w:ascii="Times New Roman" w:hAnsi="Times New Roman"/>
          <w:sz w:val="22"/>
          <w:szCs w:val="22"/>
        </w:rPr>
        <w:t>streamlines</w:t>
      </w:r>
      <w:r w:rsidR="00B61ADA" w:rsidRPr="00AB6E47">
        <w:rPr>
          <w:rFonts w:ascii="Times New Roman" w:hAnsi="Times New Roman"/>
          <w:sz w:val="22"/>
          <w:szCs w:val="22"/>
        </w:rPr>
        <w:t xml:space="preserve"> water quality assessment and reporting by reducing transactions associated with paper copy reviews and increasing electronic data exchange. EPA </w:t>
      </w:r>
      <w:r w:rsidR="00C6000B" w:rsidRPr="00AB6E47">
        <w:rPr>
          <w:rFonts w:ascii="Times New Roman" w:hAnsi="Times New Roman"/>
          <w:sz w:val="22"/>
          <w:szCs w:val="22"/>
        </w:rPr>
        <w:t>e</w:t>
      </w:r>
      <w:r w:rsidR="00C6000B">
        <w:rPr>
          <w:rFonts w:ascii="Times New Roman" w:hAnsi="Times New Roman"/>
          <w:sz w:val="22"/>
          <w:szCs w:val="22"/>
        </w:rPr>
        <w:t>stimates</w:t>
      </w:r>
      <w:r w:rsidR="00C6000B" w:rsidRPr="00AB6E47">
        <w:rPr>
          <w:rFonts w:ascii="Times New Roman" w:hAnsi="Times New Roman"/>
          <w:sz w:val="22"/>
          <w:szCs w:val="22"/>
        </w:rPr>
        <w:t xml:space="preserve"> </w:t>
      </w:r>
      <w:r w:rsidR="00B61ADA" w:rsidRPr="00AB6E47">
        <w:rPr>
          <w:rFonts w:ascii="Times New Roman" w:hAnsi="Times New Roman"/>
          <w:sz w:val="22"/>
          <w:szCs w:val="22"/>
        </w:rPr>
        <w:t>that there will be a burden reduction as result of these activities, principally through redesign</w:t>
      </w:r>
      <w:r w:rsidR="00D92182" w:rsidRPr="00AB6E47">
        <w:rPr>
          <w:rFonts w:ascii="Times New Roman" w:hAnsi="Times New Roman"/>
          <w:sz w:val="22"/>
          <w:szCs w:val="22"/>
        </w:rPr>
        <w:t xml:space="preserve"> and implementation</w:t>
      </w:r>
      <w:r w:rsidR="00B61ADA" w:rsidRPr="00AB6E47">
        <w:rPr>
          <w:rFonts w:ascii="Times New Roman" w:hAnsi="Times New Roman"/>
          <w:sz w:val="22"/>
          <w:szCs w:val="22"/>
        </w:rPr>
        <w:t xml:space="preserve"> of the Assessment TMDL Tracking and Im</w:t>
      </w:r>
      <w:r w:rsidR="00B25CB1">
        <w:rPr>
          <w:rFonts w:ascii="Times New Roman" w:hAnsi="Times New Roman"/>
          <w:sz w:val="22"/>
          <w:szCs w:val="22"/>
        </w:rPr>
        <w:t xml:space="preserve">plementation System (ATTAINS). </w:t>
      </w:r>
      <w:r w:rsidR="00C6000B">
        <w:rPr>
          <w:rFonts w:ascii="Times New Roman" w:hAnsi="Times New Roman"/>
          <w:sz w:val="22"/>
          <w:szCs w:val="22"/>
        </w:rPr>
        <w:t>The</w:t>
      </w:r>
      <w:r w:rsidR="00B61ADA" w:rsidRPr="00AB6E47">
        <w:rPr>
          <w:rFonts w:ascii="Times New Roman" w:hAnsi="Times New Roman"/>
          <w:sz w:val="22"/>
          <w:szCs w:val="22"/>
        </w:rPr>
        <w:t xml:space="preserve"> changes under the Framework designed to reduce future burden estimates in this ICR were </w:t>
      </w:r>
      <w:r w:rsidR="00535929" w:rsidRPr="00AB6E47">
        <w:rPr>
          <w:rFonts w:ascii="Times New Roman" w:hAnsi="Times New Roman"/>
          <w:sz w:val="22"/>
          <w:szCs w:val="22"/>
        </w:rPr>
        <w:t xml:space="preserve">not </w:t>
      </w:r>
      <w:r w:rsidR="00B61ADA" w:rsidRPr="00AB6E47">
        <w:rPr>
          <w:rFonts w:ascii="Times New Roman" w:hAnsi="Times New Roman"/>
          <w:sz w:val="22"/>
          <w:szCs w:val="22"/>
        </w:rPr>
        <w:t xml:space="preserve">implemented until mid-2018. Therefore, </w:t>
      </w:r>
      <w:r w:rsidR="00535929" w:rsidRPr="00AB6E47">
        <w:rPr>
          <w:rFonts w:ascii="Times New Roman" w:hAnsi="Times New Roman"/>
          <w:sz w:val="22"/>
          <w:szCs w:val="22"/>
        </w:rPr>
        <w:t>a full reporti</w:t>
      </w:r>
      <w:r w:rsidR="00AA607B" w:rsidRPr="00AB6E47">
        <w:rPr>
          <w:rFonts w:ascii="Times New Roman" w:hAnsi="Times New Roman"/>
          <w:sz w:val="22"/>
          <w:szCs w:val="22"/>
        </w:rPr>
        <w:t xml:space="preserve">ng cycle has not been completed for </w:t>
      </w:r>
      <w:r w:rsidR="00EE51E8">
        <w:rPr>
          <w:rFonts w:ascii="Times New Roman" w:hAnsi="Times New Roman"/>
          <w:sz w:val="22"/>
          <w:szCs w:val="22"/>
        </w:rPr>
        <w:t xml:space="preserve">an </w:t>
      </w:r>
      <w:r w:rsidR="00AA607B" w:rsidRPr="00AB6E47">
        <w:rPr>
          <w:rFonts w:ascii="Times New Roman" w:hAnsi="Times New Roman"/>
          <w:sz w:val="22"/>
          <w:szCs w:val="22"/>
        </w:rPr>
        <w:t xml:space="preserve">updated </w:t>
      </w:r>
      <w:r w:rsidR="006E2894">
        <w:rPr>
          <w:rFonts w:ascii="Times New Roman" w:hAnsi="Times New Roman"/>
          <w:sz w:val="22"/>
          <w:szCs w:val="22"/>
        </w:rPr>
        <w:t xml:space="preserve">benefit </w:t>
      </w:r>
      <w:r w:rsidR="00CF4990">
        <w:rPr>
          <w:rFonts w:ascii="Times New Roman" w:hAnsi="Times New Roman"/>
          <w:sz w:val="22"/>
          <w:szCs w:val="22"/>
        </w:rPr>
        <w:t>cost analysis</w:t>
      </w:r>
      <w:r w:rsidR="00EE51E8">
        <w:rPr>
          <w:rFonts w:ascii="Times New Roman" w:hAnsi="Times New Roman"/>
          <w:sz w:val="22"/>
          <w:szCs w:val="22"/>
        </w:rPr>
        <w:t xml:space="preserve"> on burden hours to be conducted</w:t>
      </w:r>
      <w:r w:rsidR="00AA607B" w:rsidRPr="00AB6E47">
        <w:rPr>
          <w:rFonts w:ascii="Times New Roman" w:hAnsi="Times New Roman"/>
          <w:sz w:val="22"/>
          <w:szCs w:val="22"/>
        </w:rPr>
        <w:t>.</w:t>
      </w:r>
      <w:r w:rsidR="00B25CB1">
        <w:rPr>
          <w:rFonts w:ascii="Times New Roman" w:hAnsi="Times New Roman"/>
          <w:sz w:val="22"/>
          <w:szCs w:val="22"/>
        </w:rPr>
        <w:t xml:space="preserve"> </w:t>
      </w:r>
      <w:r w:rsidR="00EE51E8">
        <w:rPr>
          <w:rFonts w:ascii="Times New Roman" w:hAnsi="Times New Roman"/>
          <w:sz w:val="22"/>
          <w:szCs w:val="22"/>
        </w:rPr>
        <w:t xml:space="preserve"> However, included in this ICR, we used an estimated reduction of burden hours on specific tasks </w:t>
      </w:r>
      <w:r w:rsidR="00C6000B">
        <w:rPr>
          <w:rFonts w:ascii="Times New Roman" w:hAnsi="Times New Roman"/>
          <w:sz w:val="22"/>
          <w:szCs w:val="22"/>
        </w:rPr>
        <w:t xml:space="preserve">starting at </w:t>
      </w:r>
      <w:r w:rsidR="00EE51E8">
        <w:rPr>
          <w:rFonts w:ascii="Times New Roman" w:hAnsi="Times New Roman"/>
          <w:sz w:val="22"/>
          <w:szCs w:val="22"/>
        </w:rPr>
        <w:t>10% year one, 15% year two and 20% by year three</w:t>
      </w:r>
      <w:r w:rsidR="007D2F1F">
        <w:rPr>
          <w:rFonts w:ascii="Times New Roman" w:hAnsi="Times New Roman"/>
          <w:sz w:val="22"/>
          <w:szCs w:val="22"/>
        </w:rPr>
        <w:t xml:space="preserve"> for respondent hours</w:t>
      </w:r>
      <w:r w:rsidR="002C6916">
        <w:rPr>
          <w:rFonts w:ascii="Times New Roman" w:hAnsi="Times New Roman"/>
          <w:sz w:val="22"/>
          <w:szCs w:val="22"/>
        </w:rPr>
        <w:t xml:space="preserve"> for certain activities related to the new electronic reporting process</w:t>
      </w:r>
      <w:r w:rsidR="00EE51E8">
        <w:rPr>
          <w:rFonts w:ascii="Times New Roman" w:hAnsi="Times New Roman"/>
          <w:sz w:val="22"/>
          <w:szCs w:val="22"/>
        </w:rPr>
        <w:t>.</w:t>
      </w:r>
      <w:r w:rsidR="007D2F1F">
        <w:rPr>
          <w:rFonts w:ascii="Times New Roman" w:hAnsi="Times New Roman"/>
          <w:sz w:val="22"/>
          <w:szCs w:val="22"/>
        </w:rPr>
        <w:t xml:space="preserve"> </w:t>
      </w:r>
      <w:r w:rsidR="00D64CD8">
        <w:rPr>
          <w:rFonts w:ascii="Times New Roman" w:hAnsi="Times New Roman"/>
          <w:sz w:val="22"/>
          <w:szCs w:val="22"/>
        </w:rPr>
        <w:t xml:space="preserve">These reduction estimates are based on adoption rates so far and </w:t>
      </w:r>
      <w:r w:rsidR="00BA4155">
        <w:rPr>
          <w:rFonts w:ascii="Times New Roman" w:hAnsi="Times New Roman"/>
          <w:sz w:val="22"/>
          <w:szCs w:val="22"/>
        </w:rPr>
        <w:t xml:space="preserve">discussions with respondents. </w:t>
      </w:r>
      <w:r w:rsidR="007D2F1F">
        <w:rPr>
          <w:rFonts w:ascii="Times New Roman" w:hAnsi="Times New Roman"/>
          <w:sz w:val="22"/>
          <w:szCs w:val="22"/>
        </w:rPr>
        <w:t xml:space="preserve">For agency hours, </w:t>
      </w:r>
      <w:r w:rsidR="00FF5C8B">
        <w:rPr>
          <w:rFonts w:ascii="Times New Roman" w:hAnsi="Times New Roman"/>
          <w:sz w:val="22"/>
          <w:szCs w:val="22"/>
        </w:rPr>
        <w:t>EPA</w:t>
      </w:r>
      <w:r w:rsidR="007D2F1F">
        <w:rPr>
          <w:rFonts w:ascii="Times New Roman" w:hAnsi="Times New Roman"/>
          <w:sz w:val="22"/>
          <w:szCs w:val="22"/>
        </w:rPr>
        <w:t xml:space="preserve"> used a combination of estimated reductions from 20%-50% over the three-year period for the ICR</w:t>
      </w:r>
      <w:r w:rsidR="00E303D3">
        <w:rPr>
          <w:rFonts w:ascii="Times New Roman" w:hAnsi="Times New Roman"/>
          <w:sz w:val="22"/>
          <w:szCs w:val="22"/>
        </w:rPr>
        <w:t xml:space="preserve"> for those activities related to the new electronic reporting process</w:t>
      </w:r>
      <w:r w:rsidR="007D2F1F">
        <w:rPr>
          <w:rFonts w:ascii="Times New Roman" w:hAnsi="Times New Roman"/>
          <w:sz w:val="22"/>
          <w:szCs w:val="22"/>
        </w:rPr>
        <w:t>.</w:t>
      </w:r>
      <w:r w:rsidR="00EE51E8">
        <w:rPr>
          <w:rFonts w:ascii="Times New Roman" w:hAnsi="Times New Roman"/>
          <w:sz w:val="22"/>
          <w:szCs w:val="22"/>
        </w:rPr>
        <w:t xml:space="preserve"> </w:t>
      </w:r>
      <w:r w:rsidR="00B61ADA" w:rsidRPr="00AB6E47">
        <w:rPr>
          <w:rFonts w:ascii="Times New Roman" w:hAnsi="Times New Roman"/>
          <w:sz w:val="22"/>
          <w:szCs w:val="22"/>
        </w:rPr>
        <w:t xml:space="preserve">  </w:t>
      </w:r>
      <w:bookmarkStart w:id="1" w:name="_Hlk2586104"/>
      <w:r w:rsidR="00BA4155">
        <w:rPr>
          <w:rFonts w:ascii="Times New Roman" w:hAnsi="Times New Roman"/>
          <w:sz w:val="22"/>
          <w:szCs w:val="22"/>
        </w:rPr>
        <w:t>These estimates are based on observed time savings in the new processes that have been implemented</w:t>
      </w:r>
      <w:r w:rsidR="002C6916">
        <w:rPr>
          <w:rFonts w:ascii="Times New Roman" w:hAnsi="Times New Roman"/>
          <w:sz w:val="22"/>
          <w:szCs w:val="22"/>
        </w:rPr>
        <w:t xml:space="preserve"> and discussions with Regional staff.</w:t>
      </w:r>
    </w:p>
    <w:bookmarkEnd w:id="1"/>
    <w:p w14:paraId="2AE080F5" w14:textId="345DA9BF" w:rsidR="007B6B58" w:rsidRDefault="007B6B58" w:rsidP="001F45F8">
      <w:pPr>
        <w:pStyle w:val="Level1"/>
        <w:widowControl/>
        <w:tabs>
          <w:tab w:val="left" w:pos="720"/>
          <w:tab w:val="left" w:pos="1440"/>
        </w:tabs>
        <w:jc w:val="left"/>
        <w:rPr>
          <w:rFonts w:ascii="Times New Roman" w:hAnsi="Times New Roman"/>
          <w:sz w:val="22"/>
          <w:szCs w:val="22"/>
        </w:rPr>
      </w:pPr>
    </w:p>
    <w:p w14:paraId="0845D59D" w14:textId="1A676F28" w:rsidR="006B1C3E" w:rsidRDefault="006B1C3E" w:rsidP="001F45F8">
      <w:pPr>
        <w:pStyle w:val="Level1"/>
        <w:widowControl/>
        <w:tabs>
          <w:tab w:val="left" w:pos="720"/>
          <w:tab w:val="left" w:pos="1440"/>
        </w:tabs>
        <w:jc w:val="left"/>
        <w:rPr>
          <w:rFonts w:ascii="Times New Roman" w:hAnsi="Times New Roman"/>
          <w:sz w:val="22"/>
          <w:szCs w:val="22"/>
        </w:rPr>
      </w:pPr>
    </w:p>
    <w:p w14:paraId="4518FB85" w14:textId="38E87D05" w:rsidR="00AA1CD5" w:rsidRPr="00AB6E47" w:rsidRDefault="00AA1CD5" w:rsidP="00AA1CD5">
      <w:pPr>
        <w:widowControl/>
        <w:numPr>
          <w:ilvl w:val="12"/>
          <w:numId w:val="0"/>
        </w:numPr>
        <w:rPr>
          <w:rFonts w:ascii="Times New Roman" w:hAnsi="Times New Roman"/>
          <w:sz w:val="22"/>
          <w:szCs w:val="22"/>
        </w:rPr>
      </w:pPr>
      <w:r w:rsidRPr="00AB6E47">
        <w:rPr>
          <w:rFonts w:ascii="Times New Roman" w:hAnsi="Times New Roman"/>
          <w:b/>
          <w:bCs/>
          <w:sz w:val="22"/>
          <w:szCs w:val="22"/>
        </w:rPr>
        <w:t>2.</w:t>
      </w:r>
      <w:r w:rsidRPr="00AB6E47">
        <w:rPr>
          <w:rFonts w:ascii="Times New Roman" w:hAnsi="Times New Roman"/>
          <w:b/>
          <w:bCs/>
          <w:sz w:val="22"/>
          <w:szCs w:val="22"/>
        </w:rPr>
        <w:tab/>
      </w:r>
      <w:r w:rsidRPr="00AB6E47">
        <w:rPr>
          <w:rFonts w:ascii="Times New Roman" w:hAnsi="Times New Roman"/>
          <w:b/>
          <w:bCs/>
          <w:sz w:val="22"/>
          <w:szCs w:val="22"/>
          <w:u w:val="single"/>
        </w:rPr>
        <w:t>NEED FOR AND USE OF THE COLLECTION</w:t>
      </w:r>
    </w:p>
    <w:p w14:paraId="6A75FDAC" w14:textId="77777777" w:rsidR="00AA1CD5" w:rsidRPr="00AB6E47" w:rsidRDefault="00AA1CD5" w:rsidP="00AA1CD5">
      <w:pPr>
        <w:widowControl/>
        <w:numPr>
          <w:ilvl w:val="12"/>
          <w:numId w:val="0"/>
        </w:numPr>
        <w:rPr>
          <w:rFonts w:ascii="Times New Roman" w:hAnsi="Times New Roman"/>
          <w:sz w:val="22"/>
          <w:szCs w:val="22"/>
        </w:rPr>
      </w:pPr>
    </w:p>
    <w:p w14:paraId="4B919FF4" w14:textId="77777777" w:rsidR="00AA1CD5" w:rsidRPr="00AB6E47" w:rsidRDefault="00AA1CD5" w:rsidP="00AA1CD5">
      <w:pPr>
        <w:widowControl/>
        <w:numPr>
          <w:ilvl w:val="12"/>
          <w:numId w:val="0"/>
        </w:numPr>
        <w:ind w:left="720"/>
        <w:rPr>
          <w:rFonts w:ascii="Times New Roman" w:hAnsi="Times New Roman"/>
          <w:sz w:val="22"/>
          <w:szCs w:val="22"/>
        </w:rPr>
      </w:pPr>
      <w:r w:rsidRPr="00AB6E47">
        <w:rPr>
          <w:rFonts w:ascii="Times New Roman" w:hAnsi="Times New Roman"/>
          <w:b/>
          <w:bCs/>
          <w:sz w:val="22"/>
          <w:szCs w:val="22"/>
        </w:rPr>
        <w:t>2(a)</w:t>
      </w:r>
      <w:r w:rsidRPr="00AB6E47">
        <w:rPr>
          <w:rFonts w:ascii="Times New Roman" w:hAnsi="Times New Roman"/>
          <w:b/>
          <w:bCs/>
          <w:sz w:val="22"/>
          <w:szCs w:val="22"/>
        </w:rPr>
        <w:tab/>
        <w:t>NEED/AUTHORITY FOR THE COLLECTION</w:t>
      </w:r>
    </w:p>
    <w:p w14:paraId="2CB21FC5" w14:textId="77777777" w:rsidR="00AA1CD5" w:rsidRPr="00AB6E47" w:rsidRDefault="00AA1CD5" w:rsidP="00AA1CD5">
      <w:pPr>
        <w:widowControl/>
        <w:numPr>
          <w:ilvl w:val="12"/>
          <w:numId w:val="0"/>
        </w:numPr>
        <w:rPr>
          <w:rFonts w:ascii="Times New Roman" w:hAnsi="Times New Roman"/>
          <w:sz w:val="22"/>
          <w:szCs w:val="22"/>
        </w:rPr>
      </w:pPr>
    </w:p>
    <w:p w14:paraId="48799106" w14:textId="3110191D" w:rsidR="00AA1CD5" w:rsidRPr="00AB6E47" w:rsidRDefault="00AA1CD5" w:rsidP="00AA1CD5">
      <w:pPr>
        <w:widowControl/>
        <w:numPr>
          <w:ilvl w:val="12"/>
          <w:numId w:val="0"/>
        </w:numPr>
        <w:ind w:left="720"/>
        <w:rPr>
          <w:rFonts w:ascii="Times New Roman" w:hAnsi="Times New Roman"/>
          <w:sz w:val="22"/>
          <w:szCs w:val="22"/>
        </w:rPr>
      </w:pPr>
      <w:r w:rsidRPr="00AB6E47">
        <w:rPr>
          <w:rFonts w:ascii="Times New Roman" w:hAnsi="Times New Roman"/>
          <w:sz w:val="22"/>
          <w:szCs w:val="22"/>
        </w:rPr>
        <w:t xml:space="preserve">Section 303(d) of the CWA establishes the total maximum daily load (TMDL) process to provide for more stringent water-quality based controls when required controls are inadequate to achieve State water quality standards. States must identify waters that do not or are not expected to meet applicable water quality standards solely through the implementation of </w:t>
      </w:r>
      <w:r w:rsidR="00D904D8" w:rsidRPr="00AB6E47">
        <w:rPr>
          <w:rFonts w:ascii="Times New Roman" w:hAnsi="Times New Roman"/>
          <w:sz w:val="22"/>
          <w:szCs w:val="22"/>
        </w:rPr>
        <w:t>technology-based</w:t>
      </w:r>
      <w:r w:rsidRPr="00AB6E47">
        <w:rPr>
          <w:rFonts w:ascii="Times New Roman" w:hAnsi="Times New Roman"/>
          <w:sz w:val="22"/>
          <w:szCs w:val="22"/>
        </w:rPr>
        <w:t xml:space="preserve"> controls. These waters are referred to as water-quality limited waters. </w:t>
      </w:r>
    </w:p>
    <w:p w14:paraId="7ABD5F74" w14:textId="77777777" w:rsidR="00AA1CD5" w:rsidRPr="00AB6E47" w:rsidRDefault="00AA1CD5" w:rsidP="00AA1CD5">
      <w:pPr>
        <w:widowControl/>
        <w:numPr>
          <w:ilvl w:val="12"/>
          <w:numId w:val="0"/>
        </w:numPr>
        <w:rPr>
          <w:rFonts w:ascii="Times New Roman" w:hAnsi="Times New Roman"/>
          <w:sz w:val="22"/>
          <w:szCs w:val="22"/>
        </w:rPr>
      </w:pPr>
    </w:p>
    <w:p w14:paraId="4E03E1E5" w14:textId="39B312F2"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sidRPr="00AB6E47">
        <w:rPr>
          <w:rFonts w:ascii="Times New Roman" w:hAnsi="Times New Roman"/>
          <w:sz w:val="22"/>
          <w:szCs w:val="22"/>
        </w:rPr>
        <w:t>“(d)(1)(A)</w:t>
      </w:r>
      <w:r w:rsidRPr="00AB6E47">
        <w:rPr>
          <w:rFonts w:ascii="Times New Roman" w:hAnsi="Times New Roman"/>
          <w:sz w:val="22"/>
          <w:szCs w:val="22"/>
        </w:rPr>
        <w:tab/>
        <w:t>Each State shall identify those waters within its boundaries for which the effluent limitations required by section 301(b)(1)(A) and section 301(b)(1)(B) are not stringent enough to implement any water quality stand</w:t>
      </w:r>
      <w:r w:rsidR="00C17249">
        <w:rPr>
          <w:rFonts w:ascii="Times New Roman" w:hAnsi="Times New Roman"/>
          <w:sz w:val="22"/>
          <w:szCs w:val="22"/>
        </w:rPr>
        <w:t xml:space="preserve">ard applicable to such waters. </w:t>
      </w:r>
      <w:r w:rsidRPr="00AB6E47">
        <w:rPr>
          <w:rFonts w:ascii="Times New Roman" w:hAnsi="Times New Roman"/>
          <w:sz w:val="22"/>
          <w:szCs w:val="22"/>
        </w:rPr>
        <w:t>The State shall establish a priority ranking for such waters, taking into account the severity of the pollution and the uses to be made of such waters.</w:t>
      </w:r>
    </w:p>
    <w:p w14:paraId="05FDF8AB"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B396FD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sidRPr="00AB6E47">
        <w:rPr>
          <w:rFonts w:ascii="Times New Roman" w:hAnsi="Times New Roman"/>
          <w:sz w:val="22"/>
          <w:szCs w:val="22"/>
        </w:rPr>
        <w:t xml:space="preserve">           (B)</w:t>
      </w:r>
      <w:r w:rsidRPr="00AB6E47">
        <w:rPr>
          <w:rFonts w:ascii="Times New Roman" w:hAnsi="Times New Roman"/>
          <w:sz w:val="22"/>
          <w:szCs w:val="22"/>
        </w:rPr>
        <w:tab/>
        <w:t>Each State shall identify those waters or parts thereof within its boundaries for which controls on thermal discharges under section 301 are not stringent enough to assure protection and propagation of a balanced indigenous population of shellfish, fish, and wildlife.</w:t>
      </w:r>
    </w:p>
    <w:p w14:paraId="658576E1"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C2E90D8" w14:textId="4C145833"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sidRPr="00AB6E47">
        <w:rPr>
          <w:rFonts w:ascii="Times New Roman" w:hAnsi="Times New Roman"/>
          <w:sz w:val="22"/>
          <w:szCs w:val="22"/>
        </w:rPr>
        <w:t xml:space="preserve">           (C)</w:t>
      </w:r>
      <w:r w:rsidRPr="00AB6E47">
        <w:rPr>
          <w:rFonts w:ascii="Times New Roman" w:hAnsi="Times New Roman"/>
          <w:sz w:val="22"/>
          <w:szCs w:val="22"/>
        </w:rPr>
        <w:tab/>
        <w:t xml:space="preserve">Each State shall establish for the waters identified in paragraph (1)(A) of this subsection, and in accordance with the priority ranking, the total maximum daily load, for those pollutants which the Administrator </w:t>
      </w:r>
      <w:r w:rsidRPr="00AB6E47">
        <w:rPr>
          <w:rFonts w:ascii="Times New Roman" w:hAnsi="Times New Roman"/>
          <w:sz w:val="22"/>
          <w:szCs w:val="22"/>
        </w:rPr>
        <w:lastRenderedPageBreak/>
        <w:t>identifies under section 304(a)(2</w:t>
      </w:r>
      <w:r w:rsidR="00C17249">
        <w:rPr>
          <w:rFonts w:ascii="Times New Roman" w:hAnsi="Times New Roman"/>
          <w:sz w:val="22"/>
          <w:szCs w:val="22"/>
        </w:rPr>
        <w:t xml:space="preserve">) as suitable for calculation. </w:t>
      </w:r>
      <w:r w:rsidRPr="00AB6E47">
        <w:rPr>
          <w:rFonts w:ascii="Times New Roman" w:hAnsi="Times New Roman"/>
          <w:sz w:val="22"/>
          <w:szCs w:val="22"/>
        </w:rPr>
        <w:t>Such load shall be established at a level necessary to implement the applicable water quality standards with seasonal variations and a margin of safety which takes into account any lack of knowledge concerning the relationship between effluent limitations and water quality.</w:t>
      </w:r>
    </w:p>
    <w:p w14:paraId="31779905"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4361388"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sidRPr="00AB6E47">
        <w:rPr>
          <w:rFonts w:ascii="Times New Roman" w:hAnsi="Times New Roman"/>
          <w:sz w:val="22"/>
          <w:szCs w:val="22"/>
        </w:rPr>
        <w:t xml:space="preserve">           (D)</w:t>
      </w:r>
      <w:r w:rsidRPr="00AB6E47">
        <w:rPr>
          <w:rFonts w:ascii="Times New Roman" w:hAnsi="Times New Roman"/>
          <w:sz w:val="22"/>
          <w:szCs w:val="22"/>
        </w:rPr>
        <w:tab/>
        <w:t>Each State shall estimate for the waters identified in paragraph (1)(B) of this subsection the total maximum daily thermal load required to assure protection and propagation of a balanced, indigenous population of shellfish, fish, and wildlife...”</w:t>
      </w:r>
    </w:p>
    <w:p w14:paraId="39982385"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C977A5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Section 303(d)(2) requires States to submit the lists of water-quality limited waters and associated TMDLs to the EPA “from time to time.”  </w:t>
      </w:r>
    </w:p>
    <w:p w14:paraId="7A3DFB7A"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6E57247"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sidRPr="00AB6E47">
        <w:rPr>
          <w:rFonts w:ascii="Times New Roman" w:hAnsi="Times New Roman"/>
          <w:sz w:val="22"/>
          <w:szCs w:val="22"/>
        </w:rPr>
        <w:t>“(2)</w:t>
      </w:r>
      <w:r w:rsidRPr="00AB6E47">
        <w:rPr>
          <w:rFonts w:ascii="Times New Roman" w:hAnsi="Times New Roman"/>
          <w:sz w:val="22"/>
          <w:szCs w:val="22"/>
        </w:rPr>
        <w:tab/>
        <w:t>Each State shall submit to the Administrator, from time to time, with the first submission not later than one hundred and eighty days after the date of publication of the first identification of pollutants under section 304(a)(2)(D), for his approval the waters identified and the loads established under paragraphs (1)(A), (1)(B), (1)(C), and (1)(D) of this subsection...”</w:t>
      </w:r>
    </w:p>
    <w:p w14:paraId="1B5DEA7B"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F93E9B" w14:textId="3A3CA863"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EPA’s Water Quality Planning and Management regulation (40 CFR 130) defines “from time to time” as a biennial reporting requirement for submitting prioritized lists of water-quality limited</w:t>
      </w:r>
      <w:r w:rsidR="004A22DE">
        <w:rPr>
          <w:rFonts w:ascii="Times New Roman" w:hAnsi="Times New Roman"/>
          <w:sz w:val="22"/>
          <w:szCs w:val="22"/>
        </w:rPr>
        <w:t xml:space="preserve"> waters still requiring TMDLs. </w:t>
      </w:r>
      <w:r w:rsidRPr="00AB6E47">
        <w:rPr>
          <w:rFonts w:ascii="Times New Roman" w:hAnsi="Times New Roman"/>
          <w:sz w:val="22"/>
          <w:szCs w:val="22"/>
        </w:rPr>
        <w:t xml:space="preserve">(Note that the regulatory revisions pertain exclusively to 303(d) lists of waters requiring TMDLs and do </w:t>
      </w:r>
      <w:r w:rsidRPr="00AB6E47">
        <w:rPr>
          <w:rFonts w:ascii="Times New Roman" w:hAnsi="Times New Roman"/>
          <w:sz w:val="22"/>
          <w:szCs w:val="22"/>
          <w:u w:val="single"/>
        </w:rPr>
        <w:t>not</w:t>
      </w:r>
      <w:r w:rsidRPr="00AB6E47">
        <w:rPr>
          <w:rFonts w:ascii="Times New Roman" w:hAnsi="Times New Roman"/>
          <w:sz w:val="22"/>
          <w:szCs w:val="22"/>
        </w:rPr>
        <w:t xml:space="preserve"> require biennial submittals of TMDLs.) The regulations also specify that the State submittals under Section 303(d) coincide with State submittals under Section 305(b).</w:t>
      </w:r>
    </w:p>
    <w:p w14:paraId="00E3BCEB"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8F6C1C7" w14:textId="7911C980" w:rsidR="0064035F" w:rsidRPr="00AB6E47" w:rsidRDefault="00AA1CD5" w:rsidP="001F45F8">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TMDLs are required for 303(d)-listed waters when other Federal, State and local controls will not lead to the achievement of water quality standards. TMDLs provide a rational method for weighing competing water quality concerns and developing an integrated strategy for point and nonpoint sources. TMDLs encourage a holistic view of water quality problems considering all contributions to stream water quality and provides a method to allocate those contributions so that water quality standards will be met.</w:t>
      </w:r>
      <w:r w:rsidR="0064035F" w:rsidRPr="00AB6E47">
        <w:rPr>
          <w:rFonts w:ascii="Times New Roman" w:hAnsi="Times New Roman"/>
          <w:sz w:val="22"/>
          <w:szCs w:val="22"/>
        </w:rPr>
        <w:t xml:space="preserve"> EPA is tasked to evaluate not only the actions related to listing impaired waters and developing TMDLs but also how these actions translate to meeting water quality standards.  </w:t>
      </w:r>
    </w:p>
    <w:p w14:paraId="5D74E95A" w14:textId="77777777" w:rsidR="0064035F" w:rsidRPr="00AB6E47" w:rsidRDefault="0064035F"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928F769"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Section 305(b)(1) requires States to prepare and submit a biennial water quality assessment report:</w:t>
      </w:r>
    </w:p>
    <w:p w14:paraId="63A86F8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FCC7074"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“(1)</w:t>
      </w:r>
      <w:r w:rsidRPr="00AB6E47">
        <w:rPr>
          <w:rFonts w:ascii="Times New Roman" w:hAnsi="Times New Roman"/>
          <w:sz w:val="22"/>
          <w:szCs w:val="22"/>
        </w:rPr>
        <w:tab/>
        <w:t>Each State shall prepare and submit to the Administrator by April 1, 1975, and shall bring up to date by April 1, 1976, and biennially thereafter, a report which shall include -</w:t>
      </w:r>
      <w:r w:rsidRPr="00AB6E47">
        <w:rPr>
          <w:rFonts w:ascii="Times New Roman" w:hAnsi="Times New Roman"/>
          <w:sz w:val="22"/>
          <w:szCs w:val="22"/>
        </w:rPr>
        <w:softHyphen/>
      </w:r>
    </w:p>
    <w:p w14:paraId="7102F21F"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90F8341"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(A)</w:t>
      </w:r>
      <w:r w:rsidRPr="00AB6E47">
        <w:rPr>
          <w:rFonts w:ascii="Times New Roman" w:hAnsi="Times New Roman"/>
          <w:sz w:val="22"/>
          <w:szCs w:val="22"/>
        </w:rPr>
        <w:tab/>
        <w:t>a description of the water quality of all navigable waters in such State during the preceding year, with appropriate supplemental descriptions as shall be required to take into account seasonal, tidal, and other variations, correlated with the quality of water required by the objective of this Act (as identified by the Administrator pursuant to criteria published under section 304(a) of this Act) and the water quality described in subparagraph (B) of this paragraph;</w:t>
      </w:r>
    </w:p>
    <w:p w14:paraId="032B0EFD"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5EAA022"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(B)</w:t>
      </w:r>
      <w:r w:rsidRPr="00AB6E47">
        <w:rPr>
          <w:rFonts w:ascii="Times New Roman" w:hAnsi="Times New Roman"/>
          <w:sz w:val="22"/>
          <w:szCs w:val="22"/>
        </w:rPr>
        <w:tab/>
        <w:t>an analysis of the extent to which all navigable waters of such State provide for the protection and propagation of a balanced population of shellfish, fish, and wildlife, and allow recreational activities in and on the water;</w:t>
      </w:r>
    </w:p>
    <w:p w14:paraId="350DEFE0"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2B845B4"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(C)</w:t>
      </w:r>
      <w:r w:rsidRPr="00AB6E47">
        <w:rPr>
          <w:rFonts w:ascii="Times New Roman" w:hAnsi="Times New Roman"/>
          <w:sz w:val="22"/>
          <w:szCs w:val="22"/>
        </w:rPr>
        <w:tab/>
        <w:t>an analysis of the extent to which the elimination of the discharge of pollutants and a level of water quality which provides for the protection and propagation of a balanced population of shellfish, fish, and wildlife and allows recreational activities in and on the water, have been or will be achieved by the requirements of this Act, together with recommendations as to additional action necessary to achieve such objectives and for what waters such additional action is necessary;</w:t>
      </w:r>
    </w:p>
    <w:p w14:paraId="225708B9"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FF65E45"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(D)</w:t>
      </w:r>
      <w:r w:rsidRPr="00AB6E47">
        <w:rPr>
          <w:rFonts w:ascii="Times New Roman" w:hAnsi="Times New Roman"/>
          <w:sz w:val="22"/>
          <w:szCs w:val="22"/>
        </w:rPr>
        <w:tab/>
        <w:t>an estimate of (i) the environmental impact, (ii) the economic and social costs necessary to achieve the objective of this Act in such State, (iii) the economic and social benefits of such achievement, and (iv) an estimate of the date of such achievement; and</w:t>
      </w:r>
    </w:p>
    <w:p w14:paraId="298B7EB2"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7882F6E"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(E)</w:t>
      </w:r>
      <w:r w:rsidRPr="00AB6E47">
        <w:rPr>
          <w:rFonts w:ascii="Times New Roman" w:hAnsi="Times New Roman"/>
          <w:sz w:val="22"/>
          <w:szCs w:val="22"/>
        </w:rPr>
        <w:tab/>
        <w:t>a description of the nature and extent of nonpoint sources of pollutants and recommendations as to the programs which must be undertaken to control each category of such sources, including an estimate of the costs of implementing such programs.”</w:t>
      </w:r>
    </w:p>
    <w:p w14:paraId="6E9074B6"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6DA5D95"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Under Section 314(a)(2), States must incorporate their Clean Lakes Report into the 305(b) reports.  Section 314(a)(1) specifies the contents of the Clean Lakes Reports:</w:t>
      </w:r>
    </w:p>
    <w:p w14:paraId="7244F385"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A3F1FB7" w14:textId="50D851F2" w:rsidR="00AA1CD5" w:rsidRPr="00AB6E47" w:rsidRDefault="00F417F4" w:rsidP="00866273">
      <w:pPr>
        <w:widowControl/>
        <w:numPr>
          <w:ilvl w:val="12"/>
          <w:numId w:val="0"/>
        </w:num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sz w:val="22"/>
          <w:szCs w:val="22"/>
        </w:rPr>
      </w:pPr>
      <w:r>
        <w:rPr>
          <w:rFonts w:ascii="Times New Roman" w:hAnsi="Times New Roman"/>
          <w:sz w:val="22"/>
          <w:szCs w:val="22"/>
        </w:rPr>
        <w:tab/>
      </w:r>
      <w:r w:rsidR="00EF1F21" w:rsidRPr="00AB6E47">
        <w:rPr>
          <w:rFonts w:ascii="Times New Roman" w:hAnsi="Times New Roman"/>
          <w:sz w:val="22"/>
          <w:szCs w:val="22"/>
        </w:rPr>
        <w:t xml:space="preserve">“(1) </w:t>
      </w:r>
      <w:r w:rsidR="00AA1CD5" w:rsidRPr="00AB6E47">
        <w:rPr>
          <w:rFonts w:ascii="Times New Roman" w:hAnsi="Times New Roman"/>
          <w:sz w:val="22"/>
          <w:szCs w:val="22"/>
        </w:rPr>
        <w:t>State program requirements.  – Each State on a biennial basis shall prepare and submit to the</w:t>
      </w:r>
      <w:r>
        <w:rPr>
          <w:rFonts w:ascii="Times New Roman" w:hAnsi="Times New Roman"/>
          <w:sz w:val="22"/>
          <w:szCs w:val="22"/>
        </w:rPr>
        <w:t xml:space="preserve"> </w:t>
      </w:r>
      <w:r w:rsidR="00D904D8" w:rsidRPr="00AB6E47">
        <w:rPr>
          <w:rFonts w:ascii="Times New Roman" w:hAnsi="Times New Roman"/>
          <w:sz w:val="22"/>
          <w:szCs w:val="22"/>
        </w:rPr>
        <w:t xml:space="preserve">Administrator for his approval </w:t>
      </w:r>
      <w:r w:rsidR="00AA1CD5" w:rsidRPr="00AB6E47">
        <w:rPr>
          <w:rFonts w:ascii="Times New Roman" w:hAnsi="Times New Roman"/>
          <w:sz w:val="22"/>
          <w:szCs w:val="22"/>
        </w:rPr>
        <w:t xml:space="preserve">– </w:t>
      </w:r>
    </w:p>
    <w:p w14:paraId="42B0869F"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929651F"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(A)</w:t>
      </w:r>
      <w:r w:rsidRPr="00AB6E47">
        <w:rPr>
          <w:rFonts w:ascii="Times New Roman" w:hAnsi="Times New Roman"/>
          <w:sz w:val="22"/>
          <w:szCs w:val="22"/>
        </w:rPr>
        <w:tab/>
        <w:t>an identification and classification according to eutrophic condition of all publicly owned lakes in such State;</w:t>
      </w:r>
    </w:p>
    <w:p w14:paraId="14190432"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EC2B2E8"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(B)</w:t>
      </w:r>
      <w:r w:rsidRPr="00AB6E47">
        <w:rPr>
          <w:rFonts w:ascii="Times New Roman" w:hAnsi="Times New Roman"/>
          <w:sz w:val="22"/>
          <w:szCs w:val="22"/>
        </w:rPr>
        <w:tab/>
        <w:t>a description of the procedures, processes, and methods (including land use requirements) to control sources of pollution of such lakes;</w:t>
      </w:r>
    </w:p>
    <w:p w14:paraId="2E561F5C"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8FDE54A"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(C)</w:t>
      </w:r>
      <w:r w:rsidRPr="00AB6E47">
        <w:rPr>
          <w:rFonts w:ascii="Times New Roman" w:hAnsi="Times New Roman"/>
          <w:sz w:val="22"/>
          <w:szCs w:val="22"/>
        </w:rPr>
        <w:tab/>
        <w:t>a description of the methods and procedures, in conjunction with appropriate Federal agencies, to restore the quality of such lakes;</w:t>
      </w:r>
    </w:p>
    <w:p w14:paraId="7F520BB0"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9976DE8"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(D)</w:t>
      </w:r>
      <w:r w:rsidRPr="00AB6E47">
        <w:rPr>
          <w:rFonts w:ascii="Times New Roman" w:hAnsi="Times New Roman"/>
          <w:sz w:val="22"/>
          <w:szCs w:val="22"/>
        </w:rPr>
        <w:tab/>
        <w:t>methods and procedures to mitigate the harmful effects of high acidity, including innovative methods of neutralizing and restoring buffering capacity of lakes and methods of removing from lakes toxic metals and other toxic substances mobilized by acidity;</w:t>
      </w:r>
    </w:p>
    <w:p w14:paraId="11600047"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AF7509A"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(E)</w:t>
      </w:r>
      <w:r w:rsidRPr="00AB6E47">
        <w:rPr>
          <w:rFonts w:ascii="Times New Roman" w:hAnsi="Times New Roman"/>
          <w:sz w:val="22"/>
          <w:szCs w:val="22"/>
        </w:rPr>
        <w:tab/>
        <w:t>a list and description of those publicly owned lakes in such State for which uses are known to be impaired, including those lakes which are known not to meet applicable water quality standards or which require implementation of control programs to maintain compliance with applicable standards and those lakes in which water quality has deteriorated as a result of high acidity that may reasonably be due to acid deposition; and</w:t>
      </w:r>
    </w:p>
    <w:p w14:paraId="6CDBEF3F"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C7632C8"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sidRPr="00AB6E47">
        <w:rPr>
          <w:rFonts w:ascii="Times New Roman" w:hAnsi="Times New Roman"/>
          <w:sz w:val="22"/>
          <w:szCs w:val="22"/>
        </w:rPr>
        <w:t>(F)</w:t>
      </w:r>
      <w:r w:rsidRPr="00AB6E47">
        <w:rPr>
          <w:rFonts w:ascii="Times New Roman" w:hAnsi="Times New Roman"/>
          <w:sz w:val="22"/>
          <w:szCs w:val="22"/>
        </w:rPr>
        <w:tab/>
        <w:t>an assessment of the status and trends of water quality in lakes in such State, including but not limited to, the nature and extent of pollution loading from point and nonpoint sources and the extent to which the use of lakes is impaired as a result of such pollution, particularly with respect to toxic pollution.</w:t>
      </w:r>
    </w:p>
    <w:p w14:paraId="6D86F5E6"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D947130"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(2)</w:t>
      </w:r>
      <w:r w:rsidRPr="00AB6E47">
        <w:rPr>
          <w:rFonts w:ascii="Times New Roman" w:hAnsi="Times New Roman"/>
          <w:sz w:val="22"/>
          <w:szCs w:val="22"/>
        </w:rPr>
        <w:tab/>
        <w:t>Submission as Part 305(b)(1) Report. –  The information required under paragraph (1) shall be included in the report required under section 305(b)(1) of this Act, beginning with the report required under such section by April 1, 1988.”</w:t>
      </w:r>
    </w:p>
    <w:p w14:paraId="72C7295B"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D8A900D" w14:textId="2FE02D00"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Section 106(e) </w:t>
      </w:r>
      <w:r w:rsidR="00993D8C" w:rsidRPr="00AB6E47">
        <w:rPr>
          <w:rFonts w:ascii="Times New Roman" w:hAnsi="Times New Roman"/>
          <w:sz w:val="22"/>
          <w:szCs w:val="22"/>
        </w:rPr>
        <w:t xml:space="preserve">establishes water quality monitoring as an eligibility requirement for the 106 grant program and </w:t>
      </w:r>
      <w:r w:rsidRPr="00AB6E47">
        <w:rPr>
          <w:rFonts w:ascii="Times New Roman" w:hAnsi="Times New Roman"/>
          <w:sz w:val="22"/>
          <w:szCs w:val="22"/>
        </w:rPr>
        <w:t xml:space="preserve">requires States to </w:t>
      </w:r>
      <w:r w:rsidR="00993D8C" w:rsidRPr="00AB6E47">
        <w:rPr>
          <w:rFonts w:ascii="Times New Roman" w:hAnsi="Times New Roman"/>
          <w:sz w:val="22"/>
          <w:szCs w:val="22"/>
        </w:rPr>
        <w:t xml:space="preserve">provide annual updates of water quality monitoring data and to use the data in the </w:t>
      </w:r>
      <w:r w:rsidR="00D00C6D" w:rsidRPr="00AB6E47">
        <w:rPr>
          <w:rFonts w:ascii="Times New Roman" w:hAnsi="Times New Roman"/>
          <w:sz w:val="22"/>
          <w:szCs w:val="22"/>
        </w:rPr>
        <w:t xml:space="preserve">biennial </w:t>
      </w:r>
      <w:r w:rsidR="00993D8C" w:rsidRPr="00AB6E47">
        <w:rPr>
          <w:rFonts w:ascii="Times New Roman" w:hAnsi="Times New Roman"/>
          <w:sz w:val="22"/>
          <w:szCs w:val="22"/>
        </w:rPr>
        <w:t xml:space="preserve">report required under </w:t>
      </w:r>
      <w:r w:rsidR="00D00C6D" w:rsidRPr="00AB6E47">
        <w:rPr>
          <w:rFonts w:ascii="Times New Roman" w:hAnsi="Times New Roman"/>
          <w:sz w:val="22"/>
          <w:szCs w:val="22"/>
        </w:rPr>
        <w:t>section 305(b)</w:t>
      </w:r>
      <w:r w:rsidRPr="00AB6E47">
        <w:rPr>
          <w:rFonts w:ascii="Times New Roman" w:hAnsi="Times New Roman"/>
          <w:sz w:val="22"/>
          <w:szCs w:val="22"/>
        </w:rPr>
        <w:t>:</w:t>
      </w:r>
    </w:p>
    <w:p w14:paraId="27C536A3"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3CDE4FA" w14:textId="0D2993C4" w:rsidR="00AA1CD5" w:rsidRPr="00AB6E47" w:rsidRDefault="00EF1F21"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2"/>
          <w:szCs w:val="22"/>
        </w:rPr>
      </w:pPr>
      <w:r w:rsidRPr="00AB6E47">
        <w:rPr>
          <w:rFonts w:ascii="Times New Roman" w:hAnsi="Times New Roman"/>
          <w:sz w:val="22"/>
          <w:szCs w:val="22"/>
        </w:rPr>
        <w:t>“(</w:t>
      </w:r>
      <w:r w:rsidR="00D904D8" w:rsidRPr="00AB6E47">
        <w:rPr>
          <w:rFonts w:ascii="Times New Roman" w:hAnsi="Times New Roman"/>
          <w:sz w:val="22"/>
          <w:szCs w:val="22"/>
        </w:rPr>
        <w:t>e) Beginning</w:t>
      </w:r>
      <w:r w:rsidR="00AA1CD5" w:rsidRPr="00AB6E47">
        <w:rPr>
          <w:rFonts w:ascii="Times New Roman" w:hAnsi="Times New Roman"/>
          <w:sz w:val="22"/>
          <w:szCs w:val="22"/>
        </w:rPr>
        <w:t xml:space="preserve"> in fiscal year 1974 the Administrator shall not make any grant under this section to any State which has not provided or is not carrying</w:t>
      </w:r>
      <w:r w:rsidRPr="00AB6E47">
        <w:rPr>
          <w:rFonts w:ascii="Times New Roman" w:hAnsi="Times New Roman"/>
          <w:sz w:val="22"/>
          <w:szCs w:val="22"/>
        </w:rPr>
        <w:t xml:space="preserve"> out as a part of its program </w:t>
      </w:r>
    </w:p>
    <w:p w14:paraId="1CD63BE4"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1C450F9" w14:textId="77777777" w:rsidR="00AA1CD5" w:rsidRPr="00AB6E47" w:rsidRDefault="00EF1F21"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imes New Roman" w:hAnsi="Times New Roman"/>
          <w:sz w:val="22"/>
          <w:szCs w:val="22"/>
        </w:rPr>
      </w:pPr>
      <w:r w:rsidRPr="00AB6E47">
        <w:rPr>
          <w:rFonts w:ascii="Times New Roman" w:hAnsi="Times New Roman"/>
          <w:sz w:val="22"/>
          <w:szCs w:val="22"/>
        </w:rPr>
        <w:t xml:space="preserve">(1) </w:t>
      </w:r>
      <w:r w:rsidR="00AA1CD5" w:rsidRPr="00AB6E47">
        <w:rPr>
          <w:rFonts w:ascii="Times New Roman" w:hAnsi="Times New Roman"/>
          <w:sz w:val="22"/>
          <w:szCs w:val="22"/>
        </w:rPr>
        <w:t>the establishment and operation of the appropriate devices, methods, systems, and procedures necessary to monitor, and to compile and analyze data on (including classification according to eutrophic condition), the quality of navigable waters and to the extent practicable, ground waters including biological monitoring; and provision for annually updating such data and including it in the report required under section 305 of this Act;”</w:t>
      </w:r>
    </w:p>
    <w:p w14:paraId="436354AC"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4B419C2"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2(b) USE / USERS OF THE DATA</w:t>
      </w:r>
    </w:p>
    <w:p w14:paraId="1C4D0810"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23B0675" w14:textId="3A6C3E7E"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The </w:t>
      </w:r>
      <w:r w:rsidR="003F3806" w:rsidRPr="00AB6E47">
        <w:rPr>
          <w:rFonts w:ascii="Times New Roman" w:hAnsi="Times New Roman"/>
          <w:sz w:val="22"/>
          <w:szCs w:val="22"/>
        </w:rPr>
        <w:t>water quality monitoring, assessment, and</w:t>
      </w:r>
      <w:r w:rsidRPr="00AB6E47">
        <w:rPr>
          <w:rFonts w:ascii="Times New Roman" w:hAnsi="Times New Roman"/>
          <w:sz w:val="22"/>
          <w:szCs w:val="22"/>
        </w:rPr>
        <w:t xml:space="preserve"> reporting process</w:t>
      </w:r>
      <w:r w:rsidR="003F3806" w:rsidRPr="00AB6E47">
        <w:rPr>
          <w:rFonts w:ascii="Times New Roman" w:hAnsi="Times New Roman"/>
          <w:sz w:val="22"/>
          <w:szCs w:val="22"/>
        </w:rPr>
        <w:t xml:space="preserve"> called for in the CWA</w:t>
      </w:r>
      <w:r w:rsidRPr="00AB6E47">
        <w:rPr>
          <w:rFonts w:ascii="Times New Roman" w:hAnsi="Times New Roman"/>
          <w:sz w:val="22"/>
          <w:szCs w:val="22"/>
        </w:rPr>
        <w:t xml:space="preserve"> is an essential component of the EPA water pollution control program. EPA’s </w:t>
      </w:r>
      <w:r w:rsidR="00BD702E" w:rsidRPr="00AB6E47">
        <w:rPr>
          <w:rFonts w:ascii="Times New Roman" w:hAnsi="Times New Roman"/>
          <w:sz w:val="22"/>
          <w:szCs w:val="22"/>
        </w:rPr>
        <w:t xml:space="preserve">Watershed Restoration, Assessment and Protection Division (WRAPD) </w:t>
      </w:r>
      <w:r w:rsidRPr="00AB6E47">
        <w:rPr>
          <w:rFonts w:ascii="Times New Roman" w:hAnsi="Times New Roman"/>
          <w:sz w:val="22"/>
          <w:szCs w:val="22"/>
        </w:rPr>
        <w:t xml:space="preserve">uses the State reports </w:t>
      </w:r>
      <w:r w:rsidR="003F3806" w:rsidRPr="00AB6E47">
        <w:rPr>
          <w:rFonts w:ascii="Times New Roman" w:hAnsi="Times New Roman"/>
          <w:sz w:val="22"/>
          <w:szCs w:val="22"/>
        </w:rPr>
        <w:t xml:space="preserve">in conjunction with National Aquatic Resource Surveys </w:t>
      </w:r>
      <w:r w:rsidRPr="00AB6E47">
        <w:rPr>
          <w:rFonts w:ascii="Times New Roman" w:hAnsi="Times New Roman"/>
          <w:sz w:val="22"/>
          <w:szCs w:val="22"/>
        </w:rPr>
        <w:t>for assessing nationwide water quality, the progress made in maintaining and restoring water quality and the extent of remai</w:t>
      </w:r>
      <w:r w:rsidR="00315A5A">
        <w:rPr>
          <w:rFonts w:ascii="Times New Roman" w:hAnsi="Times New Roman"/>
          <w:sz w:val="22"/>
          <w:szCs w:val="22"/>
        </w:rPr>
        <w:t xml:space="preserve">ning water pollution problems. </w:t>
      </w:r>
      <w:r w:rsidR="00BD702E" w:rsidRPr="00AB6E47">
        <w:rPr>
          <w:rFonts w:ascii="Times New Roman" w:hAnsi="Times New Roman"/>
          <w:sz w:val="22"/>
          <w:szCs w:val="22"/>
        </w:rPr>
        <w:t>WRAPD</w:t>
      </w:r>
      <w:r w:rsidRPr="00AB6E47">
        <w:rPr>
          <w:rFonts w:ascii="Times New Roman" w:hAnsi="Times New Roman"/>
          <w:sz w:val="22"/>
          <w:szCs w:val="22"/>
        </w:rPr>
        <w:t xml:space="preserve"> prepares the National Water Quality Inventory Report to Congress and evaluates impacts of EPA’s water pollution control programs with the information and data supplied in the State 305(b) reports</w:t>
      </w:r>
      <w:r w:rsidR="006C33A6" w:rsidRPr="00AB6E47">
        <w:rPr>
          <w:rFonts w:ascii="Times New Roman" w:hAnsi="Times New Roman"/>
          <w:sz w:val="22"/>
          <w:szCs w:val="22"/>
        </w:rPr>
        <w:t>, via</w:t>
      </w:r>
      <w:r w:rsidR="0079318B" w:rsidRPr="00AB6E47">
        <w:rPr>
          <w:rFonts w:ascii="Times New Roman" w:hAnsi="Times New Roman"/>
          <w:sz w:val="22"/>
          <w:szCs w:val="22"/>
        </w:rPr>
        <w:t xml:space="preserve"> </w:t>
      </w:r>
      <w:r w:rsidRPr="00AB6E47">
        <w:rPr>
          <w:rFonts w:ascii="Times New Roman" w:hAnsi="Times New Roman"/>
          <w:sz w:val="22"/>
          <w:szCs w:val="22"/>
        </w:rPr>
        <w:t>the</w:t>
      </w:r>
      <w:r w:rsidR="00600354" w:rsidRPr="00AB6E47">
        <w:rPr>
          <w:rFonts w:ascii="Times New Roman" w:hAnsi="Times New Roman"/>
          <w:sz w:val="22"/>
          <w:szCs w:val="22"/>
        </w:rPr>
        <w:t xml:space="preserve"> Assessment TMDL Tracking and Implementation System (ATTAINS</w:t>
      </w:r>
      <w:r w:rsidR="00D904D8" w:rsidRPr="00AB6E47">
        <w:rPr>
          <w:rFonts w:ascii="Times New Roman" w:hAnsi="Times New Roman"/>
          <w:sz w:val="22"/>
          <w:szCs w:val="22"/>
        </w:rPr>
        <w:t>) and</w:t>
      </w:r>
      <w:r w:rsidR="006C33A6" w:rsidRPr="00AB6E47">
        <w:rPr>
          <w:rFonts w:ascii="Times New Roman" w:hAnsi="Times New Roman"/>
          <w:sz w:val="22"/>
          <w:szCs w:val="22"/>
        </w:rPr>
        <w:t xml:space="preserve"> </w:t>
      </w:r>
      <w:r w:rsidR="00D904D8" w:rsidRPr="00AB6E47">
        <w:rPr>
          <w:rFonts w:ascii="Times New Roman" w:hAnsi="Times New Roman"/>
          <w:sz w:val="22"/>
          <w:szCs w:val="22"/>
        </w:rPr>
        <w:t>presented in</w:t>
      </w:r>
      <w:r w:rsidR="006C33A6" w:rsidRPr="00AB6E47">
        <w:rPr>
          <w:rFonts w:ascii="Times New Roman" w:hAnsi="Times New Roman"/>
          <w:sz w:val="22"/>
          <w:szCs w:val="22"/>
        </w:rPr>
        <w:t xml:space="preserve"> the </w:t>
      </w:r>
      <w:r w:rsidR="00600354" w:rsidRPr="00AB6E47">
        <w:rPr>
          <w:rFonts w:ascii="Times New Roman" w:hAnsi="Times New Roman"/>
          <w:sz w:val="22"/>
          <w:szCs w:val="22"/>
        </w:rPr>
        <w:t>How’s My Waterway application</w:t>
      </w:r>
      <w:r w:rsidR="006C33A6" w:rsidRPr="00AB6E47">
        <w:rPr>
          <w:rFonts w:ascii="Times New Roman" w:hAnsi="Times New Roman"/>
          <w:sz w:val="22"/>
          <w:szCs w:val="22"/>
        </w:rPr>
        <w:t xml:space="preserve"> available on the EPA website.</w:t>
      </w:r>
      <w:r w:rsidR="0024510D">
        <w:rPr>
          <w:rFonts w:ascii="Times New Roman" w:hAnsi="Times New Roman"/>
          <w:sz w:val="22"/>
          <w:szCs w:val="22"/>
        </w:rPr>
        <w:t xml:space="preserve"> </w:t>
      </w:r>
      <w:r w:rsidRPr="00AB6E47">
        <w:rPr>
          <w:rFonts w:ascii="Times New Roman" w:hAnsi="Times New Roman"/>
          <w:sz w:val="22"/>
          <w:szCs w:val="22"/>
        </w:rPr>
        <w:t>The Office of Water uses the Report to Congress to target persistent and emerging water quality problems with new initiatives and to improve or eliminate ineffective programs.</w:t>
      </w:r>
    </w:p>
    <w:p w14:paraId="3D739CA2"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79F2E94" w14:textId="1BA3F0C0"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In addition to </w:t>
      </w:r>
      <w:r w:rsidR="00BD702E" w:rsidRPr="00AB6E47">
        <w:rPr>
          <w:rFonts w:ascii="Times New Roman" w:hAnsi="Times New Roman"/>
          <w:sz w:val="22"/>
          <w:szCs w:val="22"/>
        </w:rPr>
        <w:t>WRAPD</w:t>
      </w:r>
      <w:r w:rsidRPr="00AB6E47">
        <w:rPr>
          <w:rFonts w:ascii="Times New Roman" w:hAnsi="Times New Roman"/>
          <w:sz w:val="22"/>
          <w:szCs w:val="22"/>
        </w:rPr>
        <w:t xml:space="preserve">, </w:t>
      </w:r>
      <w:r w:rsidR="00A73F79" w:rsidRPr="00AB6E47">
        <w:rPr>
          <w:rFonts w:ascii="Times New Roman" w:hAnsi="Times New Roman"/>
          <w:sz w:val="22"/>
          <w:szCs w:val="22"/>
        </w:rPr>
        <w:t>other offices within EPA and across the Federal government</w:t>
      </w:r>
      <w:r w:rsidRPr="00AB6E47">
        <w:rPr>
          <w:rFonts w:ascii="Times New Roman" w:hAnsi="Times New Roman"/>
          <w:sz w:val="22"/>
          <w:szCs w:val="22"/>
        </w:rPr>
        <w:t xml:space="preserve"> utilize the</w:t>
      </w:r>
      <w:r w:rsidR="0079318B" w:rsidRPr="00AB6E47">
        <w:rPr>
          <w:rFonts w:ascii="Times New Roman" w:hAnsi="Times New Roman"/>
          <w:sz w:val="22"/>
          <w:szCs w:val="22"/>
        </w:rPr>
        <w:t xml:space="preserve"> </w:t>
      </w:r>
      <w:r w:rsidR="006C33A6" w:rsidRPr="00AB6E47">
        <w:rPr>
          <w:rFonts w:ascii="Times New Roman" w:hAnsi="Times New Roman"/>
          <w:sz w:val="22"/>
          <w:szCs w:val="22"/>
        </w:rPr>
        <w:t>state data</w:t>
      </w:r>
      <w:r w:rsidR="00931085" w:rsidRPr="00AB6E47">
        <w:rPr>
          <w:rFonts w:ascii="Times New Roman" w:hAnsi="Times New Roman"/>
          <w:sz w:val="22"/>
          <w:szCs w:val="22"/>
        </w:rPr>
        <w:t xml:space="preserve"> to help inform decision making on improving water quality conditions nationwide</w:t>
      </w:r>
      <w:r w:rsidR="006C33A6" w:rsidRPr="00AB6E47">
        <w:rPr>
          <w:rFonts w:ascii="Times New Roman" w:hAnsi="Times New Roman"/>
          <w:sz w:val="22"/>
          <w:szCs w:val="22"/>
        </w:rPr>
        <w:t>.</w:t>
      </w:r>
      <w:r w:rsidR="0024510D">
        <w:rPr>
          <w:rFonts w:ascii="Times New Roman" w:hAnsi="Times New Roman"/>
          <w:sz w:val="22"/>
          <w:szCs w:val="22"/>
        </w:rPr>
        <w:t xml:space="preserve"> </w:t>
      </w:r>
      <w:r w:rsidRPr="00AB6E47">
        <w:rPr>
          <w:rFonts w:ascii="Times New Roman" w:hAnsi="Times New Roman"/>
          <w:sz w:val="22"/>
          <w:szCs w:val="22"/>
        </w:rPr>
        <w:t>EPA Regional permit</w:t>
      </w:r>
      <w:r w:rsidR="00A73F79" w:rsidRPr="00AB6E47">
        <w:rPr>
          <w:rFonts w:ascii="Times New Roman" w:hAnsi="Times New Roman"/>
          <w:sz w:val="22"/>
          <w:szCs w:val="22"/>
        </w:rPr>
        <w:t>ting and</w:t>
      </w:r>
      <w:r w:rsidRPr="00AB6E47">
        <w:rPr>
          <w:rFonts w:ascii="Times New Roman" w:hAnsi="Times New Roman"/>
          <w:sz w:val="22"/>
          <w:szCs w:val="22"/>
        </w:rPr>
        <w:t xml:space="preserve"> enforcement branches have used the </w:t>
      </w:r>
      <w:r w:rsidR="006C33A6" w:rsidRPr="00AB6E47">
        <w:rPr>
          <w:rFonts w:ascii="Times New Roman" w:hAnsi="Times New Roman"/>
          <w:sz w:val="22"/>
          <w:szCs w:val="22"/>
        </w:rPr>
        <w:t xml:space="preserve">data </w:t>
      </w:r>
      <w:r w:rsidRPr="00AB6E47">
        <w:rPr>
          <w:rFonts w:ascii="Times New Roman" w:hAnsi="Times New Roman"/>
          <w:sz w:val="22"/>
          <w:szCs w:val="22"/>
        </w:rPr>
        <w:t>to verify that State NPDES (National Pollutant Discharge Elimination System) permits address causes and sources of</w:t>
      </w:r>
      <w:r w:rsidR="0024510D">
        <w:rPr>
          <w:rFonts w:ascii="Times New Roman" w:hAnsi="Times New Roman"/>
          <w:sz w:val="22"/>
          <w:szCs w:val="22"/>
        </w:rPr>
        <w:t xml:space="preserve"> pollution in degraded waters. </w:t>
      </w:r>
      <w:r w:rsidR="00267B34" w:rsidRPr="00AB6E47">
        <w:rPr>
          <w:rFonts w:ascii="Times New Roman" w:hAnsi="Times New Roman"/>
          <w:sz w:val="22"/>
          <w:szCs w:val="22"/>
        </w:rPr>
        <w:t>The U</w:t>
      </w:r>
      <w:r w:rsidR="00931085" w:rsidRPr="00AB6E47">
        <w:rPr>
          <w:rFonts w:ascii="Times New Roman" w:hAnsi="Times New Roman"/>
          <w:sz w:val="22"/>
          <w:szCs w:val="22"/>
        </w:rPr>
        <w:t>.S. Geological Survey</w:t>
      </w:r>
      <w:r w:rsidR="00267B34" w:rsidRPr="00AB6E47">
        <w:rPr>
          <w:rFonts w:ascii="Times New Roman" w:hAnsi="Times New Roman"/>
          <w:sz w:val="22"/>
          <w:szCs w:val="22"/>
        </w:rPr>
        <w:t xml:space="preserve"> uses state monitoring data to examine trends at si</w:t>
      </w:r>
      <w:r w:rsidR="0024510D">
        <w:rPr>
          <w:rFonts w:ascii="Times New Roman" w:hAnsi="Times New Roman"/>
          <w:sz w:val="22"/>
          <w:szCs w:val="22"/>
        </w:rPr>
        <w:t xml:space="preserve">tes with long term monitoring. </w:t>
      </w:r>
      <w:r w:rsidRPr="00AB6E47">
        <w:rPr>
          <w:rFonts w:ascii="Times New Roman" w:hAnsi="Times New Roman"/>
          <w:sz w:val="22"/>
          <w:szCs w:val="22"/>
        </w:rPr>
        <w:t>Also, the</w:t>
      </w:r>
      <w:r w:rsidR="00931085" w:rsidRPr="00AB6E47">
        <w:rPr>
          <w:rFonts w:ascii="Times New Roman" w:hAnsi="Times New Roman"/>
          <w:sz w:val="22"/>
          <w:szCs w:val="22"/>
        </w:rPr>
        <w:t xml:space="preserve"> state</w:t>
      </w:r>
      <w:r w:rsidRPr="00AB6E47">
        <w:rPr>
          <w:rFonts w:ascii="Times New Roman" w:hAnsi="Times New Roman"/>
          <w:sz w:val="22"/>
          <w:szCs w:val="22"/>
        </w:rPr>
        <w:t xml:space="preserve"> respondents use </w:t>
      </w:r>
      <w:r w:rsidR="006C33A6" w:rsidRPr="00AB6E47">
        <w:rPr>
          <w:rFonts w:ascii="Times New Roman" w:hAnsi="Times New Roman"/>
          <w:sz w:val="22"/>
          <w:szCs w:val="22"/>
        </w:rPr>
        <w:t>ATTAIN</w:t>
      </w:r>
      <w:r w:rsidR="00600354" w:rsidRPr="00AB6E47">
        <w:rPr>
          <w:rFonts w:ascii="Times New Roman" w:hAnsi="Times New Roman"/>
          <w:sz w:val="22"/>
          <w:szCs w:val="22"/>
        </w:rPr>
        <w:t>S</w:t>
      </w:r>
      <w:r w:rsidR="006C33A6" w:rsidRPr="00AB6E47">
        <w:rPr>
          <w:rFonts w:ascii="Times New Roman" w:hAnsi="Times New Roman"/>
          <w:sz w:val="22"/>
          <w:szCs w:val="22"/>
        </w:rPr>
        <w:t xml:space="preserve"> </w:t>
      </w:r>
      <w:r w:rsidRPr="00AB6E47">
        <w:rPr>
          <w:rFonts w:ascii="Times New Roman" w:hAnsi="Times New Roman"/>
          <w:sz w:val="22"/>
          <w:szCs w:val="22"/>
        </w:rPr>
        <w:t>and other assessment databases in their water quality management programs to identify problem areas, trac</w:t>
      </w:r>
      <w:r w:rsidR="00BD702E" w:rsidRPr="00AB6E47">
        <w:rPr>
          <w:rFonts w:ascii="Times New Roman" w:hAnsi="Times New Roman"/>
          <w:sz w:val="22"/>
          <w:szCs w:val="22"/>
        </w:rPr>
        <w:t>k progress in pollution control</w:t>
      </w:r>
      <w:r w:rsidRPr="00AB6E47">
        <w:rPr>
          <w:rFonts w:ascii="Times New Roman" w:hAnsi="Times New Roman"/>
          <w:sz w:val="22"/>
          <w:szCs w:val="22"/>
        </w:rPr>
        <w:t xml:space="preserve"> and to set priorities.</w:t>
      </w:r>
    </w:p>
    <w:p w14:paraId="00CA8710"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866BA2D" w14:textId="55160622" w:rsidR="00AA1CD5" w:rsidRPr="00AB6E47" w:rsidRDefault="00BD702E" w:rsidP="004E75A0">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WRAPD</w:t>
      </w:r>
      <w:r w:rsidR="00AA1CD5" w:rsidRPr="00AB6E47">
        <w:rPr>
          <w:rFonts w:ascii="Times New Roman" w:hAnsi="Times New Roman"/>
          <w:sz w:val="22"/>
          <w:szCs w:val="22"/>
        </w:rPr>
        <w:t xml:space="preserve"> uses the information submitted under Section 303(d) to track State progress in preparing TMDLs for water-quality limited waters still requiring TMDLs. Consistent with the requirements of Section 303(d), </w:t>
      </w:r>
      <w:r w:rsidRPr="00AB6E47">
        <w:rPr>
          <w:rFonts w:ascii="Times New Roman" w:hAnsi="Times New Roman"/>
          <w:sz w:val="22"/>
          <w:szCs w:val="22"/>
        </w:rPr>
        <w:t>WRAPD</w:t>
      </w:r>
      <w:r w:rsidR="00AA1CD5" w:rsidRPr="00AB6E47">
        <w:rPr>
          <w:rFonts w:ascii="Times New Roman" w:hAnsi="Times New Roman"/>
          <w:sz w:val="22"/>
          <w:szCs w:val="22"/>
        </w:rPr>
        <w:t xml:space="preserve"> and its Regional counterparts review the Section 303(d) lists submitted by the States to review whether they comply with the requirements of the statute and EPA’s regulations and reflect an accurate State-by-State accounting of waters not meeting water quality standards (WQS) after the application of technology-based controls. Also</w:t>
      </w:r>
      <w:r w:rsidRPr="00AB6E47">
        <w:rPr>
          <w:rFonts w:ascii="Times New Roman" w:hAnsi="Times New Roman"/>
          <w:sz w:val="22"/>
          <w:szCs w:val="22"/>
        </w:rPr>
        <w:t>,</w:t>
      </w:r>
      <w:r w:rsidR="00AA1CD5" w:rsidRPr="00AB6E47">
        <w:rPr>
          <w:rFonts w:ascii="Times New Roman" w:hAnsi="Times New Roman"/>
          <w:sz w:val="22"/>
          <w:szCs w:val="22"/>
        </w:rPr>
        <w:t xml:space="preserve"> as required</w:t>
      </w:r>
      <w:r w:rsidRPr="00AB6E47">
        <w:rPr>
          <w:rFonts w:ascii="Times New Roman" w:hAnsi="Times New Roman"/>
          <w:sz w:val="22"/>
          <w:szCs w:val="22"/>
        </w:rPr>
        <w:t>,</w:t>
      </w:r>
      <w:r w:rsidR="00AA1CD5" w:rsidRPr="00AB6E47">
        <w:rPr>
          <w:rFonts w:ascii="Times New Roman" w:hAnsi="Times New Roman"/>
          <w:sz w:val="22"/>
          <w:szCs w:val="22"/>
        </w:rPr>
        <w:t xml:space="preserve"> by Section 303(d), EPA reviews TMDLs developed and submitted by the States to determine their technical sufficiency and whether they otherwise comply with the requirements of Section 303(d) and the EPA regulations. </w:t>
      </w:r>
      <w:r w:rsidR="003F750E" w:rsidRPr="00AB6E47">
        <w:rPr>
          <w:rFonts w:ascii="Times New Roman" w:hAnsi="Times New Roman"/>
          <w:sz w:val="22"/>
          <w:szCs w:val="22"/>
        </w:rPr>
        <w:t>Occasionally, EPA also reports to internal and external parties on the effectiveness of the TMDL program.</w:t>
      </w:r>
    </w:p>
    <w:p w14:paraId="7903FA36" w14:textId="77777777" w:rsidR="00CD4D9F" w:rsidRPr="00AB6E47" w:rsidRDefault="00CD4D9F" w:rsidP="004E75A0">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3622E4E1" w14:textId="498E73F9" w:rsidR="00CD4D9F" w:rsidRPr="00AB6E47" w:rsidRDefault="00CD4D9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095B8E92" w14:textId="326BAB8B"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b/>
          <w:bCs/>
          <w:sz w:val="22"/>
          <w:szCs w:val="22"/>
        </w:rPr>
        <w:t>3.</w:t>
      </w:r>
      <w:r w:rsidRPr="00AB6E47">
        <w:rPr>
          <w:rFonts w:ascii="Times New Roman" w:hAnsi="Times New Roman"/>
          <w:b/>
          <w:bCs/>
          <w:sz w:val="22"/>
          <w:szCs w:val="22"/>
        </w:rPr>
        <w:tab/>
      </w:r>
      <w:r w:rsidRPr="00AB6E47">
        <w:rPr>
          <w:rFonts w:ascii="Times New Roman" w:hAnsi="Times New Roman"/>
          <w:b/>
          <w:bCs/>
          <w:sz w:val="22"/>
          <w:szCs w:val="22"/>
          <w:u w:val="single"/>
        </w:rPr>
        <w:t>THE RESPONDENTS AND THE INFORMATION REQUESTED</w:t>
      </w:r>
    </w:p>
    <w:p w14:paraId="18792AAB"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B669B5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b/>
          <w:bCs/>
          <w:sz w:val="22"/>
          <w:szCs w:val="22"/>
        </w:rPr>
        <w:t>3(a)</w:t>
      </w:r>
      <w:r w:rsidRPr="00AB6E47">
        <w:rPr>
          <w:rFonts w:ascii="Times New Roman" w:hAnsi="Times New Roman"/>
          <w:b/>
          <w:bCs/>
          <w:sz w:val="22"/>
          <w:szCs w:val="22"/>
        </w:rPr>
        <w:tab/>
        <w:t xml:space="preserve">RESPONDENTS / </w:t>
      </w:r>
      <w:r w:rsidR="00D913D0" w:rsidRPr="00AB6E47">
        <w:rPr>
          <w:rFonts w:ascii="Times New Roman" w:hAnsi="Times New Roman"/>
          <w:b/>
          <w:bCs/>
          <w:sz w:val="22"/>
          <w:szCs w:val="22"/>
        </w:rPr>
        <w:t xml:space="preserve">NAICS </w:t>
      </w:r>
      <w:r w:rsidRPr="00AB6E47">
        <w:rPr>
          <w:rFonts w:ascii="Times New Roman" w:hAnsi="Times New Roman"/>
          <w:b/>
          <w:bCs/>
          <w:sz w:val="22"/>
          <w:szCs w:val="22"/>
        </w:rPr>
        <w:t>CODES</w:t>
      </w:r>
    </w:p>
    <w:p w14:paraId="2A63364C"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494C47A" w14:textId="367B5D9C" w:rsidR="004078E1" w:rsidRPr="00AB6E47" w:rsidRDefault="004078E1" w:rsidP="00EF1F2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respondent community for 303(d) activities consists of 50 States, the District of Columbia, and 5 Territories (Puerto Rico, the Virgin Islands, Guam, American Samoa, and the Northern Mariana Islands).</w:t>
      </w:r>
      <w:r w:rsidRPr="00AB6E47">
        <w:rPr>
          <w:vertAlign w:val="superscript"/>
        </w:rPr>
        <w:footnoteReference w:customMarkFollows="1" w:id="1"/>
        <w:t>2</w:t>
      </w:r>
      <w:r w:rsidRPr="00AB6E47">
        <w:rPr>
          <w:rFonts w:ascii="Times New Roman" w:hAnsi="Times New Roman"/>
          <w:sz w:val="22"/>
          <w:szCs w:val="22"/>
        </w:rPr>
        <w:t xml:space="preserve"> </w:t>
      </w:r>
      <w:r w:rsidR="00AA1CD5" w:rsidRPr="00AB6E47">
        <w:rPr>
          <w:rFonts w:ascii="Times New Roman" w:hAnsi="Times New Roman"/>
          <w:sz w:val="22"/>
          <w:szCs w:val="22"/>
        </w:rPr>
        <w:t xml:space="preserve">The respondent community for 305(b) reporting consists of 50 States, the District of Columbia, 5 Territories (Puerto Rico, the Virgin Islands, Guam, American Samoa, and the Northern Mariana Islands), </w:t>
      </w:r>
      <w:r w:rsidR="00464B85">
        <w:rPr>
          <w:rFonts w:ascii="Times New Roman" w:hAnsi="Times New Roman"/>
          <w:sz w:val="22"/>
          <w:szCs w:val="22"/>
        </w:rPr>
        <w:t xml:space="preserve">and 3 River Basin Commissions. </w:t>
      </w:r>
      <w:r w:rsidR="00AA1CD5" w:rsidRPr="00AB6E47">
        <w:rPr>
          <w:rFonts w:ascii="Times New Roman" w:hAnsi="Times New Roman"/>
          <w:sz w:val="22"/>
          <w:szCs w:val="22"/>
        </w:rPr>
        <w:t xml:space="preserve">The Ohio River Valley Sanitation Commission, the Delaware River Basin Commission, and the Interstate Sanitation Commission have jurisdiction over basins that lie in multiple States for the purposes of 305(b) </w:t>
      </w:r>
      <w:r w:rsidR="00464B85">
        <w:rPr>
          <w:rFonts w:ascii="Times New Roman" w:hAnsi="Times New Roman"/>
          <w:sz w:val="22"/>
          <w:szCs w:val="22"/>
        </w:rPr>
        <w:t xml:space="preserve">reporting only. </w:t>
      </w:r>
      <w:r w:rsidR="00EF1F21" w:rsidRPr="00AB6E47">
        <w:rPr>
          <w:rFonts w:ascii="Times New Roman" w:hAnsi="Times New Roman"/>
          <w:sz w:val="22"/>
          <w:szCs w:val="22"/>
        </w:rPr>
        <w:t xml:space="preserve">The </w:t>
      </w:r>
      <w:r w:rsidR="00D913D0" w:rsidRPr="00AB6E47">
        <w:rPr>
          <w:rFonts w:ascii="Times New Roman" w:hAnsi="Times New Roman"/>
          <w:sz w:val="22"/>
          <w:szCs w:val="22"/>
        </w:rPr>
        <w:t xml:space="preserve">NAICS </w:t>
      </w:r>
      <w:r w:rsidR="00EF1F21" w:rsidRPr="00AB6E47">
        <w:rPr>
          <w:rFonts w:ascii="Times New Roman" w:hAnsi="Times New Roman"/>
          <w:sz w:val="22"/>
          <w:szCs w:val="22"/>
        </w:rPr>
        <w:t xml:space="preserve">code for respondents is </w:t>
      </w:r>
      <w:r w:rsidR="00D913D0" w:rsidRPr="00AB6E47">
        <w:rPr>
          <w:rFonts w:ascii="Times New Roman" w:hAnsi="Times New Roman"/>
          <w:sz w:val="22"/>
          <w:szCs w:val="22"/>
        </w:rPr>
        <w:t xml:space="preserve">92411 </w:t>
      </w:r>
      <w:r w:rsidR="00EF1F21" w:rsidRPr="00AB6E47">
        <w:rPr>
          <w:rFonts w:ascii="Times New Roman" w:hAnsi="Times New Roman"/>
          <w:sz w:val="22"/>
          <w:szCs w:val="22"/>
        </w:rPr>
        <w:t xml:space="preserve">(Administration of Environmental Quality Programs: Air and Water Resources and Solid Waste Management).  </w:t>
      </w:r>
    </w:p>
    <w:p w14:paraId="6A1EE089" w14:textId="77777777" w:rsidR="004078E1" w:rsidRPr="00AB6E47" w:rsidRDefault="004078E1" w:rsidP="00EF1F2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3B26D0A9" w14:textId="0EF46999" w:rsidR="00EF1F21" w:rsidRPr="00AB6E47" w:rsidRDefault="00EF1F21" w:rsidP="00EF1F2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Tribes are not required to submit 305(b) reports. However, to meet the needs of Tribes at all levels of development, EPA has prepared Guidance that presents the basic steps a Tribe should take to collect the water quality information it needs to make effective decisions about its program, its goa</w:t>
      </w:r>
      <w:r w:rsidR="0060512C">
        <w:rPr>
          <w:rFonts w:ascii="Times New Roman" w:hAnsi="Times New Roman"/>
          <w:sz w:val="22"/>
          <w:szCs w:val="22"/>
        </w:rPr>
        <w:t xml:space="preserve">ls, and its future directions. </w:t>
      </w:r>
      <w:r w:rsidR="004078E1" w:rsidRPr="00AB6E47">
        <w:rPr>
          <w:rFonts w:ascii="Times New Roman" w:hAnsi="Times New Roman"/>
          <w:sz w:val="22"/>
          <w:szCs w:val="22"/>
        </w:rPr>
        <w:t xml:space="preserve">Although Indian Tribes can be authorized to meet 303(d) requirements, none are currently authorized nor have applied for authorization. </w:t>
      </w:r>
      <w:r w:rsidRPr="00AB6E47">
        <w:rPr>
          <w:rFonts w:ascii="Times New Roman" w:hAnsi="Times New Roman"/>
          <w:sz w:val="22"/>
          <w:szCs w:val="22"/>
        </w:rPr>
        <w:t>Tribal water quality monitoring and reporting activities are covered under the Section 106 Tribal Grants Program and not included in the burden estimates for this ICR.</w:t>
      </w:r>
      <w:r w:rsidR="004078E1" w:rsidRPr="00AB6E47">
        <w:rPr>
          <w:rFonts w:ascii="Times New Roman" w:hAnsi="Times New Roman"/>
          <w:sz w:val="22"/>
          <w:szCs w:val="22"/>
        </w:rPr>
        <w:t xml:space="preserve">  </w:t>
      </w:r>
    </w:p>
    <w:p w14:paraId="5B1FAF12"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2BF9773"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In summary, there are 56 respondents for 303(d) activities (including TMDL development activi</w:t>
      </w:r>
      <w:r w:rsidR="00067218" w:rsidRPr="00AB6E47">
        <w:rPr>
          <w:rFonts w:ascii="Times New Roman" w:hAnsi="Times New Roman"/>
          <w:sz w:val="22"/>
          <w:szCs w:val="22"/>
        </w:rPr>
        <w:t>ties) and 59 respondents for 305</w:t>
      </w:r>
      <w:r w:rsidRPr="00AB6E47">
        <w:rPr>
          <w:rFonts w:ascii="Times New Roman" w:hAnsi="Times New Roman"/>
          <w:sz w:val="22"/>
          <w:szCs w:val="22"/>
        </w:rPr>
        <w:t>(b) reporting (56 respondents, plus 3 River Basins with only 305(b) reporting requirements).</w:t>
      </w:r>
    </w:p>
    <w:p w14:paraId="4B21EFF1"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FFED03B"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b/>
          <w:bCs/>
          <w:sz w:val="22"/>
          <w:szCs w:val="22"/>
        </w:rPr>
        <w:t>3(b)</w:t>
      </w:r>
      <w:r w:rsidRPr="00AB6E47">
        <w:rPr>
          <w:rFonts w:ascii="Times New Roman" w:hAnsi="Times New Roman"/>
          <w:b/>
          <w:bCs/>
          <w:sz w:val="22"/>
          <w:szCs w:val="22"/>
        </w:rPr>
        <w:tab/>
        <w:t>INFORMATION REQUESTED</w:t>
      </w:r>
    </w:p>
    <w:p w14:paraId="1D8765EA"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E5D8CDC"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(i)</w:t>
      </w:r>
      <w:r w:rsidRPr="00AB6E47">
        <w:rPr>
          <w:rFonts w:ascii="Times New Roman" w:hAnsi="Times New Roman"/>
          <w:b/>
          <w:bCs/>
          <w:sz w:val="22"/>
          <w:szCs w:val="22"/>
        </w:rPr>
        <w:tab/>
        <w:t>Data Items</w:t>
      </w:r>
    </w:p>
    <w:p w14:paraId="15F1BF5F"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6476544" w14:textId="0C7D27B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The 305(b) </w:t>
      </w:r>
      <w:r w:rsidR="006C4B55" w:rsidRPr="00AB6E47">
        <w:rPr>
          <w:rFonts w:ascii="Times New Roman" w:hAnsi="Times New Roman"/>
          <w:sz w:val="22"/>
          <w:szCs w:val="22"/>
        </w:rPr>
        <w:t>reports</w:t>
      </w:r>
      <w:r w:rsidRPr="00AB6E47">
        <w:rPr>
          <w:rFonts w:ascii="Times New Roman" w:hAnsi="Times New Roman"/>
          <w:sz w:val="22"/>
          <w:szCs w:val="22"/>
        </w:rPr>
        <w:t xml:space="preserve"> can serve as an “umbrella” to encompass a broad range of information and data on wate</w:t>
      </w:r>
      <w:r w:rsidR="0060512C">
        <w:rPr>
          <w:rFonts w:ascii="Times New Roman" w:hAnsi="Times New Roman"/>
          <w:sz w:val="22"/>
          <w:szCs w:val="22"/>
        </w:rPr>
        <w:t xml:space="preserve">r quality required by the CWA. </w:t>
      </w:r>
      <w:r w:rsidRPr="00AB6E47">
        <w:rPr>
          <w:rFonts w:ascii="Times New Roman" w:hAnsi="Times New Roman"/>
          <w:sz w:val="22"/>
          <w:szCs w:val="22"/>
        </w:rPr>
        <w:t>The respondents will report on the following items in their 305(b) reports (the CWA section requiring each item is highlighted in brackets):</w:t>
      </w:r>
    </w:p>
    <w:p w14:paraId="2C04E607"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2F96BFD" w14:textId="4E89C41D"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1.</w:t>
      </w:r>
      <w:r w:rsidRPr="00AB6E47">
        <w:rPr>
          <w:rFonts w:ascii="Times New Roman" w:hAnsi="Times New Roman"/>
          <w:sz w:val="22"/>
          <w:szCs w:val="22"/>
        </w:rPr>
        <w:tab/>
        <w:t>A description of the State’s water q</w:t>
      </w:r>
      <w:r w:rsidR="0060512C">
        <w:rPr>
          <w:rFonts w:ascii="Times New Roman" w:hAnsi="Times New Roman"/>
          <w:sz w:val="22"/>
          <w:szCs w:val="22"/>
        </w:rPr>
        <w:t xml:space="preserve">uality [Section 305(b)(1)(A)]. </w:t>
      </w:r>
      <w:r w:rsidRPr="00AB6E47">
        <w:rPr>
          <w:rFonts w:ascii="Times New Roman" w:hAnsi="Times New Roman"/>
          <w:sz w:val="22"/>
          <w:szCs w:val="22"/>
        </w:rPr>
        <w:t xml:space="preserve">Respondents will include both narrative descriptions and numerical summary tables for this item, as specified in EPA’s </w:t>
      </w:r>
      <w:r w:rsidRPr="00AB6E47">
        <w:rPr>
          <w:rFonts w:ascii="Times New Roman" w:hAnsi="Times New Roman"/>
          <w:i/>
          <w:iCs/>
          <w:sz w:val="22"/>
          <w:szCs w:val="22"/>
        </w:rPr>
        <w:t>Guidance for 2004 Assessment, Listing and Reporting Requirements Pursuant to Sections 303(d) and 305(b) of the Clean Water Act</w:t>
      </w:r>
      <w:r w:rsidRPr="00AB6E47">
        <w:rPr>
          <w:rFonts w:ascii="Times New Roman" w:hAnsi="Times New Roman"/>
          <w:sz w:val="22"/>
          <w:szCs w:val="22"/>
        </w:rPr>
        <w:t>” July 21, 2003</w:t>
      </w:r>
      <w:r w:rsidR="002B0689" w:rsidRPr="00AB6E47">
        <w:rPr>
          <w:rFonts w:ascii="Times New Roman" w:hAnsi="Times New Roman"/>
          <w:sz w:val="22"/>
          <w:szCs w:val="22"/>
        </w:rPr>
        <w:t>.</w:t>
      </w:r>
      <w:r w:rsidR="004E3DA7">
        <w:rPr>
          <w:rFonts w:ascii="Times New Roman" w:hAnsi="Times New Roman"/>
          <w:sz w:val="22"/>
          <w:szCs w:val="22"/>
        </w:rPr>
        <w:t xml:space="preserve"> </w:t>
      </w:r>
      <w:r w:rsidRPr="00AB6E47">
        <w:rPr>
          <w:rFonts w:ascii="Times New Roman" w:hAnsi="Times New Roman"/>
          <w:sz w:val="22"/>
          <w:szCs w:val="22"/>
        </w:rPr>
        <w:t>EPA requests that the States describe water quality in terms of the support of beneficial uses (e.g., aquatic life use, swimming use, drinking water su</w:t>
      </w:r>
      <w:r w:rsidR="002B0689" w:rsidRPr="00AB6E47">
        <w:rPr>
          <w:rFonts w:ascii="Times New Roman" w:hAnsi="Times New Roman"/>
          <w:sz w:val="22"/>
          <w:szCs w:val="22"/>
        </w:rPr>
        <w:t xml:space="preserve">pply use).  </w:t>
      </w:r>
    </w:p>
    <w:p w14:paraId="45B0B3C2"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 xml:space="preserve">  </w:t>
      </w:r>
    </w:p>
    <w:p w14:paraId="26ECF411" w14:textId="5F7E6DA5"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2.</w:t>
      </w:r>
      <w:r w:rsidRPr="00AB6E47">
        <w:rPr>
          <w:rFonts w:ascii="Times New Roman" w:hAnsi="Times New Roman"/>
          <w:sz w:val="22"/>
          <w:szCs w:val="22"/>
        </w:rPr>
        <w:tab/>
        <w:t>An analysis of</w:t>
      </w:r>
      <w:r w:rsidR="00081C05" w:rsidRPr="00AB6E47">
        <w:rPr>
          <w:rFonts w:ascii="Times New Roman" w:hAnsi="Times New Roman"/>
          <w:sz w:val="22"/>
          <w:szCs w:val="22"/>
        </w:rPr>
        <w:t xml:space="preserve"> the extent of waters that support</w:t>
      </w:r>
      <w:r w:rsidRPr="00AB6E47">
        <w:rPr>
          <w:rFonts w:ascii="Times New Roman" w:hAnsi="Times New Roman"/>
          <w:sz w:val="22"/>
          <w:szCs w:val="22"/>
        </w:rPr>
        <w:t xml:space="preserve"> the CWA fishable and swimmable</w:t>
      </w:r>
      <w:r w:rsidR="004E3DA7">
        <w:rPr>
          <w:rFonts w:ascii="Times New Roman" w:hAnsi="Times New Roman"/>
          <w:sz w:val="22"/>
          <w:szCs w:val="22"/>
        </w:rPr>
        <w:t xml:space="preserve"> goals [Section 305(b)(1)(B)]. </w:t>
      </w:r>
      <w:r w:rsidRPr="00AB6E47">
        <w:rPr>
          <w:rFonts w:ascii="Times New Roman" w:hAnsi="Times New Roman"/>
          <w:sz w:val="22"/>
          <w:szCs w:val="22"/>
        </w:rPr>
        <w:t xml:space="preserve">The fishable goal strives for the protection and propagation of a balanced population of shellfish, fish and wildlife in </w:t>
      </w:r>
      <w:r w:rsidR="004E3DA7">
        <w:rPr>
          <w:rFonts w:ascii="Times New Roman" w:hAnsi="Times New Roman"/>
          <w:sz w:val="22"/>
          <w:szCs w:val="22"/>
        </w:rPr>
        <w:t xml:space="preserve">the nation’s navigable waters. </w:t>
      </w:r>
      <w:r w:rsidRPr="00AB6E47">
        <w:rPr>
          <w:rFonts w:ascii="Times New Roman" w:hAnsi="Times New Roman"/>
          <w:sz w:val="22"/>
          <w:szCs w:val="22"/>
        </w:rPr>
        <w:t xml:space="preserve">The swimmable goal seeks water quality that can support safe recreational use in and on the nation’s waters. </w:t>
      </w:r>
      <w:r w:rsidR="00081C05" w:rsidRPr="00AB6E47">
        <w:rPr>
          <w:rFonts w:ascii="Times New Roman" w:hAnsi="Times New Roman"/>
          <w:sz w:val="22"/>
          <w:szCs w:val="22"/>
        </w:rPr>
        <w:t>EPA and States use statistically representative surveys to report on the broad extent of waters meeting the CWA goals.</w:t>
      </w:r>
      <w:r w:rsidRPr="00AB6E47">
        <w:rPr>
          <w:rFonts w:ascii="Times New Roman" w:hAnsi="Times New Roman"/>
          <w:sz w:val="22"/>
          <w:szCs w:val="22"/>
        </w:rPr>
        <w:t xml:space="preserve"> States </w:t>
      </w:r>
      <w:r w:rsidR="00081C05" w:rsidRPr="00AB6E47">
        <w:rPr>
          <w:rFonts w:ascii="Times New Roman" w:hAnsi="Times New Roman"/>
          <w:sz w:val="22"/>
          <w:szCs w:val="22"/>
        </w:rPr>
        <w:t xml:space="preserve">may also </w:t>
      </w:r>
      <w:r w:rsidRPr="00AB6E47">
        <w:rPr>
          <w:rFonts w:ascii="Times New Roman" w:hAnsi="Times New Roman"/>
          <w:sz w:val="22"/>
          <w:szCs w:val="22"/>
        </w:rPr>
        <w:t>define attainment of the CWA fishable and swimmable goals in terms of support of beneficial uses</w:t>
      </w:r>
      <w:r w:rsidR="00081C05" w:rsidRPr="00AB6E47">
        <w:rPr>
          <w:rFonts w:ascii="Times New Roman" w:hAnsi="Times New Roman"/>
          <w:sz w:val="22"/>
          <w:szCs w:val="22"/>
        </w:rPr>
        <w:t xml:space="preserve"> to</w:t>
      </w:r>
      <w:r w:rsidRPr="00AB6E47">
        <w:rPr>
          <w:rFonts w:ascii="Times New Roman" w:hAnsi="Times New Roman"/>
          <w:sz w:val="22"/>
          <w:szCs w:val="22"/>
        </w:rPr>
        <w:t xml:space="preserve"> satisfy CWA goal reporting requirements while describing beneficial use support.</w:t>
      </w:r>
      <w:r w:rsidR="00081C05" w:rsidRPr="00AB6E47">
        <w:rPr>
          <w:rFonts w:ascii="Times New Roman" w:hAnsi="Times New Roman"/>
          <w:sz w:val="22"/>
          <w:szCs w:val="22"/>
        </w:rPr>
        <w:t xml:space="preserve">  </w:t>
      </w:r>
    </w:p>
    <w:p w14:paraId="6B5BFAC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2B18761" w14:textId="1D72C71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3.</w:t>
      </w:r>
      <w:r w:rsidRPr="00AB6E47">
        <w:rPr>
          <w:rFonts w:ascii="Times New Roman" w:hAnsi="Times New Roman"/>
          <w:sz w:val="22"/>
          <w:szCs w:val="22"/>
        </w:rPr>
        <w:tab/>
        <w:t xml:space="preserve">Recommendations of additional actions needed to achieve the fishable and swimmable goals of the CWA, and a list of the waters where additional actions are </w:t>
      </w:r>
      <w:r w:rsidR="004E3DA7">
        <w:rPr>
          <w:rFonts w:ascii="Times New Roman" w:hAnsi="Times New Roman"/>
          <w:sz w:val="22"/>
          <w:szCs w:val="22"/>
        </w:rPr>
        <w:t xml:space="preserve">needed [Section 305(b)(1)(C)]. </w:t>
      </w:r>
      <w:r w:rsidRPr="00AB6E47">
        <w:rPr>
          <w:rFonts w:ascii="Times New Roman" w:hAnsi="Times New Roman"/>
          <w:sz w:val="22"/>
          <w:szCs w:val="22"/>
        </w:rPr>
        <w:t>EPA requests that States define waters needing additional action as those waters partially supporting, not supporting, or unable to</w:t>
      </w:r>
      <w:r w:rsidR="004E3DA7">
        <w:rPr>
          <w:rFonts w:ascii="Times New Roman" w:hAnsi="Times New Roman"/>
          <w:sz w:val="22"/>
          <w:szCs w:val="22"/>
        </w:rPr>
        <w:t xml:space="preserve"> attain their beneficial uses. </w:t>
      </w:r>
      <w:r w:rsidRPr="00AB6E47">
        <w:rPr>
          <w:rFonts w:ascii="Times New Roman" w:hAnsi="Times New Roman"/>
          <w:sz w:val="22"/>
          <w:szCs w:val="22"/>
        </w:rPr>
        <w:t>To identify additional actions needed to meet the goals of the CWA, EPA requests that the States identify and list the pollutants causing less than full support of beneficial uses (e.g., dissolved oxygen, pH, temperature, toxic contaminants), and the sources of pollutants causing less than full support (e.g., municipal point sources, combined sewer overflows, agricultural runoff, urban runoff).</w:t>
      </w:r>
    </w:p>
    <w:p w14:paraId="2FA36649"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A97D464" w14:textId="77B6F14D"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4.</w:t>
      </w:r>
      <w:r w:rsidRPr="00AB6E47">
        <w:rPr>
          <w:rFonts w:ascii="Times New Roman" w:hAnsi="Times New Roman"/>
          <w:sz w:val="22"/>
          <w:szCs w:val="22"/>
        </w:rPr>
        <w:tab/>
        <w:t>An estimate of the environmental impact, the benefits and economic and social costs of achieving the CWA goals in the State, and an estimate of the date when the State will achieve the</w:t>
      </w:r>
      <w:r w:rsidR="004E3DA7">
        <w:rPr>
          <w:rFonts w:ascii="Times New Roman" w:hAnsi="Times New Roman"/>
          <w:sz w:val="22"/>
          <w:szCs w:val="22"/>
        </w:rPr>
        <w:t xml:space="preserve"> goals [Section 305(b)(1)(D)]. </w:t>
      </w:r>
      <w:r w:rsidRPr="00AB6E47">
        <w:rPr>
          <w:rFonts w:ascii="Times New Roman" w:hAnsi="Times New Roman"/>
          <w:sz w:val="22"/>
          <w:szCs w:val="22"/>
        </w:rPr>
        <w:t>The EPA recognizes that this information may not be readily available due to the complexi</w:t>
      </w:r>
      <w:r w:rsidR="004E3DA7">
        <w:rPr>
          <w:rFonts w:ascii="Times New Roman" w:hAnsi="Times New Roman"/>
          <w:sz w:val="22"/>
          <w:szCs w:val="22"/>
        </w:rPr>
        <w:t xml:space="preserve">ties of the analyses involved. </w:t>
      </w:r>
      <w:r w:rsidRPr="00AB6E47">
        <w:rPr>
          <w:rFonts w:ascii="Times New Roman" w:hAnsi="Times New Roman"/>
          <w:sz w:val="22"/>
          <w:szCs w:val="22"/>
        </w:rPr>
        <w:t>Therefore, respondents provide information (to the extent possible) on the costs of pollution control activities, capital investment in municipal and industrial facilities (including the costs of operating these facilities), and the costs of administering State and local water</w:t>
      </w:r>
      <w:r w:rsidR="008D27C5">
        <w:rPr>
          <w:rFonts w:ascii="Times New Roman" w:hAnsi="Times New Roman"/>
          <w:sz w:val="22"/>
          <w:szCs w:val="22"/>
        </w:rPr>
        <w:t xml:space="preserve"> pollution control activities. </w:t>
      </w:r>
      <w:r w:rsidRPr="00AB6E47">
        <w:rPr>
          <w:rFonts w:ascii="Times New Roman" w:hAnsi="Times New Roman"/>
          <w:sz w:val="22"/>
          <w:szCs w:val="22"/>
        </w:rPr>
        <w:t>Respondents also provide, if possible, information on the beneficial actions taken to maintain or improve water quality conditions.</w:t>
      </w:r>
    </w:p>
    <w:p w14:paraId="1DBBB9F3"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5D96CE7" w14:textId="3ECAD90D"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5.</w:t>
      </w:r>
      <w:r w:rsidRPr="00AB6E47">
        <w:rPr>
          <w:rFonts w:ascii="Times New Roman" w:hAnsi="Times New Roman"/>
          <w:sz w:val="22"/>
          <w:szCs w:val="22"/>
        </w:rPr>
        <w:tab/>
        <w:t>A description of nonpoint sources of pollutants degrading water quality and recommendations for controlling each nonpoint source ca</w:t>
      </w:r>
      <w:r w:rsidR="008D27C5">
        <w:rPr>
          <w:rFonts w:ascii="Times New Roman" w:hAnsi="Times New Roman"/>
          <w:sz w:val="22"/>
          <w:szCs w:val="22"/>
        </w:rPr>
        <w:t xml:space="preserve">tegory [Section 305(b)(1)(E)]. </w:t>
      </w:r>
      <w:r w:rsidRPr="00AB6E47">
        <w:rPr>
          <w:rFonts w:ascii="Times New Roman" w:hAnsi="Times New Roman"/>
          <w:sz w:val="22"/>
          <w:szCs w:val="22"/>
        </w:rPr>
        <w:t>To minimize burden, EPA suggests that States address this requirement by updating the nonpoint source assessment reports required under Section 319 of the CWA.</w:t>
      </w:r>
    </w:p>
    <w:p w14:paraId="4133BAA7"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88C5F3F" w14:textId="6937FF25"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6.</w:t>
      </w:r>
      <w:r w:rsidRPr="00AB6E47">
        <w:rPr>
          <w:rFonts w:ascii="Times New Roman" w:hAnsi="Times New Roman"/>
          <w:sz w:val="22"/>
          <w:szCs w:val="22"/>
        </w:rPr>
        <w:tab/>
        <w:t xml:space="preserve">A list of water-quality limited waters needing TMDLs [Section 303(d)(1)].  States are required to establish a priority ranking for these waters taking into account the severity of the pollution problems and the </w:t>
      </w:r>
      <w:r w:rsidR="008D27C5">
        <w:rPr>
          <w:rFonts w:ascii="Times New Roman" w:hAnsi="Times New Roman"/>
          <w:sz w:val="22"/>
          <w:szCs w:val="22"/>
        </w:rPr>
        <w:t xml:space="preserve">designated uses of each water. </w:t>
      </w:r>
      <w:r w:rsidRPr="00AB6E47">
        <w:rPr>
          <w:rFonts w:ascii="Times New Roman" w:hAnsi="Times New Roman"/>
          <w:sz w:val="22"/>
          <w:szCs w:val="22"/>
        </w:rPr>
        <w:t xml:space="preserve">In conformance with the CWA, States apply individual approaches to assign priority to the order in which TMDLs will be established for each identified water and targeted for development during a specific </w:t>
      </w:r>
      <w:r w:rsidR="002A3E6D" w:rsidRPr="00AB6E47">
        <w:rPr>
          <w:rFonts w:ascii="Times New Roman" w:hAnsi="Times New Roman"/>
          <w:sz w:val="22"/>
          <w:szCs w:val="22"/>
        </w:rPr>
        <w:t>period</w:t>
      </w:r>
      <w:r w:rsidRPr="00AB6E47">
        <w:rPr>
          <w:rFonts w:ascii="Times New Roman" w:hAnsi="Times New Roman"/>
          <w:sz w:val="22"/>
          <w:szCs w:val="22"/>
        </w:rPr>
        <w:t>.</w:t>
      </w:r>
    </w:p>
    <w:p w14:paraId="3C2EF823"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0F2211E" w14:textId="5895699A"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7.</w:t>
      </w:r>
      <w:r w:rsidRPr="00AB6E47">
        <w:rPr>
          <w:rFonts w:ascii="Times New Roman" w:hAnsi="Times New Roman"/>
          <w:sz w:val="22"/>
          <w:szCs w:val="22"/>
        </w:rPr>
        <w:tab/>
        <w:t>A list of publicly-owned lakes ranked by trophic status and a list of significant publicly-owned lakes with impaired water quality, including lakes affected by high acidity [Sections 3</w:t>
      </w:r>
      <w:r w:rsidR="008D27C5">
        <w:rPr>
          <w:rFonts w:ascii="Times New Roman" w:hAnsi="Times New Roman"/>
          <w:sz w:val="22"/>
          <w:szCs w:val="22"/>
        </w:rPr>
        <w:t xml:space="preserve">14(a)(1)(A) and 314(a)(1)(E)]. </w:t>
      </w:r>
      <w:r w:rsidRPr="00AB6E47">
        <w:rPr>
          <w:rFonts w:ascii="Times New Roman" w:hAnsi="Times New Roman"/>
          <w:sz w:val="22"/>
          <w:szCs w:val="22"/>
        </w:rPr>
        <w:t>Summary statistics on impaired and threatened lakes can be reported separately or in conjunction with information on beneficial use support for navigable waters described under item 1 above.</w:t>
      </w:r>
    </w:p>
    <w:p w14:paraId="13ED63E7"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51E4CE4"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b/>
          <w:bCs/>
          <w:sz w:val="22"/>
          <w:szCs w:val="22"/>
        </w:rPr>
      </w:pPr>
      <w:r w:rsidRPr="00AB6E47">
        <w:rPr>
          <w:rFonts w:ascii="Times New Roman" w:hAnsi="Times New Roman"/>
          <w:sz w:val="22"/>
          <w:szCs w:val="22"/>
        </w:rPr>
        <w:tab/>
      </w:r>
      <w:r w:rsidRPr="00AB6E47">
        <w:rPr>
          <w:rFonts w:ascii="Times New Roman" w:hAnsi="Times New Roman"/>
          <w:sz w:val="22"/>
          <w:szCs w:val="22"/>
        </w:rPr>
        <w:tab/>
        <w:t>8.</w:t>
      </w:r>
      <w:r w:rsidRPr="00AB6E47">
        <w:rPr>
          <w:rFonts w:ascii="Times New Roman" w:hAnsi="Times New Roman"/>
          <w:sz w:val="22"/>
          <w:szCs w:val="22"/>
        </w:rPr>
        <w:tab/>
        <w:t>A description of methods implemented to control sources of pollution and restore water quality in publicly-owned lakes [Sections 314(a)(1)(B) and 314(a)(1)(C)].</w:t>
      </w:r>
    </w:p>
    <w:p w14:paraId="4678949B"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AE9C69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9.</w:t>
      </w:r>
      <w:r w:rsidRPr="00AB6E47">
        <w:rPr>
          <w:rFonts w:ascii="Times New Roman" w:hAnsi="Times New Roman"/>
          <w:sz w:val="22"/>
          <w:szCs w:val="22"/>
        </w:rPr>
        <w:tab/>
        <w:t>A description of methods to mitigate high acidity in lakes [Section 314(a)(1)(D)].</w:t>
      </w:r>
    </w:p>
    <w:p w14:paraId="157559B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200864B"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AA1CD5" w:rsidRPr="00AB6E47" w:rsidSect="005840AA">
          <w:headerReference w:type="default" r:id="rId10"/>
          <w:footerReference w:type="default" r:id="rId11"/>
          <w:type w:val="continuous"/>
          <w:pgSz w:w="12240" w:h="15840"/>
          <w:pgMar w:top="1440" w:right="1440" w:bottom="1440" w:left="1440" w:header="720" w:footer="720" w:gutter="0"/>
          <w:cols w:space="720"/>
          <w:noEndnote/>
          <w:docGrid w:linePitch="326"/>
        </w:sectPr>
      </w:pPr>
    </w:p>
    <w:p w14:paraId="792CD4E4"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10.</w:t>
      </w:r>
      <w:r w:rsidRPr="00AB6E47">
        <w:rPr>
          <w:rFonts w:ascii="Times New Roman" w:hAnsi="Times New Roman"/>
          <w:sz w:val="22"/>
          <w:szCs w:val="22"/>
        </w:rPr>
        <w:tab/>
        <w:t>An assessment of the status and trends of lake water quality [Section 314(a)(1)(F)].</w:t>
      </w:r>
    </w:p>
    <w:p w14:paraId="47F03360"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4EFD026"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11.</w:t>
      </w:r>
      <w:r w:rsidRPr="00AB6E47">
        <w:rPr>
          <w:rFonts w:ascii="Times New Roman" w:hAnsi="Times New Roman"/>
          <w:sz w:val="22"/>
          <w:szCs w:val="22"/>
        </w:rPr>
        <w:tab/>
        <w:t xml:space="preserve">A description of groundwater quality (in narrative and quantitative form) [Section 106(e)].  </w:t>
      </w:r>
    </w:p>
    <w:p w14:paraId="5F113FAF"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3C4FC69"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12.</w:t>
      </w:r>
      <w:r w:rsidRPr="00AB6E47">
        <w:rPr>
          <w:rFonts w:ascii="Times New Roman" w:hAnsi="Times New Roman"/>
          <w:sz w:val="22"/>
          <w:szCs w:val="22"/>
        </w:rPr>
        <w:tab/>
        <w:t>A description of State monitoring programs designed to evaluate surface water quality and groundwater quality [Section 106(e)].</w:t>
      </w:r>
    </w:p>
    <w:p w14:paraId="271407D6"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67D5F5A" w14:textId="4022BD32"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432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r w:rsidR="00785BEF" w:rsidRPr="00AB6E47">
        <w:rPr>
          <w:rFonts w:ascii="Times New Roman" w:hAnsi="Times New Roman"/>
          <w:sz w:val="22"/>
          <w:szCs w:val="22"/>
        </w:rPr>
        <w:tab/>
      </w:r>
      <w:r w:rsidR="00785BEF" w:rsidRPr="00AB6E47">
        <w:rPr>
          <w:rFonts w:ascii="Times New Roman" w:hAnsi="Times New Roman"/>
          <w:sz w:val="22"/>
          <w:szCs w:val="22"/>
        </w:rPr>
        <w:tab/>
      </w:r>
      <w:r w:rsidRPr="00AB6E47">
        <w:rPr>
          <w:rFonts w:ascii="Times New Roman" w:hAnsi="Times New Roman"/>
          <w:sz w:val="22"/>
          <w:szCs w:val="22"/>
        </w:rPr>
        <w:t>13.</w:t>
      </w:r>
      <w:r w:rsidRPr="00AB6E47">
        <w:rPr>
          <w:rFonts w:ascii="Times New Roman" w:hAnsi="Times New Roman"/>
          <w:sz w:val="22"/>
          <w:szCs w:val="22"/>
        </w:rPr>
        <w:tab/>
        <w:t xml:space="preserve">Annual electronic datasets containing </w:t>
      </w:r>
      <w:r w:rsidR="008D27C5">
        <w:rPr>
          <w:rFonts w:ascii="Times New Roman" w:hAnsi="Times New Roman"/>
          <w:sz w:val="22"/>
          <w:szCs w:val="22"/>
        </w:rPr>
        <w:t xml:space="preserve">monitoring data in WQX format. </w:t>
      </w:r>
      <w:r w:rsidR="00081C05" w:rsidRPr="00AB6E47">
        <w:rPr>
          <w:rFonts w:ascii="Times New Roman" w:hAnsi="Times New Roman"/>
          <w:sz w:val="22"/>
          <w:szCs w:val="22"/>
        </w:rPr>
        <w:t xml:space="preserve">At least biennially the </w:t>
      </w:r>
      <w:r w:rsidRPr="00AB6E47">
        <w:rPr>
          <w:rFonts w:ascii="Times New Roman" w:hAnsi="Times New Roman"/>
          <w:sz w:val="22"/>
          <w:szCs w:val="22"/>
        </w:rPr>
        <w:t xml:space="preserve">information for each assessed water used to prepare the summary information in the items 1, 2, 3, 5, and 7 above. </w:t>
      </w:r>
      <w:r w:rsidR="00600354" w:rsidRPr="00AB6E47">
        <w:rPr>
          <w:rFonts w:ascii="Times New Roman" w:hAnsi="Times New Roman"/>
          <w:sz w:val="22"/>
          <w:szCs w:val="22"/>
        </w:rPr>
        <w:t>The information on the assessed waters is entered and/or submitted to ATTAINS, from where EPA completes the approvals and the information is made publicly available</w:t>
      </w:r>
      <w:r w:rsidRPr="00AB6E47">
        <w:rPr>
          <w:rFonts w:ascii="Times New Roman" w:hAnsi="Times New Roman"/>
          <w:sz w:val="22"/>
          <w:szCs w:val="22"/>
        </w:rPr>
        <w:t xml:space="preserve">.  </w:t>
      </w:r>
    </w:p>
    <w:p w14:paraId="52BFEBE4"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7C96EC2" w14:textId="045DC381" w:rsidR="00AA1CD5" w:rsidRPr="00AB6E47" w:rsidRDefault="00067218"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In accordance </w:t>
      </w:r>
      <w:r w:rsidR="00AA1CD5" w:rsidRPr="00AB6E47">
        <w:rPr>
          <w:rFonts w:ascii="Times New Roman" w:hAnsi="Times New Roman"/>
          <w:sz w:val="22"/>
          <w:szCs w:val="22"/>
        </w:rPr>
        <w:t>with Section 303(d)(1), States submit to EPA for review and approval/disapproval action a list of waters not attaining standards after the applicatio</w:t>
      </w:r>
      <w:r w:rsidR="00B93741">
        <w:rPr>
          <w:rFonts w:ascii="Times New Roman" w:hAnsi="Times New Roman"/>
          <w:sz w:val="22"/>
          <w:szCs w:val="22"/>
        </w:rPr>
        <w:t xml:space="preserve">n of technology-based controls. </w:t>
      </w:r>
      <w:r w:rsidR="00AA1CD5" w:rsidRPr="00AB6E47">
        <w:rPr>
          <w:rFonts w:ascii="Times New Roman" w:hAnsi="Times New Roman"/>
          <w:sz w:val="22"/>
          <w:szCs w:val="22"/>
        </w:rPr>
        <w:t>The statute requires States to establish a priority ranking for these waters taking into account the severity of the pollution problems and th</w:t>
      </w:r>
      <w:r w:rsidR="0042241F" w:rsidRPr="00AB6E47">
        <w:rPr>
          <w:rFonts w:ascii="Times New Roman" w:hAnsi="Times New Roman"/>
          <w:sz w:val="22"/>
          <w:szCs w:val="22"/>
        </w:rPr>
        <w:t xml:space="preserve">e designated uses of each water. </w:t>
      </w:r>
      <w:r w:rsidR="00AA1CD5" w:rsidRPr="00AB6E47">
        <w:rPr>
          <w:rFonts w:ascii="Times New Roman" w:hAnsi="Times New Roman"/>
          <w:sz w:val="22"/>
          <w:szCs w:val="22"/>
        </w:rPr>
        <w:t>In conformance with the CWA, States apply individual approaches to assign priority to the order in which TMDLs will be established for each identified water.</w:t>
      </w:r>
    </w:p>
    <w:p w14:paraId="75AAD5A6"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5D344F4" w14:textId="77777777" w:rsidR="00AA1CD5" w:rsidRPr="00AB6E47" w:rsidRDefault="00067218"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In accordance </w:t>
      </w:r>
      <w:r w:rsidR="00AA1CD5" w:rsidRPr="00AB6E47">
        <w:rPr>
          <w:rFonts w:ascii="Times New Roman" w:hAnsi="Times New Roman"/>
          <w:sz w:val="22"/>
          <w:szCs w:val="22"/>
        </w:rPr>
        <w:t>with Section 303(d)(2), States establish TMDLs for waters not meeting water quality standards as a result of pollutant discharges. A TMDL is a written, quantitative assessment of water quality problems and contributing pollutant sources. It specifies the amount that pollutant loadings need to be reduced for the water to attain water quality standards and allocates pollutant load reductions among sources in a watershed. Section 303(d) requires States to submit TMDLs to EPA for review and approval/disapproval action.</w:t>
      </w:r>
      <w:r w:rsidR="003F750E" w:rsidRPr="00AB6E47">
        <w:rPr>
          <w:rFonts w:ascii="Times New Roman" w:hAnsi="Times New Roman"/>
          <w:sz w:val="22"/>
          <w:szCs w:val="22"/>
        </w:rPr>
        <w:t xml:space="preserve"> Occasionally EPA might also seek additional information from States to evaluate how well the TMDL program </w:t>
      </w:r>
      <w:r w:rsidR="0079318B" w:rsidRPr="00AB6E47">
        <w:rPr>
          <w:rFonts w:ascii="Times New Roman" w:hAnsi="Times New Roman"/>
          <w:sz w:val="22"/>
          <w:szCs w:val="22"/>
        </w:rPr>
        <w:t xml:space="preserve">is </w:t>
      </w:r>
      <w:r w:rsidR="003F750E" w:rsidRPr="00AB6E47">
        <w:rPr>
          <w:rFonts w:ascii="Times New Roman" w:hAnsi="Times New Roman"/>
          <w:sz w:val="22"/>
          <w:szCs w:val="22"/>
        </w:rPr>
        <w:t>working.</w:t>
      </w:r>
      <w:r w:rsidR="00AA1CD5" w:rsidRPr="00AB6E47">
        <w:rPr>
          <w:rFonts w:ascii="Times New Roman" w:hAnsi="Times New Roman"/>
          <w:sz w:val="22"/>
          <w:szCs w:val="22"/>
        </w:rPr>
        <w:tab/>
      </w:r>
    </w:p>
    <w:p w14:paraId="05092407"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AB7DCC9" w14:textId="77777777" w:rsidR="00AA1CD5" w:rsidRPr="00AB6E47"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(ii)</w:t>
      </w:r>
      <w:r w:rsidRPr="00AB6E47">
        <w:rPr>
          <w:rFonts w:ascii="Times New Roman" w:hAnsi="Times New Roman"/>
          <w:b/>
          <w:bCs/>
          <w:sz w:val="22"/>
          <w:szCs w:val="22"/>
        </w:rPr>
        <w:tab/>
        <w:t>Respondent Activities</w:t>
      </w:r>
    </w:p>
    <w:p w14:paraId="0A9DE65C" w14:textId="77777777" w:rsidR="00AA1CD5" w:rsidRPr="00AB6E47"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9514775" w14:textId="2C961A29" w:rsidR="0065185D"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During the period covered by this ICR renewal, the three respondents with only 305(b) reporting requi</w:t>
      </w:r>
      <w:r w:rsidR="002B0689" w:rsidRPr="00AB6E47">
        <w:rPr>
          <w:rFonts w:ascii="Times New Roman" w:hAnsi="Times New Roman"/>
          <w:sz w:val="22"/>
          <w:szCs w:val="22"/>
        </w:rPr>
        <w:t>rements will complete their 20</w:t>
      </w:r>
      <w:r w:rsidR="0043464A" w:rsidRPr="00AB6E47">
        <w:rPr>
          <w:rFonts w:ascii="Times New Roman" w:hAnsi="Times New Roman"/>
          <w:sz w:val="22"/>
          <w:szCs w:val="22"/>
        </w:rPr>
        <w:t>20</w:t>
      </w:r>
      <w:r w:rsidR="002B0689" w:rsidRPr="00AB6E47">
        <w:rPr>
          <w:rFonts w:ascii="Times New Roman" w:hAnsi="Times New Roman"/>
          <w:sz w:val="22"/>
          <w:szCs w:val="22"/>
        </w:rPr>
        <w:t xml:space="preserve"> 305(b) reports and their 20</w:t>
      </w:r>
      <w:r w:rsidR="0043464A" w:rsidRPr="00AB6E47">
        <w:rPr>
          <w:rFonts w:ascii="Times New Roman" w:hAnsi="Times New Roman"/>
          <w:sz w:val="22"/>
          <w:szCs w:val="22"/>
        </w:rPr>
        <w:t>22</w:t>
      </w:r>
      <w:r w:rsidRPr="00AB6E47">
        <w:rPr>
          <w:rFonts w:ascii="Times New Roman" w:hAnsi="Times New Roman"/>
          <w:sz w:val="22"/>
          <w:szCs w:val="22"/>
        </w:rPr>
        <w:t xml:space="preserve"> 305(b) reports. </w:t>
      </w:r>
      <w:bookmarkStart w:id="2" w:name="_Hlk2589433"/>
      <w:r w:rsidRPr="00AB6E47">
        <w:rPr>
          <w:rFonts w:ascii="Times New Roman" w:hAnsi="Times New Roman"/>
          <w:sz w:val="22"/>
          <w:szCs w:val="22"/>
        </w:rPr>
        <w:t>The remaining 56 resp</w:t>
      </w:r>
      <w:r w:rsidR="002B0689" w:rsidRPr="00AB6E47">
        <w:rPr>
          <w:rFonts w:ascii="Times New Roman" w:hAnsi="Times New Roman"/>
          <w:sz w:val="22"/>
          <w:szCs w:val="22"/>
        </w:rPr>
        <w:t>ondents will complete their 20</w:t>
      </w:r>
      <w:r w:rsidR="0043464A" w:rsidRPr="00AB6E47">
        <w:rPr>
          <w:rFonts w:ascii="Times New Roman" w:hAnsi="Times New Roman"/>
          <w:sz w:val="22"/>
          <w:szCs w:val="22"/>
        </w:rPr>
        <w:t>20</w:t>
      </w:r>
      <w:r w:rsidR="002B0689" w:rsidRPr="00AB6E47">
        <w:rPr>
          <w:rFonts w:ascii="Times New Roman" w:hAnsi="Times New Roman"/>
          <w:sz w:val="22"/>
          <w:szCs w:val="22"/>
        </w:rPr>
        <w:t xml:space="preserve"> 305(b) reports; their 20</w:t>
      </w:r>
      <w:r w:rsidR="0043464A" w:rsidRPr="00AB6E47">
        <w:rPr>
          <w:rFonts w:ascii="Times New Roman" w:hAnsi="Times New Roman"/>
          <w:sz w:val="22"/>
          <w:szCs w:val="22"/>
        </w:rPr>
        <w:t>2</w:t>
      </w:r>
      <w:r w:rsidR="00C37D5A">
        <w:rPr>
          <w:rFonts w:ascii="Times New Roman" w:hAnsi="Times New Roman"/>
          <w:sz w:val="22"/>
          <w:szCs w:val="22"/>
        </w:rPr>
        <w:t>0</w:t>
      </w:r>
      <w:r w:rsidRPr="00AB6E47">
        <w:rPr>
          <w:rFonts w:ascii="Times New Roman" w:hAnsi="Times New Roman"/>
          <w:sz w:val="22"/>
          <w:szCs w:val="22"/>
        </w:rPr>
        <w:t xml:space="preserve"> </w:t>
      </w:r>
      <w:r w:rsidR="002B0689" w:rsidRPr="00AB6E47">
        <w:rPr>
          <w:rFonts w:ascii="Times New Roman" w:hAnsi="Times New Roman"/>
          <w:sz w:val="22"/>
          <w:szCs w:val="22"/>
        </w:rPr>
        <w:t>303(d) lists; their 20</w:t>
      </w:r>
      <w:r w:rsidR="0043464A" w:rsidRPr="00AB6E47">
        <w:rPr>
          <w:rFonts w:ascii="Times New Roman" w:hAnsi="Times New Roman"/>
          <w:sz w:val="22"/>
          <w:szCs w:val="22"/>
        </w:rPr>
        <w:t>2</w:t>
      </w:r>
      <w:r w:rsidR="00C37D5A">
        <w:rPr>
          <w:rFonts w:ascii="Times New Roman" w:hAnsi="Times New Roman"/>
          <w:sz w:val="22"/>
          <w:szCs w:val="22"/>
        </w:rPr>
        <w:t>2</w:t>
      </w:r>
      <w:r w:rsidR="002B0689" w:rsidRPr="00AB6E47">
        <w:rPr>
          <w:rFonts w:ascii="Times New Roman" w:hAnsi="Times New Roman"/>
          <w:sz w:val="22"/>
          <w:szCs w:val="22"/>
        </w:rPr>
        <w:t xml:space="preserve"> 305(b) reports; and their 20</w:t>
      </w:r>
      <w:r w:rsidR="0043464A" w:rsidRPr="00AB6E47">
        <w:rPr>
          <w:rFonts w:ascii="Times New Roman" w:hAnsi="Times New Roman"/>
          <w:sz w:val="22"/>
          <w:szCs w:val="22"/>
        </w:rPr>
        <w:t>22</w:t>
      </w:r>
      <w:r w:rsidRPr="00AB6E47">
        <w:rPr>
          <w:rFonts w:ascii="Times New Roman" w:hAnsi="Times New Roman"/>
          <w:sz w:val="22"/>
          <w:szCs w:val="22"/>
        </w:rPr>
        <w:t xml:space="preserve"> 303(d) lists, preferably in an integrated report.</w:t>
      </w:r>
      <w:bookmarkEnd w:id="2"/>
      <w:r w:rsidRPr="00AB6E47">
        <w:rPr>
          <w:rFonts w:ascii="Times New Roman" w:hAnsi="Times New Roman"/>
          <w:sz w:val="22"/>
          <w:szCs w:val="22"/>
        </w:rPr>
        <w:t xml:space="preserve"> During this period, all 59 respondents </w:t>
      </w:r>
      <w:r w:rsidR="0065185D" w:rsidRPr="00AB6E47">
        <w:rPr>
          <w:rFonts w:ascii="Times New Roman" w:hAnsi="Times New Roman"/>
          <w:sz w:val="22"/>
          <w:szCs w:val="22"/>
        </w:rPr>
        <w:t>may</w:t>
      </w:r>
      <w:r w:rsidRPr="00AB6E47">
        <w:rPr>
          <w:rFonts w:ascii="Times New Roman" w:hAnsi="Times New Roman"/>
          <w:sz w:val="22"/>
          <w:szCs w:val="22"/>
        </w:rPr>
        <w:t xml:space="preserve"> also transmit annual electronic updates o</w:t>
      </w:r>
      <w:r w:rsidR="002B0689" w:rsidRPr="00AB6E47">
        <w:rPr>
          <w:rFonts w:ascii="Times New Roman" w:hAnsi="Times New Roman"/>
          <w:sz w:val="22"/>
          <w:szCs w:val="22"/>
        </w:rPr>
        <w:t>f their 305(b) databases in 20</w:t>
      </w:r>
      <w:r w:rsidR="00AA607B" w:rsidRPr="00AB6E47">
        <w:rPr>
          <w:rFonts w:ascii="Times New Roman" w:hAnsi="Times New Roman"/>
          <w:sz w:val="22"/>
          <w:szCs w:val="22"/>
        </w:rPr>
        <w:t>19</w:t>
      </w:r>
      <w:r w:rsidR="002B0689" w:rsidRPr="00AB6E47">
        <w:rPr>
          <w:rFonts w:ascii="Times New Roman" w:hAnsi="Times New Roman"/>
          <w:sz w:val="22"/>
          <w:szCs w:val="22"/>
        </w:rPr>
        <w:t xml:space="preserve"> through 20</w:t>
      </w:r>
      <w:r w:rsidR="0043464A" w:rsidRPr="00AB6E47">
        <w:rPr>
          <w:rFonts w:ascii="Times New Roman" w:hAnsi="Times New Roman"/>
          <w:sz w:val="22"/>
          <w:szCs w:val="22"/>
        </w:rPr>
        <w:t>22</w:t>
      </w:r>
      <w:r w:rsidR="00856F6D">
        <w:rPr>
          <w:rFonts w:ascii="Times New Roman" w:hAnsi="Times New Roman"/>
          <w:sz w:val="22"/>
          <w:szCs w:val="22"/>
        </w:rPr>
        <w:t xml:space="preserve">. </w:t>
      </w:r>
      <w:r w:rsidRPr="00AB6E47">
        <w:rPr>
          <w:rFonts w:ascii="Times New Roman" w:hAnsi="Times New Roman"/>
          <w:sz w:val="22"/>
          <w:szCs w:val="22"/>
        </w:rPr>
        <w:t xml:space="preserve">The 56 respondents with 303(d) </w:t>
      </w:r>
      <w:r w:rsidR="0043464A" w:rsidRPr="00AB6E47">
        <w:rPr>
          <w:rFonts w:ascii="Times New Roman" w:hAnsi="Times New Roman"/>
          <w:sz w:val="22"/>
          <w:szCs w:val="22"/>
        </w:rPr>
        <w:t>responsibilities</w:t>
      </w:r>
      <w:r w:rsidRPr="00AB6E47">
        <w:rPr>
          <w:rFonts w:ascii="Times New Roman" w:hAnsi="Times New Roman"/>
          <w:sz w:val="22"/>
          <w:szCs w:val="22"/>
        </w:rPr>
        <w:t xml:space="preserve"> will continue to develop TMDLs according to their established schedules.  </w:t>
      </w:r>
    </w:p>
    <w:p w14:paraId="23BA5155" w14:textId="77777777" w:rsidR="0065185D" w:rsidRPr="00AB6E47" w:rsidRDefault="0065185D"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669B1B01" w14:textId="7AA48053"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The specific activities that respondents undertake as part of their 305(b) and 303(d) programs </w:t>
      </w:r>
      <w:r w:rsidR="0065185D" w:rsidRPr="00AB6E47">
        <w:rPr>
          <w:rFonts w:ascii="Times New Roman" w:hAnsi="Times New Roman"/>
          <w:sz w:val="22"/>
          <w:szCs w:val="22"/>
        </w:rPr>
        <w:t xml:space="preserve">were </w:t>
      </w:r>
      <w:r w:rsidRPr="00AB6E47">
        <w:rPr>
          <w:rFonts w:ascii="Times New Roman" w:hAnsi="Times New Roman"/>
          <w:sz w:val="22"/>
          <w:szCs w:val="22"/>
        </w:rPr>
        <w:t xml:space="preserve">derived from the State Water Quality Management Workload Model (SWQMWM), which estimates and sums the workload involved in more than one hundred activities or tasks comprising a State water quality management program. For the purposes of 305(b) and 303(d) activities, EPA assumes that all respondents (including territories and river basins) are adequately represented by the level of needs reported by States in the SWQMWM.  According to the SWQMWM, the States will carry out the following activities or tasks to meet the 305(b) and 303(d) reporting requirements.  In general, respondents have conducted each of these reporting and record keeping activities for past 305(b) and 303(d) reporting cycles and thus have staff and procedures in place to continue their 305(b) and 303(d) reporting programs.  </w:t>
      </w:r>
    </w:p>
    <w:p w14:paraId="6767EF6B"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958D7F4" w14:textId="51FEAA3B"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2"/>
          <w:szCs w:val="22"/>
        </w:rPr>
      </w:pPr>
      <w:r w:rsidRPr="00AB6E47">
        <w:rPr>
          <w:rFonts w:ascii="Times New Roman" w:hAnsi="Times New Roman"/>
          <w:b/>
          <w:bCs/>
          <w:sz w:val="22"/>
          <w:szCs w:val="22"/>
        </w:rPr>
        <w:t>Activities for 56 Respondents with Both 305(b) and 303(d) Responsibility:</w:t>
      </w:r>
    </w:p>
    <w:p w14:paraId="00617DB1"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71F9ECE" w14:textId="21B63DE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 xml:space="preserve">1. </w:t>
      </w:r>
      <w:r w:rsidRPr="00AB6E47">
        <w:rPr>
          <w:rFonts w:ascii="Times New Roman" w:hAnsi="Times New Roman"/>
          <w:sz w:val="22"/>
          <w:szCs w:val="22"/>
        </w:rPr>
        <w:tab/>
        <w:t>Review Regulations and Guidance for CWA 305(b) and CWA 303(d)</w:t>
      </w:r>
      <w:r w:rsidR="00600354" w:rsidRPr="00AB6E47">
        <w:rPr>
          <w:rFonts w:ascii="Times New Roman" w:hAnsi="Times New Roman"/>
          <w:sz w:val="22"/>
          <w:szCs w:val="22"/>
        </w:rPr>
        <w:t>, and respond to questions on program implementation</w:t>
      </w:r>
      <w:r w:rsidRPr="00AB6E47">
        <w:rPr>
          <w:rFonts w:ascii="Times New Roman" w:hAnsi="Times New Roman"/>
          <w:sz w:val="22"/>
          <w:szCs w:val="22"/>
        </w:rPr>
        <w:t>.</w:t>
      </w:r>
    </w:p>
    <w:p w14:paraId="531C24D2"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652B31E" w14:textId="1163DD72" w:rsidR="00254614"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2. </w:t>
      </w:r>
      <w:r w:rsidRPr="00AB6E47">
        <w:rPr>
          <w:rFonts w:ascii="Times New Roman" w:hAnsi="Times New Roman"/>
          <w:sz w:val="22"/>
          <w:szCs w:val="22"/>
        </w:rPr>
        <w:tab/>
        <w:t>Plan and Coordinate Data Acquisition and Compile a</w:t>
      </w:r>
      <w:r w:rsidR="009B597C">
        <w:rPr>
          <w:rFonts w:ascii="Times New Roman" w:hAnsi="Times New Roman"/>
          <w:sz w:val="22"/>
          <w:szCs w:val="22"/>
        </w:rPr>
        <w:t xml:space="preserve">nd Screen Data for Assessments. </w:t>
      </w:r>
      <w:r w:rsidRPr="00AB6E47">
        <w:rPr>
          <w:rFonts w:ascii="Times New Roman" w:hAnsi="Times New Roman"/>
          <w:sz w:val="22"/>
          <w:szCs w:val="22"/>
        </w:rPr>
        <w:t>Specific activities include: planning data acquisition strategy; issuing solicitation for data from other agencies, universities, the public, etc.; developing data screening programs; gathering and compiling appropriate data; and determining the availability of sufficient data.</w:t>
      </w:r>
    </w:p>
    <w:p w14:paraId="0DAB62C5" w14:textId="77777777" w:rsidR="00254614" w:rsidRPr="00AB6E47" w:rsidRDefault="00254614"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p>
    <w:p w14:paraId="79BD684C" w14:textId="13DBDA54" w:rsidR="00AA1CD5" w:rsidRPr="00AB6E47" w:rsidRDefault="00254614" w:rsidP="0025461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3.  </w:t>
      </w:r>
      <w:r w:rsidRPr="00AB6E47">
        <w:rPr>
          <w:rFonts w:ascii="Times New Roman" w:hAnsi="Times New Roman"/>
          <w:sz w:val="22"/>
          <w:szCs w:val="22"/>
        </w:rPr>
        <w:tab/>
        <w:t xml:space="preserve">Develop, Review, and Update State 303(d)/305(b) Consolidated Assessment and Listing Methodology. </w:t>
      </w:r>
      <w:r w:rsidR="00AA1CD5" w:rsidRPr="00AB6E47">
        <w:rPr>
          <w:rFonts w:ascii="Times New Roman" w:hAnsi="Times New Roman"/>
          <w:sz w:val="22"/>
          <w:szCs w:val="22"/>
        </w:rPr>
        <w:tab/>
      </w:r>
      <w:r w:rsidR="00AA1CD5" w:rsidRPr="00AB6E47">
        <w:rPr>
          <w:rFonts w:ascii="Times New Roman" w:hAnsi="Times New Roman"/>
          <w:sz w:val="22"/>
          <w:szCs w:val="22"/>
        </w:rPr>
        <w:tab/>
      </w:r>
    </w:p>
    <w:p w14:paraId="72572DE8"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58918B1" w14:textId="10E353A8" w:rsidR="002B0689" w:rsidRPr="00AB6E47" w:rsidRDefault="00254614"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4</w:t>
      </w:r>
      <w:r w:rsidR="00AA1CD5" w:rsidRPr="00AB6E47">
        <w:rPr>
          <w:rFonts w:ascii="Times New Roman" w:hAnsi="Times New Roman"/>
          <w:sz w:val="22"/>
          <w:szCs w:val="22"/>
        </w:rPr>
        <w:t xml:space="preserve">. </w:t>
      </w:r>
      <w:r w:rsidR="00AA1CD5" w:rsidRPr="00AB6E47">
        <w:rPr>
          <w:rFonts w:ascii="Times New Roman" w:hAnsi="Times New Roman"/>
          <w:sz w:val="22"/>
          <w:szCs w:val="22"/>
        </w:rPr>
        <w:tab/>
        <w:t xml:space="preserve">Develop and Submit Complete 305(b) Report and Respond to EPA Comments. Specific activities include:  internal circulation, review, and revision of all aspects of the report </w:t>
      </w:r>
      <w:r w:rsidR="002B0689" w:rsidRPr="00AB6E47">
        <w:rPr>
          <w:rFonts w:ascii="Times New Roman" w:hAnsi="Times New Roman"/>
          <w:sz w:val="22"/>
          <w:szCs w:val="22"/>
        </w:rPr>
        <w:t xml:space="preserve">prior to submission to EPA and </w:t>
      </w:r>
      <w:r w:rsidR="00AA1CD5" w:rsidRPr="00AB6E47">
        <w:rPr>
          <w:rFonts w:ascii="Times New Roman" w:hAnsi="Times New Roman"/>
          <w:sz w:val="22"/>
          <w:szCs w:val="22"/>
        </w:rPr>
        <w:t xml:space="preserve">information regarding the ability of </w:t>
      </w:r>
      <w:r w:rsidRPr="00AB6E47">
        <w:rPr>
          <w:rFonts w:ascii="Times New Roman" w:hAnsi="Times New Roman"/>
          <w:sz w:val="22"/>
          <w:szCs w:val="22"/>
        </w:rPr>
        <w:t>assessed</w:t>
      </w:r>
      <w:r w:rsidR="00AA1CD5" w:rsidRPr="00AB6E47">
        <w:rPr>
          <w:rFonts w:ascii="Times New Roman" w:hAnsi="Times New Roman"/>
          <w:sz w:val="22"/>
          <w:szCs w:val="22"/>
        </w:rPr>
        <w:t xml:space="preserve"> water</w:t>
      </w:r>
      <w:r w:rsidRPr="00AB6E47">
        <w:rPr>
          <w:rFonts w:ascii="Times New Roman" w:hAnsi="Times New Roman"/>
          <w:sz w:val="22"/>
          <w:szCs w:val="22"/>
        </w:rPr>
        <w:t>s</w:t>
      </w:r>
      <w:r w:rsidR="00AA1CD5" w:rsidRPr="00AB6E47">
        <w:rPr>
          <w:rFonts w:ascii="Times New Roman" w:hAnsi="Times New Roman"/>
          <w:sz w:val="22"/>
          <w:szCs w:val="22"/>
        </w:rPr>
        <w:t xml:space="preserve"> (including rivers and streams, lakes, estuaries, wetlands, and coastal waters</w:t>
      </w:r>
      <w:r w:rsidRPr="00AB6E47">
        <w:rPr>
          <w:rFonts w:ascii="Times New Roman" w:hAnsi="Times New Roman"/>
          <w:sz w:val="22"/>
          <w:szCs w:val="22"/>
        </w:rPr>
        <w:t xml:space="preserve"> and groundwater to the extent practicable</w:t>
      </w:r>
      <w:r w:rsidR="00AA1CD5" w:rsidRPr="00AB6E47">
        <w:rPr>
          <w:rFonts w:ascii="Times New Roman" w:hAnsi="Times New Roman"/>
          <w:sz w:val="22"/>
          <w:szCs w:val="22"/>
        </w:rPr>
        <w:t>) to meet its designated use.</w:t>
      </w:r>
    </w:p>
    <w:p w14:paraId="4784F812" w14:textId="1CAB897C" w:rsidR="00AA1CD5" w:rsidRPr="00AB6E47" w:rsidRDefault="00AA1CD5" w:rsidP="009B597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8B8BD85" w14:textId="19C0CDA3"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5.  </w:t>
      </w:r>
      <w:r w:rsidRPr="00AB6E47">
        <w:rPr>
          <w:rFonts w:ascii="Times New Roman" w:hAnsi="Times New Roman"/>
          <w:sz w:val="22"/>
          <w:szCs w:val="22"/>
        </w:rPr>
        <w:tab/>
        <w:t xml:space="preserve">Prepare 303(d) List. </w:t>
      </w:r>
      <w:r w:rsidR="00974DFD">
        <w:rPr>
          <w:rFonts w:ascii="Times New Roman" w:hAnsi="Times New Roman"/>
          <w:sz w:val="22"/>
          <w:szCs w:val="22"/>
        </w:rPr>
        <w:t xml:space="preserve">Specific activities include: </w:t>
      </w:r>
      <w:r w:rsidRPr="00AB6E47">
        <w:rPr>
          <w:rFonts w:ascii="Times New Roman" w:hAnsi="Times New Roman"/>
          <w:sz w:val="22"/>
          <w:szCs w:val="22"/>
        </w:rPr>
        <w:t>identifying waters (including wetlands and coastal and marine waters), establishing priorities, and determining schedules and targets.</w:t>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p>
    <w:p w14:paraId="724B6E28"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2CDE260" w14:textId="76AA3082"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6.  </w:t>
      </w:r>
      <w:r w:rsidRPr="00AB6E47">
        <w:rPr>
          <w:rFonts w:ascii="Times New Roman" w:hAnsi="Times New Roman"/>
          <w:sz w:val="22"/>
          <w:szCs w:val="22"/>
        </w:rPr>
        <w:tab/>
        <w:t>Conduct Public Participation</w:t>
      </w:r>
      <w:r w:rsidR="00974DFD">
        <w:rPr>
          <w:rFonts w:ascii="Times New Roman" w:hAnsi="Times New Roman"/>
          <w:sz w:val="22"/>
          <w:szCs w:val="22"/>
        </w:rPr>
        <w:t xml:space="preserve"> Required for the 303(d) list. Specific activities include:</w:t>
      </w:r>
      <w:r w:rsidRPr="00AB6E47">
        <w:rPr>
          <w:rFonts w:ascii="Times New Roman" w:hAnsi="Times New Roman"/>
          <w:sz w:val="22"/>
          <w:szCs w:val="22"/>
        </w:rPr>
        <w:t xml:space="preserve"> issuing public notice(s) and developing responses to public comments on the list, priorities, and schedules.</w:t>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p>
    <w:p w14:paraId="3F7261C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21EE904" w14:textId="1F74F27B"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7.  </w:t>
      </w:r>
      <w:r w:rsidRPr="00AB6E47">
        <w:rPr>
          <w:rFonts w:ascii="Times New Roman" w:hAnsi="Times New Roman"/>
          <w:sz w:val="22"/>
          <w:szCs w:val="22"/>
        </w:rPr>
        <w:tab/>
        <w:t xml:space="preserve">Submit 303(d) List to EPA </w:t>
      </w:r>
      <w:r w:rsidR="00600354" w:rsidRPr="00AB6E47">
        <w:rPr>
          <w:rFonts w:ascii="Times New Roman" w:hAnsi="Times New Roman"/>
          <w:sz w:val="22"/>
          <w:szCs w:val="22"/>
        </w:rPr>
        <w:t xml:space="preserve">electronically via ATTAINS </w:t>
      </w:r>
      <w:r w:rsidRPr="00AB6E47">
        <w:rPr>
          <w:rFonts w:ascii="Times New Roman" w:hAnsi="Times New Roman"/>
          <w:sz w:val="22"/>
          <w:szCs w:val="22"/>
        </w:rPr>
        <w:t>and Respond to EPA Comments.</w:t>
      </w:r>
    </w:p>
    <w:p w14:paraId="16DDF561"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C1B432F" w14:textId="736BB9A8"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8.  </w:t>
      </w:r>
      <w:r w:rsidRPr="00AB6E47">
        <w:rPr>
          <w:rFonts w:ascii="Times New Roman" w:hAnsi="Times New Roman"/>
          <w:sz w:val="22"/>
          <w:szCs w:val="22"/>
        </w:rPr>
        <w:tab/>
        <w:t>Prepare Annual Electronic Updates. This activity includes inputting geo-referenced assessment findings into</w:t>
      </w:r>
      <w:r w:rsidR="00600354" w:rsidRPr="00AB6E47">
        <w:rPr>
          <w:rFonts w:ascii="Times New Roman" w:hAnsi="Times New Roman"/>
          <w:sz w:val="22"/>
          <w:szCs w:val="22"/>
        </w:rPr>
        <w:t xml:space="preserve"> ATTAINS</w:t>
      </w:r>
      <w:r w:rsidR="006F6FD2" w:rsidRPr="00AB6E47">
        <w:rPr>
          <w:rFonts w:ascii="Times New Roman" w:hAnsi="Times New Roman"/>
          <w:sz w:val="22"/>
          <w:szCs w:val="22"/>
        </w:rPr>
        <w:t>, engaging in update discussions</w:t>
      </w:r>
      <w:r w:rsidRPr="00AB6E47">
        <w:rPr>
          <w:rFonts w:ascii="Times New Roman" w:hAnsi="Times New Roman"/>
          <w:sz w:val="22"/>
          <w:szCs w:val="22"/>
        </w:rPr>
        <w:t xml:space="preserve"> and </w:t>
      </w:r>
      <w:r w:rsidR="00600354" w:rsidRPr="00AB6E47">
        <w:rPr>
          <w:rFonts w:ascii="Times New Roman" w:hAnsi="Times New Roman"/>
          <w:sz w:val="22"/>
          <w:szCs w:val="22"/>
        </w:rPr>
        <w:t>submitting monitoring data to EPA via WQX</w:t>
      </w:r>
      <w:r w:rsidRPr="00AB6E47">
        <w:rPr>
          <w:rFonts w:ascii="Times New Roman" w:hAnsi="Times New Roman"/>
          <w:sz w:val="22"/>
          <w:szCs w:val="22"/>
        </w:rPr>
        <w:t xml:space="preserve"> on</w:t>
      </w:r>
      <w:r w:rsidR="00600354" w:rsidRPr="00AB6E47">
        <w:rPr>
          <w:rFonts w:ascii="Times New Roman" w:hAnsi="Times New Roman"/>
          <w:sz w:val="22"/>
          <w:szCs w:val="22"/>
        </w:rPr>
        <w:t xml:space="preserve"> at least</w:t>
      </w:r>
      <w:r w:rsidRPr="00AB6E47">
        <w:rPr>
          <w:rFonts w:ascii="Times New Roman" w:hAnsi="Times New Roman"/>
          <w:sz w:val="22"/>
          <w:szCs w:val="22"/>
        </w:rPr>
        <w:t xml:space="preserve"> an annual basis.</w:t>
      </w:r>
    </w:p>
    <w:p w14:paraId="1CED3DB7" w14:textId="77777777" w:rsidR="003F750E" w:rsidRPr="00AB6E47" w:rsidRDefault="003F750E"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p>
    <w:p w14:paraId="54654E93" w14:textId="0BB3BC85" w:rsidR="003F750E" w:rsidRPr="00AB6E47" w:rsidRDefault="003F750E"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9.  </w:t>
      </w:r>
      <w:r w:rsidRPr="00AB6E47">
        <w:rPr>
          <w:rFonts w:ascii="Times New Roman" w:hAnsi="Times New Roman"/>
          <w:sz w:val="22"/>
          <w:szCs w:val="22"/>
        </w:rPr>
        <w:tab/>
        <w:t xml:space="preserve">Occasionally assist EPA with evaluating program management and its effectiveness in </w:t>
      </w:r>
      <w:r w:rsidR="001137B9" w:rsidRPr="00AB6E47">
        <w:rPr>
          <w:rFonts w:ascii="Times New Roman" w:hAnsi="Times New Roman"/>
          <w:sz w:val="22"/>
          <w:szCs w:val="22"/>
        </w:rPr>
        <w:t xml:space="preserve">monitoring, assessing, </w:t>
      </w:r>
      <w:r w:rsidR="006F6FD2" w:rsidRPr="00AB6E47">
        <w:rPr>
          <w:rFonts w:ascii="Times New Roman" w:hAnsi="Times New Roman"/>
          <w:sz w:val="22"/>
          <w:szCs w:val="22"/>
        </w:rPr>
        <w:t xml:space="preserve">electronic reporting, </w:t>
      </w:r>
      <w:r w:rsidR="001137B9" w:rsidRPr="00AB6E47">
        <w:rPr>
          <w:rFonts w:ascii="Times New Roman" w:hAnsi="Times New Roman"/>
          <w:sz w:val="22"/>
          <w:szCs w:val="22"/>
        </w:rPr>
        <w:t xml:space="preserve">and </w:t>
      </w:r>
      <w:r w:rsidRPr="00AB6E47">
        <w:rPr>
          <w:rFonts w:ascii="Times New Roman" w:hAnsi="Times New Roman"/>
          <w:sz w:val="22"/>
          <w:szCs w:val="22"/>
        </w:rPr>
        <w:t xml:space="preserve">attaining water quality standards. </w:t>
      </w:r>
    </w:p>
    <w:p w14:paraId="4D8446FA"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02179FF" w14:textId="77777777" w:rsidR="00866273" w:rsidRDefault="00866273"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bCs/>
          <w:sz w:val="22"/>
          <w:szCs w:val="22"/>
        </w:rPr>
      </w:pPr>
    </w:p>
    <w:p w14:paraId="4F17B9F6" w14:textId="77777777" w:rsidR="00866273" w:rsidRDefault="00866273"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bCs/>
          <w:sz w:val="22"/>
          <w:szCs w:val="22"/>
        </w:rPr>
      </w:pPr>
    </w:p>
    <w:p w14:paraId="5D0158C1" w14:textId="77777777" w:rsidR="00866273" w:rsidRDefault="00866273"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bCs/>
          <w:sz w:val="22"/>
          <w:szCs w:val="22"/>
        </w:rPr>
      </w:pPr>
    </w:p>
    <w:p w14:paraId="66A3BC09" w14:textId="50FEE0C2"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2"/>
          <w:szCs w:val="22"/>
        </w:rPr>
      </w:pPr>
      <w:r w:rsidRPr="00AB6E47">
        <w:rPr>
          <w:rFonts w:ascii="Times New Roman" w:hAnsi="Times New Roman"/>
          <w:b/>
          <w:bCs/>
          <w:sz w:val="22"/>
          <w:szCs w:val="22"/>
        </w:rPr>
        <w:t>Activities for 3 Respondents with 305(b) Responsibility Only:</w:t>
      </w:r>
    </w:p>
    <w:p w14:paraId="32718F98"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99E8A64" w14:textId="3D3A691D"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1. </w:t>
      </w:r>
      <w:r w:rsidRPr="00AB6E47">
        <w:rPr>
          <w:rFonts w:ascii="Times New Roman" w:hAnsi="Times New Roman"/>
          <w:sz w:val="22"/>
          <w:szCs w:val="22"/>
        </w:rPr>
        <w:tab/>
        <w:t>Review Regulations and Guidance for CWA 305(b) and CWA 303(d)</w:t>
      </w:r>
      <w:r w:rsidR="00FB6FC7" w:rsidRPr="00AB6E47">
        <w:rPr>
          <w:rFonts w:ascii="Times New Roman" w:hAnsi="Times New Roman"/>
          <w:sz w:val="22"/>
          <w:szCs w:val="22"/>
        </w:rPr>
        <w:t>, and respond to questions on program implementation</w:t>
      </w:r>
      <w:r w:rsidRPr="00AB6E47">
        <w:rPr>
          <w:rFonts w:ascii="Times New Roman" w:hAnsi="Times New Roman"/>
          <w:sz w:val="22"/>
          <w:szCs w:val="22"/>
        </w:rPr>
        <w:t>.</w:t>
      </w:r>
    </w:p>
    <w:p w14:paraId="623005C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75B83C1" w14:textId="6E72D659"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2. </w:t>
      </w:r>
      <w:r w:rsidRPr="00AB6E47">
        <w:rPr>
          <w:rFonts w:ascii="Times New Roman" w:hAnsi="Times New Roman"/>
          <w:sz w:val="22"/>
          <w:szCs w:val="22"/>
        </w:rPr>
        <w:tab/>
        <w:t>Plan and Coordinate Data Acquisition and Compile and Screen Data for Assessments. Specific activities include: planning data acquisition strategy; issuing solicitation for data from other agencies, universities, the public, etc.; developing data screening programs; gathering and compiling appropriate data; and determining the availability of sufficient data.</w:t>
      </w: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p>
    <w:p w14:paraId="3CDA6DB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2B0B158" w14:textId="16ADFC0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3. </w:t>
      </w:r>
      <w:r w:rsidRPr="00AB6E47">
        <w:rPr>
          <w:rFonts w:ascii="Times New Roman" w:hAnsi="Times New Roman"/>
          <w:sz w:val="22"/>
          <w:szCs w:val="22"/>
        </w:rPr>
        <w:tab/>
        <w:t xml:space="preserve">Develop and Submit Complete 305(b) Report and Respond to EPA Comments. Specific activities include: internal circulation, review, and revision of all aspects of the report prior to submission to EPA and information regarding the ability of </w:t>
      </w:r>
      <w:r w:rsidR="00254614" w:rsidRPr="00AB6E47">
        <w:rPr>
          <w:rFonts w:ascii="Times New Roman" w:hAnsi="Times New Roman"/>
          <w:sz w:val="22"/>
          <w:szCs w:val="22"/>
        </w:rPr>
        <w:t>assessed</w:t>
      </w:r>
      <w:r w:rsidRPr="00AB6E47">
        <w:rPr>
          <w:rFonts w:ascii="Times New Roman" w:hAnsi="Times New Roman"/>
          <w:sz w:val="22"/>
          <w:szCs w:val="22"/>
        </w:rPr>
        <w:t xml:space="preserve"> water</w:t>
      </w:r>
      <w:r w:rsidR="00254614" w:rsidRPr="00AB6E47">
        <w:rPr>
          <w:rFonts w:ascii="Times New Roman" w:hAnsi="Times New Roman"/>
          <w:sz w:val="22"/>
          <w:szCs w:val="22"/>
        </w:rPr>
        <w:t>s</w:t>
      </w:r>
      <w:r w:rsidRPr="00AB6E47">
        <w:rPr>
          <w:rFonts w:ascii="Times New Roman" w:hAnsi="Times New Roman"/>
          <w:sz w:val="22"/>
          <w:szCs w:val="22"/>
        </w:rPr>
        <w:t xml:space="preserve"> (including rivers and streams, lakes, estuaries, wetlands, and coastal waters</w:t>
      </w:r>
      <w:r w:rsidR="001137B9" w:rsidRPr="00AB6E47">
        <w:rPr>
          <w:rFonts w:ascii="Times New Roman" w:hAnsi="Times New Roman"/>
          <w:sz w:val="22"/>
          <w:szCs w:val="22"/>
        </w:rPr>
        <w:t xml:space="preserve"> and groundwater to the extent practicable</w:t>
      </w:r>
      <w:r w:rsidRPr="00AB6E47">
        <w:rPr>
          <w:rFonts w:ascii="Times New Roman" w:hAnsi="Times New Roman"/>
          <w:sz w:val="22"/>
          <w:szCs w:val="22"/>
        </w:rPr>
        <w:t>) to meet its designated use.</w:t>
      </w:r>
      <w:r w:rsidRPr="00AB6E47">
        <w:rPr>
          <w:rFonts w:ascii="Times New Roman" w:hAnsi="Times New Roman"/>
          <w:sz w:val="22"/>
          <w:szCs w:val="22"/>
        </w:rPr>
        <w:tab/>
      </w:r>
    </w:p>
    <w:p w14:paraId="6F9053F5"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EF1D9CA" w14:textId="39FD0543" w:rsidR="00AA1CD5" w:rsidRPr="00AB6E47" w:rsidRDefault="008C0C4D"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4</w:t>
      </w:r>
      <w:r w:rsidR="00AA1CD5" w:rsidRPr="00AB6E47">
        <w:rPr>
          <w:rFonts w:ascii="Times New Roman" w:hAnsi="Times New Roman"/>
          <w:sz w:val="22"/>
          <w:szCs w:val="22"/>
        </w:rPr>
        <w:t xml:space="preserve">.  </w:t>
      </w:r>
      <w:r w:rsidR="00AA1CD5" w:rsidRPr="00AB6E47">
        <w:rPr>
          <w:rFonts w:ascii="Times New Roman" w:hAnsi="Times New Roman"/>
          <w:sz w:val="22"/>
          <w:szCs w:val="22"/>
        </w:rPr>
        <w:tab/>
      </w:r>
      <w:r w:rsidR="004957F2">
        <w:rPr>
          <w:rFonts w:ascii="Times New Roman" w:hAnsi="Times New Roman"/>
          <w:sz w:val="22"/>
          <w:szCs w:val="22"/>
        </w:rPr>
        <w:t xml:space="preserve">Prepare Annual Updates. </w:t>
      </w:r>
      <w:r w:rsidR="00FB6FC7" w:rsidRPr="00AB6E47">
        <w:rPr>
          <w:rFonts w:ascii="Times New Roman" w:hAnsi="Times New Roman"/>
          <w:sz w:val="22"/>
          <w:szCs w:val="22"/>
        </w:rPr>
        <w:t>This activity includes inputting geo-referenced assessment findings into ATTAINS, engaging in update discussions and submitting monitoring data to EPA via WQX on at least an annual basis</w:t>
      </w:r>
      <w:r w:rsidR="00AA1CD5" w:rsidRPr="00AB6E47">
        <w:rPr>
          <w:rFonts w:ascii="Times New Roman" w:hAnsi="Times New Roman"/>
          <w:sz w:val="22"/>
          <w:szCs w:val="22"/>
        </w:rPr>
        <w:t>.</w:t>
      </w:r>
    </w:p>
    <w:p w14:paraId="6F3CD08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B19BDF1" w14:textId="6E8D5C3D"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An additional activity not included in the SWQMWM involves an enhanced assessment of the benefits and costs of achieving</w:t>
      </w:r>
      <w:r w:rsidR="004957F2">
        <w:rPr>
          <w:rFonts w:ascii="Times New Roman" w:hAnsi="Times New Roman"/>
          <w:sz w:val="22"/>
          <w:szCs w:val="22"/>
        </w:rPr>
        <w:t xml:space="preserve"> water quality goals. </w:t>
      </w:r>
      <w:r w:rsidRPr="00AB6E47">
        <w:rPr>
          <w:rFonts w:ascii="Times New Roman" w:hAnsi="Times New Roman"/>
          <w:sz w:val="22"/>
          <w:szCs w:val="22"/>
        </w:rPr>
        <w:t>The program requires that the 305(b) biennial water quality reports include an estimate of the environmental impact, the benefits and economic and social costs of achieving the CWA goals in the State, and an estimate of the date when the State will achieve the goals. In previous ICRs, EPA has recognized that this information may not be readily available due to the complexities of the analysis involved. Therefore, respondents provide information (to the extent possible) on the costs of pollution control activities, capital investment in municipal and industrial facilities (including the cost of operating these facilities), and the costs of administering State and local water pollution control activities. Respondents also provide, if possible, information on the beneficial actions taken to maintain or improve water quality conditions. As a Term of Clearance for a</w:t>
      </w:r>
      <w:r w:rsidR="002B0689" w:rsidRPr="00AB6E47">
        <w:rPr>
          <w:rFonts w:ascii="Times New Roman" w:hAnsi="Times New Roman"/>
          <w:sz w:val="22"/>
          <w:szCs w:val="22"/>
        </w:rPr>
        <w:t xml:space="preserve"> previous ICR (1560.05), OMB</w:t>
      </w:r>
      <w:r w:rsidRPr="00AB6E47">
        <w:rPr>
          <w:rFonts w:ascii="Times New Roman" w:hAnsi="Times New Roman"/>
          <w:sz w:val="22"/>
          <w:szCs w:val="22"/>
        </w:rPr>
        <w:t xml:space="preserve"> required that an estimate be made of the burden that would be associated with all States estimating costs a</w:t>
      </w:r>
      <w:r w:rsidR="00013DDD">
        <w:rPr>
          <w:rFonts w:ascii="Times New Roman" w:hAnsi="Times New Roman"/>
          <w:sz w:val="22"/>
          <w:szCs w:val="22"/>
        </w:rPr>
        <w:t xml:space="preserve">nd benefits for achieving WQS. </w:t>
      </w:r>
      <w:r w:rsidRPr="00AB6E47">
        <w:rPr>
          <w:rFonts w:ascii="Times New Roman" w:hAnsi="Times New Roman"/>
          <w:sz w:val="22"/>
          <w:szCs w:val="22"/>
        </w:rPr>
        <w:t>These activities</w:t>
      </w:r>
      <w:r w:rsidR="002B0689" w:rsidRPr="00AB6E47">
        <w:rPr>
          <w:rFonts w:ascii="Times New Roman" w:hAnsi="Times New Roman"/>
          <w:sz w:val="22"/>
          <w:szCs w:val="22"/>
        </w:rPr>
        <w:t xml:space="preserve"> </w:t>
      </w:r>
      <w:r w:rsidRPr="00AB6E47">
        <w:rPr>
          <w:rFonts w:ascii="Times New Roman" w:hAnsi="Times New Roman"/>
          <w:sz w:val="22"/>
          <w:szCs w:val="22"/>
        </w:rPr>
        <w:t>have not yet been implemented pending revisions to the</w:t>
      </w:r>
      <w:r w:rsidR="00B94893" w:rsidRPr="00AB6E47">
        <w:rPr>
          <w:rFonts w:ascii="Times New Roman" w:hAnsi="Times New Roman"/>
          <w:sz w:val="22"/>
          <w:szCs w:val="22"/>
        </w:rPr>
        <w:t xml:space="preserve"> program; they</w:t>
      </w:r>
      <w:r w:rsidR="002B0689" w:rsidRPr="00AB6E47">
        <w:rPr>
          <w:rFonts w:ascii="Times New Roman" w:hAnsi="Times New Roman"/>
          <w:sz w:val="22"/>
          <w:szCs w:val="22"/>
        </w:rPr>
        <w:t xml:space="preserve"> </w:t>
      </w:r>
      <w:r w:rsidR="00203A58">
        <w:rPr>
          <w:rFonts w:ascii="Times New Roman" w:hAnsi="Times New Roman"/>
          <w:sz w:val="22"/>
          <w:szCs w:val="22"/>
        </w:rPr>
        <w:t xml:space="preserve">are included in this ICR. </w:t>
      </w:r>
      <w:r w:rsidRPr="00AB6E47">
        <w:rPr>
          <w:rFonts w:ascii="Times New Roman" w:hAnsi="Times New Roman"/>
          <w:sz w:val="22"/>
          <w:szCs w:val="22"/>
        </w:rPr>
        <w:t xml:space="preserve">Thus, this ICR estimates the burden to the Agency of providing respondents with data, methods, templates and workshops for use in estimating costs and benefits (consistent with Section 305(b)(1)(D)), and the burden to all 59 respondents of applying this guidance to improve </w:t>
      </w:r>
      <w:r w:rsidR="00D256F0" w:rsidRPr="00AB6E47">
        <w:rPr>
          <w:rFonts w:ascii="Times New Roman" w:hAnsi="Times New Roman"/>
          <w:sz w:val="22"/>
          <w:szCs w:val="22"/>
        </w:rPr>
        <w:t>their estimates</w:t>
      </w:r>
      <w:r w:rsidRPr="00AB6E47">
        <w:rPr>
          <w:rFonts w:ascii="Times New Roman" w:hAnsi="Times New Roman"/>
          <w:sz w:val="22"/>
          <w:szCs w:val="22"/>
        </w:rPr>
        <w:t>.</w:t>
      </w:r>
    </w:p>
    <w:p w14:paraId="75987ED2"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64627EF" w14:textId="6EB249E2"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In addition, 56 respondents with 303(d) responsibilities will conduct activities associated with TMDL development. The activities associated with TMDL development have been analyzed in detail as part of the EPA draft report,</w:t>
      </w:r>
      <w:r w:rsidRPr="00AB6E47">
        <w:rPr>
          <w:rFonts w:ascii="Times New Roman" w:hAnsi="Times New Roman"/>
          <w:i/>
          <w:iCs/>
          <w:sz w:val="22"/>
          <w:szCs w:val="22"/>
        </w:rPr>
        <w:t xml:space="preserve"> The National Costs to Develop TMDLs (Draft Report): Support Document #1</w:t>
      </w:r>
      <w:r w:rsidR="00203A58">
        <w:rPr>
          <w:rFonts w:ascii="Times New Roman" w:hAnsi="Times New Roman"/>
          <w:sz w:val="22"/>
          <w:szCs w:val="22"/>
        </w:rPr>
        <w:t xml:space="preserve"> (July 31, 2001). </w:t>
      </w:r>
      <w:r w:rsidR="003F750E" w:rsidRPr="00AB6E47">
        <w:rPr>
          <w:rFonts w:ascii="Times New Roman" w:hAnsi="Times New Roman"/>
          <w:sz w:val="22"/>
          <w:szCs w:val="22"/>
        </w:rPr>
        <w:t>R</w:t>
      </w:r>
      <w:r w:rsidRPr="00AB6E47">
        <w:rPr>
          <w:rFonts w:ascii="Times New Roman" w:hAnsi="Times New Roman"/>
          <w:sz w:val="22"/>
          <w:szCs w:val="22"/>
        </w:rPr>
        <w:t>espondents will engage in the following activities to develop a TMDL under the current 303(d) program.</w:t>
      </w:r>
    </w:p>
    <w:p w14:paraId="7C770085"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5BE287" w14:textId="56D3B708"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1. </w:t>
      </w:r>
      <w:r w:rsidRPr="00AB6E47">
        <w:rPr>
          <w:rFonts w:ascii="Times New Roman" w:hAnsi="Times New Roman"/>
          <w:sz w:val="22"/>
          <w:szCs w:val="22"/>
        </w:rPr>
        <w:tab/>
        <w:t>Watershed characterization. Compile available information, create database or electronic files, review available information, and select the technical approach.</w:t>
      </w:r>
    </w:p>
    <w:p w14:paraId="6C0E4AC1"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B56B5BC" w14:textId="3CF52BED" w:rsidR="00AA1CD5" w:rsidRPr="00AB6E47" w:rsidRDefault="003316E1"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Modeling and analysis. </w:t>
      </w:r>
      <w:r w:rsidR="00AA1CD5" w:rsidRPr="00AB6E47">
        <w:rPr>
          <w:rFonts w:ascii="Times New Roman" w:hAnsi="Times New Roman"/>
          <w:sz w:val="22"/>
          <w:szCs w:val="22"/>
        </w:rPr>
        <w:t>Select final model</w:t>
      </w:r>
      <w:r>
        <w:rPr>
          <w:rFonts w:ascii="Times New Roman" w:hAnsi="Times New Roman"/>
          <w:sz w:val="22"/>
          <w:szCs w:val="22"/>
        </w:rPr>
        <w:t xml:space="preserve">, model setup and calibration. </w:t>
      </w:r>
      <w:r w:rsidR="00AA1CD5" w:rsidRPr="00AB6E47">
        <w:rPr>
          <w:rFonts w:ascii="Times New Roman" w:hAnsi="Times New Roman"/>
          <w:sz w:val="22"/>
          <w:szCs w:val="22"/>
        </w:rPr>
        <w:t>Evaluate existing conditions.</w:t>
      </w:r>
    </w:p>
    <w:p w14:paraId="4886F597"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888B47" w14:textId="1CB2BC3E" w:rsidR="00AA1CD5" w:rsidRPr="00AB6E47" w:rsidRDefault="00355F22"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Allocation analysis. </w:t>
      </w:r>
      <w:r w:rsidR="00AA1CD5" w:rsidRPr="00AB6E47">
        <w:rPr>
          <w:rFonts w:ascii="Times New Roman" w:hAnsi="Times New Roman"/>
          <w:sz w:val="22"/>
          <w:szCs w:val="22"/>
        </w:rPr>
        <w:t>Evaluate allocation scenarios and select final allocation.</w:t>
      </w:r>
    </w:p>
    <w:p w14:paraId="1D541270"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D541F0A" w14:textId="16C7FA16"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4. </w:t>
      </w:r>
      <w:r w:rsidRPr="00AB6E47">
        <w:rPr>
          <w:rFonts w:ascii="Times New Roman" w:hAnsi="Times New Roman"/>
          <w:sz w:val="22"/>
          <w:szCs w:val="22"/>
        </w:rPr>
        <w:tab/>
        <w:t>Development of TMDL document for public revie</w:t>
      </w:r>
      <w:r w:rsidR="00355F22">
        <w:rPr>
          <w:rFonts w:ascii="Times New Roman" w:hAnsi="Times New Roman"/>
          <w:sz w:val="22"/>
          <w:szCs w:val="22"/>
        </w:rPr>
        <w:t>w.</w:t>
      </w:r>
      <w:r w:rsidRPr="00AB6E47">
        <w:rPr>
          <w:rFonts w:ascii="Times New Roman" w:hAnsi="Times New Roman"/>
          <w:sz w:val="22"/>
          <w:szCs w:val="22"/>
        </w:rPr>
        <w:t xml:space="preserve"> Prepare technical report documenting analysis and assumptions.  Document the TMDL (i.e., Waste Load Allocation (WLA), Load Allocation (LA), loading capacity, margin of safety, seasonality).  Prepare administrative record.</w:t>
      </w:r>
    </w:p>
    <w:p w14:paraId="5F379FF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401B98C" w14:textId="56347F80"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5. </w:t>
      </w:r>
      <w:r w:rsidRPr="00AB6E47">
        <w:rPr>
          <w:rFonts w:ascii="Times New Roman" w:hAnsi="Times New Roman"/>
          <w:sz w:val="22"/>
          <w:szCs w:val="22"/>
        </w:rPr>
        <w:tab/>
        <w:t>Public outreach. Public meetings and dissemination of information prior to TMDL submittal.</w:t>
      </w:r>
    </w:p>
    <w:p w14:paraId="01382DB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33F8B7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6.</w:t>
      </w:r>
      <w:r w:rsidR="00CD07C2" w:rsidRPr="00AB6E47">
        <w:rPr>
          <w:rFonts w:ascii="Times New Roman" w:hAnsi="Times New Roman"/>
          <w:sz w:val="22"/>
          <w:szCs w:val="22"/>
        </w:rPr>
        <w:t xml:space="preserve"> </w:t>
      </w:r>
      <w:r w:rsidR="00CD07C2" w:rsidRPr="00AB6E47">
        <w:rPr>
          <w:rFonts w:ascii="Times New Roman" w:hAnsi="Times New Roman"/>
          <w:sz w:val="22"/>
          <w:szCs w:val="22"/>
        </w:rPr>
        <w:tab/>
        <w:t xml:space="preserve">Formal public participation. </w:t>
      </w:r>
      <w:r w:rsidRPr="00AB6E47">
        <w:rPr>
          <w:rFonts w:ascii="Times New Roman" w:hAnsi="Times New Roman"/>
          <w:sz w:val="22"/>
          <w:szCs w:val="22"/>
        </w:rPr>
        <w:t>Announcement of TMDL and formal public meeting.</w:t>
      </w:r>
    </w:p>
    <w:p w14:paraId="17D746D4"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8C50117" w14:textId="103AE40F"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 xml:space="preserve">7. </w:t>
      </w:r>
      <w:r w:rsidRPr="00AB6E47">
        <w:rPr>
          <w:rFonts w:ascii="Times New Roman" w:hAnsi="Times New Roman"/>
          <w:sz w:val="22"/>
          <w:szCs w:val="22"/>
        </w:rPr>
        <w:tab/>
        <w:t>Tracking, planning, legal support, etc. Miscellaneous tasks needed to support TMDL development.</w:t>
      </w:r>
    </w:p>
    <w:p w14:paraId="78C7B388"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03F62FE" w14:textId="6F87A63A" w:rsidR="00EF24B9"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burden associated with these tasks under the program is estimated in this ICR for the total number of TMDLs that may be submitted during the period covered by this ICR.</w:t>
      </w:r>
    </w:p>
    <w:p w14:paraId="5DB82198" w14:textId="4B2A5074" w:rsidR="006B1C3E" w:rsidRPr="00AB6E47" w:rsidRDefault="006B1C3E" w:rsidP="006B1C3E">
      <w:pPr>
        <w:widowControl/>
        <w:autoSpaceDE/>
        <w:autoSpaceDN/>
        <w:adjustRightInd/>
        <w:rPr>
          <w:rFonts w:ascii="Times New Roman" w:hAnsi="Times New Roman"/>
          <w:sz w:val="22"/>
          <w:szCs w:val="22"/>
        </w:rPr>
      </w:pPr>
    </w:p>
    <w:p w14:paraId="3AC5640B" w14:textId="77777777" w:rsidR="003A645C" w:rsidRPr="00AB6E47" w:rsidRDefault="003A645C"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419BD58F" w14:textId="6237CFF7" w:rsidR="00AA1CD5" w:rsidRPr="003C0B79" w:rsidRDefault="00AA1CD5" w:rsidP="003C0B79">
      <w:pPr>
        <w:widowControl/>
        <w:numPr>
          <w:ilvl w:val="12"/>
          <w:numId w:val="0"/>
        </w:num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sz w:val="22"/>
          <w:szCs w:val="22"/>
          <w:u w:val="single"/>
        </w:rPr>
      </w:pPr>
      <w:r w:rsidRPr="00AB6E47">
        <w:rPr>
          <w:rFonts w:ascii="Times New Roman" w:hAnsi="Times New Roman"/>
          <w:b/>
          <w:bCs/>
          <w:sz w:val="22"/>
          <w:szCs w:val="22"/>
        </w:rPr>
        <w:t>4.</w:t>
      </w:r>
      <w:r w:rsidRPr="00AB6E47">
        <w:rPr>
          <w:rFonts w:ascii="Times New Roman" w:hAnsi="Times New Roman"/>
          <w:b/>
          <w:bCs/>
          <w:sz w:val="22"/>
          <w:szCs w:val="22"/>
        </w:rPr>
        <w:tab/>
      </w:r>
      <w:r w:rsidRPr="00AB6E47">
        <w:rPr>
          <w:rFonts w:ascii="Times New Roman" w:hAnsi="Times New Roman"/>
          <w:b/>
          <w:bCs/>
          <w:sz w:val="22"/>
          <w:szCs w:val="22"/>
          <w:u w:val="single"/>
        </w:rPr>
        <w:t xml:space="preserve">THE INFORMATION COLLECTED </w:t>
      </w:r>
      <w:r w:rsidR="003C0B79">
        <w:rPr>
          <w:rFonts w:ascii="Times New Roman" w:hAnsi="Times New Roman"/>
          <w:b/>
          <w:bCs/>
          <w:sz w:val="22"/>
          <w:szCs w:val="22"/>
          <w:u w:val="single"/>
        </w:rPr>
        <w:t>–</w:t>
      </w:r>
      <w:r w:rsidRPr="00AB6E47">
        <w:rPr>
          <w:rFonts w:ascii="Times New Roman" w:hAnsi="Times New Roman"/>
          <w:b/>
          <w:bCs/>
          <w:sz w:val="22"/>
          <w:szCs w:val="22"/>
          <w:u w:val="single"/>
        </w:rPr>
        <w:t xml:space="preserve"> AGENCY ACTIVITIES COLLECTION METHODOLOGY, AND INFORMATION MANAGEMENT</w:t>
      </w:r>
    </w:p>
    <w:p w14:paraId="125CA771"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7906163"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4(a)</w:t>
      </w:r>
      <w:r w:rsidRPr="00AB6E47">
        <w:rPr>
          <w:rFonts w:ascii="Times New Roman" w:hAnsi="Times New Roman"/>
          <w:b/>
          <w:bCs/>
          <w:sz w:val="22"/>
          <w:szCs w:val="22"/>
        </w:rPr>
        <w:tab/>
        <w:t>AGENCY ACTIVITIES</w:t>
      </w:r>
    </w:p>
    <w:p w14:paraId="48F4C371"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0FAB3E5" w14:textId="00BD0A22"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1.</w:t>
      </w:r>
      <w:r w:rsidRPr="00AB6E47">
        <w:rPr>
          <w:rFonts w:ascii="Times New Roman" w:hAnsi="Times New Roman"/>
          <w:sz w:val="22"/>
          <w:szCs w:val="22"/>
        </w:rPr>
        <w:tab/>
      </w:r>
      <w:r w:rsidR="00FD7314" w:rsidRPr="00AB6E47">
        <w:rPr>
          <w:rFonts w:ascii="Times New Roman" w:hAnsi="Times New Roman"/>
          <w:sz w:val="22"/>
          <w:szCs w:val="22"/>
          <w:u w:val="single"/>
        </w:rPr>
        <w:t>Revise the Integrated Reporting</w:t>
      </w:r>
      <w:r w:rsidRPr="00AB6E47">
        <w:rPr>
          <w:rFonts w:ascii="Times New Roman" w:hAnsi="Times New Roman"/>
          <w:sz w:val="22"/>
          <w:szCs w:val="22"/>
          <w:u w:val="single"/>
        </w:rPr>
        <w:t xml:space="preserve"> guidance document for distribution to the</w:t>
      </w:r>
      <w:r w:rsidRPr="00AB6E47">
        <w:rPr>
          <w:rFonts w:ascii="Times New Roman" w:hAnsi="Times New Roman"/>
          <w:sz w:val="22"/>
          <w:szCs w:val="22"/>
        </w:rPr>
        <w:t xml:space="preserve"> </w:t>
      </w:r>
      <w:r w:rsidRPr="00AB6E47">
        <w:rPr>
          <w:rFonts w:ascii="Times New Roman" w:hAnsi="Times New Roman"/>
          <w:sz w:val="22"/>
          <w:szCs w:val="22"/>
          <w:u w:val="single"/>
        </w:rPr>
        <w:t>respondents.</w:t>
      </w:r>
      <w:r w:rsidRPr="00AB6E47">
        <w:rPr>
          <w:rFonts w:ascii="Times New Roman" w:hAnsi="Times New Roman"/>
          <w:sz w:val="22"/>
          <w:szCs w:val="22"/>
        </w:rPr>
        <w:t xml:space="preserve"> </w:t>
      </w:r>
      <w:r w:rsidR="00BB212B">
        <w:rPr>
          <w:rFonts w:ascii="Times New Roman" w:hAnsi="Times New Roman"/>
          <w:sz w:val="22"/>
          <w:szCs w:val="22"/>
        </w:rPr>
        <w:t xml:space="preserve"> </w:t>
      </w:r>
      <w:r w:rsidRPr="00AB6E47">
        <w:rPr>
          <w:rFonts w:ascii="Times New Roman" w:hAnsi="Times New Roman"/>
          <w:sz w:val="22"/>
          <w:szCs w:val="22"/>
        </w:rPr>
        <w:t xml:space="preserve">The guidance document provides essential instructions to the respondents on the organization, format, and content of the </w:t>
      </w:r>
      <w:r w:rsidR="00FD7314" w:rsidRPr="00AB6E47">
        <w:rPr>
          <w:rFonts w:ascii="Times New Roman" w:hAnsi="Times New Roman"/>
          <w:sz w:val="22"/>
          <w:szCs w:val="22"/>
        </w:rPr>
        <w:t xml:space="preserve">integrated </w:t>
      </w:r>
      <w:r w:rsidRPr="00AB6E47">
        <w:rPr>
          <w:rFonts w:ascii="Times New Roman" w:hAnsi="Times New Roman"/>
          <w:sz w:val="22"/>
          <w:szCs w:val="22"/>
        </w:rPr>
        <w:t>305(b)</w:t>
      </w:r>
      <w:r w:rsidR="00FD7314" w:rsidRPr="00AB6E47">
        <w:rPr>
          <w:rFonts w:ascii="Times New Roman" w:hAnsi="Times New Roman"/>
          <w:sz w:val="22"/>
          <w:szCs w:val="22"/>
        </w:rPr>
        <w:t>/303(d)</w:t>
      </w:r>
      <w:r w:rsidRPr="00AB6E47">
        <w:rPr>
          <w:rFonts w:ascii="Times New Roman" w:hAnsi="Times New Roman"/>
          <w:sz w:val="22"/>
          <w:szCs w:val="22"/>
        </w:rPr>
        <w:t xml:space="preserve"> reports. The guidance encourages the States to submit information in a consistent format which enables EPA to extract and summarize State informati</w:t>
      </w:r>
      <w:r w:rsidR="000904A0">
        <w:rPr>
          <w:rFonts w:ascii="Times New Roman" w:hAnsi="Times New Roman"/>
          <w:sz w:val="22"/>
          <w:szCs w:val="22"/>
        </w:rPr>
        <w:t xml:space="preserve">on for the Report to Congress. </w:t>
      </w:r>
      <w:r w:rsidRPr="00AB6E47">
        <w:rPr>
          <w:rFonts w:ascii="Times New Roman" w:hAnsi="Times New Roman"/>
          <w:sz w:val="22"/>
          <w:szCs w:val="22"/>
        </w:rPr>
        <w:t xml:space="preserve">EPA’s most recent </w:t>
      </w:r>
      <w:r w:rsidR="001137B9" w:rsidRPr="00AB6E47">
        <w:rPr>
          <w:rFonts w:ascii="Times New Roman" w:hAnsi="Times New Roman"/>
          <w:sz w:val="22"/>
          <w:szCs w:val="22"/>
        </w:rPr>
        <w:t>integrated report memo</w:t>
      </w:r>
      <w:r w:rsidRPr="00AB6E47">
        <w:rPr>
          <w:rFonts w:ascii="Times New Roman" w:hAnsi="Times New Roman"/>
          <w:sz w:val="22"/>
          <w:szCs w:val="22"/>
        </w:rPr>
        <w:t xml:space="preserve"> covers </w:t>
      </w:r>
      <w:r w:rsidR="00067218" w:rsidRPr="00AB6E47">
        <w:rPr>
          <w:rFonts w:ascii="Times New Roman" w:hAnsi="Times New Roman"/>
          <w:sz w:val="22"/>
          <w:szCs w:val="22"/>
        </w:rPr>
        <w:t>Integrated R</w:t>
      </w:r>
      <w:r w:rsidR="00FD7314" w:rsidRPr="00AB6E47">
        <w:rPr>
          <w:rFonts w:ascii="Times New Roman" w:hAnsi="Times New Roman"/>
          <w:sz w:val="22"/>
          <w:szCs w:val="22"/>
        </w:rPr>
        <w:t>eports due in 20</w:t>
      </w:r>
      <w:r w:rsidR="006C33A6" w:rsidRPr="00AB6E47">
        <w:rPr>
          <w:rFonts w:ascii="Times New Roman" w:hAnsi="Times New Roman"/>
          <w:sz w:val="22"/>
          <w:szCs w:val="22"/>
        </w:rPr>
        <w:t>1</w:t>
      </w:r>
      <w:r w:rsidR="006D756C" w:rsidRPr="00AB6E47">
        <w:rPr>
          <w:rFonts w:ascii="Times New Roman" w:hAnsi="Times New Roman"/>
          <w:sz w:val="22"/>
          <w:szCs w:val="22"/>
        </w:rPr>
        <w:t>8</w:t>
      </w:r>
      <w:r w:rsidRPr="00AB6E47">
        <w:rPr>
          <w:rFonts w:ascii="Times New Roman" w:hAnsi="Times New Roman"/>
          <w:sz w:val="22"/>
          <w:szCs w:val="22"/>
        </w:rPr>
        <w:t>.</w:t>
      </w:r>
    </w:p>
    <w:p w14:paraId="5CD43CF8"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533DBC5" w14:textId="05227A1A"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2.</w:t>
      </w:r>
      <w:r w:rsidRPr="00AB6E47">
        <w:rPr>
          <w:rFonts w:ascii="Times New Roman" w:hAnsi="Times New Roman"/>
          <w:sz w:val="22"/>
          <w:szCs w:val="22"/>
        </w:rPr>
        <w:tab/>
      </w:r>
      <w:r w:rsidRPr="00AB6E47">
        <w:rPr>
          <w:rFonts w:ascii="Times New Roman" w:hAnsi="Times New Roman"/>
          <w:sz w:val="22"/>
          <w:szCs w:val="22"/>
          <w:u w:val="single"/>
        </w:rPr>
        <w:t>Prepare the National Water Quality Inventory Report to Congress.</w:t>
      </w:r>
      <w:r w:rsidRPr="00AB6E47">
        <w:rPr>
          <w:rFonts w:ascii="Times New Roman" w:hAnsi="Times New Roman"/>
          <w:sz w:val="22"/>
          <w:szCs w:val="22"/>
        </w:rPr>
        <w:t xml:space="preserve"> </w:t>
      </w:r>
      <w:r w:rsidR="00BB212B">
        <w:rPr>
          <w:rFonts w:ascii="Times New Roman" w:hAnsi="Times New Roman"/>
          <w:sz w:val="22"/>
          <w:szCs w:val="22"/>
        </w:rPr>
        <w:t xml:space="preserve"> </w:t>
      </w:r>
      <w:r w:rsidR="00FB6FC7" w:rsidRPr="00AB6E47">
        <w:rPr>
          <w:rFonts w:ascii="Times New Roman" w:hAnsi="Times New Roman"/>
          <w:sz w:val="22"/>
          <w:szCs w:val="22"/>
        </w:rPr>
        <w:t xml:space="preserve">WRAPD </w:t>
      </w:r>
      <w:r w:rsidRPr="00AB6E47">
        <w:rPr>
          <w:rFonts w:ascii="Times New Roman" w:hAnsi="Times New Roman"/>
          <w:sz w:val="22"/>
          <w:szCs w:val="22"/>
        </w:rPr>
        <w:t xml:space="preserve">will biennially consolidate the water quality assessment information contained in the </w:t>
      </w:r>
      <w:r w:rsidR="00FD7314" w:rsidRPr="00AB6E47">
        <w:rPr>
          <w:rFonts w:ascii="Times New Roman" w:hAnsi="Times New Roman"/>
          <w:sz w:val="22"/>
          <w:szCs w:val="22"/>
        </w:rPr>
        <w:t>state Integrated R</w:t>
      </w:r>
      <w:r w:rsidRPr="00AB6E47">
        <w:rPr>
          <w:rFonts w:ascii="Times New Roman" w:hAnsi="Times New Roman"/>
          <w:sz w:val="22"/>
          <w:szCs w:val="22"/>
        </w:rPr>
        <w:t xml:space="preserve">eports and electronic updates into the Report to Congress.  </w:t>
      </w:r>
    </w:p>
    <w:p w14:paraId="41830110"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9CC9D40" w14:textId="729F9BB4"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3.</w:t>
      </w:r>
      <w:r w:rsidRPr="00AB6E47">
        <w:rPr>
          <w:rFonts w:ascii="Times New Roman" w:hAnsi="Times New Roman"/>
          <w:sz w:val="22"/>
          <w:szCs w:val="22"/>
        </w:rPr>
        <w:tab/>
      </w:r>
      <w:r w:rsidRPr="00AB6E47">
        <w:rPr>
          <w:rFonts w:ascii="Times New Roman" w:hAnsi="Times New Roman"/>
          <w:sz w:val="22"/>
          <w:szCs w:val="22"/>
          <w:u w:val="single"/>
        </w:rPr>
        <w:t>Review the draft 305(b) reports.</w:t>
      </w:r>
      <w:r w:rsidR="000904A0">
        <w:rPr>
          <w:rFonts w:ascii="Times New Roman" w:hAnsi="Times New Roman"/>
          <w:sz w:val="22"/>
          <w:szCs w:val="22"/>
        </w:rPr>
        <w:t xml:space="preserve"> </w:t>
      </w:r>
      <w:r w:rsidR="00BB212B">
        <w:rPr>
          <w:rFonts w:ascii="Times New Roman" w:hAnsi="Times New Roman"/>
          <w:sz w:val="22"/>
          <w:szCs w:val="22"/>
        </w:rPr>
        <w:t xml:space="preserve"> </w:t>
      </w:r>
      <w:r w:rsidRPr="00AB6E47">
        <w:rPr>
          <w:rFonts w:ascii="Times New Roman" w:hAnsi="Times New Roman"/>
          <w:sz w:val="22"/>
          <w:szCs w:val="22"/>
        </w:rPr>
        <w:t>EPA Headquarters staff and Regional 305(b) Coordinators will review the draft submittals biennially. The 303(d) lists of waters needing TMDLs will be forwarded to the Regional 303(d) Coordinators for review.</w:t>
      </w:r>
    </w:p>
    <w:p w14:paraId="19B9834F"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EF261E" w14:textId="32DE8425"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4.</w:t>
      </w:r>
      <w:r w:rsidRPr="00AB6E47">
        <w:rPr>
          <w:rFonts w:ascii="Times New Roman" w:hAnsi="Times New Roman"/>
          <w:sz w:val="22"/>
          <w:szCs w:val="22"/>
        </w:rPr>
        <w:tab/>
      </w:r>
      <w:r w:rsidRPr="00AB6E47">
        <w:rPr>
          <w:rFonts w:ascii="Times New Roman" w:hAnsi="Times New Roman"/>
          <w:sz w:val="22"/>
          <w:szCs w:val="22"/>
          <w:u w:val="single"/>
        </w:rPr>
        <w:t>Review the final 305(b) reports.</w:t>
      </w:r>
      <w:r w:rsidR="00BB212B">
        <w:rPr>
          <w:rFonts w:ascii="Times New Roman" w:hAnsi="Times New Roman"/>
          <w:sz w:val="22"/>
          <w:szCs w:val="22"/>
        </w:rPr>
        <w:t xml:space="preserve">  </w:t>
      </w:r>
      <w:r w:rsidRPr="00AB6E47">
        <w:rPr>
          <w:rFonts w:ascii="Times New Roman" w:hAnsi="Times New Roman"/>
          <w:sz w:val="22"/>
          <w:szCs w:val="22"/>
        </w:rPr>
        <w:t>Headquarters and Regional personnel review the final 305(b) reports and electronic updates biennially.</w:t>
      </w:r>
    </w:p>
    <w:p w14:paraId="7D96447B"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8CE1EFE" w14:textId="78E7F9C5"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5.</w:t>
      </w:r>
      <w:r w:rsidRPr="00AB6E47">
        <w:rPr>
          <w:rFonts w:ascii="Times New Roman" w:hAnsi="Times New Roman"/>
          <w:sz w:val="22"/>
          <w:szCs w:val="22"/>
        </w:rPr>
        <w:tab/>
      </w:r>
      <w:r w:rsidRPr="00AB6E47">
        <w:rPr>
          <w:rFonts w:ascii="Times New Roman" w:hAnsi="Times New Roman"/>
          <w:sz w:val="22"/>
          <w:szCs w:val="22"/>
          <w:u w:val="single"/>
        </w:rPr>
        <w:t>Review the annual electronic updates.</w:t>
      </w:r>
      <w:r w:rsidR="00BB212B">
        <w:rPr>
          <w:rFonts w:ascii="Times New Roman" w:hAnsi="Times New Roman"/>
          <w:sz w:val="22"/>
          <w:szCs w:val="22"/>
        </w:rPr>
        <w:t xml:space="preserve">  </w:t>
      </w:r>
      <w:r w:rsidRPr="00AB6E47">
        <w:rPr>
          <w:rFonts w:ascii="Times New Roman" w:hAnsi="Times New Roman"/>
          <w:sz w:val="22"/>
          <w:szCs w:val="22"/>
        </w:rPr>
        <w:t>Headquarters and</w:t>
      </w:r>
      <w:r w:rsidR="00FD7314" w:rsidRPr="00AB6E47">
        <w:rPr>
          <w:rFonts w:ascii="Times New Roman" w:hAnsi="Times New Roman"/>
          <w:sz w:val="22"/>
          <w:szCs w:val="22"/>
        </w:rPr>
        <w:t xml:space="preserve"> Regional personnel review the </w:t>
      </w:r>
      <w:r w:rsidRPr="00AB6E47">
        <w:rPr>
          <w:rFonts w:ascii="Times New Roman" w:hAnsi="Times New Roman"/>
          <w:sz w:val="22"/>
          <w:szCs w:val="22"/>
        </w:rPr>
        <w:t xml:space="preserve">electronic updates of State </w:t>
      </w:r>
      <w:r w:rsidR="00FB6FC7" w:rsidRPr="00AB6E47">
        <w:rPr>
          <w:rFonts w:ascii="Times New Roman" w:hAnsi="Times New Roman"/>
          <w:sz w:val="22"/>
          <w:szCs w:val="22"/>
        </w:rPr>
        <w:t xml:space="preserve">submitted data </w:t>
      </w:r>
      <w:r w:rsidRPr="00AB6E47">
        <w:rPr>
          <w:rFonts w:ascii="Times New Roman" w:hAnsi="Times New Roman"/>
          <w:sz w:val="22"/>
          <w:szCs w:val="22"/>
        </w:rPr>
        <w:t>for data quality and completeness and provide feedback to the States</w:t>
      </w:r>
      <w:r w:rsidR="00FB6FC7" w:rsidRPr="00AB6E47">
        <w:rPr>
          <w:rFonts w:ascii="Times New Roman" w:hAnsi="Times New Roman"/>
          <w:sz w:val="22"/>
          <w:szCs w:val="22"/>
        </w:rPr>
        <w:t>.</w:t>
      </w:r>
      <w:r w:rsidRPr="00AB6E47">
        <w:rPr>
          <w:rFonts w:ascii="Times New Roman" w:hAnsi="Times New Roman"/>
          <w:sz w:val="22"/>
          <w:szCs w:val="22"/>
        </w:rPr>
        <w:t xml:space="preserve"> </w:t>
      </w:r>
      <w:r w:rsidR="00FB6FC7" w:rsidRPr="00AB6E47">
        <w:rPr>
          <w:rFonts w:ascii="Times New Roman" w:hAnsi="Times New Roman"/>
          <w:sz w:val="22"/>
          <w:szCs w:val="22"/>
        </w:rPr>
        <w:t xml:space="preserve">These data are </w:t>
      </w:r>
      <w:r w:rsidRPr="00AB6E47">
        <w:rPr>
          <w:rFonts w:ascii="Times New Roman" w:hAnsi="Times New Roman"/>
          <w:sz w:val="22"/>
          <w:szCs w:val="22"/>
        </w:rPr>
        <w:t>incorporate</w:t>
      </w:r>
      <w:r w:rsidR="00FB6FC7" w:rsidRPr="00AB6E47">
        <w:rPr>
          <w:rFonts w:ascii="Times New Roman" w:hAnsi="Times New Roman"/>
          <w:sz w:val="22"/>
          <w:szCs w:val="22"/>
        </w:rPr>
        <w:t>d</w:t>
      </w:r>
      <w:r w:rsidRPr="00AB6E47">
        <w:rPr>
          <w:rFonts w:ascii="Times New Roman" w:hAnsi="Times New Roman"/>
          <w:sz w:val="22"/>
          <w:szCs w:val="22"/>
        </w:rPr>
        <w:t xml:space="preserve"> these data into the national </w:t>
      </w:r>
      <w:r w:rsidR="00612581" w:rsidRPr="00AB6E47">
        <w:rPr>
          <w:rFonts w:ascii="Times New Roman" w:hAnsi="Times New Roman"/>
          <w:sz w:val="22"/>
          <w:szCs w:val="22"/>
        </w:rPr>
        <w:t>ATTAINS</w:t>
      </w:r>
      <w:r w:rsidRPr="00AB6E47">
        <w:rPr>
          <w:rFonts w:ascii="Times New Roman" w:hAnsi="Times New Roman"/>
          <w:sz w:val="22"/>
          <w:szCs w:val="22"/>
        </w:rPr>
        <w:t xml:space="preserve"> </w:t>
      </w:r>
      <w:r w:rsidR="00612581" w:rsidRPr="00AB6E47">
        <w:rPr>
          <w:rFonts w:ascii="Times New Roman" w:hAnsi="Times New Roman"/>
          <w:sz w:val="22"/>
          <w:szCs w:val="22"/>
        </w:rPr>
        <w:t>database</w:t>
      </w:r>
      <w:r w:rsidR="00FB6FC7" w:rsidRPr="00AB6E47">
        <w:rPr>
          <w:rFonts w:ascii="Times New Roman" w:hAnsi="Times New Roman"/>
          <w:sz w:val="22"/>
          <w:szCs w:val="22"/>
        </w:rPr>
        <w:t xml:space="preserve"> and WQX</w:t>
      </w:r>
      <w:r w:rsidR="00BB212B">
        <w:rPr>
          <w:rFonts w:ascii="Times New Roman" w:hAnsi="Times New Roman"/>
          <w:sz w:val="22"/>
          <w:szCs w:val="22"/>
        </w:rPr>
        <w:t xml:space="preserve">. </w:t>
      </w:r>
      <w:r w:rsidRPr="00AB6E47">
        <w:rPr>
          <w:rFonts w:ascii="Times New Roman" w:hAnsi="Times New Roman"/>
          <w:sz w:val="22"/>
          <w:szCs w:val="22"/>
        </w:rPr>
        <w:t xml:space="preserve">The </w:t>
      </w:r>
      <w:r w:rsidR="007C6957" w:rsidRPr="00AB6E47">
        <w:rPr>
          <w:rFonts w:ascii="Times New Roman" w:hAnsi="Times New Roman"/>
          <w:sz w:val="22"/>
          <w:szCs w:val="22"/>
        </w:rPr>
        <w:t xml:space="preserve">information in the </w:t>
      </w:r>
      <w:r w:rsidRPr="00AB6E47">
        <w:rPr>
          <w:rFonts w:ascii="Times New Roman" w:hAnsi="Times New Roman"/>
          <w:sz w:val="22"/>
          <w:szCs w:val="22"/>
        </w:rPr>
        <w:t xml:space="preserve">national </w:t>
      </w:r>
      <w:r w:rsidR="00612581" w:rsidRPr="00AB6E47">
        <w:rPr>
          <w:rFonts w:ascii="Times New Roman" w:hAnsi="Times New Roman"/>
          <w:sz w:val="22"/>
          <w:szCs w:val="22"/>
        </w:rPr>
        <w:t>ATTAINS database</w:t>
      </w:r>
      <w:r w:rsidR="00B46E76" w:rsidRPr="00AB6E47">
        <w:rPr>
          <w:rFonts w:ascii="Times New Roman" w:hAnsi="Times New Roman"/>
          <w:sz w:val="22"/>
          <w:szCs w:val="22"/>
        </w:rPr>
        <w:t xml:space="preserve"> </w:t>
      </w:r>
      <w:r w:rsidRPr="00AB6E47">
        <w:rPr>
          <w:rFonts w:ascii="Times New Roman" w:hAnsi="Times New Roman"/>
          <w:sz w:val="22"/>
          <w:szCs w:val="22"/>
        </w:rPr>
        <w:t>will be used in preparation of the Reports to Congress.</w:t>
      </w:r>
    </w:p>
    <w:p w14:paraId="6687B6EF"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F81E5A8" w14:textId="2035CC95"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6.</w:t>
      </w:r>
      <w:r w:rsidRPr="00AB6E47">
        <w:rPr>
          <w:rFonts w:ascii="Times New Roman" w:hAnsi="Times New Roman"/>
          <w:sz w:val="22"/>
          <w:szCs w:val="22"/>
        </w:rPr>
        <w:tab/>
      </w:r>
      <w:r w:rsidRPr="00AB6E47">
        <w:rPr>
          <w:rFonts w:ascii="Times New Roman" w:hAnsi="Times New Roman"/>
          <w:sz w:val="22"/>
          <w:szCs w:val="22"/>
          <w:u w:val="single"/>
        </w:rPr>
        <w:t xml:space="preserve">Provide assistance to the States in </w:t>
      </w:r>
      <w:r w:rsidR="00FB6FC7" w:rsidRPr="00AB6E47">
        <w:rPr>
          <w:rFonts w:ascii="Times New Roman" w:hAnsi="Times New Roman"/>
          <w:sz w:val="22"/>
          <w:szCs w:val="22"/>
          <w:u w:val="single"/>
        </w:rPr>
        <w:t>submitting data to ATTAINS</w:t>
      </w:r>
      <w:r w:rsidRPr="00AB6E47">
        <w:rPr>
          <w:rFonts w:ascii="Times New Roman" w:hAnsi="Times New Roman"/>
          <w:sz w:val="22"/>
          <w:szCs w:val="22"/>
        </w:rPr>
        <w:t xml:space="preserve">.  EPA has provided technical support to States and other respondents for implementing 305(b) </w:t>
      </w:r>
      <w:r w:rsidR="00FD7314" w:rsidRPr="00AB6E47">
        <w:rPr>
          <w:rFonts w:ascii="Times New Roman" w:hAnsi="Times New Roman"/>
          <w:sz w:val="22"/>
          <w:szCs w:val="22"/>
        </w:rPr>
        <w:t>assessment databases for over 1</w:t>
      </w:r>
      <w:r w:rsidR="006D756C" w:rsidRPr="00AB6E47">
        <w:rPr>
          <w:rFonts w:ascii="Times New Roman" w:hAnsi="Times New Roman"/>
          <w:sz w:val="22"/>
          <w:szCs w:val="22"/>
        </w:rPr>
        <w:t>6</w:t>
      </w:r>
      <w:r w:rsidRPr="00AB6E47">
        <w:rPr>
          <w:rFonts w:ascii="Times New Roman" w:hAnsi="Times New Roman"/>
          <w:sz w:val="22"/>
          <w:szCs w:val="22"/>
        </w:rPr>
        <w:t xml:space="preserve"> years</w:t>
      </w:r>
      <w:r w:rsidR="001137B9" w:rsidRPr="00AB6E47">
        <w:rPr>
          <w:rFonts w:ascii="Times New Roman" w:hAnsi="Times New Roman"/>
          <w:sz w:val="22"/>
          <w:szCs w:val="22"/>
        </w:rPr>
        <w:t xml:space="preserve">. </w:t>
      </w:r>
      <w:r w:rsidR="00FB6FC7" w:rsidRPr="00AB6E47">
        <w:rPr>
          <w:rFonts w:ascii="Times New Roman" w:hAnsi="Times New Roman"/>
          <w:sz w:val="22"/>
          <w:szCs w:val="22"/>
        </w:rPr>
        <w:t>EPA will continue to provide support to states in submitting data to ATTAINS and support states in using ATTAINS to track their assessment conclusions.</w:t>
      </w:r>
    </w:p>
    <w:p w14:paraId="35546162" w14:textId="77777777" w:rsidR="00A11650" w:rsidRPr="00AB6E47" w:rsidRDefault="00A11650"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p>
    <w:p w14:paraId="4BB66D6E" w14:textId="72F6C272" w:rsidR="00F9686B" w:rsidRPr="00AB6E47" w:rsidRDefault="00A11650"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r w:rsidR="00F9686B" w:rsidRPr="00AB6E47">
        <w:rPr>
          <w:rFonts w:ascii="Times New Roman" w:hAnsi="Times New Roman"/>
          <w:sz w:val="22"/>
          <w:szCs w:val="22"/>
        </w:rPr>
        <w:t xml:space="preserve">EPA also has provided technical support to States for linking their 305(b) databases to the </w:t>
      </w:r>
      <w:r w:rsidR="004E038F" w:rsidRPr="00AB6E47">
        <w:rPr>
          <w:rFonts w:ascii="Times New Roman" w:hAnsi="Times New Roman"/>
          <w:sz w:val="22"/>
          <w:szCs w:val="22"/>
        </w:rPr>
        <w:t>National Hydrography Dataset Plus (NHDPlus)</w:t>
      </w:r>
      <w:r w:rsidR="00BB212B">
        <w:rPr>
          <w:rFonts w:ascii="Times New Roman" w:hAnsi="Times New Roman"/>
          <w:sz w:val="22"/>
          <w:szCs w:val="22"/>
        </w:rPr>
        <w:t xml:space="preserve">. </w:t>
      </w:r>
      <w:r w:rsidR="00F63D3C" w:rsidRPr="00AB6E47">
        <w:rPr>
          <w:rFonts w:ascii="Times New Roman" w:hAnsi="Times New Roman"/>
          <w:sz w:val="22"/>
          <w:szCs w:val="22"/>
        </w:rPr>
        <w:t>States are still encouraged to develop geospatial data and to provide that d</w:t>
      </w:r>
      <w:r w:rsidR="00BB212B">
        <w:rPr>
          <w:rFonts w:ascii="Times New Roman" w:hAnsi="Times New Roman"/>
          <w:sz w:val="22"/>
          <w:szCs w:val="22"/>
        </w:rPr>
        <w:t>ata to EPA as part of their IR.</w:t>
      </w:r>
      <w:r w:rsidR="00F63D3C" w:rsidRPr="00AB6E47">
        <w:rPr>
          <w:rFonts w:ascii="Times New Roman" w:hAnsi="Times New Roman"/>
          <w:sz w:val="22"/>
          <w:szCs w:val="22"/>
        </w:rPr>
        <w:t xml:space="preserve"> EPA </w:t>
      </w:r>
      <w:r w:rsidR="00FB6FC7" w:rsidRPr="00AB6E47">
        <w:rPr>
          <w:rFonts w:ascii="Times New Roman" w:hAnsi="Times New Roman"/>
          <w:sz w:val="22"/>
          <w:szCs w:val="22"/>
        </w:rPr>
        <w:t>has transitioned</w:t>
      </w:r>
      <w:r w:rsidR="00F63D3C" w:rsidRPr="00AB6E47">
        <w:rPr>
          <w:rFonts w:ascii="Times New Roman" w:hAnsi="Times New Roman"/>
          <w:sz w:val="22"/>
          <w:szCs w:val="22"/>
        </w:rPr>
        <w:t xml:space="preserve"> to a new approach for georeferencing state data that uses the NHDPlus catchments to geo</w:t>
      </w:r>
      <w:r w:rsidR="006D756C" w:rsidRPr="00AB6E47">
        <w:rPr>
          <w:rFonts w:ascii="Times New Roman" w:hAnsi="Times New Roman"/>
          <w:sz w:val="22"/>
          <w:szCs w:val="22"/>
        </w:rPr>
        <w:t>-</w:t>
      </w:r>
      <w:r w:rsidR="00F63D3C" w:rsidRPr="00AB6E47">
        <w:rPr>
          <w:rFonts w:ascii="Times New Roman" w:hAnsi="Times New Roman"/>
          <w:sz w:val="22"/>
          <w:szCs w:val="22"/>
        </w:rPr>
        <w:t>reference the state da</w:t>
      </w:r>
      <w:r w:rsidR="006D756C" w:rsidRPr="00AB6E47">
        <w:rPr>
          <w:rFonts w:ascii="Times New Roman" w:hAnsi="Times New Roman"/>
          <w:sz w:val="22"/>
          <w:szCs w:val="22"/>
        </w:rPr>
        <w:t xml:space="preserve">ta </w:t>
      </w:r>
      <w:r w:rsidR="00BB212B">
        <w:rPr>
          <w:rFonts w:ascii="Times New Roman" w:hAnsi="Times New Roman"/>
          <w:sz w:val="22"/>
          <w:szCs w:val="22"/>
        </w:rPr>
        <w:t xml:space="preserve">to the NHDPlus. </w:t>
      </w:r>
      <w:r w:rsidR="006D756C" w:rsidRPr="00AB6E47">
        <w:rPr>
          <w:rFonts w:ascii="Times New Roman" w:hAnsi="Times New Roman"/>
          <w:sz w:val="22"/>
          <w:szCs w:val="22"/>
        </w:rPr>
        <w:t>EPA bega</w:t>
      </w:r>
      <w:r w:rsidR="00F63D3C" w:rsidRPr="00AB6E47">
        <w:rPr>
          <w:rFonts w:ascii="Times New Roman" w:hAnsi="Times New Roman"/>
          <w:sz w:val="22"/>
          <w:szCs w:val="22"/>
        </w:rPr>
        <w:t xml:space="preserve">n using the new approach with the 2014 cycle and </w:t>
      </w:r>
      <w:r w:rsidR="006D756C" w:rsidRPr="00AB6E47">
        <w:rPr>
          <w:rFonts w:ascii="Times New Roman" w:hAnsi="Times New Roman"/>
          <w:sz w:val="22"/>
          <w:szCs w:val="22"/>
        </w:rPr>
        <w:t>made</w:t>
      </w:r>
      <w:r w:rsidR="00F63D3C" w:rsidRPr="00AB6E47">
        <w:rPr>
          <w:rFonts w:ascii="Times New Roman" w:hAnsi="Times New Roman"/>
          <w:sz w:val="22"/>
          <w:szCs w:val="22"/>
        </w:rPr>
        <w:t xml:space="preserve"> the full transition to this approach for the 2016 cycle.</w:t>
      </w:r>
      <w:r w:rsidR="00BB212B">
        <w:rPr>
          <w:rFonts w:ascii="Times New Roman" w:hAnsi="Times New Roman"/>
          <w:sz w:val="22"/>
          <w:szCs w:val="22"/>
        </w:rPr>
        <w:t xml:space="preserve"> </w:t>
      </w:r>
      <w:r w:rsidR="00FB6FC7" w:rsidRPr="00AB6E47">
        <w:rPr>
          <w:rFonts w:ascii="Times New Roman" w:hAnsi="Times New Roman"/>
          <w:sz w:val="22"/>
          <w:szCs w:val="22"/>
        </w:rPr>
        <w:t xml:space="preserve">EPA will continue to use this approach throughout the duration of this </w:t>
      </w:r>
      <w:r w:rsidR="008A75CE" w:rsidRPr="00AB6E47">
        <w:rPr>
          <w:rFonts w:ascii="Times New Roman" w:hAnsi="Times New Roman"/>
          <w:sz w:val="22"/>
          <w:szCs w:val="22"/>
        </w:rPr>
        <w:t xml:space="preserve">continuation </w:t>
      </w:r>
      <w:r w:rsidR="00FB6FC7" w:rsidRPr="00AB6E47">
        <w:rPr>
          <w:rFonts w:ascii="Times New Roman" w:hAnsi="Times New Roman"/>
          <w:sz w:val="22"/>
          <w:szCs w:val="22"/>
        </w:rPr>
        <w:t>ICR.</w:t>
      </w:r>
    </w:p>
    <w:p w14:paraId="309103A2"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457626F" w14:textId="30F09283" w:rsidR="00F9686B"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t>7.</w:t>
      </w:r>
      <w:r w:rsidRPr="00AB6E47">
        <w:rPr>
          <w:rFonts w:ascii="Times New Roman" w:hAnsi="Times New Roman"/>
          <w:sz w:val="22"/>
          <w:szCs w:val="22"/>
        </w:rPr>
        <w:tab/>
      </w:r>
      <w:r w:rsidRPr="00AB6E47">
        <w:rPr>
          <w:rFonts w:ascii="Times New Roman" w:hAnsi="Times New Roman"/>
          <w:sz w:val="22"/>
          <w:szCs w:val="22"/>
          <w:u w:val="single"/>
        </w:rPr>
        <w:t xml:space="preserve">Maintain </w:t>
      </w:r>
      <w:r w:rsidR="00FB6FC7" w:rsidRPr="00AB6E47">
        <w:rPr>
          <w:rFonts w:ascii="Times New Roman" w:hAnsi="Times New Roman"/>
          <w:sz w:val="22"/>
          <w:szCs w:val="22"/>
          <w:u w:val="single"/>
        </w:rPr>
        <w:t>ATTAINS</w:t>
      </w:r>
      <w:r w:rsidRPr="00AB6E47">
        <w:rPr>
          <w:rFonts w:ascii="Times New Roman" w:hAnsi="Times New Roman"/>
          <w:sz w:val="22"/>
          <w:szCs w:val="22"/>
        </w:rPr>
        <w:t xml:space="preserve">.  Maintenance activities include preparation of user manuals; running quality control checks on respondent datasets, and programming improvements to </w:t>
      </w:r>
      <w:r w:rsidR="00FB6FC7" w:rsidRPr="00AB6E47">
        <w:rPr>
          <w:rFonts w:ascii="Times New Roman" w:hAnsi="Times New Roman"/>
          <w:sz w:val="22"/>
          <w:szCs w:val="22"/>
        </w:rPr>
        <w:t>ATTAINS</w:t>
      </w:r>
      <w:r w:rsidR="00CC733A">
        <w:rPr>
          <w:rFonts w:ascii="Times New Roman" w:hAnsi="Times New Roman"/>
          <w:sz w:val="22"/>
          <w:szCs w:val="22"/>
        </w:rPr>
        <w:t xml:space="preserve">. </w:t>
      </w:r>
      <w:r w:rsidR="00903271" w:rsidRPr="00AB6E47">
        <w:rPr>
          <w:rFonts w:ascii="Times New Roman" w:hAnsi="Times New Roman"/>
          <w:sz w:val="22"/>
          <w:szCs w:val="22"/>
        </w:rPr>
        <w:t>I</w:t>
      </w:r>
      <w:r w:rsidR="007C6957" w:rsidRPr="00AB6E47">
        <w:rPr>
          <w:rFonts w:ascii="Times New Roman" w:hAnsi="Times New Roman"/>
          <w:sz w:val="22"/>
          <w:szCs w:val="22"/>
        </w:rPr>
        <w:t xml:space="preserve">nformation in ATTAINS </w:t>
      </w:r>
      <w:r w:rsidRPr="00AB6E47">
        <w:rPr>
          <w:rFonts w:ascii="Times New Roman" w:hAnsi="Times New Roman"/>
          <w:sz w:val="22"/>
          <w:szCs w:val="22"/>
        </w:rPr>
        <w:t>will be used in preparation of the Reports to Congress to document types and locations of water quality impairment and will be a</w:t>
      </w:r>
      <w:r w:rsidR="00B94893" w:rsidRPr="00AB6E47">
        <w:rPr>
          <w:rFonts w:ascii="Times New Roman" w:hAnsi="Times New Roman"/>
          <w:sz w:val="22"/>
          <w:szCs w:val="22"/>
        </w:rPr>
        <w:t>vailable to the public via the W</w:t>
      </w:r>
      <w:r w:rsidRPr="00AB6E47">
        <w:rPr>
          <w:rFonts w:ascii="Times New Roman" w:hAnsi="Times New Roman"/>
          <w:sz w:val="22"/>
          <w:szCs w:val="22"/>
        </w:rPr>
        <w:t>eb.</w:t>
      </w:r>
      <w:r w:rsidR="00CC733A">
        <w:rPr>
          <w:rFonts w:ascii="Times New Roman" w:hAnsi="Times New Roman"/>
          <w:sz w:val="22"/>
          <w:szCs w:val="22"/>
        </w:rPr>
        <w:t xml:space="preserve"> </w:t>
      </w:r>
      <w:r w:rsidR="00FB6FC7" w:rsidRPr="00AB6E47">
        <w:rPr>
          <w:rFonts w:ascii="Times New Roman" w:hAnsi="Times New Roman"/>
          <w:sz w:val="22"/>
          <w:szCs w:val="22"/>
        </w:rPr>
        <w:t>EPA replaced the Assessment Database (ADB) with ATTAINS in 2018</w:t>
      </w:r>
      <w:r w:rsidR="0043464A" w:rsidRPr="00AB6E47">
        <w:rPr>
          <w:rFonts w:ascii="Times New Roman" w:hAnsi="Times New Roman"/>
          <w:sz w:val="22"/>
          <w:szCs w:val="22"/>
        </w:rPr>
        <w:t xml:space="preserve"> </w:t>
      </w:r>
      <w:r w:rsidR="00FB6FC7" w:rsidRPr="00AB6E47">
        <w:rPr>
          <w:rFonts w:ascii="Times New Roman" w:hAnsi="Times New Roman"/>
          <w:sz w:val="22"/>
          <w:szCs w:val="22"/>
        </w:rPr>
        <w:t>and has transitioned states to this new system.</w:t>
      </w:r>
    </w:p>
    <w:p w14:paraId="410A9534" w14:textId="4E8FE1C6" w:rsidR="00AA1CD5" w:rsidRPr="00AB6E47" w:rsidRDefault="00F9686B" w:rsidP="001F45F8">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r>
      <w:r w:rsidRPr="00AB6E47">
        <w:rPr>
          <w:rFonts w:ascii="Times New Roman" w:hAnsi="Times New Roman"/>
          <w:sz w:val="22"/>
          <w:szCs w:val="22"/>
        </w:rPr>
        <w:tab/>
      </w:r>
    </w:p>
    <w:p w14:paraId="4E0ACFD8"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8.</w:t>
      </w:r>
      <w:r w:rsidRPr="00AB6E47">
        <w:rPr>
          <w:rFonts w:ascii="Times New Roman" w:hAnsi="Times New Roman"/>
          <w:sz w:val="22"/>
          <w:szCs w:val="22"/>
        </w:rPr>
        <w:tab/>
      </w:r>
      <w:r w:rsidRPr="00AB6E47">
        <w:rPr>
          <w:rFonts w:ascii="Times New Roman" w:hAnsi="Times New Roman"/>
          <w:sz w:val="22"/>
          <w:szCs w:val="22"/>
          <w:u w:val="single"/>
        </w:rPr>
        <w:t>Prepare 303(d) guidance</w:t>
      </w:r>
      <w:r w:rsidRPr="00AB6E47">
        <w:rPr>
          <w:rFonts w:ascii="Times New Roman" w:hAnsi="Times New Roman"/>
          <w:sz w:val="22"/>
          <w:szCs w:val="22"/>
        </w:rPr>
        <w:t xml:space="preserve">. </w:t>
      </w:r>
    </w:p>
    <w:p w14:paraId="0FD47726"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4EBB2F0"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9.</w:t>
      </w:r>
      <w:r w:rsidRPr="00AB6E47">
        <w:rPr>
          <w:rFonts w:ascii="Times New Roman" w:hAnsi="Times New Roman"/>
          <w:sz w:val="22"/>
          <w:szCs w:val="22"/>
        </w:rPr>
        <w:tab/>
      </w:r>
      <w:r w:rsidRPr="00AB6E47">
        <w:rPr>
          <w:rFonts w:ascii="Times New Roman" w:hAnsi="Times New Roman"/>
          <w:sz w:val="22"/>
          <w:szCs w:val="22"/>
          <w:u w:val="single"/>
        </w:rPr>
        <w:t>Provide technical assistance to States for 303(d) listing.</w:t>
      </w:r>
    </w:p>
    <w:p w14:paraId="413C7BA0"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85F8C2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10.</w:t>
      </w:r>
      <w:r w:rsidRPr="00AB6E47">
        <w:rPr>
          <w:rFonts w:ascii="Times New Roman" w:hAnsi="Times New Roman"/>
          <w:sz w:val="22"/>
          <w:szCs w:val="22"/>
        </w:rPr>
        <w:tab/>
      </w:r>
      <w:r w:rsidRPr="00AB6E47">
        <w:rPr>
          <w:rFonts w:ascii="Times New Roman" w:hAnsi="Times New Roman"/>
          <w:sz w:val="22"/>
          <w:szCs w:val="22"/>
          <w:u w:val="single"/>
        </w:rPr>
        <w:t>Review draft 303(d) lists.</w:t>
      </w:r>
    </w:p>
    <w:p w14:paraId="14919F80"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1A09C5C"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sidRPr="00AB6E47">
        <w:rPr>
          <w:rFonts w:ascii="Times New Roman" w:hAnsi="Times New Roman"/>
          <w:sz w:val="22"/>
          <w:szCs w:val="22"/>
        </w:rPr>
        <w:t>11.</w:t>
      </w:r>
      <w:r w:rsidRPr="00AB6E47">
        <w:rPr>
          <w:rFonts w:ascii="Times New Roman" w:hAnsi="Times New Roman"/>
          <w:sz w:val="22"/>
          <w:szCs w:val="22"/>
        </w:rPr>
        <w:tab/>
      </w:r>
      <w:r w:rsidRPr="00AB6E47">
        <w:rPr>
          <w:rFonts w:ascii="Times New Roman" w:hAnsi="Times New Roman"/>
          <w:sz w:val="22"/>
          <w:szCs w:val="22"/>
          <w:u w:val="single"/>
        </w:rPr>
        <w:t>Review final 303(d) lists and resolve disapprovals.</w:t>
      </w:r>
    </w:p>
    <w:p w14:paraId="799B4B5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5A715BC"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In conformance with OMB’s Terms of Clearance for the current approved ICR, this ICR includes the additional burden to the Agency associated with developing guidance for States to use in estimating</w:t>
      </w:r>
      <w:r w:rsidR="00903271" w:rsidRPr="00AB6E47">
        <w:rPr>
          <w:rFonts w:ascii="Times New Roman" w:hAnsi="Times New Roman"/>
          <w:sz w:val="22"/>
          <w:szCs w:val="22"/>
        </w:rPr>
        <w:t>,</w:t>
      </w:r>
      <w:r w:rsidRPr="00AB6E47">
        <w:rPr>
          <w:rFonts w:ascii="Times New Roman" w:hAnsi="Times New Roman"/>
          <w:sz w:val="22"/>
          <w:szCs w:val="22"/>
        </w:rPr>
        <w:t xml:space="preserve"> for their 305(b) biennial water quality reports, the benefits and economic and social costs of achieving the CWA goals in the State.</w:t>
      </w:r>
    </w:p>
    <w:p w14:paraId="05F9BD52"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8E0951B"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With regard to TMDL submitted to EPA for approval: EPA must review and act on the TMDL submissions within 30 days of the State submission and, if it disapproves a State TMDL, EPA must issue a TMDL for the State within 30 days of its disapproval.</w:t>
      </w:r>
    </w:p>
    <w:p w14:paraId="3AC50DF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B3DDC7E" w14:textId="0C2FF5CB"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b/>
          <w:bCs/>
          <w:sz w:val="22"/>
          <w:szCs w:val="22"/>
        </w:rPr>
        <w:tab/>
        <w:t>4(b)</w:t>
      </w:r>
      <w:r w:rsidRPr="00AB6E47">
        <w:rPr>
          <w:rFonts w:ascii="Times New Roman" w:hAnsi="Times New Roman"/>
          <w:b/>
          <w:bCs/>
          <w:sz w:val="22"/>
          <w:szCs w:val="22"/>
        </w:rPr>
        <w:tab/>
        <w:t>COLLECTION METHODOLOGY AND MANAGEMENT</w:t>
      </w:r>
    </w:p>
    <w:p w14:paraId="26F514AF" w14:textId="77777777" w:rsidR="00B324DD" w:rsidRPr="00AB6E47" w:rsidRDefault="00B324DD"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14:paraId="3C230A15" w14:textId="5B431075" w:rsidR="00E87076" w:rsidRPr="00AB6E47" w:rsidRDefault="00AA1CD5"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The respondents will submit their 305(b) and 303(d) </w:t>
      </w:r>
      <w:r w:rsidR="008A75CE" w:rsidRPr="00AB6E47">
        <w:rPr>
          <w:rFonts w:ascii="Times New Roman" w:hAnsi="Times New Roman"/>
          <w:sz w:val="22"/>
          <w:szCs w:val="22"/>
        </w:rPr>
        <w:t>reports</w:t>
      </w:r>
      <w:r w:rsidRPr="00AB6E47">
        <w:rPr>
          <w:rFonts w:ascii="Times New Roman" w:hAnsi="Times New Roman"/>
          <w:sz w:val="22"/>
          <w:szCs w:val="22"/>
        </w:rPr>
        <w:t xml:space="preserve">. The respondents will also submit their use support information and 303(d) </w:t>
      </w:r>
      <w:r w:rsidR="00FB6FC7" w:rsidRPr="00AB6E47">
        <w:rPr>
          <w:rFonts w:ascii="Times New Roman" w:hAnsi="Times New Roman"/>
          <w:sz w:val="22"/>
          <w:szCs w:val="22"/>
        </w:rPr>
        <w:t>to ATTAINS either through direct data entry or via batch upload</w:t>
      </w:r>
      <w:r w:rsidRPr="00AB6E47">
        <w:rPr>
          <w:rFonts w:ascii="Times New Roman" w:hAnsi="Times New Roman"/>
          <w:sz w:val="22"/>
          <w:szCs w:val="22"/>
        </w:rPr>
        <w:t xml:space="preserve">. </w:t>
      </w:r>
      <w:r w:rsidR="007C6957" w:rsidRPr="00AB6E47">
        <w:rPr>
          <w:rFonts w:ascii="Times New Roman" w:hAnsi="Times New Roman"/>
          <w:sz w:val="22"/>
          <w:szCs w:val="22"/>
        </w:rPr>
        <w:t xml:space="preserve">The respondents also have an option of utilizing the </w:t>
      </w:r>
      <w:r w:rsidR="00FB6FC7" w:rsidRPr="00AB6E47">
        <w:rPr>
          <w:rFonts w:ascii="Times New Roman" w:hAnsi="Times New Roman"/>
          <w:sz w:val="22"/>
          <w:szCs w:val="22"/>
        </w:rPr>
        <w:t>ATTAINS Exchange Network flow</w:t>
      </w:r>
      <w:r w:rsidR="007C6957" w:rsidRPr="00AB6E47">
        <w:rPr>
          <w:rFonts w:ascii="Times New Roman" w:hAnsi="Times New Roman"/>
          <w:sz w:val="22"/>
          <w:szCs w:val="22"/>
        </w:rPr>
        <w:t xml:space="preserve"> for streamlining data submission into </w:t>
      </w:r>
      <w:r w:rsidR="00FB6FC7" w:rsidRPr="00AB6E47">
        <w:rPr>
          <w:rFonts w:ascii="Times New Roman" w:hAnsi="Times New Roman"/>
          <w:sz w:val="22"/>
          <w:szCs w:val="22"/>
        </w:rPr>
        <w:t>ATTAINS</w:t>
      </w:r>
      <w:r w:rsidR="007C6957" w:rsidRPr="00AB6E47">
        <w:rPr>
          <w:rFonts w:ascii="Times New Roman" w:hAnsi="Times New Roman"/>
          <w:sz w:val="22"/>
          <w:szCs w:val="22"/>
        </w:rPr>
        <w:t xml:space="preserve">. </w:t>
      </w:r>
      <w:r w:rsidRPr="00AB6E47">
        <w:rPr>
          <w:rFonts w:ascii="Times New Roman" w:hAnsi="Times New Roman"/>
          <w:sz w:val="22"/>
          <w:szCs w:val="22"/>
        </w:rPr>
        <w:t xml:space="preserve">EPA developed </w:t>
      </w:r>
      <w:r w:rsidR="00FB6FC7" w:rsidRPr="00AB6E47">
        <w:rPr>
          <w:rFonts w:ascii="Times New Roman" w:hAnsi="Times New Roman"/>
          <w:sz w:val="22"/>
          <w:szCs w:val="22"/>
        </w:rPr>
        <w:t>ATTAINS</w:t>
      </w:r>
      <w:r w:rsidR="007C6957" w:rsidRPr="00AB6E47">
        <w:rPr>
          <w:rFonts w:ascii="Times New Roman" w:hAnsi="Times New Roman"/>
          <w:sz w:val="22"/>
          <w:szCs w:val="22"/>
        </w:rPr>
        <w:t xml:space="preserve"> </w:t>
      </w:r>
      <w:r w:rsidR="00B46E76" w:rsidRPr="00AB6E47">
        <w:rPr>
          <w:rFonts w:ascii="Times New Roman" w:hAnsi="Times New Roman"/>
          <w:sz w:val="22"/>
          <w:szCs w:val="22"/>
        </w:rPr>
        <w:t>t</w:t>
      </w:r>
      <w:r w:rsidR="007C6957" w:rsidRPr="00AB6E47">
        <w:rPr>
          <w:rFonts w:ascii="Times New Roman" w:hAnsi="Times New Roman"/>
          <w:sz w:val="22"/>
          <w:szCs w:val="22"/>
        </w:rPr>
        <w:t xml:space="preserve">o </w:t>
      </w:r>
      <w:r w:rsidRPr="00AB6E47">
        <w:rPr>
          <w:rFonts w:ascii="Times New Roman" w:hAnsi="Times New Roman"/>
          <w:sz w:val="22"/>
          <w:szCs w:val="22"/>
        </w:rPr>
        <w:t>reduce the respondent burden associated with summarizing use support information</w:t>
      </w:r>
      <w:r w:rsidR="00EE51E8">
        <w:rPr>
          <w:rFonts w:ascii="Times New Roman" w:hAnsi="Times New Roman"/>
          <w:sz w:val="22"/>
          <w:szCs w:val="22"/>
        </w:rPr>
        <w:t>, and for this ICR renewal we have included estimates of reduction for the</w:t>
      </w:r>
      <w:r w:rsidR="00582CFC">
        <w:rPr>
          <w:rFonts w:ascii="Times New Roman" w:hAnsi="Times New Roman"/>
          <w:sz w:val="22"/>
          <w:szCs w:val="22"/>
        </w:rPr>
        <w:t xml:space="preserve"> next</w:t>
      </w:r>
      <w:r w:rsidR="00EE51E8">
        <w:rPr>
          <w:rFonts w:ascii="Times New Roman" w:hAnsi="Times New Roman"/>
          <w:sz w:val="22"/>
          <w:szCs w:val="22"/>
        </w:rPr>
        <w:t xml:space="preserve"> </w:t>
      </w:r>
      <w:r w:rsidR="007D2F1F">
        <w:rPr>
          <w:rFonts w:ascii="Times New Roman" w:hAnsi="Times New Roman"/>
          <w:sz w:val="22"/>
          <w:szCs w:val="22"/>
        </w:rPr>
        <w:t>three</w:t>
      </w:r>
      <w:r w:rsidR="00FB3C0A">
        <w:rPr>
          <w:rFonts w:ascii="Times New Roman" w:hAnsi="Times New Roman"/>
          <w:sz w:val="22"/>
          <w:szCs w:val="22"/>
        </w:rPr>
        <w:t>-</w:t>
      </w:r>
      <w:r w:rsidR="00EE51E8">
        <w:rPr>
          <w:rFonts w:ascii="Times New Roman" w:hAnsi="Times New Roman"/>
          <w:sz w:val="22"/>
          <w:szCs w:val="22"/>
        </w:rPr>
        <w:t>year period</w:t>
      </w:r>
      <w:r w:rsidRPr="00AB6E47">
        <w:rPr>
          <w:rFonts w:ascii="Times New Roman" w:hAnsi="Times New Roman"/>
          <w:sz w:val="22"/>
          <w:szCs w:val="22"/>
        </w:rPr>
        <w:t xml:space="preserve">. </w:t>
      </w:r>
      <w:r w:rsidR="00E87076" w:rsidRPr="00AB6E47">
        <w:rPr>
          <w:rFonts w:ascii="Times New Roman" w:hAnsi="Times New Roman"/>
          <w:sz w:val="22"/>
          <w:szCs w:val="22"/>
        </w:rPr>
        <w:t xml:space="preserve">The </w:t>
      </w:r>
      <w:r w:rsidR="00FB6FC7" w:rsidRPr="00AB6E47">
        <w:rPr>
          <w:rFonts w:ascii="Times New Roman" w:hAnsi="Times New Roman"/>
          <w:sz w:val="22"/>
          <w:szCs w:val="22"/>
        </w:rPr>
        <w:t xml:space="preserve">prior </w:t>
      </w:r>
      <w:r w:rsidR="005A3D6A" w:rsidRPr="00AB6E47">
        <w:rPr>
          <w:rFonts w:ascii="Times New Roman" w:hAnsi="Times New Roman"/>
          <w:sz w:val="22"/>
          <w:szCs w:val="22"/>
        </w:rPr>
        <w:t xml:space="preserve">ADB and </w:t>
      </w:r>
      <w:r w:rsidR="00E87076" w:rsidRPr="00AB6E47">
        <w:rPr>
          <w:rFonts w:ascii="Times New Roman" w:hAnsi="Times New Roman"/>
          <w:sz w:val="22"/>
          <w:szCs w:val="22"/>
        </w:rPr>
        <w:t xml:space="preserve">OWIR data flow </w:t>
      </w:r>
      <w:r w:rsidR="00FB6FC7" w:rsidRPr="00AB6E47">
        <w:rPr>
          <w:rFonts w:ascii="Times New Roman" w:hAnsi="Times New Roman"/>
          <w:sz w:val="22"/>
          <w:szCs w:val="22"/>
        </w:rPr>
        <w:t>were</w:t>
      </w:r>
      <w:r w:rsidR="00E87076" w:rsidRPr="00AB6E47">
        <w:rPr>
          <w:rFonts w:ascii="Times New Roman" w:hAnsi="Times New Roman"/>
          <w:sz w:val="22"/>
          <w:szCs w:val="22"/>
        </w:rPr>
        <w:t xml:space="preserve"> replaced with the new ATTAINS data flow</w:t>
      </w:r>
      <w:r w:rsidR="00FB6FC7" w:rsidRPr="00AB6E47">
        <w:rPr>
          <w:rFonts w:ascii="Times New Roman" w:hAnsi="Times New Roman"/>
          <w:sz w:val="22"/>
          <w:szCs w:val="22"/>
        </w:rPr>
        <w:t xml:space="preserve"> in 2018, and those methods for submitting data are no longer supported</w:t>
      </w:r>
      <w:r w:rsidR="00E87076" w:rsidRPr="00AB6E47">
        <w:rPr>
          <w:rFonts w:ascii="Times New Roman" w:hAnsi="Times New Roman"/>
          <w:sz w:val="22"/>
          <w:szCs w:val="22"/>
        </w:rPr>
        <w:t xml:space="preserve">.  </w:t>
      </w:r>
    </w:p>
    <w:p w14:paraId="45AA4E57" w14:textId="77777777" w:rsidR="005E0B94" w:rsidRPr="00AB6E47" w:rsidRDefault="005E0B94"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589EA197" w14:textId="7B2F0FDC" w:rsidR="00AA1CD5" w:rsidRPr="00AB6E47" w:rsidRDefault="00AA1CD5"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States submit the Section 303(d) lists and priority rankings to the EPA Regions. The Regions review the State submissions and then issue a decision document approving or disapproving the State list. If EPA disapproves a State list, it must issue a public notice identifying the waters it is propo</w:t>
      </w:r>
      <w:r w:rsidR="003A2B93">
        <w:rPr>
          <w:rFonts w:ascii="Times New Roman" w:hAnsi="Times New Roman"/>
          <w:sz w:val="22"/>
          <w:szCs w:val="22"/>
        </w:rPr>
        <w:t xml:space="preserve">sing to add to the State list. </w:t>
      </w:r>
      <w:r w:rsidRPr="00AB6E47">
        <w:rPr>
          <w:rFonts w:ascii="Times New Roman" w:hAnsi="Times New Roman"/>
          <w:sz w:val="22"/>
          <w:szCs w:val="22"/>
        </w:rPr>
        <w:t>In addition, States must submit each completed TMDL to the EPA Regions for review and action. If EPA disapproves the State submission, it must establish the TMDL for the State.</w:t>
      </w:r>
    </w:p>
    <w:p w14:paraId="58A9FD76"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C6D8F62" w14:textId="1CE2E01D" w:rsidR="00AA1CD5" w:rsidRPr="00AB6E47" w:rsidRDefault="002E35E9"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EPA will make updates</w:t>
      </w:r>
      <w:r w:rsidR="00AA1CD5" w:rsidRPr="00AB6E47">
        <w:rPr>
          <w:rFonts w:ascii="Times New Roman" w:hAnsi="Times New Roman"/>
          <w:sz w:val="22"/>
          <w:szCs w:val="22"/>
        </w:rPr>
        <w:t xml:space="preserve"> of the </w:t>
      </w:r>
      <w:r w:rsidRPr="00AB6E47">
        <w:rPr>
          <w:rFonts w:ascii="Times New Roman" w:hAnsi="Times New Roman"/>
          <w:sz w:val="22"/>
          <w:szCs w:val="22"/>
        </w:rPr>
        <w:t xml:space="preserve">Water Quality Inventory </w:t>
      </w:r>
      <w:r w:rsidR="00AA1CD5" w:rsidRPr="00AB6E47">
        <w:rPr>
          <w:rFonts w:ascii="Times New Roman" w:hAnsi="Times New Roman"/>
          <w:sz w:val="22"/>
          <w:szCs w:val="22"/>
        </w:rPr>
        <w:t xml:space="preserve">Report to Congress </w:t>
      </w:r>
      <w:r w:rsidRPr="00AB6E47">
        <w:rPr>
          <w:rFonts w:ascii="Times New Roman" w:hAnsi="Times New Roman"/>
          <w:sz w:val="22"/>
          <w:szCs w:val="22"/>
        </w:rPr>
        <w:t>available</w:t>
      </w:r>
      <w:r w:rsidR="00B94893" w:rsidRPr="00AB6E47">
        <w:rPr>
          <w:rFonts w:ascii="Times New Roman" w:hAnsi="Times New Roman"/>
          <w:sz w:val="22"/>
          <w:szCs w:val="22"/>
        </w:rPr>
        <w:t xml:space="preserve"> on the web </w:t>
      </w:r>
      <w:r w:rsidR="00C03C28" w:rsidRPr="00AB6E47">
        <w:rPr>
          <w:rFonts w:ascii="Times New Roman" w:hAnsi="Times New Roman"/>
          <w:sz w:val="22"/>
          <w:szCs w:val="22"/>
        </w:rPr>
        <w:t xml:space="preserve">at </w:t>
      </w:r>
      <w:hyperlink r:id="rId12" w:history="1">
        <w:r w:rsidR="00817E48" w:rsidRPr="00AB6E47">
          <w:rPr>
            <w:rStyle w:val="Hyperlink"/>
            <w:rFonts w:ascii="Times New Roman" w:hAnsi="Times New Roman"/>
            <w:sz w:val="22"/>
            <w:szCs w:val="22"/>
          </w:rPr>
          <w:t>https://www.epa.gov/waterdata/national-water-quality-inventory-report-congress</w:t>
        </w:r>
      </w:hyperlink>
      <w:r w:rsidR="003A2B93">
        <w:rPr>
          <w:rFonts w:ascii="Times New Roman" w:hAnsi="Times New Roman"/>
          <w:sz w:val="22"/>
          <w:szCs w:val="22"/>
        </w:rPr>
        <w:t xml:space="preserve">. </w:t>
      </w:r>
      <w:r w:rsidR="00817E48" w:rsidRPr="00AB6E47">
        <w:rPr>
          <w:rFonts w:ascii="Times New Roman" w:hAnsi="Times New Roman"/>
          <w:sz w:val="22"/>
          <w:szCs w:val="22"/>
        </w:rPr>
        <w:t>T</w:t>
      </w:r>
      <w:r w:rsidR="00AA1CD5" w:rsidRPr="00AB6E47">
        <w:rPr>
          <w:rFonts w:ascii="Times New Roman" w:hAnsi="Times New Roman"/>
          <w:sz w:val="22"/>
          <w:szCs w:val="22"/>
        </w:rPr>
        <w:t xml:space="preserve">he public can obtain a copy of the </w:t>
      </w:r>
      <w:r w:rsidR="00B94893" w:rsidRPr="00AB6E47">
        <w:rPr>
          <w:rFonts w:ascii="Times New Roman" w:hAnsi="Times New Roman"/>
          <w:sz w:val="22"/>
          <w:szCs w:val="22"/>
        </w:rPr>
        <w:t xml:space="preserve">state </w:t>
      </w:r>
      <w:r w:rsidR="00AA1CD5" w:rsidRPr="00AB6E47">
        <w:rPr>
          <w:rFonts w:ascii="Times New Roman" w:hAnsi="Times New Roman"/>
          <w:sz w:val="22"/>
          <w:szCs w:val="22"/>
        </w:rPr>
        <w:t xml:space="preserve">305(b) reports from the </w:t>
      </w:r>
      <w:r w:rsidR="00B94893" w:rsidRPr="00AB6E47">
        <w:rPr>
          <w:rFonts w:ascii="Times New Roman" w:hAnsi="Times New Roman"/>
          <w:sz w:val="22"/>
          <w:szCs w:val="22"/>
        </w:rPr>
        <w:t>state websites, s</w:t>
      </w:r>
      <w:r w:rsidR="00AA1CD5" w:rsidRPr="00AB6E47">
        <w:rPr>
          <w:rFonts w:ascii="Times New Roman" w:hAnsi="Times New Roman"/>
          <w:sz w:val="22"/>
          <w:szCs w:val="22"/>
        </w:rPr>
        <w:t>tate contacts or from the EPA Regional 305(b) Coordinators</w:t>
      </w:r>
      <w:r w:rsidR="00B94893" w:rsidRPr="00AB6E47">
        <w:rPr>
          <w:rFonts w:ascii="Times New Roman" w:hAnsi="Times New Roman"/>
          <w:sz w:val="22"/>
          <w:szCs w:val="22"/>
        </w:rPr>
        <w:t>.</w:t>
      </w:r>
      <w:r w:rsidR="00AA1CD5" w:rsidRPr="00AB6E47">
        <w:rPr>
          <w:rFonts w:ascii="Times New Roman" w:hAnsi="Times New Roman"/>
          <w:sz w:val="22"/>
          <w:szCs w:val="22"/>
        </w:rPr>
        <w:t xml:space="preserve"> </w:t>
      </w:r>
    </w:p>
    <w:p w14:paraId="62224B36" w14:textId="77777777" w:rsidR="00785BEF" w:rsidRPr="00AB6E47" w:rsidRDefault="00785BEF"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58AC41B0" w14:textId="77777777" w:rsidR="00AA1CD5" w:rsidRPr="00AB6E47" w:rsidRDefault="00AA1CD5" w:rsidP="001F45F8">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4(c)</w:t>
      </w:r>
      <w:r w:rsidRPr="00AB6E47">
        <w:rPr>
          <w:rFonts w:ascii="Times New Roman" w:hAnsi="Times New Roman"/>
          <w:b/>
          <w:bCs/>
          <w:sz w:val="22"/>
          <w:szCs w:val="22"/>
        </w:rPr>
        <w:tab/>
        <w:t>SMALL ENTITY FLEXIBILITY</w:t>
      </w:r>
    </w:p>
    <w:p w14:paraId="6360EC6E" w14:textId="77777777" w:rsidR="00AA1CD5" w:rsidRPr="00AB6E47" w:rsidRDefault="00AA1CD5" w:rsidP="001F45F8">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85B1C98" w14:textId="77777777" w:rsidR="00AA1CD5" w:rsidRPr="00AB6E47" w:rsidRDefault="00AA1CD5" w:rsidP="001F45F8">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This section is not applicable because the respondents are States and Territories which are not small businesses or organizations as defined by the Regulatory Flexibility Act, 5 U.S.C. Sections 601 (3) and (4).</w:t>
      </w:r>
    </w:p>
    <w:p w14:paraId="7A64A485"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2087017" w14:textId="77777777" w:rsidR="00AA1CD5" w:rsidRPr="00AB6E47"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4(d)</w:t>
      </w:r>
      <w:r w:rsidRPr="00AB6E47">
        <w:rPr>
          <w:rFonts w:ascii="Times New Roman" w:hAnsi="Times New Roman"/>
          <w:b/>
          <w:bCs/>
          <w:sz w:val="22"/>
          <w:szCs w:val="22"/>
        </w:rPr>
        <w:tab/>
        <w:t>COLLECTION SCHEDULE</w:t>
      </w:r>
    </w:p>
    <w:p w14:paraId="18C0D9E1" w14:textId="77777777" w:rsidR="00AA1CD5" w:rsidRPr="00AB6E47"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9735712" w14:textId="4AD1AADA" w:rsidR="00AA1CD5" w:rsidRPr="00AB6E47" w:rsidRDefault="00275058"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hAnsi="Times New Roman"/>
          <w:sz w:val="22"/>
          <w:szCs w:val="22"/>
        </w:rPr>
      </w:pPr>
      <w:r w:rsidRPr="00AB6E47">
        <w:rPr>
          <w:rFonts w:ascii="Times New Roman" w:hAnsi="Times New Roman"/>
          <w:sz w:val="22"/>
          <w:szCs w:val="22"/>
        </w:rPr>
        <w:tab/>
        <w:t>April 20</w:t>
      </w:r>
      <w:r w:rsidR="006C33A6" w:rsidRPr="00AB6E47">
        <w:rPr>
          <w:rFonts w:ascii="Times New Roman" w:hAnsi="Times New Roman"/>
          <w:sz w:val="22"/>
          <w:szCs w:val="22"/>
        </w:rPr>
        <w:t>1</w:t>
      </w:r>
      <w:r w:rsidR="003C0683" w:rsidRPr="00AB6E47">
        <w:rPr>
          <w:rFonts w:ascii="Times New Roman" w:hAnsi="Times New Roman"/>
          <w:sz w:val="22"/>
          <w:szCs w:val="22"/>
        </w:rPr>
        <w:t>9</w:t>
      </w:r>
      <w:r w:rsidR="00AA1CD5" w:rsidRPr="00AB6E47">
        <w:rPr>
          <w:rFonts w:ascii="Times New Roman" w:hAnsi="Times New Roman"/>
          <w:sz w:val="22"/>
          <w:szCs w:val="22"/>
        </w:rPr>
        <w:tab/>
      </w:r>
      <w:r w:rsidR="00AA1CD5" w:rsidRPr="00AB6E47">
        <w:rPr>
          <w:rFonts w:ascii="Times New Roman" w:hAnsi="Times New Roman"/>
          <w:sz w:val="22"/>
          <w:szCs w:val="22"/>
        </w:rPr>
        <w:tab/>
      </w:r>
      <w:r w:rsidR="003C0683" w:rsidRPr="00AB6E47">
        <w:rPr>
          <w:rFonts w:ascii="Times New Roman" w:hAnsi="Times New Roman"/>
          <w:sz w:val="22"/>
          <w:szCs w:val="22"/>
        </w:rPr>
        <w:t xml:space="preserve">Respondents transmit interim annual electronic updates, as available. </w:t>
      </w:r>
    </w:p>
    <w:p w14:paraId="18E01F37"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B1D7670" w14:textId="00B29A1F" w:rsidR="00C03C28" w:rsidRPr="00AB6E47" w:rsidRDefault="00C03C28" w:rsidP="0043464A">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504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r>
      <w:r w:rsidR="00785BEF" w:rsidRPr="00AB6E47">
        <w:rPr>
          <w:rFonts w:ascii="Times New Roman" w:hAnsi="Times New Roman"/>
          <w:sz w:val="22"/>
          <w:szCs w:val="22"/>
        </w:rPr>
        <w:tab/>
      </w:r>
      <w:r w:rsidR="00275058" w:rsidRPr="00AB6E47">
        <w:rPr>
          <w:rFonts w:ascii="Times New Roman" w:hAnsi="Times New Roman"/>
          <w:sz w:val="22"/>
          <w:szCs w:val="22"/>
        </w:rPr>
        <w:t>April 20</w:t>
      </w:r>
      <w:r w:rsidR="003C0683" w:rsidRPr="00AB6E47">
        <w:rPr>
          <w:rFonts w:ascii="Times New Roman" w:hAnsi="Times New Roman"/>
          <w:sz w:val="22"/>
          <w:szCs w:val="22"/>
        </w:rPr>
        <w:t>20</w:t>
      </w:r>
      <w:r w:rsidR="00AA1CD5" w:rsidRPr="00AB6E47">
        <w:rPr>
          <w:rFonts w:ascii="Times New Roman" w:hAnsi="Times New Roman"/>
          <w:sz w:val="22"/>
          <w:szCs w:val="22"/>
        </w:rPr>
        <w:tab/>
      </w:r>
      <w:r w:rsidR="003C0683" w:rsidRPr="00AB6E47">
        <w:rPr>
          <w:rFonts w:ascii="Times New Roman" w:hAnsi="Times New Roman"/>
          <w:sz w:val="22"/>
          <w:szCs w:val="22"/>
        </w:rPr>
        <w:t>States, Territor</w:t>
      </w:r>
      <w:r w:rsidR="0081779E" w:rsidRPr="00AB6E47">
        <w:rPr>
          <w:rFonts w:ascii="Times New Roman" w:hAnsi="Times New Roman"/>
          <w:sz w:val="22"/>
          <w:szCs w:val="22"/>
        </w:rPr>
        <w:t>ies, and Commissions submit 2020</w:t>
      </w:r>
      <w:r w:rsidR="003C0683" w:rsidRPr="00AB6E47">
        <w:rPr>
          <w:rFonts w:ascii="Times New Roman" w:hAnsi="Times New Roman"/>
          <w:sz w:val="22"/>
          <w:szCs w:val="22"/>
        </w:rPr>
        <w:t xml:space="preserve"> Integrated 305(b) and 303(d) reports to EPA and transmit annual electronic updates.</w:t>
      </w:r>
    </w:p>
    <w:p w14:paraId="2D49FEF4"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AC6A266" w14:textId="21BE5A5C" w:rsidR="00AA1CD5" w:rsidRPr="00AB6E47" w:rsidRDefault="00275058"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hAnsi="Times New Roman"/>
          <w:sz w:val="22"/>
          <w:szCs w:val="22"/>
        </w:rPr>
      </w:pPr>
      <w:r w:rsidRPr="00AB6E47">
        <w:rPr>
          <w:rFonts w:ascii="Times New Roman" w:hAnsi="Times New Roman"/>
          <w:sz w:val="22"/>
          <w:szCs w:val="22"/>
        </w:rPr>
        <w:tab/>
        <w:t>December 20</w:t>
      </w:r>
      <w:r w:rsidR="003C0683" w:rsidRPr="00AB6E47">
        <w:rPr>
          <w:rFonts w:ascii="Times New Roman" w:hAnsi="Times New Roman"/>
          <w:sz w:val="22"/>
          <w:szCs w:val="22"/>
        </w:rPr>
        <w:t>20</w:t>
      </w:r>
      <w:r w:rsidRPr="00AB6E47">
        <w:rPr>
          <w:rFonts w:ascii="Times New Roman" w:hAnsi="Times New Roman"/>
          <w:sz w:val="22"/>
          <w:szCs w:val="22"/>
        </w:rPr>
        <w:tab/>
        <w:t xml:space="preserve">EPA submits the </w:t>
      </w:r>
      <w:r w:rsidR="002E35E9" w:rsidRPr="00AB6E47">
        <w:rPr>
          <w:rFonts w:ascii="Times New Roman" w:hAnsi="Times New Roman"/>
          <w:sz w:val="22"/>
          <w:szCs w:val="22"/>
        </w:rPr>
        <w:t>updated</w:t>
      </w:r>
      <w:r w:rsidR="00AA1CD5" w:rsidRPr="00AB6E47">
        <w:rPr>
          <w:rFonts w:ascii="Times New Roman" w:hAnsi="Times New Roman"/>
          <w:sz w:val="22"/>
          <w:szCs w:val="22"/>
        </w:rPr>
        <w:t xml:space="preserve"> Water Quali</w:t>
      </w:r>
      <w:r w:rsidRPr="00AB6E47">
        <w:rPr>
          <w:rFonts w:ascii="Times New Roman" w:hAnsi="Times New Roman"/>
          <w:sz w:val="22"/>
          <w:szCs w:val="22"/>
        </w:rPr>
        <w:t>ty Inventory Report to Congress to OMB for approval</w:t>
      </w:r>
    </w:p>
    <w:p w14:paraId="0150C8AC"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0C4A234" w14:textId="1289B7C9" w:rsidR="003C0683" w:rsidRPr="00AB6E47" w:rsidRDefault="00275058"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r w:rsidRPr="00AB6E47">
        <w:rPr>
          <w:rFonts w:ascii="Times New Roman" w:hAnsi="Times New Roman"/>
          <w:sz w:val="22"/>
          <w:szCs w:val="22"/>
        </w:rPr>
        <w:t>April 20</w:t>
      </w:r>
      <w:r w:rsidR="003C0683" w:rsidRPr="00AB6E47">
        <w:rPr>
          <w:rFonts w:ascii="Times New Roman" w:hAnsi="Times New Roman"/>
          <w:sz w:val="22"/>
          <w:szCs w:val="22"/>
        </w:rPr>
        <w:t>21</w:t>
      </w:r>
      <w:r w:rsidR="00AA1CD5" w:rsidRPr="00AB6E47">
        <w:rPr>
          <w:rFonts w:ascii="Times New Roman" w:hAnsi="Times New Roman"/>
          <w:sz w:val="22"/>
          <w:szCs w:val="22"/>
        </w:rPr>
        <w:tab/>
      </w:r>
      <w:r w:rsidR="003C0683" w:rsidRPr="00AB6E47">
        <w:rPr>
          <w:rFonts w:ascii="Times New Roman" w:hAnsi="Times New Roman"/>
          <w:sz w:val="22"/>
          <w:szCs w:val="22"/>
        </w:rPr>
        <w:t xml:space="preserve">Respondents transmit interim annual electronic updates, as available. </w:t>
      </w:r>
    </w:p>
    <w:p w14:paraId="09B512CD" w14:textId="77777777" w:rsidR="003C0683" w:rsidRPr="00AB6E47" w:rsidRDefault="003C0683"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p>
    <w:p w14:paraId="34ECDB1C" w14:textId="58BA2D60" w:rsidR="003C0683" w:rsidRPr="00AB6E47" w:rsidRDefault="003C0683"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r w:rsidRPr="00AB6E47">
        <w:rPr>
          <w:rFonts w:ascii="Times New Roman" w:hAnsi="Times New Roman"/>
          <w:sz w:val="22"/>
          <w:szCs w:val="22"/>
        </w:rPr>
        <w:t>April 2022</w:t>
      </w:r>
      <w:r w:rsidRPr="00AB6E47">
        <w:rPr>
          <w:rFonts w:ascii="Times New Roman" w:hAnsi="Times New Roman"/>
          <w:sz w:val="22"/>
          <w:szCs w:val="22"/>
        </w:rPr>
        <w:tab/>
        <w:t>States, Territor</w:t>
      </w:r>
      <w:r w:rsidR="0081779E" w:rsidRPr="00AB6E47">
        <w:rPr>
          <w:rFonts w:ascii="Times New Roman" w:hAnsi="Times New Roman"/>
          <w:sz w:val="22"/>
          <w:szCs w:val="22"/>
        </w:rPr>
        <w:t>ies, and Commissions submit 2022</w:t>
      </w:r>
      <w:r w:rsidRPr="00AB6E47">
        <w:rPr>
          <w:rFonts w:ascii="Times New Roman" w:hAnsi="Times New Roman"/>
          <w:sz w:val="22"/>
          <w:szCs w:val="22"/>
        </w:rPr>
        <w:t xml:space="preserve"> Integrated 305(b) and 303(d) reports to EPA and transmit annual electronic updates.</w:t>
      </w:r>
    </w:p>
    <w:p w14:paraId="496E2B19" w14:textId="77777777" w:rsidR="003C0683" w:rsidRPr="00AB6E47" w:rsidRDefault="003C0683"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p>
    <w:p w14:paraId="132F2902" w14:textId="14FB05D3" w:rsidR="00AA1CD5" w:rsidRPr="00AB6E47" w:rsidRDefault="003C0683"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r w:rsidRPr="00AB6E47">
        <w:rPr>
          <w:rFonts w:ascii="Times New Roman" w:hAnsi="Times New Roman"/>
          <w:sz w:val="22"/>
          <w:szCs w:val="22"/>
        </w:rPr>
        <w:t>December 2022</w:t>
      </w:r>
      <w:r w:rsidRPr="00AB6E47">
        <w:rPr>
          <w:rFonts w:ascii="Times New Roman" w:hAnsi="Times New Roman"/>
          <w:sz w:val="22"/>
          <w:szCs w:val="22"/>
        </w:rPr>
        <w:tab/>
        <w:t>EPA submits the updated Water Quality Inventory Report to Congress to OMB for approval</w:t>
      </w:r>
      <w:r w:rsidRPr="00AB6E47" w:rsidDel="003C0683">
        <w:rPr>
          <w:rFonts w:ascii="Times New Roman" w:hAnsi="Times New Roman"/>
          <w:sz w:val="22"/>
          <w:szCs w:val="22"/>
        </w:rPr>
        <w:t xml:space="preserve"> </w:t>
      </w:r>
    </w:p>
    <w:p w14:paraId="1344DFE3"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44DC23F"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r w:rsidRPr="00AB6E47">
        <w:rPr>
          <w:rFonts w:ascii="Times New Roman" w:hAnsi="Times New Roman"/>
          <w:sz w:val="22"/>
          <w:szCs w:val="22"/>
        </w:rPr>
        <w:t>Ongoing</w:t>
      </w:r>
      <w:r w:rsidRPr="00AB6E47">
        <w:rPr>
          <w:rFonts w:ascii="Times New Roman" w:hAnsi="Times New Roman"/>
          <w:sz w:val="22"/>
          <w:szCs w:val="22"/>
        </w:rPr>
        <w:tab/>
        <w:t>TMDL development and review</w:t>
      </w:r>
      <w:r w:rsidR="007C6957" w:rsidRPr="00AB6E47">
        <w:rPr>
          <w:rFonts w:ascii="Times New Roman" w:hAnsi="Times New Roman"/>
          <w:sz w:val="22"/>
          <w:szCs w:val="22"/>
        </w:rPr>
        <w:t xml:space="preserve">; occasional assistance to EPA in TMDL program </w:t>
      </w:r>
      <w:r w:rsidR="00EF3BE9" w:rsidRPr="00AB6E47">
        <w:rPr>
          <w:rFonts w:ascii="Times New Roman" w:hAnsi="Times New Roman"/>
          <w:sz w:val="22"/>
          <w:szCs w:val="22"/>
        </w:rPr>
        <w:t>evaluation.</w:t>
      </w:r>
    </w:p>
    <w:p w14:paraId="4621C49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8809567" w14:textId="2094190A" w:rsidR="00EF24B9"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States are required to develop TMDLs consistent with the State schedule and submit the TMDLs to EPA for review and approval/disapproval action.</w:t>
      </w:r>
    </w:p>
    <w:p w14:paraId="6C916075" w14:textId="2929D27A" w:rsidR="006B1C3E" w:rsidRDefault="006B1C3E"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447C4AD1" w14:textId="77777777" w:rsidR="003A2B93" w:rsidRDefault="003A2B93"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66AA546F" w14:textId="1421337C" w:rsidR="006B1C3E" w:rsidRDefault="006B1C3E"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10B55566" w14:textId="2ABD6C1B" w:rsidR="00AA1CD5" w:rsidRPr="00AB6E47" w:rsidRDefault="00AA1CD5" w:rsidP="006B1C3E">
      <w:pPr>
        <w:widowControl/>
        <w:autoSpaceDE/>
        <w:autoSpaceDN/>
        <w:adjustRightInd/>
        <w:rPr>
          <w:rFonts w:ascii="Times New Roman" w:hAnsi="Times New Roman"/>
          <w:sz w:val="22"/>
          <w:szCs w:val="22"/>
        </w:rPr>
      </w:pPr>
      <w:r w:rsidRPr="00AB6E47">
        <w:rPr>
          <w:rFonts w:ascii="Times New Roman" w:hAnsi="Times New Roman"/>
          <w:b/>
          <w:bCs/>
          <w:sz w:val="22"/>
          <w:szCs w:val="22"/>
        </w:rPr>
        <w:t>5.</w:t>
      </w:r>
      <w:r w:rsidRPr="00AB6E47">
        <w:rPr>
          <w:rFonts w:ascii="Times New Roman" w:hAnsi="Times New Roman"/>
          <w:b/>
          <w:bCs/>
          <w:sz w:val="22"/>
          <w:szCs w:val="22"/>
        </w:rPr>
        <w:tab/>
      </w:r>
      <w:r w:rsidRPr="00AB6E47">
        <w:rPr>
          <w:rFonts w:ascii="Times New Roman" w:hAnsi="Times New Roman"/>
          <w:b/>
          <w:bCs/>
          <w:sz w:val="22"/>
          <w:szCs w:val="22"/>
          <w:u w:val="single"/>
        </w:rPr>
        <w:t>NONDUPLICATION, CONSULTATIONS. AND OTHER COLLECTION CRITERIA</w:t>
      </w:r>
    </w:p>
    <w:p w14:paraId="1799DD3C"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4C8FC99"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5(a)</w:t>
      </w:r>
      <w:r w:rsidRPr="00AB6E47">
        <w:rPr>
          <w:rFonts w:ascii="Times New Roman" w:hAnsi="Times New Roman"/>
          <w:b/>
          <w:bCs/>
          <w:sz w:val="22"/>
          <w:szCs w:val="22"/>
        </w:rPr>
        <w:tab/>
        <w:t>NONDUPLICATION</w:t>
      </w:r>
    </w:p>
    <w:p w14:paraId="67908540"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E54E05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Section 303(d) lists are the only State-by-State public accounting and ranking of waters not meeting water quality standards after the application of technology-based controls. Under Section 303(d), States must submit the Section 303(d) lists to EPA for review and approval/disapproval action. TMDLs are a unique and valuable tool that quantifies the maximum amount of a pollutant that a water can absorb and still meet water quality standards. They specify the amount that pollutant loadings need to be reduced for the water to attain water quality standards and allocate pollutant load reductions among sources in a watershed. Section 303(d) also requires EPA to review and approve or disapprove State-submitted TMDLs.</w:t>
      </w:r>
    </w:p>
    <w:p w14:paraId="5711E3C8" w14:textId="77777777" w:rsidR="00606864" w:rsidRPr="00AB6E47" w:rsidRDefault="00606864"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46F776B8" w14:textId="58C8CE48" w:rsidR="00606864" w:rsidRPr="00AB6E47" w:rsidRDefault="00606864" w:rsidP="00517229">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State 305(b) reports are the only required mechanism for transmitting water quality assessment decisions and informati</w:t>
      </w:r>
      <w:r w:rsidR="00517229">
        <w:rPr>
          <w:rFonts w:ascii="Times New Roman" w:hAnsi="Times New Roman"/>
          <w:sz w:val="22"/>
          <w:szCs w:val="22"/>
        </w:rPr>
        <w:t xml:space="preserve">on between the States and EPA. </w:t>
      </w:r>
      <w:r w:rsidRPr="00AB6E47">
        <w:rPr>
          <w:rFonts w:ascii="Times New Roman" w:hAnsi="Times New Roman"/>
          <w:sz w:val="22"/>
          <w:szCs w:val="22"/>
        </w:rPr>
        <w:t>Although other programs generate raw water quality data, the 305(b) reports are the only information collection mechanism for obtaining beneficial use support assessments. Without the State 305(b) reports, EPA could not report to Congress a national summary of assessed waters and their attainment of beneficial uses, as required in the CWA.</w:t>
      </w:r>
    </w:p>
    <w:p w14:paraId="645C60B9" w14:textId="77777777" w:rsidR="00606864" w:rsidRPr="00AB6E47" w:rsidRDefault="00606864"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36DA8FF8" w14:textId="77777777" w:rsidR="00AA1CD5" w:rsidRPr="00AB6E47"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b/>
          <w:bCs/>
          <w:sz w:val="22"/>
          <w:szCs w:val="22"/>
        </w:rPr>
        <w:t>5(b)</w:t>
      </w:r>
      <w:r w:rsidRPr="00AB6E47">
        <w:rPr>
          <w:rFonts w:ascii="Times New Roman" w:hAnsi="Times New Roman"/>
          <w:b/>
          <w:bCs/>
          <w:sz w:val="22"/>
          <w:szCs w:val="22"/>
        </w:rPr>
        <w:tab/>
        <w:t>PUBLIC NOTICE REQUIRED PRIOR TO ICR SUBMISSION TO OMB</w:t>
      </w:r>
    </w:p>
    <w:p w14:paraId="79D1E58C"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4601E81" w14:textId="75547855"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On</w:t>
      </w:r>
      <w:r w:rsidR="00D04F4E" w:rsidRPr="00AB6E47">
        <w:rPr>
          <w:rFonts w:ascii="Times New Roman" w:hAnsi="Times New Roman"/>
          <w:sz w:val="22"/>
          <w:szCs w:val="22"/>
        </w:rPr>
        <w:t xml:space="preserve"> </w:t>
      </w:r>
      <w:r w:rsidR="00AA607B" w:rsidRPr="00AB6E47">
        <w:rPr>
          <w:rFonts w:ascii="Times New Roman" w:hAnsi="Times New Roman"/>
          <w:sz w:val="22"/>
          <w:szCs w:val="22"/>
        </w:rPr>
        <w:t>August 30, 2018</w:t>
      </w:r>
      <w:r w:rsidRPr="00AB6E47">
        <w:rPr>
          <w:rFonts w:ascii="Times New Roman" w:hAnsi="Times New Roman"/>
          <w:sz w:val="22"/>
          <w:szCs w:val="22"/>
        </w:rPr>
        <w:t xml:space="preserve">, a Federal Register notice </w:t>
      </w:r>
      <w:r w:rsidR="00D04F4E" w:rsidRPr="00AB6E47">
        <w:rPr>
          <w:rFonts w:ascii="Times New Roman" w:hAnsi="Times New Roman"/>
          <w:sz w:val="22"/>
          <w:szCs w:val="22"/>
        </w:rPr>
        <w:t>(</w:t>
      </w:r>
      <w:r w:rsidR="008F7D88">
        <w:rPr>
          <w:rFonts w:ascii="Times New Roman" w:hAnsi="Times New Roman"/>
          <w:sz w:val="22"/>
          <w:szCs w:val="22"/>
        </w:rPr>
        <w:t>83 FR 42268)</w:t>
      </w:r>
      <w:r w:rsidR="00DC71B1" w:rsidRPr="00AB6E47">
        <w:rPr>
          <w:rFonts w:ascii="Times New Roman" w:hAnsi="Times New Roman"/>
          <w:sz w:val="22"/>
          <w:szCs w:val="22"/>
        </w:rPr>
        <w:t xml:space="preserve"> </w:t>
      </w:r>
      <w:r w:rsidRPr="00AB6E47">
        <w:rPr>
          <w:rFonts w:ascii="Times New Roman" w:hAnsi="Times New Roman"/>
          <w:sz w:val="22"/>
          <w:szCs w:val="22"/>
        </w:rPr>
        <w:t>required under 5 CFR 1320.8(d), solicited comments on t</w:t>
      </w:r>
      <w:r w:rsidR="00517229">
        <w:rPr>
          <w:rFonts w:ascii="Times New Roman" w:hAnsi="Times New Roman"/>
          <w:sz w:val="22"/>
          <w:szCs w:val="22"/>
        </w:rPr>
        <w:t xml:space="preserve">his collection of information. </w:t>
      </w:r>
      <w:r w:rsidRPr="00AB6E47">
        <w:rPr>
          <w:rFonts w:ascii="Times New Roman" w:hAnsi="Times New Roman"/>
          <w:sz w:val="22"/>
          <w:szCs w:val="22"/>
        </w:rPr>
        <w:t>No c</w:t>
      </w:r>
      <w:r w:rsidR="00AA607B" w:rsidRPr="00AB6E47">
        <w:rPr>
          <w:rFonts w:ascii="Times New Roman" w:hAnsi="Times New Roman"/>
          <w:sz w:val="22"/>
          <w:szCs w:val="22"/>
        </w:rPr>
        <w:t>omments relevant to this ICR were received on the docket.</w:t>
      </w:r>
    </w:p>
    <w:p w14:paraId="767EEB0A"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E0BD6F7"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5(c)</w:t>
      </w:r>
      <w:r w:rsidRPr="00AB6E47">
        <w:rPr>
          <w:rFonts w:ascii="Times New Roman" w:hAnsi="Times New Roman"/>
          <w:b/>
          <w:bCs/>
          <w:sz w:val="22"/>
          <w:szCs w:val="22"/>
        </w:rPr>
        <w:tab/>
        <w:t>CONSULTATIONS</w:t>
      </w:r>
    </w:p>
    <w:p w14:paraId="2742B725"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578D232" w14:textId="31D66B38" w:rsidR="0042241F" w:rsidRPr="00AB6E47" w:rsidRDefault="0042241F"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EPA annually conducts </w:t>
      </w:r>
      <w:r w:rsidR="00C03182" w:rsidRPr="00AB6E47">
        <w:rPr>
          <w:rFonts w:ascii="Times New Roman" w:hAnsi="Times New Roman"/>
          <w:sz w:val="22"/>
          <w:szCs w:val="22"/>
        </w:rPr>
        <w:t>several</w:t>
      </w:r>
      <w:r w:rsidRPr="00AB6E47">
        <w:rPr>
          <w:rFonts w:ascii="Times New Roman" w:hAnsi="Times New Roman"/>
          <w:sz w:val="22"/>
          <w:szCs w:val="22"/>
        </w:rPr>
        <w:t xml:space="preserve"> workshops with </w:t>
      </w:r>
      <w:r w:rsidR="00411C42" w:rsidRPr="00AB6E47">
        <w:rPr>
          <w:rFonts w:ascii="Times New Roman" w:hAnsi="Times New Roman"/>
          <w:sz w:val="22"/>
          <w:szCs w:val="22"/>
        </w:rPr>
        <w:t>technical an</w:t>
      </w:r>
      <w:r w:rsidR="00D64D42" w:rsidRPr="00AB6E47">
        <w:rPr>
          <w:rFonts w:ascii="Times New Roman" w:hAnsi="Times New Roman"/>
          <w:sz w:val="22"/>
          <w:szCs w:val="22"/>
        </w:rPr>
        <w:t>d managerial state and territorial</w:t>
      </w:r>
      <w:r w:rsidR="00411C42" w:rsidRPr="00AB6E47">
        <w:rPr>
          <w:rFonts w:ascii="Times New Roman" w:hAnsi="Times New Roman"/>
          <w:sz w:val="22"/>
          <w:szCs w:val="22"/>
        </w:rPr>
        <w:t xml:space="preserve"> representatives</w:t>
      </w:r>
      <w:r w:rsidRPr="00AB6E47">
        <w:rPr>
          <w:rFonts w:ascii="Times New Roman" w:hAnsi="Times New Roman"/>
          <w:sz w:val="22"/>
          <w:szCs w:val="22"/>
        </w:rPr>
        <w:t xml:space="preserve"> </w:t>
      </w:r>
      <w:r w:rsidR="00D64D42" w:rsidRPr="00AB6E47">
        <w:rPr>
          <w:rFonts w:ascii="Times New Roman" w:hAnsi="Times New Roman"/>
          <w:sz w:val="22"/>
          <w:szCs w:val="22"/>
        </w:rPr>
        <w:t xml:space="preserve">around the country </w:t>
      </w:r>
      <w:r w:rsidRPr="00AB6E47">
        <w:rPr>
          <w:rFonts w:ascii="Times New Roman" w:hAnsi="Times New Roman"/>
          <w:sz w:val="22"/>
          <w:szCs w:val="22"/>
        </w:rPr>
        <w:t xml:space="preserve">on the use of </w:t>
      </w:r>
      <w:r w:rsidR="00D92182" w:rsidRPr="00AB6E47">
        <w:rPr>
          <w:rFonts w:ascii="Times New Roman" w:hAnsi="Times New Roman"/>
          <w:sz w:val="22"/>
          <w:szCs w:val="22"/>
        </w:rPr>
        <w:t>ATTAINS</w:t>
      </w:r>
      <w:r w:rsidRPr="00AB6E47">
        <w:rPr>
          <w:rFonts w:ascii="Times New Roman" w:hAnsi="Times New Roman"/>
          <w:sz w:val="22"/>
          <w:szCs w:val="22"/>
        </w:rPr>
        <w:t xml:space="preserve"> and the development of refin</w:t>
      </w:r>
      <w:r w:rsidR="00411C42" w:rsidRPr="00AB6E47">
        <w:rPr>
          <w:rFonts w:ascii="Times New Roman" w:hAnsi="Times New Roman"/>
          <w:sz w:val="22"/>
          <w:szCs w:val="22"/>
        </w:rPr>
        <w:t xml:space="preserve">ements and updates based on the latest </w:t>
      </w:r>
      <w:r w:rsidR="00517229">
        <w:rPr>
          <w:rFonts w:ascii="Times New Roman" w:hAnsi="Times New Roman"/>
          <w:sz w:val="22"/>
          <w:szCs w:val="22"/>
        </w:rPr>
        <w:t>Integrated Reporting (IR) guidance.</w:t>
      </w:r>
      <w:r w:rsidRPr="00AB6E47">
        <w:rPr>
          <w:rFonts w:ascii="Times New Roman" w:hAnsi="Times New Roman"/>
          <w:sz w:val="22"/>
          <w:szCs w:val="22"/>
        </w:rPr>
        <w:t xml:space="preserve"> Input from states and territories is solicited at these workshops and on regularly scheduled </w:t>
      </w:r>
      <w:r w:rsidR="00D64D42" w:rsidRPr="00AB6E47">
        <w:rPr>
          <w:rFonts w:ascii="Times New Roman" w:hAnsi="Times New Roman"/>
          <w:sz w:val="22"/>
          <w:szCs w:val="22"/>
        </w:rPr>
        <w:t xml:space="preserve">conference </w:t>
      </w:r>
      <w:r w:rsidR="00517229">
        <w:rPr>
          <w:rFonts w:ascii="Times New Roman" w:hAnsi="Times New Roman"/>
          <w:sz w:val="22"/>
          <w:szCs w:val="22"/>
        </w:rPr>
        <w:t xml:space="preserve">calls. </w:t>
      </w:r>
      <w:r w:rsidRPr="00AB6E47">
        <w:rPr>
          <w:rFonts w:ascii="Times New Roman" w:hAnsi="Times New Roman"/>
          <w:sz w:val="22"/>
          <w:szCs w:val="22"/>
        </w:rPr>
        <w:t xml:space="preserve">EPA is also in frequent contact with state IR coordinators regarding approval/disapproval of 303(d) lists and uploading/review/approval of IR data to </w:t>
      </w:r>
      <w:r w:rsidR="00D92182" w:rsidRPr="00AB6E47">
        <w:rPr>
          <w:rFonts w:ascii="Times New Roman" w:hAnsi="Times New Roman"/>
          <w:sz w:val="22"/>
          <w:szCs w:val="22"/>
        </w:rPr>
        <w:t>ATTAINS</w:t>
      </w:r>
      <w:r w:rsidRPr="00AB6E47">
        <w:rPr>
          <w:rFonts w:ascii="Times New Roman" w:hAnsi="Times New Roman"/>
          <w:sz w:val="22"/>
          <w:szCs w:val="22"/>
        </w:rPr>
        <w:t>.</w:t>
      </w:r>
    </w:p>
    <w:p w14:paraId="47249424" w14:textId="77777777" w:rsidR="0042241F" w:rsidRPr="00AB6E47" w:rsidRDefault="0042241F"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700EF6E2" w14:textId="48BFD89A" w:rsidR="007C6957" w:rsidRPr="00AB6E47" w:rsidRDefault="0042241F"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EPA </w:t>
      </w:r>
      <w:r w:rsidR="00AA1CD5" w:rsidRPr="00AB6E47">
        <w:rPr>
          <w:rFonts w:ascii="Times New Roman" w:hAnsi="Times New Roman"/>
          <w:sz w:val="22"/>
          <w:szCs w:val="22"/>
        </w:rPr>
        <w:t xml:space="preserve">distributes the draft </w:t>
      </w:r>
      <w:r w:rsidRPr="00AB6E47">
        <w:rPr>
          <w:rFonts w:ascii="Times New Roman" w:hAnsi="Times New Roman"/>
          <w:sz w:val="22"/>
          <w:szCs w:val="22"/>
        </w:rPr>
        <w:t xml:space="preserve">IR </w:t>
      </w:r>
      <w:r w:rsidR="00AA1CD5" w:rsidRPr="00AB6E47">
        <w:rPr>
          <w:rFonts w:ascii="Times New Roman" w:hAnsi="Times New Roman"/>
          <w:sz w:val="22"/>
          <w:szCs w:val="22"/>
        </w:rPr>
        <w:t>guidance to all respondent</w:t>
      </w:r>
      <w:r w:rsidRPr="00AB6E47">
        <w:rPr>
          <w:rFonts w:ascii="Times New Roman" w:hAnsi="Times New Roman"/>
          <w:sz w:val="22"/>
          <w:szCs w:val="22"/>
        </w:rPr>
        <w:t>s for comment before issuing</w:t>
      </w:r>
      <w:r w:rsidR="00AA1CD5" w:rsidRPr="00AB6E47">
        <w:rPr>
          <w:rFonts w:ascii="Times New Roman" w:hAnsi="Times New Roman"/>
          <w:sz w:val="22"/>
          <w:szCs w:val="22"/>
        </w:rPr>
        <w:t xml:space="preserve"> final guidance. EPA </w:t>
      </w:r>
      <w:r w:rsidR="007C6957" w:rsidRPr="00AB6E47">
        <w:rPr>
          <w:rFonts w:ascii="Times New Roman" w:hAnsi="Times New Roman"/>
          <w:sz w:val="22"/>
          <w:szCs w:val="22"/>
        </w:rPr>
        <w:t xml:space="preserve">may </w:t>
      </w:r>
      <w:r w:rsidR="00AA1CD5" w:rsidRPr="00AB6E47">
        <w:rPr>
          <w:rFonts w:ascii="Times New Roman" w:hAnsi="Times New Roman"/>
          <w:sz w:val="22"/>
          <w:szCs w:val="22"/>
        </w:rPr>
        <w:t>solicit comments on the draft guidance from other Federal agencies</w:t>
      </w:r>
      <w:r w:rsidR="007C6957" w:rsidRPr="00AB6E47">
        <w:rPr>
          <w:rFonts w:ascii="Times New Roman" w:hAnsi="Times New Roman"/>
          <w:sz w:val="22"/>
          <w:szCs w:val="22"/>
        </w:rPr>
        <w:t>.</w:t>
      </w:r>
      <w:r w:rsidR="002A7F5A">
        <w:rPr>
          <w:rFonts w:ascii="Times New Roman" w:hAnsi="Times New Roman"/>
          <w:sz w:val="22"/>
          <w:szCs w:val="22"/>
        </w:rPr>
        <w:t xml:space="preserve"> </w:t>
      </w:r>
      <w:r w:rsidR="007C6957" w:rsidRPr="00AB6E47">
        <w:rPr>
          <w:rFonts w:ascii="Times New Roman" w:hAnsi="Times New Roman"/>
          <w:sz w:val="22"/>
          <w:szCs w:val="22"/>
        </w:rPr>
        <w:t>EPA may reach out to States occasionally to solicit their input on the effectiveness of the TMDL program in meeting the water quality standards. This information would facilitate the evaluation of the TMDL program to identify gaps and potential efficiencies that can be gained.</w:t>
      </w:r>
    </w:p>
    <w:p w14:paraId="00CF5554"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D09321C"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5(d)</w:t>
      </w:r>
      <w:r w:rsidRPr="00AB6E47">
        <w:rPr>
          <w:rFonts w:ascii="Times New Roman" w:hAnsi="Times New Roman"/>
          <w:b/>
          <w:bCs/>
          <w:sz w:val="22"/>
          <w:szCs w:val="22"/>
        </w:rPr>
        <w:tab/>
        <w:t>EFFECTS OF LESS FREQUENT COLLECTION</w:t>
      </w:r>
    </w:p>
    <w:p w14:paraId="54D437A9"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C682B6A" w14:textId="03C7424D"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biennial frequency of the collection is mandated by Section 305(b)(1) of the CWA. Section 305(b) originally required respondents to submit water quality reports on an annual basis. In 1977, the annual requirement was amended to a bi</w:t>
      </w:r>
      <w:r w:rsidR="00BD5C56">
        <w:rPr>
          <w:rFonts w:ascii="Times New Roman" w:hAnsi="Times New Roman"/>
          <w:sz w:val="22"/>
          <w:szCs w:val="22"/>
        </w:rPr>
        <w:t xml:space="preserve">ennial requirement in the CWA. </w:t>
      </w:r>
      <w:r w:rsidRPr="00AB6E47">
        <w:rPr>
          <w:rFonts w:ascii="Times New Roman" w:hAnsi="Times New Roman"/>
          <w:sz w:val="22"/>
          <w:szCs w:val="22"/>
        </w:rPr>
        <w:t>The biennial period ensures that information needed for analysis and water program decisions is reasonably current, yet abbreviated reporting requirements provides respondents with sufficien</w:t>
      </w:r>
      <w:r w:rsidR="000073FC">
        <w:rPr>
          <w:rFonts w:ascii="Times New Roman" w:hAnsi="Times New Roman"/>
          <w:sz w:val="22"/>
          <w:szCs w:val="22"/>
        </w:rPr>
        <w:t xml:space="preserve">t time to prepare the reports. </w:t>
      </w:r>
      <w:r w:rsidRPr="00AB6E47">
        <w:rPr>
          <w:rFonts w:ascii="Times New Roman" w:hAnsi="Times New Roman"/>
          <w:sz w:val="22"/>
          <w:szCs w:val="22"/>
        </w:rPr>
        <w:t>Less frequent collection would result in a declining level of State and EPA water quality analyses because they would be based on outdated information.</w:t>
      </w:r>
    </w:p>
    <w:p w14:paraId="735681EF"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8C3948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5(e)</w:t>
      </w:r>
      <w:r w:rsidRPr="00AB6E47">
        <w:rPr>
          <w:rFonts w:ascii="Times New Roman" w:hAnsi="Times New Roman"/>
          <w:b/>
          <w:bCs/>
          <w:sz w:val="22"/>
          <w:szCs w:val="22"/>
        </w:rPr>
        <w:tab/>
        <w:t>GENERAL GUIDELINES</w:t>
      </w:r>
    </w:p>
    <w:p w14:paraId="6226C042"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3AA986B" w14:textId="044F9324"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The proposed activities (i.e., collection of the State 305(b) reports and 303(d) lists, preparation of the summary Report to Congress, development and review of TMDLs, and preparation of the 305(b) guidance document) do not include any information collection activities that exceed </w:t>
      </w:r>
      <w:r w:rsidR="000073FC">
        <w:rPr>
          <w:rFonts w:ascii="Times New Roman" w:hAnsi="Times New Roman"/>
          <w:sz w:val="22"/>
          <w:szCs w:val="22"/>
        </w:rPr>
        <w:t xml:space="preserve">the </w:t>
      </w:r>
      <w:r w:rsidRPr="00AB6E47">
        <w:rPr>
          <w:rFonts w:ascii="Times New Roman" w:hAnsi="Times New Roman"/>
          <w:sz w:val="22"/>
          <w:szCs w:val="22"/>
        </w:rPr>
        <w:t>Paperwork Reduction Act</w:t>
      </w:r>
      <w:r w:rsidR="000073FC">
        <w:rPr>
          <w:rFonts w:ascii="Times New Roman" w:hAnsi="Times New Roman"/>
          <w:sz w:val="22"/>
          <w:szCs w:val="22"/>
        </w:rPr>
        <w:t>,</w:t>
      </w:r>
      <w:r w:rsidR="000073FC" w:rsidRPr="000073FC">
        <w:rPr>
          <w:rFonts w:ascii="Times New Roman" w:hAnsi="Times New Roman"/>
          <w:sz w:val="22"/>
          <w:szCs w:val="22"/>
        </w:rPr>
        <w:t xml:space="preserve"> OMB’s General Guidelines and regulations under 5 CFR 1320.5(d)(2).</w:t>
      </w:r>
    </w:p>
    <w:p w14:paraId="42A5FEB0"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5287A27" w14:textId="77777777" w:rsidR="00AA1CD5" w:rsidRPr="00AB6E47"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Information is not collected more often than quarterly.</w:t>
      </w:r>
    </w:p>
    <w:p w14:paraId="2CE330AA" w14:textId="77777777" w:rsidR="00AA1CD5" w:rsidRPr="00AB6E47"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22CEC566" w14:textId="77777777" w:rsidR="00AA1CD5" w:rsidRPr="00AB6E47"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Responses are not required in less than 30 days.</w:t>
      </w:r>
    </w:p>
    <w:p w14:paraId="71779326" w14:textId="77777777" w:rsidR="00AA1CD5" w:rsidRPr="00AB6E47"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13550262" w14:textId="77777777" w:rsidR="00AA1CD5" w:rsidRPr="00AB6E47"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Respondents are not required to submit more than one original and two copies of any document.</w:t>
      </w:r>
    </w:p>
    <w:p w14:paraId="3F491A88" w14:textId="77777777" w:rsidR="00AA1CD5" w:rsidRPr="00AB6E47"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728B9E55" w14:textId="4EA0BB49" w:rsidR="00AA1CD5" w:rsidRPr="00AB6E47"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The coll</w:t>
      </w:r>
      <w:r w:rsidR="00F449FF">
        <w:rPr>
          <w:rFonts w:ascii="Times New Roman" w:hAnsi="Times New Roman"/>
          <w:sz w:val="22"/>
          <w:szCs w:val="22"/>
        </w:rPr>
        <w:t>ection does not provide for remune</w:t>
      </w:r>
      <w:r w:rsidRPr="00AB6E47">
        <w:rPr>
          <w:rFonts w:ascii="Times New Roman" w:hAnsi="Times New Roman"/>
          <w:sz w:val="22"/>
          <w:szCs w:val="22"/>
        </w:rPr>
        <w:t>ration of respondents.</w:t>
      </w:r>
    </w:p>
    <w:p w14:paraId="7146154B" w14:textId="77777777" w:rsidR="00AA1CD5" w:rsidRPr="00AB6E47"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28ABC62C" w14:textId="5427822A" w:rsidR="00AA1CD5" w:rsidRPr="00AB6E47"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 xml:space="preserve">The collection does not require records to be kept for more than </w:t>
      </w:r>
      <w:r w:rsidR="00D542E6">
        <w:rPr>
          <w:rFonts w:ascii="Times New Roman" w:hAnsi="Times New Roman"/>
          <w:sz w:val="22"/>
          <w:szCs w:val="22"/>
        </w:rPr>
        <w:t>three</w:t>
      </w:r>
      <w:r w:rsidR="00FB3C0A" w:rsidRPr="00AB6E47">
        <w:rPr>
          <w:rFonts w:ascii="Times New Roman" w:hAnsi="Times New Roman"/>
          <w:sz w:val="22"/>
          <w:szCs w:val="22"/>
        </w:rPr>
        <w:t xml:space="preserve"> </w:t>
      </w:r>
      <w:r w:rsidRPr="00AB6E47">
        <w:rPr>
          <w:rFonts w:ascii="Times New Roman" w:hAnsi="Times New Roman"/>
          <w:sz w:val="22"/>
          <w:szCs w:val="22"/>
        </w:rPr>
        <w:t>years.</w:t>
      </w:r>
    </w:p>
    <w:p w14:paraId="60DE5D6D" w14:textId="77777777" w:rsidR="00AA1CD5" w:rsidRPr="00AB6E47"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4DB2F776" w14:textId="77777777" w:rsidR="00AA1CD5" w:rsidRPr="00AB6E47"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The collection is not in conjunction with a statistical survey.</w:t>
      </w:r>
    </w:p>
    <w:p w14:paraId="65CC540A" w14:textId="77777777" w:rsidR="00AA1CD5" w:rsidRPr="00AB6E47"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6AC0EC3B" w14:textId="77777777" w:rsidR="00AA1CD5" w:rsidRPr="00AB6E47"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Provisions for small businesses and other small entities are appropriate.</w:t>
      </w:r>
    </w:p>
    <w:p w14:paraId="06338328" w14:textId="77777777" w:rsidR="00AA1CD5" w:rsidRPr="00AB6E47"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013B4258" w14:textId="77777777" w:rsidR="00AA1CD5" w:rsidRPr="00AB6E47"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sidRPr="00AB6E47">
        <w:rPr>
          <w:rFonts w:ascii="Times New Roman" w:hAnsi="Times New Roman"/>
          <w:sz w:val="22"/>
          <w:szCs w:val="22"/>
        </w:rPr>
        <w:t>Confidentiality is protected.</w:t>
      </w:r>
    </w:p>
    <w:p w14:paraId="596CCEE8"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E4A892D" w14:textId="0981569D" w:rsidR="00AA1CD5" w:rsidRPr="00AB6E47" w:rsidRDefault="00AA1CD5" w:rsidP="000101B5">
      <w:pPr>
        <w:pStyle w:val="Level1"/>
        <w:widowControl/>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r w:rsidRPr="00AB6E47">
        <w:rPr>
          <w:rFonts w:ascii="Times New Roman" w:hAnsi="Times New Roman"/>
          <w:sz w:val="22"/>
          <w:szCs w:val="22"/>
        </w:rPr>
        <w:t>The collection does not require submission of information in a format other than that in which it is customarily maintained.</w:t>
      </w:r>
    </w:p>
    <w:p w14:paraId="4C7D620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127A3B5" w14:textId="74260B8B"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Regarding recordkeeping, EPA considers it appropriate that respondents keep copies of their 305(b) reports and annual electronic updates for a period of </w:t>
      </w:r>
      <w:r w:rsidR="00D542E6">
        <w:rPr>
          <w:rFonts w:ascii="Times New Roman" w:hAnsi="Times New Roman"/>
          <w:sz w:val="22"/>
          <w:szCs w:val="22"/>
        </w:rPr>
        <w:t>three</w:t>
      </w:r>
      <w:r w:rsidRPr="00AB6E47">
        <w:rPr>
          <w:rFonts w:ascii="Times New Roman" w:hAnsi="Times New Roman"/>
          <w:sz w:val="22"/>
          <w:szCs w:val="22"/>
        </w:rPr>
        <w:t xml:space="preserve"> years from the date they are transmitted to EPA.</w:t>
      </w:r>
    </w:p>
    <w:p w14:paraId="68C00A74"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0026D55" w14:textId="4D366595" w:rsidR="00AA1CD5" w:rsidRPr="00AB6E47" w:rsidRDefault="00AA1CD5" w:rsidP="0022030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5(f)</w:t>
      </w:r>
      <w:r w:rsidRPr="00AB6E47">
        <w:rPr>
          <w:rFonts w:ascii="Times New Roman" w:hAnsi="Times New Roman"/>
          <w:b/>
          <w:bCs/>
          <w:sz w:val="22"/>
          <w:szCs w:val="22"/>
        </w:rPr>
        <w:tab/>
        <w:t>CONFIDENTIALITY AND SENSITIVE QUESTIONS</w:t>
      </w:r>
    </w:p>
    <w:p w14:paraId="28294393"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212353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bCs/>
          <w:sz w:val="22"/>
          <w:szCs w:val="22"/>
        </w:rPr>
      </w:pPr>
      <w:r w:rsidRPr="00AB6E47">
        <w:rPr>
          <w:rFonts w:ascii="Times New Roman" w:hAnsi="Times New Roman"/>
          <w:b/>
          <w:bCs/>
          <w:sz w:val="22"/>
          <w:szCs w:val="22"/>
        </w:rPr>
        <w:tab/>
        <w:t>(i)</w:t>
      </w:r>
      <w:r w:rsidRPr="00AB6E47">
        <w:rPr>
          <w:rFonts w:ascii="Times New Roman" w:hAnsi="Times New Roman"/>
          <w:b/>
          <w:bCs/>
          <w:sz w:val="22"/>
          <w:szCs w:val="22"/>
        </w:rPr>
        <w:tab/>
        <w:t>Confidentiality</w:t>
      </w:r>
    </w:p>
    <w:p w14:paraId="1F91795F"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AE9EFE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Information collected through the proposed activities is not confidential because all respondents are State agencies, Territorial agencies, Tribes, and public commissions working entirely in a public forum.</w:t>
      </w:r>
    </w:p>
    <w:p w14:paraId="6BA63CB3"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373848E" w14:textId="77777777" w:rsidR="00AA1CD5" w:rsidRPr="00AB6E47"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b/>
          <w:bCs/>
          <w:sz w:val="22"/>
          <w:szCs w:val="22"/>
        </w:rPr>
        <w:tab/>
      </w:r>
      <w:r w:rsidRPr="00AB6E47">
        <w:rPr>
          <w:rFonts w:ascii="Times New Roman" w:hAnsi="Times New Roman"/>
          <w:b/>
          <w:bCs/>
          <w:sz w:val="22"/>
          <w:szCs w:val="22"/>
        </w:rPr>
        <w:tab/>
        <w:t>(ii)</w:t>
      </w:r>
      <w:r w:rsidRPr="00AB6E47">
        <w:rPr>
          <w:rFonts w:ascii="Times New Roman" w:hAnsi="Times New Roman"/>
          <w:b/>
          <w:bCs/>
          <w:sz w:val="22"/>
          <w:szCs w:val="22"/>
        </w:rPr>
        <w:tab/>
        <w:t>Sensitive Questions</w:t>
      </w:r>
    </w:p>
    <w:p w14:paraId="61B11A38" w14:textId="77777777" w:rsidR="00AA1CD5" w:rsidRPr="00AB6E47"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247BFFE" w14:textId="5B541975" w:rsidR="00AA1CD5" w:rsidRPr="00AB6E47" w:rsidRDefault="008003D3" w:rsidP="00F449F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No </w:t>
      </w:r>
      <w:r w:rsidR="00AA1CD5" w:rsidRPr="00AB6E47">
        <w:rPr>
          <w:rFonts w:ascii="Times New Roman" w:hAnsi="Times New Roman"/>
          <w:sz w:val="22"/>
          <w:szCs w:val="22"/>
        </w:rPr>
        <w:t>information of a sensitive natur</w:t>
      </w:r>
      <w:r>
        <w:rPr>
          <w:rFonts w:ascii="Times New Roman" w:hAnsi="Times New Roman"/>
          <w:sz w:val="22"/>
          <w:szCs w:val="22"/>
        </w:rPr>
        <w:t>e c</w:t>
      </w:r>
      <w:r w:rsidR="000073FC" w:rsidRPr="000073FC">
        <w:rPr>
          <w:rFonts w:ascii="Times New Roman" w:hAnsi="Times New Roman"/>
          <w:sz w:val="22"/>
          <w:szCs w:val="22"/>
        </w:rPr>
        <w:t>oncerning sexual behavior or attitudes, religious beliefs, or other matters usually considered priva</w:t>
      </w:r>
      <w:r>
        <w:rPr>
          <w:rFonts w:ascii="Times New Roman" w:hAnsi="Times New Roman"/>
          <w:sz w:val="22"/>
          <w:szCs w:val="22"/>
        </w:rPr>
        <w:t>te are asked from the State respondents in any of the proposed information collection activities.</w:t>
      </w:r>
    </w:p>
    <w:p w14:paraId="71C1810B" w14:textId="77777777" w:rsidR="006B1C3E" w:rsidRDefault="006B1C3E"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sz w:val="22"/>
          <w:szCs w:val="22"/>
        </w:rPr>
      </w:pPr>
    </w:p>
    <w:p w14:paraId="4244A882" w14:textId="77777777" w:rsidR="006B1C3E" w:rsidRDefault="006B1C3E"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sz w:val="22"/>
          <w:szCs w:val="22"/>
        </w:rPr>
      </w:pPr>
    </w:p>
    <w:p w14:paraId="2F4ADBB5" w14:textId="20E66886"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AB6E47">
        <w:rPr>
          <w:rFonts w:ascii="Times New Roman" w:hAnsi="Times New Roman"/>
          <w:b/>
          <w:bCs/>
          <w:sz w:val="22"/>
          <w:szCs w:val="22"/>
        </w:rPr>
        <w:t>6.</w:t>
      </w:r>
      <w:r w:rsidRPr="00AB6E47">
        <w:rPr>
          <w:rFonts w:ascii="Times New Roman" w:hAnsi="Times New Roman"/>
          <w:b/>
          <w:bCs/>
          <w:sz w:val="22"/>
          <w:szCs w:val="22"/>
        </w:rPr>
        <w:tab/>
      </w:r>
      <w:r w:rsidRPr="00AB6E47">
        <w:rPr>
          <w:rFonts w:ascii="Times New Roman" w:hAnsi="Times New Roman"/>
          <w:b/>
          <w:bCs/>
          <w:sz w:val="22"/>
          <w:szCs w:val="22"/>
          <w:u w:val="single"/>
        </w:rPr>
        <w:t>ESTIMATING THE BURDEN AND COST OF THE COLLECTION</w:t>
      </w:r>
    </w:p>
    <w:p w14:paraId="65DB7F4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0AF90E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b/>
          <w:bCs/>
          <w:sz w:val="22"/>
          <w:szCs w:val="22"/>
        </w:rPr>
        <w:t>6(a)</w:t>
      </w:r>
      <w:r w:rsidRPr="00AB6E47">
        <w:rPr>
          <w:rFonts w:ascii="Times New Roman" w:hAnsi="Times New Roman"/>
          <w:b/>
          <w:bCs/>
          <w:sz w:val="22"/>
          <w:szCs w:val="22"/>
        </w:rPr>
        <w:tab/>
        <w:t>ESTIMATING RESPONDENT BURDEN</w:t>
      </w:r>
    </w:p>
    <w:p w14:paraId="5A57B9C6"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27ECD6C" w14:textId="0B213ADC" w:rsidR="00AA1CD5" w:rsidRPr="00AB6E47" w:rsidRDefault="00AA1CD5" w:rsidP="00BF620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For current 305(b) and 303(d) reporting ac</w:t>
      </w:r>
      <w:r w:rsidR="00D7267B" w:rsidRPr="00AB6E47">
        <w:rPr>
          <w:rFonts w:ascii="Times New Roman" w:hAnsi="Times New Roman"/>
          <w:sz w:val="22"/>
          <w:szCs w:val="22"/>
        </w:rPr>
        <w:t xml:space="preserve">tivities, the primary source </w:t>
      </w:r>
      <w:r w:rsidRPr="00AB6E47">
        <w:rPr>
          <w:rFonts w:ascii="Times New Roman" w:hAnsi="Times New Roman"/>
          <w:sz w:val="22"/>
          <w:szCs w:val="22"/>
        </w:rPr>
        <w:t>use</w:t>
      </w:r>
      <w:r w:rsidR="00D7267B" w:rsidRPr="00AB6E47">
        <w:rPr>
          <w:rFonts w:ascii="Times New Roman" w:hAnsi="Times New Roman"/>
          <w:sz w:val="22"/>
          <w:szCs w:val="22"/>
        </w:rPr>
        <w:t>d</w:t>
      </w:r>
      <w:r w:rsidRPr="00AB6E47">
        <w:rPr>
          <w:rFonts w:ascii="Times New Roman" w:hAnsi="Times New Roman"/>
          <w:sz w:val="22"/>
          <w:szCs w:val="22"/>
        </w:rPr>
        <w:t xml:space="preserve"> in estimating burden is the State Water Quality Management Workload Model (SWQMWM), which estimates and sums the workload involved in more than one hundred activities or tasks comprising a State water quality management program.</w:t>
      </w:r>
      <w:r w:rsidR="00411C42" w:rsidRPr="00AB6E47">
        <w:rPr>
          <w:rFonts w:ascii="Times New Roman" w:hAnsi="Times New Roman"/>
          <w:sz w:val="22"/>
          <w:szCs w:val="22"/>
        </w:rPr>
        <w:t xml:space="preserve"> </w:t>
      </w:r>
      <w:r w:rsidR="00D7267B" w:rsidRPr="00AB6E47">
        <w:rPr>
          <w:rFonts w:ascii="Times New Roman" w:hAnsi="Times New Roman"/>
          <w:sz w:val="22"/>
          <w:szCs w:val="22"/>
        </w:rPr>
        <w:t>The SWQMWM was developed in 2002; the workload burden estimates it generated remain applicable today.</w:t>
      </w:r>
      <w:r w:rsidR="00FB3C0A">
        <w:rPr>
          <w:rFonts w:ascii="Times New Roman" w:hAnsi="Times New Roman"/>
          <w:sz w:val="22"/>
          <w:szCs w:val="22"/>
        </w:rPr>
        <w:t xml:space="preserve"> However, with the implementation of the new ATTAINS system, </w:t>
      </w:r>
      <w:r w:rsidR="009A374E">
        <w:rPr>
          <w:rFonts w:ascii="Times New Roman" w:hAnsi="Times New Roman"/>
          <w:sz w:val="22"/>
          <w:szCs w:val="22"/>
        </w:rPr>
        <w:t>for</w:t>
      </w:r>
      <w:r w:rsidR="00FB3C0A">
        <w:rPr>
          <w:rFonts w:ascii="Times New Roman" w:hAnsi="Times New Roman"/>
          <w:sz w:val="22"/>
          <w:szCs w:val="22"/>
        </w:rPr>
        <w:t xml:space="preserve"> this ICR, we are estimating an initial reduction of 10% in</w:t>
      </w:r>
      <w:r w:rsidR="00A230F9">
        <w:rPr>
          <w:rFonts w:ascii="Times New Roman" w:hAnsi="Times New Roman"/>
          <w:sz w:val="22"/>
          <w:szCs w:val="22"/>
        </w:rPr>
        <w:t xml:space="preserve"> </w:t>
      </w:r>
      <w:r w:rsidR="00EC15D4">
        <w:rPr>
          <w:rFonts w:ascii="Times New Roman" w:hAnsi="Times New Roman"/>
          <w:sz w:val="22"/>
          <w:szCs w:val="22"/>
        </w:rPr>
        <w:t>respondents’</w:t>
      </w:r>
      <w:r w:rsidR="0083295E">
        <w:rPr>
          <w:rFonts w:ascii="Times New Roman" w:hAnsi="Times New Roman"/>
          <w:sz w:val="22"/>
          <w:szCs w:val="22"/>
        </w:rPr>
        <w:t xml:space="preserve"> </w:t>
      </w:r>
      <w:r w:rsidR="00A230F9">
        <w:rPr>
          <w:rFonts w:ascii="Times New Roman" w:hAnsi="Times New Roman"/>
          <w:sz w:val="22"/>
          <w:szCs w:val="22"/>
        </w:rPr>
        <w:t>activities</w:t>
      </w:r>
      <w:r w:rsidR="0083295E">
        <w:rPr>
          <w:rFonts w:ascii="Times New Roman" w:hAnsi="Times New Roman"/>
          <w:sz w:val="22"/>
          <w:szCs w:val="22"/>
        </w:rPr>
        <w:t>;</w:t>
      </w:r>
      <w:r w:rsidR="00FB3C0A">
        <w:rPr>
          <w:rFonts w:ascii="Times New Roman" w:hAnsi="Times New Roman"/>
          <w:sz w:val="22"/>
          <w:szCs w:val="22"/>
        </w:rPr>
        <w:t xml:space="preserve"> the development and submittal of the 305(b) reports and the response to comments</w:t>
      </w:r>
      <w:r w:rsidR="00A230F9">
        <w:rPr>
          <w:rFonts w:ascii="Times New Roman" w:hAnsi="Times New Roman"/>
          <w:sz w:val="22"/>
          <w:szCs w:val="22"/>
        </w:rPr>
        <w:t xml:space="preserve">; </w:t>
      </w:r>
      <w:r w:rsidR="00FB3C0A">
        <w:rPr>
          <w:rFonts w:ascii="Times New Roman" w:hAnsi="Times New Roman"/>
          <w:sz w:val="22"/>
          <w:szCs w:val="22"/>
        </w:rPr>
        <w:t>the preparation of the 303(d) list</w:t>
      </w:r>
      <w:r w:rsidR="00A230F9">
        <w:rPr>
          <w:rFonts w:ascii="Times New Roman" w:hAnsi="Times New Roman"/>
          <w:sz w:val="22"/>
          <w:szCs w:val="22"/>
        </w:rPr>
        <w:t xml:space="preserve">; </w:t>
      </w:r>
      <w:r w:rsidR="00FB3C0A">
        <w:rPr>
          <w:rFonts w:ascii="Times New Roman" w:hAnsi="Times New Roman"/>
          <w:sz w:val="22"/>
          <w:szCs w:val="22"/>
        </w:rPr>
        <w:t>and the submission of the 303(d) list and response to EPA comments.</w:t>
      </w:r>
      <w:r w:rsidR="00A230F9">
        <w:rPr>
          <w:rFonts w:ascii="Times New Roman" w:hAnsi="Times New Roman"/>
          <w:sz w:val="22"/>
          <w:szCs w:val="22"/>
        </w:rPr>
        <w:t xml:space="preserve"> </w:t>
      </w:r>
      <w:r w:rsidR="00FB3C0A">
        <w:rPr>
          <w:rFonts w:ascii="Times New Roman" w:hAnsi="Times New Roman"/>
          <w:sz w:val="22"/>
          <w:szCs w:val="22"/>
        </w:rPr>
        <w:t xml:space="preserve">For year </w:t>
      </w:r>
      <w:r w:rsidR="00D542E6">
        <w:rPr>
          <w:rFonts w:ascii="Times New Roman" w:hAnsi="Times New Roman"/>
          <w:sz w:val="22"/>
          <w:szCs w:val="22"/>
        </w:rPr>
        <w:t>two</w:t>
      </w:r>
      <w:r w:rsidR="00FB3C0A">
        <w:rPr>
          <w:rFonts w:ascii="Times New Roman" w:hAnsi="Times New Roman"/>
          <w:sz w:val="22"/>
          <w:szCs w:val="22"/>
        </w:rPr>
        <w:t xml:space="preserve"> and </w:t>
      </w:r>
      <w:r w:rsidR="00D542E6">
        <w:rPr>
          <w:rFonts w:ascii="Times New Roman" w:hAnsi="Times New Roman"/>
          <w:sz w:val="22"/>
          <w:szCs w:val="22"/>
        </w:rPr>
        <w:t>three</w:t>
      </w:r>
      <w:r w:rsidR="00FB3C0A">
        <w:rPr>
          <w:rFonts w:ascii="Times New Roman" w:hAnsi="Times New Roman"/>
          <w:sz w:val="22"/>
          <w:szCs w:val="22"/>
        </w:rPr>
        <w:t>, we estimate a 15% and 20% reduction</w:t>
      </w:r>
      <w:r w:rsidR="009A374E">
        <w:rPr>
          <w:rFonts w:ascii="Times New Roman" w:hAnsi="Times New Roman"/>
          <w:sz w:val="22"/>
          <w:szCs w:val="22"/>
        </w:rPr>
        <w:t xml:space="preserve"> (see Worksheet 1). </w:t>
      </w:r>
    </w:p>
    <w:p w14:paraId="059BA90A"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FB0A166" w14:textId="458687C5" w:rsidR="00AA1CD5" w:rsidRPr="00AB6E47" w:rsidRDefault="00D7267B"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SWQMWM was</w:t>
      </w:r>
      <w:r w:rsidR="00AA1CD5" w:rsidRPr="00AB6E47">
        <w:rPr>
          <w:rFonts w:ascii="Times New Roman" w:hAnsi="Times New Roman"/>
          <w:sz w:val="22"/>
          <w:szCs w:val="22"/>
        </w:rPr>
        <w:t xml:space="preserve"> designed to allow a State to enter its own values for workload to be accomplished, FTE hours required to perform tasks, and the aver</w:t>
      </w:r>
      <w:r w:rsidR="0015236F">
        <w:rPr>
          <w:rFonts w:ascii="Times New Roman" w:hAnsi="Times New Roman"/>
          <w:sz w:val="22"/>
          <w:szCs w:val="22"/>
        </w:rPr>
        <w:t>age State salary per FTE hour.</w:t>
      </w:r>
      <w:r w:rsidR="00A230F9">
        <w:rPr>
          <w:rFonts w:ascii="Times New Roman" w:hAnsi="Times New Roman"/>
          <w:sz w:val="22"/>
          <w:szCs w:val="22"/>
        </w:rPr>
        <w:t xml:space="preserve"> </w:t>
      </w:r>
      <w:r w:rsidR="00AA1CD5" w:rsidRPr="00AB6E47">
        <w:rPr>
          <w:rFonts w:ascii="Times New Roman" w:hAnsi="Times New Roman"/>
          <w:sz w:val="22"/>
          <w:szCs w:val="22"/>
        </w:rPr>
        <w:t>Roughly half of the States used the model to develop their own estimate of their program “needs</w:t>
      </w:r>
      <w:r w:rsidRPr="00AB6E47">
        <w:rPr>
          <w:rFonts w:ascii="Times New Roman" w:hAnsi="Times New Roman"/>
          <w:sz w:val="22"/>
          <w:szCs w:val="22"/>
        </w:rPr>
        <w:t>.”</w:t>
      </w:r>
      <w:r w:rsidR="00AA1CD5" w:rsidRPr="00AB6E47">
        <w:rPr>
          <w:rFonts w:ascii="Times New Roman" w:hAnsi="Times New Roman"/>
          <w:sz w:val="22"/>
          <w:szCs w:val="22"/>
        </w:rPr>
        <w:t xml:space="preserve"> </w:t>
      </w:r>
      <w:r w:rsidRPr="00AB6E47">
        <w:rPr>
          <w:rFonts w:ascii="Times New Roman" w:hAnsi="Times New Roman"/>
          <w:sz w:val="22"/>
          <w:szCs w:val="22"/>
        </w:rPr>
        <w:t>Twenty States</w:t>
      </w:r>
      <w:r w:rsidR="00AA1CD5" w:rsidRPr="00AB6E47">
        <w:rPr>
          <w:rFonts w:ascii="Times New Roman" w:hAnsi="Times New Roman"/>
          <w:sz w:val="22"/>
          <w:szCs w:val="22"/>
        </w:rPr>
        <w:t xml:space="preserve"> used the model comprehensively, estimating their task-by-task needs for performin</w:t>
      </w:r>
      <w:r w:rsidR="0015236F">
        <w:rPr>
          <w:rFonts w:ascii="Times New Roman" w:hAnsi="Times New Roman"/>
          <w:sz w:val="22"/>
          <w:szCs w:val="22"/>
        </w:rPr>
        <w:t xml:space="preserve">g all activities. </w:t>
      </w:r>
      <w:r w:rsidR="00AA1CD5" w:rsidRPr="00AB6E47">
        <w:rPr>
          <w:rFonts w:ascii="Times New Roman" w:hAnsi="Times New Roman"/>
          <w:sz w:val="22"/>
          <w:szCs w:val="22"/>
        </w:rPr>
        <w:t>According to the report on the model,</w:t>
      </w:r>
      <w:r w:rsidR="00A230F9">
        <w:rPr>
          <w:rFonts w:ascii="Times New Roman" w:hAnsi="Times New Roman"/>
          <w:sz w:val="22"/>
          <w:szCs w:val="22"/>
        </w:rPr>
        <w:t xml:space="preserve"> </w:t>
      </w:r>
      <w:r w:rsidR="00AA1CD5" w:rsidRPr="00AB6E47">
        <w:rPr>
          <w:rFonts w:ascii="Times New Roman" w:hAnsi="Times New Roman"/>
          <w:sz w:val="22"/>
          <w:szCs w:val="22"/>
        </w:rPr>
        <w:t>“Though only one-third of States have submitted data, these States provide a representative cross-section of</w:t>
      </w:r>
      <w:r w:rsidR="0015236F">
        <w:rPr>
          <w:rFonts w:ascii="Times New Roman" w:hAnsi="Times New Roman"/>
          <w:sz w:val="22"/>
          <w:szCs w:val="22"/>
        </w:rPr>
        <w:t xml:space="preserve"> State water quality programs. </w:t>
      </w:r>
      <w:r w:rsidR="00AA1CD5" w:rsidRPr="00AB6E47">
        <w:rPr>
          <w:rFonts w:ascii="Times New Roman" w:hAnsi="Times New Roman"/>
          <w:sz w:val="22"/>
          <w:szCs w:val="22"/>
        </w:rPr>
        <w:t>Participating States include large, medium, and small States; have a great deal of geographic diversity; and face a wide spectrum of water quality issues.”</w:t>
      </w:r>
      <w:r w:rsidR="00AA1CD5" w:rsidRPr="00AB6E47">
        <w:rPr>
          <w:vertAlign w:val="superscript"/>
        </w:rPr>
        <w:footnoteReference w:customMarkFollows="1" w:id="2"/>
        <w:t>3</w:t>
      </w:r>
      <w:r w:rsidR="00D64D42" w:rsidRPr="00AB6E47">
        <w:rPr>
          <w:rFonts w:ascii="Times New Roman" w:hAnsi="Times New Roman"/>
          <w:sz w:val="22"/>
          <w:szCs w:val="22"/>
        </w:rPr>
        <w:t xml:space="preserve"> </w:t>
      </w:r>
      <w:r w:rsidR="00AA1CD5" w:rsidRPr="00AB6E47">
        <w:rPr>
          <w:rFonts w:ascii="Times New Roman" w:hAnsi="Times New Roman"/>
          <w:sz w:val="22"/>
          <w:szCs w:val="22"/>
        </w:rPr>
        <w:t>For this analysis, we use the average “need” for a given task, estimated across these 20 States, as our estimate for the burden required for a typical respondent to perform this task.</w:t>
      </w:r>
      <w:r w:rsidRPr="00AB6E47">
        <w:rPr>
          <w:rFonts w:ascii="Times New Roman" w:hAnsi="Times New Roman"/>
          <w:sz w:val="22"/>
          <w:szCs w:val="22"/>
        </w:rPr>
        <w:t xml:space="preserve">  </w:t>
      </w:r>
    </w:p>
    <w:p w14:paraId="762CABC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AC7F14D" w14:textId="65FCBCE8" w:rsidR="00AA1CD5" w:rsidRPr="007D352A"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Based on estimates </w:t>
      </w:r>
      <w:r w:rsidRPr="007D352A">
        <w:rPr>
          <w:rFonts w:ascii="Times New Roman" w:hAnsi="Times New Roman"/>
          <w:sz w:val="22"/>
          <w:szCs w:val="22"/>
        </w:rPr>
        <w:t xml:space="preserve">derived from SWQMWM inputs, the average annual burden per respondent for the 3 respondents that only have 305(b) </w:t>
      </w:r>
      <w:r w:rsidR="00D91A3D" w:rsidRPr="007D352A">
        <w:rPr>
          <w:rFonts w:ascii="Times New Roman" w:hAnsi="Times New Roman"/>
          <w:sz w:val="22"/>
          <w:szCs w:val="22"/>
        </w:rPr>
        <w:t xml:space="preserve">responsibility is </w:t>
      </w:r>
      <w:r w:rsidR="000643EC">
        <w:rPr>
          <w:rFonts w:ascii="Times New Roman" w:hAnsi="Times New Roman"/>
          <w:sz w:val="22"/>
          <w:szCs w:val="22"/>
        </w:rPr>
        <w:t>2</w:t>
      </w:r>
      <w:r w:rsidR="006610BC">
        <w:rPr>
          <w:rFonts w:ascii="Times New Roman" w:hAnsi="Times New Roman"/>
          <w:sz w:val="22"/>
          <w:szCs w:val="22"/>
        </w:rPr>
        <w:t>,</w:t>
      </w:r>
      <w:r w:rsidR="000643EC">
        <w:rPr>
          <w:rFonts w:ascii="Times New Roman" w:hAnsi="Times New Roman"/>
          <w:sz w:val="22"/>
          <w:szCs w:val="22"/>
        </w:rPr>
        <w:t xml:space="preserve">758 </w:t>
      </w:r>
      <w:r w:rsidR="00D91A3D" w:rsidRPr="007D352A">
        <w:rPr>
          <w:rFonts w:ascii="Times New Roman" w:hAnsi="Times New Roman"/>
          <w:sz w:val="22"/>
          <w:szCs w:val="22"/>
        </w:rPr>
        <w:t xml:space="preserve">hours. </w:t>
      </w:r>
      <w:r w:rsidRPr="007D352A">
        <w:rPr>
          <w:rFonts w:ascii="Times New Roman" w:hAnsi="Times New Roman"/>
          <w:sz w:val="22"/>
          <w:szCs w:val="22"/>
        </w:rPr>
        <w:t>The current burden for the 56 respondents with both 305(b) and 303(d) r</w:t>
      </w:r>
      <w:r w:rsidR="0015236F" w:rsidRPr="007D352A">
        <w:rPr>
          <w:rFonts w:ascii="Times New Roman" w:hAnsi="Times New Roman"/>
          <w:sz w:val="22"/>
          <w:szCs w:val="22"/>
        </w:rPr>
        <w:t xml:space="preserve">esponsibilities is </w:t>
      </w:r>
      <w:r w:rsidR="009E2736">
        <w:rPr>
          <w:rFonts w:ascii="Times New Roman" w:hAnsi="Times New Roman"/>
          <w:sz w:val="22"/>
          <w:szCs w:val="22"/>
        </w:rPr>
        <w:t>5</w:t>
      </w:r>
      <w:r w:rsidR="006610BC">
        <w:rPr>
          <w:rFonts w:ascii="Times New Roman" w:hAnsi="Times New Roman"/>
          <w:sz w:val="22"/>
          <w:szCs w:val="22"/>
        </w:rPr>
        <w:t>,</w:t>
      </w:r>
      <w:r w:rsidR="009E2736">
        <w:rPr>
          <w:rFonts w:ascii="Times New Roman" w:hAnsi="Times New Roman"/>
          <w:sz w:val="22"/>
          <w:szCs w:val="22"/>
        </w:rPr>
        <w:t>916</w:t>
      </w:r>
      <w:r w:rsidR="0093637A">
        <w:rPr>
          <w:rFonts w:ascii="Times New Roman" w:hAnsi="Times New Roman"/>
          <w:sz w:val="22"/>
          <w:szCs w:val="22"/>
        </w:rPr>
        <w:t xml:space="preserve"> </w:t>
      </w:r>
      <w:r w:rsidR="0015236F" w:rsidRPr="007D352A">
        <w:rPr>
          <w:rFonts w:ascii="Times New Roman" w:hAnsi="Times New Roman"/>
          <w:sz w:val="22"/>
          <w:szCs w:val="22"/>
        </w:rPr>
        <w:t>hours.</w:t>
      </w:r>
      <w:r w:rsidR="00A230F9">
        <w:rPr>
          <w:rFonts w:ascii="Times New Roman" w:hAnsi="Times New Roman"/>
          <w:sz w:val="22"/>
          <w:szCs w:val="22"/>
        </w:rPr>
        <w:t xml:space="preserve"> </w:t>
      </w:r>
      <w:r w:rsidRPr="007D352A">
        <w:rPr>
          <w:rFonts w:ascii="Times New Roman" w:hAnsi="Times New Roman"/>
          <w:sz w:val="22"/>
          <w:szCs w:val="22"/>
        </w:rPr>
        <w:t>Worksheet 1 displays a summary of the burden estimates and Appendix B provides details of the calculations.</w:t>
      </w:r>
    </w:p>
    <w:p w14:paraId="5380ED5D" w14:textId="77777777" w:rsidR="00AA1CD5" w:rsidRPr="007D352A"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41EF330" w14:textId="7E51F34C" w:rsidR="00AA1CD5" w:rsidRPr="00AB6E47" w:rsidRDefault="00AA1CD5" w:rsidP="0015236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7D352A">
        <w:rPr>
          <w:rFonts w:ascii="Times New Roman" w:hAnsi="Times New Roman"/>
          <w:sz w:val="22"/>
          <w:szCs w:val="22"/>
        </w:rPr>
        <w:t xml:space="preserve">The SWQMWM does not include need estimates for one activity, an enhanced assessment of the benefits and costs of </w:t>
      </w:r>
      <w:r w:rsidR="0015236F" w:rsidRPr="007D352A">
        <w:rPr>
          <w:rFonts w:ascii="Times New Roman" w:hAnsi="Times New Roman"/>
          <w:sz w:val="22"/>
          <w:szCs w:val="22"/>
        </w:rPr>
        <w:t xml:space="preserve">achieving water quality goals. </w:t>
      </w:r>
      <w:r w:rsidRPr="007D352A">
        <w:rPr>
          <w:rFonts w:ascii="Times New Roman" w:hAnsi="Times New Roman"/>
          <w:sz w:val="22"/>
          <w:szCs w:val="22"/>
        </w:rPr>
        <w:t>The additional burden for respondents to assess the costs and benefits of achieving water quality standards depends on the level of detail and sophistication that the respondents choose to provide as well as factors such as the number of impaired waters, the diversity of water resources, and the inten</w:t>
      </w:r>
      <w:r w:rsidR="0015236F" w:rsidRPr="007D352A">
        <w:rPr>
          <w:rFonts w:ascii="Times New Roman" w:hAnsi="Times New Roman"/>
          <w:sz w:val="22"/>
          <w:szCs w:val="22"/>
        </w:rPr>
        <w:t>sity of use of those resources.</w:t>
      </w:r>
      <w:r w:rsidR="00A230F9">
        <w:rPr>
          <w:rFonts w:ascii="Times New Roman" w:hAnsi="Times New Roman"/>
          <w:sz w:val="22"/>
          <w:szCs w:val="22"/>
        </w:rPr>
        <w:t xml:space="preserve"> </w:t>
      </w:r>
      <w:r w:rsidRPr="007D352A">
        <w:rPr>
          <w:rFonts w:ascii="Times New Roman" w:hAnsi="Times New Roman"/>
          <w:sz w:val="22"/>
          <w:szCs w:val="22"/>
        </w:rPr>
        <w:t>Appendix B details the estimate of the burden associated with the enhanced benefit cost analysis, resulting in an average increase in respondent burden of 690 hours annually.</w:t>
      </w:r>
    </w:p>
    <w:p w14:paraId="02642938"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78E0656" w14:textId="01537370" w:rsidR="00AA1CD5" w:rsidRPr="00AB6E47" w:rsidRDefault="00AA1CD5" w:rsidP="006610BC">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113FDB">
        <w:rPr>
          <w:rFonts w:ascii="Times New Roman" w:hAnsi="Times New Roman"/>
          <w:sz w:val="22"/>
          <w:szCs w:val="22"/>
        </w:rPr>
        <w:t>Thus, the total annual reporting burden for the 3 respondents with 305(b) responsibilities only is estimated</w:t>
      </w:r>
      <w:r w:rsidR="0015236F" w:rsidRPr="00113FDB">
        <w:rPr>
          <w:rFonts w:ascii="Times New Roman" w:hAnsi="Times New Roman"/>
          <w:sz w:val="22"/>
          <w:szCs w:val="22"/>
        </w:rPr>
        <w:t xml:space="preserve"> at </w:t>
      </w:r>
      <w:r w:rsidR="006610BC">
        <w:rPr>
          <w:rFonts w:ascii="Times New Roman" w:hAnsi="Times New Roman"/>
          <w:sz w:val="22"/>
          <w:szCs w:val="22"/>
        </w:rPr>
        <w:t>3,448</w:t>
      </w:r>
      <w:r w:rsidR="0015236F" w:rsidRPr="00113FDB">
        <w:rPr>
          <w:rFonts w:ascii="Times New Roman" w:hAnsi="Times New Roman"/>
          <w:sz w:val="22"/>
          <w:szCs w:val="22"/>
        </w:rPr>
        <w:t xml:space="preserve"> hours (</w:t>
      </w:r>
      <w:r w:rsidR="006610BC">
        <w:rPr>
          <w:rFonts w:ascii="Times New Roman" w:hAnsi="Times New Roman"/>
          <w:sz w:val="22"/>
          <w:szCs w:val="22"/>
        </w:rPr>
        <w:t xml:space="preserve">2,758 </w:t>
      </w:r>
      <w:r w:rsidR="0015236F" w:rsidRPr="00113FDB">
        <w:rPr>
          <w:rFonts w:ascii="Times New Roman" w:hAnsi="Times New Roman"/>
          <w:sz w:val="22"/>
          <w:szCs w:val="22"/>
        </w:rPr>
        <w:t xml:space="preserve">+ 690). </w:t>
      </w:r>
      <w:r w:rsidRPr="00113FDB">
        <w:rPr>
          <w:rFonts w:ascii="Times New Roman" w:hAnsi="Times New Roman"/>
          <w:sz w:val="22"/>
          <w:szCs w:val="22"/>
        </w:rPr>
        <w:t>The total annual reporting burden for the 56 respondents with both 305(b) and 303(d) responsibilitie</w:t>
      </w:r>
      <w:r w:rsidR="0015236F" w:rsidRPr="00113FDB">
        <w:rPr>
          <w:rFonts w:ascii="Times New Roman" w:hAnsi="Times New Roman"/>
          <w:sz w:val="22"/>
          <w:szCs w:val="22"/>
        </w:rPr>
        <w:t xml:space="preserve">s is </w:t>
      </w:r>
      <w:r w:rsidR="006610BC">
        <w:rPr>
          <w:rFonts w:ascii="Times New Roman" w:hAnsi="Times New Roman"/>
          <w:sz w:val="22"/>
          <w:szCs w:val="22"/>
        </w:rPr>
        <w:t>6,606</w:t>
      </w:r>
      <w:r w:rsidR="0015236F" w:rsidRPr="00113FDB">
        <w:rPr>
          <w:rFonts w:ascii="Times New Roman" w:hAnsi="Times New Roman"/>
          <w:sz w:val="22"/>
          <w:szCs w:val="22"/>
        </w:rPr>
        <w:t xml:space="preserve"> hours (</w:t>
      </w:r>
      <w:r w:rsidR="006610BC">
        <w:rPr>
          <w:rFonts w:ascii="Times New Roman" w:hAnsi="Times New Roman"/>
          <w:sz w:val="22"/>
          <w:szCs w:val="22"/>
        </w:rPr>
        <w:t>5,916</w:t>
      </w:r>
      <w:r w:rsidR="0015236F" w:rsidRPr="00113FDB">
        <w:rPr>
          <w:rFonts w:ascii="Times New Roman" w:hAnsi="Times New Roman"/>
          <w:sz w:val="22"/>
          <w:szCs w:val="22"/>
        </w:rPr>
        <w:t>+ 690).</w:t>
      </w:r>
      <w:r w:rsidRPr="00113FDB">
        <w:rPr>
          <w:rFonts w:ascii="Times New Roman" w:hAnsi="Times New Roman"/>
          <w:sz w:val="22"/>
          <w:szCs w:val="22"/>
        </w:rPr>
        <w:t xml:space="preserve"> The total annual burden for 305(b) and 303(d) reporting activities for all respondents is </w:t>
      </w:r>
      <w:r w:rsidR="006610BC">
        <w:rPr>
          <w:rFonts w:ascii="Times New Roman" w:hAnsi="Times New Roman"/>
          <w:sz w:val="22"/>
          <w:szCs w:val="22"/>
        </w:rPr>
        <w:t>380,283</w:t>
      </w:r>
      <w:r w:rsidR="00C4109D">
        <w:rPr>
          <w:rFonts w:ascii="Times New Roman" w:hAnsi="Times New Roman"/>
          <w:sz w:val="22"/>
          <w:szCs w:val="22"/>
        </w:rPr>
        <w:t xml:space="preserve"> </w:t>
      </w:r>
      <w:r w:rsidRPr="00113FDB">
        <w:rPr>
          <w:rFonts w:ascii="Times New Roman" w:hAnsi="Times New Roman"/>
          <w:sz w:val="22"/>
          <w:szCs w:val="22"/>
        </w:rPr>
        <w:t xml:space="preserve">hours (3 @ </w:t>
      </w:r>
      <w:r w:rsidR="006610BC">
        <w:rPr>
          <w:rFonts w:ascii="Times New Roman" w:hAnsi="Times New Roman"/>
          <w:sz w:val="22"/>
          <w:szCs w:val="22"/>
        </w:rPr>
        <w:t>3,448</w:t>
      </w:r>
      <w:r w:rsidRPr="00113FDB">
        <w:rPr>
          <w:rFonts w:ascii="Times New Roman" w:hAnsi="Times New Roman"/>
          <w:sz w:val="22"/>
          <w:szCs w:val="22"/>
        </w:rPr>
        <w:t xml:space="preserve"> hours + 56 @ </w:t>
      </w:r>
      <w:r w:rsidR="006610BC">
        <w:rPr>
          <w:rFonts w:ascii="Times New Roman" w:hAnsi="Times New Roman"/>
          <w:sz w:val="22"/>
          <w:szCs w:val="22"/>
        </w:rPr>
        <w:t>6,606</w:t>
      </w:r>
      <w:r w:rsidR="004E46AF" w:rsidRPr="00113FDB">
        <w:rPr>
          <w:rFonts w:ascii="Times New Roman" w:hAnsi="Times New Roman"/>
          <w:sz w:val="22"/>
          <w:szCs w:val="22"/>
        </w:rPr>
        <w:t xml:space="preserve"> </w:t>
      </w:r>
      <w:r w:rsidRPr="00113FDB">
        <w:rPr>
          <w:rFonts w:ascii="Times New Roman" w:hAnsi="Times New Roman"/>
          <w:sz w:val="22"/>
          <w:szCs w:val="22"/>
        </w:rPr>
        <w:t>hours).</w:t>
      </w:r>
    </w:p>
    <w:p w14:paraId="7E95E589"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793B6DF" w14:textId="12E865EB" w:rsidR="007C6957" w:rsidRPr="00AB6E47" w:rsidRDefault="00AA1CD5"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We use a separate analysis to estimate the burden associated with current TMDL development because the number and pace of TMDL development varies greatly from State to State so that average responses in the SWQMWM we</w:t>
      </w:r>
      <w:r w:rsidR="001E1B3D">
        <w:rPr>
          <w:rFonts w:ascii="Times New Roman" w:hAnsi="Times New Roman"/>
          <w:sz w:val="22"/>
          <w:szCs w:val="22"/>
        </w:rPr>
        <w:t>re thought to be inappropriate.</w:t>
      </w:r>
      <w:r w:rsidRPr="00AB6E47">
        <w:rPr>
          <w:rFonts w:ascii="Times New Roman" w:hAnsi="Times New Roman"/>
          <w:sz w:val="22"/>
          <w:szCs w:val="22"/>
        </w:rPr>
        <w:t xml:space="preserve"> Instead, information from </w:t>
      </w:r>
      <w:r w:rsidRPr="00AB6E47">
        <w:rPr>
          <w:rFonts w:ascii="Times New Roman" w:hAnsi="Times New Roman"/>
          <w:i/>
          <w:iCs/>
          <w:sz w:val="22"/>
          <w:szCs w:val="22"/>
        </w:rPr>
        <w:t xml:space="preserve">The National Costs to Develop TMDLs (Draft </w:t>
      </w:r>
      <w:r w:rsidRPr="006B658A">
        <w:rPr>
          <w:rFonts w:ascii="Times New Roman" w:hAnsi="Times New Roman"/>
          <w:i/>
          <w:iCs/>
          <w:sz w:val="22"/>
          <w:szCs w:val="22"/>
        </w:rPr>
        <w:t>Report): Support Document #1</w:t>
      </w:r>
      <w:r w:rsidRPr="006B658A">
        <w:rPr>
          <w:rFonts w:ascii="Times New Roman" w:hAnsi="Times New Roman"/>
          <w:sz w:val="22"/>
          <w:szCs w:val="22"/>
        </w:rPr>
        <w:t xml:space="preserve"> is updated to </w:t>
      </w:r>
      <w:r w:rsidR="001E1B3D" w:rsidRPr="006B658A">
        <w:rPr>
          <w:rFonts w:ascii="Times New Roman" w:hAnsi="Times New Roman"/>
          <w:sz w:val="22"/>
          <w:szCs w:val="22"/>
        </w:rPr>
        <w:t>reflect current TMDL schedules.</w:t>
      </w:r>
      <w:r w:rsidRPr="006B658A">
        <w:rPr>
          <w:rFonts w:ascii="Times New Roman" w:hAnsi="Times New Roman"/>
          <w:sz w:val="22"/>
          <w:szCs w:val="22"/>
        </w:rPr>
        <w:t xml:space="preserve"> Based on estimates of the number of TMDLs per year (4,000), the total average current burden associated with developing TMDLs under the current 303(d) program is estimated to be 59,409 hours per respondent for the 56 respondents with 303(d) responsibility, and the total annual burden for all 56 respondents is estimated to be 3,326,904 hours</w:t>
      </w:r>
      <w:r w:rsidR="001E1B3D" w:rsidRPr="006B658A">
        <w:rPr>
          <w:rFonts w:ascii="Times New Roman" w:hAnsi="Times New Roman"/>
          <w:sz w:val="22"/>
          <w:szCs w:val="22"/>
        </w:rPr>
        <w:t xml:space="preserve">. </w:t>
      </w:r>
      <w:r w:rsidR="007C6957" w:rsidRPr="006B658A">
        <w:rPr>
          <w:rFonts w:ascii="Times New Roman" w:hAnsi="Times New Roman"/>
          <w:sz w:val="22"/>
          <w:szCs w:val="22"/>
        </w:rPr>
        <w:t>Occasional assistance to EPA to evaluate the TMDL programs is not expected to create any additional burden</w:t>
      </w:r>
      <w:r w:rsidR="007C6957" w:rsidRPr="00AB6E47">
        <w:rPr>
          <w:rFonts w:ascii="Times New Roman" w:hAnsi="Times New Roman"/>
          <w:sz w:val="22"/>
          <w:szCs w:val="22"/>
        </w:rPr>
        <w:t xml:space="preserve"> on States because States do not have to generate any new information or create new infrastructure.</w:t>
      </w:r>
    </w:p>
    <w:p w14:paraId="58DB7DD3"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776E84F" w14:textId="3DB0852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616D43">
        <w:rPr>
          <w:rFonts w:ascii="Times New Roman" w:hAnsi="Times New Roman"/>
          <w:sz w:val="22"/>
          <w:szCs w:val="22"/>
        </w:rPr>
        <w:t xml:space="preserve">Therefore, the total annual reporting burden for the 3 respondents with 305(b) responsibilities only is estimated at </w:t>
      </w:r>
      <w:r w:rsidR="006610BC">
        <w:rPr>
          <w:rFonts w:ascii="Times New Roman" w:hAnsi="Times New Roman"/>
          <w:sz w:val="22"/>
          <w:szCs w:val="22"/>
        </w:rPr>
        <w:t>10,344</w:t>
      </w:r>
      <w:r w:rsidRPr="00616D43">
        <w:rPr>
          <w:rFonts w:ascii="Times New Roman" w:hAnsi="Times New Roman"/>
          <w:sz w:val="22"/>
          <w:szCs w:val="22"/>
        </w:rPr>
        <w:t xml:space="preserve"> hours (3</w:t>
      </w:r>
      <w:r w:rsidR="00721390" w:rsidRPr="00616D43">
        <w:rPr>
          <w:rFonts w:ascii="Times New Roman" w:hAnsi="Times New Roman"/>
          <w:sz w:val="22"/>
          <w:szCs w:val="22"/>
        </w:rPr>
        <w:t xml:space="preserve"> </w:t>
      </w:r>
      <w:r w:rsidRPr="00616D43">
        <w:rPr>
          <w:rFonts w:ascii="Times New Roman" w:hAnsi="Times New Roman"/>
          <w:sz w:val="22"/>
          <w:szCs w:val="22"/>
        </w:rPr>
        <w:t>@</w:t>
      </w:r>
      <w:r w:rsidR="00721390" w:rsidRPr="00616D43">
        <w:rPr>
          <w:rFonts w:ascii="Times New Roman" w:hAnsi="Times New Roman"/>
          <w:sz w:val="22"/>
          <w:szCs w:val="22"/>
        </w:rPr>
        <w:t xml:space="preserve"> </w:t>
      </w:r>
      <w:r w:rsidR="006610BC">
        <w:rPr>
          <w:rFonts w:ascii="Times New Roman" w:hAnsi="Times New Roman"/>
          <w:sz w:val="22"/>
          <w:szCs w:val="22"/>
        </w:rPr>
        <w:t>3,448</w:t>
      </w:r>
      <w:r w:rsidR="00113FDB" w:rsidRPr="00616D43">
        <w:rPr>
          <w:rFonts w:ascii="Times New Roman" w:hAnsi="Times New Roman"/>
          <w:sz w:val="22"/>
          <w:szCs w:val="22"/>
        </w:rPr>
        <w:t xml:space="preserve">). </w:t>
      </w:r>
      <w:r w:rsidRPr="00616D43">
        <w:rPr>
          <w:rFonts w:ascii="Times New Roman" w:hAnsi="Times New Roman"/>
          <w:sz w:val="22"/>
          <w:szCs w:val="22"/>
        </w:rPr>
        <w:t xml:space="preserve">The total annual reporting burden for the other 56 respondents with both 305(b) and 303(d) including TMDL development responsibilities is </w:t>
      </w:r>
      <w:r w:rsidR="0017351C">
        <w:rPr>
          <w:rFonts w:ascii="Times New Roman" w:hAnsi="Times New Roman"/>
          <w:sz w:val="22"/>
          <w:szCs w:val="22"/>
        </w:rPr>
        <w:t xml:space="preserve">3,696,843 </w:t>
      </w:r>
      <w:r w:rsidRPr="00616D43">
        <w:rPr>
          <w:rFonts w:ascii="Times New Roman" w:hAnsi="Times New Roman"/>
          <w:sz w:val="22"/>
          <w:szCs w:val="22"/>
        </w:rPr>
        <w:t>(56</w:t>
      </w:r>
      <w:r w:rsidR="00721390" w:rsidRPr="00616D43">
        <w:rPr>
          <w:rFonts w:ascii="Times New Roman" w:hAnsi="Times New Roman"/>
          <w:sz w:val="22"/>
          <w:szCs w:val="22"/>
        </w:rPr>
        <w:t xml:space="preserve"> </w:t>
      </w:r>
      <w:r w:rsidRPr="00616D43">
        <w:rPr>
          <w:rFonts w:ascii="Times New Roman" w:hAnsi="Times New Roman"/>
          <w:sz w:val="22"/>
          <w:szCs w:val="22"/>
        </w:rPr>
        <w:t>@</w:t>
      </w:r>
      <w:r w:rsidR="00721390" w:rsidRPr="00616D43">
        <w:rPr>
          <w:rFonts w:ascii="Times New Roman" w:hAnsi="Times New Roman"/>
          <w:sz w:val="22"/>
          <w:szCs w:val="22"/>
        </w:rPr>
        <w:t xml:space="preserve"> </w:t>
      </w:r>
      <w:r w:rsidR="0017351C">
        <w:rPr>
          <w:rFonts w:ascii="Times New Roman" w:hAnsi="Times New Roman"/>
          <w:sz w:val="22"/>
          <w:szCs w:val="22"/>
        </w:rPr>
        <w:t>6,606</w:t>
      </w:r>
      <w:r w:rsidRPr="00616D43">
        <w:rPr>
          <w:rFonts w:ascii="Times New Roman" w:hAnsi="Times New Roman"/>
          <w:sz w:val="22"/>
          <w:szCs w:val="22"/>
        </w:rPr>
        <w:t xml:space="preserve"> + 56</w:t>
      </w:r>
      <w:r w:rsidR="00721390" w:rsidRPr="00616D43">
        <w:rPr>
          <w:rFonts w:ascii="Times New Roman" w:hAnsi="Times New Roman"/>
          <w:sz w:val="22"/>
          <w:szCs w:val="22"/>
        </w:rPr>
        <w:t xml:space="preserve"> </w:t>
      </w:r>
      <w:r w:rsidRPr="00616D43">
        <w:rPr>
          <w:rFonts w:ascii="Times New Roman" w:hAnsi="Times New Roman"/>
          <w:sz w:val="22"/>
          <w:szCs w:val="22"/>
        </w:rPr>
        <w:t>@</w:t>
      </w:r>
      <w:r w:rsidR="00721390" w:rsidRPr="00616D43">
        <w:rPr>
          <w:rFonts w:ascii="Times New Roman" w:hAnsi="Times New Roman"/>
          <w:sz w:val="22"/>
          <w:szCs w:val="22"/>
        </w:rPr>
        <w:t xml:space="preserve"> </w:t>
      </w:r>
      <w:r w:rsidR="00113FDB" w:rsidRPr="00616D43">
        <w:rPr>
          <w:rFonts w:ascii="Times New Roman" w:hAnsi="Times New Roman"/>
          <w:sz w:val="22"/>
          <w:szCs w:val="22"/>
        </w:rPr>
        <w:t xml:space="preserve">59,409). </w:t>
      </w:r>
      <w:r w:rsidRPr="00616D43">
        <w:rPr>
          <w:rFonts w:ascii="Times New Roman" w:hAnsi="Times New Roman"/>
          <w:sz w:val="22"/>
          <w:szCs w:val="22"/>
        </w:rPr>
        <w:t>Finally, the total annual burden for 305(b) and 303(d) reporting activities for all respondents is 3,7</w:t>
      </w:r>
      <w:r w:rsidR="0017351C">
        <w:rPr>
          <w:rFonts w:ascii="Times New Roman" w:hAnsi="Times New Roman"/>
          <w:sz w:val="22"/>
          <w:szCs w:val="22"/>
        </w:rPr>
        <w:t xml:space="preserve">07,187 </w:t>
      </w:r>
      <w:r w:rsidRPr="00616D43">
        <w:rPr>
          <w:rFonts w:ascii="Times New Roman" w:hAnsi="Times New Roman"/>
          <w:sz w:val="22"/>
          <w:szCs w:val="22"/>
        </w:rPr>
        <w:t>(10,</w:t>
      </w:r>
      <w:r w:rsidR="0017351C">
        <w:rPr>
          <w:rFonts w:ascii="Times New Roman" w:hAnsi="Times New Roman"/>
          <w:sz w:val="22"/>
          <w:szCs w:val="22"/>
        </w:rPr>
        <w:t>344</w:t>
      </w:r>
      <w:r w:rsidR="0017351C" w:rsidRPr="00616D43">
        <w:rPr>
          <w:rFonts w:ascii="Times New Roman" w:hAnsi="Times New Roman"/>
          <w:sz w:val="22"/>
          <w:szCs w:val="22"/>
        </w:rPr>
        <w:t xml:space="preserve"> </w:t>
      </w:r>
      <w:r w:rsidRPr="00616D43">
        <w:rPr>
          <w:rFonts w:ascii="Times New Roman" w:hAnsi="Times New Roman"/>
          <w:sz w:val="22"/>
          <w:szCs w:val="22"/>
        </w:rPr>
        <w:t>+ 3,</w:t>
      </w:r>
      <w:r w:rsidR="0017351C">
        <w:rPr>
          <w:rFonts w:ascii="Times New Roman" w:hAnsi="Times New Roman"/>
          <w:sz w:val="22"/>
          <w:szCs w:val="22"/>
        </w:rPr>
        <w:t>696,843</w:t>
      </w:r>
      <w:r w:rsidRPr="00616D43">
        <w:rPr>
          <w:rFonts w:ascii="Times New Roman" w:hAnsi="Times New Roman"/>
          <w:sz w:val="22"/>
          <w:szCs w:val="22"/>
        </w:rPr>
        <w:t>).</w:t>
      </w:r>
    </w:p>
    <w:p w14:paraId="47E9757C" w14:textId="77777777" w:rsidR="005E0B94" w:rsidRPr="00AB6E47" w:rsidRDefault="005E0B94"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624D00AB" w14:textId="5A5E8034" w:rsidR="005E0B94" w:rsidRDefault="00D92182"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 xml:space="preserve">EPA continues </w:t>
      </w:r>
      <w:r w:rsidR="00AA607B" w:rsidRPr="00AB6E47">
        <w:rPr>
          <w:rFonts w:ascii="Times New Roman" w:hAnsi="Times New Roman"/>
          <w:sz w:val="22"/>
          <w:szCs w:val="22"/>
        </w:rPr>
        <w:t>to implement phases of</w:t>
      </w:r>
      <w:r w:rsidR="0030186D" w:rsidRPr="00AB6E47">
        <w:rPr>
          <w:rFonts w:ascii="Times New Roman" w:hAnsi="Times New Roman"/>
          <w:sz w:val="22"/>
          <w:szCs w:val="22"/>
        </w:rPr>
        <w:t xml:space="preserve"> </w:t>
      </w:r>
      <w:r w:rsidRPr="00AB6E47">
        <w:rPr>
          <w:rFonts w:ascii="Times New Roman" w:hAnsi="Times New Roman"/>
          <w:sz w:val="22"/>
          <w:szCs w:val="22"/>
        </w:rPr>
        <w:t>the Water Quality Framework</w:t>
      </w:r>
      <w:r w:rsidR="0017351C">
        <w:rPr>
          <w:rFonts w:ascii="Times New Roman" w:hAnsi="Times New Roman"/>
          <w:sz w:val="22"/>
          <w:szCs w:val="22"/>
        </w:rPr>
        <w:t xml:space="preserve"> to streamline</w:t>
      </w:r>
      <w:r w:rsidR="00B75977">
        <w:rPr>
          <w:rFonts w:ascii="Times New Roman" w:hAnsi="Times New Roman"/>
          <w:sz w:val="22"/>
          <w:szCs w:val="22"/>
        </w:rPr>
        <w:t xml:space="preserve"> State reporting and EPA processing of CWA Section 303(d) and 305(b) Integrated Reports</w:t>
      </w:r>
      <w:r w:rsidR="005E1CF8">
        <w:rPr>
          <w:rFonts w:ascii="Times New Roman" w:hAnsi="Times New Roman"/>
          <w:sz w:val="22"/>
          <w:szCs w:val="22"/>
        </w:rPr>
        <w:t>.</w:t>
      </w:r>
      <w:r w:rsidR="00A230F9">
        <w:rPr>
          <w:rFonts w:ascii="Times New Roman" w:hAnsi="Times New Roman"/>
          <w:sz w:val="22"/>
          <w:szCs w:val="22"/>
        </w:rPr>
        <w:t xml:space="preserve"> </w:t>
      </w:r>
      <w:r w:rsidR="00B75977">
        <w:rPr>
          <w:rFonts w:ascii="Times New Roman" w:hAnsi="Times New Roman"/>
          <w:sz w:val="22"/>
          <w:szCs w:val="22"/>
        </w:rPr>
        <w:t>The Framework streamlines water quality assessment and reporting by reducing transactions associated with paper copy reviews and thereby increasing electronic data exchange.</w:t>
      </w:r>
      <w:r w:rsidR="005E1CF8">
        <w:rPr>
          <w:rFonts w:ascii="Times New Roman" w:hAnsi="Times New Roman"/>
          <w:sz w:val="22"/>
          <w:szCs w:val="22"/>
        </w:rPr>
        <w:t xml:space="preserve"> </w:t>
      </w:r>
      <w:r w:rsidRPr="00AB6E47">
        <w:rPr>
          <w:rFonts w:ascii="Times New Roman" w:hAnsi="Times New Roman"/>
          <w:sz w:val="22"/>
          <w:szCs w:val="22"/>
        </w:rPr>
        <w:t>EPA expects that there will be a burden reduction as result of these activities, principally through redesign and implementation of</w:t>
      </w:r>
      <w:r w:rsidR="005E1CF8">
        <w:rPr>
          <w:rFonts w:ascii="Times New Roman" w:hAnsi="Times New Roman"/>
          <w:sz w:val="22"/>
          <w:szCs w:val="22"/>
        </w:rPr>
        <w:t xml:space="preserve"> ATTAINS. </w:t>
      </w:r>
      <w:r w:rsidR="00B75977">
        <w:rPr>
          <w:rFonts w:ascii="Times New Roman" w:hAnsi="Times New Roman"/>
          <w:sz w:val="22"/>
          <w:szCs w:val="22"/>
        </w:rPr>
        <w:t>EPA estimates there will be an initial reduction of 10% to three respondent activities immediately, and as other changes are made under the Framework, future burden hours are expected to decrease. For this ICR, EPA estimates a</w:t>
      </w:r>
      <w:r w:rsidR="00D542E6">
        <w:rPr>
          <w:rFonts w:ascii="Times New Roman" w:hAnsi="Times New Roman"/>
          <w:sz w:val="22"/>
          <w:szCs w:val="22"/>
        </w:rPr>
        <w:t xml:space="preserve">n </w:t>
      </w:r>
      <w:r w:rsidR="0044012A">
        <w:rPr>
          <w:rFonts w:ascii="Times New Roman" w:hAnsi="Times New Roman"/>
          <w:sz w:val="22"/>
          <w:szCs w:val="22"/>
        </w:rPr>
        <w:t>initial</w:t>
      </w:r>
      <w:r w:rsidR="00B75977">
        <w:rPr>
          <w:rFonts w:ascii="Times New Roman" w:hAnsi="Times New Roman"/>
          <w:sz w:val="22"/>
          <w:szCs w:val="22"/>
        </w:rPr>
        <w:t xml:space="preserve"> 10% reduction on the development and submittal of the 305(b) reports and the response to comments</w:t>
      </w:r>
      <w:r w:rsidR="00A03D92">
        <w:rPr>
          <w:rFonts w:ascii="Times New Roman" w:hAnsi="Times New Roman"/>
          <w:sz w:val="22"/>
          <w:szCs w:val="22"/>
        </w:rPr>
        <w:t>;</w:t>
      </w:r>
      <w:r w:rsidR="00B75977">
        <w:rPr>
          <w:rFonts w:ascii="Times New Roman" w:hAnsi="Times New Roman"/>
          <w:sz w:val="22"/>
          <w:szCs w:val="22"/>
        </w:rPr>
        <w:t xml:space="preserve"> the preparation of the 303(d) list</w:t>
      </w:r>
      <w:r w:rsidR="00A03D92">
        <w:rPr>
          <w:rFonts w:ascii="Times New Roman" w:hAnsi="Times New Roman"/>
          <w:sz w:val="22"/>
          <w:szCs w:val="22"/>
        </w:rPr>
        <w:t xml:space="preserve">; </w:t>
      </w:r>
      <w:r w:rsidR="00B75977">
        <w:rPr>
          <w:rFonts w:ascii="Times New Roman" w:hAnsi="Times New Roman"/>
          <w:sz w:val="22"/>
          <w:szCs w:val="22"/>
        </w:rPr>
        <w:t>and the submission of the 303(d) list and response to EPA comments.</w:t>
      </w:r>
      <w:r w:rsidR="00A03D92">
        <w:rPr>
          <w:rFonts w:ascii="Times New Roman" w:hAnsi="Times New Roman"/>
          <w:sz w:val="22"/>
          <w:szCs w:val="22"/>
        </w:rPr>
        <w:t xml:space="preserve"> </w:t>
      </w:r>
      <w:r w:rsidR="00B75977">
        <w:rPr>
          <w:rFonts w:ascii="Times New Roman" w:hAnsi="Times New Roman"/>
          <w:sz w:val="22"/>
          <w:szCs w:val="22"/>
        </w:rPr>
        <w:t xml:space="preserve">For year </w:t>
      </w:r>
      <w:r w:rsidR="00D542E6">
        <w:rPr>
          <w:rFonts w:ascii="Times New Roman" w:hAnsi="Times New Roman"/>
          <w:sz w:val="22"/>
          <w:szCs w:val="22"/>
        </w:rPr>
        <w:t>two</w:t>
      </w:r>
      <w:r w:rsidR="00B75977">
        <w:rPr>
          <w:rFonts w:ascii="Times New Roman" w:hAnsi="Times New Roman"/>
          <w:sz w:val="22"/>
          <w:szCs w:val="22"/>
        </w:rPr>
        <w:t xml:space="preserve"> and </w:t>
      </w:r>
      <w:r w:rsidR="00D542E6">
        <w:rPr>
          <w:rFonts w:ascii="Times New Roman" w:hAnsi="Times New Roman"/>
          <w:sz w:val="22"/>
          <w:szCs w:val="22"/>
        </w:rPr>
        <w:t>three</w:t>
      </w:r>
      <w:r w:rsidR="00B75977">
        <w:rPr>
          <w:rFonts w:ascii="Times New Roman" w:hAnsi="Times New Roman"/>
          <w:sz w:val="22"/>
          <w:szCs w:val="22"/>
        </w:rPr>
        <w:t>, we estimate a 15% and 20% reductio</w:t>
      </w:r>
      <w:r w:rsidR="00420467">
        <w:rPr>
          <w:rFonts w:ascii="Times New Roman" w:hAnsi="Times New Roman"/>
          <w:sz w:val="22"/>
          <w:szCs w:val="22"/>
        </w:rPr>
        <w:t>n.</w:t>
      </w:r>
    </w:p>
    <w:p w14:paraId="46FE1605" w14:textId="1C9F90D7" w:rsidR="00E80A1B" w:rsidRDefault="00E80A1B"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tbl>
      <w:tblPr>
        <w:tblStyle w:val="TableGrid"/>
        <w:tblW w:w="8546" w:type="dxa"/>
        <w:tblInd w:w="804" w:type="dxa"/>
        <w:tblLook w:val="04A0" w:firstRow="1" w:lastRow="0" w:firstColumn="1" w:lastColumn="0" w:noHBand="0" w:noVBand="1"/>
      </w:tblPr>
      <w:tblGrid>
        <w:gridCol w:w="4021"/>
        <w:gridCol w:w="1009"/>
        <w:gridCol w:w="1164"/>
        <w:gridCol w:w="1182"/>
        <w:gridCol w:w="1170"/>
      </w:tblGrid>
      <w:tr w:rsidR="00A03D92" w14:paraId="3CC48D15" w14:textId="77777777" w:rsidTr="00A03D92">
        <w:trPr>
          <w:trHeight w:val="342"/>
        </w:trPr>
        <w:tc>
          <w:tcPr>
            <w:tcW w:w="4021" w:type="dxa"/>
            <w:shd w:val="clear" w:color="auto" w:fill="auto"/>
            <w:vAlign w:val="center"/>
          </w:tcPr>
          <w:p w14:paraId="6DB30614" w14:textId="06BBC90D" w:rsidR="00A03D92" w:rsidRPr="00DB0B05" w:rsidRDefault="00A03D92" w:rsidP="00A03D92">
            <w:pPr>
              <w:widowControl/>
              <w:numPr>
                <w:ilvl w:val="12"/>
                <w:numId w:val="0"/>
              </w:numPr>
              <w:tabs>
                <w:tab w:val="left" w:pos="-1440"/>
                <w:tab w:val="left" w:pos="-720"/>
                <w:tab w:val="left" w:pos="0"/>
                <w:tab w:val="left" w:pos="720"/>
                <w:tab w:val="left" w:pos="1440"/>
                <w:tab w:val="left" w:pos="2160"/>
                <w:tab w:val="center" w:pos="2187"/>
                <w:tab w:val="left" w:pos="3600"/>
                <w:tab w:val="left" w:pos="4320"/>
                <w:tab w:val="right" w:pos="437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bookmarkStart w:id="3" w:name="_Hlk2267782"/>
            <w:r w:rsidRPr="00DB0B05">
              <w:rPr>
                <w:rFonts w:ascii="Times New Roman" w:hAnsi="Times New Roman"/>
                <w:b/>
                <w:sz w:val="22"/>
                <w:szCs w:val="22"/>
              </w:rPr>
              <w:t>Activity</w:t>
            </w:r>
          </w:p>
        </w:tc>
        <w:tc>
          <w:tcPr>
            <w:tcW w:w="1009" w:type="dxa"/>
            <w:vAlign w:val="center"/>
          </w:tcPr>
          <w:p w14:paraId="3CF4F241" w14:textId="1B323F53" w:rsidR="00A03D92" w:rsidRPr="00DB0B05" w:rsidRDefault="00A03D92" w:rsidP="00A03D9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Pr>
                <w:rFonts w:ascii="Times New Roman" w:hAnsi="Times New Roman"/>
                <w:b/>
                <w:sz w:val="22"/>
                <w:szCs w:val="22"/>
              </w:rPr>
              <w:t>Year</w:t>
            </w:r>
          </w:p>
        </w:tc>
        <w:tc>
          <w:tcPr>
            <w:tcW w:w="1164" w:type="dxa"/>
            <w:shd w:val="clear" w:color="auto" w:fill="auto"/>
            <w:vAlign w:val="center"/>
          </w:tcPr>
          <w:p w14:paraId="43CD5B74" w14:textId="70BDD082" w:rsidR="00A03D92" w:rsidRPr="00DB0B05" w:rsidRDefault="00A03D92" w:rsidP="00A03D9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DB0B05">
              <w:rPr>
                <w:rFonts w:ascii="Times New Roman" w:hAnsi="Times New Roman"/>
                <w:b/>
                <w:sz w:val="22"/>
                <w:szCs w:val="22"/>
              </w:rPr>
              <w:t>Original</w:t>
            </w:r>
          </w:p>
          <w:p w14:paraId="07FD20F5" w14:textId="43818A59" w:rsidR="00A03D92" w:rsidRPr="00DB0B05" w:rsidRDefault="00A03D92" w:rsidP="00A03D9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DB0B05">
              <w:rPr>
                <w:rFonts w:ascii="Times New Roman" w:hAnsi="Times New Roman"/>
                <w:b/>
                <w:sz w:val="22"/>
                <w:szCs w:val="22"/>
              </w:rPr>
              <w:t>Hours</w:t>
            </w:r>
          </w:p>
        </w:tc>
        <w:tc>
          <w:tcPr>
            <w:tcW w:w="1182" w:type="dxa"/>
            <w:shd w:val="clear" w:color="auto" w:fill="auto"/>
            <w:vAlign w:val="center"/>
          </w:tcPr>
          <w:p w14:paraId="14E61BDE" w14:textId="3DDE7630" w:rsidR="00A03D92" w:rsidRPr="00DB0B05" w:rsidRDefault="00A03D92" w:rsidP="00A03D9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DB0B05">
              <w:rPr>
                <w:rFonts w:ascii="Times New Roman" w:hAnsi="Times New Roman"/>
                <w:b/>
                <w:sz w:val="22"/>
                <w:szCs w:val="22"/>
              </w:rPr>
              <w:t>Reduction</w:t>
            </w:r>
          </w:p>
        </w:tc>
        <w:tc>
          <w:tcPr>
            <w:tcW w:w="0" w:type="auto"/>
            <w:shd w:val="clear" w:color="auto" w:fill="auto"/>
            <w:vAlign w:val="center"/>
          </w:tcPr>
          <w:p w14:paraId="2308AEEF" w14:textId="5BA54DD3" w:rsidR="00A03D92" w:rsidRPr="00DB0B05" w:rsidRDefault="00A03D92" w:rsidP="00A03D9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DB0B05">
              <w:rPr>
                <w:rFonts w:ascii="Times New Roman" w:hAnsi="Times New Roman"/>
                <w:b/>
                <w:sz w:val="22"/>
                <w:szCs w:val="22"/>
              </w:rPr>
              <w:t>Estimated</w:t>
            </w:r>
          </w:p>
          <w:p w14:paraId="5AC7C45A" w14:textId="09F208B8" w:rsidR="00A03D92" w:rsidRPr="00DB0B05" w:rsidRDefault="00A03D92" w:rsidP="00A03D92">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DB0B05">
              <w:rPr>
                <w:rFonts w:ascii="Times New Roman" w:hAnsi="Times New Roman"/>
                <w:b/>
                <w:sz w:val="22"/>
                <w:szCs w:val="22"/>
              </w:rPr>
              <w:t>Hours</w:t>
            </w:r>
          </w:p>
        </w:tc>
      </w:tr>
      <w:tr w:rsidR="00A03D92" w14:paraId="04BFB4A9" w14:textId="77777777" w:rsidTr="00A03D92">
        <w:trPr>
          <w:trHeight w:val="235"/>
        </w:trPr>
        <w:tc>
          <w:tcPr>
            <w:tcW w:w="4021" w:type="dxa"/>
            <w:vMerge w:val="restart"/>
            <w:shd w:val="clear" w:color="auto" w:fill="auto"/>
            <w:vAlign w:val="center"/>
          </w:tcPr>
          <w:p w14:paraId="186B3406" w14:textId="76691FB5" w:rsidR="00A03D92" w:rsidRPr="003B189E" w:rsidRDefault="00A03D92" w:rsidP="00E80A1B">
            <w:pPr>
              <w:widowControl/>
              <w:autoSpaceDE/>
              <w:autoSpaceDN/>
              <w:adjustRightInd/>
              <w:rPr>
                <w:rFonts w:ascii="Times New Roman" w:hAnsi="Times New Roman"/>
                <w:color w:val="000000"/>
                <w:sz w:val="20"/>
                <w:szCs w:val="20"/>
              </w:rPr>
            </w:pPr>
            <w:r w:rsidRPr="003B189E">
              <w:rPr>
                <w:rFonts w:ascii="Times New Roman" w:hAnsi="Times New Roman"/>
                <w:color w:val="000000"/>
                <w:sz w:val="20"/>
                <w:szCs w:val="20"/>
              </w:rPr>
              <w:t>Develop/submit 305(b) report and respond to comments</w:t>
            </w:r>
          </w:p>
          <w:p w14:paraId="5B65370B" w14:textId="77777777" w:rsidR="00A03D92" w:rsidRPr="00420467" w:rsidRDefault="00A03D92" w:rsidP="00E80A1B">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tc>
        <w:tc>
          <w:tcPr>
            <w:tcW w:w="1009" w:type="dxa"/>
          </w:tcPr>
          <w:p w14:paraId="40ED89B9" w14:textId="71B40BE4"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164" w:type="dxa"/>
            <w:shd w:val="clear" w:color="auto" w:fill="auto"/>
          </w:tcPr>
          <w:p w14:paraId="54FD87B9" w14:textId="25AB8A83"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83,013</w:t>
            </w:r>
          </w:p>
        </w:tc>
        <w:tc>
          <w:tcPr>
            <w:tcW w:w="1182" w:type="dxa"/>
            <w:shd w:val="clear" w:color="auto" w:fill="auto"/>
          </w:tcPr>
          <w:p w14:paraId="1D4C9F2C" w14:textId="32C470FB"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10%</w:t>
            </w:r>
          </w:p>
        </w:tc>
        <w:tc>
          <w:tcPr>
            <w:tcW w:w="0" w:type="auto"/>
            <w:shd w:val="clear" w:color="auto" w:fill="auto"/>
          </w:tcPr>
          <w:p w14:paraId="1F832218" w14:textId="4A4A9867"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74,712</w:t>
            </w:r>
          </w:p>
        </w:tc>
      </w:tr>
      <w:tr w:rsidR="00A03D92" w14:paraId="62E67AF9" w14:textId="77777777" w:rsidTr="00A03D92">
        <w:trPr>
          <w:trHeight w:val="235"/>
        </w:trPr>
        <w:tc>
          <w:tcPr>
            <w:tcW w:w="4021" w:type="dxa"/>
            <w:vMerge/>
            <w:shd w:val="clear" w:color="auto" w:fill="auto"/>
            <w:vAlign w:val="center"/>
          </w:tcPr>
          <w:p w14:paraId="48340EBC" w14:textId="77777777" w:rsidR="00A03D92" w:rsidRPr="00420467" w:rsidRDefault="00A03D92" w:rsidP="00E80A1B">
            <w:pPr>
              <w:widowControl/>
              <w:autoSpaceDE/>
              <w:autoSpaceDN/>
              <w:adjustRightInd/>
              <w:rPr>
                <w:rFonts w:ascii="Times New Roman" w:hAnsi="Times New Roman"/>
                <w:color w:val="000000"/>
                <w:sz w:val="20"/>
                <w:szCs w:val="20"/>
              </w:rPr>
            </w:pPr>
          </w:p>
        </w:tc>
        <w:tc>
          <w:tcPr>
            <w:tcW w:w="1009" w:type="dxa"/>
          </w:tcPr>
          <w:p w14:paraId="22319533" w14:textId="23390F0F"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164" w:type="dxa"/>
            <w:shd w:val="clear" w:color="auto" w:fill="auto"/>
          </w:tcPr>
          <w:p w14:paraId="10260E5A" w14:textId="4412D992"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83,013</w:t>
            </w:r>
          </w:p>
        </w:tc>
        <w:tc>
          <w:tcPr>
            <w:tcW w:w="1182" w:type="dxa"/>
            <w:shd w:val="clear" w:color="auto" w:fill="auto"/>
          </w:tcPr>
          <w:p w14:paraId="1F01542F" w14:textId="321B2CE1"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15%</w:t>
            </w:r>
          </w:p>
        </w:tc>
        <w:tc>
          <w:tcPr>
            <w:tcW w:w="0" w:type="auto"/>
            <w:shd w:val="clear" w:color="auto" w:fill="auto"/>
          </w:tcPr>
          <w:p w14:paraId="11075F7A" w14:textId="31E0B56E"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70,561</w:t>
            </w:r>
          </w:p>
        </w:tc>
      </w:tr>
      <w:tr w:rsidR="00A03D92" w14:paraId="4025D3A3" w14:textId="77777777" w:rsidTr="00A03D92">
        <w:trPr>
          <w:trHeight w:val="235"/>
        </w:trPr>
        <w:tc>
          <w:tcPr>
            <w:tcW w:w="4021" w:type="dxa"/>
            <w:vMerge/>
            <w:shd w:val="clear" w:color="auto" w:fill="auto"/>
            <w:vAlign w:val="center"/>
          </w:tcPr>
          <w:p w14:paraId="3F089061" w14:textId="77777777" w:rsidR="00A03D92" w:rsidRPr="00420467" w:rsidRDefault="00A03D92" w:rsidP="00E80A1B">
            <w:pPr>
              <w:widowControl/>
              <w:autoSpaceDE/>
              <w:autoSpaceDN/>
              <w:adjustRightInd/>
              <w:rPr>
                <w:rFonts w:ascii="Times New Roman" w:hAnsi="Times New Roman"/>
                <w:color w:val="000000"/>
                <w:sz w:val="20"/>
                <w:szCs w:val="20"/>
              </w:rPr>
            </w:pPr>
          </w:p>
        </w:tc>
        <w:tc>
          <w:tcPr>
            <w:tcW w:w="1009" w:type="dxa"/>
          </w:tcPr>
          <w:p w14:paraId="56EA0796" w14:textId="3EB74D80"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164" w:type="dxa"/>
            <w:shd w:val="clear" w:color="auto" w:fill="auto"/>
          </w:tcPr>
          <w:p w14:paraId="46979E9F" w14:textId="462A1164"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83,013</w:t>
            </w:r>
          </w:p>
        </w:tc>
        <w:tc>
          <w:tcPr>
            <w:tcW w:w="1182" w:type="dxa"/>
            <w:shd w:val="clear" w:color="auto" w:fill="auto"/>
          </w:tcPr>
          <w:p w14:paraId="41AD1B3E" w14:textId="2ABF423C"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20%</w:t>
            </w:r>
          </w:p>
        </w:tc>
        <w:tc>
          <w:tcPr>
            <w:tcW w:w="0" w:type="auto"/>
            <w:shd w:val="clear" w:color="auto" w:fill="auto"/>
          </w:tcPr>
          <w:p w14:paraId="28FAFF6D" w14:textId="7A31113B"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66,410</w:t>
            </w:r>
          </w:p>
        </w:tc>
      </w:tr>
      <w:tr w:rsidR="00A03D92" w14:paraId="3DE9FA3D" w14:textId="77777777" w:rsidTr="00A03D92">
        <w:trPr>
          <w:trHeight w:val="161"/>
        </w:trPr>
        <w:tc>
          <w:tcPr>
            <w:tcW w:w="4021" w:type="dxa"/>
            <w:vMerge w:val="restart"/>
            <w:shd w:val="clear" w:color="auto" w:fill="auto"/>
            <w:vAlign w:val="center"/>
          </w:tcPr>
          <w:p w14:paraId="15746ED8" w14:textId="39F25445" w:rsidR="00A03D92" w:rsidRPr="003B189E" w:rsidRDefault="00A03D92" w:rsidP="003B189E">
            <w:pPr>
              <w:widowControl/>
              <w:autoSpaceDE/>
              <w:autoSpaceDN/>
              <w:adjustRightInd/>
              <w:rPr>
                <w:rFonts w:ascii="Times New Roman" w:hAnsi="Times New Roman"/>
                <w:color w:val="000000"/>
                <w:sz w:val="20"/>
                <w:szCs w:val="20"/>
              </w:rPr>
            </w:pPr>
            <w:r w:rsidRPr="003B189E">
              <w:rPr>
                <w:rFonts w:ascii="Times New Roman" w:hAnsi="Times New Roman"/>
                <w:color w:val="000000"/>
                <w:sz w:val="20"/>
                <w:szCs w:val="20"/>
              </w:rPr>
              <w:t xml:space="preserve">Prepare 303(d) list </w:t>
            </w:r>
          </w:p>
          <w:p w14:paraId="498264E0" w14:textId="77777777" w:rsidR="00A03D92" w:rsidRPr="00420467" w:rsidRDefault="00A03D92" w:rsidP="0042046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tc>
        <w:tc>
          <w:tcPr>
            <w:tcW w:w="1009" w:type="dxa"/>
          </w:tcPr>
          <w:p w14:paraId="4698D4A6" w14:textId="22B46C64"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164" w:type="dxa"/>
            <w:shd w:val="clear" w:color="auto" w:fill="auto"/>
          </w:tcPr>
          <w:p w14:paraId="2A64C908" w14:textId="3E405F67"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123,648</w:t>
            </w:r>
          </w:p>
        </w:tc>
        <w:tc>
          <w:tcPr>
            <w:tcW w:w="1182" w:type="dxa"/>
            <w:shd w:val="clear" w:color="auto" w:fill="auto"/>
          </w:tcPr>
          <w:p w14:paraId="778101B5" w14:textId="30AAA3E5"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10%</w:t>
            </w:r>
          </w:p>
        </w:tc>
        <w:tc>
          <w:tcPr>
            <w:tcW w:w="0" w:type="auto"/>
            <w:shd w:val="clear" w:color="auto" w:fill="auto"/>
          </w:tcPr>
          <w:p w14:paraId="2B2B79BC" w14:textId="0268367D"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111,283</w:t>
            </w:r>
          </w:p>
        </w:tc>
      </w:tr>
      <w:tr w:rsidR="00A03D92" w14:paraId="5054B4AD" w14:textId="77777777" w:rsidTr="00A03D92">
        <w:trPr>
          <w:trHeight w:val="161"/>
        </w:trPr>
        <w:tc>
          <w:tcPr>
            <w:tcW w:w="4021" w:type="dxa"/>
            <w:vMerge/>
            <w:shd w:val="clear" w:color="auto" w:fill="auto"/>
            <w:vAlign w:val="center"/>
          </w:tcPr>
          <w:p w14:paraId="5079EEC0" w14:textId="77777777" w:rsidR="00A03D92" w:rsidRPr="00420467" w:rsidRDefault="00A03D92" w:rsidP="00420467">
            <w:pPr>
              <w:widowControl/>
              <w:autoSpaceDE/>
              <w:autoSpaceDN/>
              <w:adjustRightInd/>
              <w:rPr>
                <w:rFonts w:ascii="Times New Roman" w:hAnsi="Times New Roman"/>
                <w:color w:val="000000"/>
                <w:sz w:val="20"/>
                <w:szCs w:val="20"/>
              </w:rPr>
            </w:pPr>
          </w:p>
        </w:tc>
        <w:tc>
          <w:tcPr>
            <w:tcW w:w="1009" w:type="dxa"/>
          </w:tcPr>
          <w:p w14:paraId="7CE2B7C7" w14:textId="7EAEEEA6"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164" w:type="dxa"/>
            <w:shd w:val="clear" w:color="auto" w:fill="auto"/>
          </w:tcPr>
          <w:p w14:paraId="70C9118A" w14:textId="7A85DFAC"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123,648</w:t>
            </w:r>
          </w:p>
        </w:tc>
        <w:tc>
          <w:tcPr>
            <w:tcW w:w="1182" w:type="dxa"/>
            <w:shd w:val="clear" w:color="auto" w:fill="auto"/>
          </w:tcPr>
          <w:p w14:paraId="6CB2DA82" w14:textId="1D5E59A4"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15%</w:t>
            </w:r>
          </w:p>
        </w:tc>
        <w:tc>
          <w:tcPr>
            <w:tcW w:w="0" w:type="auto"/>
            <w:shd w:val="clear" w:color="auto" w:fill="auto"/>
          </w:tcPr>
          <w:p w14:paraId="2475A557" w14:textId="619F4E7C"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105,101</w:t>
            </w:r>
          </w:p>
        </w:tc>
      </w:tr>
      <w:tr w:rsidR="00A03D92" w14:paraId="76058A36" w14:textId="77777777" w:rsidTr="00A03D92">
        <w:trPr>
          <w:trHeight w:val="161"/>
        </w:trPr>
        <w:tc>
          <w:tcPr>
            <w:tcW w:w="4021" w:type="dxa"/>
            <w:vMerge/>
            <w:shd w:val="clear" w:color="auto" w:fill="auto"/>
            <w:vAlign w:val="center"/>
          </w:tcPr>
          <w:p w14:paraId="5CA421EB" w14:textId="77777777" w:rsidR="00A03D92" w:rsidRPr="00420467" w:rsidRDefault="00A03D92" w:rsidP="00420467">
            <w:pPr>
              <w:widowControl/>
              <w:autoSpaceDE/>
              <w:autoSpaceDN/>
              <w:adjustRightInd/>
              <w:rPr>
                <w:rFonts w:ascii="Times New Roman" w:hAnsi="Times New Roman"/>
                <w:color w:val="000000"/>
                <w:sz w:val="20"/>
                <w:szCs w:val="20"/>
              </w:rPr>
            </w:pPr>
          </w:p>
        </w:tc>
        <w:tc>
          <w:tcPr>
            <w:tcW w:w="1009" w:type="dxa"/>
          </w:tcPr>
          <w:p w14:paraId="1CA65F51" w14:textId="18064A99"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164" w:type="dxa"/>
            <w:shd w:val="clear" w:color="auto" w:fill="auto"/>
          </w:tcPr>
          <w:p w14:paraId="1FB622BE" w14:textId="325C5E9C"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123,648</w:t>
            </w:r>
          </w:p>
        </w:tc>
        <w:tc>
          <w:tcPr>
            <w:tcW w:w="1182" w:type="dxa"/>
            <w:shd w:val="clear" w:color="auto" w:fill="auto"/>
          </w:tcPr>
          <w:p w14:paraId="295F9BDB" w14:textId="47A1AD10"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20%</w:t>
            </w:r>
          </w:p>
        </w:tc>
        <w:tc>
          <w:tcPr>
            <w:tcW w:w="0" w:type="auto"/>
            <w:shd w:val="clear" w:color="auto" w:fill="auto"/>
          </w:tcPr>
          <w:p w14:paraId="53EAE950" w14:textId="04441C7F"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98,918</w:t>
            </w:r>
          </w:p>
        </w:tc>
      </w:tr>
      <w:tr w:rsidR="00A03D92" w14:paraId="33660588" w14:textId="77777777" w:rsidTr="00A03D92">
        <w:trPr>
          <w:trHeight w:val="235"/>
        </w:trPr>
        <w:tc>
          <w:tcPr>
            <w:tcW w:w="4021" w:type="dxa"/>
            <w:vMerge w:val="restart"/>
            <w:shd w:val="clear" w:color="auto" w:fill="auto"/>
            <w:vAlign w:val="center"/>
          </w:tcPr>
          <w:p w14:paraId="2CCB43A8" w14:textId="2097BC1A" w:rsidR="00A03D92" w:rsidRPr="003B189E" w:rsidRDefault="00A03D92" w:rsidP="00420467">
            <w:pPr>
              <w:widowControl/>
              <w:autoSpaceDE/>
              <w:autoSpaceDN/>
              <w:adjustRightInd/>
              <w:rPr>
                <w:rFonts w:ascii="Times New Roman" w:hAnsi="Times New Roman"/>
                <w:color w:val="000000"/>
                <w:sz w:val="20"/>
                <w:szCs w:val="20"/>
              </w:rPr>
            </w:pPr>
            <w:r w:rsidRPr="003B189E">
              <w:rPr>
                <w:rFonts w:ascii="Times New Roman" w:hAnsi="Times New Roman"/>
                <w:color w:val="000000"/>
                <w:sz w:val="20"/>
                <w:szCs w:val="20"/>
              </w:rPr>
              <w:t>Submission of 303(d) list and response to EPA comments</w:t>
            </w:r>
          </w:p>
          <w:p w14:paraId="5431C0F0" w14:textId="77777777" w:rsidR="00A03D92" w:rsidRPr="00420467" w:rsidRDefault="00A03D92" w:rsidP="0042046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tc>
        <w:tc>
          <w:tcPr>
            <w:tcW w:w="1009" w:type="dxa"/>
          </w:tcPr>
          <w:p w14:paraId="24D058BF" w14:textId="44687F76"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164" w:type="dxa"/>
            <w:shd w:val="clear" w:color="auto" w:fill="auto"/>
          </w:tcPr>
          <w:p w14:paraId="13C39BAB" w14:textId="5C0772EA"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12,208</w:t>
            </w:r>
          </w:p>
        </w:tc>
        <w:tc>
          <w:tcPr>
            <w:tcW w:w="1182" w:type="dxa"/>
            <w:shd w:val="clear" w:color="auto" w:fill="auto"/>
          </w:tcPr>
          <w:p w14:paraId="5237B8DA" w14:textId="2EC509BB"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10%</w:t>
            </w:r>
          </w:p>
        </w:tc>
        <w:tc>
          <w:tcPr>
            <w:tcW w:w="0" w:type="auto"/>
            <w:shd w:val="clear" w:color="auto" w:fill="auto"/>
          </w:tcPr>
          <w:p w14:paraId="3EBB52D8" w14:textId="0280C9D7"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10,987</w:t>
            </w:r>
          </w:p>
        </w:tc>
      </w:tr>
      <w:tr w:rsidR="00A03D92" w14:paraId="7F1DF370" w14:textId="77777777" w:rsidTr="00A03D92">
        <w:trPr>
          <w:trHeight w:val="235"/>
        </w:trPr>
        <w:tc>
          <w:tcPr>
            <w:tcW w:w="4021" w:type="dxa"/>
            <w:vMerge/>
            <w:shd w:val="clear" w:color="auto" w:fill="auto"/>
          </w:tcPr>
          <w:p w14:paraId="4D6E1770" w14:textId="77777777" w:rsidR="00A03D92" w:rsidRPr="00420467" w:rsidRDefault="00A03D92" w:rsidP="00420467">
            <w:pPr>
              <w:widowControl/>
              <w:autoSpaceDE/>
              <w:autoSpaceDN/>
              <w:adjustRightInd/>
              <w:rPr>
                <w:rFonts w:ascii="Times New Roman" w:hAnsi="Times New Roman"/>
                <w:color w:val="000000"/>
                <w:sz w:val="20"/>
                <w:szCs w:val="20"/>
              </w:rPr>
            </w:pPr>
          </w:p>
        </w:tc>
        <w:tc>
          <w:tcPr>
            <w:tcW w:w="1009" w:type="dxa"/>
          </w:tcPr>
          <w:p w14:paraId="38D8A20C" w14:textId="6DA9793C"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164" w:type="dxa"/>
            <w:shd w:val="clear" w:color="auto" w:fill="auto"/>
          </w:tcPr>
          <w:p w14:paraId="13860DDD" w14:textId="16E3B663"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12,208</w:t>
            </w:r>
          </w:p>
        </w:tc>
        <w:tc>
          <w:tcPr>
            <w:tcW w:w="1182" w:type="dxa"/>
            <w:shd w:val="clear" w:color="auto" w:fill="auto"/>
          </w:tcPr>
          <w:p w14:paraId="18CE9986" w14:textId="581308AC"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15%</w:t>
            </w:r>
          </w:p>
        </w:tc>
        <w:tc>
          <w:tcPr>
            <w:tcW w:w="0" w:type="auto"/>
            <w:shd w:val="clear" w:color="auto" w:fill="auto"/>
          </w:tcPr>
          <w:p w14:paraId="48E47309" w14:textId="2F7D0F4D"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10,377</w:t>
            </w:r>
          </w:p>
        </w:tc>
      </w:tr>
      <w:tr w:rsidR="00A03D92" w14:paraId="02901E76" w14:textId="77777777" w:rsidTr="00A03D92">
        <w:trPr>
          <w:trHeight w:val="235"/>
        </w:trPr>
        <w:tc>
          <w:tcPr>
            <w:tcW w:w="4021" w:type="dxa"/>
            <w:vMerge/>
            <w:shd w:val="clear" w:color="auto" w:fill="auto"/>
          </w:tcPr>
          <w:p w14:paraId="3B11015B" w14:textId="77777777" w:rsidR="00A03D92" w:rsidRPr="00420467" w:rsidRDefault="00A03D92" w:rsidP="00420467">
            <w:pPr>
              <w:widowControl/>
              <w:autoSpaceDE/>
              <w:autoSpaceDN/>
              <w:adjustRightInd/>
              <w:rPr>
                <w:rFonts w:ascii="Times New Roman" w:hAnsi="Times New Roman"/>
                <w:color w:val="000000"/>
                <w:sz w:val="20"/>
                <w:szCs w:val="20"/>
              </w:rPr>
            </w:pPr>
          </w:p>
        </w:tc>
        <w:tc>
          <w:tcPr>
            <w:tcW w:w="1009" w:type="dxa"/>
          </w:tcPr>
          <w:p w14:paraId="15F6E663" w14:textId="199CD51B"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164" w:type="dxa"/>
            <w:shd w:val="clear" w:color="auto" w:fill="auto"/>
          </w:tcPr>
          <w:p w14:paraId="166DC8AB" w14:textId="15E53A36"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12,208</w:t>
            </w:r>
          </w:p>
        </w:tc>
        <w:tc>
          <w:tcPr>
            <w:tcW w:w="1182" w:type="dxa"/>
            <w:shd w:val="clear" w:color="auto" w:fill="auto"/>
          </w:tcPr>
          <w:p w14:paraId="0CB7FBFA" w14:textId="6D40A219"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20%</w:t>
            </w:r>
          </w:p>
        </w:tc>
        <w:tc>
          <w:tcPr>
            <w:tcW w:w="0" w:type="auto"/>
            <w:shd w:val="clear" w:color="auto" w:fill="auto"/>
          </w:tcPr>
          <w:p w14:paraId="094A4D9C" w14:textId="4622D81C" w:rsidR="00A03D92" w:rsidRPr="00DB0B05" w:rsidRDefault="00A03D92" w:rsidP="003B189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DB0B05">
              <w:rPr>
                <w:rFonts w:ascii="Times New Roman" w:hAnsi="Times New Roman"/>
                <w:sz w:val="20"/>
                <w:szCs w:val="20"/>
              </w:rPr>
              <w:t>9,766</w:t>
            </w:r>
          </w:p>
        </w:tc>
      </w:tr>
      <w:bookmarkEnd w:id="3"/>
    </w:tbl>
    <w:p w14:paraId="30844579" w14:textId="77777777" w:rsidR="00E80A1B" w:rsidRPr="00AB6E47" w:rsidRDefault="00E80A1B"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27BB04A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AA77561" w14:textId="77777777" w:rsidR="00AA1CD5" w:rsidRPr="00AB6E47"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b/>
          <w:bCs/>
          <w:sz w:val="22"/>
          <w:szCs w:val="22"/>
        </w:rPr>
        <w:tab/>
      </w:r>
      <w:r w:rsidRPr="00C37243">
        <w:rPr>
          <w:rFonts w:ascii="Times New Roman" w:hAnsi="Times New Roman"/>
          <w:b/>
          <w:bCs/>
          <w:sz w:val="22"/>
          <w:szCs w:val="22"/>
        </w:rPr>
        <w:t>6(b) ESTIMATING RESPONDENT COSTS</w:t>
      </w:r>
    </w:p>
    <w:p w14:paraId="054F110A" w14:textId="77777777" w:rsidR="00AA1CD5" w:rsidRPr="00AB6E47"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54D576B" w14:textId="04901CC6" w:rsidR="00AA1CD5" w:rsidRPr="00AB6E47" w:rsidRDefault="00AA1CD5" w:rsidP="0030186D">
      <w:pPr>
        <w:widowControl/>
        <w:numPr>
          <w:ilvl w:val="12"/>
          <w:numId w:val="0"/>
        </w:numPr>
        <w:tabs>
          <w:tab w:val="left" w:pos="720"/>
          <w:tab w:val="left" w:pos="1166"/>
          <w:tab w:val="right" w:pos="8696"/>
        </w:tabs>
        <w:ind w:left="720"/>
        <w:rPr>
          <w:rFonts w:ascii="Times New Roman" w:hAnsi="Times New Roman"/>
          <w:sz w:val="22"/>
          <w:szCs w:val="22"/>
        </w:rPr>
      </w:pPr>
      <w:r w:rsidRPr="00AB6E47">
        <w:rPr>
          <w:rFonts w:ascii="Times New Roman" w:hAnsi="Times New Roman"/>
          <w:sz w:val="22"/>
          <w:szCs w:val="22"/>
        </w:rPr>
        <w:t xml:space="preserve">To estimate respondent costs, we applied an </w:t>
      </w:r>
      <w:r w:rsidR="00D7267B" w:rsidRPr="00AB6E47">
        <w:rPr>
          <w:rFonts w:ascii="Times New Roman" w:hAnsi="Times New Roman"/>
          <w:sz w:val="22"/>
          <w:szCs w:val="22"/>
        </w:rPr>
        <w:t xml:space="preserve">updated, </w:t>
      </w:r>
      <w:r w:rsidRPr="00AB6E47">
        <w:rPr>
          <w:rFonts w:ascii="Times New Roman" w:hAnsi="Times New Roman"/>
          <w:sz w:val="22"/>
          <w:szCs w:val="22"/>
        </w:rPr>
        <w:t>average fully loaded cost per hour to the bu</w:t>
      </w:r>
      <w:r w:rsidR="00562F40">
        <w:rPr>
          <w:rFonts w:ascii="Times New Roman" w:hAnsi="Times New Roman"/>
          <w:sz w:val="22"/>
          <w:szCs w:val="22"/>
        </w:rPr>
        <w:t xml:space="preserve">rden estimates in Worksheet 1. </w:t>
      </w:r>
      <w:r w:rsidRPr="00AB6E47">
        <w:rPr>
          <w:rFonts w:ascii="Times New Roman" w:hAnsi="Times New Roman"/>
          <w:sz w:val="22"/>
          <w:szCs w:val="22"/>
        </w:rPr>
        <w:t>As part of the SWQMWM development, States indicated the default value for a fully loaded labor rate for a</w:t>
      </w:r>
      <w:r w:rsidR="009E2589">
        <w:rPr>
          <w:rFonts w:ascii="Times New Roman" w:hAnsi="Times New Roman"/>
          <w:sz w:val="22"/>
          <w:szCs w:val="22"/>
        </w:rPr>
        <w:t xml:space="preserve"> “typical” or “average” State. </w:t>
      </w:r>
      <w:r w:rsidRPr="00AB6E47">
        <w:rPr>
          <w:rFonts w:ascii="Times New Roman" w:hAnsi="Times New Roman"/>
          <w:sz w:val="22"/>
          <w:szCs w:val="22"/>
        </w:rPr>
        <w:t>This fully loaded hourly labor rate represents the total cost for obtaining an hour’s worth of work, and includes: direct salary paid, paid or accrued vacation, paid or accrued sick leave, cost of other fringe benefits (e.g., health, pension, etc.), general training, indirect expenses such as professional support (e.g., clerical, accounting, supervisory, etc.), office space, utilities, telephone service, equipment (e.g., fax machines, basic computing needs such as hard</w:t>
      </w:r>
      <w:r w:rsidR="009E2589">
        <w:rPr>
          <w:rFonts w:ascii="Times New Roman" w:hAnsi="Times New Roman"/>
          <w:sz w:val="22"/>
          <w:szCs w:val="22"/>
        </w:rPr>
        <w:t xml:space="preserve">ware and software, etc.), etc. </w:t>
      </w:r>
      <w:r w:rsidRPr="00AB6E47">
        <w:rPr>
          <w:rFonts w:ascii="Times New Roman" w:hAnsi="Times New Roman"/>
          <w:sz w:val="22"/>
          <w:szCs w:val="22"/>
        </w:rPr>
        <w:t>This rate does not include the costs associated with computer maintenance, support or periodic upgrades of hardware or software.</w:t>
      </w:r>
      <w:r w:rsidR="00D7267B" w:rsidRPr="00AB6E47">
        <w:rPr>
          <w:rFonts w:ascii="Times New Roman" w:hAnsi="Times New Roman"/>
          <w:sz w:val="22"/>
          <w:szCs w:val="22"/>
        </w:rPr>
        <w:t xml:space="preserve"> Updating the original SWQMWM calculations, t</w:t>
      </w:r>
      <w:r w:rsidRPr="00AB6E47">
        <w:rPr>
          <w:rFonts w:ascii="Times New Roman" w:hAnsi="Times New Roman"/>
          <w:sz w:val="22"/>
          <w:szCs w:val="22"/>
        </w:rPr>
        <w:t xml:space="preserve">he “typical” loaded labor </w:t>
      </w:r>
      <w:r w:rsidR="0030186D" w:rsidRPr="00AB6E47">
        <w:rPr>
          <w:rFonts w:ascii="Times New Roman" w:hAnsi="Times New Roman"/>
          <w:sz w:val="22"/>
          <w:szCs w:val="22"/>
        </w:rPr>
        <w:t>rate identified as of May 2015</w:t>
      </w:r>
      <w:r w:rsidR="00D7267B" w:rsidRPr="00AB6E47">
        <w:rPr>
          <w:rFonts w:ascii="Times New Roman" w:hAnsi="Times New Roman"/>
          <w:sz w:val="22"/>
          <w:szCs w:val="22"/>
        </w:rPr>
        <w:t xml:space="preserve"> as</w:t>
      </w:r>
      <w:r w:rsidRPr="00AB6E47">
        <w:rPr>
          <w:rFonts w:ascii="Times New Roman" w:hAnsi="Times New Roman"/>
          <w:sz w:val="22"/>
          <w:szCs w:val="22"/>
        </w:rPr>
        <w:t xml:space="preserve"> </w:t>
      </w:r>
      <w:r w:rsidR="00D7267B" w:rsidRPr="00AB6E47">
        <w:rPr>
          <w:rFonts w:ascii="Times New Roman" w:hAnsi="Times New Roman"/>
          <w:sz w:val="22"/>
          <w:szCs w:val="22"/>
        </w:rPr>
        <w:t>$</w:t>
      </w:r>
      <w:r w:rsidR="0030186D" w:rsidRPr="00AB6E47">
        <w:rPr>
          <w:rFonts w:ascii="Times New Roman" w:hAnsi="Times New Roman"/>
          <w:sz w:val="22"/>
          <w:szCs w:val="22"/>
        </w:rPr>
        <w:t>54.39</w:t>
      </w:r>
      <w:r w:rsidR="00D7267B" w:rsidRPr="00AB6E47">
        <w:rPr>
          <w:rFonts w:ascii="Times New Roman" w:hAnsi="Times New Roman"/>
          <w:sz w:val="22"/>
          <w:szCs w:val="22"/>
        </w:rPr>
        <w:t xml:space="preserve"> per hour. For 20</w:t>
      </w:r>
      <w:r w:rsidR="005F776A" w:rsidRPr="00AB6E47">
        <w:rPr>
          <w:rFonts w:ascii="Times New Roman" w:hAnsi="Times New Roman"/>
          <w:sz w:val="22"/>
          <w:szCs w:val="22"/>
        </w:rPr>
        <w:t>1</w:t>
      </w:r>
      <w:r w:rsidR="0030186D" w:rsidRPr="00AB6E47">
        <w:rPr>
          <w:rFonts w:ascii="Times New Roman" w:hAnsi="Times New Roman"/>
          <w:sz w:val="22"/>
          <w:szCs w:val="22"/>
        </w:rPr>
        <w:t>8</w:t>
      </w:r>
      <w:r w:rsidR="00D7267B" w:rsidRPr="00AB6E47">
        <w:rPr>
          <w:rFonts w:ascii="Times New Roman" w:hAnsi="Times New Roman"/>
          <w:sz w:val="22"/>
          <w:szCs w:val="22"/>
        </w:rPr>
        <w:t>, w</w:t>
      </w:r>
      <w:r w:rsidRPr="00AB6E47">
        <w:rPr>
          <w:rFonts w:ascii="Times New Roman" w:hAnsi="Times New Roman"/>
          <w:sz w:val="22"/>
          <w:szCs w:val="22"/>
        </w:rPr>
        <w:t>e update</w:t>
      </w:r>
      <w:r w:rsidR="00D7267B" w:rsidRPr="00AB6E47">
        <w:rPr>
          <w:rFonts w:ascii="Times New Roman" w:hAnsi="Times New Roman"/>
          <w:sz w:val="22"/>
          <w:szCs w:val="22"/>
        </w:rPr>
        <w:t>d</w:t>
      </w:r>
      <w:r w:rsidRPr="00AB6E47">
        <w:rPr>
          <w:rFonts w:ascii="Times New Roman" w:hAnsi="Times New Roman"/>
          <w:sz w:val="22"/>
          <w:szCs w:val="22"/>
        </w:rPr>
        <w:t xml:space="preserve"> the default labor rate to reflect the current </w:t>
      </w:r>
      <w:r w:rsidR="0030186D" w:rsidRPr="00AB6E47">
        <w:rPr>
          <w:rFonts w:ascii="Times New Roman" w:hAnsi="Times New Roman"/>
          <w:sz w:val="22"/>
          <w:szCs w:val="22"/>
        </w:rPr>
        <w:t>period</w:t>
      </w:r>
      <w:r w:rsidRPr="00AB6E47">
        <w:rPr>
          <w:rFonts w:ascii="Times New Roman" w:hAnsi="Times New Roman"/>
          <w:sz w:val="22"/>
          <w:szCs w:val="22"/>
        </w:rPr>
        <w:t xml:space="preserve"> by a factor of </w:t>
      </w:r>
      <w:r w:rsidR="00D7267B" w:rsidRPr="00AB6E47">
        <w:rPr>
          <w:rFonts w:ascii="Times New Roman" w:hAnsi="Times New Roman"/>
          <w:sz w:val="22"/>
          <w:szCs w:val="22"/>
        </w:rPr>
        <w:t>1.</w:t>
      </w:r>
      <w:r w:rsidR="00D1483A" w:rsidRPr="00AB6E47">
        <w:rPr>
          <w:rFonts w:ascii="Times New Roman" w:hAnsi="Times New Roman"/>
          <w:sz w:val="22"/>
          <w:szCs w:val="22"/>
        </w:rPr>
        <w:t>05</w:t>
      </w:r>
      <w:r w:rsidR="0030186D" w:rsidRPr="00AB6E47">
        <w:rPr>
          <w:rFonts w:ascii="Times New Roman" w:hAnsi="Times New Roman"/>
          <w:sz w:val="22"/>
          <w:szCs w:val="22"/>
        </w:rPr>
        <w:t>4</w:t>
      </w:r>
      <w:r w:rsidRPr="00AB6E47">
        <w:rPr>
          <w:vertAlign w:val="superscript"/>
        </w:rPr>
        <w:footnoteReference w:customMarkFollows="1" w:id="3"/>
        <w:t>4</w:t>
      </w:r>
      <w:r w:rsidRPr="00AB6E47">
        <w:rPr>
          <w:rFonts w:ascii="Times New Roman" w:hAnsi="Times New Roman"/>
          <w:sz w:val="22"/>
          <w:szCs w:val="22"/>
        </w:rPr>
        <w:t xml:space="preserve"> to derive a typical fully loaded labor rate of $</w:t>
      </w:r>
      <w:r w:rsidR="005F776A" w:rsidRPr="00AB6E47">
        <w:rPr>
          <w:rFonts w:ascii="Times New Roman" w:hAnsi="Times New Roman"/>
          <w:sz w:val="22"/>
          <w:szCs w:val="22"/>
        </w:rPr>
        <w:t>5</w:t>
      </w:r>
      <w:r w:rsidR="0030186D" w:rsidRPr="00AB6E47">
        <w:rPr>
          <w:rFonts w:ascii="Times New Roman" w:hAnsi="Times New Roman"/>
          <w:sz w:val="22"/>
          <w:szCs w:val="22"/>
        </w:rPr>
        <w:t>7.30</w:t>
      </w:r>
      <w:r w:rsidR="00D7267B" w:rsidRPr="00AB6E47">
        <w:rPr>
          <w:rFonts w:ascii="Times New Roman" w:hAnsi="Times New Roman"/>
          <w:sz w:val="22"/>
          <w:szCs w:val="22"/>
        </w:rPr>
        <w:t xml:space="preserve"> </w:t>
      </w:r>
      <w:r w:rsidR="009E2589">
        <w:rPr>
          <w:rFonts w:ascii="Times New Roman" w:hAnsi="Times New Roman"/>
          <w:sz w:val="22"/>
          <w:szCs w:val="22"/>
        </w:rPr>
        <w:t xml:space="preserve">per hour. </w:t>
      </w:r>
      <w:r w:rsidRPr="00AB6E47">
        <w:rPr>
          <w:rFonts w:ascii="Times New Roman" w:hAnsi="Times New Roman"/>
          <w:sz w:val="22"/>
          <w:szCs w:val="22"/>
        </w:rPr>
        <w:t xml:space="preserve">This value is used to estimate respondent costs in Worksheet 2. </w:t>
      </w:r>
    </w:p>
    <w:p w14:paraId="431F72D8" w14:textId="77777777" w:rsidR="00AA1CD5" w:rsidRPr="00AB6E47"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2885B38B" w14:textId="6C819299" w:rsidR="00AA1CD5" w:rsidRPr="00AB6E47"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sidRPr="00AB6E47">
        <w:rPr>
          <w:rFonts w:ascii="Times New Roman" w:hAnsi="Times New Roman"/>
          <w:sz w:val="22"/>
          <w:szCs w:val="22"/>
        </w:rPr>
        <w:t xml:space="preserve">The average annual cost to </w:t>
      </w:r>
      <w:r w:rsidRPr="00616D43">
        <w:rPr>
          <w:rFonts w:ascii="Times New Roman" w:hAnsi="Times New Roman"/>
          <w:sz w:val="22"/>
          <w:szCs w:val="22"/>
        </w:rPr>
        <w:t>each respondent for current 305(b) and 303(d) reporting (including the enhanced benefit cost activities) is estimated to be $</w:t>
      </w:r>
      <w:r w:rsidR="000F2519">
        <w:rPr>
          <w:rFonts w:ascii="Times New Roman" w:hAnsi="Times New Roman"/>
          <w:sz w:val="22"/>
          <w:szCs w:val="22"/>
        </w:rPr>
        <w:t>378,559</w:t>
      </w:r>
      <w:r w:rsidR="00721390" w:rsidRPr="00616D43">
        <w:rPr>
          <w:rFonts w:ascii="Times New Roman" w:hAnsi="Times New Roman"/>
          <w:sz w:val="22"/>
          <w:szCs w:val="22"/>
        </w:rPr>
        <w:t xml:space="preserve"> </w:t>
      </w:r>
      <w:r w:rsidRPr="00616D43">
        <w:rPr>
          <w:rFonts w:ascii="Times New Roman" w:hAnsi="Times New Roman"/>
          <w:sz w:val="22"/>
          <w:szCs w:val="22"/>
        </w:rPr>
        <w:t>for the 56 respondents with 305(b) and 303(d) re</w:t>
      </w:r>
      <w:r w:rsidR="009E2589" w:rsidRPr="00616D43">
        <w:rPr>
          <w:rFonts w:ascii="Times New Roman" w:hAnsi="Times New Roman"/>
          <w:sz w:val="22"/>
          <w:szCs w:val="22"/>
        </w:rPr>
        <w:t xml:space="preserve">sponsibilities. </w:t>
      </w:r>
      <w:r w:rsidRPr="00616D43">
        <w:rPr>
          <w:rFonts w:ascii="Times New Roman" w:hAnsi="Times New Roman"/>
          <w:sz w:val="22"/>
          <w:szCs w:val="22"/>
        </w:rPr>
        <w:t>The average annual cost to the 3 respondents with 3</w:t>
      </w:r>
      <w:r w:rsidR="004950C6" w:rsidRPr="00616D43">
        <w:rPr>
          <w:rFonts w:ascii="Times New Roman" w:hAnsi="Times New Roman"/>
          <w:sz w:val="22"/>
          <w:szCs w:val="22"/>
        </w:rPr>
        <w:t xml:space="preserve">05(b) responsibility </w:t>
      </w:r>
      <w:r w:rsidR="00A47872" w:rsidRPr="00616D43">
        <w:rPr>
          <w:rFonts w:ascii="Times New Roman" w:hAnsi="Times New Roman"/>
          <w:sz w:val="22"/>
          <w:szCs w:val="22"/>
        </w:rPr>
        <w:t xml:space="preserve">only </w:t>
      </w:r>
      <w:r w:rsidR="004950C6" w:rsidRPr="00616D43">
        <w:rPr>
          <w:rFonts w:ascii="Times New Roman" w:hAnsi="Times New Roman"/>
          <w:sz w:val="22"/>
          <w:szCs w:val="22"/>
        </w:rPr>
        <w:t>is $</w:t>
      </w:r>
      <w:r w:rsidR="000F2519">
        <w:rPr>
          <w:rFonts w:ascii="Times New Roman" w:hAnsi="Times New Roman"/>
          <w:sz w:val="22"/>
          <w:szCs w:val="22"/>
        </w:rPr>
        <w:t>197,585</w:t>
      </w:r>
      <w:r w:rsidR="009E2589" w:rsidRPr="00616D43">
        <w:rPr>
          <w:rFonts w:ascii="Times New Roman" w:hAnsi="Times New Roman"/>
          <w:sz w:val="22"/>
          <w:szCs w:val="22"/>
        </w:rPr>
        <w:t xml:space="preserve">. </w:t>
      </w:r>
      <w:r w:rsidRPr="00616D43">
        <w:rPr>
          <w:rFonts w:ascii="Times New Roman" w:hAnsi="Times New Roman"/>
          <w:sz w:val="22"/>
          <w:szCs w:val="22"/>
        </w:rPr>
        <w:t>The total annua</w:t>
      </w:r>
      <w:r w:rsidR="00760709" w:rsidRPr="00616D43">
        <w:rPr>
          <w:rFonts w:ascii="Times New Roman" w:hAnsi="Times New Roman"/>
          <w:sz w:val="22"/>
          <w:szCs w:val="22"/>
        </w:rPr>
        <w:t>l cost</w:t>
      </w:r>
      <w:r w:rsidRPr="00616D43">
        <w:rPr>
          <w:rFonts w:ascii="Times New Roman" w:hAnsi="Times New Roman"/>
          <w:sz w:val="22"/>
          <w:szCs w:val="22"/>
        </w:rPr>
        <w:t xml:space="preserve"> imposed on all 59 re</w:t>
      </w:r>
      <w:r w:rsidR="00760709" w:rsidRPr="00616D43">
        <w:rPr>
          <w:rFonts w:ascii="Times New Roman" w:hAnsi="Times New Roman"/>
          <w:sz w:val="22"/>
          <w:szCs w:val="22"/>
        </w:rPr>
        <w:t>spondents is estimated to be $</w:t>
      </w:r>
      <w:r w:rsidR="000F2519">
        <w:rPr>
          <w:rFonts w:ascii="Times New Roman" w:hAnsi="Times New Roman"/>
          <w:sz w:val="22"/>
          <w:szCs w:val="22"/>
        </w:rPr>
        <w:t>21,792,069</w:t>
      </w:r>
      <w:r w:rsidRPr="00616D43">
        <w:rPr>
          <w:rFonts w:ascii="Times New Roman" w:hAnsi="Times New Roman"/>
          <w:sz w:val="22"/>
          <w:szCs w:val="22"/>
        </w:rPr>
        <w:t>.</w:t>
      </w:r>
      <w:r w:rsidRPr="00AB6E47">
        <w:rPr>
          <w:rFonts w:ascii="Times New Roman" w:hAnsi="Times New Roman"/>
          <w:sz w:val="22"/>
          <w:szCs w:val="22"/>
        </w:rPr>
        <w:t xml:space="preserve">  </w:t>
      </w:r>
    </w:p>
    <w:p w14:paraId="2C45A4A1" w14:textId="77777777" w:rsidR="00AA1CD5" w:rsidRPr="00AB6E47"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06C972C2" w14:textId="0628B747" w:rsidR="00AA1CD5" w:rsidRPr="00AB6E47"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sidRPr="00AB6E47">
        <w:rPr>
          <w:rFonts w:ascii="Times New Roman" w:hAnsi="Times New Roman"/>
          <w:sz w:val="22"/>
          <w:szCs w:val="22"/>
        </w:rPr>
        <w:t>Average annual respondent costs for current TMDL development is estimated at $</w:t>
      </w:r>
      <w:r w:rsidR="0048023F" w:rsidRPr="00AB6E47">
        <w:rPr>
          <w:rFonts w:ascii="Times New Roman" w:hAnsi="Times New Roman"/>
          <w:sz w:val="22"/>
          <w:szCs w:val="22"/>
        </w:rPr>
        <w:t>3</w:t>
      </w:r>
      <w:r w:rsidR="009E0B63" w:rsidRPr="00AB6E47">
        <w:rPr>
          <w:rFonts w:ascii="Times New Roman" w:hAnsi="Times New Roman"/>
          <w:sz w:val="22"/>
          <w:szCs w:val="22"/>
        </w:rPr>
        <w:t>,391,508</w:t>
      </w:r>
      <w:r w:rsidR="0048023F" w:rsidRPr="00AB6E47">
        <w:rPr>
          <w:rFonts w:ascii="Times New Roman" w:hAnsi="Times New Roman"/>
          <w:sz w:val="22"/>
          <w:szCs w:val="22"/>
        </w:rPr>
        <w:t xml:space="preserve"> </w:t>
      </w:r>
      <w:r w:rsidRPr="00AB6E47">
        <w:rPr>
          <w:rFonts w:ascii="Times New Roman" w:hAnsi="Times New Roman"/>
          <w:sz w:val="22"/>
          <w:szCs w:val="22"/>
        </w:rPr>
        <w:t>per respondent for the 56 respondents with 303(d) responsibilities, and $</w:t>
      </w:r>
      <w:r w:rsidR="009E0B63" w:rsidRPr="00AB6E47">
        <w:rPr>
          <w:rFonts w:ascii="Times New Roman" w:hAnsi="Times New Roman"/>
          <w:sz w:val="22"/>
          <w:szCs w:val="22"/>
        </w:rPr>
        <w:t>189,924,465</w:t>
      </w:r>
      <w:r w:rsidR="0048023F" w:rsidRPr="00AB6E47">
        <w:rPr>
          <w:rFonts w:ascii="Times New Roman" w:hAnsi="Times New Roman"/>
          <w:sz w:val="22"/>
          <w:szCs w:val="22"/>
        </w:rPr>
        <w:t xml:space="preserve"> </w:t>
      </w:r>
      <w:r w:rsidRPr="00AB6E47">
        <w:rPr>
          <w:rFonts w:ascii="Times New Roman" w:hAnsi="Times New Roman"/>
          <w:sz w:val="22"/>
          <w:szCs w:val="22"/>
        </w:rPr>
        <w:t xml:space="preserve">for all 56 respondents (Worksheet 2). </w:t>
      </w:r>
    </w:p>
    <w:p w14:paraId="79442DC7" w14:textId="77777777" w:rsidR="00AA1CD5" w:rsidRPr="00AB6E47"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479D1910" w14:textId="41E1F995" w:rsidR="00AA1CD5" w:rsidRPr="00AB6E47"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sidRPr="00616D43">
        <w:rPr>
          <w:rFonts w:ascii="Times New Roman" w:hAnsi="Times New Roman"/>
          <w:sz w:val="22"/>
          <w:szCs w:val="22"/>
        </w:rPr>
        <w:t>Therefore</w:t>
      </w:r>
      <w:r w:rsidR="00220A46" w:rsidRPr="00616D43">
        <w:rPr>
          <w:rFonts w:ascii="Times New Roman" w:hAnsi="Times New Roman"/>
          <w:sz w:val="22"/>
          <w:szCs w:val="22"/>
        </w:rPr>
        <w:t>,</w:t>
      </w:r>
      <w:r w:rsidRPr="00616D43">
        <w:rPr>
          <w:rFonts w:ascii="Times New Roman" w:hAnsi="Times New Roman"/>
          <w:sz w:val="22"/>
          <w:szCs w:val="22"/>
        </w:rPr>
        <w:t xml:space="preserve"> the total annual cost for all respondents is $</w:t>
      </w:r>
      <w:r w:rsidR="000F2519">
        <w:rPr>
          <w:rFonts w:ascii="Times New Roman" w:hAnsi="Times New Roman"/>
          <w:sz w:val="22"/>
          <w:szCs w:val="22"/>
        </w:rPr>
        <w:t>211,716,534</w:t>
      </w:r>
      <w:r w:rsidR="0048023F" w:rsidRPr="00616D43">
        <w:rPr>
          <w:rFonts w:ascii="Times New Roman" w:hAnsi="Times New Roman"/>
          <w:sz w:val="22"/>
          <w:szCs w:val="22"/>
        </w:rPr>
        <w:t>.</w:t>
      </w:r>
    </w:p>
    <w:p w14:paraId="70D758B2" w14:textId="77777777" w:rsidR="00AA1CD5" w:rsidRPr="00AB6E47"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p>
    <w:p w14:paraId="1072955C" w14:textId="77777777" w:rsidR="00AA1CD5" w:rsidRPr="00AB6E47" w:rsidRDefault="00AA1CD5" w:rsidP="00AA1CD5">
      <w:pPr>
        <w:keepNext/>
        <w:keepLines/>
        <w:widowControl/>
        <w:numPr>
          <w:ilvl w:val="12"/>
          <w:numId w:val="0"/>
        </w:numPr>
        <w:tabs>
          <w:tab w:val="left" w:pos="720"/>
          <w:tab w:val="left" w:pos="1166"/>
          <w:tab w:val="right" w:pos="8696"/>
        </w:tabs>
        <w:rPr>
          <w:rFonts w:ascii="Times New Roman" w:hAnsi="Times New Roman"/>
          <w:b/>
          <w:bCs/>
          <w:sz w:val="22"/>
          <w:szCs w:val="22"/>
        </w:rPr>
      </w:pPr>
      <w:r w:rsidRPr="00AB6E47">
        <w:rPr>
          <w:rFonts w:ascii="Times New Roman" w:hAnsi="Times New Roman"/>
          <w:sz w:val="22"/>
          <w:szCs w:val="22"/>
        </w:rPr>
        <w:tab/>
      </w:r>
      <w:r w:rsidRPr="00AB6E47">
        <w:rPr>
          <w:rFonts w:ascii="Times New Roman" w:hAnsi="Times New Roman"/>
          <w:b/>
          <w:bCs/>
          <w:sz w:val="22"/>
          <w:szCs w:val="22"/>
        </w:rPr>
        <w:t>6(c) ESTIMATING AGENCY BURDEN AND COST</w:t>
      </w:r>
    </w:p>
    <w:p w14:paraId="31156AFD" w14:textId="77777777" w:rsidR="00EF24B9" w:rsidRPr="00AB6E47" w:rsidRDefault="00EF24B9" w:rsidP="00AA1CD5">
      <w:pPr>
        <w:keepNext/>
        <w:keepLines/>
        <w:widowControl/>
        <w:numPr>
          <w:ilvl w:val="12"/>
          <w:numId w:val="0"/>
        </w:numPr>
        <w:tabs>
          <w:tab w:val="left" w:pos="720"/>
          <w:tab w:val="left" w:pos="1166"/>
          <w:tab w:val="right" w:pos="8696"/>
        </w:tabs>
        <w:rPr>
          <w:rFonts w:ascii="Times New Roman" w:hAnsi="Times New Roman"/>
          <w:sz w:val="22"/>
          <w:szCs w:val="22"/>
        </w:rPr>
      </w:pPr>
    </w:p>
    <w:p w14:paraId="16D8A518" w14:textId="3514D7C0" w:rsidR="00AA1CD5" w:rsidRPr="00AB6E47" w:rsidRDefault="101B349C" w:rsidP="00506E5B">
      <w:pPr>
        <w:widowControl/>
        <w:tabs>
          <w:tab w:val="left" w:pos="720"/>
          <w:tab w:val="left" w:pos="1166"/>
          <w:tab w:val="right" w:pos="8696"/>
        </w:tabs>
        <w:ind w:left="720"/>
        <w:rPr>
          <w:rFonts w:ascii="Times New Roman" w:hAnsi="Times New Roman"/>
          <w:sz w:val="22"/>
          <w:szCs w:val="22"/>
        </w:rPr>
      </w:pPr>
      <w:r w:rsidRPr="00AB6E47">
        <w:rPr>
          <w:rFonts w:ascii="Times New Roman" w:hAnsi="Times New Roman"/>
          <w:sz w:val="22"/>
          <w:szCs w:val="22"/>
        </w:rPr>
        <w:t>Agency burden estimates are presented in Worksheet 3 and Agency cost estimate</w:t>
      </w:r>
      <w:r w:rsidR="00A9128A">
        <w:rPr>
          <w:rFonts w:ascii="Times New Roman" w:hAnsi="Times New Roman"/>
          <w:sz w:val="22"/>
          <w:szCs w:val="22"/>
        </w:rPr>
        <w:t xml:space="preserve">s are presented in Worksheet 4. </w:t>
      </w:r>
      <w:r w:rsidRPr="00AB6E47">
        <w:rPr>
          <w:rFonts w:ascii="Times New Roman" w:hAnsi="Times New Roman"/>
          <w:sz w:val="22"/>
          <w:szCs w:val="22"/>
        </w:rPr>
        <w:t>The derivation of these estimates is exp</w:t>
      </w:r>
      <w:r w:rsidR="00A9128A">
        <w:rPr>
          <w:rFonts w:ascii="Times New Roman" w:hAnsi="Times New Roman"/>
          <w:sz w:val="22"/>
          <w:szCs w:val="22"/>
        </w:rPr>
        <w:t xml:space="preserve">lained in detail in Appendix B. </w:t>
      </w:r>
      <w:r w:rsidRPr="00AB6E47">
        <w:rPr>
          <w:rFonts w:ascii="Times New Roman" w:hAnsi="Times New Roman"/>
          <w:sz w:val="22"/>
          <w:szCs w:val="22"/>
        </w:rPr>
        <w:t>The burden estimates are based on WRAPD’s prior experience in developing 305(b) and 303(d) guidance, preparing the Report to Congress, providing technical support to respondents, maintaining ATTAINS, and reviewing and approving/disapproving 303(d) lists and TMDL submissions. The hourly cost estimates were calculated for a technical federal position, Grade 10 Step 7 effective as of January 2018 ($27.77 per hour). The total costs are based upon an overhead rate of 110 percent</w:t>
      </w:r>
      <w:r w:rsidR="00AA607B" w:rsidRPr="00AB6E47">
        <w:rPr>
          <w:rFonts w:ascii="Times New Roman" w:hAnsi="Times New Roman"/>
          <w:sz w:val="22"/>
          <w:szCs w:val="22"/>
        </w:rPr>
        <w:t xml:space="preserve"> including benefits</w:t>
      </w:r>
      <w:r w:rsidR="00B0580D" w:rsidRPr="00AB6E47">
        <w:rPr>
          <w:rFonts w:ascii="Times New Roman" w:hAnsi="Times New Roman"/>
          <w:sz w:val="22"/>
          <w:szCs w:val="22"/>
        </w:rPr>
        <w:t xml:space="preserve"> ($57.30 per hour)</w:t>
      </w:r>
      <w:r w:rsidR="006C2AC2">
        <w:rPr>
          <w:rFonts w:ascii="Times New Roman" w:hAnsi="Times New Roman"/>
          <w:sz w:val="22"/>
          <w:szCs w:val="22"/>
        </w:rPr>
        <w:t>.</w:t>
      </w:r>
      <w:r w:rsidR="00A01E77" w:rsidRPr="00AB6E47">
        <w:rPr>
          <w:rFonts w:ascii="Times New Roman" w:hAnsi="Times New Roman"/>
          <w:sz w:val="22"/>
          <w:szCs w:val="22"/>
        </w:rPr>
        <w:t xml:space="preserve">The total annual average Agency burden for 305(b) and 303(d) reporting activities is </w:t>
      </w:r>
      <w:r w:rsidR="00A01E77">
        <w:rPr>
          <w:rFonts w:ascii="Times New Roman" w:hAnsi="Times New Roman"/>
          <w:sz w:val="22"/>
          <w:szCs w:val="22"/>
        </w:rPr>
        <w:t>7,818</w:t>
      </w:r>
      <w:r w:rsidR="00A01E77" w:rsidRPr="00AB6E47">
        <w:rPr>
          <w:rFonts w:ascii="Times New Roman" w:hAnsi="Times New Roman"/>
          <w:sz w:val="22"/>
          <w:szCs w:val="22"/>
        </w:rPr>
        <w:t xml:space="preserve"> hours and $</w:t>
      </w:r>
      <w:r w:rsidR="00A01E77">
        <w:rPr>
          <w:rFonts w:ascii="Times New Roman" w:hAnsi="Times New Roman"/>
          <w:sz w:val="22"/>
          <w:szCs w:val="22"/>
        </w:rPr>
        <w:t>473,165</w:t>
      </w:r>
      <w:r w:rsidR="00A01E77" w:rsidRPr="00AB6E47">
        <w:rPr>
          <w:rFonts w:ascii="Times New Roman" w:hAnsi="Times New Roman"/>
          <w:sz w:val="22"/>
          <w:szCs w:val="22"/>
        </w:rPr>
        <w:t>.</w:t>
      </w:r>
    </w:p>
    <w:p w14:paraId="104245D1" w14:textId="77777777" w:rsidR="00AA1CD5" w:rsidRPr="00AB6E47"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13D436A2" w14:textId="7E48875A" w:rsidR="00A01E77" w:rsidRDefault="101B349C" w:rsidP="007E4416">
      <w:pPr>
        <w:widowControl/>
        <w:tabs>
          <w:tab w:val="left" w:pos="720"/>
          <w:tab w:val="left" w:pos="1166"/>
          <w:tab w:val="right" w:pos="8696"/>
        </w:tabs>
        <w:ind w:left="720"/>
        <w:rPr>
          <w:rFonts w:ascii="Times New Roman" w:hAnsi="Times New Roman"/>
          <w:sz w:val="22"/>
          <w:szCs w:val="22"/>
        </w:rPr>
      </w:pPr>
      <w:r w:rsidRPr="00AB6E47">
        <w:rPr>
          <w:rFonts w:ascii="Times New Roman" w:hAnsi="Times New Roman"/>
          <w:sz w:val="22"/>
          <w:szCs w:val="22"/>
        </w:rPr>
        <w:t xml:space="preserve">The cost of the Agency’s additional burden to develop new guidance to improve State estimates of the benefits and costs of achieving WQS is estimated at approximately $370,265 which would be incurred during 2019 through 2022. </w:t>
      </w:r>
      <w:r w:rsidR="00A01E77" w:rsidRPr="00AB6E47">
        <w:rPr>
          <w:rFonts w:ascii="Times New Roman" w:hAnsi="Times New Roman"/>
          <w:sz w:val="22"/>
          <w:szCs w:val="22"/>
        </w:rPr>
        <w:t>The annual average Agency burden and costs for TMDL review is 11,200 hours and $652,872.</w:t>
      </w:r>
    </w:p>
    <w:p w14:paraId="597D09F6" w14:textId="2525F482" w:rsidR="00AA1CD5" w:rsidRPr="00AB6E47" w:rsidRDefault="101B349C" w:rsidP="101B349C">
      <w:pPr>
        <w:widowControl/>
        <w:tabs>
          <w:tab w:val="left" w:pos="720"/>
          <w:tab w:val="left" w:pos="1166"/>
          <w:tab w:val="right" w:pos="8696"/>
        </w:tabs>
        <w:ind w:left="720"/>
        <w:rPr>
          <w:rFonts w:ascii="Times New Roman" w:hAnsi="Times New Roman"/>
          <w:sz w:val="22"/>
          <w:szCs w:val="22"/>
        </w:rPr>
      </w:pPr>
      <w:r w:rsidRPr="00AB6E47">
        <w:rPr>
          <w:rFonts w:ascii="Times New Roman" w:hAnsi="Times New Roman"/>
          <w:sz w:val="22"/>
          <w:szCs w:val="22"/>
        </w:rPr>
        <w:t xml:space="preserve"> </w:t>
      </w:r>
    </w:p>
    <w:p w14:paraId="04096C14" w14:textId="77777777" w:rsidR="00515E25" w:rsidRPr="00AB6E47" w:rsidRDefault="00515E25" w:rsidP="00AA1CD5">
      <w:pPr>
        <w:widowControl/>
        <w:numPr>
          <w:ilvl w:val="12"/>
          <w:numId w:val="0"/>
        </w:numPr>
        <w:tabs>
          <w:tab w:val="left" w:pos="720"/>
          <w:tab w:val="left" w:pos="1166"/>
          <w:tab w:val="right" w:pos="8696"/>
        </w:tabs>
        <w:ind w:left="720"/>
        <w:rPr>
          <w:rFonts w:ascii="Times New Roman" w:hAnsi="Times New Roman"/>
          <w:sz w:val="22"/>
          <w:szCs w:val="22"/>
        </w:rPr>
      </w:pPr>
    </w:p>
    <w:p w14:paraId="2CF4148F" w14:textId="77777777" w:rsidR="00AA1CD5" w:rsidRPr="00AB6E47"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39A17EC1" w14:textId="33566393" w:rsidR="00420467" w:rsidRDefault="00420467" w:rsidP="101B349C">
      <w:pPr>
        <w:widowControl/>
        <w:tabs>
          <w:tab w:val="left" w:pos="720"/>
          <w:tab w:val="left" w:pos="1166"/>
          <w:tab w:val="right" w:pos="8696"/>
        </w:tabs>
        <w:ind w:left="720"/>
        <w:rPr>
          <w:rFonts w:ascii="Times New Roman" w:hAnsi="Times New Roman"/>
          <w:sz w:val="22"/>
          <w:szCs w:val="22"/>
        </w:rPr>
      </w:pPr>
    </w:p>
    <w:p w14:paraId="1436DDCA" w14:textId="17E74AA1" w:rsidR="003B189E" w:rsidRDefault="003B189E" w:rsidP="101B349C">
      <w:pPr>
        <w:widowControl/>
        <w:tabs>
          <w:tab w:val="left" w:pos="720"/>
          <w:tab w:val="left" w:pos="1166"/>
          <w:tab w:val="right" w:pos="8696"/>
        </w:tabs>
        <w:ind w:left="720"/>
        <w:rPr>
          <w:rFonts w:ascii="Times New Roman" w:hAnsi="Times New Roman"/>
          <w:sz w:val="22"/>
          <w:szCs w:val="22"/>
        </w:rPr>
      </w:pPr>
    </w:p>
    <w:p w14:paraId="1F26B777" w14:textId="2B5913D1" w:rsidR="003B189E" w:rsidRDefault="003B189E" w:rsidP="101B349C">
      <w:pPr>
        <w:widowControl/>
        <w:tabs>
          <w:tab w:val="left" w:pos="720"/>
          <w:tab w:val="left" w:pos="1166"/>
          <w:tab w:val="right" w:pos="8696"/>
        </w:tabs>
        <w:ind w:left="720"/>
        <w:rPr>
          <w:rFonts w:ascii="Times New Roman" w:hAnsi="Times New Roman"/>
          <w:sz w:val="22"/>
          <w:szCs w:val="22"/>
        </w:rPr>
      </w:pPr>
    </w:p>
    <w:p w14:paraId="135A0CA0" w14:textId="00A3057C" w:rsidR="003B189E" w:rsidRDefault="003B189E" w:rsidP="101B349C">
      <w:pPr>
        <w:widowControl/>
        <w:tabs>
          <w:tab w:val="left" w:pos="720"/>
          <w:tab w:val="left" w:pos="1166"/>
          <w:tab w:val="right" w:pos="8696"/>
        </w:tabs>
        <w:ind w:left="720"/>
        <w:rPr>
          <w:rFonts w:ascii="Times New Roman" w:hAnsi="Times New Roman"/>
          <w:sz w:val="22"/>
          <w:szCs w:val="22"/>
        </w:rPr>
      </w:pPr>
    </w:p>
    <w:p w14:paraId="091611BC" w14:textId="7BA5C381" w:rsidR="003B189E" w:rsidRDefault="003B189E" w:rsidP="101B349C">
      <w:pPr>
        <w:widowControl/>
        <w:tabs>
          <w:tab w:val="left" w:pos="720"/>
          <w:tab w:val="left" w:pos="1166"/>
          <w:tab w:val="right" w:pos="8696"/>
        </w:tabs>
        <w:ind w:left="720"/>
        <w:rPr>
          <w:rFonts w:ascii="Times New Roman" w:hAnsi="Times New Roman"/>
          <w:sz w:val="22"/>
          <w:szCs w:val="22"/>
        </w:rPr>
      </w:pPr>
    </w:p>
    <w:p w14:paraId="214A1524" w14:textId="3219C17F" w:rsidR="00506E5B" w:rsidRDefault="00506E5B" w:rsidP="101B349C">
      <w:pPr>
        <w:widowControl/>
        <w:tabs>
          <w:tab w:val="left" w:pos="720"/>
          <w:tab w:val="left" w:pos="1166"/>
          <w:tab w:val="right" w:pos="8696"/>
        </w:tabs>
        <w:ind w:left="720"/>
        <w:rPr>
          <w:rFonts w:ascii="Times New Roman" w:hAnsi="Times New Roman"/>
          <w:sz w:val="22"/>
          <w:szCs w:val="22"/>
        </w:rPr>
      </w:pPr>
    </w:p>
    <w:p w14:paraId="2121008D" w14:textId="77777777" w:rsidR="00506E5B" w:rsidRDefault="00506E5B" w:rsidP="101B349C">
      <w:pPr>
        <w:widowControl/>
        <w:tabs>
          <w:tab w:val="left" w:pos="720"/>
          <w:tab w:val="left" w:pos="1166"/>
          <w:tab w:val="right" w:pos="8696"/>
        </w:tabs>
        <w:ind w:left="720"/>
        <w:rPr>
          <w:rFonts w:ascii="Times New Roman" w:hAnsi="Times New Roman"/>
          <w:sz w:val="22"/>
          <w:szCs w:val="22"/>
        </w:rPr>
      </w:pPr>
    </w:p>
    <w:p w14:paraId="655119A1" w14:textId="77777777" w:rsidR="00DB0B05" w:rsidRDefault="00DB0B05" w:rsidP="101B349C">
      <w:pPr>
        <w:widowControl/>
        <w:tabs>
          <w:tab w:val="left" w:pos="720"/>
          <w:tab w:val="left" w:pos="1166"/>
          <w:tab w:val="right" w:pos="8696"/>
        </w:tabs>
        <w:ind w:left="720"/>
        <w:rPr>
          <w:rFonts w:ascii="Times New Roman" w:hAnsi="Times New Roman"/>
          <w:sz w:val="22"/>
          <w:szCs w:val="22"/>
        </w:rPr>
      </w:pPr>
    </w:p>
    <w:p w14:paraId="72A0F2CC" w14:textId="329FF0FC" w:rsidR="00420467" w:rsidRDefault="00420467" w:rsidP="101B349C">
      <w:pPr>
        <w:widowControl/>
        <w:tabs>
          <w:tab w:val="left" w:pos="720"/>
          <w:tab w:val="left" w:pos="1166"/>
          <w:tab w:val="right" w:pos="8696"/>
        </w:tabs>
        <w:ind w:left="720"/>
        <w:rPr>
          <w:rFonts w:ascii="Times New Roman" w:hAnsi="Times New Roman"/>
          <w:sz w:val="22"/>
          <w:szCs w:val="22"/>
        </w:rPr>
      </w:pPr>
    </w:p>
    <w:p w14:paraId="3CECBD47" w14:textId="77777777" w:rsidR="00420467" w:rsidRDefault="00420467" w:rsidP="101B349C">
      <w:pPr>
        <w:widowControl/>
        <w:tabs>
          <w:tab w:val="left" w:pos="720"/>
          <w:tab w:val="left" w:pos="1166"/>
          <w:tab w:val="right" w:pos="8696"/>
        </w:tabs>
        <w:ind w:left="720"/>
        <w:rPr>
          <w:rFonts w:ascii="Times New Roman" w:hAnsi="Times New Roman"/>
          <w:sz w:val="22"/>
          <w:szCs w:val="22"/>
        </w:rPr>
      </w:pPr>
    </w:p>
    <w:tbl>
      <w:tblPr>
        <w:tblStyle w:val="TableGrid"/>
        <w:tblW w:w="9350" w:type="dxa"/>
        <w:jc w:val="center"/>
        <w:tblLook w:val="04A0" w:firstRow="1" w:lastRow="0" w:firstColumn="1" w:lastColumn="0" w:noHBand="0" w:noVBand="1"/>
      </w:tblPr>
      <w:tblGrid>
        <w:gridCol w:w="4468"/>
        <w:gridCol w:w="681"/>
        <w:gridCol w:w="1555"/>
        <w:gridCol w:w="1476"/>
        <w:gridCol w:w="1170"/>
      </w:tblGrid>
      <w:tr w:rsidR="00A442AF" w14:paraId="31A95E55" w14:textId="77777777" w:rsidTr="00A442AF">
        <w:trPr>
          <w:trHeight w:val="335"/>
          <w:jc w:val="center"/>
        </w:trPr>
        <w:tc>
          <w:tcPr>
            <w:tcW w:w="4495" w:type="dxa"/>
            <w:shd w:val="clear" w:color="auto" w:fill="auto"/>
            <w:vAlign w:val="center"/>
          </w:tcPr>
          <w:p w14:paraId="05A602DA" w14:textId="77777777" w:rsidR="00A442AF" w:rsidRPr="00B65547" w:rsidRDefault="00A442AF" w:rsidP="00A442A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B65547">
              <w:rPr>
                <w:rFonts w:ascii="Times New Roman" w:hAnsi="Times New Roman"/>
                <w:b/>
                <w:sz w:val="22"/>
                <w:szCs w:val="22"/>
              </w:rPr>
              <w:t>Activity</w:t>
            </w:r>
          </w:p>
        </w:tc>
        <w:tc>
          <w:tcPr>
            <w:tcW w:w="646" w:type="dxa"/>
            <w:vAlign w:val="center"/>
          </w:tcPr>
          <w:p w14:paraId="75439A33" w14:textId="74652371" w:rsidR="00A442AF" w:rsidRPr="00B65547" w:rsidRDefault="00A442AF" w:rsidP="00A442A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Pr>
                <w:rFonts w:ascii="Times New Roman" w:hAnsi="Times New Roman"/>
                <w:b/>
                <w:sz w:val="22"/>
                <w:szCs w:val="22"/>
              </w:rPr>
              <w:t>Year</w:t>
            </w:r>
          </w:p>
        </w:tc>
        <w:tc>
          <w:tcPr>
            <w:tcW w:w="1560" w:type="dxa"/>
            <w:vAlign w:val="center"/>
          </w:tcPr>
          <w:p w14:paraId="58C3C611" w14:textId="5BE181F6" w:rsidR="00A442AF" w:rsidRDefault="00A442AF" w:rsidP="00A442A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B65547">
              <w:rPr>
                <w:rFonts w:ascii="Times New Roman" w:hAnsi="Times New Roman"/>
                <w:b/>
                <w:sz w:val="22"/>
                <w:szCs w:val="22"/>
              </w:rPr>
              <w:t>Original</w:t>
            </w:r>
          </w:p>
          <w:p w14:paraId="4CC81F6A" w14:textId="0BBA08D0" w:rsidR="00A442AF" w:rsidRPr="00B65547" w:rsidRDefault="00A442AF" w:rsidP="00A442A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Pr>
                <w:rFonts w:ascii="Times New Roman" w:hAnsi="Times New Roman"/>
                <w:b/>
                <w:sz w:val="22"/>
                <w:szCs w:val="22"/>
              </w:rPr>
              <w:t>Hours</w:t>
            </w:r>
          </w:p>
        </w:tc>
        <w:tc>
          <w:tcPr>
            <w:tcW w:w="1479" w:type="dxa"/>
            <w:vAlign w:val="center"/>
          </w:tcPr>
          <w:p w14:paraId="346A0485" w14:textId="77777777" w:rsidR="00A442AF" w:rsidRPr="00B65547" w:rsidRDefault="00A442AF" w:rsidP="00A442A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B65547">
              <w:rPr>
                <w:rFonts w:ascii="Times New Roman" w:hAnsi="Times New Roman"/>
                <w:b/>
                <w:sz w:val="22"/>
                <w:szCs w:val="22"/>
              </w:rPr>
              <w:t>Reduction</w:t>
            </w:r>
          </w:p>
        </w:tc>
        <w:tc>
          <w:tcPr>
            <w:tcW w:w="1170" w:type="dxa"/>
            <w:vAlign w:val="center"/>
          </w:tcPr>
          <w:p w14:paraId="05049A4C" w14:textId="77777777" w:rsidR="00A442AF" w:rsidRDefault="00A442AF" w:rsidP="00A442A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sidRPr="00B65547">
              <w:rPr>
                <w:rFonts w:ascii="Times New Roman" w:hAnsi="Times New Roman"/>
                <w:b/>
                <w:sz w:val="22"/>
                <w:szCs w:val="22"/>
              </w:rPr>
              <w:t>Estimated</w:t>
            </w:r>
          </w:p>
          <w:p w14:paraId="37F44936" w14:textId="2832D85D" w:rsidR="00A442AF" w:rsidRPr="00B65547" w:rsidRDefault="00A442AF" w:rsidP="00A442A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2"/>
                <w:szCs w:val="22"/>
              </w:rPr>
            </w:pPr>
            <w:r>
              <w:rPr>
                <w:rFonts w:ascii="Times New Roman" w:hAnsi="Times New Roman"/>
                <w:b/>
                <w:sz w:val="22"/>
                <w:szCs w:val="22"/>
              </w:rPr>
              <w:t>Hours</w:t>
            </w:r>
          </w:p>
        </w:tc>
      </w:tr>
      <w:tr w:rsidR="00A442AF" w14:paraId="1FE8C3D2" w14:textId="77777777" w:rsidTr="00A442AF">
        <w:trPr>
          <w:trHeight w:val="237"/>
          <w:jc w:val="center"/>
        </w:trPr>
        <w:tc>
          <w:tcPr>
            <w:tcW w:w="4495" w:type="dxa"/>
            <w:vMerge w:val="restart"/>
            <w:shd w:val="clear" w:color="auto" w:fill="auto"/>
            <w:vAlign w:val="center"/>
          </w:tcPr>
          <w:p w14:paraId="578193B9" w14:textId="7817ED89" w:rsidR="00A442AF" w:rsidRPr="00B65547" w:rsidRDefault="00A442AF" w:rsidP="003B189E">
            <w:pPr>
              <w:widowControl/>
              <w:autoSpaceDE/>
              <w:autoSpaceDN/>
              <w:adjustRightInd/>
              <w:rPr>
                <w:rFonts w:ascii="Times New Roman" w:hAnsi="Times New Roman"/>
                <w:color w:val="000000"/>
                <w:sz w:val="20"/>
                <w:szCs w:val="20"/>
              </w:rPr>
            </w:pPr>
            <w:r w:rsidRPr="00B65547">
              <w:rPr>
                <w:rFonts w:ascii="Times New Roman" w:hAnsi="Times New Roman"/>
                <w:color w:val="000000"/>
                <w:sz w:val="20"/>
                <w:szCs w:val="20"/>
              </w:rPr>
              <w:t>Prepare Report to Congress</w:t>
            </w:r>
          </w:p>
          <w:p w14:paraId="48DF342B" w14:textId="77777777" w:rsidR="00A442AF" w:rsidRPr="00B65547" w:rsidRDefault="00A442AF" w:rsidP="005840A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0"/>
                <w:szCs w:val="20"/>
              </w:rPr>
            </w:pPr>
          </w:p>
        </w:tc>
        <w:tc>
          <w:tcPr>
            <w:tcW w:w="646" w:type="dxa"/>
          </w:tcPr>
          <w:p w14:paraId="1511C245" w14:textId="670D9B50" w:rsidR="00A442AF" w:rsidRPr="00B65547" w:rsidRDefault="00A442AF" w:rsidP="005840A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560" w:type="dxa"/>
          </w:tcPr>
          <w:p w14:paraId="35E127AB" w14:textId="17D6589A" w:rsidR="00A442AF" w:rsidRPr="00B65547" w:rsidRDefault="00A442AF" w:rsidP="005840A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2,080</w:t>
            </w:r>
          </w:p>
        </w:tc>
        <w:tc>
          <w:tcPr>
            <w:tcW w:w="1479" w:type="dxa"/>
          </w:tcPr>
          <w:p w14:paraId="19BBA0FE" w14:textId="45F5F47F"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w:t>
            </w:r>
          </w:p>
        </w:tc>
        <w:tc>
          <w:tcPr>
            <w:tcW w:w="1170" w:type="dxa"/>
          </w:tcPr>
          <w:p w14:paraId="4E1BE9E5" w14:textId="2A5A8638" w:rsidR="00A442AF" w:rsidRPr="00B65547" w:rsidRDefault="00A442AF" w:rsidP="005840A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1,456</w:t>
            </w:r>
          </w:p>
        </w:tc>
      </w:tr>
      <w:tr w:rsidR="00A442AF" w14:paraId="41684C38" w14:textId="77777777" w:rsidTr="00A442AF">
        <w:trPr>
          <w:trHeight w:val="237"/>
          <w:jc w:val="center"/>
        </w:trPr>
        <w:tc>
          <w:tcPr>
            <w:tcW w:w="4495" w:type="dxa"/>
            <w:vMerge/>
            <w:shd w:val="clear" w:color="auto" w:fill="auto"/>
            <w:vAlign w:val="center"/>
          </w:tcPr>
          <w:p w14:paraId="084DE9EA" w14:textId="77777777" w:rsidR="00A442AF" w:rsidRPr="00B65547" w:rsidRDefault="00A442AF" w:rsidP="005840A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0"/>
                <w:szCs w:val="20"/>
              </w:rPr>
            </w:pPr>
          </w:p>
        </w:tc>
        <w:tc>
          <w:tcPr>
            <w:tcW w:w="646" w:type="dxa"/>
          </w:tcPr>
          <w:p w14:paraId="373601E4" w14:textId="100C303F" w:rsidR="00A442AF" w:rsidRPr="00B65547" w:rsidRDefault="00A442AF" w:rsidP="005840A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560" w:type="dxa"/>
          </w:tcPr>
          <w:p w14:paraId="30136404" w14:textId="706A4069" w:rsidR="00A442AF" w:rsidRPr="00B65547" w:rsidRDefault="00A442AF" w:rsidP="005840A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2,080</w:t>
            </w:r>
          </w:p>
        </w:tc>
        <w:tc>
          <w:tcPr>
            <w:tcW w:w="1479" w:type="dxa"/>
          </w:tcPr>
          <w:p w14:paraId="72F0B528" w14:textId="4B74184A"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40%</w:t>
            </w:r>
          </w:p>
        </w:tc>
        <w:tc>
          <w:tcPr>
            <w:tcW w:w="1170" w:type="dxa"/>
          </w:tcPr>
          <w:p w14:paraId="1762B938" w14:textId="7C35066D" w:rsidR="00A442AF" w:rsidRPr="00B65547" w:rsidRDefault="00A442AF" w:rsidP="005840A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1,248</w:t>
            </w:r>
          </w:p>
        </w:tc>
      </w:tr>
      <w:tr w:rsidR="00A442AF" w14:paraId="595659BD" w14:textId="77777777" w:rsidTr="00A442AF">
        <w:trPr>
          <w:trHeight w:val="255"/>
          <w:jc w:val="center"/>
        </w:trPr>
        <w:tc>
          <w:tcPr>
            <w:tcW w:w="4495" w:type="dxa"/>
            <w:vMerge/>
            <w:shd w:val="clear" w:color="auto" w:fill="auto"/>
            <w:vAlign w:val="center"/>
          </w:tcPr>
          <w:p w14:paraId="0E75C7B5" w14:textId="77777777" w:rsidR="00A442AF" w:rsidRPr="00B65547" w:rsidRDefault="00A442AF" w:rsidP="005840A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0"/>
                <w:szCs w:val="20"/>
              </w:rPr>
            </w:pPr>
          </w:p>
        </w:tc>
        <w:tc>
          <w:tcPr>
            <w:tcW w:w="646" w:type="dxa"/>
          </w:tcPr>
          <w:p w14:paraId="6959B3F0" w14:textId="7C8EAD17" w:rsidR="00A442AF" w:rsidRPr="00B65547" w:rsidRDefault="00A442AF" w:rsidP="005840A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560" w:type="dxa"/>
          </w:tcPr>
          <w:p w14:paraId="577B1DDB" w14:textId="23114A3C" w:rsidR="00A442AF" w:rsidRPr="00B65547" w:rsidRDefault="00A442AF" w:rsidP="005840A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2,080</w:t>
            </w:r>
          </w:p>
        </w:tc>
        <w:tc>
          <w:tcPr>
            <w:tcW w:w="1479" w:type="dxa"/>
          </w:tcPr>
          <w:p w14:paraId="29352FC1" w14:textId="12D9FD54"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14:paraId="7875C6BE" w14:textId="4C3652C9" w:rsidR="00A442AF" w:rsidRPr="00B65547" w:rsidRDefault="00A442AF" w:rsidP="005840AA">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1,040</w:t>
            </w:r>
          </w:p>
        </w:tc>
      </w:tr>
      <w:tr w:rsidR="00A442AF" w14:paraId="601A0A72" w14:textId="77777777" w:rsidTr="00A442AF">
        <w:trPr>
          <w:trHeight w:val="255"/>
          <w:jc w:val="center"/>
        </w:trPr>
        <w:tc>
          <w:tcPr>
            <w:tcW w:w="4495" w:type="dxa"/>
            <w:vMerge w:val="restart"/>
            <w:shd w:val="clear" w:color="auto" w:fill="auto"/>
            <w:vAlign w:val="center"/>
          </w:tcPr>
          <w:p w14:paraId="2BC4E138" w14:textId="49009489" w:rsidR="00A442AF" w:rsidRPr="00B65547" w:rsidRDefault="00A442AF" w:rsidP="003B189E">
            <w:pPr>
              <w:widowControl/>
              <w:autoSpaceDE/>
              <w:autoSpaceDN/>
              <w:adjustRightInd/>
              <w:rPr>
                <w:rFonts w:ascii="Times New Roman" w:hAnsi="Times New Roman"/>
                <w:color w:val="000000"/>
                <w:sz w:val="20"/>
                <w:szCs w:val="20"/>
              </w:rPr>
            </w:pPr>
            <w:r w:rsidRPr="00B65547">
              <w:rPr>
                <w:rFonts w:ascii="Times New Roman" w:hAnsi="Times New Roman"/>
                <w:color w:val="000000"/>
                <w:sz w:val="20"/>
                <w:szCs w:val="20"/>
              </w:rPr>
              <w:t>Review annual electronic updates of State databases</w:t>
            </w:r>
          </w:p>
          <w:p w14:paraId="665E3EF7" w14:textId="77777777"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0"/>
                <w:szCs w:val="20"/>
              </w:rPr>
            </w:pPr>
          </w:p>
        </w:tc>
        <w:tc>
          <w:tcPr>
            <w:tcW w:w="646" w:type="dxa"/>
          </w:tcPr>
          <w:p w14:paraId="126581BB" w14:textId="08934A36"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560" w:type="dxa"/>
          </w:tcPr>
          <w:p w14:paraId="48A26E49" w14:textId="28A66460"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800</w:t>
            </w:r>
          </w:p>
        </w:tc>
        <w:tc>
          <w:tcPr>
            <w:tcW w:w="1479" w:type="dxa"/>
          </w:tcPr>
          <w:p w14:paraId="1A6DB738" w14:textId="5551B437"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w:t>
            </w:r>
          </w:p>
        </w:tc>
        <w:tc>
          <w:tcPr>
            <w:tcW w:w="1170" w:type="dxa"/>
          </w:tcPr>
          <w:p w14:paraId="7E1AAADE" w14:textId="7EB8E745"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560</w:t>
            </w:r>
          </w:p>
        </w:tc>
      </w:tr>
      <w:tr w:rsidR="00A442AF" w14:paraId="082C4BA5" w14:textId="77777777" w:rsidTr="00A442AF">
        <w:trPr>
          <w:trHeight w:val="272"/>
          <w:jc w:val="center"/>
        </w:trPr>
        <w:tc>
          <w:tcPr>
            <w:tcW w:w="4495" w:type="dxa"/>
            <w:vMerge/>
            <w:shd w:val="clear" w:color="auto" w:fill="auto"/>
            <w:vAlign w:val="center"/>
          </w:tcPr>
          <w:p w14:paraId="1BC361DD" w14:textId="77777777"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0"/>
                <w:szCs w:val="20"/>
              </w:rPr>
            </w:pPr>
          </w:p>
        </w:tc>
        <w:tc>
          <w:tcPr>
            <w:tcW w:w="646" w:type="dxa"/>
          </w:tcPr>
          <w:p w14:paraId="6F30D34C" w14:textId="1592C107"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560" w:type="dxa"/>
          </w:tcPr>
          <w:p w14:paraId="318E1FD9" w14:textId="526E5E9F"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800</w:t>
            </w:r>
          </w:p>
        </w:tc>
        <w:tc>
          <w:tcPr>
            <w:tcW w:w="1479" w:type="dxa"/>
          </w:tcPr>
          <w:p w14:paraId="34688307" w14:textId="3A7B72C1"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40%</w:t>
            </w:r>
          </w:p>
        </w:tc>
        <w:tc>
          <w:tcPr>
            <w:tcW w:w="1170" w:type="dxa"/>
          </w:tcPr>
          <w:p w14:paraId="28776A0D" w14:textId="4AF1D109"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480</w:t>
            </w:r>
          </w:p>
        </w:tc>
      </w:tr>
      <w:tr w:rsidR="00A442AF" w14:paraId="3E9D085D" w14:textId="77777777" w:rsidTr="00A442AF">
        <w:trPr>
          <w:trHeight w:val="272"/>
          <w:jc w:val="center"/>
        </w:trPr>
        <w:tc>
          <w:tcPr>
            <w:tcW w:w="4495" w:type="dxa"/>
            <w:vMerge/>
            <w:shd w:val="clear" w:color="auto" w:fill="auto"/>
            <w:vAlign w:val="center"/>
          </w:tcPr>
          <w:p w14:paraId="110C9BF1" w14:textId="77777777"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0"/>
                <w:szCs w:val="20"/>
              </w:rPr>
            </w:pPr>
          </w:p>
        </w:tc>
        <w:tc>
          <w:tcPr>
            <w:tcW w:w="646" w:type="dxa"/>
          </w:tcPr>
          <w:p w14:paraId="7E9D7BBA" w14:textId="3A03E0FE"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560" w:type="dxa"/>
          </w:tcPr>
          <w:p w14:paraId="2BC715EA" w14:textId="3A342C8A"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800</w:t>
            </w:r>
          </w:p>
        </w:tc>
        <w:tc>
          <w:tcPr>
            <w:tcW w:w="1479" w:type="dxa"/>
          </w:tcPr>
          <w:p w14:paraId="0FA06FAD" w14:textId="2CEE289C"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14:paraId="18E90622" w14:textId="6E430174"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400</w:t>
            </w:r>
          </w:p>
        </w:tc>
      </w:tr>
      <w:tr w:rsidR="00A442AF" w14:paraId="2C4DF7F0" w14:textId="77777777" w:rsidTr="00A442AF">
        <w:trPr>
          <w:trHeight w:val="230"/>
          <w:jc w:val="center"/>
        </w:trPr>
        <w:tc>
          <w:tcPr>
            <w:tcW w:w="4495" w:type="dxa"/>
            <w:vMerge w:val="restart"/>
            <w:vAlign w:val="center"/>
          </w:tcPr>
          <w:p w14:paraId="25CD0F33" w14:textId="364F17AC" w:rsidR="00A442AF" w:rsidRPr="00B65547" w:rsidRDefault="00A442AF" w:rsidP="00A27C95">
            <w:pPr>
              <w:widowControl/>
              <w:autoSpaceDE/>
              <w:autoSpaceDN/>
              <w:adjustRightInd/>
              <w:rPr>
                <w:rFonts w:ascii="Times New Roman" w:hAnsi="Times New Roman"/>
                <w:color w:val="000000"/>
                <w:sz w:val="20"/>
                <w:szCs w:val="20"/>
              </w:rPr>
            </w:pPr>
            <w:r w:rsidRPr="00B65547">
              <w:rPr>
                <w:rFonts w:ascii="Times New Roman" w:hAnsi="Times New Roman"/>
                <w:color w:val="000000"/>
                <w:sz w:val="20"/>
                <w:szCs w:val="20"/>
              </w:rPr>
              <w:t>Assist States with ATTAINS submittals</w:t>
            </w:r>
          </w:p>
          <w:p w14:paraId="6610BEF1" w14:textId="77777777"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tc>
        <w:tc>
          <w:tcPr>
            <w:tcW w:w="646" w:type="dxa"/>
          </w:tcPr>
          <w:p w14:paraId="598C9156" w14:textId="41DB33A2"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560" w:type="dxa"/>
          </w:tcPr>
          <w:p w14:paraId="2B7A1299" w14:textId="65CBE13B"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3,328</w:t>
            </w:r>
          </w:p>
        </w:tc>
        <w:tc>
          <w:tcPr>
            <w:tcW w:w="1479" w:type="dxa"/>
          </w:tcPr>
          <w:p w14:paraId="05283268" w14:textId="7F30177E"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14:paraId="72226372" w14:textId="32234C0C"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1664</w:t>
            </w:r>
          </w:p>
        </w:tc>
      </w:tr>
      <w:tr w:rsidR="00A442AF" w14:paraId="5CA66078" w14:textId="77777777" w:rsidTr="00A442AF">
        <w:trPr>
          <w:trHeight w:val="230"/>
          <w:jc w:val="center"/>
        </w:trPr>
        <w:tc>
          <w:tcPr>
            <w:tcW w:w="4495" w:type="dxa"/>
            <w:vMerge/>
            <w:vAlign w:val="center"/>
          </w:tcPr>
          <w:p w14:paraId="462D7ED7" w14:textId="77777777" w:rsidR="00A442AF" w:rsidRPr="00B65547" w:rsidRDefault="00A442AF" w:rsidP="00A27C95">
            <w:pPr>
              <w:widowControl/>
              <w:autoSpaceDE/>
              <w:autoSpaceDN/>
              <w:adjustRightInd/>
              <w:rPr>
                <w:rFonts w:ascii="Times New Roman" w:hAnsi="Times New Roman"/>
                <w:color w:val="000000"/>
                <w:sz w:val="20"/>
                <w:szCs w:val="20"/>
              </w:rPr>
            </w:pPr>
          </w:p>
        </w:tc>
        <w:tc>
          <w:tcPr>
            <w:tcW w:w="646" w:type="dxa"/>
          </w:tcPr>
          <w:p w14:paraId="56224409" w14:textId="1158B302"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560" w:type="dxa"/>
          </w:tcPr>
          <w:p w14:paraId="5A67D0FA" w14:textId="7F46B1DC"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3,328</w:t>
            </w:r>
          </w:p>
        </w:tc>
        <w:tc>
          <w:tcPr>
            <w:tcW w:w="1479" w:type="dxa"/>
          </w:tcPr>
          <w:p w14:paraId="5BC8DC9D" w14:textId="443DED38"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14:paraId="43C44C0D" w14:textId="6A697128"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1664</w:t>
            </w:r>
          </w:p>
        </w:tc>
      </w:tr>
      <w:tr w:rsidR="00A442AF" w14:paraId="5D36B250" w14:textId="77777777" w:rsidTr="00A442AF">
        <w:trPr>
          <w:trHeight w:val="325"/>
          <w:jc w:val="center"/>
        </w:trPr>
        <w:tc>
          <w:tcPr>
            <w:tcW w:w="4495" w:type="dxa"/>
            <w:vMerge/>
            <w:vAlign w:val="center"/>
          </w:tcPr>
          <w:p w14:paraId="75CFBBF3" w14:textId="77777777" w:rsidR="00A442AF" w:rsidRPr="00B65547" w:rsidRDefault="00A442AF" w:rsidP="00A27C95">
            <w:pPr>
              <w:widowControl/>
              <w:autoSpaceDE/>
              <w:autoSpaceDN/>
              <w:adjustRightInd/>
              <w:rPr>
                <w:rFonts w:ascii="Times New Roman" w:hAnsi="Times New Roman"/>
                <w:color w:val="000000"/>
                <w:sz w:val="20"/>
                <w:szCs w:val="20"/>
              </w:rPr>
            </w:pPr>
          </w:p>
        </w:tc>
        <w:tc>
          <w:tcPr>
            <w:tcW w:w="646" w:type="dxa"/>
          </w:tcPr>
          <w:p w14:paraId="54FAA304" w14:textId="12D80F73"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560" w:type="dxa"/>
          </w:tcPr>
          <w:p w14:paraId="3D6A49BF" w14:textId="79D0A945"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3,328</w:t>
            </w:r>
          </w:p>
        </w:tc>
        <w:tc>
          <w:tcPr>
            <w:tcW w:w="1479" w:type="dxa"/>
          </w:tcPr>
          <w:p w14:paraId="319BF097" w14:textId="0ECEBF54"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14:paraId="4669A048" w14:textId="40B2AD0A"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1664</w:t>
            </w:r>
          </w:p>
        </w:tc>
      </w:tr>
      <w:tr w:rsidR="00A442AF" w14:paraId="0A1966A6" w14:textId="77777777" w:rsidTr="00A442AF">
        <w:trPr>
          <w:trHeight w:val="157"/>
          <w:jc w:val="center"/>
        </w:trPr>
        <w:tc>
          <w:tcPr>
            <w:tcW w:w="4495" w:type="dxa"/>
            <w:vMerge w:val="restart"/>
            <w:vAlign w:val="center"/>
          </w:tcPr>
          <w:p w14:paraId="409263FC" w14:textId="134BFB67" w:rsidR="00A442AF" w:rsidRPr="00B65547" w:rsidRDefault="00A442AF" w:rsidP="00A27C95">
            <w:pPr>
              <w:widowControl/>
              <w:autoSpaceDE/>
              <w:autoSpaceDN/>
              <w:adjustRightInd/>
              <w:rPr>
                <w:rFonts w:ascii="Times New Roman" w:hAnsi="Times New Roman"/>
                <w:color w:val="000000"/>
                <w:sz w:val="20"/>
                <w:szCs w:val="20"/>
              </w:rPr>
            </w:pPr>
            <w:r w:rsidRPr="00B65547">
              <w:rPr>
                <w:rFonts w:ascii="Times New Roman" w:hAnsi="Times New Roman"/>
                <w:color w:val="000000"/>
                <w:sz w:val="20"/>
                <w:szCs w:val="20"/>
              </w:rPr>
              <w:t>Maintain national ATTAINS database</w:t>
            </w:r>
          </w:p>
          <w:p w14:paraId="46A66A8C" w14:textId="77777777" w:rsidR="00A442AF" w:rsidRPr="00B65547" w:rsidRDefault="00A442AF" w:rsidP="00A27C95">
            <w:pPr>
              <w:widowControl/>
              <w:autoSpaceDE/>
              <w:autoSpaceDN/>
              <w:adjustRightInd/>
              <w:rPr>
                <w:rFonts w:ascii="Times New Roman" w:hAnsi="Times New Roman"/>
                <w:color w:val="000000"/>
                <w:sz w:val="20"/>
                <w:szCs w:val="20"/>
              </w:rPr>
            </w:pPr>
          </w:p>
        </w:tc>
        <w:tc>
          <w:tcPr>
            <w:tcW w:w="646" w:type="dxa"/>
          </w:tcPr>
          <w:p w14:paraId="52C4E315" w14:textId="05D55957"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560" w:type="dxa"/>
          </w:tcPr>
          <w:p w14:paraId="7952690D" w14:textId="501F1065"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1,040</w:t>
            </w:r>
          </w:p>
        </w:tc>
        <w:tc>
          <w:tcPr>
            <w:tcW w:w="1479" w:type="dxa"/>
          </w:tcPr>
          <w:p w14:paraId="69952303" w14:textId="46D56F2A"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20%</w:t>
            </w:r>
          </w:p>
        </w:tc>
        <w:tc>
          <w:tcPr>
            <w:tcW w:w="1170" w:type="dxa"/>
          </w:tcPr>
          <w:p w14:paraId="196D1DB5" w14:textId="2280224D"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832</w:t>
            </w:r>
          </w:p>
        </w:tc>
      </w:tr>
      <w:tr w:rsidR="00A442AF" w14:paraId="76A61A4D" w14:textId="77777777" w:rsidTr="00A442AF">
        <w:trPr>
          <w:trHeight w:val="157"/>
          <w:jc w:val="center"/>
        </w:trPr>
        <w:tc>
          <w:tcPr>
            <w:tcW w:w="4495" w:type="dxa"/>
            <w:vMerge/>
            <w:vAlign w:val="center"/>
          </w:tcPr>
          <w:p w14:paraId="5131FFC5" w14:textId="77777777" w:rsidR="00A442AF" w:rsidRPr="00B65547" w:rsidRDefault="00A442AF" w:rsidP="00A27C95">
            <w:pPr>
              <w:widowControl/>
              <w:autoSpaceDE/>
              <w:autoSpaceDN/>
              <w:adjustRightInd/>
              <w:rPr>
                <w:rFonts w:ascii="Times New Roman" w:hAnsi="Times New Roman"/>
                <w:color w:val="000000"/>
                <w:sz w:val="20"/>
                <w:szCs w:val="20"/>
              </w:rPr>
            </w:pPr>
          </w:p>
        </w:tc>
        <w:tc>
          <w:tcPr>
            <w:tcW w:w="646" w:type="dxa"/>
          </w:tcPr>
          <w:p w14:paraId="41673BCC" w14:textId="64D118AC"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560" w:type="dxa"/>
          </w:tcPr>
          <w:p w14:paraId="062E0F39" w14:textId="08A1C74B"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1,040</w:t>
            </w:r>
          </w:p>
        </w:tc>
        <w:tc>
          <w:tcPr>
            <w:tcW w:w="1479" w:type="dxa"/>
          </w:tcPr>
          <w:p w14:paraId="300AAB57" w14:textId="12DB39C4"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w:t>
            </w:r>
          </w:p>
        </w:tc>
        <w:tc>
          <w:tcPr>
            <w:tcW w:w="1170" w:type="dxa"/>
          </w:tcPr>
          <w:p w14:paraId="245BF3D6" w14:textId="2E69253E"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728</w:t>
            </w:r>
          </w:p>
        </w:tc>
      </w:tr>
      <w:tr w:rsidR="00A442AF" w14:paraId="4F05E69D" w14:textId="77777777" w:rsidTr="00A442AF">
        <w:trPr>
          <w:trHeight w:val="157"/>
          <w:jc w:val="center"/>
        </w:trPr>
        <w:tc>
          <w:tcPr>
            <w:tcW w:w="4495" w:type="dxa"/>
            <w:vMerge/>
            <w:vAlign w:val="center"/>
          </w:tcPr>
          <w:p w14:paraId="5DD027BD" w14:textId="77777777" w:rsidR="00A442AF" w:rsidRPr="00B65547" w:rsidRDefault="00A442AF" w:rsidP="00A27C95">
            <w:pPr>
              <w:widowControl/>
              <w:autoSpaceDE/>
              <w:autoSpaceDN/>
              <w:adjustRightInd/>
              <w:rPr>
                <w:rFonts w:ascii="Times New Roman" w:hAnsi="Times New Roman"/>
                <w:color w:val="000000"/>
                <w:sz w:val="20"/>
                <w:szCs w:val="20"/>
              </w:rPr>
            </w:pPr>
          </w:p>
        </w:tc>
        <w:tc>
          <w:tcPr>
            <w:tcW w:w="646" w:type="dxa"/>
          </w:tcPr>
          <w:p w14:paraId="40E4571A" w14:textId="44AC75EC"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560" w:type="dxa"/>
          </w:tcPr>
          <w:p w14:paraId="1591655D" w14:textId="2CA13E6B"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1,040</w:t>
            </w:r>
          </w:p>
        </w:tc>
        <w:tc>
          <w:tcPr>
            <w:tcW w:w="1479" w:type="dxa"/>
          </w:tcPr>
          <w:p w14:paraId="05EA6340" w14:textId="52A3DAC6"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w:t>
            </w:r>
          </w:p>
        </w:tc>
        <w:tc>
          <w:tcPr>
            <w:tcW w:w="1170" w:type="dxa"/>
          </w:tcPr>
          <w:p w14:paraId="0BEE4626" w14:textId="6FDEEF26"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728</w:t>
            </w:r>
          </w:p>
        </w:tc>
      </w:tr>
      <w:tr w:rsidR="00A442AF" w14:paraId="5937AFFE" w14:textId="77777777" w:rsidTr="00A442AF">
        <w:trPr>
          <w:trHeight w:val="157"/>
          <w:jc w:val="center"/>
        </w:trPr>
        <w:tc>
          <w:tcPr>
            <w:tcW w:w="4495" w:type="dxa"/>
            <w:vMerge w:val="restart"/>
            <w:vAlign w:val="center"/>
          </w:tcPr>
          <w:p w14:paraId="371A6EEF" w14:textId="64F850B1" w:rsidR="00A442AF" w:rsidRPr="00B65547" w:rsidRDefault="00A442AF" w:rsidP="00A27C95">
            <w:pPr>
              <w:widowControl/>
              <w:autoSpaceDE/>
              <w:autoSpaceDN/>
              <w:adjustRightInd/>
              <w:rPr>
                <w:rFonts w:ascii="Times New Roman" w:hAnsi="Times New Roman"/>
                <w:color w:val="000000"/>
                <w:sz w:val="20"/>
                <w:szCs w:val="20"/>
              </w:rPr>
            </w:pPr>
            <w:r w:rsidRPr="00B65547">
              <w:rPr>
                <w:rFonts w:ascii="Times New Roman" w:hAnsi="Times New Roman"/>
                <w:color w:val="000000"/>
                <w:sz w:val="20"/>
                <w:szCs w:val="20"/>
              </w:rPr>
              <w:t>Review draft 303(d) lists</w:t>
            </w:r>
          </w:p>
          <w:p w14:paraId="01DF14E5" w14:textId="77777777"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tc>
        <w:tc>
          <w:tcPr>
            <w:tcW w:w="646" w:type="dxa"/>
          </w:tcPr>
          <w:p w14:paraId="5E6E9DA3" w14:textId="2734A6BE"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560" w:type="dxa"/>
          </w:tcPr>
          <w:p w14:paraId="663157BA" w14:textId="7A9FC5A7"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236</w:t>
            </w:r>
          </w:p>
        </w:tc>
        <w:tc>
          <w:tcPr>
            <w:tcW w:w="1479" w:type="dxa"/>
          </w:tcPr>
          <w:p w14:paraId="0DFF5FCE" w14:textId="5079A1F4"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w:t>
            </w:r>
          </w:p>
        </w:tc>
        <w:tc>
          <w:tcPr>
            <w:tcW w:w="1170" w:type="dxa"/>
          </w:tcPr>
          <w:p w14:paraId="190B152A" w14:textId="62D70895"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165</w:t>
            </w:r>
          </w:p>
        </w:tc>
      </w:tr>
      <w:tr w:rsidR="00A442AF" w14:paraId="7B9F9CBF" w14:textId="77777777" w:rsidTr="00A442AF">
        <w:trPr>
          <w:trHeight w:val="157"/>
          <w:jc w:val="center"/>
        </w:trPr>
        <w:tc>
          <w:tcPr>
            <w:tcW w:w="4495" w:type="dxa"/>
            <w:vMerge/>
            <w:vAlign w:val="center"/>
          </w:tcPr>
          <w:p w14:paraId="486784E8" w14:textId="77777777" w:rsidR="00A442AF" w:rsidRPr="00B65547" w:rsidRDefault="00A442AF" w:rsidP="00A27C95">
            <w:pPr>
              <w:widowControl/>
              <w:autoSpaceDE/>
              <w:autoSpaceDN/>
              <w:adjustRightInd/>
              <w:rPr>
                <w:rFonts w:ascii="Times New Roman" w:hAnsi="Times New Roman"/>
                <w:color w:val="000000"/>
                <w:sz w:val="20"/>
                <w:szCs w:val="20"/>
              </w:rPr>
            </w:pPr>
          </w:p>
        </w:tc>
        <w:tc>
          <w:tcPr>
            <w:tcW w:w="646" w:type="dxa"/>
          </w:tcPr>
          <w:p w14:paraId="0979CC3F" w14:textId="29ED8FDB"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560" w:type="dxa"/>
          </w:tcPr>
          <w:p w14:paraId="466285C2" w14:textId="33BD8A92"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236</w:t>
            </w:r>
          </w:p>
        </w:tc>
        <w:tc>
          <w:tcPr>
            <w:tcW w:w="1479" w:type="dxa"/>
          </w:tcPr>
          <w:p w14:paraId="4CB23646" w14:textId="54827051"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40%</w:t>
            </w:r>
          </w:p>
        </w:tc>
        <w:tc>
          <w:tcPr>
            <w:tcW w:w="1170" w:type="dxa"/>
          </w:tcPr>
          <w:p w14:paraId="6BD8EA40" w14:textId="0617A823"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142</w:t>
            </w:r>
          </w:p>
        </w:tc>
      </w:tr>
      <w:tr w:rsidR="00A442AF" w14:paraId="412C9C98" w14:textId="77777777" w:rsidTr="00A442AF">
        <w:trPr>
          <w:trHeight w:val="157"/>
          <w:jc w:val="center"/>
        </w:trPr>
        <w:tc>
          <w:tcPr>
            <w:tcW w:w="4495" w:type="dxa"/>
            <w:vMerge/>
            <w:vAlign w:val="center"/>
          </w:tcPr>
          <w:p w14:paraId="354D4333" w14:textId="77777777" w:rsidR="00A442AF" w:rsidRPr="00B65547" w:rsidRDefault="00A442AF" w:rsidP="00A27C95">
            <w:pPr>
              <w:widowControl/>
              <w:autoSpaceDE/>
              <w:autoSpaceDN/>
              <w:adjustRightInd/>
              <w:rPr>
                <w:rFonts w:ascii="Times New Roman" w:hAnsi="Times New Roman"/>
                <w:color w:val="000000"/>
                <w:sz w:val="20"/>
                <w:szCs w:val="20"/>
              </w:rPr>
            </w:pPr>
          </w:p>
        </w:tc>
        <w:tc>
          <w:tcPr>
            <w:tcW w:w="646" w:type="dxa"/>
          </w:tcPr>
          <w:p w14:paraId="49D56579" w14:textId="7104D9D6"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560" w:type="dxa"/>
          </w:tcPr>
          <w:p w14:paraId="7017C016" w14:textId="7763C6FA"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236</w:t>
            </w:r>
          </w:p>
        </w:tc>
        <w:tc>
          <w:tcPr>
            <w:tcW w:w="1479" w:type="dxa"/>
          </w:tcPr>
          <w:p w14:paraId="5A30ED8C" w14:textId="73A1C686"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14:paraId="221600E2" w14:textId="7852ADD4" w:rsidR="00A442AF" w:rsidRPr="00B65547" w:rsidRDefault="00A442AF" w:rsidP="00A27C9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118</w:t>
            </w:r>
          </w:p>
        </w:tc>
      </w:tr>
      <w:tr w:rsidR="00A442AF" w14:paraId="7E43D67A" w14:textId="77777777" w:rsidTr="00A442AF">
        <w:trPr>
          <w:trHeight w:val="230"/>
          <w:jc w:val="center"/>
        </w:trPr>
        <w:tc>
          <w:tcPr>
            <w:tcW w:w="4495" w:type="dxa"/>
            <w:vMerge w:val="restart"/>
            <w:vAlign w:val="center"/>
          </w:tcPr>
          <w:p w14:paraId="24BB0AA0" w14:textId="253C91EF" w:rsidR="00A442AF" w:rsidRPr="00B65547" w:rsidRDefault="00A442AF" w:rsidP="00527BC5">
            <w:pPr>
              <w:widowControl/>
              <w:autoSpaceDE/>
              <w:autoSpaceDN/>
              <w:adjustRightInd/>
              <w:rPr>
                <w:rFonts w:ascii="Times New Roman" w:hAnsi="Times New Roman"/>
                <w:color w:val="000000"/>
                <w:sz w:val="20"/>
                <w:szCs w:val="20"/>
              </w:rPr>
            </w:pPr>
            <w:r w:rsidRPr="00B65547">
              <w:rPr>
                <w:rFonts w:ascii="Times New Roman" w:hAnsi="Times New Roman"/>
                <w:color w:val="000000"/>
                <w:sz w:val="20"/>
                <w:szCs w:val="20"/>
              </w:rPr>
              <w:t>Review final 303(d) lists and resolve disapprovals</w:t>
            </w:r>
          </w:p>
          <w:p w14:paraId="3D27EC01" w14:textId="77777777"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tc>
        <w:tc>
          <w:tcPr>
            <w:tcW w:w="646" w:type="dxa"/>
          </w:tcPr>
          <w:p w14:paraId="22028F17" w14:textId="6225EAC4"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1</w:t>
            </w:r>
          </w:p>
        </w:tc>
        <w:tc>
          <w:tcPr>
            <w:tcW w:w="1560" w:type="dxa"/>
          </w:tcPr>
          <w:p w14:paraId="3F95C14C" w14:textId="0C472FD4"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500</w:t>
            </w:r>
          </w:p>
        </w:tc>
        <w:tc>
          <w:tcPr>
            <w:tcW w:w="1479" w:type="dxa"/>
          </w:tcPr>
          <w:p w14:paraId="6F255FC4" w14:textId="629C4ACA"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w:t>
            </w:r>
          </w:p>
        </w:tc>
        <w:tc>
          <w:tcPr>
            <w:tcW w:w="1170" w:type="dxa"/>
          </w:tcPr>
          <w:p w14:paraId="07D7D645" w14:textId="43257316"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350</w:t>
            </w:r>
          </w:p>
        </w:tc>
      </w:tr>
      <w:tr w:rsidR="00A442AF" w14:paraId="3D2F0E1A" w14:textId="77777777" w:rsidTr="00A442AF">
        <w:trPr>
          <w:trHeight w:val="230"/>
          <w:jc w:val="center"/>
        </w:trPr>
        <w:tc>
          <w:tcPr>
            <w:tcW w:w="4495" w:type="dxa"/>
            <w:vMerge/>
          </w:tcPr>
          <w:p w14:paraId="0B87F61E" w14:textId="77777777" w:rsidR="00A442AF" w:rsidRPr="00B65547" w:rsidRDefault="00A442AF" w:rsidP="00527BC5">
            <w:pPr>
              <w:widowControl/>
              <w:autoSpaceDE/>
              <w:autoSpaceDN/>
              <w:adjustRightInd/>
              <w:rPr>
                <w:rFonts w:ascii="Times New Roman" w:hAnsi="Times New Roman"/>
                <w:color w:val="000000"/>
                <w:sz w:val="20"/>
                <w:szCs w:val="20"/>
              </w:rPr>
            </w:pPr>
          </w:p>
        </w:tc>
        <w:tc>
          <w:tcPr>
            <w:tcW w:w="646" w:type="dxa"/>
          </w:tcPr>
          <w:p w14:paraId="27704447" w14:textId="138E9C74"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2</w:t>
            </w:r>
          </w:p>
        </w:tc>
        <w:tc>
          <w:tcPr>
            <w:tcW w:w="1560" w:type="dxa"/>
          </w:tcPr>
          <w:p w14:paraId="79F990AC" w14:textId="7C5D6ECA"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500</w:t>
            </w:r>
          </w:p>
        </w:tc>
        <w:tc>
          <w:tcPr>
            <w:tcW w:w="1479" w:type="dxa"/>
          </w:tcPr>
          <w:p w14:paraId="76300407" w14:textId="20EE04D2"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40%</w:t>
            </w:r>
          </w:p>
        </w:tc>
        <w:tc>
          <w:tcPr>
            <w:tcW w:w="1170" w:type="dxa"/>
          </w:tcPr>
          <w:p w14:paraId="2B176FF7" w14:textId="2EFCF1F6"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300</w:t>
            </w:r>
          </w:p>
        </w:tc>
      </w:tr>
      <w:tr w:rsidR="00A442AF" w14:paraId="2732EB35" w14:textId="77777777" w:rsidTr="00A442AF">
        <w:trPr>
          <w:trHeight w:val="230"/>
          <w:jc w:val="center"/>
        </w:trPr>
        <w:tc>
          <w:tcPr>
            <w:tcW w:w="4495" w:type="dxa"/>
            <w:vMerge/>
          </w:tcPr>
          <w:p w14:paraId="513CDE33" w14:textId="77777777" w:rsidR="00A442AF" w:rsidRPr="00B65547" w:rsidRDefault="00A442AF" w:rsidP="00527BC5">
            <w:pPr>
              <w:widowControl/>
              <w:autoSpaceDE/>
              <w:autoSpaceDN/>
              <w:adjustRightInd/>
              <w:rPr>
                <w:rFonts w:ascii="Times New Roman" w:hAnsi="Times New Roman"/>
                <w:color w:val="000000"/>
                <w:sz w:val="20"/>
                <w:szCs w:val="20"/>
              </w:rPr>
            </w:pPr>
          </w:p>
        </w:tc>
        <w:tc>
          <w:tcPr>
            <w:tcW w:w="646" w:type="dxa"/>
          </w:tcPr>
          <w:p w14:paraId="4CDC352A" w14:textId="6114C07E"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Pr>
                <w:rFonts w:ascii="Times New Roman" w:hAnsi="Times New Roman"/>
                <w:sz w:val="20"/>
                <w:szCs w:val="20"/>
              </w:rPr>
              <w:t>3</w:t>
            </w:r>
          </w:p>
        </w:tc>
        <w:tc>
          <w:tcPr>
            <w:tcW w:w="1560" w:type="dxa"/>
          </w:tcPr>
          <w:p w14:paraId="272533CE" w14:textId="5B6856F1"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500</w:t>
            </w:r>
          </w:p>
        </w:tc>
        <w:tc>
          <w:tcPr>
            <w:tcW w:w="1479" w:type="dxa"/>
          </w:tcPr>
          <w:p w14:paraId="5941212E" w14:textId="663BB32B"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50%</w:t>
            </w:r>
          </w:p>
        </w:tc>
        <w:tc>
          <w:tcPr>
            <w:tcW w:w="1170" w:type="dxa"/>
          </w:tcPr>
          <w:p w14:paraId="32A2B628" w14:textId="2A26C2F4" w:rsidR="00A442AF" w:rsidRPr="00B65547" w:rsidRDefault="00A442AF" w:rsidP="00527BC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r w:rsidRPr="00B65547">
              <w:rPr>
                <w:rFonts w:ascii="Times New Roman" w:hAnsi="Times New Roman"/>
                <w:sz w:val="20"/>
                <w:szCs w:val="20"/>
              </w:rPr>
              <w:t>250</w:t>
            </w:r>
          </w:p>
        </w:tc>
      </w:tr>
    </w:tbl>
    <w:p w14:paraId="4E510C78" w14:textId="77777777" w:rsidR="00420467" w:rsidRPr="00AB6E47" w:rsidRDefault="00420467" w:rsidP="101B349C">
      <w:pPr>
        <w:widowControl/>
        <w:tabs>
          <w:tab w:val="left" w:pos="720"/>
          <w:tab w:val="left" w:pos="1166"/>
          <w:tab w:val="right" w:pos="8696"/>
        </w:tabs>
        <w:ind w:left="720"/>
        <w:rPr>
          <w:rFonts w:ascii="Times New Roman" w:hAnsi="Times New Roman"/>
          <w:sz w:val="22"/>
          <w:szCs w:val="22"/>
        </w:rPr>
      </w:pPr>
    </w:p>
    <w:p w14:paraId="768821F3" w14:textId="77777777" w:rsidR="00AA1CD5" w:rsidRPr="00AB6E47"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014FF3F8" w14:textId="77777777" w:rsidR="00AA1CD5" w:rsidRPr="00AB6E47" w:rsidRDefault="00AA1CD5" w:rsidP="00AA1CD5">
      <w:pPr>
        <w:widowControl/>
        <w:numPr>
          <w:ilvl w:val="12"/>
          <w:numId w:val="0"/>
        </w:numPr>
        <w:tabs>
          <w:tab w:val="left" w:pos="720"/>
          <w:tab w:val="left" w:pos="1166"/>
          <w:tab w:val="right" w:pos="8696"/>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6(d) BOTTOM LINE BURDEN HOURS AND COSTS / MASTER TABLE</w:t>
      </w:r>
    </w:p>
    <w:p w14:paraId="734F2E88" w14:textId="77777777" w:rsidR="00AA1CD5" w:rsidRPr="00AB6E47"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3A7B1C94" w14:textId="0D4E50AF" w:rsidR="00AA1CD5" w:rsidRDefault="00AA1CD5" w:rsidP="003B0390">
      <w:pPr>
        <w:widowControl/>
        <w:numPr>
          <w:ilvl w:val="12"/>
          <w:numId w:val="0"/>
        </w:numPr>
        <w:tabs>
          <w:tab w:val="left" w:pos="720"/>
          <w:tab w:val="left" w:pos="1440"/>
          <w:tab w:val="left" w:pos="2160"/>
          <w:tab w:val="right" w:pos="9360"/>
        </w:tabs>
        <w:ind w:left="720"/>
        <w:rPr>
          <w:rFonts w:ascii="Times New Roman" w:hAnsi="Times New Roman"/>
          <w:b/>
          <w:bCs/>
          <w:sz w:val="22"/>
          <w:szCs w:val="22"/>
        </w:rPr>
      </w:pPr>
      <w:r w:rsidRPr="00AB6E47">
        <w:rPr>
          <w:rFonts w:ascii="Times New Roman" w:hAnsi="Times New Roman"/>
          <w:sz w:val="22"/>
          <w:szCs w:val="22"/>
        </w:rPr>
        <w:tab/>
      </w:r>
      <w:r w:rsidR="003B0390" w:rsidRPr="003B0390">
        <w:rPr>
          <w:rFonts w:ascii="Times New Roman" w:hAnsi="Times New Roman"/>
          <w:b/>
          <w:sz w:val="22"/>
          <w:szCs w:val="22"/>
        </w:rPr>
        <w:t>(i)</w:t>
      </w:r>
      <w:r w:rsidR="003B0390">
        <w:rPr>
          <w:rFonts w:ascii="Times New Roman" w:hAnsi="Times New Roman"/>
          <w:sz w:val="22"/>
          <w:szCs w:val="22"/>
        </w:rPr>
        <w:tab/>
      </w:r>
      <w:r w:rsidRPr="00AB6E47">
        <w:rPr>
          <w:rFonts w:ascii="Times New Roman" w:hAnsi="Times New Roman"/>
          <w:b/>
          <w:bCs/>
          <w:sz w:val="22"/>
          <w:szCs w:val="22"/>
        </w:rPr>
        <w:t>Respondent Tally</w:t>
      </w:r>
    </w:p>
    <w:p w14:paraId="540C3B4B" w14:textId="77777777" w:rsidR="00F449FF" w:rsidRPr="00AB6E47" w:rsidRDefault="00F449FF" w:rsidP="00F449FF">
      <w:pPr>
        <w:widowControl/>
        <w:numPr>
          <w:ilvl w:val="12"/>
          <w:numId w:val="0"/>
        </w:numPr>
        <w:tabs>
          <w:tab w:val="left" w:pos="720"/>
          <w:tab w:val="left" w:pos="1440"/>
          <w:tab w:val="right" w:pos="8696"/>
        </w:tabs>
        <w:ind w:left="720"/>
        <w:rPr>
          <w:rFonts w:ascii="Times New Roman" w:hAnsi="Times New Roman"/>
          <w:sz w:val="22"/>
          <w:szCs w:val="22"/>
        </w:rPr>
      </w:pPr>
    </w:p>
    <w:p w14:paraId="5D19E905" w14:textId="16FD7E35" w:rsidR="00AA1CD5" w:rsidRPr="000F2519" w:rsidRDefault="00AA1CD5" w:rsidP="00F449FF">
      <w:pPr>
        <w:widowControl/>
        <w:tabs>
          <w:tab w:val="left" w:pos="720"/>
          <w:tab w:val="left" w:pos="1440"/>
          <w:tab w:val="right" w:pos="2160"/>
          <w:tab w:val="left" w:pos="2880"/>
        </w:tabs>
        <w:spacing w:line="259" w:lineRule="auto"/>
        <w:ind w:left="144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r>
      <w:r w:rsidRPr="000F2519">
        <w:rPr>
          <w:rFonts w:ascii="Times New Roman" w:hAnsi="Times New Roman"/>
          <w:sz w:val="22"/>
          <w:szCs w:val="22"/>
        </w:rPr>
        <w:t>Annual Burden</w:t>
      </w:r>
      <w:r w:rsidRPr="000F2519">
        <w:rPr>
          <w:rFonts w:ascii="Times New Roman" w:hAnsi="Times New Roman"/>
          <w:sz w:val="22"/>
          <w:szCs w:val="22"/>
        </w:rPr>
        <w:tab/>
      </w:r>
      <w:r w:rsidRPr="000F2519">
        <w:rPr>
          <w:rFonts w:ascii="Times New Roman" w:hAnsi="Times New Roman"/>
          <w:b/>
          <w:bCs/>
          <w:sz w:val="22"/>
          <w:szCs w:val="22"/>
        </w:rPr>
        <w:t>3,7</w:t>
      </w:r>
      <w:r w:rsidR="000F2519">
        <w:rPr>
          <w:rFonts w:ascii="Times New Roman" w:hAnsi="Times New Roman"/>
          <w:b/>
          <w:bCs/>
          <w:sz w:val="22"/>
          <w:szCs w:val="22"/>
        </w:rPr>
        <w:t>18</w:t>
      </w:r>
      <w:r w:rsidR="00D542E6">
        <w:rPr>
          <w:rFonts w:ascii="Times New Roman" w:hAnsi="Times New Roman"/>
          <w:b/>
          <w:bCs/>
          <w:sz w:val="22"/>
          <w:szCs w:val="22"/>
        </w:rPr>
        <w:t>,130</w:t>
      </w:r>
      <w:r w:rsidRPr="000F2519">
        <w:rPr>
          <w:rFonts w:ascii="Times New Roman" w:hAnsi="Times New Roman"/>
          <w:b/>
          <w:bCs/>
          <w:sz w:val="22"/>
          <w:szCs w:val="22"/>
        </w:rPr>
        <w:t xml:space="preserve"> hours per year</w:t>
      </w:r>
    </w:p>
    <w:p w14:paraId="0948753F" w14:textId="15DF69FC" w:rsidR="00AA1CD5" w:rsidRPr="00AB6E47" w:rsidRDefault="00AA1CD5" w:rsidP="00F449FF">
      <w:pPr>
        <w:widowControl/>
        <w:tabs>
          <w:tab w:val="left" w:pos="720"/>
          <w:tab w:val="left" w:pos="1440"/>
          <w:tab w:val="right" w:pos="2160"/>
          <w:tab w:val="left" w:pos="2880"/>
        </w:tabs>
        <w:spacing w:line="259" w:lineRule="auto"/>
        <w:ind w:left="1440"/>
        <w:rPr>
          <w:rFonts w:ascii="Times New Roman" w:hAnsi="Times New Roman"/>
          <w:sz w:val="22"/>
          <w:szCs w:val="22"/>
        </w:rPr>
      </w:pPr>
      <w:r w:rsidRPr="000F2519">
        <w:rPr>
          <w:rFonts w:ascii="Times New Roman" w:hAnsi="Times New Roman"/>
        </w:rPr>
        <w:tab/>
      </w:r>
      <w:r w:rsidRPr="000F2519">
        <w:rPr>
          <w:rFonts w:ascii="Times New Roman" w:hAnsi="Times New Roman"/>
        </w:rPr>
        <w:tab/>
      </w:r>
      <w:r w:rsidRPr="000F2519">
        <w:rPr>
          <w:rFonts w:ascii="Times New Roman" w:hAnsi="Times New Roman"/>
          <w:sz w:val="22"/>
          <w:szCs w:val="22"/>
        </w:rPr>
        <w:t xml:space="preserve">Annual Costs </w:t>
      </w:r>
      <w:r w:rsidRPr="000F2519">
        <w:rPr>
          <w:rFonts w:ascii="Times New Roman" w:hAnsi="Times New Roman"/>
          <w:sz w:val="22"/>
          <w:szCs w:val="22"/>
        </w:rPr>
        <w:tab/>
      </w:r>
      <w:r w:rsidRPr="000F2519">
        <w:rPr>
          <w:rFonts w:ascii="Times New Roman" w:hAnsi="Times New Roman"/>
          <w:b/>
          <w:bCs/>
          <w:sz w:val="22"/>
          <w:szCs w:val="22"/>
        </w:rPr>
        <w:t>$</w:t>
      </w:r>
      <w:r w:rsidR="000F2519">
        <w:rPr>
          <w:rFonts w:ascii="Times New Roman" w:hAnsi="Times New Roman"/>
          <w:b/>
          <w:bCs/>
          <w:sz w:val="22"/>
          <w:szCs w:val="22"/>
        </w:rPr>
        <w:t>211,716,534</w:t>
      </w:r>
      <w:r w:rsidR="0048023F" w:rsidRPr="000F2519">
        <w:rPr>
          <w:rFonts w:ascii="Times New Roman" w:hAnsi="Times New Roman"/>
          <w:b/>
          <w:bCs/>
          <w:sz w:val="22"/>
          <w:szCs w:val="22"/>
        </w:rPr>
        <w:t xml:space="preserve"> </w:t>
      </w:r>
      <w:r w:rsidRPr="000F2519">
        <w:rPr>
          <w:rFonts w:ascii="Times New Roman" w:hAnsi="Times New Roman"/>
          <w:b/>
          <w:bCs/>
          <w:sz w:val="22"/>
          <w:szCs w:val="22"/>
        </w:rPr>
        <w:t>per year</w:t>
      </w:r>
    </w:p>
    <w:p w14:paraId="4C41AF4C" w14:textId="77777777" w:rsidR="00AA1CD5" w:rsidRPr="00AB6E47" w:rsidRDefault="00AA1CD5" w:rsidP="00F449FF">
      <w:pPr>
        <w:widowControl/>
        <w:numPr>
          <w:ilvl w:val="12"/>
          <w:numId w:val="0"/>
        </w:numPr>
        <w:tabs>
          <w:tab w:val="left" w:pos="720"/>
          <w:tab w:val="left" w:pos="1440"/>
          <w:tab w:val="right" w:pos="2606"/>
          <w:tab w:val="left" w:pos="3960"/>
        </w:tabs>
        <w:ind w:left="1440"/>
        <w:rPr>
          <w:rFonts w:ascii="Times New Roman" w:hAnsi="Times New Roman"/>
          <w:sz w:val="22"/>
          <w:szCs w:val="22"/>
        </w:rPr>
      </w:pPr>
    </w:p>
    <w:p w14:paraId="7A6C4132" w14:textId="16F86CB9" w:rsidR="00AA1CD5" w:rsidRDefault="00AA1CD5" w:rsidP="003B0390">
      <w:pPr>
        <w:widowControl/>
        <w:numPr>
          <w:ilvl w:val="12"/>
          <w:numId w:val="0"/>
        </w:numPr>
        <w:tabs>
          <w:tab w:val="left" w:pos="720"/>
          <w:tab w:val="left" w:pos="1440"/>
          <w:tab w:val="left" w:pos="2160"/>
          <w:tab w:val="right" w:pos="2880"/>
        </w:tabs>
        <w:ind w:left="720"/>
        <w:rPr>
          <w:rFonts w:ascii="Times New Roman" w:hAnsi="Times New Roman"/>
          <w:sz w:val="22"/>
          <w:szCs w:val="22"/>
        </w:rPr>
      </w:pPr>
      <w:r w:rsidRPr="00AB6E47">
        <w:rPr>
          <w:rFonts w:ascii="Times New Roman" w:hAnsi="Times New Roman"/>
          <w:sz w:val="22"/>
          <w:szCs w:val="22"/>
        </w:rPr>
        <w:tab/>
      </w:r>
      <w:r w:rsidR="003B0390">
        <w:rPr>
          <w:rFonts w:ascii="Times New Roman" w:hAnsi="Times New Roman"/>
          <w:b/>
          <w:bCs/>
          <w:sz w:val="22"/>
          <w:szCs w:val="22"/>
        </w:rPr>
        <w:t>(ii)</w:t>
      </w:r>
      <w:r w:rsidR="003B0390">
        <w:rPr>
          <w:rFonts w:ascii="Times New Roman" w:hAnsi="Times New Roman"/>
          <w:b/>
          <w:bCs/>
          <w:sz w:val="22"/>
          <w:szCs w:val="22"/>
        </w:rPr>
        <w:tab/>
      </w:r>
      <w:r w:rsidR="003B0390">
        <w:rPr>
          <w:rFonts w:ascii="Times New Roman" w:hAnsi="Times New Roman"/>
          <w:b/>
          <w:bCs/>
          <w:sz w:val="22"/>
          <w:szCs w:val="22"/>
        </w:rPr>
        <w:tab/>
      </w:r>
      <w:r w:rsidRPr="00AB6E47">
        <w:rPr>
          <w:rFonts w:ascii="Times New Roman" w:hAnsi="Times New Roman"/>
          <w:b/>
          <w:bCs/>
          <w:sz w:val="22"/>
          <w:szCs w:val="22"/>
        </w:rPr>
        <w:t>Agency Tally</w:t>
      </w:r>
    </w:p>
    <w:p w14:paraId="381DCB5A" w14:textId="77777777" w:rsidR="00F449FF" w:rsidRPr="00AB6E47" w:rsidRDefault="00F449FF" w:rsidP="00F449FF">
      <w:pPr>
        <w:widowControl/>
        <w:numPr>
          <w:ilvl w:val="12"/>
          <w:numId w:val="0"/>
        </w:numPr>
        <w:tabs>
          <w:tab w:val="left" w:pos="720"/>
          <w:tab w:val="left" w:pos="1440"/>
          <w:tab w:val="right" w:pos="2606"/>
          <w:tab w:val="left" w:pos="3960"/>
        </w:tabs>
        <w:ind w:left="720"/>
        <w:rPr>
          <w:rFonts w:ascii="Times New Roman" w:hAnsi="Times New Roman"/>
          <w:sz w:val="22"/>
          <w:szCs w:val="22"/>
        </w:rPr>
      </w:pPr>
    </w:p>
    <w:p w14:paraId="260E1F57" w14:textId="36F19AE6" w:rsidR="00AA1CD5" w:rsidRPr="00616D43" w:rsidRDefault="00AA1CD5" w:rsidP="00F449FF">
      <w:pPr>
        <w:widowControl/>
        <w:numPr>
          <w:ilvl w:val="12"/>
          <w:numId w:val="0"/>
        </w:numPr>
        <w:tabs>
          <w:tab w:val="left" w:pos="720"/>
          <w:tab w:val="left" w:pos="1440"/>
          <w:tab w:val="right" w:pos="2606"/>
          <w:tab w:val="left" w:pos="2880"/>
        </w:tabs>
        <w:ind w:left="1440"/>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sz w:val="22"/>
          <w:szCs w:val="22"/>
        </w:rPr>
        <w:tab/>
      </w:r>
      <w:r w:rsidRPr="00616D43">
        <w:rPr>
          <w:rFonts w:ascii="Times New Roman" w:hAnsi="Times New Roman"/>
          <w:sz w:val="22"/>
          <w:szCs w:val="22"/>
        </w:rPr>
        <w:t>Annual Burden</w:t>
      </w:r>
      <w:r w:rsidRPr="00616D43">
        <w:rPr>
          <w:rFonts w:ascii="Times New Roman" w:hAnsi="Times New Roman"/>
          <w:sz w:val="22"/>
          <w:szCs w:val="22"/>
        </w:rPr>
        <w:tab/>
      </w:r>
      <w:r w:rsidR="00474292">
        <w:rPr>
          <w:rFonts w:ascii="Times New Roman" w:hAnsi="Times New Roman"/>
          <w:b/>
          <w:bCs/>
          <w:sz w:val="22"/>
          <w:szCs w:val="22"/>
        </w:rPr>
        <w:t>19,018</w:t>
      </w:r>
      <w:r w:rsidRPr="00616D43">
        <w:rPr>
          <w:rFonts w:ascii="Times New Roman" w:hAnsi="Times New Roman"/>
          <w:b/>
          <w:bCs/>
          <w:sz w:val="22"/>
          <w:szCs w:val="22"/>
        </w:rPr>
        <w:t xml:space="preserve"> hours per year</w:t>
      </w:r>
    </w:p>
    <w:p w14:paraId="36D25BE2" w14:textId="6A124739" w:rsidR="00AA1CD5" w:rsidRPr="00AB6E47" w:rsidRDefault="00AA1CD5" w:rsidP="00F449FF">
      <w:pPr>
        <w:widowControl/>
        <w:tabs>
          <w:tab w:val="left" w:pos="720"/>
          <w:tab w:val="left" w:pos="1440"/>
          <w:tab w:val="right" w:pos="2606"/>
          <w:tab w:val="left" w:pos="2880"/>
        </w:tabs>
        <w:ind w:left="1440"/>
        <w:rPr>
          <w:rFonts w:ascii="Times New Roman" w:hAnsi="Times New Roman"/>
          <w:color w:val="FF0000"/>
          <w:sz w:val="22"/>
          <w:szCs w:val="22"/>
        </w:rPr>
      </w:pPr>
      <w:r w:rsidRPr="00616D43">
        <w:rPr>
          <w:rFonts w:ascii="Times New Roman" w:hAnsi="Times New Roman"/>
        </w:rPr>
        <w:tab/>
      </w:r>
      <w:r w:rsidRPr="00616D43">
        <w:rPr>
          <w:rFonts w:ascii="Times New Roman" w:hAnsi="Times New Roman"/>
        </w:rPr>
        <w:tab/>
      </w:r>
      <w:r w:rsidRPr="00616D43">
        <w:rPr>
          <w:rFonts w:ascii="Times New Roman" w:hAnsi="Times New Roman"/>
          <w:sz w:val="22"/>
          <w:szCs w:val="22"/>
        </w:rPr>
        <w:t xml:space="preserve">Annual Costs </w:t>
      </w:r>
      <w:r w:rsidRPr="00616D43">
        <w:rPr>
          <w:rFonts w:ascii="Times New Roman" w:hAnsi="Times New Roman"/>
          <w:sz w:val="22"/>
          <w:szCs w:val="22"/>
        </w:rPr>
        <w:tab/>
      </w:r>
      <w:r w:rsidRPr="00616D43">
        <w:rPr>
          <w:rFonts w:ascii="Times New Roman" w:hAnsi="Times New Roman"/>
          <w:b/>
          <w:bCs/>
          <w:sz w:val="22"/>
          <w:szCs w:val="22"/>
        </w:rPr>
        <w:t>$</w:t>
      </w:r>
      <w:r w:rsidR="0048023F" w:rsidRPr="00616D43">
        <w:rPr>
          <w:rFonts w:ascii="Times New Roman" w:hAnsi="Times New Roman"/>
          <w:b/>
          <w:bCs/>
          <w:sz w:val="22"/>
          <w:szCs w:val="22"/>
        </w:rPr>
        <w:t>1,</w:t>
      </w:r>
      <w:r w:rsidR="00474292">
        <w:rPr>
          <w:rFonts w:ascii="Times New Roman" w:hAnsi="Times New Roman"/>
          <w:b/>
          <w:bCs/>
          <w:sz w:val="22"/>
          <w:szCs w:val="22"/>
        </w:rPr>
        <w:t>126,036</w:t>
      </w:r>
      <w:r w:rsidR="006D6572" w:rsidRPr="00616D43">
        <w:rPr>
          <w:rFonts w:ascii="Times New Roman" w:hAnsi="Times New Roman"/>
          <w:b/>
          <w:bCs/>
          <w:sz w:val="22"/>
          <w:szCs w:val="22"/>
        </w:rPr>
        <w:t xml:space="preserve"> </w:t>
      </w:r>
      <w:r w:rsidRPr="00616D43">
        <w:rPr>
          <w:rFonts w:ascii="Times New Roman" w:hAnsi="Times New Roman"/>
          <w:b/>
          <w:bCs/>
          <w:sz w:val="22"/>
          <w:szCs w:val="22"/>
        </w:rPr>
        <w:t>per year</w:t>
      </w:r>
    </w:p>
    <w:p w14:paraId="69942D11" w14:textId="6D1C8BED" w:rsidR="00AA1CD5" w:rsidRPr="00AB6E47"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14:paraId="7491DC9C" w14:textId="77777777" w:rsidR="00AA1CD5" w:rsidRPr="00AB6E47"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r w:rsidRPr="00AB6E47">
        <w:rPr>
          <w:rFonts w:ascii="Times New Roman" w:hAnsi="Times New Roman"/>
          <w:sz w:val="22"/>
          <w:szCs w:val="22"/>
        </w:rPr>
        <w:tab/>
      </w:r>
      <w:r w:rsidRPr="00AB6E47">
        <w:rPr>
          <w:rFonts w:ascii="Times New Roman" w:hAnsi="Times New Roman"/>
          <w:b/>
          <w:bCs/>
          <w:sz w:val="22"/>
          <w:szCs w:val="22"/>
        </w:rPr>
        <w:t>6(e) REASONS FOR CHANGE IN BURDEN</w:t>
      </w:r>
    </w:p>
    <w:p w14:paraId="1AC93B0B" w14:textId="77777777" w:rsidR="00AA1CD5" w:rsidRPr="00AB6E47"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14:paraId="34EADDE7" w14:textId="77777777" w:rsidR="00AA1CD5" w:rsidRPr="00AB6E47" w:rsidRDefault="00AA1CD5" w:rsidP="00AA1CD5">
      <w:pPr>
        <w:widowControl/>
        <w:numPr>
          <w:ilvl w:val="12"/>
          <w:numId w:val="0"/>
        </w:numPr>
        <w:tabs>
          <w:tab w:val="left" w:pos="720"/>
          <w:tab w:val="left" w:pos="1440"/>
          <w:tab w:val="right" w:pos="2606"/>
          <w:tab w:val="left" w:pos="3960"/>
        </w:tabs>
        <w:rPr>
          <w:sz w:val="22"/>
          <w:szCs w:val="22"/>
        </w:rPr>
        <w:sectPr w:rsidR="00AA1CD5" w:rsidRPr="00AB6E47" w:rsidSect="005840AA">
          <w:headerReference w:type="default" r:id="rId13"/>
          <w:footerReference w:type="default" r:id="rId14"/>
          <w:type w:val="continuous"/>
          <w:pgSz w:w="12240" w:h="15840"/>
          <w:pgMar w:top="1440" w:right="1440" w:bottom="1440" w:left="1440" w:header="720" w:footer="720" w:gutter="0"/>
          <w:cols w:space="720"/>
          <w:noEndnote/>
          <w:docGrid w:linePitch="326"/>
        </w:sectPr>
      </w:pPr>
    </w:p>
    <w:p w14:paraId="314FB6A5" w14:textId="0AD7BE4E" w:rsidR="00AA1CD5" w:rsidRPr="00AB6E47" w:rsidRDefault="00AA1CD5" w:rsidP="00847BD4">
      <w:pPr>
        <w:pStyle w:val="Level1"/>
        <w:widowControl/>
        <w:numPr>
          <w:ilvl w:val="0"/>
          <w:numId w:val="1"/>
        </w:numPr>
        <w:tabs>
          <w:tab w:val="left" w:pos="720"/>
          <w:tab w:val="left" w:pos="1440"/>
          <w:tab w:val="left" w:pos="2160"/>
          <w:tab w:val="left" w:pos="3132"/>
          <w:tab w:val="left" w:pos="3672"/>
          <w:tab w:val="right" w:pos="8830"/>
        </w:tabs>
        <w:ind w:left="1440" w:hanging="720"/>
        <w:jc w:val="left"/>
        <w:rPr>
          <w:rFonts w:ascii="Times New Roman" w:hAnsi="Times New Roman"/>
          <w:sz w:val="22"/>
          <w:szCs w:val="22"/>
        </w:rPr>
      </w:pPr>
      <w:r w:rsidRPr="00AB6E47">
        <w:rPr>
          <w:rFonts w:ascii="Times New Roman" w:hAnsi="Times New Roman"/>
          <w:b/>
          <w:bCs/>
          <w:sz w:val="22"/>
          <w:szCs w:val="22"/>
        </w:rPr>
        <w:t>Changes in Burden for 305(b) and 303(d) reporting</w:t>
      </w:r>
      <w:r w:rsidRPr="006E4378">
        <w:rPr>
          <w:rFonts w:ascii="Times New Roman" w:hAnsi="Times New Roman"/>
          <w:b/>
          <w:sz w:val="22"/>
          <w:szCs w:val="22"/>
        </w:rPr>
        <w:t>:</w:t>
      </w:r>
      <w:r w:rsidRPr="00AB6E47">
        <w:rPr>
          <w:rFonts w:ascii="Times New Roman" w:hAnsi="Times New Roman"/>
          <w:color w:val="FF0000"/>
          <w:sz w:val="22"/>
          <w:szCs w:val="22"/>
        </w:rPr>
        <w:t xml:space="preserve"> </w:t>
      </w:r>
      <w:r w:rsidR="00D55FAF" w:rsidRPr="00AB6E47">
        <w:rPr>
          <w:rFonts w:ascii="Times New Roman" w:hAnsi="Times New Roman"/>
          <w:sz w:val="22"/>
          <w:szCs w:val="22"/>
        </w:rPr>
        <w:t>The</w:t>
      </w:r>
      <w:r w:rsidR="006E6FEC" w:rsidRPr="00AB6E47">
        <w:rPr>
          <w:rFonts w:ascii="Times New Roman" w:hAnsi="Times New Roman"/>
          <w:sz w:val="22"/>
          <w:szCs w:val="22"/>
        </w:rPr>
        <w:t xml:space="preserve"> total annual respondent</w:t>
      </w:r>
      <w:r w:rsidR="00D55FAF" w:rsidRPr="00AB6E47">
        <w:rPr>
          <w:rFonts w:ascii="Times New Roman" w:hAnsi="Times New Roman"/>
          <w:sz w:val="22"/>
          <w:szCs w:val="22"/>
        </w:rPr>
        <w:t xml:space="preserve"> hour burden </w:t>
      </w:r>
      <w:r w:rsidR="006E6FEC" w:rsidRPr="00AB6E47">
        <w:rPr>
          <w:rFonts w:ascii="Times New Roman" w:hAnsi="Times New Roman"/>
          <w:sz w:val="22"/>
          <w:szCs w:val="22"/>
        </w:rPr>
        <w:t xml:space="preserve">for 303(d) and 305(b) reporting </w:t>
      </w:r>
      <w:r w:rsidR="00EE51E8">
        <w:rPr>
          <w:rFonts w:ascii="Times New Roman" w:hAnsi="Times New Roman"/>
          <w:sz w:val="22"/>
          <w:szCs w:val="22"/>
        </w:rPr>
        <w:t>is estimated to decrease</w:t>
      </w:r>
      <w:r w:rsidR="0080667A" w:rsidRPr="00AB6E47">
        <w:rPr>
          <w:rFonts w:ascii="Times New Roman" w:hAnsi="Times New Roman"/>
          <w:sz w:val="22"/>
          <w:szCs w:val="22"/>
        </w:rPr>
        <w:t xml:space="preserve"> from</w:t>
      </w:r>
      <w:r w:rsidR="00616D43">
        <w:rPr>
          <w:rFonts w:ascii="Times New Roman" w:hAnsi="Times New Roman"/>
          <w:sz w:val="22"/>
          <w:szCs w:val="22"/>
        </w:rPr>
        <w:t xml:space="preserve"> the previous</w:t>
      </w:r>
      <w:r w:rsidR="0080667A" w:rsidRPr="00AB6E47">
        <w:rPr>
          <w:rFonts w:ascii="Times New Roman" w:hAnsi="Times New Roman"/>
          <w:sz w:val="22"/>
          <w:szCs w:val="22"/>
        </w:rPr>
        <w:t xml:space="preserve"> ICR</w:t>
      </w:r>
      <w:r w:rsidR="006E6FEC" w:rsidRPr="00AB6E47">
        <w:rPr>
          <w:rFonts w:ascii="Times New Roman" w:hAnsi="Times New Roman"/>
          <w:sz w:val="22"/>
          <w:szCs w:val="22"/>
        </w:rPr>
        <w:t>.</w:t>
      </w:r>
      <w:r w:rsidR="00D55FAF" w:rsidRPr="00AB6E47">
        <w:rPr>
          <w:rFonts w:ascii="Times New Roman" w:hAnsi="Times New Roman"/>
          <w:sz w:val="22"/>
          <w:szCs w:val="22"/>
        </w:rPr>
        <w:t xml:space="preserve"> </w:t>
      </w:r>
      <w:r w:rsidRPr="00AB6E47">
        <w:rPr>
          <w:rFonts w:ascii="Times New Roman" w:hAnsi="Times New Roman"/>
          <w:sz w:val="22"/>
          <w:szCs w:val="22"/>
        </w:rPr>
        <w:t xml:space="preserve">In general, using the SWQMWM responses may result in an overestimate of respondent burden because the responses represent estimates of State </w:t>
      </w:r>
      <w:r w:rsidRPr="00AB6E47">
        <w:rPr>
          <w:rFonts w:ascii="Times New Roman" w:hAnsi="Times New Roman"/>
          <w:i/>
          <w:iCs/>
          <w:sz w:val="22"/>
          <w:szCs w:val="22"/>
        </w:rPr>
        <w:t>need</w:t>
      </w:r>
      <w:r w:rsidRPr="00AB6E47">
        <w:rPr>
          <w:rFonts w:ascii="Times New Roman" w:hAnsi="Times New Roman"/>
          <w:sz w:val="22"/>
          <w:szCs w:val="22"/>
        </w:rPr>
        <w:t xml:space="preserve"> to fulfill program activities, rather than actual spending.</w:t>
      </w:r>
      <w:r w:rsidR="00EE51E8">
        <w:rPr>
          <w:rFonts w:ascii="Times New Roman" w:hAnsi="Times New Roman"/>
          <w:sz w:val="22"/>
          <w:szCs w:val="22"/>
        </w:rPr>
        <w:t xml:space="preserve"> However, for the </w:t>
      </w:r>
      <w:r w:rsidR="00D542E6">
        <w:rPr>
          <w:rFonts w:ascii="Times New Roman" w:hAnsi="Times New Roman"/>
          <w:sz w:val="22"/>
          <w:szCs w:val="22"/>
        </w:rPr>
        <w:t>three-year</w:t>
      </w:r>
      <w:r w:rsidR="00EE51E8">
        <w:rPr>
          <w:rFonts w:ascii="Times New Roman" w:hAnsi="Times New Roman"/>
          <w:sz w:val="22"/>
          <w:szCs w:val="22"/>
        </w:rPr>
        <w:t xml:space="preserve"> period of this ICR, we estimate that respondent burden hours will be decreased by 10% in year one, 15% in year two and by 20% in year three in specific tasks.</w:t>
      </w:r>
      <w:r w:rsidR="00474292">
        <w:rPr>
          <w:rFonts w:ascii="Times New Roman" w:hAnsi="Times New Roman"/>
          <w:sz w:val="22"/>
          <w:szCs w:val="22"/>
        </w:rPr>
        <w:t xml:space="preserve"> For agency burden hours, </w:t>
      </w:r>
      <w:r w:rsidR="00E80A1B">
        <w:rPr>
          <w:rFonts w:ascii="Times New Roman" w:hAnsi="Times New Roman"/>
          <w:sz w:val="22"/>
          <w:szCs w:val="22"/>
        </w:rPr>
        <w:t>taking into account decrease in workload, we estimated a range of 20%-50% reduction in specific program activities.</w:t>
      </w:r>
      <w:r w:rsidR="00EE51E8">
        <w:rPr>
          <w:rFonts w:ascii="Times New Roman" w:hAnsi="Times New Roman"/>
          <w:sz w:val="22"/>
          <w:szCs w:val="22"/>
        </w:rPr>
        <w:t xml:space="preserve">  </w:t>
      </w:r>
      <w:r w:rsidRPr="00AB6E47">
        <w:rPr>
          <w:rFonts w:ascii="Times New Roman" w:hAnsi="Times New Roman"/>
          <w:sz w:val="22"/>
          <w:szCs w:val="22"/>
        </w:rPr>
        <w:t xml:space="preserve">  </w:t>
      </w:r>
    </w:p>
    <w:p w14:paraId="5A1E959B" w14:textId="77777777" w:rsidR="00AA1CD5" w:rsidRPr="00AB6E47" w:rsidRDefault="00AA1CD5" w:rsidP="00AA1CD5">
      <w:pPr>
        <w:widowControl/>
        <w:numPr>
          <w:ilvl w:val="12"/>
          <w:numId w:val="0"/>
        </w:numPr>
        <w:tabs>
          <w:tab w:val="left" w:pos="720"/>
          <w:tab w:val="left" w:pos="1440"/>
          <w:tab w:val="left" w:pos="2160"/>
          <w:tab w:val="left" w:pos="3132"/>
          <w:tab w:val="left" w:pos="3672"/>
          <w:tab w:val="right" w:pos="8830"/>
        </w:tabs>
        <w:rPr>
          <w:rFonts w:ascii="Times New Roman" w:hAnsi="Times New Roman"/>
          <w:sz w:val="22"/>
          <w:szCs w:val="22"/>
        </w:rPr>
      </w:pPr>
    </w:p>
    <w:p w14:paraId="625E47F4" w14:textId="30648CD2" w:rsidR="00AA1CD5" w:rsidRPr="00847BD4" w:rsidRDefault="00AA1CD5" w:rsidP="00846F5D">
      <w:pPr>
        <w:pStyle w:val="Level1"/>
        <w:widowControl/>
        <w:numPr>
          <w:ilvl w:val="0"/>
          <w:numId w:val="1"/>
        </w:numPr>
        <w:tabs>
          <w:tab w:val="left" w:pos="720"/>
          <w:tab w:val="left" w:pos="1440"/>
          <w:tab w:val="left" w:pos="2160"/>
          <w:tab w:val="left" w:pos="3132"/>
          <w:tab w:val="left" w:pos="3672"/>
          <w:tab w:val="right" w:pos="8830"/>
        </w:tabs>
        <w:ind w:left="1440" w:hanging="720"/>
        <w:jc w:val="left"/>
        <w:rPr>
          <w:rFonts w:ascii="Times New Roman" w:hAnsi="Times New Roman"/>
          <w:sz w:val="22"/>
          <w:szCs w:val="22"/>
        </w:rPr>
      </w:pPr>
      <w:r w:rsidRPr="00847BD4">
        <w:rPr>
          <w:rFonts w:ascii="Times New Roman" w:hAnsi="Times New Roman"/>
          <w:b/>
          <w:bCs/>
          <w:sz w:val="22"/>
          <w:szCs w:val="22"/>
        </w:rPr>
        <w:t>Changes in Burden for TMDL development:</w:t>
      </w:r>
      <w:r w:rsidRPr="00847BD4">
        <w:rPr>
          <w:rFonts w:ascii="Times New Roman" w:hAnsi="Times New Roman"/>
          <w:sz w:val="22"/>
          <w:szCs w:val="22"/>
        </w:rPr>
        <w:t xml:space="preserve"> The </w:t>
      </w:r>
      <w:r w:rsidR="006E6FEC" w:rsidRPr="00847BD4">
        <w:rPr>
          <w:rFonts w:ascii="Times New Roman" w:hAnsi="Times New Roman"/>
          <w:sz w:val="22"/>
          <w:szCs w:val="22"/>
        </w:rPr>
        <w:t xml:space="preserve">total annual </w:t>
      </w:r>
      <w:r w:rsidRPr="00847BD4">
        <w:rPr>
          <w:rFonts w:ascii="Times New Roman" w:hAnsi="Times New Roman"/>
          <w:sz w:val="22"/>
          <w:szCs w:val="22"/>
        </w:rPr>
        <w:t xml:space="preserve">respondent </w:t>
      </w:r>
      <w:r w:rsidR="006E6FEC" w:rsidRPr="00847BD4">
        <w:rPr>
          <w:rFonts w:ascii="Times New Roman" w:hAnsi="Times New Roman"/>
          <w:sz w:val="22"/>
          <w:szCs w:val="22"/>
        </w:rPr>
        <w:t xml:space="preserve">hour burden </w:t>
      </w:r>
      <w:r w:rsidRPr="00847BD4">
        <w:rPr>
          <w:rFonts w:ascii="Times New Roman" w:hAnsi="Times New Roman"/>
          <w:sz w:val="22"/>
          <w:szCs w:val="22"/>
        </w:rPr>
        <w:t xml:space="preserve">associated with TMDL development </w:t>
      </w:r>
      <w:r w:rsidR="00CC6220" w:rsidRPr="00847BD4">
        <w:rPr>
          <w:rFonts w:ascii="Times New Roman" w:hAnsi="Times New Roman"/>
          <w:sz w:val="22"/>
          <w:szCs w:val="22"/>
        </w:rPr>
        <w:t>has not changed from</w:t>
      </w:r>
      <w:r w:rsidR="00CF0DBA">
        <w:rPr>
          <w:rFonts w:ascii="Times New Roman" w:hAnsi="Times New Roman"/>
          <w:sz w:val="22"/>
          <w:szCs w:val="22"/>
        </w:rPr>
        <w:t xml:space="preserve"> the previous ICR</w:t>
      </w:r>
      <w:r w:rsidR="006E6FEC" w:rsidRPr="00847BD4">
        <w:rPr>
          <w:rFonts w:ascii="Times New Roman" w:hAnsi="Times New Roman"/>
          <w:sz w:val="22"/>
          <w:szCs w:val="22"/>
        </w:rPr>
        <w:t>.</w:t>
      </w:r>
    </w:p>
    <w:p w14:paraId="55FB4404" w14:textId="77777777" w:rsidR="006E6FEC" w:rsidRPr="00847BD4" w:rsidRDefault="006E6FEC" w:rsidP="006E6FEC">
      <w:pPr>
        <w:pStyle w:val="Level1"/>
        <w:widowControl/>
        <w:tabs>
          <w:tab w:val="left" w:pos="720"/>
          <w:tab w:val="left" w:pos="1440"/>
          <w:tab w:val="left" w:pos="2160"/>
          <w:tab w:val="left" w:pos="3132"/>
          <w:tab w:val="left" w:pos="3672"/>
          <w:tab w:val="right" w:pos="8830"/>
        </w:tabs>
        <w:ind w:left="0"/>
        <w:jc w:val="left"/>
        <w:rPr>
          <w:rFonts w:ascii="Times New Roman" w:hAnsi="Times New Roman"/>
          <w:sz w:val="22"/>
          <w:szCs w:val="22"/>
        </w:rPr>
      </w:pPr>
    </w:p>
    <w:p w14:paraId="236D2845" w14:textId="7314031E" w:rsidR="006E6FEC" w:rsidRPr="00847BD4" w:rsidRDefault="00EE51E8" w:rsidP="006E6FEC">
      <w:pPr>
        <w:pStyle w:val="Level1"/>
        <w:widowControl/>
        <w:tabs>
          <w:tab w:val="left" w:pos="720"/>
          <w:tab w:val="left" w:pos="1440"/>
          <w:tab w:val="left" w:pos="2160"/>
          <w:tab w:val="left" w:pos="3132"/>
          <w:tab w:val="left" w:pos="3672"/>
          <w:tab w:val="right" w:pos="8830"/>
        </w:tabs>
        <w:jc w:val="left"/>
        <w:rPr>
          <w:rFonts w:ascii="Times New Roman" w:hAnsi="Times New Roman"/>
          <w:sz w:val="22"/>
          <w:szCs w:val="22"/>
        </w:rPr>
      </w:pPr>
      <w:r>
        <w:rPr>
          <w:rFonts w:ascii="Times New Roman" w:hAnsi="Times New Roman"/>
          <w:sz w:val="22"/>
          <w:szCs w:val="22"/>
        </w:rPr>
        <w:t>The</w:t>
      </w:r>
      <w:r w:rsidR="006E6FEC" w:rsidRPr="00847BD4">
        <w:rPr>
          <w:rFonts w:ascii="Times New Roman" w:hAnsi="Times New Roman"/>
          <w:sz w:val="22"/>
          <w:szCs w:val="22"/>
        </w:rPr>
        <w:t xml:space="preserve"> changes associated with 303(d)/305(b) reporting and TMDL development have been </w:t>
      </w:r>
      <w:r w:rsidR="0064481E" w:rsidRPr="00847BD4">
        <w:rPr>
          <w:rFonts w:ascii="Times New Roman" w:hAnsi="Times New Roman"/>
          <w:sz w:val="22"/>
          <w:szCs w:val="22"/>
        </w:rPr>
        <w:t>in</w:t>
      </w:r>
      <w:r w:rsidR="0064481E">
        <w:rPr>
          <w:rFonts w:ascii="Times New Roman" w:hAnsi="Times New Roman"/>
          <w:sz w:val="22"/>
          <w:szCs w:val="22"/>
        </w:rPr>
        <w:t xml:space="preserve"> </w:t>
      </w:r>
      <w:r w:rsidR="0064481E" w:rsidRPr="00847BD4">
        <w:rPr>
          <w:rFonts w:ascii="Times New Roman" w:hAnsi="Times New Roman"/>
          <w:sz w:val="22"/>
          <w:szCs w:val="22"/>
        </w:rPr>
        <w:t>cost</w:t>
      </w:r>
      <w:r w:rsidR="006E6FEC" w:rsidRPr="00847BD4">
        <w:rPr>
          <w:rFonts w:ascii="Times New Roman" w:hAnsi="Times New Roman"/>
          <w:sz w:val="22"/>
          <w:szCs w:val="22"/>
        </w:rPr>
        <w:t xml:space="preserve"> due to rising wage rates from 20</w:t>
      </w:r>
      <w:r w:rsidR="00CC6220" w:rsidRPr="00847BD4">
        <w:rPr>
          <w:rFonts w:ascii="Times New Roman" w:hAnsi="Times New Roman"/>
          <w:sz w:val="22"/>
          <w:szCs w:val="22"/>
        </w:rPr>
        <w:t>18</w:t>
      </w:r>
      <w:r w:rsidR="006E6FEC" w:rsidRPr="00847BD4">
        <w:rPr>
          <w:rFonts w:ascii="Times New Roman" w:hAnsi="Times New Roman"/>
          <w:sz w:val="22"/>
          <w:szCs w:val="22"/>
        </w:rPr>
        <w:t xml:space="preserve"> to 20</w:t>
      </w:r>
      <w:r w:rsidR="00CC6220" w:rsidRPr="00847BD4">
        <w:rPr>
          <w:rFonts w:ascii="Times New Roman" w:hAnsi="Times New Roman"/>
          <w:sz w:val="22"/>
          <w:szCs w:val="22"/>
        </w:rPr>
        <w:t>22</w:t>
      </w:r>
      <w:r w:rsidR="006E6FEC" w:rsidRPr="00847BD4">
        <w:rPr>
          <w:rFonts w:ascii="Times New Roman" w:hAnsi="Times New Roman"/>
          <w:sz w:val="22"/>
          <w:szCs w:val="22"/>
        </w:rPr>
        <w:t>.</w:t>
      </w:r>
      <w:r w:rsidR="00AA67CE" w:rsidRPr="00847BD4">
        <w:rPr>
          <w:rFonts w:ascii="Times New Roman" w:hAnsi="Times New Roman"/>
          <w:sz w:val="22"/>
          <w:szCs w:val="22"/>
        </w:rPr>
        <w:t xml:space="preserve"> </w:t>
      </w:r>
      <w:r w:rsidR="00981860" w:rsidRPr="00847BD4">
        <w:rPr>
          <w:rFonts w:ascii="Times New Roman" w:hAnsi="Times New Roman"/>
          <w:sz w:val="22"/>
          <w:szCs w:val="22"/>
        </w:rPr>
        <w:t xml:space="preserve">Burden changes that will occur </w:t>
      </w:r>
      <w:r w:rsidR="0084117E" w:rsidRPr="00847BD4">
        <w:rPr>
          <w:rFonts w:ascii="Times New Roman" w:hAnsi="Times New Roman"/>
          <w:sz w:val="22"/>
          <w:szCs w:val="22"/>
        </w:rPr>
        <w:t>because of</w:t>
      </w:r>
      <w:r w:rsidR="00981860" w:rsidRPr="00847BD4">
        <w:rPr>
          <w:rFonts w:ascii="Times New Roman" w:hAnsi="Times New Roman"/>
          <w:sz w:val="22"/>
          <w:szCs w:val="22"/>
        </w:rPr>
        <w:t xml:space="preserve"> the implementation of the Water</w:t>
      </w:r>
      <w:r w:rsidR="009D589B" w:rsidRPr="00847BD4">
        <w:rPr>
          <w:rFonts w:ascii="Times New Roman" w:hAnsi="Times New Roman"/>
          <w:sz w:val="22"/>
          <w:szCs w:val="22"/>
        </w:rPr>
        <w:t xml:space="preserve"> Quality Framewo</w:t>
      </w:r>
      <w:r w:rsidR="00AA67CE" w:rsidRPr="00847BD4">
        <w:rPr>
          <w:rFonts w:ascii="Times New Roman" w:hAnsi="Times New Roman"/>
          <w:sz w:val="22"/>
          <w:szCs w:val="22"/>
        </w:rPr>
        <w:t xml:space="preserve">rk </w:t>
      </w:r>
      <w:r w:rsidR="000146D3">
        <w:rPr>
          <w:rFonts w:ascii="Times New Roman" w:hAnsi="Times New Roman"/>
          <w:sz w:val="22"/>
          <w:szCs w:val="22"/>
        </w:rPr>
        <w:t>are estimated based on adoption rates of the new system</w:t>
      </w:r>
      <w:r w:rsidR="00AA67CE" w:rsidRPr="00847BD4">
        <w:rPr>
          <w:rFonts w:ascii="Times New Roman" w:hAnsi="Times New Roman"/>
          <w:sz w:val="22"/>
          <w:szCs w:val="22"/>
        </w:rPr>
        <w:t xml:space="preserve">. </w:t>
      </w:r>
      <w:r w:rsidR="009D589B" w:rsidRPr="00847BD4">
        <w:rPr>
          <w:rFonts w:ascii="Times New Roman" w:hAnsi="Times New Roman"/>
          <w:sz w:val="22"/>
          <w:szCs w:val="22"/>
        </w:rPr>
        <w:t xml:space="preserve">Burden estimates will be </w:t>
      </w:r>
      <w:r w:rsidR="000A09C5">
        <w:rPr>
          <w:rFonts w:ascii="Times New Roman" w:hAnsi="Times New Roman"/>
          <w:sz w:val="22"/>
          <w:szCs w:val="22"/>
        </w:rPr>
        <w:t xml:space="preserve">further clarified </w:t>
      </w:r>
      <w:r w:rsidR="00D92182" w:rsidRPr="00847BD4">
        <w:rPr>
          <w:rFonts w:ascii="Times New Roman" w:hAnsi="Times New Roman"/>
          <w:sz w:val="22"/>
          <w:szCs w:val="22"/>
        </w:rPr>
        <w:t>after the completion of the first complete cycle using ATTAINS</w:t>
      </w:r>
      <w:r w:rsidR="000A09C5">
        <w:rPr>
          <w:rFonts w:ascii="Times New Roman" w:hAnsi="Times New Roman"/>
          <w:sz w:val="22"/>
          <w:szCs w:val="22"/>
        </w:rPr>
        <w:t>, along with an updated model estimating overall burden</w:t>
      </w:r>
      <w:r w:rsidR="00D92182" w:rsidRPr="00847BD4">
        <w:rPr>
          <w:rFonts w:ascii="Times New Roman" w:hAnsi="Times New Roman"/>
          <w:sz w:val="22"/>
          <w:szCs w:val="22"/>
        </w:rPr>
        <w:t xml:space="preserve"> and will be included in the next ICR.</w:t>
      </w:r>
    </w:p>
    <w:p w14:paraId="2DAE983D" w14:textId="77777777" w:rsidR="00846F5D" w:rsidRPr="00847BD4" w:rsidRDefault="00846F5D" w:rsidP="00846F5D">
      <w:pPr>
        <w:pStyle w:val="Level1"/>
        <w:widowControl/>
        <w:tabs>
          <w:tab w:val="left" w:pos="720"/>
          <w:tab w:val="left" w:pos="1440"/>
          <w:tab w:val="left" w:pos="2160"/>
          <w:tab w:val="left" w:pos="3132"/>
          <w:tab w:val="left" w:pos="3672"/>
          <w:tab w:val="right" w:pos="8830"/>
        </w:tabs>
        <w:ind w:left="0"/>
        <w:jc w:val="left"/>
        <w:rPr>
          <w:sz w:val="22"/>
          <w:szCs w:val="22"/>
        </w:rPr>
      </w:pPr>
    </w:p>
    <w:p w14:paraId="5FB2AAB3" w14:textId="42997507" w:rsidR="00AA1CD5" w:rsidRPr="00847BD4" w:rsidRDefault="00AA1CD5" w:rsidP="000101B5">
      <w:pPr>
        <w:widowControl/>
        <w:numPr>
          <w:ilvl w:val="12"/>
          <w:numId w:val="0"/>
        </w:numPr>
        <w:tabs>
          <w:tab w:val="left" w:pos="144"/>
          <w:tab w:val="left" w:pos="792"/>
          <w:tab w:val="right" w:pos="6655"/>
        </w:tabs>
        <w:ind w:left="576" w:firstLine="144"/>
        <w:rPr>
          <w:rFonts w:ascii="Times New Roman" w:hAnsi="Times New Roman"/>
          <w:sz w:val="22"/>
          <w:szCs w:val="22"/>
        </w:rPr>
      </w:pPr>
      <w:r w:rsidRPr="00847BD4">
        <w:rPr>
          <w:rFonts w:ascii="Times New Roman" w:hAnsi="Times New Roman"/>
          <w:b/>
          <w:bCs/>
          <w:sz w:val="22"/>
          <w:szCs w:val="22"/>
        </w:rPr>
        <w:t>6(f) BURDEN STATEMENT</w:t>
      </w:r>
    </w:p>
    <w:p w14:paraId="644B7FB9" w14:textId="77777777" w:rsidR="00AA1CD5" w:rsidRPr="00847BD4" w:rsidRDefault="00AA1CD5" w:rsidP="00AA1CD5">
      <w:pPr>
        <w:widowControl/>
        <w:numPr>
          <w:ilvl w:val="12"/>
          <w:numId w:val="0"/>
        </w:numPr>
        <w:tabs>
          <w:tab w:val="left" w:pos="144"/>
          <w:tab w:val="left" w:pos="792"/>
          <w:tab w:val="right" w:pos="6655"/>
        </w:tabs>
        <w:rPr>
          <w:rFonts w:ascii="Times New Roman" w:hAnsi="Times New Roman"/>
          <w:sz w:val="22"/>
          <w:szCs w:val="22"/>
        </w:rPr>
      </w:pPr>
    </w:p>
    <w:p w14:paraId="3F6FCF39" w14:textId="62C98817" w:rsidR="00AA1CD5" w:rsidRPr="00847BD4" w:rsidRDefault="00AA1CD5" w:rsidP="00AA67CE">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r w:rsidRPr="00847BD4">
        <w:rPr>
          <w:rFonts w:ascii="Times New Roman" w:hAnsi="Times New Roman"/>
          <w:sz w:val="22"/>
          <w:szCs w:val="22"/>
        </w:rPr>
        <w:t>Respondent reporting burden for this collection of information is estimated to average 66,</w:t>
      </w:r>
      <w:r w:rsidR="00D542E6">
        <w:rPr>
          <w:rFonts w:ascii="Times New Roman" w:hAnsi="Times New Roman"/>
          <w:sz w:val="22"/>
          <w:szCs w:val="22"/>
        </w:rPr>
        <w:t>015</w:t>
      </w:r>
      <w:r w:rsidR="00D542E6" w:rsidRPr="00847BD4">
        <w:rPr>
          <w:rFonts w:ascii="Times New Roman" w:hAnsi="Times New Roman"/>
          <w:sz w:val="22"/>
          <w:szCs w:val="22"/>
        </w:rPr>
        <w:t xml:space="preserve"> </w:t>
      </w:r>
      <w:r w:rsidRPr="00847BD4">
        <w:rPr>
          <w:rFonts w:ascii="Times New Roman" w:hAnsi="Times New Roman"/>
          <w:sz w:val="22"/>
          <w:szCs w:val="22"/>
        </w:rPr>
        <w:t>hours per year per respondent for the 56 respondents with both 305(b) and 303(d) responsibilities for existing 305(b) and 303(d) reporting activities and TMDL development activities. The average burden for the 3 respondents with 305(b) responsibilities only is estimated at 3,</w:t>
      </w:r>
      <w:r w:rsidR="00B66BD3">
        <w:rPr>
          <w:rFonts w:ascii="Times New Roman" w:hAnsi="Times New Roman"/>
          <w:sz w:val="22"/>
          <w:szCs w:val="22"/>
        </w:rPr>
        <w:t>448</w:t>
      </w:r>
      <w:r w:rsidR="00B66BD3" w:rsidRPr="00847BD4">
        <w:rPr>
          <w:rFonts w:ascii="Times New Roman" w:hAnsi="Times New Roman"/>
          <w:sz w:val="22"/>
          <w:szCs w:val="22"/>
        </w:rPr>
        <w:t xml:space="preserve"> </w:t>
      </w:r>
      <w:r w:rsidRPr="00847BD4">
        <w:rPr>
          <w:rFonts w:ascii="Times New Roman" w:hAnsi="Times New Roman"/>
          <w:sz w:val="22"/>
          <w:szCs w:val="22"/>
        </w:rPr>
        <w:t>hours per year for 305(b) reporting activities.</w:t>
      </w:r>
      <w:r w:rsidR="00A53844">
        <w:rPr>
          <w:rFonts w:ascii="Times New Roman" w:hAnsi="Times New Roman"/>
          <w:sz w:val="22"/>
          <w:szCs w:val="22"/>
        </w:rPr>
        <w:t xml:space="preserve"> </w:t>
      </w:r>
      <w:r w:rsidR="00441450" w:rsidRPr="00847BD4">
        <w:rPr>
          <w:rFonts w:ascii="Times New Roman" w:hAnsi="Times New Roman"/>
          <w:sz w:val="22"/>
          <w:szCs w:val="22"/>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which have subsequently changed; train personnel to be able to respond to a collection of information; search data sources; complete and review the collection of information; and transmit or otherwise disclose the information.</w:t>
      </w:r>
      <w:r w:rsidR="00AA67CE" w:rsidRPr="00847BD4">
        <w:rPr>
          <w:rFonts w:ascii="Times New Roman" w:hAnsi="Times New Roman"/>
          <w:sz w:val="22"/>
          <w:szCs w:val="22"/>
        </w:rPr>
        <w:t xml:space="preserve"> </w:t>
      </w:r>
      <w:r w:rsidRPr="00847BD4">
        <w:rPr>
          <w:rFonts w:ascii="Times New Roman" w:hAnsi="Times New Roman"/>
          <w:sz w:val="22"/>
          <w:szCs w:val="22"/>
        </w:rPr>
        <w:t>An agency may not conduct or sponsor, and a person is not required to respond to, a collection of information unless it displays a curr</w:t>
      </w:r>
      <w:r w:rsidR="00AA67CE" w:rsidRPr="00847BD4">
        <w:rPr>
          <w:rFonts w:ascii="Times New Roman" w:hAnsi="Times New Roman"/>
          <w:sz w:val="22"/>
          <w:szCs w:val="22"/>
        </w:rPr>
        <w:t>ently valid OMB control number.</w:t>
      </w:r>
      <w:r w:rsidRPr="00847BD4">
        <w:rPr>
          <w:rFonts w:ascii="Times New Roman" w:hAnsi="Times New Roman"/>
          <w:sz w:val="22"/>
          <w:szCs w:val="22"/>
        </w:rPr>
        <w:t xml:space="preserve"> The OMB control numbers for EPA’s regulations are listed in 40 CFR Part 9 and 48 CFR Chapter 15.  </w:t>
      </w:r>
    </w:p>
    <w:p w14:paraId="3F6D9094" w14:textId="77777777" w:rsidR="00F21E09" w:rsidRPr="00847BD4" w:rsidRDefault="00F21E09" w:rsidP="00AA1CD5">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p>
    <w:p w14:paraId="6950538E" w14:textId="4A269AD4" w:rsidR="00AA1CD5" w:rsidRPr="00847BD4" w:rsidRDefault="00AA1CD5" w:rsidP="00AA1CD5">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r w:rsidRPr="00847BD4">
        <w:rPr>
          <w:rFonts w:ascii="Times New Roman" w:hAnsi="Times New Roman"/>
          <w:sz w:val="22"/>
          <w:szCs w:val="22"/>
        </w:rPr>
        <w:t>To comment on the Agency's need for this information, the accuracy of the provided burden estimates, and any suggested methods for minimizing respondent burden, including the use of automated collection techniques, EPA has established a public docket for</w:t>
      </w:r>
      <w:r w:rsidR="006E6FEC" w:rsidRPr="00847BD4">
        <w:rPr>
          <w:rFonts w:ascii="Times New Roman" w:hAnsi="Times New Roman"/>
          <w:sz w:val="22"/>
          <w:szCs w:val="22"/>
        </w:rPr>
        <w:t xml:space="preserve"> this ICR under Docket ID No. </w:t>
      </w:r>
      <w:r w:rsidR="00441450" w:rsidRPr="00847BD4">
        <w:rPr>
          <w:rFonts w:ascii="Times New Roman" w:hAnsi="Times New Roman"/>
          <w:sz w:val="22"/>
          <w:szCs w:val="22"/>
        </w:rPr>
        <w:t>EPA-HQ-</w:t>
      </w:r>
      <w:r w:rsidR="006E6FEC" w:rsidRPr="00847BD4">
        <w:rPr>
          <w:rFonts w:ascii="Times New Roman" w:hAnsi="Times New Roman"/>
          <w:sz w:val="22"/>
          <w:szCs w:val="22"/>
        </w:rPr>
        <w:t>OW</w:t>
      </w:r>
      <w:r w:rsidRPr="00847BD4">
        <w:rPr>
          <w:rFonts w:ascii="Times New Roman" w:hAnsi="Times New Roman"/>
          <w:sz w:val="22"/>
          <w:szCs w:val="22"/>
        </w:rPr>
        <w:t>-2003-0026</w:t>
      </w:r>
      <w:r w:rsidR="00D92182" w:rsidRPr="00847BD4">
        <w:rPr>
          <w:rFonts w:ascii="Times New Roman" w:hAnsi="Times New Roman"/>
          <w:b/>
          <w:bCs/>
          <w:sz w:val="22"/>
          <w:szCs w:val="22"/>
        </w:rPr>
        <w:t>,</w:t>
      </w:r>
      <w:r w:rsidRPr="00847BD4">
        <w:rPr>
          <w:rFonts w:ascii="Times New Roman" w:hAnsi="Times New Roman"/>
          <w:sz w:val="22"/>
          <w:szCs w:val="22"/>
        </w:rPr>
        <w:t xml:space="preserve"> which is available for public viewing at the Water Docket in the EPA Docket Center (EPA/DC), EPA West, Room </w:t>
      </w:r>
      <w:r w:rsidR="00441450" w:rsidRPr="00847BD4">
        <w:rPr>
          <w:rFonts w:ascii="Times New Roman" w:hAnsi="Times New Roman"/>
          <w:sz w:val="22"/>
          <w:szCs w:val="22"/>
        </w:rPr>
        <w:t>3334</w:t>
      </w:r>
      <w:r w:rsidRPr="00847BD4">
        <w:rPr>
          <w:rFonts w:ascii="Times New Roman" w:hAnsi="Times New Roman"/>
          <w:sz w:val="22"/>
          <w:szCs w:val="22"/>
        </w:rPr>
        <w:t>, 1301 Constitution Ave., NW, Washington, DC. The EPA Docket Center Public Reading Room is open from 8:30 a.m. to 4:30 p.m., Monday through Fri</w:t>
      </w:r>
      <w:r w:rsidR="00AA67CE" w:rsidRPr="00847BD4">
        <w:rPr>
          <w:rFonts w:ascii="Times New Roman" w:hAnsi="Times New Roman"/>
          <w:sz w:val="22"/>
          <w:szCs w:val="22"/>
        </w:rPr>
        <w:t xml:space="preserve">day, excluding legal holidays. </w:t>
      </w:r>
      <w:r w:rsidRPr="00847BD4">
        <w:rPr>
          <w:rFonts w:ascii="Times New Roman" w:hAnsi="Times New Roman"/>
          <w:sz w:val="22"/>
          <w:szCs w:val="22"/>
        </w:rPr>
        <w:t>The telephone number for the Reading Room is (202) 566-1744, and the telephone number for the W</w:t>
      </w:r>
      <w:r w:rsidR="00242FE4">
        <w:rPr>
          <w:rFonts w:ascii="Times New Roman" w:hAnsi="Times New Roman"/>
          <w:sz w:val="22"/>
          <w:szCs w:val="22"/>
        </w:rPr>
        <w:t xml:space="preserve">ater Docket is (202) 566-2426. </w:t>
      </w:r>
      <w:r w:rsidRPr="00847BD4">
        <w:rPr>
          <w:rFonts w:ascii="Times New Roman" w:hAnsi="Times New Roman"/>
          <w:sz w:val="22"/>
          <w:szCs w:val="22"/>
        </w:rPr>
        <w:t xml:space="preserve">An electronic version of the public docket is available through </w:t>
      </w:r>
      <w:hyperlink r:id="rId15" w:history="1">
        <w:r w:rsidR="00242FE4" w:rsidRPr="009A5E3E">
          <w:rPr>
            <w:rStyle w:val="Hyperlink"/>
            <w:rFonts w:ascii="Times New Roman" w:hAnsi="Times New Roman"/>
            <w:sz w:val="22"/>
            <w:szCs w:val="22"/>
          </w:rPr>
          <w:t>http://www.regulations.gov</w:t>
        </w:r>
      </w:hyperlink>
      <w:r w:rsidR="00242FE4">
        <w:rPr>
          <w:rFonts w:ascii="Times New Roman" w:hAnsi="Times New Roman"/>
          <w:sz w:val="22"/>
          <w:szCs w:val="22"/>
        </w:rPr>
        <w:t xml:space="preserve">. </w:t>
      </w:r>
      <w:r w:rsidRPr="00847BD4">
        <w:rPr>
          <w:rFonts w:ascii="Times New Roman" w:hAnsi="Times New Roman"/>
          <w:sz w:val="22"/>
          <w:szCs w:val="22"/>
        </w:rPr>
        <w:t xml:space="preserve">Use </w:t>
      </w:r>
      <w:hyperlink r:id="rId16" w:history="1">
        <w:r w:rsidR="00242FE4" w:rsidRPr="009A5E3E">
          <w:rPr>
            <w:rStyle w:val="Hyperlink"/>
            <w:rFonts w:ascii="Times New Roman" w:hAnsi="Times New Roman"/>
            <w:sz w:val="22"/>
            <w:szCs w:val="22"/>
          </w:rPr>
          <w:t>www.regulations.gov</w:t>
        </w:r>
      </w:hyperlink>
      <w:r w:rsidR="00242FE4">
        <w:rPr>
          <w:rFonts w:ascii="Times New Roman" w:hAnsi="Times New Roman"/>
          <w:sz w:val="22"/>
          <w:szCs w:val="22"/>
        </w:rPr>
        <w:t xml:space="preserve"> </w:t>
      </w:r>
      <w:r w:rsidRPr="00847BD4">
        <w:rPr>
          <w:rFonts w:ascii="Times New Roman" w:hAnsi="Times New Roman"/>
          <w:sz w:val="22"/>
          <w:szCs w:val="22"/>
        </w:rPr>
        <w:t>to submit or view public comments, access the index listing of the contents of the public docket, and to access those documents in the public docket that are available electronically</w:t>
      </w:r>
      <w:r w:rsidR="00AA67CE" w:rsidRPr="00847BD4">
        <w:rPr>
          <w:rFonts w:ascii="Times New Roman" w:hAnsi="Times New Roman"/>
          <w:sz w:val="22"/>
          <w:szCs w:val="22"/>
        </w:rPr>
        <w:t xml:space="preserve">. </w:t>
      </w:r>
      <w:r w:rsidRPr="00847BD4">
        <w:rPr>
          <w:rFonts w:ascii="Times New Roman" w:hAnsi="Times New Roman"/>
          <w:sz w:val="22"/>
          <w:szCs w:val="22"/>
        </w:rPr>
        <w:t>Once in the system, select “search,” then key in the dock</w:t>
      </w:r>
      <w:r w:rsidR="00AA67CE" w:rsidRPr="00847BD4">
        <w:rPr>
          <w:rFonts w:ascii="Times New Roman" w:hAnsi="Times New Roman"/>
          <w:sz w:val="22"/>
          <w:szCs w:val="22"/>
        </w:rPr>
        <w:t xml:space="preserve">et ID number identified above. </w:t>
      </w:r>
      <w:r w:rsidRPr="00847BD4">
        <w:rPr>
          <w:rFonts w:ascii="Times New Roman" w:hAnsi="Times New Roman"/>
          <w:sz w:val="22"/>
          <w:szCs w:val="22"/>
        </w:rPr>
        <w:t xml:space="preserve">Also, you can send comments to the Office of Information and Regulatory Affairs, Office of Management and Budget, 725 17th Street, NW, Washington, DC 20503, Attention: Desk Office for EPA.  Please include the EPA Docket ID No. </w:t>
      </w:r>
      <w:r w:rsidR="00441450" w:rsidRPr="00847BD4">
        <w:rPr>
          <w:rFonts w:ascii="Times New Roman" w:hAnsi="Times New Roman"/>
          <w:sz w:val="22"/>
          <w:szCs w:val="22"/>
        </w:rPr>
        <w:t>EPA-HQ-</w:t>
      </w:r>
      <w:r w:rsidRPr="00847BD4">
        <w:rPr>
          <w:rFonts w:ascii="Times New Roman" w:hAnsi="Times New Roman"/>
          <w:sz w:val="22"/>
          <w:szCs w:val="22"/>
        </w:rPr>
        <w:t>OW-2003-0026</w:t>
      </w:r>
      <w:r w:rsidRPr="00847BD4">
        <w:rPr>
          <w:rFonts w:ascii="Helv" w:hAnsi="Helv" w:cs="Helv"/>
          <w:sz w:val="22"/>
          <w:szCs w:val="22"/>
        </w:rPr>
        <w:t xml:space="preserve"> </w:t>
      </w:r>
      <w:r w:rsidRPr="00847BD4">
        <w:rPr>
          <w:rFonts w:ascii="Times New Roman" w:hAnsi="Times New Roman"/>
          <w:sz w:val="22"/>
          <w:szCs w:val="22"/>
        </w:rPr>
        <w:t xml:space="preserve">and OMB Control Number 2040-0071 in any correspondence. </w:t>
      </w:r>
    </w:p>
    <w:p w14:paraId="49A26DF7" w14:textId="77777777" w:rsidR="00AA1CD5" w:rsidRPr="00847BD4"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77616E79" w14:textId="5E4493E9" w:rsidR="00AA1CD5" w:rsidRDefault="00AA1CD5" w:rsidP="00AA1CD5">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p>
    <w:p w14:paraId="07EB403E" w14:textId="77777777" w:rsidR="0022030B" w:rsidRPr="00AB6E47" w:rsidRDefault="0022030B" w:rsidP="00AA1CD5">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p>
    <w:p w14:paraId="511DC377" w14:textId="5A08D1E4"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b/>
          <w:bCs/>
          <w:sz w:val="22"/>
          <w:szCs w:val="22"/>
        </w:rPr>
      </w:pPr>
      <w:r w:rsidRPr="00AB6E47">
        <w:rPr>
          <w:rFonts w:ascii="Times New Roman" w:hAnsi="Times New Roman"/>
          <w:b/>
          <w:bCs/>
          <w:sz w:val="22"/>
          <w:szCs w:val="22"/>
        </w:rPr>
        <w:t>PART B:   COLLECTIONS OF INFORMATION EMPLOYING STATISTICAL METHODS</w:t>
      </w:r>
    </w:p>
    <w:p w14:paraId="7F610A20" w14:textId="77777777" w:rsidR="00D01BA0" w:rsidRDefault="00D01BA0" w:rsidP="000101B5">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p>
    <w:p w14:paraId="298FB1B2" w14:textId="585992C9" w:rsidR="00AA1CD5" w:rsidRPr="00AB6E47" w:rsidRDefault="00AA1CD5" w:rsidP="000101B5">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sectPr w:rsidR="00AA1CD5" w:rsidRPr="00AB6E47" w:rsidSect="005840AA">
          <w:headerReference w:type="default" r:id="rId17"/>
          <w:footerReference w:type="default" r:id="rId18"/>
          <w:type w:val="continuous"/>
          <w:pgSz w:w="12240" w:h="15840"/>
          <w:pgMar w:top="1440" w:right="1440" w:bottom="1440" w:left="1440" w:header="720" w:footer="720" w:gutter="0"/>
          <w:cols w:space="720"/>
          <w:noEndnote/>
          <w:docGrid w:linePitch="326"/>
        </w:sectPr>
      </w:pPr>
      <w:r w:rsidRPr="00AB6E47">
        <w:rPr>
          <w:rFonts w:ascii="Times New Roman" w:hAnsi="Times New Roman"/>
          <w:sz w:val="22"/>
          <w:szCs w:val="22"/>
        </w:rPr>
        <w:t>This section is not applicable because no statistical procedures are employed for the information collection.</w:t>
      </w:r>
    </w:p>
    <w:p w14:paraId="08A0C2B9" w14:textId="1645CB30" w:rsidR="00AA1CD5" w:rsidRPr="00AB6E47" w:rsidRDefault="00AA1CD5" w:rsidP="001705B9">
      <w:pPr>
        <w:widowControl/>
        <w:numPr>
          <w:ilvl w:val="12"/>
          <w:numId w:val="0"/>
        </w:numPr>
        <w:tabs>
          <w:tab w:val="left" w:pos="720"/>
          <w:tab w:val="left" w:pos="1440"/>
          <w:tab w:val="left" w:pos="2160"/>
          <w:tab w:val="left" w:pos="2880"/>
          <w:tab w:val="right" w:pos="6655"/>
        </w:tabs>
        <w:rPr>
          <w:rFonts w:ascii="Times New Roman" w:hAnsi="Times New Roman"/>
          <w:sz w:val="22"/>
          <w:szCs w:val="22"/>
        </w:rPr>
      </w:pPr>
      <w:r w:rsidRPr="00AB6E47">
        <w:rPr>
          <w:rFonts w:ascii="Times New Roman" w:hAnsi="Times New Roman"/>
          <w:b/>
          <w:bCs/>
          <w:sz w:val="22"/>
          <w:szCs w:val="22"/>
        </w:rPr>
        <w:t xml:space="preserve">Worksheet 1:  </w:t>
      </w:r>
      <w:r w:rsidR="004E04FD" w:rsidRPr="00AB6E47">
        <w:rPr>
          <w:rFonts w:ascii="Times New Roman" w:hAnsi="Times New Roman"/>
          <w:b/>
          <w:bCs/>
          <w:sz w:val="22"/>
          <w:szCs w:val="22"/>
        </w:rPr>
        <w:t xml:space="preserve">Estimates for </w:t>
      </w:r>
      <w:r w:rsidRPr="00AB6E47">
        <w:rPr>
          <w:rFonts w:ascii="Times New Roman" w:hAnsi="Times New Roman"/>
          <w:b/>
          <w:bCs/>
          <w:sz w:val="22"/>
          <w:szCs w:val="22"/>
        </w:rPr>
        <w:t>Individual Respondent</w:t>
      </w:r>
      <w:r w:rsidR="004E04FD" w:rsidRPr="00AB6E47">
        <w:rPr>
          <w:rFonts w:ascii="Times New Roman" w:hAnsi="Times New Roman"/>
          <w:b/>
          <w:bCs/>
          <w:sz w:val="22"/>
          <w:szCs w:val="22"/>
        </w:rPr>
        <w:t>s Burden Hours</w:t>
      </w:r>
    </w:p>
    <w:p w14:paraId="1A5AEA82" w14:textId="77777777" w:rsidR="00AA1CD5" w:rsidRPr="00AB6E47" w:rsidRDefault="00AA1CD5" w:rsidP="00AA1CD5">
      <w:pPr>
        <w:widowControl/>
        <w:numPr>
          <w:ilvl w:val="12"/>
          <w:numId w:val="0"/>
        </w:numPr>
        <w:tabs>
          <w:tab w:val="left" w:pos="720"/>
          <w:tab w:val="left" w:pos="1440"/>
          <w:tab w:val="left" w:pos="2160"/>
          <w:tab w:val="left" w:pos="2880"/>
          <w:tab w:val="right" w:pos="6655"/>
        </w:tabs>
        <w:jc w:val="center"/>
        <w:rPr>
          <w:rFonts w:ascii="Times New Roman" w:hAnsi="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630"/>
        <w:gridCol w:w="219"/>
        <w:gridCol w:w="5001"/>
        <w:gridCol w:w="988"/>
        <w:gridCol w:w="1224"/>
        <w:gridCol w:w="1186"/>
        <w:gridCol w:w="1186"/>
        <w:gridCol w:w="1260"/>
        <w:gridCol w:w="1260"/>
      </w:tblGrid>
      <w:tr w:rsidR="00AA1CD5" w:rsidRPr="00AB6E47" w14:paraId="63348DD6" w14:textId="77777777" w:rsidTr="009D59D5">
        <w:trPr>
          <w:trHeight w:hRule="exact" w:val="288"/>
        </w:trPr>
        <w:tc>
          <w:tcPr>
            <w:tcW w:w="630" w:type="dxa"/>
          </w:tcPr>
          <w:p w14:paraId="2CE332A7" w14:textId="77777777" w:rsidR="00AA1CD5" w:rsidRPr="00AB6E47" w:rsidRDefault="00AA1CD5" w:rsidP="00AA1CD5">
            <w:pPr>
              <w:widowControl/>
              <w:numPr>
                <w:ilvl w:val="12"/>
                <w:numId w:val="0"/>
              </w:numPr>
              <w:spacing w:before="24" w:after="24"/>
              <w:jc w:val="center"/>
              <w:rPr>
                <w:sz w:val="20"/>
                <w:szCs w:val="20"/>
              </w:rPr>
            </w:pPr>
          </w:p>
        </w:tc>
        <w:tc>
          <w:tcPr>
            <w:tcW w:w="219" w:type="dxa"/>
          </w:tcPr>
          <w:p w14:paraId="231AF7B4" w14:textId="77777777" w:rsidR="00AA1CD5" w:rsidRPr="00AB6E47" w:rsidRDefault="00AA1CD5" w:rsidP="00AA1CD5">
            <w:pPr>
              <w:widowControl/>
              <w:numPr>
                <w:ilvl w:val="12"/>
                <w:numId w:val="0"/>
              </w:numPr>
              <w:spacing w:before="24" w:after="24"/>
              <w:jc w:val="center"/>
              <w:rPr>
                <w:sz w:val="22"/>
                <w:szCs w:val="22"/>
              </w:rPr>
            </w:pPr>
          </w:p>
        </w:tc>
        <w:tc>
          <w:tcPr>
            <w:tcW w:w="5001" w:type="dxa"/>
          </w:tcPr>
          <w:p w14:paraId="5C9D6F5C" w14:textId="77777777" w:rsidR="00AA1CD5" w:rsidRPr="00AB6E47" w:rsidRDefault="00AA1CD5" w:rsidP="00AA1CD5">
            <w:pPr>
              <w:widowControl/>
              <w:numPr>
                <w:ilvl w:val="12"/>
                <w:numId w:val="0"/>
              </w:numPr>
              <w:tabs>
                <w:tab w:val="left" w:pos="720"/>
                <w:tab w:val="left" w:pos="1440"/>
                <w:tab w:val="left" w:pos="2160"/>
                <w:tab w:val="left" w:pos="2880"/>
              </w:tabs>
              <w:spacing w:before="24" w:after="24"/>
              <w:jc w:val="center"/>
              <w:rPr>
                <w:sz w:val="22"/>
                <w:szCs w:val="22"/>
              </w:rPr>
            </w:pPr>
          </w:p>
        </w:tc>
        <w:tc>
          <w:tcPr>
            <w:tcW w:w="3398" w:type="dxa"/>
            <w:gridSpan w:val="3"/>
          </w:tcPr>
          <w:p w14:paraId="1EC5F464" w14:textId="77777777" w:rsidR="00AA1CD5" w:rsidRPr="00AB6E47" w:rsidRDefault="00AA1CD5" w:rsidP="00AA1CD5">
            <w:pPr>
              <w:widowControl/>
              <w:numPr>
                <w:ilvl w:val="12"/>
                <w:numId w:val="0"/>
              </w:numPr>
              <w:tabs>
                <w:tab w:val="left" w:pos="720"/>
              </w:tabs>
              <w:spacing w:before="24" w:after="24"/>
              <w:jc w:val="center"/>
              <w:rPr>
                <w:sz w:val="20"/>
                <w:szCs w:val="20"/>
              </w:rPr>
            </w:pPr>
            <w:r w:rsidRPr="00AB6E47">
              <w:rPr>
                <w:rFonts w:ascii="Arial" w:hAnsi="Arial" w:cs="Arial"/>
                <w:b/>
                <w:bCs/>
                <w:sz w:val="20"/>
                <w:szCs w:val="20"/>
              </w:rPr>
              <w:t>Burden by Year (Hours)</w:t>
            </w:r>
          </w:p>
        </w:tc>
        <w:tc>
          <w:tcPr>
            <w:tcW w:w="1186" w:type="dxa"/>
          </w:tcPr>
          <w:p w14:paraId="2B3D5D3F" w14:textId="77777777" w:rsidR="00AA1CD5" w:rsidRPr="00AB6E47" w:rsidRDefault="00AA1CD5" w:rsidP="00AA1CD5">
            <w:pPr>
              <w:widowControl/>
              <w:numPr>
                <w:ilvl w:val="12"/>
                <w:numId w:val="0"/>
              </w:numPr>
              <w:tabs>
                <w:tab w:val="left" w:pos="720"/>
              </w:tabs>
              <w:spacing w:before="24" w:after="24"/>
              <w:jc w:val="center"/>
              <w:rPr>
                <w:sz w:val="20"/>
                <w:szCs w:val="20"/>
              </w:rPr>
            </w:pPr>
            <w:r w:rsidRPr="00AB6E47">
              <w:rPr>
                <w:rFonts w:ascii="Arial" w:hAnsi="Arial" w:cs="Arial"/>
                <w:b/>
                <w:bCs/>
                <w:sz w:val="20"/>
                <w:szCs w:val="20"/>
              </w:rPr>
              <w:t>3-Year</w:t>
            </w:r>
          </w:p>
        </w:tc>
        <w:tc>
          <w:tcPr>
            <w:tcW w:w="2520" w:type="dxa"/>
            <w:gridSpan w:val="2"/>
          </w:tcPr>
          <w:p w14:paraId="6C2F0736" w14:textId="77777777" w:rsidR="00AA1CD5" w:rsidRPr="00AB6E47" w:rsidRDefault="00AA1CD5" w:rsidP="00AA1CD5">
            <w:pPr>
              <w:widowControl/>
              <w:numPr>
                <w:ilvl w:val="12"/>
                <w:numId w:val="0"/>
              </w:numPr>
              <w:tabs>
                <w:tab w:val="left" w:pos="720"/>
              </w:tabs>
              <w:spacing w:before="24" w:after="24"/>
              <w:jc w:val="center"/>
              <w:rPr>
                <w:sz w:val="18"/>
                <w:szCs w:val="18"/>
              </w:rPr>
            </w:pPr>
            <w:r w:rsidRPr="00AB6E47">
              <w:rPr>
                <w:rFonts w:ascii="Arial" w:hAnsi="Arial" w:cs="Arial"/>
                <w:b/>
                <w:bCs/>
                <w:sz w:val="18"/>
                <w:szCs w:val="18"/>
              </w:rPr>
              <w:t>Annual Average</w:t>
            </w:r>
          </w:p>
        </w:tc>
      </w:tr>
      <w:tr w:rsidR="00CB7DA2" w:rsidRPr="00AB6E47" w14:paraId="5F8CCB01" w14:textId="77777777" w:rsidTr="003B189E">
        <w:trPr>
          <w:trHeight w:hRule="exact" w:val="558"/>
        </w:trPr>
        <w:tc>
          <w:tcPr>
            <w:tcW w:w="5850" w:type="dxa"/>
            <w:gridSpan w:val="3"/>
          </w:tcPr>
          <w:p w14:paraId="7232483F" w14:textId="77777777" w:rsidR="00CB7DA2" w:rsidRPr="00AB6E47" w:rsidRDefault="00CB7DA2" w:rsidP="00CB7DA2">
            <w:pPr>
              <w:widowControl/>
              <w:numPr>
                <w:ilvl w:val="12"/>
                <w:numId w:val="0"/>
              </w:numPr>
              <w:spacing w:before="24" w:after="24"/>
              <w:jc w:val="center"/>
              <w:rPr>
                <w:rFonts w:ascii="Arial" w:hAnsi="Arial" w:cs="Arial"/>
                <w:sz w:val="16"/>
                <w:szCs w:val="16"/>
              </w:rPr>
            </w:pPr>
            <w:r w:rsidRPr="00AB6E47">
              <w:rPr>
                <w:rFonts w:ascii="Arial" w:hAnsi="Arial" w:cs="Arial"/>
                <w:b/>
                <w:bCs/>
                <w:sz w:val="16"/>
                <w:szCs w:val="16"/>
              </w:rPr>
              <w:t>Respondent Activities</w:t>
            </w:r>
          </w:p>
        </w:tc>
        <w:tc>
          <w:tcPr>
            <w:tcW w:w="988" w:type="dxa"/>
          </w:tcPr>
          <w:p w14:paraId="38AED460" w14:textId="77777777" w:rsidR="00CB7DA2" w:rsidRPr="00AB6E47" w:rsidRDefault="00CB7DA2" w:rsidP="00CB7DA2">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Year 1</w:t>
            </w:r>
          </w:p>
          <w:p w14:paraId="434D2AF8" w14:textId="26164B81" w:rsidR="00CB7DA2" w:rsidRPr="00AB6E47" w:rsidRDefault="00CB7DA2" w:rsidP="00CB7DA2">
            <w:pPr>
              <w:widowControl/>
              <w:numPr>
                <w:ilvl w:val="12"/>
                <w:numId w:val="0"/>
              </w:numPr>
              <w:tabs>
                <w:tab w:val="left" w:pos="720"/>
              </w:tabs>
              <w:spacing w:after="24"/>
              <w:jc w:val="center"/>
              <w:rPr>
                <w:rFonts w:ascii="Arial" w:hAnsi="Arial" w:cs="Arial"/>
                <w:sz w:val="16"/>
                <w:szCs w:val="16"/>
              </w:rPr>
            </w:pPr>
            <w:r w:rsidRPr="00AB6E47">
              <w:rPr>
                <w:rFonts w:ascii="Arial" w:hAnsi="Arial" w:cs="Arial"/>
                <w:b/>
                <w:bCs/>
                <w:sz w:val="16"/>
                <w:szCs w:val="16"/>
              </w:rPr>
              <w:t>(10/19-9/20)</w:t>
            </w:r>
          </w:p>
        </w:tc>
        <w:tc>
          <w:tcPr>
            <w:tcW w:w="1224" w:type="dxa"/>
          </w:tcPr>
          <w:p w14:paraId="0E3907D1" w14:textId="77777777" w:rsidR="00CB7DA2" w:rsidRPr="00AB6E47" w:rsidRDefault="00CB7DA2" w:rsidP="00CB7DA2">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Year 2</w:t>
            </w:r>
          </w:p>
          <w:p w14:paraId="0CB966C5" w14:textId="3CED9460" w:rsidR="00CB7DA2" w:rsidRPr="00AB6E47" w:rsidRDefault="00CB7DA2" w:rsidP="00CB7DA2">
            <w:pPr>
              <w:widowControl/>
              <w:numPr>
                <w:ilvl w:val="12"/>
                <w:numId w:val="0"/>
              </w:numPr>
              <w:tabs>
                <w:tab w:val="left" w:pos="720"/>
              </w:tabs>
              <w:spacing w:after="24"/>
              <w:jc w:val="center"/>
              <w:rPr>
                <w:rFonts w:ascii="Arial" w:hAnsi="Arial" w:cs="Arial"/>
                <w:sz w:val="16"/>
                <w:szCs w:val="16"/>
              </w:rPr>
            </w:pPr>
            <w:r w:rsidRPr="00AB6E47">
              <w:rPr>
                <w:rFonts w:ascii="Arial" w:hAnsi="Arial" w:cs="Arial"/>
                <w:b/>
                <w:bCs/>
                <w:sz w:val="16"/>
                <w:szCs w:val="16"/>
              </w:rPr>
              <w:t>(10/20-9/21)</w:t>
            </w:r>
          </w:p>
        </w:tc>
        <w:tc>
          <w:tcPr>
            <w:tcW w:w="1186" w:type="dxa"/>
          </w:tcPr>
          <w:p w14:paraId="2463E4F4" w14:textId="77777777" w:rsidR="00CB7DA2" w:rsidRPr="00AB6E47" w:rsidRDefault="00CB7DA2" w:rsidP="00CB7DA2">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Year 3</w:t>
            </w:r>
          </w:p>
          <w:p w14:paraId="35B1BA0D" w14:textId="2753205D" w:rsidR="00CB7DA2" w:rsidRPr="00AB6E47" w:rsidRDefault="00CB7DA2" w:rsidP="00CB7DA2">
            <w:pPr>
              <w:widowControl/>
              <w:numPr>
                <w:ilvl w:val="12"/>
                <w:numId w:val="0"/>
              </w:numPr>
              <w:tabs>
                <w:tab w:val="left" w:pos="720"/>
              </w:tabs>
              <w:spacing w:after="24"/>
              <w:jc w:val="center"/>
              <w:rPr>
                <w:rFonts w:ascii="Arial" w:hAnsi="Arial" w:cs="Arial"/>
                <w:sz w:val="16"/>
                <w:szCs w:val="16"/>
              </w:rPr>
            </w:pPr>
            <w:r w:rsidRPr="00AB6E47">
              <w:rPr>
                <w:rFonts w:ascii="Arial" w:hAnsi="Arial" w:cs="Arial"/>
                <w:b/>
                <w:bCs/>
                <w:sz w:val="16"/>
                <w:szCs w:val="16"/>
              </w:rPr>
              <w:t>(10/21-9/22)</w:t>
            </w:r>
          </w:p>
        </w:tc>
        <w:tc>
          <w:tcPr>
            <w:tcW w:w="1186" w:type="dxa"/>
          </w:tcPr>
          <w:p w14:paraId="7E3B521F" w14:textId="77777777" w:rsidR="00CB7DA2" w:rsidRPr="00AB6E47" w:rsidRDefault="00CB7DA2" w:rsidP="00CB7DA2">
            <w:pPr>
              <w:widowControl/>
              <w:numPr>
                <w:ilvl w:val="12"/>
                <w:numId w:val="0"/>
              </w:numPr>
              <w:tabs>
                <w:tab w:val="left" w:pos="720"/>
              </w:tabs>
              <w:spacing w:before="24"/>
              <w:jc w:val="center"/>
              <w:rPr>
                <w:rFonts w:ascii="Arial" w:hAnsi="Arial" w:cs="Arial"/>
                <w:b/>
                <w:bCs/>
                <w:sz w:val="16"/>
                <w:szCs w:val="16"/>
              </w:rPr>
            </w:pPr>
            <w:r w:rsidRPr="00AB6E47">
              <w:rPr>
                <w:rFonts w:ascii="Arial" w:hAnsi="Arial" w:cs="Arial"/>
                <w:b/>
                <w:bCs/>
                <w:sz w:val="16"/>
                <w:szCs w:val="16"/>
              </w:rPr>
              <w:t>Total</w:t>
            </w:r>
          </w:p>
          <w:p w14:paraId="44CA6174" w14:textId="0C3B59C0" w:rsidR="00CB7DA2" w:rsidRPr="00AB6E47" w:rsidRDefault="00CB7DA2" w:rsidP="00CB7DA2">
            <w:pPr>
              <w:widowControl/>
              <w:numPr>
                <w:ilvl w:val="12"/>
                <w:numId w:val="0"/>
              </w:numPr>
              <w:tabs>
                <w:tab w:val="left" w:pos="720"/>
              </w:tabs>
              <w:spacing w:after="24"/>
              <w:jc w:val="center"/>
              <w:rPr>
                <w:rFonts w:ascii="Arial" w:hAnsi="Arial" w:cs="Arial"/>
                <w:sz w:val="16"/>
                <w:szCs w:val="16"/>
              </w:rPr>
            </w:pPr>
            <w:r w:rsidRPr="00AB6E47">
              <w:rPr>
                <w:rFonts w:ascii="Arial" w:hAnsi="Arial" w:cs="Arial"/>
                <w:b/>
                <w:bCs/>
                <w:sz w:val="16"/>
                <w:szCs w:val="16"/>
              </w:rPr>
              <w:t xml:space="preserve"> </w:t>
            </w:r>
          </w:p>
        </w:tc>
        <w:tc>
          <w:tcPr>
            <w:tcW w:w="1260" w:type="dxa"/>
          </w:tcPr>
          <w:p w14:paraId="23097217" w14:textId="77777777" w:rsidR="00CB7DA2" w:rsidRPr="00AB6E47" w:rsidRDefault="00CB7DA2" w:rsidP="00CB7DA2">
            <w:pPr>
              <w:widowControl/>
              <w:numPr>
                <w:ilvl w:val="12"/>
                <w:numId w:val="0"/>
              </w:numPr>
              <w:tabs>
                <w:tab w:val="left" w:pos="720"/>
              </w:tabs>
              <w:spacing w:before="24" w:after="24"/>
              <w:jc w:val="center"/>
              <w:rPr>
                <w:rFonts w:ascii="Arial" w:hAnsi="Arial" w:cs="Arial"/>
                <w:sz w:val="16"/>
                <w:szCs w:val="16"/>
              </w:rPr>
            </w:pPr>
            <w:r w:rsidRPr="00AB6E47">
              <w:rPr>
                <w:rFonts w:ascii="Arial" w:hAnsi="Arial" w:cs="Arial"/>
                <w:b/>
                <w:bCs/>
                <w:sz w:val="16"/>
                <w:szCs w:val="16"/>
              </w:rPr>
              <w:t>Total</w:t>
            </w:r>
          </w:p>
        </w:tc>
        <w:tc>
          <w:tcPr>
            <w:tcW w:w="1260" w:type="dxa"/>
          </w:tcPr>
          <w:p w14:paraId="3C6A92C1" w14:textId="77777777" w:rsidR="00CB7DA2" w:rsidRPr="00AB6E47" w:rsidRDefault="00CB7DA2" w:rsidP="00CB7DA2">
            <w:pPr>
              <w:widowControl/>
              <w:numPr>
                <w:ilvl w:val="12"/>
                <w:numId w:val="0"/>
              </w:numPr>
              <w:tabs>
                <w:tab w:val="left" w:pos="720"/>
              </w:tabs>
              <w:spacing w:before="24" w:after="24"/>
              <w:jc w:val="center"/>
              <w:rPr>
                <w:rFonts w:ascii="Arial" w:hAnsi="Arial" w:cs="Arial"/>
                <w:sz w:val="16"/>
                <w:szCs w:val="16"/>
              </w:rPr>
            </w:pPr>
            <w:r w:rsidRPr="00AB6E47">
              <w:rPr>
                <w:rFonts w:ascii="Arial" w:hAnsi="Arial" w:cs="Arial"/>
                <w:b/>
                <w:bCs/>
                <w:sz w:val="16"/>
                <w:szCs w:val="16"/>
              </w:rPr>
              <w:t>Per Respondent</w:t>
            </w:r>
          </w:p>
        </w:tc>
      </w:tr>
      <w:tr w:rsidR="00AA1CD5" w:rsidRPr="00AB6E47" w14:paraId="64F02E38" w14:textId="77777777" w:rsidTr="003B189E">
        <w:trPr>
          <w:trHeight w:hRule="exact" w:val="288"/>
        </w:trPr>
        <w:tc>
          <w:tcPr>
            <w:tcW w:w="5850" w:type="dxa"/>
            <w:gridSpan w:val="3"/>
          </w:tcPr>
          <w:p w14:paraId="3754DDD9" w14:textId="77777777" w:rsidR="00AA1CD5" w:rsidRPr="00AB6E47" w:rsidRDefault="00AA1CD5" w:rsidP="00AA1CD5">
            <w:pPr>
              <w:widowControl/>
              <w:numPr>
                <w:ilvl w:val="12"/>
                <w:numId w:val="0"/>
              </w:numPr>
              <w:spacing w:before="24" w:after="24"/>
              <w:rPr>
                <w:rFonts w:ascii="Arial" w:hAnsi="Arial" w:cs="Arial"/>
                <w:sz w:val="16"/>
                <w:szCs w:val="16"/>
              </w:rPr>
            </w:pPr>
            <w:r w:rsidRPr="00AB6E47">
              <w:rPr>
                <w:rFonts w:ascii="Arial" w:hAnsi="Arial" w:cs="Arial"/>
                <w:b/>
                <w:bCs/>
                <w:sz w:val="16"/>
                <w:szCs w:val="16"/>
              </w:rPr>
              <w:t>305(b) and 303(d) Reporting Activities</w:t>
            </w:r>
          </w:p>
        </w:tc>
        <w:tc>
          <w:tcPr>
            <w:tcW w:w="988" w:type="dxa"/>
          </w:tcPr>
          <w:p w14:paraId="4DCFAAAB" w14:textId="77777777" w:rsidR="00AA1CD5" w:rsidRPr="00AB6E47" w:rsidRDefault="00AA1CD5" w:rsidP="00AA1CD5">
            <w:pPr>
              <w:widowControl/>
              <w:numPr>
                <w:ilvl w:val="12"/>
                <w:numId w:val="0"/>
              </w:numPr>
              <w:tabs>
                <w:tab w:val="left" w:pos="720"/>
              </w:tabs>
              <w:spacing w:before="24" w:after="24"/>
              <w:jc w:val="right"/>
              <w:rPr>
                <w:rFonts w:ascii="Arial" w:hAnsi="Arial" w:cs="Arial"/>
                <w:sz w:val="16"/>
                <w:szCs w:val="16"/>
              </w:rPr>
            </w:pPr>
          </w:p>
        </w:tc>
        <w:tc>
          <w:tcPr>
            <w:tcW w:w="1224" w:type="dxa"/>
          </w:tcPr>
          <w:p w14:paraId="32D33DFC" w14:textId="77777777" w:rsidR="00AA1CD5" w:rsidRPr="00AB6E47" w:rsidRDefault="00AA1CD5" w:rsidP="00AA1CD5">
            <w:pPr>
              <w:widowControl/>
              <w:numPr>
                <w:ilvl w:val="12"/>
                <w:numId w:val="0"/>
              </w:numPr>
              <w:tabs>
                <w:tab w:val="left" w:pos="720"/>
              </w:tabs>
              <w:spacing w:before="24" w:after="24"/>
              <w:jc w:val="right"/>
              <w:rPr>
                <w:rFonts w:ascii="Arial" w:hAnsi="Arial" w:cs="Arial"/>
                <w:sz w:val="16"/>
                <w:szCs w:val="16"/>
              </w:rPr>
            </w:pPr>
          </w:p>
        </w:tc>
        <w:tc>
          <w:tcPr>
            <w:tcW w:w="1186" w:type="dxa"/>
          </w:tcPr>
          <w:p w14:paraId="6CFDBA8B" w14:textId="77777777" w:rsidR="00AA1CD5" w:rsidRPr="00AB6E47" w:rsidRDefault="00AA1CD5" w:rsidP="00AA1CD5">
            <w:pPr>
              <w:widowControl/>
              <w:numPr>
                <w:ilvl w:val="12"/>
                <w:numId w:val="0"/>
              </w:numPr>
              <w:tabs>
                <w:tab w:val="left" w:pos="720"/>
              </w:tabs>
              <w:spacing w:before="24" w:after="24"/>
              <w:jc w:val="right"/>
              <w:rPr>
                <w:rFonts w:ascii="Arial" w:hAnsi="Arial" w:cs="Arial"/>
                <w:sz w:val="16"/>
                <w:szCs w:val="16"/>
              </w:rPr>
            </w:pPr>
          </w:p>
        </w:tc>
        <w:tc>
          <w:tcPr>
            <w:tcW w:w="1186" w:type="dxa"/>
          </w:tcPr>
          <w:p w14:paraId="5CEA6A12" w14:textId="77777777" w:rsidR="00AA1CD5" w:rsidRPr="00AB6E47" w:rsidRDefault="00AA1CD5" w:rsidP="00AA1CD5">
            <w:pPr>
              <w:widowControl/>
              <w:numPr>
                <w:ilvl w:val="12"/>
                <w:numId w:val="0"/>
              </w:numPr>
              <w:tabs>
                <w:tab w:val="left" w:pos="720"/>
              </w:tabs>
              <w:spacing w:before="24" w:after="24"/>
              <w:jc w:val="right"/>
              <w:rPr>
                <w:rFonts w:ascii="Arial" w:hAnsi="Arial" w:cs="Arial"/>
                <w:sz w:val="16"/>
                <w:szCs w:val="16"/>
              </w:rPr>
            </w:pPr>
          </w:p>
        </w:tc>
        <w:tc>
          <w:tcPr>
            <w:tcW w:w="1260" w:type="dxa"/>
          </w:tcPr>
          <w:p w14:paraId="27F40CE2" w14:textId="77777777" w:rsidR="00AA1CD5" w:rsidRPr="00AB6E47" w:rsidRDefault="00AA1CD5" w:rsidP="00AA1CD5">
            <w:pPr>
              <w:widowControl/>
              <w:numPr>
                <w:ilvl w:val="12"/>
                <w:numId w:val="0"/>
              </w:numPr>
              <w:tabs>
                <w:tab w:val="left" w:pos="720"/>
              </w:tabs>
              <w:spacing w:before="24" w:after="24"/>
              <w:jc w:val="right"/>
              <w:rPr>
                <w:rFonts w:ascii="Arial" w:hAnsi="Arial" w:cs="Arial"/>
                <w:sz w:val="16"/>
                <w:szCs w:val="16"/>
              </w:rPr>
            </w:pPr>
          </w:p>
        </w:tc>
        <w:tc>
          <w:tcPr>
            <w:tcW w:w="1260" w:type="dxa"/>
          </w:tcPr>
          <w:p w14:paraId="589EF37F"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r>
      <w:tr w:rsidR="00AA1CD5" w:rsidRPr="00AB6E47" w14:paraId="774427A2" w14:textId="77777777" w:rsidTr="003B189E">
        <w:trPr>
          <w:trHeight w:hRule="exact" w:val="288"/>
        </w:trPr>
        <w:tc>
          <w:tcPr>
            <w:tcW w:w="630" w:type="dxa"/>
          </w:tcPr>
          <w:p w14:paraId="6D2A0770" w14:textId="77777777" w:rsidR="00AA1CD5" w:rsidRPr="00AB6E47" w:rsidRDefault="00AA1CD5" w:rsidP="00AA1CD5">
            <w:pPr>
              <w:widowControl/>
              <w:numPr>
                <w:ilvl w:val="12"/>
                <w:numId w:val="0"/>
              </w:numPr>
              <w:spacing w:before="24" w:after="24"/>
              <w:jc w:val="right"/>
              <w:rPr>
                <w:rFonts w:ascii="Arial" w:hAnsi="Arial" w:cs="Arial"/>
                <w:sz w:val="16"/>
                <w:szCs w:val="16"/>
              </w:rPr>
            </w:pPr>
          </w:p>
        </w:tc>
        <w:tc>
          <w:tcPr>
            <w:tcW w:w="5220" w:type="dxa"/>
            <w:gridSpan w:val="2"/>
          </w:tcPr>
          <w:p w14:paraId="006C3F83" w14:textId="77777777" w:rsidR="00AA1CD5" w:rsidRPr="00AB6E47" w:rsidRDefault="00AA1CD5" w:rsidP="00AA1CD5">
            <w:pPr>
              <w:widowControl/>
              <w:numPr>
                <w:ilvl w:val="12"/>
                <w:numId w:val="0"/>
              </w:numPr>
              <w:spacing w:before="24" w:after="24"/>
              <w:rPr>
                <w:rFonts w:ascii="Arial" w:hAnsi="Arial" w:cs="Arial"/>
                <w:sz w:val="16"/>
                <w:szCs w:val="16"/>
              </w:rPr>
            </w:pPr>
            <w:r w:rsidRPr="00AB6E47">
              <w:rPr>
                <w:rFonts w:ascii="Arial" w:hAnsi="Arial" w:cs="Arial"/>
                <w:b/>
                <w:bCs/>
                <w:sz w:val="16"/>
                <w:szCs w:val="16"/>
              </w:rPr>
              <w:t>Existing Program Activities</w:t>
            </w:r>
          </w:p>
        </w:tc>
        <w:tc>
          <w:tcPr>
            <w:tcW w:w="988" w:type="dxa"/>
          </w:tcPr>
          <w:p w14:paraId="53CD46C0"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24" w:type="dxa"/>
          </w:tcPr>
          <w:p w14:paraId="05201C81"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3BF23D42"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5724CFE3"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3A48192C"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7AFA816D"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r>
      <w:tr w:rsidR="00864425" w:rsidRPr="00AB6E47" w14:paraId="2EA3A18A" w14:textId="77777777" w:rsidTr="009D59D5">
        <w:trPr>
          <w:trHeight w:hRule="exact" w:val="495"/>
        </w:trPr>
        <w:tc>
          <w:tcPr>
            <w:tcW w:w="630" w:type="dxa"/>
            <w:tcBorders>
              <w:top w:val="nil"/>
              <w:bottom w:val="nil"/>
            </w:tcBorders>
            <w:vAlign w:val="center"/>
          </w:tcPr>
          <w:p w14:paraId="0CB16791"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14:paraId="0CDEE6F1"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14:paraId="5E4E670B" w14:textId="1FEBD1D4" w:rsidR="00864425" w:rsidRPr="00AB6E47" w:rsidRDefault="00864425" w:rsidP="00864425">
            <w:pPr>
              <w:widowControl/>
              <w:numPr>
                <w:ilvl w:val="12"/>
                <w:numId w:val="0"/>
              </w:numPr>
              <w:tabs>
                <w:tab w:val="left" w:pos="720"/>
                <w:tab w:val="left" w:pos="1440"/>
                <w:tab w:val="left" w:pos="2160"/>
                <w:tab w:val="left" w:pos="2880"/>
              </w:tabs>
              <w:spacing w:before="24" w:after="24"/>
              <w:ind w:left="405" w:hanging="405"/>
              <w:rPr>
                <w:rFonts w:ascii="Arial" w:hAnsi="Arial" w:cs="Arial"/>
                <w:sz w:val="16"/>
                <w:szCs w:val="16"/>
              </w:rPr>
            </w:pPr>
            <w:r w:rsidRPr="00AB6E47">
              <w:rPr>
                <w:rFonts w:ascii="Arial" w:hAnsi="Arial" w:cs="Arial"/>
                <w:sz w:val="16"/>
                <w:szCs w:val="16"/>
              </w:rPr>
              <w:t>1.    Review regs, guidance and respond to questions on program implementation</w:t>
            </w:r>
          </w:p>
        </w:tc>
        <w:tc>
          <w:tcPr>
            <w:tcW w:w="988" w:type="dxa"/>
            <w:tcBorders>
              <w:top w:val="nil"/>
              <w:bottom w:val="nil"/>
            </w:tcBorders>
            <w:vAlign w:val="center"/>
          </w:tcPr>
          <w:p w14:paraId="00D3F362" w14:textId="6876C9FF"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7,434</w:t>
            </w:r>
          </w:p>
        </w:tc>
        <w:tc>
          <w:tcPr>
            <w:tcW w:w="1224" w:type="dxa"/>
            <w:tcBorders>
              <w:top w:val="nil"/>
              <w:bottom w:val="nil"/>
            </w:tcBorders>
            <w:vAlign w:val="center"/>
          </w:tcPr>
          <w:p w14:paraId="5E2C96AB" w14:textId="30302E34"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7,434</w:t>
            </w:r>
          </w:p>
        </w:tc>
        <w:tc>
          <w:tcPr>
            <w:tcW w:w="1186" w:type="dxa"/>
            <w:tcBorders>
              <w:top w:val="nil"/>
              <w:bottom w:val="nil"/>
            </w:tcBorders>
            <w:vAlign w:val="center"/>
          </w:tcPr>
          <w:p w14:paraId="6F9D146E" w14:textId="43695051"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7,434</w:t>
            </w:r>
          </w:p>
        </w:tc>
        <w:tc>
          <w:tcPr>
            <w:tcW w:w="1186" w:type="dxa"/>
            <w:tcBorders>
              <w:top w:val="nil"/>
              <w:bottom w:val="nil"/>
            </w:tcBorders>
            <w:vAlign w:val="center"/>
          </w:tcPr>
          <w:p w14:paraId="7825C45B" w14:textId="3A3AFB95"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22,302</w:t>
            </w:r>
          </w:p>
        </w:tc>
        <w:tc>
          <w:tcPr>
            <w:tcW w:w="1260" w:type="dxa"/>
            <w:tcBorders>
              <w:top w:val="nil"/>
              <w:bottom w:val="nil"/>
            </w:tcBorders>
            <w:vAlign w:val="center"/>
          </w:tcPr>
          <w:p w14:paraId="5BEAD5C3" w14:textId="03D259E6"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7,434</w:t>
            </w:r>
          </w:p>
        </w:tc>
        <w:tc>
          <w:tcPr>
            <w:tcW w:w="1260" w:type="dxa"/>
            <w:tcBorders>
              <w:top w:val="nil"/>
              <w:bottom w:val="nil"/>
            </w:tcBorders>
            <w:vAlign w:val="center"/>
          </w:tcPr>
          <w:p w14:paraId="5B1779AC" w14:textId="37CF8D12"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126</w:t>
            </w:r>
          </w:p>
        </w:tc>
      </w:tr>
      <w:tr w:rsidR="00864425" w:rsidRPr="00AB6E47" w14:paraId="338A9EE8" w14:textId="77777777" w:rsidTr="009D59D5">
        <w:trPr>
          <w:trHeight w:hRule="exact" w:val="244"/>
        </w:trPr>
        <w:tc>
          <w:tcPr>
            <w:tcW w:w="630" w:type="dxa"/>
            <w:tcBorders>
              <w:top w:val="nil"/>
              <w:bottom w:val="nil"/>
            </w:tcBorders>
            <w:vAlign w:val="center"/>
          </w:tcPr>
          <w:p w14:paraId="5678EDBE"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14:paraId="78457E37"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14:paraId="1D080F46" w14:textId="77777777" w:rsidR="00864425" w:rsidRPr="00AB6E47" w:rsidRDefault="00864425" w:rsidP="00864425">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AB6E47">
              <w:rPr>
                <w:rFonts w:ascii="Arial" w:hAnsi="Arial" w:cs="Arial"/>
                <w:sz w:val="16"/>
                <w:szCs w:val="16"/>
              </w:rPr>
              <w:t>2.    Plan and coordinate data acquisition</w:t>
            </w:r>
          </w:p>
        </w:tc>
        <w:tc>
          <w:tcPr>
            <w:tcW w:w="988" w:type="dxa"/>
            <w:tcBorders>
              <w:top w:val="nil"/>
              <w:bottom w:val="nil"/>
            </w:tcBorders>
            <w:vAlign w:val="center"/>
          </w:tcPr>
          <w:p w14:paraId="593EBDAE" w14:textId="3063AE14"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65,490</w:t>
            </w:r>
          </w:p>
        </w:tc>
        <w:tc>
          <w:tcPr>
            <w:tcW w:w="1224" w:type="dxa"/>
            <w:tcBorders>
              <w:top w:val="nil"/>
              <w:bottom w:val="nil"/>
            </w:tcBorders>
            <w:vAlign w:val="center"/>
          </w:tcPr>
          <w:p w14:paraId="56FFA077" w14:textId="7B19F421"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65,490</w:t>
            </w:r>
          </w:p>
        </w:tc>
        <w:tc>
          <w:tcPr>
            <w:tcW w:w="1186" w:type="dxa"/>
            <w:tcBorders>
              <w:top w:val="nil"/>
              <w:bottom w:val="nil"/>
            </w:tcBorders>
            <w:vAlign w:val="center"/>
          </w:tcPr>
          <w:p w14:paraId="27BBD06C" w14:textId="73916F95"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65,490</w:t>
            </w:r>
          </w:p>
        </w:tc>
        <w:tc>
          <w:tcPr>
            <w:tcW w:w="1186" w:type="dxa"/>
            <w:tcBorders>
              <w:top w:val="nil"/>
              <w:bottom w:val="nil"/>
            </w:tcBorders>
            <w:vAlign w:val="center"/>
          </w:tcPr>
          <w:p w14:paraId="6B3774E1" w14:textId="2D7295E0"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196,470</w:t>
            </w:r>
          </w:p>
        </w:tc>
        <w:tc>
          <w:tcPr>
            <w:tcW w:w="1260" w:type="dxa"/>
            <w:tcBorders>
              <w:top w:val="nil"/>
              <w:bottom w:val="nil"/>
            </w:tcBorders>
            <w:vAlign w:val="center"/>
          </w:tcPr>
          <w:p w14:paraId="498BDE0A" w14:textId="1FEC77D6"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65,490</w:t>
            </w:r>
          </w:p>
        </w:tc>
        <w:tc>
          <w:tcPr>
            <w:tcW w:w="1260" w:type="dxa"/>
            <w:tcBorders>
              <w:top w:val="nil"/>
              <w:bottom w:val="nil"/>
            </w:tcBorders>
            <w:vAlign w:val="center"/>
          </w:tcPr>
          <w:p w14:paraId="15D1FAAE" w14:textId="4DBE0ED4"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1110</w:t>
            </w:r>
          </w:p>
        </w:tc>
      </w:tr>
      <w:tr w:rsidR="00864425" w:rsidRPr="00AB6E47" w14:paraId="3D90D689" w14:textId="77777777" w:rsidTr="009D59D5">
        <w:trPr>
          <w:trHeight w:hRule="exact" w:val="244"/>
        </w:trPr>
        <w:tc>
          <w:tcPr>
            <w:tcW w:w="630" w:type="dxa"/>
            <w:tcBorders>
              <w:top w:val="nil"/>
              <w:bottom w:val="nil"/>
            </w:tcBorders>
            <w:vAlign w:val="center"/>
          </w:tcPr>
          <w:p w14:paraId="67FEFEE0"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14:paraId="3C84B3FD"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14:paraId="49F9B7DE" w14:textId="77777777" w:rsidR="00864425" w:rsidRPr="0072092F" w:rsidRDefault="00864425" w:rsidP="00864425">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72092F">
              <w:rPr>
                <w:rFonts w:ascii="Arial" w:hAnsi="Arial" w:cs="Arial"/>
                <w:sz w:val="16"/>
                <w:szCs w:val="16"/>
              </w:rPr>
              <w:t xml:space="preserve">3.    </w:t>
            </w:r>
            <w:r w:rsidRPr="003B189E">
              <w:rPr>
                <w:rFonts w:ascii="Arial" w:hAnsi="Arial" w:cs="Arial"/>
                <w:sz w:val="16"/>
                <w:szCs w:val="16"/>
              </w:rPr>
              <w:t>Develop/submit 305(b) report and respond to comments</w:t>
            </w:r>
          </w:p>
        </w:tc>
        <w:tc>
          <w:tcPr>
            <w:tcW w:w="988" w:type="dxa"/>
            <w:tcBorders>
              <w:top w:val="nil"/>
              <w:bottom w:val="nil"/>
            </w:tcBorders>
            <w:vAlign w:val="center"/>
          </w:tcPr>
          <w:p w14:paraId="0C0F9A04" w14:textId="0F4BBCCD"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74,712</w:t>
            </w:r>
          </w:p>
        </w:tc>
        <w:tc>
          <w:tcPr>
            <w:tcW w:w="1224" w:type="dxa"/>
            <w:tcBorders>
              <w:top w:val="nil"/>
              <w:bottom w:val="nil"/>
            </w:tcBorders>
            <w:vAlign w:val="center"/>
          </w:tcPr>
          <w:p w14:paraId="4D94412D" w14:textId="6796B985"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70,561</w:t>
            </w:r>
          </w:p>
        </w:tc>
        <w:tc>
          <w:tcPr>
            <w:tcW w:w="1186" w:type="dxa"/>
            <w:tcBorders>
              <w:top w:val="nil"/>
              <w:bottom w:val="nil"/>
            </w:tcBorders>
            <w:vAlign w:val="center"/>
          </w:tcPr>
          <w:p w14:paraId="4B953E41" w14:textId="1C58143C"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66,410</w:t>
            </w:r>
          </w:p>
        </w:tc>
        <w:tc>
          <w:tcPr>
            <w:tcW w:w="1186" w:type="dxa"/>
            <w:tcBorders>
              <w:top w:val="nil"/>
              <w:bottom w:val="nil"/>
            </w:tcBorders>
            <w:vAlign w:val="center"/>
          </w:tcPr>
          <w:p w14:paraId="37821476" w14:textId="7A0D115E"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211,683</w:t>
            </w:r>
          </w:p>
        </w:tc>
        <w:tc>
          <w:tcPr>
            <w:tcW w:w="1260" w:type="dxa"/>
            <w:tcBorders>
              <w:top w:val="nil"/>
              <w:bottom w:val="nil"/>
            </w:tcBorders>
            <w:vAlign w:val="center"/>
          </w:tcPr>
          <w:p w14:paraId="1457CC56" w14:textId="62603F9A"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70,561</w:t>
            </w:r>
          </w:p>
        </w:tc>
        <w:tc>
          <w:tcPr>
            <w:tcW w:w="1260" w:type="dxa"/>
            <w:tcBorders>
              <w:top w:val="nil"/>
              <w:bottom w:val="nil"/>
            </w:tcBorders>
            <w:vAlign w:val="center"/>
          </w:tcPr>
          <w:p w14:paraId="0746AE13" w14:textId="2174EBE9"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1196</w:t>
            </w:r>
          </w:p>
        </w:tc>
      </w:tr>
      <w:tr w:rsidR="00864425" w:rsidRPr="00AB6E47" w14:paraId="7B776202" w14:textId="77777777" w:rsidTr="009D59D5">
        <w:trPr>
          <w:trHeight w:hRule="exact" w:val="244"/>
        </w:trPr>
        <w:tc>
          <w:tcPr>
            <w:tcW w:w="630" w:type="dxa"/>
            <w:tcBorders>
              <w:top w:val="nil"/>
              <w:bottom w:val="nil"/>
            </w:tcBorders>
            <w:vAlign w:val="center"/>
          </w:tcPr>
          <w:p w14:paraId="7883121E"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14:paraId="575B0C9F"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14:paraId="5B001630" w14:textId="77777777" w:rsidR="00864425" w:rsidRPr="0072092F" w:rsidRDefault="00864425" w:rsidP="00864425">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72092F">
              <w:rPr>
                <w:rFonts w:ascii="Arial" w:hAnsi="Arial" w:cs="Arial"/>
                <w:sz w:val="16"/>
                <w:szCs w:val="16"/>
              </w:rPr>
              <w:t>4.    Develop, review and update 303(d) listing methodology</w:t>
            </w:r>
          </w:p>
        </w:tc>
        <w:tc>
          <w:tcPr>
            <w:tcW w:w="988" w:type="dxa"/>
            <w:tcBorders>
              <w:top w:val="nil"/>
              <w:bottom w:val="nil"/>
            </w:tcBorders>
            <w:vAlign w:val="center"/>
          </w:tcPr>
          <w:p w14:paraId="2D6014E4" w14:textId="1D8B11E1"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46,536</w:t>
            </w:r>
          </w:p>
        </w:tc>
        <w:tc>
          <w:tcPr>
            <w:tcW w:w="1224" w:type="dxa"/>
            <w:tcBorders>
              <w:top w:val="nil"/>
              <w:bottom w:val="nil"/>
            </w:tcBorders>
            <w:vAlign w:val="center"/>
          </w:tcPr>
          <w:p w14:paraId="5A0E466B" w14:textId="7B399C1B"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46,536</w:t>
            </w:r>
          </w:p>
        </w:tc>
        <w:tc>
          <w:tcPr>
            <w:tcW w:w="1186" w:type="dxa"/>
            <w:tcBorders>
              <w:top w:val="nil"/>
              <w:bottom w:val="nil"/>
            </w:tcBorders>
            <w:vAlign w:val="center"/>
          </w:tcPr>
          <w:p w14:paraId="70B05DAC" w14:textId="6C26C0ED"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46,536</w:t>
            </w:r>
          </w:p>
        </w:tc>
        <w:tc>
          <w:tcPr>
            <w:tcW w:w="1186" w:type="dxa"/>
            <w:tcBorders>
              <w:top w:val="nil"/>
              <w:bottom w:val="nil"/>
            </w:tcBorders>
            <w:vAlign w:val="center"/>
          </w:tcPr>
          <w:p w14:paraId="3906716B" w14:textId="25C42D86"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139,608</w:t>
            </w:r>
          </w:p>
        </w:tc>
        <w:tc>
          <w:tcPr>
            <w:tcW w:w="1260" w:type="dxa"/>
            <w:tcBorders>
              <w:top w:val="nil"/>
              <w:bottom w:val="nil"/>
            </w:tcBorders>
            <w:vAlign w:val="center"/>
          </w:tcPr>
          <w:p w14:paraId="4739D8EF" w14:textId="72133708"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46,536</w:t>
            </w:r>
          </w:p>
        </w:tc>
        <w:tc>
          <w:tcPr>
            <w:tcW w:w="1260" w:type="dxa"/>
            <w:tcBorders>
              <w:top w:val="nil"/>
              <w:bottom w:val="nil"/>
            </w:tcBorders>
            <w:vAlign w:val="center"/>
          </w:tcPr>
          <w:p w14:paraId="1144121B" w14:textId="66332770"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831</w:t>
            </w:r>
          </w:p>
        </w:tc>
      </w:tr>
      <w:tr w:rsidR="00864425" w:rsidRPr="00AB6E47" w14:paraId="78F5B114" w14:textId="77777777" w:rsidTr="009D59D5">
        <w:trPr>
          <w:trHeight w:hRule="exact" w:val="244"/>
        </w:trPr>
        <w:tc>
          <w:tcPr>
            <w:tcW w:w="630" w:type="dxa"/>
            <w:tcBorders>
              <w:top w:val="nil"/>
              <w:bottom w:val="nil"/>
            </w:tcBorders>
            <w:vAlign w:val="center"/>
          </w:tcPr>
          <w:p w14:paraId="2DF7DC84"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14:paraId="18D37C1D"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14:paraId="044D14F1" w14:textId="77777777" w:rsidR="00864425" w:rsidRPr="0072092F" w:rsidRDefault="00864425" w:rsidP="00864425">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72092F">
              <w:rPr>
                <w:rFonts w:ascii="Arial" w:hAnsi="Arial" w:cs="Arial"/>
                <w:sz w:val="16"/>
                <w:szCs w:val="16"/>
              </w:rPr>
              <w:t xml:space="preserve">5.    </w:t>
            </w:r>
            <w:r w:rsidRPr="003B189E">
              <w:rPr>
                <w:rFonts w:ascii="Arial" w:hAnsi="Arial" w:cs="Arial"/>
                <w:sz w:val="16"/>
                <w:szCs w:val="16"/>
              </w:rPr>
              <w:t xml:space="preserve">Prepare 303(d) list </w:t>
            </w:r>
          </w:p>
        </w:tc>
        <w:tc>
          <w:tcPr>
            <w:tcW w:w="988" w:type="dxa"/>
            <w:tcBorders>
              <w:top w:val="nil"/>
              <w:bottom w:val="nil"/>
            </w:tcBorders>
            <w:vAlign w:val="center"/>
          </w:tcPr>
          <w:p w14:paraId="1C292211" w14:textId="537CE581"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111,283</w:t>
            </w:r>
          </w:p>
        </w:tc>
        <w:tc>
          <w:tcPr>
            <w:tcW w:w="1224" w:type="dxa"/>
            <w:tcBorders>
              <w:top w:val="nil"/>
              <w:bottom w:val="nil"/>
            </w:tcBorders>
            <w:vAlign w:val="center"/>
          </w:tcPr>
          <w:p w14:paraId="710CA8B6" w14:textId="797D5C54"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105,101</w:t>
            </w:r>
          </w:p>
        </w:tc>
        <w:tc>
          <w:tcPr>
            <w:tcW w:w="1186" w:type="dxa"/>
            <w:tcBorders>
              <w:top w:val="nil"/>
              <w:bottom w:val="nil"/>
            </w:tcBorders>
            <w:vAlign w:val="center"/>
          </w:tcPr>
          <w:p w14:paraId="0DB13359" w14:textId="594BF3E2"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98,918</w:t>
            </w:r>
          </w:p>
        </w:tc>
        <w:tc>
          <w:tcPr>
            <w:tcW w:w="1186" w:type="dxa"/>
            <w:tcBorders>
              <w:top w:val="nil"/>
              <w:bottom w:val="nil"/>
            </w:tcBorders>
            <w:vAlign w:val="center"/>
          </w:tcPr>
          <w:p w14:paraId="620BA017" w14:textId="51D7F832"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315,302</w:t>
            </w:r>
          </w:p>
        </w:tc>
        <w:tc>
          <w:tcPr>
            <w:tcW w:w="1260" w:type="dxa"/>
            <w:tcBorders>
              <w:top w:val="nil"/>
              <w:bottom w:val="nil"/>
            </w:tcBorders>
            <w:vAlign w:val="center"/>
          </w:tcPr>
          <w:p w14:paraId="73098C7C" w14:textId="655980DC"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105,101</w:t>
            </w:r>
          </w:p>
        </w:tc>
        <w:tc>
          <w:tcPr>
            <w:tcW w:w="1260" w:type="dxa"/>
            <w:tcBorders>
              <w:top w:val="nil"/>
              <w:bottom w:val="nil"/>
            </w:tcBorders>
            <w:vAlign w:val="center"/>
          </w:tcPr>
          <w:p w14:paraId="505F7419" w14:textId="35B16AF0"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1877</w:t>
            </w:r>
          </w:p>
        </w:tc>
      </w:tr>
      <w:tr w:rsidR="00864425" w:rsidRPr="00AB6E47" w14:paraId="329CDF50" w14:textId="77777777" w:rsidTr="009D59D5">
        <w:trPr>
          <w:trHeight w:hRule="exact" w:val="244"/>
        </w:trPr>
        <w:tc>
          <w:tcPr>
            <w:tcW w:w="630" w:type="dxa"/>
            <w:tcBorders>
              <w:top w:val="nil"/>
              <w:bottom w:val="nil"/>
            </w:tcBorders>
            <w:vAlign w:val="center"/>
          </w:tcPr>
          <w:p w14:paraId="04974FD8"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14:paraId="3BDEC372"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14:paraId="6BFCCC2C" w14:textId="77777777" w:rsidR="00864425" w:rsidRPr="0072092F" w:rsidRDefault="00864425" w:rsidP="00864425">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72092F">
              <w:rPr>
                <w:rFonts w:ascii="Arial" w:hAnsi="Arial" w:cs="Arial"/>
                <w:sz w:val="16"/>
                <w:szCs w:val="16"/>
              </w:rPr>
              <w:t>6.    Required public outreach for 303(d) list</w:t>
            </w:r>
          </w:p>
        </w:tc>
        <w:tc>
          <w:tcPr>
            <w:tcW w:w="988" w:type="dxa"/>
            <w:tcBorders>
              <w:top w:val="nil"/>
              <w:bottom w:val="nil"/>
            </w:tcBorders>
            <w:vAlign w:val="center"/>
          </w:tcPr>
          <w:p w14:paraId="5C319311" w14:textId="72604C0E"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14,840</w:t>
            </w:r>
          </w:p>
        </w:tc>
        <w:tc>
          <w:tcPr>
            <w:tcW w:w="1224" w:type="dxa"/>
            <w:tcBorders>
              <w:top w:val="nil"/>
              <w:bottom w:val="nil"/>
            </w:tcBorders>
            <w:vAlign w:val="center"/>
          </w:tcPr>
          <w:p w14:paraId="74E3E058" w14:textId="7352B13D"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14,840</w:t>
            </w:r>
          </w:p>
        </w:tc>
        <w:tc>
          <w:tcPr>
            <w:tcW w:w="1186" w:type="dxa"/>
            <w:tcBorders>
              <w:top w:val="nil"/>
              <w:bottom w:val="nil"/>
            </w:tcBorders>
            <w:vAlign w:val="center"/>
          </w:tcPr>
          <w:p w14:paraId="652282C2" w14:textId="4666709D"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14,840</w:t>
            </w:r>
          </w:p>
        </w:tc>
        <w:tc>
          <w:tcPr>
            <w:tcW w:w="1186" w:type="dxa"/>
            <w:tcBorders>
              <w:top w:val="nil"/>
              <w:bottom w:val="nil"/>
            </w:tcBorders>
            <w:vAlign w:val="center"/>
          </w:tcPr>
          <w:p w14:paraId="77FF30CD" w14:textId="62FB0FD3"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44,520</w:t>
            </w:r>
          </w:p>
        </w:tc>
        <w:tc>
          <w:tcPr>
            <w:tcW w:w="1260" w:type="dxa"/>
            <w:tcBorders>
              <w:top w:val="nil"/>
              <w:bottom w:val="nil"/>
            </w:tcBorders>
            <w:vAlign w:val="center"/>
          </w:tcPr>
          <w:p w14:paraId="140030FF" w14:textId="549AF4DB"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14,840</w:t>
            </w:r>
          </w:p>
        </w:tc>
        <w:tc>
          <w:tcPr>
            <w:tcW w:w="1260" w:type="dxa"/>
            <w:tcBorders>
              <w:top w:val="nil"/>
              <w:bottom w:val="nil"/>
            </w:tcBorders>
            <w:vAlign w:val="center"/>
          </w:tcPr>
          <w:p w14:paraId="66645850" w14:textId="57B06247"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265</w:t>
            </w:r>
          </w:p>
        </w:tc>
      </w:tr>
      <w:tr w:rsidR="00864425" w:rsidRPr="00AB6E47" w14:paraId="7A6E90ED" w14:textId="77777777" w:rsidTr="009D59D5">
        <w:trPr>
          <w:trHeight w:hRule="exact" w:val="244"/>
        </w:trPr>
        <w:tc>
          <w:tcPr>
            <w:tcW w:w="630" w:type="dxa"/>
            <w:tcBorders>
              <w:top w:val="nil"/>
              <w:bottom w:val="nil"/>
            </w:tcBorders>
            <w:vAlign w:val="center"/>
          </w:tcPr>
          <w:p w14:paraId="472FC944"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14:paraId="0F49214E"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14:paraId="038F5A86" w14:textId="77777777" w:rsidR="00864425" w:rsidRPr="0072092F" w:rsidRDefault="00864425" w:rsidP="00864425">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72092F">
              <w:rPr>
                <w:rFonts w:ascii="Arial" w:hAnsi="Arial" w:cs="Arial"/>
                <w:sz w:val="16"/>
                <w:szCs w:val="16"/>
              </w:rPr>
              <w:t xml:space="preserve">7.    </w:t>
            </w:r>
            <w:r w:rsidRPr="003B189E">
              <w:rPr>
                <w:rFonts w:ascii="Arial" w:hAnsi="Arial" w:cs="Arial"/>
                <w:sz w:val="16"/>
                <w:szCs w:val="16"/>
              </w:rPr>
              <w:t>Submission of 303(d) list and response to EPA comments</w:t>
            </w:r>
          </w:p>
        </w:tc>
        <w:tc>
          <w:tcPr>
            <w:tcW w:w="988" w:type="dxa"/>
            <w:tcBorders>
              <w:top w:val="nil"/>
              <w:bottom w:val="nil"/>
            </w:tcBorders>
            <w:vAlign w:val="center"/>
          </w:tcPr>
          <w:p w14:paraId="2D906819" w14:textId="24B72D23"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10,987</w:t>
            </w:r>
          </w:p>
        </w:tc>
        <w:tc>
          <w:tcPr>
            <w:tcW w:w="1224" w:type="dxa"/>
            <w:tcBorders>
              <w:top w:val="nil"/>
              <w:bottom w:val="nil"/>
            </w:tcBorders>
            <w:vAlign w:val="center"/>
          </w:tcPr>
          <w:p w14:paraId="17F66160" w14:textId="224B6E69"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10,377</w:t>
            </w:r>
          </w:p>
        </w:tc>
        <w:tc>
          <w:tcPr>
            <w:tcW w:w="1186" w:type="dxa"/>
            <w:tcBorders>
              <w:top w:val="nil"/>
              <w:bottom w:val="nil"/>
            </w:tcBorders>
            <w:vAlign w:val="center"/>
          </w:tcPr>
          <w:p w14:paraId="62024EA1" w14:textId="42D76BB1"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9,766</w:t>
            </w:r>
          </w:p>
        </w:tc>
        <w:tc>
          <w:tcPr>
            <w:tcW w:w="1186" w:type="dxa"/>
            <w:tcBorders>
              <w:top w:val="nil"/>
              <w:bottom w:val="nil"/>
            </w:tcBorders>
            <w:vAlign w:val="center"/>
          </w:tcPr>
          <w:p w14:paraId="0D8F5D85" w14:textId="5D4B2BF5"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31,130</w:t>
            </w:r>
          </w:p>
        </w:tc>
        <w:tc>
          <w:tcPr>
            <w:tcW w:w="1260" w:type="dxa"/>
            <w:tcBorders>
              <w:top w:val="nil"/>
              <w:bottom w:val="nil"/>
            </w:tcBorders>
            <w:vAlign w:val="center"/>
          </w:tcPr>
          <w:p w14:paraId="5003616D" w14:textId="27E23ADC"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10,377</w:t>
            </w:r>
          </w:p>
        </w:tc>
        <w:tc>
          <w:tcPr>
            <w:tcW w:w="1260" w:type="dxa"/>
            <w:tcBorders>
              <w:top w:val="nil"/>
              <w:bottom w:val="nil"/>
            </w:tcBorders>
            <w:vAlign w:val="center"/>
          </w:tcPr>
          <w:p w14:paraId="2CBD6F96" w14:textId="2CF8D022"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185</w:t>
            </w:r>
          </w:p>
        </w:tc>
      </w:tr>
      <w:tr w:rsidR="00864425" w:rsidRPr="00AB6E47" w14:paraId="43108359" w14:textId="77777777" w:rsidTr="009D59D5">
        <w:trPr>
          <w:trHeight w:hRule="exact" w:val="244"/>
        </w:trPr>
        <w:tc>
          <w:tcPr>
            <w:tcW w:w="630" w:type="dxa"/>
            <w:tcBorders>
              <w:top w:val="nil"/>
              <w:bottom w:val="nil"/>
            </w:tcBorders>
            <w:vAlign w:val="center"/>
          </w:tcPr>
          <w:p w14:paraId="7EBAC037"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14:paraId="5D6D0261"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14:paraId="3A011B94" w14:textId="77777777" w:rsidR="00864425" w:rsidRPr="00AB6E47" w:rsidRDefault="00864425" w:rsidP="00864425">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AB6E47">
              <w:rPr>
                <w:rFonts w:ascii="Arial" w:hAnsi="Arial" w:cs="Arial"/>
                <w:sz w:val="16"/>
                <w:szCs w:val="16"/>
              </w:rPr>
              <w:t>8.    Prepare annual electronic updates</w:t>
            </w:r>
          </w:p>
        </w:tc>
        <w:tc>
          <w:tcPr>
            <w:tcW w:w="988" w:type="dxa"/>
            <w:tcBorders>
              <w:top w:val="nil"/>
              <w:bottom w:val="nil"/>
            </w:tcBorders>
            <w:vAlign w:val="center"/>
          </w:tcPr>
          <w:p w14:paraId="578BDC86" w14:textId="60556365"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19,234</w:t>
            </w:r>
          </w:p>
        </w:tc>
        <w:tc>
          <w:tcPr>
            <w:tcW w:w="1224" w:type="dxa"/>
            <w:tcBorders>
              <w:top w:val="nil"/>
              <w:bottom w:val="nil"/>
            </w:tcBorders>
            <w:vAlign w:val="center"/>
          </w:tcPr>
          <w:p w14:paraId="2B97DFC4" w14:textId="46D2F8A0"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19,234</w:t>
            </w:r>
          </w:p>
        </w:tc>
        <w:tc>
          <w:tcPr>
            <w:tcW w:w="1186" w:type="dxa"/>
            <w:tcBorders>
              <w:top w:val="nil"/>
              <w:bottom w:val="nil"/>
            </w:tcBorders>
            <w:vAlign w:val="center"/>
          </w:tcPr>
          <w:p w14:paraId="7C7028EF" w14:textId="2698F149"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19,234</w:t>
            </w:r>
          </w:p>
        </w:tc>
        <w:tc>
          <w:tcPr>
            <w:tcW w:w="1186" w:type="dxa"/>
            <w:tcBorders>
              <w:top w:val="nil"/>
              <w:bottom w:val="nil"/>
            </w:tcBorders>
            <w:vAlign w:val="center"/>
          </w:tcPr>
          <w:p w14:paraId="75DF44A5" w14:textId="546D4B38"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57,702</w:t>
            </w:r>
          </w:p>
        </w:tc>
        <w:tc>
          <w:tcPr>
            <w:tcW w:w="1260" w:type="dxa"/>
            <w:tcBorders>
              <w:top w:val="nil"/>
              <w:bottom w:val="nil"/>
            </w:tcBorders>
            <w:vAlign w:val="center"/>
          </w:tcPr>
          <w:p w14:paraId="11595678" w14:textId="7FEB8B0A"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19,234</w:t>
            </w:r>
          </w:p>
        </w:tc>
        <w:tc>
          <w:tcPr>
            <w:tcW w:w="1260" w:type="dxa"/>
            <w:tcBorders>
              <w:top w:val="nil"/>
              <w:bottom w:val="nil"/>
            </w:tcBorders>
            <w:vAlign w:val="center"/>
          </w:tcPr>
          <w:p w14:paraId="2B56FC0F" w14:textId="0A420DD3"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326</w:t>
            </w:r>
          </w:p>
        </w:tc>
      </w:tr>
      <w:tr w:rsidR="00864425" w:rsidRPr="00AB6E47" w14:paraId="576FD47B" w14:textId="77777777" w:rsidTr="009D59D5">
        <w:trPr>
          <w:trHeight w:hRule="exact" w:val="244"/>
        </w:trPr>
        <w:tc>
          <w:tcPr>
            <w:tcW w:w="630" w:type="dxa"/>
            <w:tcBorders>
              <w:top w:val="nil"/>
              <w:bottom w:val="nil"/>
            </w:tcBorders>
            <w:vAlign w:val="center"/>
          </w:tcPr>
          <w:p w14:paraId="6B8BB423"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14:paraId="698A9581" w14:textId="77777777" w:rsidR="00864425" w:rsidRPr="00AB6E47" w:rsidRDefault="00864425" w:rsidP="00864425">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14:paraId="04965A32" w14:textId="77777777" w:rsidR="00864425" w:rsidRPr="00AB6E47" w:rsidRDefault="00864425" w:rsidP="00864425">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AB6E47">
              <w:rPr>
                <w:rFonts w:ascii="Arial" w:hAnsi="Arial" w:cs="Arial"/>
                <w:sz w:val="16"/>
                <w:szCs w:val="16"/>
              </w:rPr>
              <w:t>9.    Implement enhanced benefit cost of WQS</w:t>
            </w:r>
          </w:p>
        </w:tc>
        <w:tc>
          <w:tcPr>
            <w:tcW w:w="988" w:type="dxa"/>
            <w:tcBorders>
              <w:top w:val="nil"/>
              <w:bottom w:val="nil"/>
            </w:tcBorders>
            <w:vAlign w:val="center"/>
          </w:tcPr>
          <w:p w14:paraId="170EEBF6" w14:textId="23190FA0"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40,710</w:t>
            </w:r>
          </w:p>
        </w:tc>
        <w:tc>
          <w:tcPr>
            <w:tcW w:w="1224" w:type="dxa"/>
            <w:tcBorders>
              <w:top w:val="nil"/>
              <w:bottom w:val="nil"/>
            </w:tcBorders>
            <w:vAlign w:val="center"/>
          </w:tcPr>
          <w:p w14:paraId="327EEDE5" w14:textId="13793AE7"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40,710</w:t>
            </w:r>
          </w:p>
        </w:tc>
        <w:tc>
          <w:tcPr>
            <w:tcW w:w="1186" w:type="dxa"/>
            <w:tcBorders>
              <w:top w:val="nil"/>
              <w:bottom w:val="nil"/>
            </w:tcBorders>
            <w:vAlign w:val="center"/>
          </w:tcPr>
          <w:p w14:paraId="4A794681" w14:textId="2CD5783A"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40,710</w:t>
            </w:r>
          </w:p>
        </w:tc>
        <w:tc>
          <w:tcPr>
            <w:tcW w:w="1186" w:type="dxa"/>
            <w:tcBorders>
              <w:top w:val="nil"/>
              <w:bottom w:val="nil"/>
            </w:tcBorders>
            <w:vAlign w:val="center"/>
          </w:tcPr>
          <w:p w14:paraId="29929450" w14:textId="1472076A"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122,130</w:t>
            </w:r>
          </w:p>
        </w:tc>
        <w:tc>
          <w:tcPr>
            <w:tcW w:w="1260" w:type="dxa"/>
            <w:tcBorders>
              <w:top w:val="nil"/>
              <w:bottom w:val="nil"/>
            </w:tcBorders>
            <w:vAlign w:val="center"/>
          </w:tcPr>
          <w:p w14:paraId="7750858B" w14:textId="759325C7"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40,710</w:t>
            </w:r>
          </w:p>
        </w:tc>
        <w:tc>
          <w:tcPr>
            <w:tcW w:w="1260" w:type="dxa"/>
            <w:tcBorders>
              <w:top w:val="nil"/>
              <w:bottom w:val="nil"/>
            </w:tcBorders>
            <w:vAlign w:val="center"/>
          </w:tcPr>
          <w:p w14:paraId="67202672" w14:textId="291D2CF2" w:rsidR="00864425" w:rsidRPr="005840AA" w:rsidRDefault="00864425" w:rsidP="00864425">
            <w:pPr>
              <w:widowControl/>
              <w:numPr>
                <w:ilvl w:val="12"/>
                <w:numId w:val="0"/>
              </w:numPr>
              <w:tabs>
                <w:tab w:val="left" w:pos="720"/>
              </w:tabs>
              <w:spacing w:before="24" w:after="24"/>
              <w:rPr>
                <w:rFonts w:ascii="Arial" w:hAnsi="Arial" w:cs="Arial"/>
                <w:sz w:val="16"/>
                <w:szCs w:val="16"/>
              </w:rPr>
            </w:pPr>
            <w:r w:rsidRPr="003B189E">
              <w:rPr>
                <w:rFonts w:ascii="Arial" w:hAnsi="Arial" w:cs="Arial"/>
                <w:color w:val="000000"/>
                <w:sz w:val="16"/>
                <w:szCs w:val="16"/>
              </w:rPr>
              <w:t>690</w:t>
            </w:r>
          </w:p>
        </w:tc>
      </w:tr>
      <w:tr w:rsidR="00AA1CD5" w:rsidRPr="00AB6E47" w14:paraId="2D1E01E8" w14:textId="77777777" w:rsidTr="003B189E">
        <w:trPr>
          <w:trHeight w:hRule="exact" w:val="244"/>
        </w:trPr>
        <w:tc>
          <w:tcPr>
            <w:tcW w:w="5850" w:type="dxa"/>
            <w:gridSpan w:val="3"/>
          </w:tcPr>
          <w:p w14:paraId="78375031" w14:textId="77777777" w:rsidR="00AA1CD5" w:rsidRPr="00AB6E47" w:rsidRDefault="00AA1CD5" w:rsidP="00AA1CD5">
            <w:pPr>
              <w:widowControl/>
              <w:numPr>
                <w:ilvl w:val="12"/>
                <w:numId w:val="0"/>
              </w:numPr>
              <w:spacing w:before="24" w:after="24"/>
              <w:jc w:val="right"/>
              <w:rPr>
                <w:rFonts w:ascii="Arial" w:hAnsi="Arial" w:cs="Arial"/>
                <w:sz w:val="16"/>
                <w:szCs w:val="16"/>
              </w:rPr>
            </w:pPr>
          </w:p>
        </w:tc>
        <w:tc>
          <w:tcPr>
            <w:tcW w:w="988" w:type="dxa"/>
          </w:tcPr>
          <w:p w14:paraId="7D0C5C03"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24" w:type="dxa"/>
          </w:tcPr>
          <w:p w14:paraId="5E32D4CD"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5F1AA419"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1C1634F1"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1AF9BD92"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79EA5078"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r>
      <w:tr w:rsidR="005840AA" w:rsidRPr="00AB6E47" w14:paraId="41C60525" w14:textId="77777777" w:rsidTr="003B189E">
        <w:trPr>
          <w:trHeight w:hRule="exact" w:val="244"/>
        </w:trPr>
        <w:tc>
          <w:tcPr>
            <w:tcW w:w="5850" w:type="dxa"/>
            <w:gridSpan w:val="3"/>
          </w:tcPr>
          <w:p w14:paraId="733BF3ED" w14:textId="77777777" w:rsidR="005840AA" w:rsidRPr="00AB6E47" w:rsidRDefault="005840AA" w:rsidP="005840AA">
            <w:pPr>
              <w:widowControl/>
              <w:numPr>
                <w:ilvl w:val="12"/>
                <w:numId w:val="0"/>
              </w:numPr>
              <w:tabs>
                <w:tab w:val="left" w:pos="-1182"/>
              </w:tabs>
              <w:spacing w:before="24" w:after="24"/>
              <w:rPr>
                <w:rFonts w:ascii="Arial" w:hAnsi="Arial" w:cs="Arial"/>
                <w:sz w:val="16"/>
                <w:szCs w:val="16"/>
              </w:rPr>
            </w:pPr>
            <w:r w:rsidRPr="00AB6E47">
              <w:rPr>
                <w:rFonts w:ascii="Arial" w:hAnsi="Arial" w:cs="Arial"/>
                <w:b/>
                <w:bCs/>
                <w:sz w:val="16"/>
                <w:szCs w:val="16"/>
              </w:rPr>
              <w:t>Total for 305(b) and 303(d) Reporting Activities</w:t>
            </w:r>
            <w:r w:rsidRPr="00AB6E47">
              <w:rPr>
                <w:rFonts w:ascii="Arial" w:hAnsi="Arial" w:cs="Arial"/>
                <w:sz w:val="16"/>
                <w:szCs w:val="16"/>
              </w:rPr>
              <w:tab/>
            </w:r>
          </w:p>
        </w:tc>
        <w:tc>
          <w:tcPr>
            <w:tcW w:w="988" w:type="dxa"/>
            <w:vAlign w:val="center"/>
          </w:tcPr>
          <w:p w14:paraId="5E09B259" w14:textId="5F51F7E2" w:rsidR="005840AA" w:rsidRPr="005840AA" w:rsidRDefault="005840AA" w:rsidP="005840AA">
            <w:pPr>
              <w:widowControl/>
              <w:numPr>
                <w:ilvl w:val="12"/>
                <w:numId w:val="0"/>
              </w:numPr>
              <w:tabs>
                <w:tab w:val="left" w:pos="-1182"/>
                <w:tab w:val="left" w:pos="720"/>
              </w:tabs>
              <w:spacing w:before="24" w:after="24"/>
              <w:rPr>
                <w:rFonts w:ascii="Arial" w:hAnsi="Arial" w:cs="Arial"/>
                <w:sz w:val="16"/>
                <w:szCs w:val="16"/>
              </w:rPr>
            </w:pPr>
            <w:r w:rsidRPr="003B189E">
              <w:rPr>
                <w:rFonts w:ascii="Arial" w:hAnsi="Arial" w:cs="Arial"/>
                <w:bCs/>
                <w:color w:val="000000"/>
                <w:sz w:val="16"/>
                <w:szCs w:val="16"/>
              </w:rPr>
              <w:t>391,226</w:t>
            </w:r>
          </w:p>
        </w:tc>
        <w:tc>
          <w:tcPr>
            <w:tcW w:w="1224" w:type="dxa"/>
            <w:vAlign w:val="center"/>
          </w:tcPr>
          <w:p w14:paraId="350BE5DC" w14:textId="669F8D3D" w:rsidR="005840AA" w:rsidRPr="005840AA" w:rsidRDefault="005840AA" w:rsidP="005840AA">
            <w:pPr>
              <w:widowControl/>
              <w:numPr>
                <w:ilvl w:val="12"/>
                <w:numId w:val="0"/>
              </w:numPr>
              <w:tabs>
                <w:tab w:val="left" w:pos="-1182"/>
                <w:tab w:val="left" w:pos="720"/>
              </w:tabs>
              <w:spacing w:before="24" w:after="24"/>
              <w:rPr>
                <w:rFonts w:ascii="Arial" w:hAnsi="Arial" w:cs="Arial"/>
                <w:sz w:val="16"/>
                <w:szCs w:val="16"/>
              </w:rPr>
            </w:pPr>
            <w:r w:rsidRPr="003B189E">
              <w:rPr>
                <w:rFonts w:ascii="Arial" w:hAnsi="Arial" w:cs="Arial"/>
                <w:bCs/>
                <w:color w:val="000000"/>
                <w:sz w:val="16"/>
                <w:szCs w:val="16"/>
              </w:rPr>
              <w:t>380,283</w:t>
            </w:r>
          </w:p>
        </w:tc>
        <w:tc>
          <w:tcPr>
            <w:tcW w:w="1186" w:type="dxa"/>
            <w:vAlign w:val="center"/>
          </w:tcPr>
          <w:p w14:paraId="247E077C" w14:textId="11FA4BD5" w:rsidR="005840AA" w:rsidRPr="005840AA" w:rsidRDefault="005840AA" w:rsidP="005840AA">
            <w:pPr>
              <w:widowControl/>
              <w:numPr>
                <w:ilvl w:val="12"/>
                <w:numId w:val="0"/>
              </w:numPr>
              <w:tabs>
                <w:tab w:val="left" w:pos="-1182"/>
                <w:tab w:val="left" w:pos="720"/>
              </w:tabs>
              <w:spacing w:before="24" w:after="24"/>
              <w:rPr>
                <w:rFonts w:ascii="Arial" w:hAnsi="Arial" w:cs="Arial"/>
                <w:sz w:val="16"/>
                <w:szCs w:val="16"/>
              </w:rPr>
            </w:pPr>
            <w:r w:rsidRPr="003B189E">
              <w:rPr>
                <w:rFonts w:ascii="Arial" w:hAnsi="Arial" w:cs="Arial"/>
                <w:bCs/>
                <w:color w:val="000000"/>
                <w:sz w:val="16"/>
                <w:szCs w:val="16"/>
              </w:rPr>
              <w:t>369,339</w:t>
            </w:r>
          </w:p>
        </w:tc>
        <w:tc>
          <w:tcPr>
            <w:tcW w:w="1186" w:type="dxa"/>
            <w:vAlign w:val="center"/>
          </w:tcPr>
          <w:p w14:paraId="11F1DC5E" w14:textId="4A3BE8B8" w:rsidR="005840AA" w:rsidRPr="005840AA" w:rsidRDefault="005840AA" w:rsidP="005840AA">
            <w:pPr>
              <w:widowControl/>
              <w:numPr>
                <w:ilvl w:val="12"/>
                <w:numId w:val="0"/>
              </w:numPr>
              <w:tabs>
                <w:tab w:val="left" w:pos="-1182"/>
                <w:tab w:val="left" w:pos="720"/>
              </w:tabs>
              <w:spacing w:before="24" w:after="24"/>
              <w:rPr>
                <w:rFonts w:ascii="Arial" w:hAnsi="Arial" w:cs="Arial"/>
                <w:sz w:val="16"/>
                <w:szCs w:val="16"/>
              </w:rPr>
            </w:pPr>
            <w:r w:rsidRPr="003B189E">
              <w:rPr>
                <w:rFonts w:ascii="Arial" w:hAnsi="Arial" w:cs="Arial"/>
                <w:bCs/>
                <w:color w:val="000000"/>
                <w:sz w:val="16"/>
                <w:szCs w:val="16"/>
              </w:rPr>
              <w:t>1,140,848</w:t>
            </w:r>
          </w:p>
        </w:tc>
        <w:tc>
          <w:tcPr>
            <w:tcW w:w="1260" w:type="dxa"/>
            <w:vAlign w:val="center"/>
          </w:tcPr>
          <w:p w14:paraId="069FBE18" w14:textId="775BB97A" w:rsidR="005840AA" w:rsidRPr="005840AA" w:rsidRDefault="005840AA" w:rsidP="005840AA">
            <w:pPr>
              <w:widowControl/>
              <w:numPr>
                <w:ilvl w:val="12"/>
                <w:numId w:val="0"/>
              </w:numPr>
              <w:tabs>
                <w:tab w:val="left" w:pos="-1182"/>
                <w:tab w:val="left" w:pos="720"/>
              </w:tabs>
              <w:spacing w:before="24" w:after="24"/>
              <w:rPr>
                <w:rFonts w:ascii="Arial" w:hAnsi="Arial" w:cs="Arial"/>
                <w:sz w:val="16"/>
                <w:szCs w:val="16"/>
              </w:rPr>
            </w:pPr>
            <w:r w:rsidRPr="003B189E">
              <w:rPr>
                <w:rFonts w:ascii="Arial" w:hAnsi="Arial" w:cs="Arial"/>
                <w:bCs/>
                <w:color w:val="000000"/>
                <w:sz w:val="16"/>
                <w:szCs w:val="16"/>
              </w:rPr>
              <w:t>380,283</w:t>
            </w:r>
          </w:p>
        </w:tc>
        <w:tc>
          <w:tcPr>
            <w:tcW w:w="1260" w:type="dxa"/>
            <w:vAlign w:val="center"/>
          </w:tcPr>
          <w:p w14:paraId="394C5E2F" w14:textId="14E766F9" w:rsidR="005840AA" w:rsidRPr="005840AA" w:rsidRDefault="005840AA" w:rsidP="005840AA">
            <w:pPr>
              <w:widowControl/>
              <w:numPr>
                <w:ilvl w:val="12"/>
                <w:numId w:val="0"/>
              </w:numPr>
              <w:tabs>
                <w:tab w:val="left" w:pos="720"/>
              </w:tabs>
              <w:spacing w:before="24" w:after="24"/>
              <w:rPr>
                <w:rFonts w:ascii="Arial" w:hAnsi="Arial" w:cs="Arial"/>
                <w:sz w:val="16"/>
                <w:szCs w:val="16"/>
              </w:rPr>
            </w:pPr>
            <w:r w:rsidRPr="003B189E">
              <w:rPr>
                <w:rFonts w:ascii="Arial" w:hAnsi="Arial" w:cs="Arial"/>
                <w:bCs/>
                <w:color w:val="000000"/>
                <w:sz w:val="16"/>
                <w:szCs w:val="16"/>
              </w:rPr>
              <w:t>6,606</w:t>
            </w:r>
          </w:p>
        </w:tc>
      </w:tr>
      <w:tr w:rsidR="00AA1CD5" w:rsidRPr="00AB6E47" w14:paraId="3235F328" w14:textId="77777777" w:rsidTr="003B189E">
        <w:trPr>
          <w:trHeight w:hRule="exact" w:val="288"/>
        </w:trPr>
        <w:tc>
          <w:tcPr>
            <w:tcW w:w="5850" w:type="dxa"/>
            <w:gridSpan w:val="3"/>
          </w:tcPr>
          <w:p w14:paraId="64C02EA3" w14:textId="77777777" w:rsidR="00AA1CD5" w:rsidRPr="00AB6E47" w:rsidRDefault="00AA1CD5" w:rsidP="00AA1CD5">
            <w:pPr>
              <w:widowControl/>
              <w:numPr>
                <w:ilvl w:val="12"/>
                <w:numId w:val="0"/>
              </w:numPr>
              <w:spacing w:before="24" w:after="24"/>
              <w:rPr>
                <w:rFonts w:ascii="Arial" w:hAnsi="Arial" w:cs="Arial"/>
                <w:sz w:val="16"/>
                <w:szCs w:val="16"/>
              </w:rPr>
            </w:pPr>
          </w:p>
        </w:tc>
        <w:tc>
          <w:tcPr>
            <w:tcW w:w="988" w:type="dxa"/>
          </w:tcPr>
          <w:p w14:paraId="3BCA0705"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24" w:type="dxa"/>
          </w:tcPr>
          <w:p w14:paraId="507C228F"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45469653"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4001C7D8"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1F5C6D35"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37D64586"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r>
      <w:tr w:rsidR="00AA1CD5" w:rsidRPr="00AB6E47" w14:paraId="4DF5926D" w14:textId="77777777" w:rsidTr="003B189E">
        <w:trPr>
          <w:trHeight w:hRule="exact" w:val="288"/>
        </w:trPr>
        <w:tc>
          <w:tcPr>
            <w:tcW w:w="5850" w:type="dxa"/>
            <w:gridSpan w:val="3"/>
          </w:tcPr>
          <w:p w14:paraId="5ABE1853" w14:textId="77777777" w:rsidR="00AA1CD5" w:rsidRPr="00AB6E47" w:rsidRDefault="00AA1CD5" w:rsidP="00AA1CD5">
            <w:pPr>
              <w:widowControl/>
              <w:numPr>
                <w:ilvl w:val="12"/>
                <w:numId w:val="0"/>
              </w:numPr>
              <w:spacing w:before="24" w:after="24"/>
              <w:rPr>
                <w:rFonts w:ascii="Arial" w:hAnsi="Arial" w:cs="Arial"/>
                <w:sz w:val="16"/>
                <w:szCs w:val="16"/>
              </w:rPr>
            </w:pPr>
            <w:r w:rsidRPr="00AB6E47">
              <w:rPr>
                <w:rFonts w:ascii="Arial" w:hAnsi="Arial" w:cs="Arial"/>
                <w:b/>
                <w:bCs/>
                <w:sz w:val="16"/>
                <w:szCs w:val="16"/>
              </w:rPr>
              <w:t>TMDL Activities</w:t>
            </w:r>
          </w:p>
        </w:tc>
        <w:tc>
          <w:tcPr>
            <w:tcW w:w="988" w:type="dxa"/>
          </w:tcPr>
          <w:p w14:paraId="49B81D57"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24" w:type="dxa"/>
          </w:tcPr>
          <w:p w14:paraId="374A6FBE"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3DAD9D65"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487C0F92"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5A6E32BF"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509DBA01"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r>
      <w:tr w:rsidR="00AA1CD5" w:rsidRPr="00AB6E47" w14:paraId="7CA4FD7D" w14:textId="77777777" w:rsidTr="003B189E">
        <w:trPr>
          <w:trHeight w:hRule="exact" w:val="288"/>
        </w:trPr>
        <w:tc>
          <w:tcPr>
            <w:tcW w:w="630" w:type="dxa"/>
          </w:tcPr>
          <w:p w14:paraId="60FF462C" w14:textId="77777777" w:rsidR="00AA1CD5" w:rsidRPr="00AB6E47" w:rsidRDefault="00AA1CD5" w:rsidP="00AA1CD5">
            <w:pPr>
              <w:widowControl/>
              <w:numPr>
                <w:ilvl w:val="12"/>
                <w:numId w:val="0"/>
              </w:numPr>
              <w:spacing w:before="24" w:after="24"/>
              <w:jc w:val="right"/>
              <w:rPr>
                <w:rFonts w:ascii="Arial" w:hAnsi="Arial" w:cs="Arial"/>
                <w:sz w:val="16"/>
                <w:szCs w:val="16"/>
              </w:rPr>
            </w:pPr>
          </w:p>
        </w:tc>
        <w:tc>
          <w:tcPr>
            <w:tcW w:w="5220" w:type="dxa"/>
            <w:gridSpan w:val="2"/>
          </w:tcPr>
          <w:p w14:paraId="3C33F960" w14:textId="77777777" w:rsidR="00AA1CD5" w:rsidRPr="00AB6E47" w:rsidRDefault="00AA1CD5" w:rsidP="00AA1CD5">
            <w:pPr>
              <w:widowControl/>
              <w:numPr>
                <w:ilvl w:val="12"/>
                <w:numId w:val="0"/>
              </w:numPr>
              <w:spacing w:before="24" w:after="24"/>
              <w:rPr>
                <w:rFonts w:ascii="Arial" w:hAnsi="Arial" w:cs="Arial"/>
                <w:sz w:val="16"/>
                <w:szCs w:val="16"/>
              </w:rPr>
            </w:pPr>
            <w:r w:rsidRPr="00AB6E47">
              <w:rPr>
                <w:rFonts w:ascii="Arial" w:hAnsi="Arial" w:cs="Arial"/>
                <w:b/>
                <w:bCs/>
                <w:sz w:val="16"/>
                <w:szCs w:val="16"/>
              </w:rPr>
              <w:t>Existing Program Activities</w:t>
            </w:r>
          </w:p>
        </w:tc>
        <w:tc>
          <w:tcPr>
            <w:tcW w:w="988" w:type="dxa"/>
          </w:tcPr>
          <w:p w14:paraId="30F2A73A"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24" w:type="dxa"/>
          </w:tcPr>
          <w:p w14:paraId="68061D41"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4D9D47DD"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25DACFCA"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56623E71"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12024886"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r>
      <w:tr w:rsidR="00AA1CD5" w:rsidRPr="00AB6E47" w14:paraId="7DB3A655" w14:textId="77777777" w:rsidTr="009D59D5">
        <w:trPr>
          <w:trHeight w:hRule="exact" w:val="244"/>
        </w:trPr>
        <w:tc>
          <w:tcPr>
            <w:tcW w:w="630" w:type="dxa"/>
            <w:tcBorders>
              <w:top w:val="nil"/>
              <w:bottom w:val="nil"/>
            </w:tcBorders>
            <w:vAlign w:val="center"/>
          </w:tcPr>
          <w:p w14:paraId="609DA92E" w14:textId="77777777" w:rsidR="00AA1CD5" w:rsidRPr="00AB6E47" w:rsidRDefault="00AA1CD5" w:rsidP="00AA1CD5">
            <w:pPr>
              <w:widowControl/>
              <w:numPr>
                <w:ilvl w:val="12"/>
                <w:numId w:val="0"/>
              </w:numPr>
              <w:spacing w:before="24" w:after="24"/>
              <w:jc w:val="right"/>
              <w:rPr>
                <w:rFonts w:ascii="Arial" w:hAnsi="Arial" w:cs="Arial"/>
                <w:sz w:val="16"/>
                <w:szCs w:val="16"/>
              </w:rPr>
            </w:pPr>
          </w:p>
        </w:tc>
        <w:tc>
          <w:tcPr>
            <w:tcW w:w="219" w:type="dxa"/>
            <w:tcBorders>
              <w:top w:val="nil"/>
              <w:bottom w:val="nil"/>
            </w:tcBorders>
            <w:vAlign w:val="center"/>
          </w:tcPr>
          <w:p w14:paraId="1B7044D2" w14:textId="77777777" w:rsidR="00AA1CD5" w:rsidRPr="00AB6E47" w:rsidRDefault="00AA1CD5" w:rsidP="00AA1CD5">
            <w:pPr>
              <w:widowControl/>
              <w:numPr>
                <w:ilvl w:val="12"/>
                <w:numId w:val="0"/>
              </w:numPr>
              <w:spacing w:before="24" w:after="24"/>
              <w:jc w:val="right"/>
              <w:rPr>
                <w:rFonts w:ascii="Arial" w:hAnsi="Arial" w:cs="Arial"/>
                <w:sz w:val="16"/>
                <w:szCs w:val="16"/>
              </w:rPr>
            </w:pPr>
          </w:p>
        </w:tc>
        <w:tc>
          <w:tcPr>
            <w:tcW w:w="5001" w:type="dxa"/>
            <w:tcBorders>
              <w:top w:val="nil"/>
              <w:bottom w:val="nil"/>
            </w:tcBorders>
            <w:vAlign w:val="center"/>
          </w:tcPr>
          <w:p w14:paraId="3D0CF079" w14:textId="77777777" w:rsidR="00AA1CD5" w:rsidRPr="00AB6E47" w:rsidRDefault="00AA1CD5" w:rsidP="00AA1CD5">
            <w:pPr>
              <w:widowControl/>
              <w:numPr>
                <w:ilvl w:val="12"/>
                <w:numId w:val="0"/>
              </w:numPr>
              <w:tabs>
                <w:tab w:val="left" w:pos="720"/>
                <w:tab w:val="left" w:pos="1440"/>
                <w:tab w:val="left" w:pos="2160"/>
                <w:tab w:val="left" w:pos="2880"/>
              </w:tabs>
              <w:spacing w:before="24" w:after="24"/>
              <w:rPr>
                <w:rFonts w:ascii="Arial" w:hAnsi="Arial" w:cs="Arial"/>
                <w:sz w:val="16"/>
                <w:szCs w:val="16"/>
              </w:rPr>
            </w:pPr>
            <w:r w:rsidRPr="00AB6E47">
              <w:rPr>
                <w:rFonts w:ascii="Arial" w:hAnsi="Arial" w:cs="Arial"/>
                <w:sz w:val="16"/>
                <w:szCs w:val="16"/>
              </w:rPr>
              <w:t>TMDL Development Activities</w:t>
            </w:r>
          </w:p>
        </w:tc>
        <w:tc>
          <w:tcPr>
            <w:tcW w:w="988" w:type="dxa"/>
            <w:tcBorders>
              <w:top w:val="nil"/>
              <w:bottom w:val="nil"/>
            </w:tcBorders>
            <w:vAlign w:val="center"/>
          </w:tcPr>
          <w:p w14:paraId="34723709"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r w:rsidRPr="00AB6E47">
              <w:rPr>
                <w:rFonts w:ascii="Arial" w:hAnsi="Arial" w:cs="Arial"/>
                <w:sz w:val="16"/>
                <w:szCs w:val="16"/>
              </w:rPr>
              <w:t>3,326,904</w:t>
            </w:r>
          </w:p>
        </w:tc>
        <w:tc>
          <w:tcPr>
            <w:tcW w:w="1224" w:type="dxa"/>
            <w:tcBorders>
              <w:top w:val="nil"/>
              <w:bottom w:val="nil"/>
            </w:tcBorders>
            <w:vAlign w:val="center"/>
          </w:tcPr>
          <w:p w14:paraId="1CB62F63"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r w:rsidRPr="00AB6E47">
              <w:rPr>
                <w:rFonts w:ascii="Arial" w:hAnsi="Arial" w:cs="Arial"/>
                <w:sz w:val="16"/>
                <w:szCs w:val="16"/>
              </w:rPr>
              <w:t>3,326,904</w:t>
            </w:r>
          </w:p>
        </w:tc>
        <w:tc>
          <w:tcPr>
            <w:tcW w:w="1186" w:type="dxa"/>
            <w:tcBorders>
              <w:top w:val="nil"/>
              <w:bottom w:val="nil"/>
            </w:tcBorders>
            <w:vAlign w:val="center"/>
          </w:tcPr>
          <w:p w14:paraId="144497A6"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r w:rsidRPr="00AB6E47">
              <w:rPr>
                <w:rFonts w:ascii="Arial" w:hAnsi="Arial" w:cs="Arial"/>
                <w:sz w:val="16"/>
                <w:szCs w:val="16"/>
              </w:rPr>
              <w:t>3,326,904</w:t>
            </w:r>
          </w:p>
        </w:tc>
        <w:tc>
          <w:tcPr>
            <w:tcW w:w="1186" w:type="dxa"/>
            <w:tcBorders>
              <w:top w:val="nil"/>
              <w:bottom w:val="nil"/>
            </w:tcBorders>
            <w:vAlign w:val="center"/>
          </w:tcPr>
          <w:p w14:paraId="267A7500"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r w:rsidRPr="00AB6E47">
              <w:rPr>
                <w:rFonts w:ascii="Arial" w:hAnsi="Arial" w:cs="Arial"/>
                <w:sz w:val="16"/>
                <w:szCs w:val="16"/>
              </w:rPr>
              <w:t>9,980,712</w:t>
            </w:r>
          </w:p>
        </w:tc>
        <w:tc>
          <w:tcPr>
            <w:tcW w:w="1260" w:type="dxa"/>
            <w:tcBorders>
              <w:top w:val="nil"/>
              <w:bottom w:val="nil"/>
            </w:tcBorders>
            <w:vAlign w:val="center"/>
          </w:tcPr>
          <w:p w14:paraId="42E75598"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r w:rsidRPr="00AB6E47">
              <w:rPr>
                <w:rFonts w:ascii="Arial" w:hAnsi="Arial" w:cs="Arial"/>
                <w:sz w:val="16"/>
                <w:szCs w:val="16"/>
              </w:rPr>
              <w:t>3,326,904</w:t>
            </w:r>
          </w:p>
        </w:tc>
        <w:tc>
          <w:tcPr>
            <w:tcW w:w="1260" w:type="dxa"/>
            <w:tcBorders>
              <w:top w:val="nil"/>
              <w:bottom w:val="nil"/>
            </w:tcBorders>
            <w:vAlign w:val="center"/>
          </w:tcPr>
          <w:p w14:paraId="3FCB84D5"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r w:rsidRPr="00AB6E47">
              <w:rPr>
                <w:rFonts w:ascii="Arial" w:hAnsi="Arial" w:cs="Arial"/>
                <w:sz w:val="16"/>
                <w:szCs w:val="16"/>
              </w:rPr>
              <w:t>59,409</w:t>
            </w:r>
          </w:p>
        </w:tc>
      </w:tr>
      <w:tr w:rsidR="00AA1CD5" w:rsidRPr="00AB6E47" w14:paraId="168FE62D" w14:textId="77777777" w:rsidTr="003B189E">
        <w:trPr>
          <w:trHeight w:hRule="exact" w:val="244"/>
        </w:trPr>
        <w:tc>
          <w:tcPr>
            <w:tcW w:w="5850" w:type="dxa"/>
            <w:gridSpan w:val="3"/>
          </w:tcPr>
          <w:p w14:paraId="70010B9A" w14:textId="77777777" w:rsidR="00AA1CD5" w:rsidRPr="00AB6E47" w:rsidRDefault="00AA1CD5" w:rsidP="00AA1CD5">
            <w:pPr>
              <w:widowControl/>
              <w:numPr>
                <w:ilvl w:val="12"/>
                <w:numId w:val="0"/>
              </w:numPr>
              <w:spacing w:before="24" w:after="24"/>
              <w:jc w:val="right"/>
              <w:rPr>
                <w:rFonts w:ascii="Arial" w:hAnsi="Arial" w:cs="Arial"/>
                <w:sz w:val="16"/>
                <w:szCs w:val="16"/>
              </w:rPr>
            </w:pPr>
          </w:p>
        </w:tc>
        <w:tc>
          <w:tcPr>
            <w:tcW w:w="988" w:type="dxa"/>
          </w:tcPr>
          <w:p w14:paraId="7327158B"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24" w:type="dxa"/>
          </w:tcPr>
          <w:p w14:paraId="3D72666A"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68CFC028"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050B9B99"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295CE0A0"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6B221BC3"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r>
      <w:tr w:rsidR="00AA1CD5" w:rsidRPr="00AB6E47" w14:paraId="2FC67CBE" w14:textId="77777777" w:rsidTr="003B189E">
        <w:trPr>
          <w:trHeight w:hRule="exact" w:val="244"/>
        </w:trPr>
        <w:tc>
          <w:tcPr>
            <w:tcW w:w="5850" w:type="dxa"/>
            <w:gridSpan w:val="3"/>
          </w:tcPr>
          <w:p w14:paraId="297E1A33" w14:textId="77777777" w:rsidR="00AA1CD5" w:rsidRPr="00AB6E47" w:rsidRDefault="00AA1CD5" w:rsidP="00AA1CD5">
            <w:pPr>
              <w:widowControl/>
              <w:numPr>
                <w:ilvl w:val="12"/>
                <w:numId w:val="0"/>
              </w:numPr>
              <w:spacing w:before="24"/>
              <w:rPr>
                <w:rFonts w:ascii="Arial" w:hAnsi="Arial" w:cs="Arial"/>
                <w:sz w:val="16"/>
                <w:szCs w:val="16"/>
              </w:rPr>
            </w:pPr>
            <w:r w:rsidRPr="00AB6E47">
              <w:rPr>
                <w:rFonts w:ascii="Arial" w:hAnsi="Arial" w:cs="Arial"/>
                <w:b/>
                <w:bCs/>
                <w:sz w:val="16"/>
                <w:szCs w:val="16"/>
              </w:rPr>
              <w:t>Total for TMDL Activities</w:t>
            </w:r>
            <w:r w:rsidRPr="00AB6E47">
              <w:rPr>
                <w:rFonts w:ascii="Arial" w:hAnsi="Arial" w:cs="Arial"/>
                <w:sz w:val="16"/>
                <w:szCs w:val="16"/>
              </w:rPr>
              <w:tab/>
            </w:r>
          </w:p>
          <w:p w14:paraId="65BFE5CD" w14:textId="77777777" w:rsidR="00AA1CD5" w:rsidRPr="00AB6E47" w:rsidRDefault="00AA1CD5" w:rsidP="00AA1CD5">
            <w:pPr>
              <w:widowControl/>
              <w:numPr>
                <w:ilvl w:val="12"/>
                <w:numId w:val="0"/>
              </w:numPr>
              <w:spacing w:after="24"/>
              <w:rPr>
                <w:rFonts w:ascii="Arial" w:hAnsi="Arial" w:cs="Arial"/>
                <w:sz w:val="16"/>
                <w:szCs w:val="16"/>
              </w:rPr>
            </w:pPr>
            <w:r w:rsidRPr="00AB6E47">
              <w:rPr>
                <w:rFonts w:ascii="Arial" w:hAnsi="Arial" w:cs="Arial"/>
                <w:sz w:val="16"/>
                <w:szCs w:val="16"/>
              </w:rPr>
              <w:tab/>
            </w:r>
          </w:p>
        </w:tc>
        <w:tc>
          <w:tcPr>
            <w:tcW w:w="988" w:type="dxa"/>
          </w:tcPr>
          <w:p w14:paraId="0DDFCA0F"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r w:rsidRPr="00AB6E47">
              <w:rPr>
                <w:rFonts w:ascii="Arial" w:hAnsi="Arial" w:cs="Arial"/>
                <w:b/>
                <w:bCs/>
                <w:sz w:val="16"/>
                <w:szCs w:val="16"/>
              </w:rPr>
              <w:t>3,326,904</w:t>
            </w:r>
          </w:p>
        </w:tc>
        <w:tc>
          <w:tcPr>
            <w:tcW w:w="1224" w:type="dxa"/>
          </w:tcPr>
          <w:p w14:paraId="5D575A18"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r w:rsidRPr="00AB6E47">
              <w:rPr>
                <w:rFonts w:ascii="Arial" w:hAnsi="Arial" w:cs="Arial"/>
                <w:b/>
                <w:bCs/>
                <w:sz w:val="16"/>
                <w:szCs w:val="16"/>
              </w:rPr>
              <w:t>3,326,904</w:t>
            </w:r>
          </w:p>
        </w:tc>
        <w:tc>
          <w:tcPr>
            <w:tcW w:w="1186" w:type="dxa"/>
          </w:tcPr>
          <w:p w14:paraId="7B2830D8"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r w:rsidRPr="00AB6E47">
              <w:rPr>
                <w:rFonts w:ascii="Arial" w:hAnsi="Arial" w:cs="Arial"/>
                <w:b/>
                <w:bCs/>
                <w:sz w:val="16"/>
                <w:szCs w:val="16"/>
              </w:rPr>
              <w:t>3,326,904</w:t>
            </w:r>
          </w:p>
        </w:tc>
        <w:tc>
          <w:tcPr>
            <w:tcW w:w="1186" w:type="dxa"/>
          </w:tcPr>
          <w:p w14:paraId="4FE6BE69"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r w:rsidRPr="00AB6E47">
              <w:rPr>
                <w:rFonts w:ascii="Arial" w:hAnsi="Arial" w:cs="Arial"/>
                <w:b/>
                <w:bCs/>
                <w:sz w:val="16"/>
                <w:szCs w:val="16"/>
              </w:rPr>
              <w:t>9,980,712</w:t>
            </w:r>
          </w:p>
        </w:tc>
        <w:tc>
          <w:tcPr>
            <w:tcW w:w="1260" w:type="dxa"/>
          </w:tcPr>
          <w:p w14:paraId="6223AA5E"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r w:rsidRPr="00AB6E47">
              <w:rPr>
                <w:rFonts w:ascii="Arial" w:hAnsi="Arial" w:cs="Arial"/>
                <w:b/>
                <w:bCs/>
                <w:sz w:val="16"/>
                <w:szCs w:val="16"/>
              </w:rPr>
              <w:t>3,326,904</w:t>
            </w:r>
          </w:p>
        </w:tc>
        <w:tc>
          <w:tcPr>
            <w:tcW w:w="1260" w:type="dxa"/>
          </w:tcPr>
          <w:p w14:paraId="0D4BCB64"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r w:rsidRPr="00AB6E47">
              <w:rPr>
                <w:rFonts w:ascii="Arial" w:hAnsi="Arial" w:cs="Arial"/>
                <w:b/>
                <w:bCs/>
                <w:sz w:val="16"/>
                <w:szCs w:val="16"/>
              </w:rPr>
              <w:t>59,409</w:t>
            </w:r>
          </w:p>
        </w:tc>
      </w:tr>
      <w:tr w:rsidR="00AA1CD5" w:rsidRPr="00AB6E47" w14:paraId="5AD77D48" w14:textId="77777777" w:rsidTr="003B189E">
        <w:trPr>
          <w:trHeight w:hRule="exact" w:val="288"/>
        </w:trPr>
        <w:tc>
          <w:tcPr>
            <w:tcW w:w="5850" w:type="dxa"/>
            <w:gridSpan w:val="3"/>
          </w:tcPr>
          <w:p w14:paraId="6CAC4E73" w14:textId="77777777" w:rsidR="00AA1CD5" w:rsidRPr="00AB6E47" w:rsidRDefault="00AA1CD5" w:rsidP="00AA1CD5">
            <w:pPr>
              <w:widowControl/>
              <w:numPr>
                <w:ilvl w:val="12"/>
                <w:numId w:val="0"/>
              </w:numPr>
              <w:spacing w:before="24" w:after="24"/>
              <w:rPr>
                <w:rFonts w:ascii="Arial" w:hAnsi="Arial" w:cs="Arial"/>
                <w:sz w:val="16"/>
                <w:szCs w:val="16"/>
              </w:rPr>
            </w:pPr>
          </w:p>
        </w:tc>
        <w:tc>
          <w:tcPr>
            <w:tcW w:w="988" w:type="dxa"/>
          </w:tcPr>
          <w:p w14:paraId="294A9248"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24" w:type="dxa"/>
          </w:tcPr>
          <w:p w14:paraId="2CDA9B6A"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59890161"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186" w:type="dxa"/>
          </w:tcPr>
          <w:p w14:paraId="7806D833"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39A1274C"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c>
          <w:tcPr>
            <w:tcW w:w="1260" w:type="dxa"/>
          </w:tcPr>
          <w:p w14:paraId="766D515E" w14:textId="77777777" w:rsidR="00AA1CD5" w:rsidRPr="00AB6E47" w:rsidRDefault="00AA1CD5" w:rsidP="00AA1CD5">
            <w:pPr>
              <w:widowControl/>
              <w:numPr>
                <w:ilvl w:val="12"/>
                <w:numId w:val="0"/>
              </w:numPr>
              <w:tabs>
                <w:tab w:val="left" w:pos="720"/>
              </w:tabs>
              <w:spacing w:before="24" w:after="24"/>
              <w:rPr>
                <w:rFonts w:ascii="Arial" w:hAnsi="Arial" w:cs="Arial"/>
                <w:sz w:val="16"/>
                <w:szCs w:val="16"/>
              </w:rPr>
            </w:pPr>
          </w:p>
        </w:tc>
      </w:tr>
      <w:tr w:rsidR="005840AA" w:rsidRPr="00AB6E47" w14:paraId="45B3699A" w14:textId="77777777" w:rsidTr="003B189E">
        <w:trPr>
          <w:trHeight w:hRule="exact" w:val="360"/>
        </w:trPr>
        <w:tc>
          <w:tcPr>
            <w:tcW w:w="5850" w:type="dxa"/>
            <w:gridSpan w:val="3"/>
          </w:tcPr>
          <w:p w14:paraId="17EE0FFF" w14:textId="77777777" w:rsidR="005840AA" w:rsidRPr="00AB6E47" w:rsidRDefault="005840AA" w:rsidP="005840AA">
            <w:pPr>
              <w:widowControl/>
              <w:numPr>
                <w:ilvl w:val="12"/>
                <w:numId w:val="0"/>
              </w:numPr>
              <w:spacing w:before="24" w:after="24"/>
              <w:rPr>
                <w:rFonts w:ascii="Arial" w:hAnsi="Arial" w:cs="Arial"/>
                <w:sz w:val="16"/>
                <w:szCs w:val="16"/>
              </w:rPr>
            </w:pPr>
            <w:r w:rsidRPr="00AB6E47">
              <w:rPr>
                <w:rFonts w:ascii="Arial" w:hAnsi="Arial" w:cs="Arial"/>
                <w:b/>
                <w:bCs/>
                <w:sz w:val="16"/>
                <w:szCs w:val="16"/>
              </w:rPr>
              <w:t>Total Burden for Existing Program Activities</w:t>
            </w:r>
          </w:p>
        </w:tc>
        <w:tc>
          <w:tcPr>
            <w:tcW w:w="988" w:type="dxa"/>
            <w:vAlign w:val="center"/>
          </w:tcPr>
          <w:p w14:paraId="22E85F23" w14:textId="0C66166F" w:rsidR="005840AA" w:rsidRPr="005840AA" w:rsidRDefault="005840AA" w:rsidP="005840AA">
            <w:pPr>
              <w:widowControl/>
              <w:numPr>
                <w:ilvl w:val="12"/>
                <w:numId w:val="0"/>
              </w:numPr>
              <w:tabs>
                <w:tab w:val="left" w:pos="720"/>
              </w:tabs>
              <w:spacing w:before="24" w:after="24"/>
              <w:rPr>
                <w:rFonts w:ascii="Arial" w:hAnsi="Arial" w:cs="Arial"/>
                <w:sz w:val="16"/>
                <w:szCs w:val="16"/>
              </w:rPr>
            </w:pPr>
            <w:r w:rsidRPr="003B189E">
              <w:rPr>
                <w:rFonts w:ascii="Arial" w:hAnsi="Arial" w:cs="Arial"/>
                <w:b/>
                <w:bCs/>
                <w:color w:val="000000"/>
                <w:sz w:val="16"/>
                <w:szCs w:val="16"/>
              </w:rPr>
              <w:t>3,718,130</w:t>
            </w:r>
          </w:p>
        </w:tc>
        <w:tc>
          <w:tcPr>
            <w:tcW w:w="1224" w:type="dxa"/>
            <w:vAlign w:val="center"/>
          </w:tcPr>
          <w:p w14:paraId="47968FB7" w14:textId="437747BD" w:rsidR="005840AA" w:rsidRPr="005840AA" w:rsidRDefault="005840AA" w:rsidP="005840AA">
            <w:pPr>
              <w:widowControl/>
              <w:numPr>
                <w:ilvl w:val="12"/>
                <w:numId w:val="0"/>
              </w:numPr>
              <w:tabs>
                <w:tab w:val="left" w:pos="720"/>
              </w:tabs>
              <w:spacing w:before="24" w:after="24"/>
              <w:rPr>
                <w:rFonts w:ascii="Arial" w:hAnsi="Arial" w:cs="Arial"/>
                <w:sz w:val="16"/>
                <w:szCs w:val="16"/>
              </w:rPr>
            </w:pPr>
            <w:r w:rsidRPr="003B189E">
              <w:rPr>
                <w:rFonts w:ascii="Arial" w:hAnsi="Arial" w:cs="Arial"/>
                <w:b/>
                <w:bCs/>
                <w:color w:val="000000"/>
                <w:sz w:val="16"/>
                <w:szCs w:val="16"/>
              </w:rPr>
              <w:t>3,707,187</w:t>
            </w:r>
          </w:p>
        </w:tc>
        <w:tc>
          <w:tcPr>
            <w:tcW w:w="1186" w:type="dxa"/>
            <w:vAlign w:val="center"/>
          </w:tcPr>
          <w:p w14:paraId="76143CB0" w14:textId="5207E5F7" w:rsidR="005840AA" w:rsidRPr="005840AA" w:rsidRDefault="005840AA" w:rsidP="005840AA">
            <w:pPr>
              <w:widowControl/>
              <w:numPr>
                <w:ilvl w:val="12"/>
                <w:numId w:val="0"/>
              </w:numPr>
              <w:tabs>
                <w:tab w:val="left" w:pos="720"/>
              </w:tabs>
              <w:spacing w:before="24" w:after="24"/>
              <w:rPr>
                <w:rFonts w:ascii="Arial" w:hAnsi="Arial" w:cs="Arial"/>
                <w:sz w:val="16"/>
                <w:szCs w:val="16"/>
              </w:rPr>
            </w:pPr>
            <w:r w:rsidRPr="003B189E">
              <w:rPr>
                <w:rFonts w:ascii="Arial" w:hAnsi="Arial" w:cs="Arial"/>
                <w:b/>
                <w:bCs/>
                <w:color w:val="000000"/>
                <w:sz w:val="16"/>
                <w:szCs w:val="16"/>
              </w:rPr>
              <w:t>3,696,243</w:t>
            </w:r>
          </w:p>
        </w:tc>
        <w:tc>
          <w:tcPr>
            <w:tcW w:w="1186" w:type="dxa"/>
            <w:vAlign w:val="center"/>
          </w:tcPr>
          <w:p w14:paraId="01692AA5" w14:textId="140E1970" w:rsidR="005840AA" w:rsidRPr="005840AA" w:rsidRDefault="005840AA" w:rsidP="005840AA">
            <w:pPr>
              <w:widowControl/>
              <w:numPr>
                <w:ilvl w:val="12"/>
                <w:numId w:val="0"/>
              </w:numPr>
              <w:tabs>
                <w:tab w:val="left" w:pos="720"/>
              </w:tabs>
              <w:spacing w:before="24" w:after="24"/>
              <w:rPr>
                <w:rFonts w:ascii="Arial" w:hAnsi="Arial" w:cs="Arial"/>
                <w:sz w:val="16"/>
                <w:szCs w:val="16"/>
              </w:rPr>
            </w:pPr>
            <w:r w:rsidRPr="003B189E">
              <w:rPr>
                <w:rFonts w:ascii="Arial" w:hAnsi="Arial" w:cs="Arial"/>
                <w:b/>
                <w:bCs/>
                <w:color w:val="000000"/>
                <w:sz w:val="16"/>
                <w:szCs w:val="16"/>
              </w:rPr>
              <w:t>11,121,560</w:t>
            </w:r>
          </w:p>
        </w:tc>
        <w:tc>
          <w:tcPr>
            <w:tcW w:w="1260" w:type="dxa"/>
            <w:vAlign w:val="center"/>
          </w:tcPr>
          <w:p w14:paraId="3A95B569" w14:textId="7BF295F5" w:rsidR="005840AA" w:rsidRPr="005840AA" w:rsidRDefault="005840AA" w:rsidP="005840AA">
            <w:pPr>
              <w:widowControl/>
              <w:numPr>
                <w:ilvl w:val="12"/>
                <w:numId w:val="0"/>
              </w:numPr>
              <w:tabs>
                <w:tab w:val="left" w:pos="720"/>
              </w:tabs>
              <w:spacing w:before="24" w:after="24"/>
              <w:rPr>
                <w:rFonts w:ascii="Arial" w:hAnsi="Arial" w:cs="Arial"/>
                <w:sz w:val="16"/>
                <w:szCs w:val="16"/>
              </w:rPr>
            </w:pPr>
            <w:r w:rsidRPr="003B189E">
              <w:rPr>
                <w:rFonts w:ascii="Arial" w:hAnsi="Arial" w:cs="Arial"/>
                <w:b/>
                <w:bCs/>
                <w:color w:val="000000"/>
                <w:sz w:val="16"/>
                <w:szCs w:val="16"/>
              </w:rPr>
              <w:t>3,707,187</w:t>
            </w:r>
          </w:p>
        </w:tc>
        <w:tc>
          <w:tcPr>
            <w:tcW w:w="1260" w:type="dxa"/>
            <w:vAlign w:val="center"/>
          </w:tcPr>
          <w:p w14:paraId="1C5D6333" w14:textId="246FC1A8" w:rsidR="005840AA" w:rsidRPr="005840AA" w:rsidRDefault="005840AA" w:rsidP="005840AA">
            <w:pPr>
              <w:widowControl/>
              <w:numPr>
                <w:ilvl w:val="12"/>
                <w:numId w:val="0"/>
              </w:numPr>
              <w:tabs>
                <w:tab w:val="left" w:pos="720"/>
              </w:tabs>
              <w:spacing w:before="24" w:after="24"/>
              <w:rPr>
                <w:rFonts w:ascii="Arial" w:hAnsi="Arial" w:cs="Arial"/>
                <w:sz w:val="16"/>
                <w:szCs w:val="16"/>
              </w:rPr>
            </w:pPr>
            <w:r w:rsidRPr="003B189E">
              <w:rPr>
                <w:rFonts w:ascii="Arial" w:hAnsi="Arial" w:cs="Arial"/>
                <w:b/>
                <w:bCs/>
                <w:color w:val="000000"/>
                <w:sz w:val="16"/>
                <w:szCs w:val="16"/>
              </w:rPr>
              <w:t>66,015</w:t>
            </w:r>
          </w:p>
        </w:tc>
      </w:tr>
    </w:tbl>
    <w:p w14:paraId="0EE71D21" w14:textId="77777777" w:rsidR="00AA1CD5" w:rsidRPr="00AB6E47" w:rsidRDefault="00AA1CD5" w:rsidP="00AA1CD5">
      <w:pPr>
        <w:widowControl/>
        <w:numPr>
          <w:ilvl w:val="12"/>
          <w:numId w:val="0"/>
        </w:numPr>
        <w:tabs>
          <w:tab w:val="left" w:pos="720"/>
          <w:tab w:val="left" w:pos="1440"/>
          <w:tab w:val="left" w:pos="2160"/>
          <w:tab w:val="left" w:pos="2880"/>
          <w:tab w:val="right" w:pos="6655"/>
        </w:tabs>
        <w:rPr>
          <w:rFonts w:ascii="Arial" w:hAnsi="Arial" w:cs="Arial"/>
          <w:sz w:val="16"/>
          <w:szCs w:val="16"/>
        </w:rPr>
      </w:pPr>
    </w:p>
    <w:p w14:paraId="535528D8" w14:textId="77777777" w:rsidR="00991918" w:rsidRPr="00AB6E47" w:rsidRDefault="00AA1CD5" w:rsidP="00991918">
      <w:pPr>
        <w:widowControl/>
        <w:numPr>
          <w:ilvl w:val="12"/>
          <w:numId w:val="0"/>
        </w:numPr>
        <w:tabs>
          <w:tab w:val="left" w:pos="720"/>
          <w:tab w:val="left" w:pos="1440"/>
          <w:tab w:val="left" w:pos="2160"/>
          <w:tab w:val="left" w:pos="2880"/>
          <w:tab w:val="right" w:pos="6655"/>
        </w:tabs>
        <w:rPr>
          <w:rFonts w:ascii="Arial" w:hAnsi="Arial" w:cs="Arial"/>
          <w:i/>
          <w:iCs/>
          <w:sz w:val="16"/>
          <w:szCs w:val="16"/>
        </w:rPr>
      </w:pPr>
      <w:r w:rsidRPr="00AB6E47">
        <w:rPr>
          <w:rFonts w:ascii="Arial" w:hAnsi="Arial" w:cs="Arial"/>
          <w:sz w:val="16"/>
          <w:szCs w:val="16"/>
        </w:rPr>
        <w:tab/>
      </w:r>
      <w:r w:rsidRPr="00AB6E47">
        <w:rPr>
          <w:rFonts w:ascii="Arial" w:hAnsi="Arial" w:cs="Arial"/>
          <w:i/>
          <w:iCs/>
          <w:sz w:val="16"/>
          <w:szCs w:val="16"/>
        </w:rPr>
        <w:t>Note: The 3 respondents with 305(b)</w:t>
      </w:r>
      <w:r w:rsidR="00057F95" w:rsidRPr="00AB6E47">
        <w:rPr>
          <w:rFonts w:ascii="Arial" w:hAnsi="Arial" w:cs="Arial"/>
          <w:i/>
          <w:iCs/>
          <w:sz w:val="16"/>
          <w:szCs w:val="16"/>
        </w:rPr>
        <w:t xml:space="preserve"> responsibilities only engage in</w:t>
      </w:r>
      <w:r w:rsidRPr="00AB6E47">
        <w:rPr>
          <w:rFonts w:ascii="Arial" w:hAnsi="Arial" w:cs="Arial"/>
          <w:i/>
          <w:iCs/>
          <w:sz w:val="16"/>
          <w:szCs w:val="16"/>
        </w:rPr>
        <w:t xml:space="preserve"> reporting activities numbered 1, 2, 3, 8, and 9.</w:t>
      </w:r>
    </w:p>
    <w:tbl>
      <w:tblPr>
        <w:tblpPr w:leftFromText="180" w:rightFromText="180" w:vertAnchor="text" w:horzAnchor="margin" w:tblpXSpec="center" w:tblpY="-550"/>
        <w:tblW w:w="13698" w:type="dxa"/>
        <w:tblLook w:val="0000" w:firstRow="0" w:lastRow="0" w:firstColumn="0" w:lastColumn="0" w:noHBand="0" w:noVBand="0"/>
      </w:tblPr>
      <w:tblGrid>
        <w:gridCol w:w="13698"/>
      </w:tblGrid>
      <w:tr w:rsidR="00991918" w:rsidRPr="00AB6E47" w14:paraId="6BDD9CB7" w14:textId="77777777" w:rsidTr="003708C2">
        <w:trPr>
          <w:trHeight w:val="256"/>
        </w:trPr>
        <w:tc>
          <w:tcPr>
            <w:tcW w:w="13698" w:type="dxa"/>
            <w:tcBorders>
              <w:top w:val="nil"/>
              <w:left w:val="nil"/>
              <w:bottom w:val="nil"/>
              <w:right w:val="nil"/>
            </w:tcBorders>
            <w:shd w:val="clear" w:color="auto" w:fill="auto"/>
            <w:noWrap/>
            <w:vAlign w:val="bottom"/>
          </w:tcPr>
          <w:p w14:paraId="050CC69B" w14:textId="41BD9498" w:rsidR="00991918" w:rsidRPr="00AB6E47" w:rsidRDefault="00991918" w:rsidP="001705B9">
            <w:pPr>
              <w:rPr>
                <w:rFonts w:ascii="Arial" w:hAnsi="Arial" w:cs="Arial"/>
                <w:bCs/>
                <w:sz w:val="20"/>
                <w:szCs w:val="20"/>
              </w:rPr>
            </w:pPr>
            <w:r w:rsidRPr="00AB6E47">
              <w:rPr>
                <w:rFonts w:ascii="Arial" w:hAnsi="Arial" w:cs="Arial"/>
                <w:b/>
                <w:bCs/>
                <w:sz w:val="20"/>
                <w:szCs w:val="20"/>
              </w:rPr>
              <w:t>Worksheet 2: Cost Estimates for Individual Respondents</w:t>
            </w:r>
          </w:p>
          <w:p w14:paraId="562BDD82" w14:textId="77777777" w:rsidR="00D47C20" w:rsidRPr="00AB6E47" w:rsidRDefault="00D47C20" w:rsidP="002A3C77">
            <w:pPr>
              <w:jc w:val="center"/>
              <w:rPr>
                <w:rFonts w:ascii="Arial" w:hAnsi="Arial" w:cs="Arial"/>
                <w:b/>
                <w:bCs/>
                <w:sz w:val="20"/>
                <w:szCs w:val="20"/>
              </w:rPr>
            </w:pPr>
          </w:p>
        </w:tc>
      </w:tr>
    </w:tbl>
    <w:tbl>
      <w:tblPr>
        <w:tblW w:w="13627" w:type="dxa"/>
        <w:tblLook w:val="04A0" w:firstRow="1" w:lastRow="0" w:firstColumn="1" w:lastColumn="0" w:noHBand="0" w:noVBand="1"/>
      </w:tblPr>
      <w:tblGrid>
        <w:gridCol w:w="261"/>
        <w:gridCol w:w="858"/>
        <w:gridCol w:w="5347"/>
        <w:gridCol w:w="1240"/>
        <w:gridCol w:w="1195"/>
        <w:gridCol w:w="1195"/>
        <w:gridCol w:w="1195"/>
        <w:gridCol w:w="1195"/>
        <w:gridCol w:w="1141"/>
      </w:tblGrid>
      <w:tr w:rsidR="00DD1D15" w14:paraId="767CB3F0" w14:textId="77777777" w:rsidTr="005D67A2">
        <w:trPr>
          <w:trHeight w:val="294"/>
        </w:trPr>
        <w:tc>
          <w:tcPr>
            <w:tcW w:w="261" w:type="dxa"/>
            <w:tcBorders>
              <w:top w:val="single" w:sz="8" w:space="0" w:color="auto"/>
              <w:left w:val="single" w:sz="8" w:space="0" w:color="auto"/>
              <w:bottom w:val="nil"/>
              <w:right w:val="nil"/>
            </w:tcBorders>
            <w:shd w:val="clear" w:color="auto" w:fill="auto"/>
            <w:noWrap/>
            <w:vAlign w:val="center"/>
            <w:hideMark/>
          </w:tcPr>
          <w:p w14:paraId="37B7D037" w14:textId="77777777" w:rsidR="00DD1D15" w:rsidRDefault="00DD1D15" w:rsidP="005D67A2">
            <w:pPr>
              <w:widowControl/>
              <w:autoSpaceDE/>
              <w:autoSpaceDN/>
              <w:adjustRightInd/>
              <w:rPr>
                <w:rFonts w:ascii="Arial" w:hAnsi="Arial" w:cs="Arial"/>
                <w:b/>
                <w:bCs/>
                <w:color w:val="000000"/>
                <w:sz w:val="16"/>
                <w:szCs w:val="16"/>
              </w:rPr>
            </w:pPr>
            <w:r>
              <w:rPr>
                <w:rFonts w:ascii="Arial" w:hAnsi="Arial" w:cs="Arial"/>
                <w:b/>
                <w:bCs/>
                <w:color w:val="000000"/>
                <w:sz w:val="16"/>
                <w:szCs w:val="16"/>
              </w:rPr>
              <w:t> </w:t>
            </w:r>
          </w:p>
        </w:tc>
        <w:tc>
          <w:tcPr>
            <w:tcW w:w="858" w:type="dxa"/>
            <w:tcBorders>
              <w:top w:val="single" w:sz="8" w:space="0" w:color="auto"/>
              <w:left w:val="nil"/>
              <w:bottom w:val="nil"/>
              <w:right w:val="nil"/>
            </w:tcBorders>
            <w:shd w:val="clear" w:color="auto" w:fill="auto"/>
            <w:noWrap/>
            <w:vAlign w:val="center"/>
            <w:hideMark/>
          </w:tcPr>
          <w:p w14:paraId="21BBA49A"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5347" w:type="dxa"/>
            <w:tcBorders>
              <w:top w:val="single" w:sz="8" w:space="0" w:color="auto"/>
              <w:left w:val="nil"/>
              <w:bottom w:val="nil"/>
              <w:right w:val="single" w:sz="8" w:space="0" w:color="auto"/>
            </w:tcBorders>
            <w:shd w:val="clear" w:color="auto" w:fill="auto"/>
            <w:noWrap/>
            <w:vAlign w:val="center"/>
            <w:hideMark/>
          </w:tcPr>
          <w:p w14:paraId="36A65A86"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240" w:type="dxa"/>
            <w:tcBorders>
              <w:top w:val="single" w:sz="8" w:space="0" w:color="auto"/>
              <w:left w:val="nil"/>
              <w:bottom w:val="single" w:sz="8" w:space="0" w:color="auto"/>
              <w:right w:val="nil"/>
            </w:tcBorders>
            <w:shd w:val="clear" w:color="auto" w:fill="auto"/>
            <w:noWrap/>
            <w:vAlign w:val="center"/>
            <w:hideMark/>
          </w:tcPr>
          <w:p w14:paraId="26EB9176" w14:textId="77777777" w:rsidR="00DD1D15" w:rsidRDefault="00DD1D15" w:rsidP="005D67A2">
            <w:pPr>
              <w:rPr>
                <w:rFonts w:ascii="Arial" w:hAnsi="Arial" w:cs="Arial"/>
                <w:b/>
                <w:bCs/>
                <w:color w:val="000000"/>
                <w:sz w:val="16"/>
                <w:szCs w:val="16"/>
              </w:rPr>
            </w:pPr>
            <w:r>
              <w:rPr>
                <w:rFonts w:ascii="Arial" w:hAnsi="Arial" w:cs="Arial"/>
                <w:b/>
                <w:bCs/>
                <w:color w:val="000000"/>
                <w:sz w:val="16"/>
                <w:szCs w:val="16"/>
              </w:rPr>
              <w:t> </w:t>
            </w:r>
          </w:p>
        </w:tc>
        <w:tc>
          <w:tcPr>
            <w:tcW w:w="1195" w:type="dxa"/>
            <w:tcBorders>
              <w:top w:val="single" w:sz="8" w:space="0" w:color="auto"/>
              <w:left w:val="nil"/>
              <w:bottom w:val="single" w:sz="8" w:space="0" w:color="auto"/>
              <w:right w:val="nil"/>
            </w:tcBorders>
            <w:shd w:val="clear" w:color="auto" w:fill="auto"/>
            <w:noWrap/>
            <w:vAlign w:val="center"/>
            <w:hideMark/>
          </w:tcPr>
          <w:p w14:paraId="363819FC"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Burden by Year</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149A247" w14:textId="77777777" w:rsidR="00DD1D15" w:rsidRDefault="00DD1D15" w:rsidP="005D67A2">
            <w:pPr>
              <w:rPr>
                <w:rFonts w:ascii="Arial" w:hAnsi="Arial" w:cs="Arial"/>
                <w:b/>
                <w:bCs/>
                <w:color w:val="000000"/>
                <w:sz w:val="16"/>
                <w:szCs w:val="16"/>
              </w:rPr>
            </w:pPr>
            <w:r>
              <w:rPr>
                <w:rFonts w:ascii="Arial" w:hAnsi="Arial" w:cs="Arial"/>
                <w:b/>
                <w:bCs/>
                <w:color w:val="000000"/>
                <w:sz w:val="16"/>
                <w:szCs w:val="16"/>
              </w:rPr>
              <w:t> </w:t>
            </w:r>
          </w:p>
        </w:tc>
        <w:tc>
          <w:tcPr>
            <w:tcW w:w="1195" w:type="dxa"/>
            <w:tcBorders>
              <w:top w:val="single" w:sz="8" w:space="0" w:color="auto"/>
              <w:left w:val="nil"/>
              <w:bottom w:val="nil"/>
              <w:right w:val="single" w:sz="8" w:space="0" w:color="auto"/>
            </w:tcBorders>
            <w:shd w:val="clear" w:color="auto" w:fill="auto"/>
            <w:noWrap/>
            <w:vAlign w:val="center"/>
            <w:hideMark/>
          </w:tcPr>
          <w:p w14:paraId="20E34D72"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 </w:t>
            </w:r>
          </w:p>
        </w:tc>
        <w:tc>
          <w:tcPr>
            <w:tcW w:w="233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B1EC51D"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Annual Average</w:t>
            </w:r>
          </w:p>
        </w:tc>
      </w:tr>
      <w:tr w:rsidR="00DD1D15" w14:paraId="2C4609A7" w14:textId="77777777" w:rsidTr="005D67A2">
        <w:trPr>
          <w:trHeight w:hRule="exact" w:val="281"/>
        </w:trPr>
        <w:tc>
          <w:tcPr>
            <w:tcW w:w="6466" w:type="dxa"/>
            <w:gridSpan w:val="3"/>
            <w:vMerge w:val="restart"/>
            <w:tcBorders>
              <w:top w:val="nil"/>
              <w:left w:val="single" w:sz="8" w:space="0" w:color="auto"/>
              <w:bottom w:val="single" w:sz="8" w:space="0" w:color="000000"/>
              <w:right w:val="single" w:sz="8" w:space="0" w:color="000000"/>
            </w:tcBorders>
            <w:shd w:val="clear" w:color="auto" w:fill="auto"/>
            <w:noWrap/>
            <w:vAlign w:val="center"/>
            <w:hideMark/>
          </w:tcPr>
          <w:p w14:paraId="290FE631"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Respondent Activities</w:t>
            </w:r>
          </w:p>
        </w:tc>
        <w:tc>
          <w:tcPr>
            <w:tcW w:w="1240" w:type="dxa"/>
            <w:tcBorders>
              <w:top w:val="nil"/>
              <w:left w:val="nil"/>
              <w:bottom w:val="nil"/>
              <w:right w:val="single" w:sz="8" w:space="0" w:color="auto"/>
            </w:tcBorders>
            <w:shd w:val="clear" w:color="auto" w:fill="auto"/>
            <w:vAlign w:val="center"/>
            <w:hideMark/>
          </w:tcPr>
          <w:p w14:paraId="61FE9DC5"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Year 1</w:t>
            </w:r>
          </w:p>
        </w:tc>
        <w:tc>
          <w:tcPr>
            <w:tcW w:w="1195" w:type="dxa"/>
            <w:tcBorders>
              <w:top w:val="nil"/>
              <w:left w:val="nil"/>
              <w:bottom w:val="nil"/>
              <w:right w:val="single" w:sz="8" w:space="0" w:color="auto"/>
            </w:tcBorders>
            <w:shd w:val="clear" w:color="auto" w:fill="auto"/>
            <w:vAlign w:val="center"/>
            <w:hideMark/>
          </w:tcPr>
          <w:p w14:paraId="7FF782B4"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Year 2</w:t>
            </w:r>
          </w:p>
        </w:tc>
        <w:tc>
          <w:tcPr>
            <w:tcW w:w="1195" w:type="dxa"/>
            <w:tcBorders>
              <w:top w:val="nil"/>
              <w:left w:val="nil"/>
              <w:bottom w:val="nil"/>
              <w:right w:val="single" w:sz="8" w:space="0" w:color="auto"/>
            </w:tcBorders>
            <w:shd w:val="clear" w:color="auto" w:fill="auto"/>
            <w:vAlign w:val="center"/>
            <w:hideMark/>
          </w:tcPr>
          <w:p w14:paraId="555E220F"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Year 3</w:t>
            </w:r>
          </w:p>
        </w:tc>
        <w:tc>
          <w:tcPr>
            <w:tcW w:w="1195" w:type="dxa"/>
            <w:tcBorders>
              <w:top w:val="nil"/>
              <w:left w:val="nil"/>
              <w:bottom w:val="nil"/>
              <w:right w:val="single" w:sz="8" w:space="0" w:color="auto"/>
            </w:tcBorders>
            <w:shd w:val="clear" w:color="auto" w:fill="auto"/>
            <w:vAlign w:val="center"/>
            <w:hideMark/>
          </w:tcPr>
          <w:p w14:paraId="174D7E3B"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Total</w:t>
            </w:r>
          </w:p>
        </w:tc>
        <w:tc>
          <w:tcPr>
            <w:tcW w:w="119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F05CAD"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Total</w:t>
            </w:r>
          </w:p>
        </w:tc>
        <w:tc>
          <w:tcPr>
            <w:tcW w:w="1141" w:type="dxa"/>
            <w:vMerge w:val="restart"/>
            <w:tcBorders>
              <w:top w:val="nil"/>
              <w:left w:val="single" w:sz="8" w:space="0" w:color="auto"/>
              <w:bottom w:val="single" w:sz="8" w:space="0" w:color="000000"/>
              <w:right w:val="single" w:sz="8" w:space="0" w:color="auto"/>
            </w:tcBorders>
            <w:shd w:val="clear" w:color="auto" w:fill="auto"/>
            <w:vAlign w:val="center"/>
            <w:hideMark/>
          </w:tcPr>
          <w:p w14:paraId="2A201804"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Per Respondent</w:t>
            </w:r>
          </w:p>
        </w:tc>
      </w:tr>
      <w:tr w:rsidR="00DD1D15" w14:paraId="56B645AA" w14:textId="77777777" w:rsidTr="005D67A2">
        <w:trPr>
          <w:trHeight w:val="294"/>
        </w:trPr>
        <w:tc>
          <w:tcPr>
            <w:tcW w:w="6466" w:type="dxa"/>
            <w:gridSpan w:val="3"/>
            <w:vMerge/>
            <w:tcBorders>
              <w:top w:val="nil"/>
              <w:left w:val="single" w:sz="8" w:space="0" w:color="auto"/>
              <w:bottom w:val="single" w:sz="8" w:space="0" w:color="000000"/>
              <w:right w:val="single" w:sz="8" w:space="0" w:color="000000"/>
            </w:tcBorders>
            <w:vAlign w:val="center"/>
            <w:hideMark/>
          </w:tcPr>
          <w:p w14:paraId="15ED07FD" w14:textId="77777777" w:rsidR="00DD1D15" w:rsidRDefault="00DD1D15" w:rsidP="005D67A2">
            <w:pPr>
              <w:rPr>
                <w:rFonts w:ascii="Arial" w:hAnsi="Arial" w:cs="Arial"/>
                <w:b/>
                <w:bCs/>
                <w:color w:val="000000"/>
                <w:sz w:val="16"/>
                <w:szCs w:val="16"/>
              </w:rPr>
            </w:pPr>
          </w:p>
        </w:tc>
        <w:tc>
          <w:tcPr>
            <w:tcW w:w="1240" w:type="dxa"/>
            <w:tcBorders>
              <w:top w:val="nil"/>
              <w:left w:val="nil"/>
              <w:bottom w:val="single" w:sz="8" w:space="0" w:color="auto"/>
              <w:right w:val="single" w:sz="8" w:space="0" w:color="auto"/>
            </w:tcBorders>
            <w:shd w:val="clear" w:color="auto" w:fill="auto"/>
            <w:vAlign w:val="center"/>
            <w:hideMark/>
          </w:tcPr>
          <w:p w14:paraId="415830DA"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(10/19-9/20)</w:t>
            </w:r>
          </w:p>
        </w:tc>
        <w:tc>
          <w:tcPr>
            <w:tcW w:w="1195" w:type="dxa"/>
            <w:tcBorders>
              <w:top w:val="nil"/>
              <w:left w:val="nil"/>
              <w:bottom w:val="single" w:sz="8" w:space="0" w:color="auto"/>
              <w:right w:val="single" w:sz="8" w:space="0" w:color="auto"/>
            </w:tcBorders>
            <w:shd w:val="clear" w:color="auto" w:fill="auto"/>
            <w:vAlign w:val="center"/>
            <w:hideMark/>
          </w:tcPr>
          <w:p w14:paraId="6F570105"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(10/20-9/21)</w:t>
            </w:r>
          </w:p>
        </w:tc>
        <w:tc>
          <w:tcPr>
            <w:tcW w:w="1195" w:type="dxa"/>
            <w:tcBorders>
              <w:top w:val="nil"/>
              <w:left w:val="nil"/>
              <w:bottom w:val="single" w:sz="8" w:space="0" w:color="auto"/>
              <w:right w:val="single" w:sz="8" w:space="0" w:color="auto"/>
            </w:tcBorders>
            <w:shd w:val="clear" w:color="auto" w:fill="auto"/>
            <w:vAlign w:val="center"/>
            <w:hideMark/>
          </w:tcPr>
          <w:p w14:paraId="77CF173F"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(10/21-9/22)</w:t>
            </w:r>
          </w:p>
        </w:tc>
        <w:tc>
          <w:tcPr>
            <w:tcW w:w="1195" w:type="dxa"/>
            <w:tcBorders>
              <w:top w:val="nil"/>
              <w:left w:val="nil"/>
              <w:bottom w:val="single" w:sz="8" w:space="0" w:color="auto"/>
              <w:right w:val="single" w:sz="8" w:space="0" w:color="auto"/>
            </w:tcBorders>
            <w:shd w:val="clear" w:color="auto" w:fill="auto"/>
            <w:vAlign w:val="center"/>
            <w:hideMark/>
          </w:tcPr>
          <w:p w14:paraId="5EBBC498" w14:textId="77777777" w:rsidR="00DD1D15" w:rsidRDefault="00DD1D15" w:rsidP="005D67A2">
            <w:pPr>
              <w:jc w:val="center"/>
              <w:rPr>
                <w:rFonts w:ascii="Arial" w:hAnsi="Arial" w:cs="Arial"/>
                <w:b/>
                <w:bCs/>
                <w:color w:val="000000"/>
                <w:sz w:val="16"/>
                <w:szCs w:val="16"/>
              </w:rPr>
            </w:pPr>
            <w:r>
              <w:rPr>
                <w:rFonts w:ascii="Arial" w:hAnsi="Arial" w:cs="Arial"/>
                <w:b/>
                <w:bCs/>
                <w:color w:val="000000"/>
                <w:sz w:val="16"/>
                <w:szCs w:val="16"/>
              </w:rPr>
              <w:t xml:space="preserve"> (10/19-9/22)</w:t>
            </w:r>
          </w:p>
        </w:tc>
        <w:tc>
          <w:tcPr>
            <w:tcW w:w="1195" w:type="dxa"/>
            <w:vMerge/>
            <w:tcBorders>
              <w:top w:val="nil"/>
              <w:left w:val="single" w:sz="8" w:space="0" w:color="auto"/>
              <w:bottom w:val="single" w:sz="8" w:space="0" w:color="000000"/>
              <w:right w:val="single" w:sz="8" w:space="0" w:color="auto"/>
            </w:tcBorders>
            <w:vAlign w:val="center"/>
            <w:hideMark/>
          </w:tcPr>
          <w:p w14:paraId="6471ED08" w14:textId="77777777" w:rsidR="00DD1D15" w:rsidRDefault="00DD1D15" w:rsidP="005D67A2">
            <w:pPr>
              <w:rPr>
                <w:rFonts w:ascii="Arial" w:hAnsi="Arial" w:cs="Arial"/>
                <w:b/>
                <w:bCs/>
                <w:color w:val="000000"/>
                <w:sz w:val="16"/>
                <w:szCs w:val="16"/>
              </w:rPr>
            </w:pPr>
          </w:p>
        </w:tc>
        <w:tc>
          <w:tcPr>
            <w:tcW w:w="1141" w:type="dxa"/>
            <w:vMerge/>
            <w:tcBorders>
              <w:top w:val="nil"/>
              <w:left w:val="single" w:sz="8" w:space="0" w:color="auto"/>
              <w:bottom w:val="single" w:sz="8" w:space="0" w:color="000000"/>
              <w:right w:val="single" w:sz="8" w:space="0" w:color="auto"/>
            </w:tcBorders>
            <w:vAlign w:val="center"/>
            <w:hideMark/>
          </w:tcPr>
          <w:p w14:paraId="019F48BE" w14:textId="77777777" w:rsidR="00DD1D15" w:rsidRDefault="00DD1D15" w:rsidP="005D67A2">
            <w:pPr>
              <w:rPr>
                <w:rFonts w:ascii="Arial" w:hAnsi="Arial" w:cs="Arial"/>
                <w:b/>
                <w:bCs/>
                <w:color w:val="000000"/>
                <w:sz w:val="16"/>
                <w:szCs w:val="16"/>
              </w:rPr>
            </w:pPr>
          </w:p>
        </w:tc>
      </w:tr>
      <w:tr w:rsidR="00DD1D15" w14:paraId="660F04A9" w14:textId="77777777" w:rsidTr="005D67A2">
        <w:trPr>
          <w:trHeight w:val="281"/>
        </w:trPr>
        <w:tc>
          <w:tcPr>
            <w:tcW w:w="6466"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299B5DC8" w14:textId="77777777" w:rsidR="00DD1D15" w:rsidRDefault="00DD1D15" w:rsidP="005D67A2">
            <w:pPr>
              <w:rPr>
                <w:rFonts w:ascii="Arial" w:hAnsi="Arial" w:cs="Arial"/>
                <w:b/>
                <w:bCs/>
                <w:color w:val="000000"/>
                <w:sz w:val="16"/>
                <w:szCs w:val="16"/>
              </w:rPr>
            </w:pPr>
            <w:r>
              <w:rPr>
                <w:rFonts w:ascii="Arial" w:hAnsi="Arial" w:cs="Arial"/>
                <w:b/>
                <w:bCs/>
                <w:color w:val="000000"/>
                <w:sz w:val="16"/>
                <w:szCs w:val="16"/>
              </w:rPr>
              <w:t>305(b) and 303(d) Reporting Activities</w:t>
            </w:r>
          </w:p>
        </w:tc>
        <w:tc>
          <w:tcPr>
            <w:tcW w:w="1240" w:type="dxa"/>
            <w:tcBorders>
              <w:top w:val="nil"/>
              <w:left w:val="nil"/>
              <w:bottom w:val="nil"/>
              <w:right w:val="single" w:sz="8" w:space="0" w:color="auto"/>
            </w:tcBorders>
            <w:shd w:val="clear" w:color="auto" w:fill="auto"/>
            <w:noWrap/>
            <w:vAlign w:val="center"/>
            <w:hideMark/>
          </w:tcPr>
          <w:p w14:paraId="48698A7D"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13F2A62B"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5EDD8168"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72BA5F0D"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72DD619E"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14:paraId="31F6D9D1"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r>
      <w:tr w:rsidR="00DD1D15" w14:paraId="73F79D19"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6932AA26"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6205" w:type="dxa"/>
            <w:gridSpan w:val="2"/>
            <w:tcBorders>
              <w:top w:val="nil"/>
              <w:left w:val="nil"/>
              <w:bottom w:val="nil"/>
              <w:right w:val="single" w:sz="8" w:space="0" w:color="000000"/>
            </w:tcBorders>
            <w:shd w:val="clear" w:color="auto" w:fill="auto"/>
            <w:noWrap/>
            <w:vAlign w:val="center"/>
            <w:hideMark/>
          </w:tcPr>
          <w:p w14:paraId="57B65D14" w14:textId="77777777" w:rsidR="00DD1D15" w:rsidRDefault="00DD1D15" w:rsidP="005D67A2">
            <w:pPr>
              <w:rPr>
                <w:rFonts w:ascii="Arial" w:hAnsi="Arial" w:cs="Arial"/>
                <w:b/>
                <w:bCs/>
                <w:color w:val="000000"/>
                <w:sz w:val="16"/>
                <w:szCs w:val="16"/>
              </w:rPr>
            </w:pPr>
            <w:r>
              <w:rPr>
                <w:rFonts w:ascii="Arial" w:hAnsi="Arial" w:cs="Arial"/>
                <w:b/>
                <w:bCs/>
                <w:color w:val="000000"/>
                <w:sz w:val="16"/>
                <w:szCs w:val="16"/>
              </w:rPr>
              <w:t>Existing Program</w:t>
            </w:r>
          </w:p>
        </w:tc>
        <w:tc>
          <w:tcPr>
            <w:tcW w:w="1240" w:type="dxa"/>
            <w:tcBorders>
              <w:top w:val="nil"/>
              <w:left w:val="nil"/>
              <w:bottom w:val="nil"/>
              <w:right w:val="nil"/>
            </w:tcBorders>
            <w:shd w:val="clear" w:color="auto" w:fill="auto"/>
            <w:noWrap/>
            <w:vAlign w:val="center"/>
            <w:hideMark/>
          </w:tcPr>
          <w:p w14:paraId="0A1DA9FA" w14:textId="77777777" w:rsidR="00DD1D15" w:rsidRDefault="00DD1D15" w:rsidP="005D67A2">
            <w:pPr>
              <w:rPr>
                <w:rFonts w:ascii="Arial" w:hAnsi="Arial" w:cs="Arial"/>
                <w:b/>
                <w:bCs/>
                <w:color w:val="000000"/>
                <w:sz w:val="16"/>
                <w:szCs w:val="16"/>
              </w:rPr>
            </w:pPr>
          </w:p>
        </w:tc>
        <w:tc>
          <w:tcPr>
            <w:tcW w:w="1195" w:type="dxa"/>
            <w:tcBorders>
              <w:top w:val="nil"/>
              <w:left w:val="single" w:sz="8" w:space="0" w:color="auto"/>
              <w:bottom w:val="nil"/>
              <w:right w:val="single" w:sz="8" w:space="0" w:color="auto"/>
            </w:tcBorders>
            <w:shd w:val="clear" w:color="auto" w:fill="auto"/>
            <w:noWrap/>
            <w:vAlign w:val="center"/>
            <w:hideMark/>
          </w:tcPr>
          <w:p w14:paraId="2F0E89E7"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5BCD3197"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69F4636A"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5F96D97C"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14:paraId="39224D2E"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r>
      <w:tr w:rsidR="00DD1D15" w14:paraId="2CCF424C"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7D52BB8B" w14:textId="77777777" w:rsidR="00DD1D15" w:rsidRDefault="00DD1D15" w:rsidP="00DD1D15">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69F1C040" w14:textId="77777777" w:rsidR="00DD1D15" w:rsidRDefault="00DD1D15" w:rsidP="00DD1D15">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7A6941B8" w14:textId="77777777" w:rsidR="00DD1D15" w:rsidRDefault="00DD1D15" w:rsidP="00DD1D15">
            <w:pPr>
              <w:rPr>
                <w:rFonts w:ascii="Arial" w:hAnsi="Arial" w:cs="Arial"/>
                <w:color w:val="000000"/>
                <w:sz w:val="16"/>
                <w:szCs w:val="16"/>
              </w:rPr>
            </w:pPr>
            <w:r>
              <w:rPr>
                <w:rFonts w:ascii="Arial" w:hAnsi="Arial" w:cs="Arial"/>
                <w:color w:val="000000"/>
                <w:sz w:val="16"/>
                <w:szCs w:val="16"/>
              </w:rPr>
              <w:t>1. Review regs, guidance and respond to questions on program implementation</w:t>
            </w:r>
          </w:p>
        </w:tc>
        <w:tc>
          <w:tcPr>
            <w:tcW w:w="1240" w:type="dxa"/>
            <w:tcBorders>
              <w:top w:val="nil"/>
              <w:left w:val="nil"/>
              <w:bottom w:val="nil"/>
              <w:right w:val="single" w:sz="8" w:space="0" w:color="auto"/>
            </w:tcBorders>
            <w:shd w:val="clear" w:color="auto" w:fill="auto"/>
            <w:noWrap/>
            <w:vAlign w:val="center"/>
            <w:hideMark/>
          </w:tcPr>
          <w:p w14:paraId="330B3451" w14:textId="6E650200" w:rsidR="00DD1D15" w:rsidRPr="00191F6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$426,005.35 </w:t>
            </w:r>
          </w:p>
        </w:tc>
        <w:tc>
          <w:tcPr>
            <w:tcW w:w="1195" w:type="dxa"/>
            <w:tcBorders>
              <w:top w:val="nil"/>
              <w:left w:val="nil"/>
              <w:bottom w:val="nil"/>
              <w:right w:val="single" w:sz="8" w:space="0" w:color="auto"/>
            </w:tcBorders>
            <w:shd w:val="clear" w:color="auto" w:fill="auto"/>
            <w:noWrap/>
            <w:vAlign w:val="center"/>
            <w:hideMark/>
          </w:tcPr>
          <w:p w14:paraId="4FE2E6A9" w14:textId="340AAE24" w:rsidR="00DD1D15" w:rsidRPr="00DD1D15" w:rsidRDefault="00DD1D15" w:rsidP="00DD1D15">
            <w:pPr>
              <w:jc w:val="right"/>
              <w:rPr>
                <w:rFonts w:ascii="Arial" w:hAnsi="Arial" w:cs="Arial"/>
                <w:color w:val="000000"/>
                <w:sz w:val="16"/>
                <w:szCs w:val="16"/>
              </w:rPr>
            </w:pPr>
            <w:r w:rsidRPr="0072092F">
              <w:rPr>
                <w:rFonts w:ascii="Arial" w:hAnsi="Arial" w:cs="Arial"/>
                <w:color w:val="000000"/>
                <w:sz w:val="16"/>
                <w:szCs w:val="16"/>
              </w:rPr>
              <w:t xml:space="preserve">$426,005 </w:t>
            </w:r>
          </w:p>
        </w:tc>
        <w:tc>
          <w:tcPr>
            <w:tcW w:w="1195" w:type="dxa"/>
            <w:tcBorders>
              <w:top w:val="nil"/>
              <w:left w:val="nil"/>
              <w:bottom w:val="nil"/>
              <w:right w:val="single" w:sz="8" w:space="0" w:color="auto"/>
            </w:tcBorders>
            <w:shd w:val="clear" w:color="auto" w:fill="auto"/>
            <w:noWrap/>
            <w:vAlign w:val="center"/>
            <w:hideMark/>
          </w:tcPr>
          <w:p w14:paraId="4EB7B610" w14:textId="18C76389"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$426,005 </w:t>
            </w:r>
          </w:p>
        </w:tc>
        <w:tc>
          <w:tcPr>
            <w:tcW w:w="1195" w:type="dxa"/>
            <w:tcBorders>
              <w:top w:val="nil"/>
              <w:left w:val="nil"/>
              <w:bottom w:val="nil"/>
              <w:right w:val="single" w:sz="8" w:space="0" w:color="auto"/>
            </w:tcBorders>
            <w:shd w:val="clear" w:color="auto" w:fill="auto"/>
            <w:noWrap/>
            <w:vAlign w:val="center"/>
            <w:hideMark/>
          </w:tcPr>
          <w:p w14:paraId="78D06764" w14:textId="34424B0C"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$1,278,016 </w:t>
            </w:r>
          </w:p>
        </w:tc>
        <w:tc>
          <w:tcPr>
            <w:tcW w:w="1195" w:type="dxa"/>
            <w:tcBorders>
              <w:top w:val="nil"/>
              <w:left w:val="nil"/>
              <w:bottom w:val="nil"/>
              <w:right w:val="single" w:sz="8" w:space="0" w:color="auto"/>
            </w:tcBorders>
            <w:shd w:val="clear" w:color="auto" w:fill="auto"/>
            <w:noWrap/>
            <w:vAlign w:val="center"/>
            <w:hideMark/>
          </w:tcPr>
          <w:p w14:paraId="6E1B5086" w14:textId="6E45E1C0"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$426,005 </w:t>
            </w:r>
          </w:p>
        </w:tc>
        <w:tc>
          <w:tcPr>
            <w:tcW w:w="1141" w:type="dxa"/>
            <w:tcBorders>
              <w:top w:val="nil"/>
              <w:left w:val="nil"/>
              <w:bottom w:val="nil"/>
              <w:right w:val="single" w:sz="8" w:space="0" w:color="auto"/>
            </w:tcBorders>
            <w:shd w:val="clear" w:color="auto" w:fill="auto"/>
            <w:noWrap/>
            <w:vAlign w:val="center"/>
            <w:hideMark/>
          </w:tcPr>
          <w:p w14:paraId="28ED25C8" w14:textId="09F26D27"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$7,220 </w:t>
            </w:r>
          </w:p>
        </w:tc>
      </w:tr>
      <w:tr w:rsidR="00DD1D15" w14:paraId="63E9F6D4"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262F32E1" w14:textId="77777777" w:rsidR="00DD1D15" w:rsidRDefault="00DD1D15" w:rsidP="00DD1D15">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7BBFB056" w14:textId="77777777" w:rsidR="00DD1D15" w:rsidRDefault="00DD1D15" w:rsidP="00DD1D15">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03DCC1D7" w14:textId="77777777" w:rsidR="00DD1D15" w:rsidRDefault="00DD1D15" w:rsidP="00DD1D15">
            <w:pPr>
              <w:rPr>
                <w:rFonts w:ascii="Arial" w:hAnsi="Arial" w:cs="Arial"/>
                <w:color w:val="000000"/>
                <w:sz w:val="16"/>
                <w:szCs w:val="16"/>
              </w:rPr>
            </w:pPr>
            <w:r>
              <w:rPr>
                <w:rFonts w:ascii="Arial" w:hAnsi="Arial" w:cs="Arial"/>
                <w:color w:val="000000"/>
                <w:sz w:val="16"/>
                <w:szCs w:val="16"/>
              </w:rPr>
              <w:t>2.    Plan and coordinate data acquisition</w:t>
            </w:r>
          </w:p>
        </w:tc>
        <w:tc>
          <w:tcPr>
            <w:tcW w:w="1240" w:type="dxa"/>
            <w:tcBorders>
              <w:top w:val="nil"/>
              <w:left w:val="nil"/>
              <w:bottom w:val="nil"/>
              <w:right w:val="single" w:sz="8" w:space="0" w:color="auto"/>
            </w:tcBorders>
            <w:shd w:val="clear" w:color="auto" w:fill="auto"/>
            <w:noWrap/>
            <w:vAlign w:val="center"/>
            <w:hideMark/>
          </w:tcPr>
          <w:p w14:paraId="47050C7A" w14:textId="345221F3" w:rsidR="00DD1D15" w:rsidRPr="00191F6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$3,752,899.38 </w:t>
            </w:r>
          </w:p>
        </w:tc>
        <w:tc>
          <w:tcPr>
            <w:tcW w:w="1195" w:type="dxa"/>
            <w:tcBorders>
              <w:top w:val="nil"/>
              <w:left w:val="nil"/>
              <w:bottom w:val="nil"/>
              <w:right w:val="single" w:sz="8" w:space="0" w:color="auto"/>
            </w:tcBorders>
            <w:shd w:val="clear" w:color="auto" w:fill="auto"/>
            <w:noWrap/>
            <w:vAlign w:val="center"/>
            <w:hideMark/>
          </w:tcPr>
          <w:p w14:paraId="27BC8714" w14:textId="4DED2445" w:rsidR="00DD1D15" w:rsidRPr="00DD1D15" w:rsidRDefault="00DD1D15" w:rsidP="00DD1D15">
            <w:pPr>
              <w:jc w:val="right"/>
              <w:rPr>
                <w:rFonts w:ascii="Arial" w:hAnsi="Arial" w:cs="Arial"/>
                <w:color w:val="000000"/>
                <w:sz w:val="16"/>
                <w:szCs w:val="16"/>
              </w:rPr>
            </w:pPr>
            <w:r w:rsidRPr="0072092F">
              <w:rPr>
                <w:rFonts w:ascii="Arial" w:hAnsi="Arial" w:cs="Arial"/>
                <w:color w:val="000000"/>
                <w:sz w:val="16"/>
                <w:szCs w:val="16"/>
              </w:rPr>
              <w:t xml:space="preserve">$3,752,899 </w:t>
            </w:r>
          </w:p>
        </w:tc>
        <w:tc>
          <w:tcPr>
            <w:tcW w:w="1195" w:type="dxa"/>
            <w:tcBorders>
              <w:top w:val="nil"/>
              <w:left w:val="nil"/>
              <w:bottom w:val="nil"/>
              <w:right w:val="single" w:sz="8" w:space="0" w:color="auto"/>
            </w:tcBorders>
            <w:shd w:val="clear" w:color="auto" w:fill="auto"/>
            <w:noWrap/>
            <w:vAlign w:val="center"/>
            <w:hideMark/>
          </w:tcPr>
          <w:p w14:paraId="0696CD2E" w14:textId="1D953F5D"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$3,752,899 </w:t>
            </w:r>
          </w:p>
        </w:tc>
        <w:tc>
          <w:tcPr>
            <w:tcW w:w="1195" w:type="dxa"/>
            <w:tcBorders>
              <w:top w:val="nil"/>
              <w:left w:val="nil"/>
              <w:bottom w:val="nil"/>
              <w:right w:val="single" w:sz="8" w:space="0" w:color="auto"/>
            </w:tcBorders>
            <w:shd w:val="clear" w:color="auto" w:fill="auto"/>
            <w:noWrap/>
            <w:vAlign w:val="center"/>
            <w:hideMark/>
          </w:tcPr>
          <w:p w14:paraId="624A190D" w14:textId="01AC9387"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$11,258,698 </w:t>
            </w:r>
          </w:p>
        </w:tc>
        <w:tc>
          <w:tcPr>
            <w:tcW w:w="1195" w:type="dxa"/>
            <w:tcBorders>
              <w:top w:val="nil"/>
              <w:left w:val="nil"/>
              <w:bottom w:val="nil"/>
              <w:right w:val="single" w:sz="8" w:space="0" w:color="auto"/>
            </w:tcBorders>
            <w:shd w:val="clear" w:color="auto" w:fill="auto"/>
            <w:noWrap/>
            <w:vAlign w:val="center"/>
            <w:hideMark/>
          </w:tcPr>
          <w:p w14:paraId="4FB00288" w14:textId="54A4531F"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$3,752,899 </w:t>
            </w:r>
          </w:p>
        </w:tc>
        <w:tc>
          <w:tcPr>
            <w:tcW w:w="1141" w:type="dxa"/>
            <w:tcBorders>
              <w:top w:val="nil"/>
              <w:left w:val="nil"/>
              <w:bottom w:val="nil"/>
              <w:right w:val="single" w:sz="8" w:space="0" w:color="auto"/>
            </w:tcBorders>
            <w:shd w:val="clear" w:color="auto" w:fill="auto"/>
            <w:noWrap/>
            <w:vAlign w:val="center"/>
            <w:hideMark/>
          </w:tcPr>
          <w:p w14:paraId="2E5DEA15" w14:textId="3F15A521"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$63,608 </w:t>
            </w:r>
          </w:p>
        </w:tc>
      </w:tr>
      <w:tr w:rsidR="00DD1D15" w14:paraId="5FC76E2E"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21AEFCA2" w14:textId="77777777" w:rsidR="00DD1D15" w:rsidRDefault="00DD1D15" w:rsidP="00DD1D15">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511E8F9E" w14:textId="77777777" w:rsidR="00DD1D15" w:rsidRDefault="00DD1D15" w:rsidP="00DD1D15">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1C788627" w14:textId="77777777" w:rsidR="00DD1D15" w:rsidRDefault="00DD1D15" w:rsidP="00DD1D15">
            <w:pPr>
              <w:rPr>
                <w:rFonts w:ascii="Arial" w:hAnsi="Arial" w:cs="Arial"/>
                <w:color w:val="000000"/>
                <w:sz w:val="16"/>
                <w:szCs w:val="16"/>
              </w:rPr>
            </w:pPr>
            <w:r>
              <w:rPr>
                <w:rFonts w:ascii="Arial" w:hAnsi="Arial" w:cs="Arial"/>
                <w:color w:val="000000"/>
                <w:sz w:val="16"/>
                <w:szCs w:val="16"/>
              </w:rPr>
              <w:t>3.    Develop/submit 305(b) report and respond to comments</w:t>
            </w:r>
          </w:p>
        </w:tc>
        <w:tc>
          <w:tcPr>
            <w:tcW w:w="1240" w:type="dxa"/>
            <w:tcBorders>
              <w:top w:val="nil"/>
              <w:left w:val="nil"/>
              <w:bottom w:val="nil"/>
              <w:right w:val="single" w:sz="8" w:space="0" w:color="auto"/>
            </w:tcBorders>
            <w:shd w:val="clear" w:color="auto" w:fill="auto"/>
            <w:noWrap/>
            <w:vAlign w:val="center"/>
            <w:hideMark/>
          </w:tcPr>
          <w:p w14:paraId="56BF5345" w14:textId="3C6CBDCD" w:rsidR="00DD1D15" w:rsidRPr="00191F6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$4,281,348 </w:t>
            </w:r>
          </w:p>
        </w:tc>
        <w:tc>
          <w:tcPr>
            <w:tcW w:w="1195" w:type="dxa"/>
            <w:tcBorders>
              <w:top w:val="nil"/>
              <w:left w:val="nil"/>
              <w:bottom w:val="nil"/>
              <w:right w:val="single" w:sz="8" w:space="0" w:color="auto"/>
            </w:tcBorders>
            <w:shd w:val="clear" w:color="auto" w:fill="auto"/>
            <w:noWrap/>
            <w:vAlign w:val="center"/>
            <w:hideMark/>
          </w:tcPr>
          <w:p w14:paraId="04EA5463" w14:textId="32BA4102" w:rsidR="00DD1D15" w:rsidRPr="00DD1D15" w:rsidRDefault="00DD1D15" w:rsidP="00DD1D15">
            <w:pPr>
              <w:jc w:val="right"/>
              <w:rPr>
                <w:rFonts w:ascii="Arial" w:hAnsi="Arial" w:cs="Arial"/>
                <w:color w:val="000000"/>
                <w:sz w:val="16"/>
                <w:szCs w:val="16"/>
              </w:rPr>
            </w:pPr>
            <w:r w:rsidRPr="0072092F">
              <w:rPr>
                <w:rFonts w:ascii="Arial" w:hAnsi="Arial" w:cs="Arial"/>
                <w:color w:val="000000"/>
                <w:sz w:val="16"/>
                <w:szCs w:val="16"/>
              </w:rPr>
              <w:t xml:space="preserve">$4,043,496 </w:t>
            </w:r>
          </w:p>
        </w:tc>
        <w:tc>
          <w:tcPr>
            <w:tcW w:w="1195" w:type="dxa"/>
            <w:tcBorders>
              <w:top w:val="nil"/>
              <w:left w:val="nil"/>
              <w:bottom w:val="nil"/>
              <w:right w:val="single" w:sz="8" w:space="0" w:color="auto"/>
            </w:tcBorders>
            <w:shd w:val="clear" w:color="auto" w:fill="auto"/>
            <w:noWrap/>
            <w:vAlign w:val="center"/>
            <w:hideMark/>
          </w:tcPr>
          <w:p w14:paraId="2CB41708" w14:textId="2E5CB3E8"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$3,805,643 </w:t>
            </w:r>
          </w:p>
        </w:tc>
        <w:tc>
          <w:tcPr>
            <w:tcW w:w="1195" w:type="dxa"/>
            <w:tcBorders>
              <w:top w:val="nil"/>
              <w:left w:val="nil"/>
              <w:bottom w:val="nil"/>
              <w:right w:val="single" w:sz="8" w:space="0" w:color="auto"/>
            </w:tcBorders>
            <w:shd w:val="clear" w:color="auto" w:fill="auto"/>
            <w:noWrap/>
            <w:vAlign w:val="center"/>
            <w:hideMark/>
          </w:tcPr>
          <w:p w14:paraId="13E4692C" w14:textId="356E9E61"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$12,130,487 </w:t>
            </w:r>
          </w:p>
        </w:tc>
        <w:tc>
          <w:tcPr>
            <w:tcW w:w="1195" w:type="dxa"/>
            <w:tcBorders>
              <w:top w:val="nil"/>
              <w:left w:val="nil"/>
              <w:bottom w:val="nil"/>
              <w:right w:val="single" w:sz="8" w:space="0" w:color="auto"/>
            </w:tcBorders>
            <w:shd w:val="clear" w:color="auto" w:fill="auto"/>
            <w:noWrap/>
            <w:vAlign w:val="center"/>
            <w:hideMark/>
          </w:tcPr>
          <w:p w14:paraId="3CA3799A" w14:textId="6FBEB392"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$4,043,496 </w:t>
            </w:r>
          </w:p>
        </w:tc>
        <w:tc>
          <w:tcPr>
            <w:tcW w:w="1141" w:type="dxa"/>
            <w:tcBorders>
              <w:top w:val="nil"/>
              <w:left w:val="nil"/>
              <w:bottom w:val="nil"/>
              <w:right w:val="single" w:sz="8" w:space="0" w:color="auto"/>
            </w:tcBorders>
            <w:shd w:val="clear" w:color="auto" w:fill="auto"/>
            <w:noWrap/>
            <w:vAlign w:val="center"/>
            <w:hideMark/>
          </w:tcPr>
          <w:p w14:paraId="667CE0C2" w14:textId="01FBDB0F"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$68,534 </w:t>
            </w:r>
          </w:p>
        </w:tc>
      </w:tr>
      <w:tr w:rsidR="00DD1D15" w14:paraId="4936A066"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00DAD6A6" w14:textId="77777777" w:rsidR="00DD1D15" w:rsidRDefault="00DD1D15" w:rsidP="00DD1D15">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66693C0D" w14:textId="77777777" w:rsidR="00DD1D15" w:rsidRDefault="00DD1D15" w:rsidP="00DD1D15">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6E319CD5" w14:textId="77777777" w:rsidR="00DD1D15" w:rsidRDefault="00DD1D15" w:rsidP="00DD1D15">
            <w:pPr>
              <w:rPr>
                <w:rFonts w:ascii="Arial" w:hAnsi="Arial" w:cs="Arial"/>
                <w:color w:val="000000"/>
                <w:sz w:val="16"/>
                <w:szCs w:val="16"/>
              </w:rPr>
            </w:pPr>
            <w:r>
              <w:rPr>
                <w:rFonts w:ascii="Arial" w:hAnsi="Arial" w:cs="Arial"/>
                <w:color w:val="000000"/>
                <w:sz w:val="16"/>
                <w:szCs w:val="16"/>
              </w:rPr>
              <w:t>4.    Develop, review and update 303(d) listing methodology</w:t>
            </w:r>
          </w:p>
        </w:tc>
        <w:tc>
          <w:tcPr>
            <w:tcW w:w="1240" w:type="dxa"/>
            <w:tcBorders>
              <w:top w:val="nil"/>
              <w:left w:val="nil"/>
              <w:bottom w:val="nil"/>
              <w:right w:val="single" w:sz="8" w:space="0" w:color="auto"/>
            </w:tcBorders>
            <w:shd w:val="clear" w:color="auto" w:fill="auto"/>
            <w:noWrap/>
            <w:vAlign w:val="center"/>
            <w:hideMark/>
          </w:tcPr>
          <w:p w14:paraId="005A8215" w14:textId="360F7B08" w:rsidR="00DD1D15" w:rsidRPr="00191F6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$2,666,742 </w:t>
            </w:r>
          </w:p>
        </w:tc>
        <w:tc>
          <w:tcPr>
            <w:tcW w:w="1195" w:type="dxa"/>
            <w:tcBorders>
              <w:top w:val="nil"/>
              <w:left w:val="nil"/>
              <w:bottom w:val="nil"/>
              <w:right w:val="single" w:sz="8" w:space="0" w:color="auto"/>
            </w:tcBorders>
            <w:shd w:val="clear" w:color="auto" w:fill="auto"/>
            <w:noWrap/>
            <w:vAlign w:val="center"/>
            <w:hideMark/>
          </w:tcPr>
          <w:p w14:paraId="2B3D05EB" w14:textId="0AEFBEAC" w:rsidR="00DD1D15" w:rsidRPr="00DD1D15" w:rsidRDefault="00DD1D15" w:rsidP="00DD1D15">
            <w:pPr>
              <w:jc w:val="right"/>
              <w:rPr>
                <w:rFonts w:ascii="Arial" w:hAnsi="Arial" w:cs="Arial"/>
                <w:color w:val="000000"/>
                <w:sz w:val="16"/>
                <w:szCs w:val="16"/>
              </w:rPr>
            </w:pPr>
            <w:r w:rsidRPr="0072092F">
              <w:rPr>
                <w:rFonts w:ascii="Arial" w:hAnsi="Arial" w:cs="Arial"/>
                <w:color w:val="000000"/>
                <w:sz w:val="16"/>
                <w:szCs w:val="16"/>
              </w:rPr>
              <w:t xml:space="preserve">$2,666,742 </w:t>
            </w:r>
          </w:p>
        </w:tc>
        <w:tc>
          <w:tcPr>
            <w:tcW w:w="1195" w:type="dxa"/>
            <w:tcBorders>
              <w:top w:val="nil"/>
              <w:left w:val="nil"/>
              <w:bottom w:val="nil"/>
              <w:right w:val="single" w:sz="8" w:space="0" w:color="auto"/>
            </w:tcBorders>
            <w:shd w:val="clear" w:color="auto" w:fill="auto"/>
            <w:noWrap/>
            <w:vAlign w:val="center"/>
            <w:hideMark/>
          </w:tcPr>
          <w:p w14:paraId="5F18DB3E" w14:textId="2A729205"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$2,666,742 </w:t>
            </w:r>
          </w:p>
        </w:tc>
        <w:tc>
          <w:tcPr>
            <w:tcW w:w="1195" w:type="dxa"/>
            <w:tcBorders>
              <w:top w:val="nil"/>
              <w:left w:val="nil"/>
              <w:bottom w:val="nil"/>
              <w:right w:val="single" w:sz="8" w:space="0" w:color="auto"/>
            </w:tcBorders>
            <w:shd w:val="clear" w:color="auto" w:fill="auto"/>
            <w:noWrap/>
            <w:vAlign w:val="center"/>
            <w:hideMark/>
          </w:tcPr>
          <w:p w14:paraId="579FBDB4" w14:textId="085892E0"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$8,000,226 </w:t>
            </w:r>
          </w:p>
        </w:tc>
        <w:tc>
          <w:tcPr>
            <w:tcW w:w="1195" w:type="dxa"/>
            <w:tcBorders>
              <w:top w:val="nil"/>
              <w:left w:val="nil"/>
              <w:bottom w:val="nil"/>
              <w:right w:val="single" w:sz="8" w:space="0" w:color="auto"/>
            </w:tcBorders>
            <w:shd w:val="clear" w:color="auto" w:fill="auto"/>
            <w:noWrap/>
            <w:vAlign w:val="center"/>
            <w:hideMark/>
          </w:tcPr>
          <w:p w14:paraId="263D769D" w14:textId="490752AC"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$2,666,742 </w:t>
            </w:r>
          </w:p>
        </w:tc>
        <w:tc>
          <w:tcPr>
            <w:tcW w:w="1141" w:type="dxa"/>
            <w:tcBorders>
              <w:top w:val="nil"/>
              <w:left w:val="nil"/>
              <w:bottom w:val="nil"/>
              <w:right w:val="single" w:sz="8" w:space="0" w:color="auto"/>
            </w:tcBorders>
            <w:shd w:val="clear" w:color="auto" w:fill="auto"/>
            <w:noWrap/>
            <w:vAlign w:val="center"/>
            <w:hideMark/>
          </w:tcPr>
          <w:p w14:paraId="1EFC1ECF" w14:textId="38FB6C46"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$47,620 </w:t>
            </w:r>
          </w:p>
        </w:tc>
      </w:tr>
      <w:tr w:rsidR="00DD1D15" w14:paraId="23FDA453"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4FB4418B" w14:textId="77777777" w:rsidR="00DD1D15" w:rsidRDefault="00DD1D15" w:rsidP="00DD1D15">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51435F31" w14:textId="77777777" w:rsidR="00DD1D15" w:rsidRDefault="00DD1D15" w:rsidP="00DD1D15">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20A7B1A5" w14:textId="77777777" w:rsidR="00DD1D15" w:rsidRDefault="00DD1D15" w:rsidP="00DD1D15">
            <w:pPr>
              <w:rPr>
                <w:rFonts w:ascii="Arial" w:hAnsi="Arial" w:cs="Arial"/>
                <w:color w:val="000000"/>
                <w:sz w:val="16"/>
                <w:szCs w:val="16"/>
              </w:rPr>
            </w:pPr>
            <w:r>
              <w:rPr>
                <w:rFonts w:ascii="Arial" w:hAnsi="Arial" w:cs="Arial"/>
                <w:color w:val="000000"/>
                <w:sz w:val="16"/>
                <w:szCs w:val="16"/>
              </w:rPr>
              <w:t xml:space="preserve">5.    Prepare 303(d) list </w:t>
            </w:r>
          </w:p>
        </w:tc>
        <w:tc>
          <w:tcPr>
            <w:tcW w:w="1240" w:type="dxa"/>
            <w:tcBorders>
              <w:top w:val="nil"/>
              <w:left w:val="nil"/>
              <w:bottom w:val="nil"/>
              <w:right w:val="single" w:sz="8" w:space="0" w:color="auto"/>
            </w:tcBorders>
            <w:shd w:val="clear" w:color="auto" w:fill="auto"/>
            <w:noWrap/>
            <w:vAlign w:val="center"/>
            <w:hideMark/>
          </w:tcPr>
          <w:p w14:paraId="5C56CE6C" w14:textId="20758077" w:rsidR="00DD1D15" w:rsidRPr="00191F6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$6,377,075 </w:t>
            </w:r>
          </w:p>
        </w:tc>
        <w:tc>
          <w:tcPr>
            <w:tcW w:w="1195" w:type="dxa"/>
            <w:tcBorders>
              <w:top w:val="nil"/>
              <w:left w:val="nil"/>
              <w:bottom w:val="nil"/>
              <w:right w:val="single" w:sz="8" w:space="0" w:color="auto"/>
            </w:tcBorders>
            <w:shd w:val="clear" w:color="auto" w:fill="auto"/>
            <w:noWrap/>
            <w:vAlign w:val="center"/>
            <w:hideMark/>
          </w:tcPr>
          <w:p w14:paraId="0939EA04" w14:textId="56CE1033" w:rsidR="00DD1D15" w:rsidRPr="00DD1D15" w:rsidRDefault="00DD1D15" w:rsidP="00DD1D15">
            <w:pPr>
              <w:jc w:val="right"/>
              <w:rPr>
                <w:rFonts w:ascii="Arial" w:hAnsi="Arial" w:cs="Arial"/>
                <w:color w:val="000000"/>
                <w:sz w:val="16"/>
                <w:szCs w:val="16"/>
              </w:rPr>
            </w:pPr>
            <w:r w:rsidRPr="0072092F">
              <w:rPr>
                <w:rFonts w:ascii="Arial" w:hAnsi="Arial" w:cs="Arial"/>
                <w:color w:val="000000"/>
                <w:sz w:val="16"/>
                <w:szCs w:val="16"/>
              </w:rPr>
              <w:t xml:space="preserve">$6,022,793 </w:t>
            </w:r>
          </w:p>
        </w:tc>
        <w:tc>
          <w:tcPr>
            <w:tcW w:w="1195" w:type="dxa"/>
            <w:tcBorders>
              <w:top w:val="nil"/>
              <w:left w:val="nil"/>
              <w:bottom w:val="nil"/>
              <w:right w:val="single" w:sz="8" w:space="0" w:color="auto"/>
            </w:tcBorders>
            <w:shd w:val="clear" w:color="auto" w:fill="auto"/>
            <w:noWrap/>
            <w:vAlign w:val="center"/>
            <w:hideMark/>
          </w:tcPr>
          <w:p w14:paraId="0DD35AB2" w14:textId="3A504C7E"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$5,668,511 </w:t>
            </w:r>
          </w:p>
        </w:tc>
        <w:tc>
          <w:tcPr>
            <w:tcW w:w="1195" w:type="dxa"/>
            <w:tcBorders>
              <w:top w:val="nil"/>
              <w:left w:val="nil"/>
              <w:bottom w:val="nil"/>
              <w:right w:val="single" w:sz="8" w:space="0" w:color="auto"/>
            </w:tcBorders>
            <w:shd w:val="clear" w:color="auto" w:fill="auto"/>
            <w:noWrap/>
            <w:vAlign w:val="center"/>
            <w:hideMark/>
          </w:tcPr>
          <w:p w14:paraId="004B1DD5" w14:textId="3593610E"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$18,068,379 </w:t>
            </w:r>
          </w:p>
        </w:tc>
        <w:tc>
          <w:tcPr>
            <w:tcW w:w="1195" w:type="dxa"/>
            <w:tcBorders>
              <w:top w:val="nil"/>
              <w:left w:val="nil"/>
              <w:bottom w:val="nil"/>
              <w:right w:val="single" w:sz="8" w:space="0" w:color="auto"/>
            </w:tcBorders>
            <w:shd w:val="clear" w:color="auto" w:fill="auto"/>
            <w:noWrap/>
            <w:vAlign w:val="center"/>
            <w:hideMark/>
          </w:tcPr>
          <w:p w14:paraId="5CC42C93" w14:textId="71FF2369"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$6,022,793 </w:t>
            </w:r>
          </w:p>
        </w:tc>
        <w:tc>
          <w:tcPr>
            <w:tcW w:w="1141" w:type="dxa"/>
            <w:tcBorders>
              <w:top w:val="nil"/>
              <w:left w:val="nil"/>
              <w:bottom w:val="nil"/>
              <w:right w:val="single" w:sz="8" w:space="0" w:color="auto"/>
            </w:tcBorders>
            <w:shd w:val="clear" w:color="auto" w:fill="auto"/>
            <w:noWrap/>
            <w:vAlign w:val="center"/>
            <w:hideMark/>
          </w:tcPr>
          <w:p w14:paraId="6CEEE615" w14:textId="63FE5E5D"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$107,550 </w:t>
            </w:r>
          </w:p>
        </w:tc>
      </w:tr>
      <w:tr w:rsidR="00DD1D15" w14:paraId="36A18DB1"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5495BED2" w14:textId="77777777" w:rsidR="00DD1D15" w:rsidRDefault="00DD1D15" w:rsidP="00DD1D15">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0FC660C0" w14:textId="77777777" w:rsidR="00DD1D15" w:rsidRDefault="00DD1D15" w:rsidP="00DD1D15">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487A4CCA" w14:textId="77777777" w:rsidR="00DD1D15" w:rsidRDefault="00DD1D15" w:rsidP="00DD1D15">
            <w:pPr>
              <w:rPr>
                <w:rFonts w:ascii="Arial" w:hAnsi="Arial" w:cs="Arial"/>
                <w:color w:val="000000"/>
                <w:sz w:val="16"/>
                <w:szCs w:val="16"/>
              </w:rPr>
            </w:pPr>
            <w:r>
              <w:rPr>
                <w:rFonts w:ascii="Arial" w:hAnsi="Arial" w:cs="Arial"/>
                <w:color w:val="000000"/>
                <w:sz w:val="16"/>
                <w:szCs w:val="16"/>
              </w:rPr>
              <w:t>6.A. Required public outreach for 303(d) list</w:t>
            </w:r>
          </w:p>
        </w:tc>
        <w:tc>
          <w:tcPr>
            <w:tcW w:w="1240" w:type="dxa"/>
            <w:tcBorders>
              <w:top w:val="nil"/>
              <w:left w:val="nil"/>
              <w:bottom w:val="nil"/>
              <w:right w:val="single" w:sz="8" w:space="0" w:color="auto"/>
            </w:tcBorders>
            <w:shd w:val="clear" w:color="auto" w:fill="auto"/>
            <w:noWrap/>
            <w:vAlign w:val="center"/>
            <w:hideMark/>
          </w:tcPr>
          <w:p w14:paraId="16E0AD37" w14:textId="3077134B" w:rsidR="00DD1D15" w:rsidRPr="00191F6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$850,405 </w:t>
            </w:r>
          </w:p>
        </w:tc>
        <w:tc>
          <w:tcPr>
            <w:tcW w:w="1195" w:type="dxa"/>
            <w:tcBorders>
              <w:top w:val="nil"/>
              <w:left w:val="nil"/>
              <w:bottom w:val="nil"/>
              <w:right w:val="single" w:sz="8" w:space="0" w:color="auto"/>
            </w:tcBorders>
            <w:shd w:val="clear" w:color="auto" w:fill="auto"/>
            <w:noWrap/>
            <w:vAlign w:val="center"/>
            <w:hideMark/>
          </w:tcPr>
          <w:p w14:paraId="4461C390" w14:textId="632BE13C" w:rsidR="00DD1D15" w:rsidRPr="00DD1D15" w:rsidRDefault="00DD1D15" w:rsidP="00DD1D15">
            <w:pPr>
              <w:jc w:val="right"/>
              <w:rPr>
                <w:rFonts w:ascii="Arial" w:hAnsi="Arial" w:cs="Arial"/>
                <w:color w:val="000000"/>
                <w:sz w:val="16"/>
                <w:szCs w:val="16"/>
              </w:rPr>
            </w:pPr>
            <w:r w:rsidRPr="0072092F">
              <w:rPr>
                <w:rFonts w:ascii="Arial" w:hAnsi="Arial" w:cs="Arial"/>
                <w:color w:val="000000"/>
                <w:sz w:val="16"/>
                <w:szCs w:val="16"/>
              </w:rPr>
              <w:t xml:space="preserve">$850,405 </w:t>
            </w:r>
          </w:p>
        </w:tc>
        <w:tc>
          <w:tcPr>
            <w:tcW w:w="1195" w:type="dxa"/>
            <w:tcBorders>
              <w:top w:val="nil"/>
              <w:left w:val="nil"/>
              <w:bottom w:val="nil"/>
              <w:right w:val="single" w:sz="8" w:space="0" w:color="auto"/>
            </w:tcBorders>
            <w:shd w:val="clear" w:color="auto" w:fill="auto"/>
            <w:noWrap/>
            <w:vAlign w:val="center"/>
            <w:hideMark/>
          </w:tcPr>
          <w:p w14:paraId="75984812" w14:textId="256CB575"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$850,405 </w:t>
            </w:r>
          </w:p>
        </w:tc>
        <w:tc>
          <w:tcPr>
            <w:tcW w:w="1195" w:type="dxa"/>
            <w:tcBorders>
              <w:top w:val="nil"/>
              <w:left w:val="nil"/>
              <w:bottom w:val="nil"/>
              <w:right w:val="single" w:sz="8" w:space="0" w:color="auto"/>
            </w:tcBorders>
            <w:shd w:val="clear" w:color="auto" w:fill="auto"/>
            <w:noWrap/>
            <w:vAlign w:val="center"/>
            <w:hideMark/>
          </w:tcPr>
          <w:p w14:paraId="6E11D5CB" w14:textId="567A0A3E"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$2,551,215 </w:t>
            </w:r>
          </w:p>
        </w:tc>
        <w:tc>
          <w:tcPr>
            <w:tcW w:w="1195" w:type="dxa"/>
            <w:tcBorders>
              <w:top w:val="nil"/>
              <w:left w:val="nil"/>
              <w:bottom w:val="nil"/>
              <w:right w:val="single" w:sz="8" w:space="0" w:color="auto"/>
            </w:tcBorders>
            <w:shd w:val="clear" w:color="auto" w:fill="auto"/>
            <w:noWrap/>
            <w:vAlign w:val="center"/>
            <w:hideMark/>
          </w:tcPr>
          <w:p w14:paraId="3D43C54E" w14:textId="22E7C3F8"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$850,405 </w:t>
            </w:r>
          </w:p>
        </w:tc>
        <w:tc>
          <w:tcPr>
            <w:tcW w:w="1141" w:type="dxa"/>
            <w:tcBorders>
              <w:top w:val="nil"/>
              <w:left w:val="nil"/>
              <w:bottom w:val="nil"/>
              <w:right w:val="single" w:sz="8" w:space="0" w:color="auto"/>
            </w:tcBorders>
            <w:shd w:val="clear" w:color="auto" w:fill="auto"/>
            <w:noWrap/>
            <w:vAlign w:val="center"/>
            <w:hideMark/>
          </w:tcPr>
          <w:p w14:paraId="6BF52537" w14:textId="3055B399"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$15,186 </w:t>
            </w:r>
          </w:p>
        </w:tc>
      </w:tr>
      <w:tr w:rsidR="00DD1D15" w14:paraId="6CE31C1A"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6EC5898D" w14:textId="77777777" w:rsidR="00DD1D15" w:rsidRDefault="00DD1D15" w:rsidP="00DD1D15">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2B3AE6A7" w14:textId="77777777" w:rsidR="00DD1D15" w:rsidRDefault="00DD1D15" w:rsidP="00DD1D15">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0DAF5509" w14:textId="77777777" w:rsidR="00DD1D15" w:rsidRDefault="00DD1D15" w:rsidP="00DD1D15">
            <w:pPr>
              <w:rPr>
                <w:rFonts w:ascii="Arial" w:hAnsi="Arial" w:cs="Arial"/>
                <w:color w:val="000000"/>
                <w:sz w:val="16"/>
                <w:szCs w:val="16"/>
              </w:rPr>
            </w:pPr>
            <w:r>
              <w:rPr>
                <w:rFonts w:ascii="Arial" w:hAnsi="Arial" w:cs="Arial"/>
                <w:color w:val="000000"/>
                <w:sz w:val="16"/>
                <w:szCs w:val="16"/>
              </w:rPr>
              <w:t>7.    Submission of 303(d) list and response to EPA comments</w:t>
            </w:r>
          </w:p>
        </w:tc>
        <w:tc>
          <w:tcPr>
            <w:tcW w:w="1240" w:type="dxa"/>
            <w:tcBorders>
              <w:top w:val="nil"/>
              <w:left w:val="nil"/>
              <w:bottom w:val="nil"/>
              <w:right w:val="single" w:sz="8" w:space="0" w:color="auto"/>
            </w:tcBorders>
            <w:shd w:val="clear" w:color="auto" w:fill="auto"/>
            <w:noWrap/>
            <w:vAlign w:val="center"/>
            <w:hideMark/>
          </w:tcPr>
          <w:p w14:paraId="1A5DEEDF" w14:textId="62D7B864" w:rsidR="00DD1D15" w:rsidRPr="00191F6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$629,620 </w:t>
            </w:r>
          </w:p>
        </w:tc>
        <w:tc>
          <w:tcPr>
            <w:tcW w:w="1195" w:type="dxa"/>
            <w:tcBorders>
              <w:top w:val="nil"/>
              <w:left w:val="nil"/>
              <w:bottom w:val="nil"/>
              <w:right w:val="single" w:sz="8" w:space="0" w:color="auto"/>
            </w:tcBorders>
            <w:shd w:val="clear" w:color="auto" w:fill="auto"/>
            <w:noWrap/>
            <w:vAlign w:val="center"/>
            <w:hideMark/>
          </w:tcPr>
          <w:p w14:paraId="20A1A81F" w14:textId="08C9BCEF" w:rsidR="00DD1D15" w:rsidRPr="00DD1D15" w:rsidRDefault="00DD1D15" w:rsidP="00DD1D15">
            <w:pPr>
              <w:jc w:val="right"/>
              <w:rPr>
                <w:rFonts w:ascii="Arial" w:hAnsi="Arial" w:cs="Arial"/>
                <w:color w:val="000000"/>
                <w:sz w:val="16"/>
                <w:szCs w:val="16"/>
              </w:rPr>
            </w:pPr>
            <w:r w:rsidRPr="0072092F">
              <w:rPr>
                <w:rFonts w:ascii="Arial" w:hAnsi="Arial" w:cs="Arial"/>
                <w:color w:val="000000"/>
                <w:sz w:val="16"/>
                <w:szCs w:val="16"/>
              </w:rPr>
              <w:t xml:space="preserve">$594,642 </w:t>
            </w:r>
          </w:p>
        </w:tc>
        <w:tc>
          <w:tcPr>
            <w:tcW w:w="1195" w:type="dxa"/>
            <w:tcBorders>
              <w:top w:val="nil"/>
              <w:left w:val="nil"/>
              <w:bottom w:val="nil"/>
              <w:right w:val="single" w:sz="8" w:space="0" w:color="auto"/>
            </w:tcBorders>
            <w:shd w:val="clear" w:color="auto" w:fill="auto"/>
            <w:noWrap/>
            <w:vAlign w:val="center"/>
            <w:hideMark/>
          </w:tcPr>
          <w:p w14:paraId="74BB6F32" w14:textId="3E61BFD1"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$559,663 </w:t>
            </w:r>
          </w:p>
        </w:tc>
        <w:tc>
          <w:tcPr>
            <w:tcW w:w="1195" w:type="dxa"/>
            <w:tcBorders>
              <w:top w:val="nil"/>
              <w:left w:val="nil"/>
              <w:bottom w:val="nil"/>
              <w:right w:val="single" w:sz="8" w:space="0" w:color="auto"/>
            </w:tcBorders>
            <w:shd w:val="clear" w:color="auto" w:fill="auto"/>
            <w:noWrap/>
            <w:vAlign w:val="center"/>
            <w:hideMark/>
          </w:tcPr>
          <w:p w14:paraId="55A5CB5F" w14:textId="47088819"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$1,783,925 </w:t>
            </w:r>
          </w:p>
        </w:tc>
        <w:tc>
          <w:tcPr>
            <w:tcW w:w="1195" w:type="dxa"/>
            <w:tcBorders>
              <w:top w:val="nil"/>
              <w:left w:val="nil"/>
              <w:bottom w:val="nil"/>
              <w:right w:val="single" w:sz="8" w:space="0" w:color="auto"/>
            </w:tcBorders>
            <w:shd w:val="clear" w:color="auto" w:fill="auto"/>
            <w:noWrap/>
            <w:vAlign w:val="center"/>
            <w:hideMark/>
          </w:tcPr>
          <w:p w14:paraId="5477DF3E" w14:textId="2D59F263"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$594,642 </w:t>
            </w:r>
          </w:p>
        </w:tc>
        <w:tc>
          <w:tcPr>
            <w:tcW w:w="1141" w:type="dxa"/>
            <w:tcBorders>
              <w:top w:val="nil"/>
              <w:left w:val="nil"/>
              <w:bottom w:val="nil"/>
              <w:right w:val="single" w:sz="8" w:space="0" w:color="auto"/>
            </w:tcBorders>
            <w:shd w:val="clear" w:color="auto" w:fill="auto"/>
            <w:noWrap/>
            <w:vAlign w:val="center"/>
            <w:hideMark/>
          </w:tcPr>
          <w:p w14:paraId="15BC1E4D" w14:textId="6EB4887E"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$10,619 </w:t>
            </w:r>
          </w:p>
        </w:tc>
      </w:tr>
      <w:tr w:rsidR="00DD1D15" w14:paraId="2CC7F963"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5FBA111F" w14:textId="77777777" w:rsidR="00DD1D15" w:rsidRDefault="00DD1D15" w:rsidP="00DD1D15">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002FBFE3" w14:textId="77777777" w:rsidR="00DD1D15" w:rsidRDefault="00DD1D15" w:rsidP="00DD1D15">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42E110FA" w14:textId="77777777" w:rsidR="00DD1D15" w:rsidRDefault="00DD1D15" w:rsidP="00DD1D15">
            <w:pPr>
              <w:rPr>
                <w:rFonts w:ascii="Arial" w:hAnsi="Arial" w:cs="Arial"/>
                <w:color w:val="000000"/>
                <w:sz w:val="16"/>
                <w:szCs w:val="16"/>
              </w:rPr>
            </w:pPr>
            <w:r>
              <w:rPr>
                <w:rFonts w:ascii="Arial" w:hAnsi="Arial" w:cs="Arial"/>
                <w:color w:val="000000"/>
                <w:sz w:val="16"/>
                <w:szCs w:val="16"/>
              </w:rPr>
              <w:t>8.    Prepare annual electronic updates</w:t>
            </w:r>
          </w:p>
        </w:tc>
        <w:tc>
          <w:tcPr>
            <w:tcW w:w="1240" w:type="dxa"/>
            <w:tcBorders>
              <w:top w:val="nil"/>
              <w:left w:val="nil"/>
              <w:bottom w:val="nil"/>
              <w:right w:val="single" w:sz="8" w:space="0" w:color="auto"/>
            </w:tcBorders>
            <w:shd w:val="clear" w:color="auto" w:fill="auto"/>
            <w:noWrap/>
            <w:vAlign w:val="center"/>
            <w:hideMark/>
          </w:tcPr>
          <w:p w14:paraId="4F55126C" w14:textId="1EE54362" w:rsidR="00DD1D15" w:rsidRPr="00191F6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$1,102,203 </w:t>
            </w:r>
          </w:p>
        </w:tc>
        <w:tc>
          <w:tcPr>
            <w:tcW w:w="1195" w:type="dxa"/>
            <w:tcBorders>
              <w:top w:val="nil"/>
              <w:left w:val="nil"/>
              <w:bottom w:val="nil"/>
              <w:right w:val="single" w:sz="8" w:space="0" w:color="auto"/>
            </w:tcBorders>
            <w:shd w:val="clear" w:color="auto" w:fill="auto"/>
            <w:noWrap/>
            <w:vAlign w:val="center"/>
            <w:hideMark/>
          </w:tcPr>
          <w:p w14:paraId="0DB0AC07" w14:textId="5C56D8F2" w:rsidR="00DD1D15" w:rsidRPr="00DD1D15" w:rsidRDefault="00DD1D15" w:rsidP="00DD1D15">
            <w:pPr>
              <w:jc w:val="right"/>
              <w:rPr>
                <w:rFonts w:ascii="Arial" w:hAnsi="Arial" w:cs="Arial"/>
                <w:color w:val="000000"/>
                <w:sz w:val="16"/>
                <w:szCs w:val="16"/>
              </w:rPr>
            </w:pPr>
            <w:r w:rsidRPr="0072092F">
              <w:rPr>
                <w:rFonts w:ascii="Arial" w:hAnsi="Arial" w:cs="Arial"/>
                <w:color w:val="000000"/>
                <w:sz w:val="16"/>
                <w:szCs w:val="16"/>
              </w:rPr>
              <w:t xml:space="preserve">$1,102,203 </w:t>
            </w:r>
          </w:p>
        </w:tc>
        <w:tc>
          <w:tcPr>
            <w:tcW w:w="1195" w:type="dxa"/>
            <w:tcBorders>
              <w:top w:val="nil"/>
              <w:left w:val="nil"/>
              <w:bottom w:val="nil"/>
              <w:right w:val="single" w:sz="8" w:space="0" w:color="auto"/>
            </w:tcBorders>
            <w:shd w:val="clear" w:color="auto" w:fill="auto"/>
            <w:noWrap/>
            <w:vAlign w:val="center"/>
            <w:hideMark/>
          </w:tcPr>
          <w:p w14:paraId="4DC44682" w14:textId="0ACDADA9"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$1,102,203 </w:t>
            </w:r>
          </w:p>
        </w:tc>
        <w:tc>
          <w:tcPr>
            <w:tcW w:w="1195" w:type="dxa"/>
            <w:tcBorders>
              <w:top w:val="nil"/>
              <w:left w:val="nil"/>
              <w:bottom w:val="nil"/>
              <w:right w:val="single" w:sz="8" w:space="0" w:color="auto"/>
            </w:tcBorders>
            <w:shd w:val="clear" w:color="auto" w:fill="auto"/>
            <w:noWrap/>
            <w:vAlign w:val="center"/>
            <w:hideMark/>
          </w:tcPr>
          <w:p w14:paraId="7DD1CB61" w14:textId="0F8BD589"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$3,306,610 </w:t>
            </w:r>
          </w:p>
        </w:tc>
        <w:tc>
          <w:tcPr>
            <w:tcW w:w="1195" w:type="dxa"/>
            <w:tcBorders>
              <w:top w:val="nil"/>
              <w:left w:val="nil"/>
              <w:bottom w:val="nil"/>
              <w:right w:val="single" w:sz="8" w:space="0" w:color="auto"/>
            </w:tcBorders>
            <w:shd w:val="clear" w:color="auto" w:fill="auto"/>
            <w:noWrap/>
            <w:vAlign w:val="center"/>
            <w:hideMark/>
          </w:tcPr>
          <w:p w14:paraId="7474467D" w14:textId="028B9189"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$1,102,203 </w:t>
            </w:r>
          </w:p>
        </w:tc>
        <w:tc>
          <w:tcPr>
            <w:tcW w:w="1141" w:type="dxa"/>
            <w:tcBorders>
              <w:top w:val="nil"/>
              <w:left w:val="nil"/>
              <w:bottom w:val="nil"/>
              <w:right w:val="single" w:sz="8" w:space="0" w:color="auto"/>
            </w:tcBorders>
            <w:shd w:val="clear" w:color="auto" w:fill="auto"/>
            <w:noWrap/>
            <w:vAlign w:val="center"/>
            <w:hideMark/>
          </w:tcPr>
          <w:p w14:paraId="2BC12C29" w14:textId="3F5AE10D"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$18,681 </w:t>
            </w:r>
          </w:p>
        </w:tc>
      </w:tr>
      <w:tr w:rsidR="00DD1D15" w14:paraId="6C3D077C"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0EB7124D" w14:textId="77777777" w:rsidR="00DD1D15" w:rsidRDefault="00DD1D15" w:rsidP="00DD1D15">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2045C474" w14:textId="77777777" w:rsidR="00DD1D15" w:rsidRDefault="00DD1D15" w:rsidP="00DD1D15">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2F8E5DA0" w14:textId="77777777" w:rsidR="00DD1D15" w:rsidRDefault="00DD1D15" w:rsidP="00DD1D15">
            <w:pPr>
              <w:rPr>
                <w:rFonts w:ascii="Arial" w:hAnsi="Arial" w:cs="Arial"/>
                <w:color w:val="000000"/>
                <w:sz w:val="16"/>
                <w:szCs w:val="16"/>
              </w:rPr>
            </w:pPr>
            <w:r>
              <w:rPr>
                <w:rFonts w:ascii="Arial" w:hAnsi="Arial" w:cs="Arial"/>
                <w:color w:val="000000"/>
                <w:sz w:val="16"/>
                <w:szCs w:val="16"/>
              </w:rPr>
              <w:t>9.     Implement improved benefit cost analysis</w:t>
            </w:r>
          </w:p>
        </w:tc>
        <w:tc>
          <w:tcPr>
            <w:tcW w:w="1240" w:type="dxa"/>
            <w:tcBorders>
              <w:top w:val="nil"/>
              <w:left w:val="nil"/>
              <w:bottom w:val="nil"/>
              <w:right w:val="single" w:sz="8" w:space="0" w:color="auto"/>
            </w:tcBorders>
            <w:shd w:val="clear" w:color="auto" w:fill="auto"/>
            <w:noWrap/>
            <w:vAlign w:val="center"/>
            <w:hideMark/>
          </w:tcPr>
          <w:p w14:paraId="03AA818B" w14:textId="1C7896FB" w:rsidR="00DD1D15" w:rsidRPr="00191F6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$2,332,884 </w:t>
            </w:r>
          </w:p>
        </w:tc>
        <w:tc>
          <w:tcPr>
            <w:tcW w:w="1195" w:type="dxa"/>
            <w:tcBorders>
              <w:top w:val="nil"/>
              <w:left w:val="nil"/>
              <w:bottom w:val="nil"/>
              <w:right w:val="single" w:sz="8" w:space="0" w:color="auto"/>
            </w:tcBorders>
            <w:shd w:val="clear" w:color="auto" w:fill="auto"/>
            <w:noWrap/>
            <w:vAlign w:val="center"/>
            <w:hideMark/>
          </w:tcPr>
          <w:p w14:paraId="3F3870BC" w14:textId="5944CAD6" w:rsidR="00DD1D15" w:rsidRPr="00DD1D15" w:rsidRDefault="00DD1D15" w:rsidP="00DD1D15">
            <w:pPr>
              <w:jc w:val="right"/>
              <w:rPr>
                <w:rFonts w:ascii="Arial" w:hAnsi="Arial" w:cs="Arial"/>
                <w:color w:val="000000"/>
                <w:sz w:val="16"/>
                <w:szCs w:val="16"/>
              </w:rPr>
            </w:pPr>
            <w:r w:rsidRPr="0072092F">
              <w:rPr>
                <w:rFonts w:ascii="Arial" w:hAnsi="Arial" w:cs="Arial"/>
                <w:color w:val="000000"/>
                <w:sz w:val="16"/>
                <w:szCs w:val="16"/>
              </w:rPr>
              <w:t xml:space="preserve">$2,332,884 </w:t>
            </w:r>
          </w:p>
        </w:tc>
        <w:tc>
          <w:tcPr>
            <w:tcW w:w="1195" w:type="dxa"/>
            <w:tcBorders>
              <w:top w:val="nil"/>
              <w:left w:val="nil"/>
              <w:bottom w:val="nil"/>
              <w:right w:val="single" w:sz="8" w:space="0" w:color="auto"/>
            </w:tcBorders>
            <w:shd w:val="clear" w:color="auto" w:fill="auto"/>
            <w:noWrap/>
            <w:vAlign w:val="center"/>
            <w:hideMark/>
          </w:tcPr>
          <w:p w14:paraId="7349C1D2" w14:textId="3F2661AA"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$2,332,884 </w:t>
            </w:r>
          </w:p>
        </w:tc>
        <w:tc>
          <w:tcPr>
            <w:tcW w:w="1195" w:type="dxa"/>
            <w:tcBorders>
              <w:top w:val="nil"/>
              <w:left w:val="nil"/>
              <w:bottom w:val="nil"/>
              <w:right w:val="single" w:sz="8" w:space="0" w:color="auto"/>
            </w:tcBorders>
            <w:shd w:val="clear" w:color="auto" w:fill="auto"/>
            <w:noWrap/>
            <w:vAlign w:val="center"/>
            <w:hideMark/>
          </w:tcPr>
          <w:p w14:paraId="6F9D9A36" w14:textId="3E7D7C24"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$6,998,651 </w:t>
            </w:r>
          </w:p>
        </w:tc>
        <w:tc>
          <w:tcPr>
            <w:tcW w:w="1195" w:type="dxa"/>
            <w:tcBorders>
              <w:top w:val="nil"/>
              <w:left w:val="nil"/>
              <w:bottom w:val="nil"/>
              <w:right w:val="single" w:sz="8" w:space="0" w:color="auto"/>
            </w:tcBorders>
            <w:shd w:val="clear" w:color="auto" w:fill="auto"/>
            <w:noWrap/>
            <w:vAlign w:val="center"/>
            <w:hideMark/>
          </w:tcPr>
          <w:p w14:paraId="0C31EC73" w14:textId="6F10528F"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$2,332,884 </w:t>
            </w:r>
          </w:p>
        </w:tc>
        <w:tc>
          <w:tcPr>
            <w:tcW w:w="1141" w:type="dxa"/>
            <w:tcBorders>
              <w:top w:val="nil"/>
              <w:left w:val="nil"/>
              <w:bottom w:val="nil"/>
              <w:right w:val="single" w:sz="8" w:space="0" w:color="auto"/>
            </w:tcBorders>
            <w:shd w:val="clear" w:color="auto" w:fill="auto"/>
            <w:noWrap/>
            <w:vAlign w:val="center"/>
            <w:hideMark/>
          </w:tcPr>
          <w:p w14:paraId="7248C1BB" w14:textId="603C1DDA" w:rsidR="00DD1D15" w:rsidRPr="00DD1D15" w:rsidRDefault="00DD1D15" w:rsidP="00DD1D15">
            <w:pPr>
              <w:jc w:val="right"/>
              <w:rPr>
                <w:rFonts w:ascii="Arial" w:hAnsi="Arial" w:cs="Arial"/>
                <w:color w:val="000000"/>
                <w:sz w:val="16"/>
                <w:szCs w:val="16"/>
              </w:rPr>
            </w:pPr>
            <w:r w:rsidRPr="00DD1D15">
              <w:rPr>
                <w:rFonts w:ascii="Arial" w:hAnsi="Arial" w:cs="Arial"/>
                <w:color w:val="000000"/>
                <w:sz w:val="16"/>
                <w:szCs w:val="16"/>
              </w:rPr>
              <w:t xml:space="preserve">$39,540 </w:t>
            </w:r>
          </w:p>
        </w:tc>
      </w:tr>
      <w:tr w:rsidR="00DD1D15" w14:paraId="66C65369"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7C551741" w14:textId="77777777" w:rsidR="00DD1D15" w:rsidRDefault="00DD1D15" w:rsidP="00DD1D15">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676A1884" w14:textId="77777777" w:rsidR="00DD1D15" w:rsidRDefault="00DD1D15" w:rsidP="00DD1D15">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6C3B5C30" w14:textId="77777777" w:rsidR="00DD1D15" w:rsidRDefault="00DD1D15" w:rsidP="00DD1D15">
            <w:pPr>
              <w:rPr>
                <w:rFonts w:ascii="Arial" w:hAnsi="Arial" w:cs="Arial"/>
                <w:b/>
                <w:bCs/>
                <w:color w:val="000000"/>
                <w:sz w:val="16"/>
                <w:szCs w:val="16"/>
              </w:rPr>
            </w:pPr>
            <w:r>
              <w:rPr>
                <w:rFonts w:ascii="Arial" w:hAnsi="Arial" w:cs="Arial"/>
                <w:b/>
                <w:bCs/>
                <w:color w:val="000000"/>
                <w:sz w:val="16"/>
                <w:szCs w:val="16"/>
              </w:rPr>
              <w:t>Subtotal</w:t>
            </w:r>
          </w:p>
        </w:tc>
        <w:tc>
          <w:tcPr>
            <w:tcW w:w="1240" w:type="dxa"/>
            <w:tcBorders>
              <w:top w:val="nil"/>
              <w:left w:val="nil"/>
              <w:bottom w:val="nil"/>
              <w:right w:val="single" w:sz="8" w:space="0" w:color="auto"/>
            </w:tcBorders>
            <w:shd w:val="clear" w:color="auto" w:fill="auto"/>
            <w:noWrap/>
            <w:vAlign w:val="center"/>
            <w:hideMark/>
          </w:tcPr>
          <w:p w14:paraId="3C4C8E48" w14:textId="7D520F3B" w:rsidR="00DD1D15" w:rsidRPr="00191F65" w:rsidRDefault="00DD1D15" w:rsidP="00DD1D15">
            <w:pPr>
              <w:jc w:val="right"/>
              <w:rPr>
                <w:rFonts w:ascii="Arial" w:hAnsi="Arial" w:cs="Arial"/>
                <w:b/>
                <w:bCs/>
                <w:color w:val="000000"/>
                <w:sz w:val="16"/>
                <w:szCs w:val="16"/>
              </w:rPr>
            </w:pPr>
            <w:r w:rsidRPr="00DD1D15">
              <w:rPr>
                <w:rFonts w:ascii="Arial" w:hAnsi="Arial" w:cs="Arial"/>
                <w:b/>
                <w:bCs/>
                <w:color w:val="000000"/>
                <w:sz w:val="16"/>
                <w:szCs w:val="16"/>
              </w:rPr>
              <w:t xml:space="preserve">$22,419,183 </w:t>
            </w:r>
          </w:p>
        </w:tc>
        <w:tc>
          <w:tcPr>
            <w:tcW w:w="1195" w:type="dxa"/>
            <w:tcBorders>
              <w:top w:val="nil"/>
              <w:left w:val="nil"/>
              <w:bottom w:val="nil"/>
              <w:right w:val="single" w:sz="8" w:space="0" w:color="auto"/>
            </w:tcBorders>
            <w:shd w:val="clear" w:color="auto" w:fill="auto"/>
            <w:noWrap/>
            <w:vAlign w:val="center"/>
            <w:hideMark/>
          </w:tcPr>
          <w:p w14:paraId="5FFB28E9" w14:textId="501F3EDF" w:rsidR="00DD1D15" w:rsidRPr="00DD1D15" w:rsidRDefault="00DD1D15" w:rsidP="00DD1D15">
            <w:pPr>
              <w:jc w:val="right"/>
              <w:rPr>
                <w:rFonts w:ascii="Arial" w:hAnsi="Arial" w:cs="Arial"/>
                <w:b/>
                <w:bCs/>
                <w:color w:val="000000"/>
                <w:sz w:val="16"/>
                <w:szCs w:val="16"/>
              </w:rPr>
            </w:pPr>
            <w:r w:rsidRPr="0072092F">
              <w:rPr>
                <w:rFonts w:ascii="Arial" w:hAnsi="Arial" w:cs="Arial"/>
                <w:b/>
                <w:bCs/>
                <w:color w:val="000000"/>
                <w:sz w:val="16"/>
                <w:szCs w:val="16"/>
              </w:rPr>
              <w:t xml:space="preserve">$21,792,069 </w:t>
            </w:r>
          </w:p>
        </w:tc>
        <w:tc>
          <w:tcPr>
            <w:tcW w:w="1195" w:type="dxa"/>
            <w:tcBorders>
              <w:top w:val="nil"/>
              <w:left w:val="nil"/>
              <w:bottom w:val="nil"/>
              <w:right w:val="single" w:sz="8" w:space="0" w:color="auto"/>
            </w:tcBorders>
            <w:shd w:val="clear" w:color="auto" w:fill="auto"/>
            <w:noWrap/>
            <w:vAlign w:val="center"/>
            <w:hideMark/>
          </w:tcPr>
          <w:p w14:paraId="415D5ACC" w14:textId="59BBD557" w:rsidR="00DD1D15" w:rsidRPr="00DD1D15" w:rsidRDefault="00DD1D15" w:rsidP="00DD1D15">
            <w:pPr>
              <w:jc w:val="right"/>
              <w:rPr>
                <w:rFonts w:ascii="Arial" w:hAnsi="Arial" w:cs="Arial"/>
                <w:b/>
                <w:bCs/>
                <w:color w:val="000000"/>
                <w:sz w:val="16"/>
                <w:szCs w:val="16"/>
              </w:rPr>
            </w:pPr>
            <w:r w:rsidRPr="00DD1D15">
              <w:rPr>
                <w:rFonts w:ascii="Arial" w:hAnsi="Arial" w:cs="Arial"/>
                <w:b/>
                <w:bCs/>
                <w:color w:val="000000"/>
                <w:sz w:val="16"/>
                <w:szCs w:val="16"/>
              </w:rPr>
              <w:t xml:space="preserve">$21,164,956 </w:t>
            </w:r>
          </w:p>
        </w:tc>
        <w:tc>
          <w:tcPr>
            <w:tcW w:w="1195" w:type="dxa"/>
            <w:tcBorders>
              <w:top w:val="nil"/>
              <w:left w:val="nil"/>
              <w:bottom w:val="nil"/>
              <w:right w:val="single" w:sz="8" w:space="0" w:color="auto"/>
            </w:tcBorders>
            <w:shd w:val="clear" w:color="auto" w:fill="auto"/>
            <w:noWrap/>
            <w:vAlign w:val="center"/>
            <w:hideMark/>
          </w:tcPr>
          <w:p w14:paraId="35710A05" w14:textId="15F44CC4" w:rsidR="00DD1D15" w:rsidRPr="00DD1D15" w:rsidRDefault="00DD1D15" w:rsidP="00DD1D15">
            <w:pPr>
              <w:jc w:val="right"/>
              <w:rPr>
                <w:rFonts w:ascii="Arial" w:hAnsi="Arial" w:cs="Arial"/>
                <w:b/>
                <w:bCs/>
                <w:color w:val="000000"/>
                <w:sz w:val="16"/>
                <w:szCs w:val="16"/>
              </w:rPr>
            </w:pPr>
            <w:r w:rsidRPr="00DD1D15">
              <w:rPr>
                <w:rFonts w:ascii="Arial" w:hAnsi="Arial" w:cs="Arial"/>
                <w:b/>
                <w:bCs/>
                <w:color w:val="000000"/>
                <w:sz w:val="16"/>
                <w:szCs w:val="16"/>
              </w:rPr>
              <w:t xml:space="preserve">$65,376,207 </w:t>
            </w:r>
          </w:p>
        </w:tc>
        <w:tc>
          <w:tcPr>
            <w:tcW w:w="1195" w:type="dxa"/>
            <w:tcBorders>
              <w:top w:val="nil"/>
              <w:left w:val="nil"/>
              <w:bottom w:val="nil"/>
              <w:right w:val="single" w:sz="8" w:space="0" w:color="auto"/>
            </w:tcBorders>
            <w:shd w:val="clear" w:color="auto" w:fill="auto"/>
            <w:noWrap/>
            <w:vAlign w:val="center"/>
            <w:hideMark/>
          </w:tcPr>
          <w:p w14:paraId="4C9A2759" w14:textId="5831ACBB" w:rsidR="00DD1D15" w:rsidRPr="00DD1D15" w:rsidRDefault="00DD1D15" w:rsidP="00DD1D15">
            <w:pPr>
              <w:jc w:val="right"/>
              <w:rPr>
                <w:rFonts w:ascii="Arial" w:hAnsi="Arial" w:cs="Arial"/>
                <w:b/>
                <w:bCs/>
                <w:color w:val="000000"/>
                <w:sz w:val="16"/>
                <w:szCs w:val="16"/>
              </w:rPr>
            </w:pPr>
            <w:r w:rsidRPr="00DD1D15">
              <w:rPr>
                <w:rFonts w:ascii="Arial" w:hAnsi="Arial" w:cs="Arial"/>
                <w:b/>
                <w:bCs/>
                <w:color w:val="000000"/>
                <w:sz w:val="16"/>
                <w:szCs w:val="16"/>
              </w:rPr>
              <w:t xml:space="preserve">$21,792,069 </w:t>
            </w:r>
          </w:p>
        </w:tc>
        <w:tc>
          <w:tcPr>
            <w:tcW w:w="1141" w:type="dxa"/>
            <w:tcBorders>
              <w:top w:val="nil"/>
              <w:left w:val="nil"/>
              <w:bottom w:val="nil"/>
              <w:right w:val="single" w:sz="8" w:space="0" w:color="auto"/>
            </w:tcBorders>
            <w:shd w:val="clear" w:color="auto" w:fill="auto"/>
            <w:noWrap/>
            <w:vAlign w:val="center"/>
            <w:hideMark/>
          </w:tcPr>
          <w:p w14:paraId="50E470C0" w14:textId="04BC5E40" w:rsidR="00DD1D15" w:rsidRPr="00DD1D15" w:rsidRDefault="00DD1D15" w:rsidP="00DD1D15">
            <w:pPr>
              <w:jc w:val="right"/>
              <w:rPr>
                <w:rFonts w:ascii="Arial" w:hAnsi="Arial" w:cs="Arial"/>
                <w:b/>
                <w:bCs/>
                <w:color w:val="000000"/>
                <w:sz w:val="16"/>
                <w:szCs w:val="16"/>
              </w:rPr>
            </w:pPr>
            <w:r w:rsidRPr="00DD1D15">
              <w:rPr>
                <w:rFonts w:ascii="Arial" w:hAnsi="Arial" w:cs="Arial"/>
                <w:b/>
                <w:bCs/>
                <w:color w:val="000000"/>
                <w:sz w:val="16"/>
                <w:szCs w:val="16"/>
              </w:rPr>
              <w:t xml:space="preserve">$378,559 </w:t>
            </w:r>
          </w:p>
        </w:tc>
      </w:tr>
      <w:tr w:rsidR="00DD1D15" w14:paraId="62A00E5D"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617ABEEE"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3CFB9DDB" w14:textId="77777777" w:rsidR="00DD1D15" w:rsidRDefault="00DD1D15" w:rsidP="005D67A2">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1BE3BBE5"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14:paraId="0AABF1CC"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0167DC08"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0870C5DF"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6963C0DF"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32EB0D95"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14:paraId="7E74D1C2"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r>
      <w:tr w:rsidR="00DD1D15" w14:paraId="0388E4E9"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3153EE9C"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7BF5B4EE" w14:textId="77777777" w:rsidR="00DD1D15" w:rsidRDefault="00DD1D15" w:rsidP="005D67A2">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1C2AFBA2"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14:paraId="3804425B"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167261FF"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3D262B4F"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7C584DF6"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62B3D585"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14:paraId="28133299"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r>
      <w:tr w:rsidR="00DD1D15" w14:paraId="4556DF4E" w14:textId="77777777" w:rsidTr="005D67A2">
        <w:trPr>
          <w:trHeight w:val="78"/>
        </w:trPr>
        <w:tc>
          <w:tcPr>
            <w:tcW w:w="6466"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35C28381" w14:textId="77777777" w:rsidR="00DD1D15" w:rsidRDefault="00DD1D15" w:rsidP="00DD1D15">
            <w:pPr>
              <w:rPr>
                <w:rFonts w:ascii="Arial" w:hAnsi="Arial" w:cs="Arial"/>
                <w:b/>
                <w:bCs/>
                <w:color w:val="000000"/>
                <w:sz w:val="16"/>
                <w:szCs w:val="16"/>
              </w:rPr>
            </w:pPr>
            <w:r>
              <w:rPr>
                <w:rFonts w:ascii="Arial" w:hAnsi="Arial" w:cs="Arial"/>
                <w:b/>
                <w:bCs/>
                <w:color w:val="000000"/>
                <w:sz w:val="16"/>
                <w:szCs w:val="16"/>
              </w:rPr>
              <w:t>Total for 305(b) and 303(d) Reporting Activities</w:t>
            </w:r>
          </w:p>
        </w:tc>
        <w:tc>
          <w:tcPr>
            <w:tcW w:w="1240" w:type="dxa"/>
            <w:tcBorders>
              <w:top w:val="nil"/>
              <w:left w:val="nil"/>
              <w:bottom w:val="single" w:sz="8" w:space="0" w:color="auto"/>
              <w:right w:val="single" w:sz="8" w:space="0" w:color="auto"/>
            </w:tcBorders>
            <w:shd w:val="clear" w:color="auto" w:fill="auto"/>
            <w:noWrap/>
            <w:vAlign w:val="center"/>
            <w:hideMark/>
          </w:tcPr>
          <w:p w14:paraId="023BC2EF" w14:textId="49786855" w:rsidR="00DD1D15" w:rsidRDefault="00DD1D15" w:rsidP="00DD1D15">
            <w:pPr>
              <w:jc w:val="right"/>
              <w:rPr>
                <w:rFonts w:ascii="Arial" w:hAnsi="Arial" w:cs="Arial"/>
                <w:b/>
                <w:bCs/>
                <w:color w:val="000000"/>
                <w:sz w:val="16"/>
                <w:szCs w:val="16"/>
              </w:rPr>
            </w:pPr>
            <w:r>
              <w:rPr>
                <w:rFonts w:ascii="Arial" w:hAnsi="Arial" w:cs="Arial"/>
                <w:b/>
                <w:bCs/>
                <w:color w:val="000000"/>
                <w:sz w:val="16"/>
                <w:szCs w:val="16"/>
              </w:rPr>
              <w:t xml:space="preserve">$22,419,183 </w:t>
            </w:r>
          </w:p>
        </w:tc>
        <w:tc>
          <w:tcPr>
            <w:tcW w:w="1195" w:type="dxa"/>
            <w:tcBorders>
              <w:top w:val="nil"/>
              <w:left w:val="nil"/>
              <w:bottom w:val="single" w:sz="8" w:space="0" w:color="auto"/>
              <w:right w:val="single" w:sz="8" w:space="0" w:color="auto"/>
            </w:tcBorders>
            <w:shd w:val="clear" w:color="auto" w:fill="auto"/>
            <w:noWrap/>
            <w:vAlign w:val="center"/>
            <w:hideMark/>
          </w:tcPr>
          <w:p w14:paraId="49B200D9" w14:textId="2B476FBA" w:rsidR="00DD1D15" w:rsidRDefault="00DD1D15" w:rsidP="00DD1D15">
            <w:pPr>
              <w:jc w:val="right"/>
              <w:rPr>
                <w:rFonts w:ascii="Arial" w:hAnsi="Arial" w:cs="Arial"/>
                <w:b/>
                <w:bCs/>
                <w:color w:val="000000"/>
                <w:sz w:val="16"/>
                <w:szCs w:val="16"/>
              </w:rPr>
            </w:pPr>
            <w:r>
              <w:rPr>
                <w:rFonts w:ascii="Arial" w:hAnsi="Arial" w:cs="Arial"/>
                <w:b/>
                <w:bCs/>
                <w:color w:val="000000"/>
                <w:sz w:val="16"/>
                <w:szCs w:val="16"/>
              </w:rPr>
              <w:t xml:space="preserve">$21,792,069 </w:t>
            </w:r>
          </w:p>
        </w:tc>
        <w:tc>
          <w:tcPr>
            <w:tcW w:w="1195" w:type="dxa"/>
            <w:tcBorders>
              <w:top w:val="nil"/>
              <w:left w:val="nil"/>
              <w:bottom w:val="single" w:sz="8" w:space="0" w:color="auto"/>
              <w:right w:val="single" w:sz="8" w:space="0" w:color="auto"/>
            </w:tcBorders>
            <w:shd w:val="clear" w:color="auto" w:fill="auto"/>
            <w:noWrap/>
            <w:vAlign w:val="center"/>
            <w:hideMark/>
          </w:tcPr>
          <w:p w14:paraId="4CD75D40" w14:textId="6E960D28" w:rsidR="00DD1D15" w:rsidRDefault="00DD1D15" w:rsidP="00DD1D15">
            <w:pPr>
              <w:jc w:val="right"/>
              <w:rPr>
                <w:rFonts w:ascii="Arial" w:hAnsi="Arial" w:cs="Arial"/>
                <w:b/>
                <w:bCs/>
                <w:color w:val="000000"/>
                <w:sz w:val="16"/>
                <w:szCs w:val="16"/>
              </w:rPr>
            </w:pPr>
            <w:r>
              <w:rPr>
                <w:rFonts w:ascii="Arial" w:hAnsi="Arial" w:cs="Arial"/>
                <w:b/>
                <w:bCs/>
                <w:color w:val="000000"/>
                <w:sz w:val="16"/>
                <w:szCs w:val="16"/>
              </w:rPr>
              <w:t xml:space="preserve">$21,164,956 </w:t>
            </w:r>
          </w:p>
        </w:tc>
        <w:tc>
          <w:tcPr>
            <w:tcW w:w="1195" w:type="dxa"/>
            <w:tcBorders>
              <w:top w:val="nil"/>
              <w:left w:val="nil"/>
              <w:bottom w:val="single" w:sz="8" w:space="0" w:color="auto"/>
              <w:right w:val="single" w:sz="8" w:space="0" w:color="auto"/>
            </w:tcBorders>
            <w:shd w:val="clear" w:color="auto" w:fill="auto"/>
            <w:noWrap/>
            <w:vAlign w:val="center"/>
            <w:hideMark/>
          </w:tcPr>
          <w:p w14:paraId="7D21379D" w14:textId="0D83A887" w:rsidR="00DD1D15" w:rsidRDefault="00DD1D15" w:rsidP="00DD1D15">
            <w:pPr>
              <w:jc w:val="right"/>
              <w:rPr>
                <w:rFonts w:ascii="Arial" w:hAnsi="Arial" w:cs="Arial"/>
                <w:b/>
                <w:bCs/>
                <w:color w:val="000000"/>
                <w:sz w:val="16"/>
                <w:szCs w:val="16"/>
              </w:rPr>
            </w:pPr>
            <w:r>
              <w:rPr>
                <w:rFonts w:ascii="Arial" w:hAnsi="Arial" w:cs="Arial"/>
                <w:b/>
                <w:bCs/>
                <w:color w:val="000000"/>
                <w:sz w:val="16"/>
                <w:szCs w:val="16"/>
              </w:rPr>
              <w:t xml:space="preserve">$65,376,207 </w:t>
            </w:r>
          </w:p>
        </w:tc>
        <w:tc>
          <w:tcPr>
            <w:tcW w:w="1195" w:type="dxa"/>
            <w:tcBorders>
              <w:top w:val="nil"/>
              <w:left w:val="nil"/>
              <w:bottom w:val="single" w:sz="8" w:space="0" w:color="auto"/>
              <w:right w:val="single" w:sz="8" w:space="0" w:color="auto"/>
            </w:tcBorders>
            <w:shd w:val="clear" w:color="auto" w:fill="auto"/>
            <w:noWrap/>
            <w:vAlign w:val="center"/>
            <w:hideMark/>
          </w:tcPr>
          <w:p w14:paraId="7E5F7A4B" w14:textId="0EE4F33A" w:rsidR="00DD1D15" w:rsidRDefault="00DD1D15" w:rsidP="00DD1D15">
            <w:pPr>
              <w:jc w:val="right"/>
              <w:rPr>
                <w:rFonts w:ascii="Arial" w:hAnsi="Arial" w:cs="Arial"/>
                <w:b/>
                <w:bCs/>
                <w:color w:val="000000"/>
                <w:sz w:val="16"/>
                <w:szCs w:val="16"/>
              </w:rPr>
            </w:pPr>
            <w:r>
              <w:rPr>
                <w:rFonts w:ascii="Arial" w:hAnsi="Arial" w:cs="Arial"/>
                <w:b/>
                <w:bCs/>
                <w:color w:val="000000"/>
                <w:sz w:val="16"/>
                <w:szCs w:val="16"/>
              </w:rPr>
              <w:t xml:space="preserve">$21,792,069 </w:t>
            </w:r>
          </w:p>
        </w:tc>
        <w:tc>
          <w:tcPr>
            <w:tcW w:w="1141" w:type="dxa"/>
            <w:tcBorders>
              <w:top w:val="nil"/>
              <w:left w:val="nil"/>
              <w:bottom w:val="single" w:sz="8" w:space="0" w:color="auto"/>
              <w:right w:val="single" w:sz="8" w:space="0" w:color="auto"/>
            </w:tcBorders>
            <w:shd w:val="clear" w:color="auto" w:fill="auto"/>
            <w:noWrap/>
            <w:vAlign w:val="center"/>
            <w:hideMark/>
          </w:tcPr>
          <w:p w14:paraId="2FE37D9E" w14:textId="0053A3AF" w:rsidR="00DD1D15" w:rsidRDefault="00DD1D15" w:rsidP="00DD1D15">
            <w:pPr>
              <w:jc w:val="right"/>
              <w:rPr>
                <w:rFonts w:ascii="Arial" w:hAnsi="Arial" w:cs="Arial"/>
                <w:b/>
                <w:bCs/>
                <w:color w:val="000000"/>
                <w:sz w:val="16"/>
                <w:szCs w:val="16"/>
              </w:rPr>
            </w:pPr>
            <w:r>
              <w:rPr>
                <w:rFonts w:ascii="Arial" w:hAnsi="Arial" w:cs="Arial"/>
                <w:b/>
                <w:bCs/>
                <w:color w:val="000000"/>
                <w:sz w:val="16"/>
                <w:szCs w:val="16"/>
              </w:rPr>
              <w:t xml:space="preserve">$378,559 </w:t>
            </w:r>
          </w:p>
        </w:tc>
      </w:tr>
      <w:tr w:rsidR="00DD1D15" w14:paraId="4A9D747A" w14:textId="77777777" w:rsidTr="005D67A2">
        <w:trPr>
          <w:trHeight w:val="281"/>
        </w:trPr>
        <w:tc>
          <w:tcPr>
            <w:tcW w:w="6466"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30C18310" w14:textId="77777777" w:rsidR="00DD1D15" w:rsidRDefault="00DD1D15" w:rsidP="005D67A2">
            <w:pPr>
              <w:rPr>
                <w:rFonts w:ascii="Arial" w:hAnsi="Arial" w:cs="Arial"/>
                <w:b/>
                <w:bCs/>
                <w:color w:val="000000"/>
                <w:sz w:val="16"/>
                <w:szCs w:val="16"/>
              </w:rPr>
            </w:pPr>
            <w:r>
              <w:rPr>
                <w:rFonts w:ascii="Arial" w:hAnsi="Arial" w:cs="Arial"/>
                <w:b/>
                <w:bCs/>
                <w:color w:val="000000"/>
                <w:sz w:val="16"/>
                <w:szCs w:val="16"/>
              </w:rPr>
              <w:t>TMDL Activities</w:t>
            </w:r>
          </w:p>
        </w:tc>
        <w:tc>
          <w:tcPr>
            <w:tcW w:w="1240" w:type="dxa"/>
            <w:tcBorders>
              <w:top w:val="nil"/>
              <w:left w:val="nil"/>
              <w:bottom w:val="nil"/>
              <w:right w:val="single" w:sz="8" w:space="0" w:color="auto"/>
            </w:tcBorders>
            <w:shd w:val="clear" w:color="auto" w:fill="auto"/>
            <w:noWrap/>
            <w:vAlign w:val="center"/>
            <w:hideMark/>
          </w:tcPr>
          <w:p w14:paraId="0ACDBA7B"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1177C6F8"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3B18DA1B"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4374189F"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57E16B4B"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14:paraId="7DDE0CC9"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r>
      <w:tr w:rsidR="00DD1D15" w14:paraId="51763DD4"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158A5719"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6205" w:type="dxa"/>
            <w:gridSpan w:val="2"/>
            <w:tcBorders>
              <w:top w:val="nil"/>
              <w:left w:val="nil"/>
              <w:bottom w:val="nil"/>
              <w:right w:val="single" w:sz="8" w:space="0" w:color="000000"/>
            </w:tcBorders>
            <w:shd w:val="clear" w:color="auto" w:fill="auto"/>
            <w:noWrap/>
            <w:vAlign w:val="center"/>
            <w:hideMark/>
          </w:tcPr>
          <w:p w14:paraId="773C0756" w14:textId="77777777" w:rsidR="00DD1D15" w:rsidRDefault="00DD1D15" w:rsidP="005D67A2">
            <w:pPr>
              <w:rPr>
                <w:rFonts w:ascii="Arial" w:hAnsi="Arial" w:cs="Arial"/>
                <w:b/>
                <w:bCs/>
                <w:color w:val="000000"/>
                <w:sz w:val="16"/>
                <w:szCs w:val="16"/>
              </w:rPr>
            </w:pPr>
            <w:r>
              <w:rPr>
                <w:rFonts w:ascii="Arial" w:hAnsi="Arial" w:cs="Arial"/>
                <w:b/>
                <w:bCs/>
                <w:color w:val="000000"/>
                <w:sz w:val="16"/>
                <w:szCs w:val="16"/>
              </w:rPr>
              <w:t>Existing Program</w:t>
            </w:r>
          </w:p>
        </w:tc>
        <w:tc>
          <w:tcPr>
            <w:tcW w:w="1240" w:type="dxa"/>
            <w:tcBorders>
              <w:top w:val="nil"/>
              <w:left w:val="nil"/>
              <w:bottom w:val="nil"/>
              <w:right w:val="single" w:sz="8" w:space="0" w:color="auto"/>
            </w:tcBorders>
            <w:shd w:val="clear" w:color="auto" w:fill="auto"/>
            <w:noWrap/>
            <w:vAlign w:val="center"/>
            <w:hideMark/>
          </w:tcPr>
          <w:p w14:paraId="54F2635B"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71DA704C"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6413166F"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4B507FDC"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6A45E519"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14:paraId="1672E98B"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r>
      <w:tr w:rsidR="00DD1D15" w14:paraId="23B279EC"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402EE108"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617BC2C6" w14:textId="77777777" w:rsidR="00DD1D15" w:rsidRDefault="00DD1D15" w:rsidP="005D67A2">
            <w:pPr>
              <w:rPr>
                <w:rFonts w:ascii="Arial" w:hAnsi="Arial" w:cs="Arial"/>
                <w:color w:val="000000"/>
                <w:sz w:val="16"/>
                <w:szCs w:val="16"/>
              </w:rPr>
            </w:pPr>
          </w:p>
        </w:tc>
        <w:tc>
          <w:tcPr>
            <w:tcW w:w="5347" w:type="dxa"/>
            <w:tcBorders>
              <w:top w:val="nil"/>
              <w:left w:val="nil"/>
              <w:bottom w:val="nil"/>
              <w:right w:val="nil"/>
            </w:tcBorders>
            <w:shd w:val="clear" w:color="auto" w:fill="auto"/>
            <w:noWrap/>
            <w:vAlign w:val="center"/>
            <w:hideMark/>
          </w:tcPr>
          <w:p w14:paraId="63EC2216" w14:textId="77777777" w:rsidR="00DD1D15" w:rsidRDefault="00DD1D15" w:rsidP="005D67A2">
            <w:pPr>
              <w:rPr>
                <w:rFonts w:ascii="Arial" w:hAnsi="Arial" w:cs="Arial"/>
                <w:color w:val="000000"/>
                <w:sz w:val="16"/>
                <w:szCs w:val="16"/>
              </w:rPr>
            </w:pPr>
            <w:r>
              <w:rPr>
                <w:rFonts w:ascii="Arial" w:hAnsi="Arial" w:cs="Arial"/>
                <w:color w:val="000000"/>
                <w:sz w:val="16"/>
                <w:szCs w:val="16"/>
              </w:rPr>
              <w:t>TMDL Development Activities</w:t>
            </w:r>
          </w:p>
        </w:tc>
        <w:tc>
          <w:tcPr>
            <w:tcW w:w="1240" w:type="dxa"/>
            <w:tcBorders>
              <w:top w:val="nil"/>
              <w:left w:val="single" w:sz="8" w:space="0" w:color="auto"/>
              <w:bottom w:val="nil"/>
              <w:right w:val="single" w:sz="8" w:space="0" w:color="auto"/>
            </w:tcBorders>
            <w:shd w:val="clear" w:color="auto" w:fill="auto"/>
            <w:noWrap/>
            <w:vAlign w:val="center"/>
            <w:hideMark/>
          </w:tcPr>
          <w:p w14:paraId="74E47F01" w14:textId="77777777" w:rsidR="00DD1D15" w:rsidRDefault="00DD1D15" w:rsidP="005D67A2">
            <w:pPr>
              <w:jc w:val="right"/>
              <w:rPr>
                <w:rFonts w:ascii="Arial" w:hAnsi="Arial" w:cs="Arial"/>
                <w:color w:val="000000"/>
                <w:sz w:val="16"/>
                <w:szCs w:val="16"/>
              </w:rPr>
            </w:pPr>
            <w:r>
              <w:rPr>
                <w:rFonts w:ascii="Arial" w:hAnsi="Arial" w:cs="Arial"/>
                <w:color w:val="000000"/>
                <w:sz w:val="16"/>
                <w:szCs w:val="16"/>
              </w:rPr>
              <w:t xml:space="preserve">$189,924,465 </w:t>
            </w:r>
          </w:p>
        </w:tc>
        <w:tc>
          <w:tcPr>
            <w:tcW w:w="1195" w:type="dxa"/>
            <w:tcBorders>
              <w:top w:val="nil"/>
              <w:left w:val="nil"/>
              <w:bottom w:val="nil"/>
              <w:right w:val="single" w:sz="8" w:space="0" w:color="auto"/>
            </w:tcBorders>
            <w:shd w:val="clear" w:color="auto" w:fill="auto"/>
            <w:noWrap/>
            <w:vAlign w:val="center"/>
            <w:hideMark/>
          </w:tcPr>
          <w:p w14:paraId="7CE94178" w14:textId="77777777" w:rsidR="00DD1D15" w:rsidRDefault="00DD1D15" w:rsidP="005D67A2">
            <w:pPr>
              <w:jc w:val="right"/>
              <w:rPr>
                <w:rFonts w:ascii="Arial" w:hAnsi="Arial" w:cs="Arial"/>
                <w:color w:val="000000"/>
                <w:sz w:val="16"/>
                <w:szCs w:val="16"/>
              </w:rPr>
            </w:pPr>
            <w:r>
              <w:rPr>
                <w:rFonts w:ascii="Arial" w:hAnsi="Arial" w:cs="Arial"/>
                <w:color w:val="000000"/>
                <w:sz w:val="16"/>
                <w:szCs w:val="16"/>
              </w:rPr>
              <w:t xml:space="preserve">$189,924,465 </w:t>
            </w:r>
          </w:p>
        </w:tc>
        <w:tc>
          <w:tcPr>
            <w:tcW w:w="1195" w:type="dxa"/>
            <w:tcBorders>
              <w:top w:val="nil"/>
              <w:left w:val="nil"/>
              <w:bottom w:val="nil"/>
              <w:right w:val="single" w:sz="8" w:space="0" w:color="auto"/>
            </w:tcBorders>
            <w:shd w:val="clear" w:color="auto" w:fill="auto"/>
            <w:noWrap/>
            <w:vAlign w:val="center"/>
            <w:hideMark/>
          </w:tcPr>
          <w:p w14:paraId="1B819F64" w14:textId="77777777" w:rsidR="00DD1D15" w:rsidRDefault="00DD1D15" w:rsidP="005D67A2">
            <w:pPr>
              <w:jc w:val="right"/>
              <w:rPr>
                <w:rFonts w:ascii="Arial" w:hAnsi="Arial" w:cs="Arial"/>
                <w:color w:val="000000"/>
                <w:sz w:val="16"/>
                <w:szCs w:val="16"/>
              </w:rPr>
            </w:pPr>
            <w:r>
              <w:rPr>
                <w:rFonts w:ascii="Arial" w:hAnsi="Arial" w:cs="Arial"/>
                <w:color w:val="000000"/>
                <w:sz w:val="16"/>
                <w:szCs w:val="16"/>
              </w:rPr>
              <w:t xml:space="preserve">$189,924,465 </w:t>
            </w:r>
          </w:p>
        </w:tc>
        <w:tc>
          <w:tcPr>
            <w:tcW w:w="1195" w:type="dxa"/>
            <w:tcBorders>
              <w:top w:val="nil"/>
              <w:left w:val="nil"/>
              <w:bottom w:val="nil"/>
              <w:right w:val="single" w:sz="8" w:space="0" w:color="auto"/>
            </w:tcBorders>
            <w:shd w:val="clear" w:color="auto" w:fill="auto"/>
            <w:noWrap/>
            <w:vAlign w:val="center"/>
            <w:hideMark/>
          </w:tcPr>
          <w:p w14:paraId="56CC9079" w14:textId="77777777" w:rsidR="00DD1D15" w:rsidRDefault="00DD1D15" w:rsidP="005D67A2">
            <w:pPr>
              <w:jc w:val="right"/>
              <w:rPr>
                <w:rFonts w:ascii="Arial" w:hAnsi="Arial" w:cs="Arial"/>
                <w:color w:val="000000"/>
                <w:sz w:val="16"/>
                <w:szCs w:val="16"/>
              </w:rPr>
            </w:pPr>
            <w:r>
              <w:rPr>
                <w:rFonts w:ascii="Arial" w:hAnsi="Arial" w:cs="Arial"/>
                <w:color w:val="000000"/>
                <w:sz w:val="16"/>
                <w:szCs w:val="16"/>
              </w:rPr>
              <w:t xml:space="preserve">$569,773,395 </w:t>
            </w:r>
          </w:p>
        </w:tc>
        <w:tc>
          <w:tcPr>
            <w:tcW w:w="1195" w:type="dxa"/>
            <w:tcBorders>
              <w:top w:val="nil"/>
              <w:left w:val="nil"/>
              <w:bottom w:val="nil"/>
              <w:right w:val="single" w:sz="8" w:space="0" w:color="auto"/>
            </w:tcBorders>
            <w:shd w:val="clear" w:color="auto" w:fill="auto"/>
            <w:noWrap/>
            <w:vAlign w:val="center"/>
            <w:hideMark/>
          </w:tcPr>
          <w:p w14:paraId="00CF674D" w14:textId="77777777" w:rsidR="00DD1D15" w:rsidRDefault="00DD1D15" w:rsidP="005D67A2">
            <w:pPr>
              <w:jc w:val="right"/>
              <w:rPr>
                <w:rFonts w:ascii="Arial" w:hAnsi="Arial" w:cs="Arial"/>
                <w:color w:val="000000"/>
                <w:sz w:val="16"/>
                <w:szCs w:val="16"/>
              </w:rPr>
            </w:pPr>
            <w:r>
              <w:rPr>
                <w:rFonts w:ascii="Arial" w:hAnsi="Arial" w:cs="Arial"/>
                <w:color w:val="000000"/>
                <w:sz w:val="16"/>
                <w:szCs w:val="16"/>
              </w:rPr>
              <w:t xml:space="preserve">$189,924,465 </w:t>
            </w:r>
          </w:p>
        </w:tc>
        <w:tc>
          <w:tcPr>
            <w:tcW w:w="1141" w:type="dxa"/>
            <w:tcBorders>
              <w:top w:val="nil"/>
              <w:left w:val="nil"/>
              <w:bottom w:val="nil"/>
              <w:right w:val="single" w:sz="8" w:space="0" w:color="auto"/>
            </w:tcBorders>
            <w:shd w:val="clear" w:color="auto" w:fill="auto"/>
            <w:noWrap/>
            <w:vAlign w:val="center"/>
            <w:hideMark/>
          </w:tcPr>
          <w:p w14:paraId="2FBA9352" w14:textId="77777777" w:rsidR="00DD1D15" w:rsidRDefault="00DD1D15" w:rsidP="005D67A2">
            <w:pPr>
              <w:jc w:val="right"/>
              <w:rPr>
                <w:rFonts w:ascii="Arial" w:hAnsi="Arial" w:cs="Arial"/>
                <w:color w:val="000000"/>
                <w:sz w:val="16"/>
                <w:szCs w:val="16"/>
              </w:rPr>
            </w:pPr>
            <w:r>
              <w:rPr>
                <w:rFonts w:ascii="Arial" w:hAnsi="Arial" w:cs="Arial"/>
                <w:color w:val="000000"/>
                <w:sz w:val="16"/>
                <w:szCs w:val="16"/>
              </w:rPr>
              <w:t xml:space="preserve">$3,391,508 </w:t>
            </w:r>
          </w:p>
        </w:tc>
      </w:tr>
      <w:tr w:rsidR="00DD1D15" w14:paraId="7EEDF83C" w14:textId="77777777" w:rsidTr="005D67A2">
        <w:trPr>
          <w:trHeight w:val="168"/>
        </w:trPr>
        <w:tc>
          <w:tcPr>
            <w:tcW w:w="261" w:type="dxa"/>
            <w:tcBorders>
              <w:top w:val="nil"/>
              <w:left w:val="single" w:sz="8" w:space="0" w:color="auto"/>
              <w:bottom w:val="nil"/>
              <w:right w:val="nil"/>
            </w:tcBorders>
            <w:shd w:val="clear" w:color="auto" w:fill="auto"/>
            <w:noWrap/>
            <w:vAlign w:val="center"/>
            <w:hideMark/>
          </w:tcPr>
          <w:p w14:paraId="10FC1C81"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32DE40D1" w14:textId="77777777" w:rsidR="00DD1D15" w:rsidRDefault="00DD1D15" w:rsidP="005D67A2">
            <w:pPr>
              <w:rPr>
                <w:rFonts w:ascii="Arial" w:hAnsi="Arial" w:cs="Arial"/>
                <w:color w:val="000000"/>
                <w:sz w:val="16"/>
                <w:szCs w:val="16"/>
              </w:rPr>
            </w:pPr>
          </w:p>
        </w:tc>
        <w:tc>
          <w:tcPr>
            <w:tcW w:w="5347" w:type="dxa"/>
            <w:tcBorders>
              <w:top w:val="nil"/>
              <w:left w:val="nil"/>
              <w:bottom w:val="nil"/>
              <w:right w:val="nil"/>
            </w:tcBorders>
            <w:shd w:val="clear" w:color="auto" w:fill="auto"/>
            <w:noWrap/>
            <w:vAlign w:val="bottom"/>
            <w:hideMark/>
          </w:tcPr>
          <w:p w14:paraId="136959BF" w14:textId="77777777" w:rsidR="00DD1D15" w:rsidRDefault="00DD1D15" w:rsidP="005D67A2">
            <w:pPr>
              <w:rPr>
                <w:sz w:val="20"/>
                <w:szCs w:val="20"/>
              </w:rPr>
            </w:pPr>
          </w:p>
        </w:tc>
        <w:tc>
          <w:tcPr>
            <w:tcW w:w="1240" w:type="dxa"/>
            <w:tcBorders>
              <w:top w:val="nil"/>
              <w:left w:val="single" w:sz="8" w:space="0" w:color="auto"/>
              <w:bottom w:val="nil"/>
              <w:right w:val="single" w:sz="8" w:space="0" w:color="auto"/>
            </w:tcBorders>
            <w:shd w:val="clear" w:color="auto" w:fill="auto"/>
            <w:noWrap/>
            <w:vAlign w:val="center"/>
            <w:hideMark/>
          </w:tcPr>
          <w:p w14:paraId="4BA4BEFA"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0A3F6310"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3CC81DB3"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nil"/>
            </w:tcBorders>
            <w:shd w:val="clear" w:color="auto" w:fill="auto"/>
            <w:noWrap/>
            <w:vAlign w:val="bottom"/>
            <w:hideMark/>
          </w:tcPr>
          <w:p w14:paraId="64284167" w14:textId="77777777" w:rsidR="00DD1D15" w:rsidRDefault="00DD1D15" w:rsidP="005D67A2">
            <w:pPr>
              <w:rPr>
                <w:rFonts w:ascii="Arial" w:hAnsi="Arial" w:cs="Arial"/>
                <w:color w:val="000000"/>
                <w:sz w:val="16"/>
                <w:szCs w:val="16"/>
              </w:rPr>
            </w:pPr>
          </w:p>
        </w:tc>
        <w:tc>
          <w:tcPr>
            <w:tcW w:w="1195" w:type="dxa"/>
            <w:tcBorders>
              <w:top w:val="nil"/>
              <w:left w:val="single" w:sz="8" w:space="0" w:color="auto"/>
              <w:bottom w:val="nil"/>
              <w:right w:val="nil"/>
            </w:tcBorders>
            <w:shd w:val="clear" w:color="auto" w:fill="auto"/>
            <w:noWrap/>
            <w:vAlign w:val="center"/>
            <w:hideMark/>
          </w:tcPr>
          <w:p w14:paraId="77620367"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single" w:sz="8" w:space="0" w:color="auto"/>
              <w:bottom w:val="nil"/>
              <w:right w:val="single" w:sz="8" w:space="0" w:color="auto"/>
            </w:tcBorders>
            <w:shd w:val="clear" w:color="auto" w:fill="auto"/>
            <w:noWrap/>
            <w:vAlign w:val="center"/>
            <w:hideMark/>
          </w:tcPr>
          <w:p w14:paraId="06297158"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r>
      <w:tr w:rsidR="00DD1D15" w14:paraId="25F1A342" w14:textId="77777777" w:rsidTr="005D67A2">
        <w:trPr>
          <w:trHeight w:val="74"/>
        </w:trPr>
        <w:tc>
          <w:tcPr>
            <w:tcW w:w="261" w:type="dxa"/>
            <w:tcBorders>
              <w:top w:val="nil"/>
              <w:left w:val="single" w:sz="8" w:space="0" w:color="auto"/>
              <w:bottom w:val="nil"/>
              <w:right w:val="nil"/>
            </w:tcBorders>
            <w:shd w:val="clear" w:color="auto" w:fill="auto"/>
            <w:noWrap/>
            <w:vAlign w:val="center"/>
            <w:hideMark/>
          </w:tcPr>
          <w:p w14:paraId="0A5909A4"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858" w:type="dxa"/>
            <w:tcBorders>
              <w:top w:val="nil"/>
              <w:left w:val="nil"/>
              <w:bottom w:val="nil"/>
              <w:right w:val="nil"/>
            </w:tcBorders>
            <w:shd w:val="clear" w:color="auto" w:fill="auto"/>
            <w:noWrap/>
            <w:vAlign w:val="bottom"/>
            <w:hideMark/>
          </w:tcPr>
          <w:p w14:paraId="14D3852A" w14:textId="77777777" w:rsidR="00DD1D15" w:rsidRDefault="00DD1D15" w:rsidP="005D67A2">
            <w:pPr>
              <w:rPr>
                <w:rFonts w:ascii="Arial" w:hAnsi="Arial" w:cs="Arial"/>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11A852A9"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single" w:sz="8" w:space="0" w:color="auto"/>
            </w:tcBorders>
            <w:shd w:val="clear" w:color="auto" w:fill="auto"/>
            <w:noWrap/>
            <w:vAlign w:val="center"/>
            <w:hideMark/>
          </w:tcPr>
          <w:p w14:paraId="0177CBEE"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6BD71537"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3555E22F"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3AD2E630"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95" w:type="dxa"/>
            <w:tcBorders>
              <w:top w:val="nil"/>
              <w:left w:val="nil"/>
              <w:bottom w:val="nil"/>
              <w:right w:val="single" w:sz="8" w:space="0" w:color="auto"/>
            </w:tcBorders>
            <w:shd w:val="clear" w:color="auto" w:fill="auto"/>
            <w:noWrap/>
            <w:vAlign w:val="center"/>
            <w:hideMark/>
          </w:tcPr>
          <w:p w14:paraId="47D5935B"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141" w:type="dxa"/>
            <w:tcBorders>
              <w:top w:val="nil"/>
              <w:left w:val="nil"/>
              <w:bottom w:val="nil"/>
              <w:right w:val="single" w:sz="8" w:space="0" w:color="auto"/>
            </w:tcBorders>
            <w:shd w:val="clear" w:color="auto" w:fill="auto"/>
            <w:noWrap/>
            <w:vAlign w:val="center"/>
            <w:hideMark/>
          </w:tcPr>
          <w:p w14:paraId="6782F4AE"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r>
      <w:tr w:rsidR="00DD1D15" w14:paraId="2C538BDE" w14:textId="77777777" w:rsidTr="005D67A2">
        <w:trPr>
          <w:trHeight w:val="78"/>
        </w:trPr>
        <w:tc>
          <w:tcPr>
            <w:tcW w:w="6466" w:type="dxa"/>
            <w:gridSpan w:val="3"/>
            <w:tcBorders>
              <w:top w:val="nil"/>
              <w:left w:val="single" w:sz="8" w:space="0" w:color="auto"/>
              <w:right w:val="single" w:sz="8" w:space="0" w:color="000000"/>
            </w:tcBorders>
            <w:shd w:val="clear" w:color="auto" w:fill="auto"/>
            <w:noWrap/>
            <w:vAlign w:val="center"/>
            <w:hideMark/>
          </w:tcPr>
          <w:p w14:paraId="4210F1F8" w14:textId="77777777" w:rsidR="00DD1D15" w:rsidRDefault="00DD1D15" w:rsidP="005D67A2">
            <w:pPr>
              <w:rPr>
                <w:rFonts w:ascii="Arial" w:hAnsi="Arial" w:cs="Arial"/>
                <w:b/>
                <w:bCs/>
                <w:color w:val="000000"/>
                <w:sz w:val="16"/>
                <w:szCs w:val="16"/>
              </w:rPr>
            </w:pPr>
            <w:r>
              <w:rPr>
                <w:rFonts w:ascii="Arial" w:hAnsi="Arial" w:cs="Arial"/>
                <w:b/>
                <w:bCs/>
                <w:color w:val="000000"/>
                <w:sz w:val="16"/>
                <w:szCs w:val="16"/>
              </w:rPr>
              <w:t>Total for TMDL Activities</w:t>
            </w:r>
          </w:p>
        </w:tc>
        <w:tc>
          <w:tcPr>
            <w:tcW w:w="1240" w:type="dxa"/>
            <w:tcBorders>
              <w:top w:val="nil"/>
              <w:left w:val="nil"/>
              <w:right w:val="single" w:sz="8" w:space="0" w:color="000000"/>
            </w:tcBorders>
            <w:shd w:val="clear" w:color="auto" w:fill="auto"/>
            <w:noWrap/>
            <w:vAlign w:val="center"/>
            <w:hideMark/>
          </w:tcPr>
          <w:p w14:paraId="1F1F8C84" w14:textId="77777777" w:rsidR="00DD1D15" w:rsidRDefault="00DD1D15" w:rsidP="005D67A2">
            <w:pPr>
              <w:jc w:val="right"/>
              <w:rPr>
                <w:rFonts w:ascii="Arial" w:hAnsi="Arial" w:cs="Arial"/>
                <w:b/>
                <w:bCs/>
                <w:color w:val="000000"/>
                <w:sz w:val="16"/>
                <w:szCs w:val="16"/>
              </w:rPr>
            </w:pPr>
            <w:r>
              <w:rPr>
                <w:rFonts w:ascii="Arial" w:hAnsi="Arial" w:cs="Arial"/>
                <w:b/>
                <w:bCs/>
                <w:color w:val="000000"/>
                <w:sz w:val="16"/>
                <w:szCs w:val="16"/>
              </w:rPr>
              <w:t xml:space="preserve">$189,924,465 </w:t>
            </w:r>
          </w:p>
        </w:tc>
        <w:tc>
          <w:tcPr>
            <w:tcW w:w="1195" w:type="dxa"/>
            <w:tcBorders>
              <w:top w:val="nil"/>
              <w:left w:val="nil"/>
              <w:right w:val="single" w:sz="8" w:space="0" w:color="000000"/>
            </w:tcBorders>
            <w:shd w:val="clear" w:color="auto" w:fill="auto"/>
            <w:noWrap/>
            <w:vAlign w:val="center"/>
            <w:hideMark/>
          </w:tcPr>
          <w:p w14:paraId="185E5A21" w14:textId="77777777" w:rsidR="00DD1D15" w:rsidRDefault="00DD1D15" w:rsidP="005D67A2">
            <w:pPr>
              <w:jc w:val="right"/>
              <w:rPr>
                <w:rFonts w:ascii="Arial" w:hAnsi="Arial" w:cs="Arial"/>
                <w:b/>
                <w:bCs/>
                <w:color w:val="000000"/>
                <w:sz w:val="16"/>
                <w:szCs w:val="16"/>
              </w:rPr>
            </w:pPr>
            <w:r>
              <w:rPr>
                <w:rFonts w:ascii="Arial" w:hAnsi="Arial" w:cs="Arial"/>
                <w:b/>
                <w:bCs/>
                <w:color w:val="000000"/>
                <w:sz w:val="16"/>
                <w:szCs w:val="16"/>
              </w:rPr>
              <w:t xml:space="preserve">$189,924,465 </w:t>
            </w:r>
          </w:p>
        </w:tc>
        <w:tc>
          <w:tcPr>
            <w:tcW w:w="1195" w:type="dxa"/>
            <w:tcBorders>
              <w:top w:val="nil"/>
              <w:left w:val="nil"/>
              <w:right w:val="single" w:sz="8" w:space="0" w:color="000000"/>
            </w:tcBorders>
            <w:shd w:val="clear" w:color="auto" w:fill="auto"/>
            <w:noWrap/>
            <w:vAlign w:val="center"/>
            <w:hideMark/>
          </w:tcPr>
          <w:p w14:paraId="76B463F9" w14:textId="77777777" w:rsidR="00DD1D15" w:rsidRDefault="00DD1D15" w:rsidP="005D67A2">
            <w:pPr>
              <w:jc w:val="right"/>
              <w:rPr>
                <w:rFonts w:ascii="Arial" w:hAnsi="Arial" w:cs="Arial"/>
                <w:b/>
                <w:bCs/>
                <w:color w:val="000000"/>
                <w:sz w:val="16"/>
                <w:szCs w:val="16"/>
              </w:rPr>
            </w:pPr>
            <w:r>
              <w:rPr>
                <w:rFonts w:ascii="Arial" w:hAnsi="Arial" w:cs="Arial"/>
                <w:b/>
                <w:bCs/>
                <w:color w:val="000000"/>
                <w:sz w:val="16"/>
                <w:szCs w:val="16"/>
              </w:rPr>
              <w:t xml:space="preserve">$189,924,465 </w:t>
            </w:r>
          </w:p>
        </w:tc>
        <w:tc>
          <w:tcPr>
            <w:tcW w:w="1195" w:type="dxa"/>
            <w:tcBorders>
              <w:top w:val="nil"/>
              <w:left w:val="nil"/>
              <w:right w:val="single" w:sz="8" w:space="0" w:color="000000"/>
            </w:tcBorders>
            <w:shd w:val="clear" w:color="auto" w:fill="auto"/>
            <w:noWrap/>
            <w:vAlign w:val="center"/>
            <w:hideMark/>
          </w:tcPr>
          <w:p w14:paraId="016C4C4F" w14:textId="77777777" w:rsidR="00DD1D15" w:rsidRDefault="00DD1D15" w:rsidP="005D67A2">
            <w:pPr>
              <w:jc w:val="right"/>
              <w:rPr>
                <w:rFonts w:ascii="Arial" w:hAnsi="Arial" w:cs="Arial"/>
                <w:b/>
                <w:bCs/>
                <w:color w:val="000000"/>
                <w:sz w:val="16"/>
                <w:szCs w:val="16"/>
              </w:rPr>
            </w:pPr>
            <w:r>
              <w:rPr>
                <w:rFonts w:ascii="Arial" w:hAnsi="Arial" w:cs="Arial"/>
                <w:b/>
                <w:bCs/>
                <w:color w:val="000000"/>
                <w:sz w:val="16"/>
                <w:szCs w:val="16"/>
              </w:rPr>
              <w:t xml:space="preserve">$569,773,395 </w:t>
            </w:r>
          </w:p>
        </w:tc>
        <w:tc>
          <w:tcPr>
            <w:tcW w:w="1195" w:type="dxa"/>
            <w:tcBorders>
              <w:top w:val="nil"/>
              <w:left w:val="nil"/>
              <w:right w:val="single" w:sz="8" w:space="0" w:color="000000"/>
            </w:tcBorders>
            <w:shd w:val="clear" w:color="auto" w:fill="auto"/>
            <w:noWrap/>
            <w:vAlign w:val="center"/>
            <w:hideMark/>
          </w:tcPr>
          <w:p w14:paraId="32B82820" w14:textId="77777777" w:rsidR="00DD1D15" w:rsidRDefault="00DD1D15" w:rsidP="005D67A2">
            <w:pPr>
              <w:jc w:val="right"/>
              <w:rPr>
                <w:rFonts w:ascii="Arial" w:hAnsi="Arial" w:cs="Arial"/>
                <w:b/>
                <w:bCs/>
                <w:color w:val="000000"/>
                <w:sz w:val="16"/>
                <w:szCs w:val="16"/>
              </w:rPr>
            </w:pPr>
            <w:r>
              <w:rPr>
                <w:rFonts w:ascii="Arial" w:hAnsi="Arial" w:cs="Arial"/>
                <w:b/>
                <w:bCs/>
                <w:color w:val="000000"/>
                <w:sz w:val="16"/>
                <w:szCs w:val="16"/>
              </w:rPr>
              <w:t xml:space="preserve">$189,924,465 </w:t>
            </w:r>
          </w:p>
        </w:tc>
        <w:tc>
          <w:tcPr>
            <w:tcW w:w="1141" w:type="dxa"/>
            <w:tcBorders>
              <w:top w:val="nil"/>
              <w:left w:val="nil"/>
              <w:right w:val="single" w:sz="8" w:space="0" w:color="000000"/>
            </w:tcBorders>
            <w:shd w:val="clear" w:color="auto" w:fill="auto"/>
            <w:noWrap/>
            <w:vAlign w:val="center"/>
            <w:hideMark/>
          </w:tcPr>
          <w:p w14:paraId="5DE81AA8" w14:textId="77777777" w:rsidR="00DD1D15" w:rsidRDefault="00DD1D15" w:rsidP="005D67A2">
            <w:pPr>
              <w:jc w:val="right"/>
              <w:rPr>
                <w:rFonts w:ascii="Arial" w:hAnsi="Arial" w:cs="Arial"/>
                <w:b/>
                <w:bCs/>
                <w:color w:val="000000"/>
                <w:sz w:val="16"/>
                <w:szCs w:val="16"/>
              </w:rPr>
            </w:pPr>
            <w:r>
              <w:rPr>
                <w:rFonts w:ascii="Arial" w:hAnsi="Arial" w:cs="Arial"/>
                <w:b/>
                <w:bCs/>
                <w:color w:val="000000"/>
                <w:sz w:val="16"/>
                <w:szCs w:val="16"/>
              </w:rPr>
              <w:t xml:space="preserve">$3,391,508 </w:t>
            </w:r>
          </w:p>
        </w:tc>
      </w:tr>
      <w:tr w:rsidR="00DD1D15" w14:paraId="174A1499" w14:textId="77777777" w:rsidTr="005D67A2">
        <w:trPr>
          <w:trHeight w:val="281"/>
        </w:trPr>
        <w:tc>
          <w:tcPr>
            <w:tcW w:w="261" w:type="dxa"/>
            <w:tcBorders>
              <w:top w:val="nil"/>
              <w:left w:val="single" w:sz="8" w:space="0" w:color="auto"/>
              <w:bottom w:val="nil"/>
              <w:right w:val="nil"/>
            </w:tcBorders>
            <w:shd w:val="clear" w:color="auto" w:fill="auto"/>
            <w:noWrap/>
            <w:vAlign w:val="center"/>
            <w:hideMark/>
          </w:tcPr>
          <w:p w14:paraId="1C2983F0" w14:textId="77777777" w:rsidR="00DD1D15" w:rsidRDefault="00DD1D15" w:rsidP="005D67A2">
            <w:pPr>
              <w:rPr>
                <w:rFonts w:ascii="Arial" w:hAnsi="Arial" w:cs="Arial"/>
                <w:b/>
                <w:bCs/>
                <w:color w:val="000000"/>
                <w:sz w:val="16"/>
                <w:szCs w:val="16"/>
              </w:rPr>
            </w:pPr>
            <w:r>
              <w:rPr>
                <w:rFonts w:ascii="Arial" w:hAnsi="Arial" w:cs="Arial"/>
                <w:b/>
                <w:bCs/>
                <w:color w:val="000000"/>
                <w:sz w:val="16"/>
                <w:szCs w:val="16"/>
              </w:rPr>
              <w:t> </w:t>
            </w:r>
          </w:p>
        </w:tc>
        <w:tc>
          <w:tcPr>
            <w:tcW w:w="858" w:type="dxa"/>
            <w:tcBorders>
              <w:top w:val="nil"/>
              <w:left w:val="nil"/>
              <w:bottom w:val="nil"/>
              <w:right w:val="nil"/>
            </w:tcBorders>
            <w:shd w:val="clear" w:color="auto" w:fill="auto"/>
            <w:noWrap/>
            <w:vAlign w:val="bottom"/>
            <w:hideMark/>
          </w:tcPr>
          <w:p w14:paraId="7FB7622E" w14:textId="77777777" w:rsidR="00DD1D15" w:rsidRDefault="00DD1D15" w:rsidP="005D67A2">
            <w:pPr>
              <w:rPr>
                <w:rFonts w:ascii="Arial" w:hAnsi="Arial" w:cs="Arial"/>
                <w:b/>
                <w:bCs/>
                <w:color w:val="000000"/>
                <w:sz w:val="16"/>
                <w:szCs w:val="16"/>
              </w:rPr>
            </w:pPr>
          </w:p>
        </w:tc>
        <w:tc>
          <w:tcPr>
            <w:tcW w:w="5347" w:type="dxa"/>
            <w:tcBorders>
              <w:top w:val="nil"/>
              <w:left w:val="nil"/>
              <w:bottom w:val="nil"/>
              <w:right w:val="single" w:sz="8" w:space="0" w:color="auto"/>
            </w:tcBorders>
            <w:shd w:val="clear" w:color="auto" w:fill="auto"/>
            <w:noWrap/>
            <w:vAlign w:val="center"/>
            <w:hideMark/>
          </w:tcPr>
          <w:p w14:paraId="393E704E" w14:textId="77777777" w:rsidR="00DD1D15" w:rsidRDefault="00DD1D15" w:rsidP="005D67A2">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nil"/>
            </w:tcBorders>
            <w:shd w:val="clear" w:color="auto" w:fill="auto"/>
            <w:noWrap/>
            <w:vAlign w:val="center"/>
            <w:hideMark/>
          </w:tcPr>
          <w:p w14:paraId="2B6721E6" w14:textId="77777777" w:rsidR="00DD1D15" w:rsidRDefault="00DD1D15" w:rsidP="005D67A2">
            <w:pPr>
              <w:rPr>
                <w:rFonts w:ascii="Arial" w:hAnsi="Arial" w:cs="Arial"/>
                <w:color w:val="000000"/>
                <w:sz w:val="16"/>
                <w:szCs w:val="16"/>
              </w:rPr>
            </w:pPr>
          </w:p>
        </w:tc>
        <w:tc>
          <w:tcPr>
            <w:tcW w:w="1195" w:type="dxa"/>
            <w:tcBorders>
              <w:top w:val="nil"/>
              <w:left w:val="single" w:sz="8" w:space="0" w:color="auto"/>
              <w:bottom w:val="nil"/>
              <w:right w:val="nil"/>
            </w:tcBorders>
            <w:shd w:val="clear" w:color="auto" w:fill="auto"/>
            <w:noWrap/>
            <w:vAlign w:val="center"/>
            <w:hideMark/>
          </w:tcPr>
          <w:p w14:paraId="2E8C4BEC" w14:textId="77777777" w:rsidR="00DD1D15" w:rsidRDefault="00DD1D15" w:rsidP="005D67A2">
            <w:pPr>
              <w:rPr>
                <w:rFonts w:ascii="Arial" w:hAnsi="Arial" w:cs="Arial"/>
                <w:b/>
                <w:bCs/>
                <w:color w:val="000000"/>
                <w:sz w:val="16"/>
                <w:szCs w:val="16"/>
              </w:rPr>
            </w:pPr>
            <w:r>
              <w:rPr>
                <w:rFonts w:ascii="Arial" w:hAnsi="Arial" w:cs="Arial"/>
                <w:b/>
                <w:bCs/>
                <w:color w:val="000000"/>
                <w:sz w:val="16"/>
                <w:szCs w:val="16"/>
              </w:rPr>
              <w:t> </w:t>
            </w:r>
          </w:p>
        </w:tc>
        <w:tc>
          <w:tcPr>
            <w:tcW w:w="1195" w:type="dxa"/>
            <w:tcBorders>
              <w:top w:val="nil"/>
              <w:left w:val="single" w:sz="8" w:space="0" w:color="auto"/>
              <w:bottom w:val="nil"/>
              <w:right w:val="single" w:sz="8" w:space="0" w:color="auto"/>
            </w:tcBorders>
            <w:shd w:val="clear" w:color="auto" w:fill="auto"/>
            <w:noWrap/>
            <w:vAlign w:val="center"/>
            <w:hideMark/>
          </w:tcPr>
          <w:p w14:paraId="57496EA1" w14:textId="77777777" w:rsidR="00DD1D15" w:rsidRDefault="00DD1D15" w:rsidP="005D67A2">
            <w:pPr>
              <w:rPr>
                <w:rFonts w:ascii="Arial" w:hAnsi="Arial" w:cs="Arial"/>
                <w:b/>
                <w:bCs/>
                <w:color w:val="000000"/>
                <w:sz w:val="16"/>
                <w:szCs w:val="16"/>
              </w:rPr>
            </w:pPr>
            <w:r>
              <w:rPr>
                <w:rFonts w:ascii="Arial" w:hAnsi="Arial" w:cs="Arial"/>
                <w:b/>
                <w:bCs/>
                <w:color w:val="000000"/>
                <w:sz w:val="16"/>
                <w:szCs w:val="16"/>
              </w:rPr>
              <w:t> </w:t>
            </w:r>
          </w:p>
        </w:tc>
        <w:tc>
          <w:tcPr>
            <w:tcW w:w="1195" w:type="dxa"/>
            <w:tcBorders>
              <w:top w:val="nil"/>
              <w:left w:val="nil"/>
              <w:bottom w:val="nil"/>
              <w:right w:val="nil"/>
            </w:tcBorders>
            <w:shd w:val="clear" w:color="auto" w:fill="auto"/>
            <w:noWrap/>
            <w:vAlign w:val="center"/>
            <w:hideMark/>
          </w:tcPr>
          <w:p w14:paraId="372604C9" w14:textId="77777777" w:rsidR="00DD1D15" w:rsidRDefault="00DD1D15" w:rsidP="005D67A2">
            <w:pPr>
              <w:rPr>
                <w:rFonts w:ascii="Arial" w:hAnsi="Arial" w:cs="Arial"/>
                <w:b/>
                <w:bCs/>
                <w:color w:val="000000"/>
                <w:sz w:val="16"/>
                <w:szCs w:val="16"/>
              </w:rPr>
            </w:pPr>
          </w:p>
        </w:tc>
        <w:tc>
          <w:tcPr>
            <w:tcW w:w="1195" w:type="dxa"/>
            <w:tcBorders>
              <w:top w:val="nil"/>
              <w:left w:val="single" w:sz="8" w:space="0" w:color="auto"/>
              <w:bottom w:val="nil"/>
              <w:right w:val="nil"/>
            </w:tcBorders>
            <w:shd w:val="clear" w:color="auto" w:fill="auto"/>
            <w:noWrap/>
            <w:vAlign w:val="center"/>
            <w:hideMark/>
          </w:tcPr>
          <w:p w14:paraId="489254E2" w14:textId="77777777" w:rsidR="00DD1D15" w:rsidRDefault="00DD1D15" w:rsidP="005D67A2">
            <w:pPr>
              <w:rPr>
                <w:rFonts w:ascii="Arial" w:hAnsi="Arial" w:cs="Arial"/>
                <w:b/>
                <w:bCs/>
                <w:color w:val="000000"/>
                <w:sz w:val="16"/>
                <w:szCs w:val="16"/>
              </w:rPr>
            </w:pPr>
            <w:r>
              <w:rPr>
                <w:rFonts w:ascii="Arial" w:hAnsi="Arial" w:cs="Arial"/>
                <w:b/>
                <w:bCs/>
                <w:color w:val="000000"/>
                <w:sz w:val="16"/>
                <w:szCs w:val="16"/>
              </w:rPr>
              <w:t> </w:t>
            </w:r>
          </w:p>
        </w:tc>
        <w:tc>
          <w:tcPr>
            <w:tcW w:w="1141" w:type="dxa"/>
            <w:tcBorders>
              <w:top w:val="nil"/>
              <w:left w:val="single" w:sz="8" w:space="0" w:color="auto"/>
              <w:bottom w:val="nil"/>
              <w:right w:val="single" w:sz="8" w:space="0" w:color="auto"/>
            </w:tcBorders>
            <w:shd w:val="clear" w:color="auto" w:fill="auto"/>
            <w:noWrap/>
            <w:vAlign w:val="center"/>
            <w:hideMark/>
          </w:tcPr>
          <w:p w14:paraId="30CF2EFB" w14:textId="77777777" w:rsidR="00DD1D15" w:rsidRDefault="00DD1D15" w:rsidP="005D67A2">
            <w:pPr>
              <w:rPr>
                <w:rFonts w:ascii="Arial" w:hAnsi="Arial" w:cs="Arial"/>
                <w:b/>
                <w:bCs/>
                <w:color w:val="000000"/>
                <w:sz w:val="16"/>
                <w:szCs w:val="16"/>
              </w:rPr>
            </w:pPr>
            <w:r>
              <w:rPr>
                <w:rFonts w:ascii="Arial" w:hAnsi="Arial" w:cs="Arial"/>
                <w:b/>
                <w:bCs/>
                <w:color w:val="000000"/>
                <w:sz w:val="16"/>
                <w:szCs w:val="16"/>
              </w:rPr>
              <w:t> </w:t>
            </w:r>
          </w:p>
        </w:tc>
      </w:tr>
      <w:tr w:rsidR="00DD1D15" w14:paraId="07C3D350" w14:textId="77777777" w:rsidTr="005D67A2">
        <w:trPr>
          <w:trHeight w:val="281"/>
        </w:trPr>
        <w:tc>
          <w:tcPr>
            <w:tcW w:w="6466"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1004FB04" w14:textId="77777777" w:rsidR="00DD1D15" w:rsidRDefault="00DD1D15" w:rsidP="00DD1D15">
            <w:pPr>
              <w:rPr>
                <w:rFonts w:ascii="Arial" w:hAnsi="Arial" w:cs="Arial"/>
                <w:b/>
                <w:bCs/>
                <w:color w:val="000000"/>
                <w:sz w:val="16"/>
                <w:szCs w:val="16"/>
              </w:rPr>
            </w:pPr>
            <w:r>
              <w:rPr>
                <w:rFonts w:ascii="Arial" w:hAnsi="Arial" w:cs="Arial"/>
                <w:b/>
                <w:bCs/>
                <w:color w:val="000000"/>
                <w:sz w:val="16"/>
                <w:szCs w:val="16"/>
              </w:rPr>
              <w:t>Total Burden for Existing Program Activities</w:t>
            </w:r>
          </w:p>
        </w:tc>
        <w:tc>
          <w:tcPr>
            <w:tcW w:w="1240" w:type="dxa"/>
            <w:tcBorders>
              <w:top w:val="nil"/>
              <w:left w:val="nil"/>
              <w:bottom w:val="single" w:sz="8" w:space="0" w:color="auto"/>
              <w:right w:val="single" w:sz="8" w:space="0" w:color="000000"/>
            </w:tcBorders>
            <w:shd w:val="clear" w:color="auto" w:fill="auto"/>
            <w:noWrap/>
            <w:vAlign w:val="center"/>
            <w:hideMark/>
          </w:tcPr>
          <w:p w14:paraId="2A1E7C3B" w14:textId="23BB191D" w:rsidR="00DD1D15" w:rsidRDefault="00DD1D15" w:rsidP="00DD1D15">
            <w:pPr>
              <w:jc w:val="right"/>
              <w:rPr>
                <w:rFonts w:ascii="Arial" w:hAnsi="Arial" w:cs="Arial"/>
                <w:b/>
                <w:bCs/>
                <w:color w:val="000000"/>
                <w:sz w:val="16"/>
                <w:szCs w:val="16"/>
              </w:rPr>
            </w:pPr>
            <w:r>
              <w:rPr>
                <w:rFonts w:ascii="Arial" w:hAnsi="Arial" w:cs="Arial"/>
                <w:b/>
                <w:bCs/>
                <w:color w:val="000000"/>
                <w:sz w:val="16"/>
                <w:szCs w:val="16"/>
              </w:rPr>
              <w:t xml:space="preserve">$212,343,648 </w:t>
            </w:r>
          </w:p>
        </w:tc>
        <w:tc>
          <w:tcPr>
            <w:tcW w:w="1195" w:type="dxa"/>
            <w:tcBorders>
              <w:top w:val="nil"/>
              <w:left w:val="nil"/>
              <w:bottom w:val="single" w:sz="8" w:space="0" w:color="auto"/>
              <w:right w:val="single" w:sz="8" w:space="0" w:color="000000"/>
            </w:tcBorders>
            <w:shd w:val="clear" w:color="auto" w:fill="auto"/>
            <w:noWrap/>
            <w:vAlign w:val="center"/>
            <w:hideMark/>
          </w:tcPr>
          <w:p w14:paraId="6E90AA9D" w14:textId="5BBF2B47" w:rsidR="00DD1D15" w:rsidRDefault="00DD1D15" w:rsidP="00DD1D15">
            <w:pPr>
              <w:jc w:val="right"/>
              <w:rPr>
                <w:rFonts w:ascii="Arial" w:hAnsi="Arial" w:cs="Arial"/>
                <w:b/>
                <w:bCs/>
                <w:color w:val="000000"/>
                <w:sz w:val="16"/>
                <w:szCs w:val="16"/>
              </w:rPr>
            </w:pPr>
            <w:r>
              <w:rPr>
                <w:rFonts w:ascii="Arial" w:hAnsi="Arial" w:cs="Arial"/>
                <w:b/>
                <w:bCs/>
                <w:color w:val="000000"/>
                <w:sz w:val="16"/>
                <w:szCs w:val="16"/>
              </w:rPr>
              <w:t xml:space="preserve">$211,716,534 </w:t>
            </w:r>
          </w:p>
        </w:tc>
        <w:tc>
          <w:tcPr>
            <w:tcW w:w="1195" w:type="dxa"/>
            <w:tcBorders>
              <w:top w:val="nil"/>
              <w:left w:val="nil"/>
              <w:bottom w:val="single" w:sz="8" w:space="0" w:color="auto"/>
              <w:right w:val="single" w:sz="8" w:space="0" w:color="000000"/>
            </w:tcBorders>
            <w:shd w:val="clear" w:color="auto" w:fill="auto"/>
            <w:noWrap/>
            <w:vAlign w:val="center"/>
            <w:hideMark/>
          </w:tcPr>
          <w:p w14:paraId="3EEE384E" w14:textId="4FEC1E6E" w:rsidR="00DD1D15" w:rsidRDefault="00DD1D15" w:rsidP="00DD1D15">
            <w:pPr>
              <w:jc w:val="right"/>
              <w:rPr>
                <w:rFonts w:ascii="Arial" w:hAnsi="Arial" w:cs="Arial"/>
                <w:b/>
                <w:bCs/>
                <w:color w:val="000000"/>
                <w:sz w:val="16"/>
                <w:szCs w:val="16"/>
              </w:rPr>
            </w:pPr>
            <w:r>
              <w:rPr>
                <w:rFonts w:ascii="Arial" w:hAnsi="Arial" w:cs="Arial"/>
                <w:b/>
                <w:bCs/>
                <w:color w:val="000000"/>
                <w:sz w:val="16"/>
                <w:szCs w:val="16"/>
              </w:rPr>
              <w:t xml:space="preserve">$211,089,421 </w:t>
            </w:r>
          </w:p>
        </w:tc>
        <w:tc>
          <w:tcPr>
            <w:tcW w:w="1195" w:type="dxa"/>
            <w:tcBorders>
              <w:top w:val="nil"/>
              <w:left w:val="nil"/>
              <w:bottom w:val="single" w:sz="8" w:space="0" w:color="auto"/>
              <w:right w:val="single" w:sz="8" w:space="0" w:color="000000"/>
            </w:tcBorders>
            <w:shd w:val="clear" w:color="auto" w:fill="auto"/>
            <w:noWrap/>
            <w:vAlign w:val="center"/>
            <w:hideMark/>
          </w:tcPr>
          <w:p w14:paraId="53F2D822" w14:textId="3058416C" w:rsidR="00DD1D15" w:rsidRDefault="00DD1D15" w:rsidP="00DD1D15">
            <w:pPr>
              <w:jc w:val="right"/>
              <w:rPr>
                <w:rFonts w:ascii="Arial" w:hAnsi="Arial" w:cs="Arial"/>
                <w:b/>
                <w:bCs/>
                <w:color w:val="000000"/>
                <w:sz w:val="16"/>
                <w:szCs w:val="16"/>
              </w:rPr>
            </w:pPr>
            <w:r>
              <w:rPr>
                <w:rFonts w:ascii="Arial" w:hAnsi="Arial" w:cs="Arial"/>
                <w:b/>
                <w:bCs/>
                <w:color w:val="000000"/>
                <w:sz w:val="16"/>
                <w:szCs w:val="16"/>
              </w:rPr>
              <w:t xml:space="preserve">$635,149,603 </w:t>
            </w:r>
          </w:p>
        </w:tc>
        <w:tc>
          <w:tcPr>
            <w:tcW w:w="1195" w:type="dxa"/>
            <w:tcBorders>
              <w:top w:val="nil"/>
              <w:left w:val="nil"/>
              <w:bottom w:val="single" w:sz="8" w:space="0" w:color="auto"/>
              <w:right w:val="single" w:sz="8" w:space="0" w:color="000000"/>
            </w:tcBorders>
            <w:shd w:val="clear" w:color="auto" w:fill="auto"/>
            <w:noWrap/>
            <w:vAlign w:val="center"/>
            <w:hideMark/>
          </w:tcPr>
          <w:p w14:paraId="265A7B5A" w14:textId="44D28F72" w:rsidR="00DD1D15" w:rsidRDefault="00DD1D15" w:rsidP="00DD1D15">
            <w:pPr>
              <w:jc w:val="right"/>
              <w:rPr>
                <w:rFonts w:ascii="Arial" w:hAnsi="Arial" w:cs="Arial"/>
                <w:b/>
                <w:bCs/>
                <w:color w:val="000000"/>
                <w:sz w:val="16"/>
                <w:szCs w:val="16"/>
              </w:rPr>
            </w:pPr>
            <w:r>
              <w:rPr>
                <w:rFonts w:ascii="Arial" w:hAnsi="Arial" w:cs="Arial"/>
                <w:b/>
                <w:bCs/>
                <w:color w:val="000000"/>
                <w:sz w:val="16"/>
                <w:szCs w:val="16"/>
              </w:rPr>
              <w:t xml:space="preserve">$211,716,534 </w:t>
            </w:r>
          </w:p>
        </w:tc>
        <w:tc>
          <w:tcPr>
            <w:tcW w:w="1141" w:type="dxa"/>
            <w:tcBorders>
              <w:top w:val="nil"/>
              <w:left w:val="nil"/>
              <w:bottom w:val="single" w:sz="8" w:space="0" w:color="auto"/>
              <w:right w:val="single" w:sz="8" w:space="0" w:color="000000"/>
            </w:tcBorders>
            <w:shd w:val="clear" w:color="auto" w:fill="auto"/>
            <w:noWrap/>
            <w:vAlign w:val="center"/>
            <w:hideMark/>
          </w:tcPr>
          <w:p w14:paraId="783AEDDB" w14:textId="5CD5DFA1" w:rsidR="00DD1D15" w:rsidRDefault="00DD1D15" w:rsidP="00DD1D15">
            <w:pPr>
              <w:jc w:val="right"/>
              <w:rPr>
                <w:rFonts w:ascii="Arial" w:hAnsi="Arial" w:cs="Arial"/>
                <w:b/>
                <w:bCs/>
                <w:color w:val="000000"/>
                <w:sz w:val="16"/>
                <w:szCs w:val="16"/>
              </w:rPr>
            </w:pPr>
            <w:r>
              <w:rPr>
                <w:rFonts w:ascii="Arial" w:hAnsi="Arial" w:cs="Arial"/>
                <w:b/>
                <w:bCs/>
                <w:color w:val="000000"/>
                <w:sz w:val="16"/>
                <w:szCs w:val="16"/>
              </w:rPr>
              <w:t xml:space="preserve">$3,770,068 </w:t>
            </w:r>
          </w:p>
        </w:tc>
      </w:tr>
    </w:tbl>
    <w:p w14:paraId="579EEC7B" w14:textId="77777777" w:rsidR="00325B34" w:rsidRPr="00AB6E47" w:rsidRDefault="00325B34" w:rsidP="00325B34">
      <w:pPr>
        <w:widowControl/>
        <w:numPr>
          <w:ilvl w:val="12"/>
          <w:numId w:val="0"/>
        </w:numPr>
        <w:tabs>
          <w:tab w:val="left" w:pos="720"/>
          <w:tab w:val="left" w:pos="1440"/>
          <w:tab w:val="left" w:pos="2160"/>
          <w:tab w:val="left" w:pos="2880"/>
          <w:tab w:val="right" w:pos="6655"/>
        </w:tabs>
        <w:jc w:val="center"/>
        <w:rPr>
          <w:rFonts w:ascii="Arial" w:hAnsi="Arial" w:cs="Arial"/>
          <w:b/>
          <w:bCs/>
          <w:sz w:val="20"/>
          <w:szCs w:val="20"/>
        </w:rPr>
      </w:pPr>
    </w:p>
    <w:p w14:paraId="4D5F83CB" w14:textId="77777777" w:rsidR="00325B34" w:rsidRPr="00AB6E47" w:rsidRDefault="00325B34" w:rsidP="00325B34">
      <w:pPr>
        <w:widowControl/>
        <w:numPr>
          <w:ilvl w:val="12"/>
          <w:numId w:val="0"/>
        </w:numPr>
        <w:tabs>
          <w:tab w:val="left" w:pos="720"/>
          <w:tab w:val="left" w:pos="1440"/>
          <w:tab w:val="left" w:pos="2160"/>
          <w:tab w:val="left" w:pos="2880"/>
          <w:tab w:val="right" w:pos="6655"/>
        </w:tabs>
        <w:jc w:val="center"/>
        <w:rPr>
          <w:rFonts w:ascii="Arial" w:hAnsi="Arial" w:cs="Arial"/>
          <w:b/>
          <w:bCs/>
          <w:sz w:val="20"/>
          <w:szCs w:val="20"/>
        </w:rPr>
      </w:pPr>
    </w:p>
    <w:p w14:paraId="3063E6E7" w14:textId="039DF44D" w:rsidR="00325B34" w:rsidRPr="00AB6E47" w:rsidRDefault="00325B34" w:rsidP="00325B34">
      <w:pPr>
        <w:widowControl/>
        <w:numPr>
          <w:ilvl w:val="12"/>
          <w:numId w:val="0"/>
        </w:numPr>
        <w:tabs>
          <w:tab w:val="left" w:pos="720"/>
          <w:tab w:val="left" w:pos="1440"/>
          <w:tab w:val="left" w:pos="2160"/>
          <w:tab w:val="left" w:pos="2880"/>
          <w:tab w:val="right" w:pos="6655"/>
        </w:tabs>
        <w:rPr>
          <w:rFonts w:ascii="Arial" w:hAnsi="Arial" w:cs="Arial"/>
          <w:i/>
          <w:iCs/>
          <w:sz w:val="16"/>
          <w:szCs w:val="16"/>
        </w:rPr>
      </w:pPr>
      <w:r w:rsidRPr="00AB6E47">
        <w:rPr>
          <w:rFonts w:ascii="Arial" w:hAnsi="Arial" w:cs="Arial"/>
          <w:i/>
          <w:iCs/>
          <w:sz w:val="16"/>
          <w:szCs w:val="16"/>
        </w:rPr>
        <w:t>Note: The 3 respondents with 305(b) responsibilities only engage in reporting activities numbered 1, 2, 3, 8, and 9.</w:t>
      </w:r>
    </w:p>
    <w:p w14:paraId="5DB1F348" w14:textId="77777777" w:rsidR="00325B34" w:rsidRPr="00AB6E47" w:rsidRDefault="00325B34" w:rsidP="00325B34">
      <w:pPr>
        <w:widowControl/>
        <w:numPr>
          <w:ilvl w:val="12"/>
          <w:numId w:val="0"/>
        </w:numPr>
        <w:tabs>
          <w:tab w:val="left" w:pos="720"/>
          <w:tab w:val="left" w:pos="1440"/>
          <w:tab w:val="left" w:pos="2160"/>
          <w:tab w:val="left" w:pos="2880"/>
          <w:tab w:val="right" w:pos="6655"/>
        </w:tabs>
        <w:rPr>
          <w:rFonts w:ascii="Arial" w:hAnsi="Arial" w:cs="Arial"/>
          <w:i/>
          <w:iCs/>
          <w:sz w:val="16"/>
          <w:szCs w:val="16"/>
        </w:rPr>
      </w:pPr>
    </w:p>
    <w:p w14:paraId="68C478E3" w14:textId="77777777" w:rsidR="00325B34" w:rsidRPr="00AB6E47" w:rsidRDefault="00325B34" w:rsidP="00325B34">
      <w:pPr>
        <w:widowControl/>
        <w:numPr>
          <w:ilvl w:val="12"/>
          <w:numId w:val="0"/>
        </w:numPr>
        <w:tabs>
          <w:tab w:val="left" w:pos="720"/>
          <w:tab w:val="left" w:pos="1440"/>
          <w:tab w:val="left" w:pos="2160"/>
          <w:tab w:val="left" w:pos="2880"/>
          <w:tab w:val="right" w:pos="6655"/>
        </w:tabs>
        <w:jc w:val="center"/>
        <w:rPr>
          <w:rFonts w:ascii="Arial" w:hAnsi="Arial" w:cs="Arial"/>
          <w:b/>
          <w:bCs/>
          <w:sz w:val="20"/>
          <w:szCs w:val="20"/>
        </w:rPr>
      </w:pPr>
    </w:p>
    <w:p w14:paraId="4A7C9703" w14:textId="77777777" w:rsidR="00325B34" w:rsidRPr="00AB6E47" w:rsidRDefault="00325B34" w:rsidP="00325B34">
      <w:pPr>
        <w:widowControl/>
        <w:numPr>
          <w:ilvl w:val="12"/>
          <w:numId w:val="0"/>
        </w:numPr>
        <w:tabs>
          <w:tab w:val="left" w:pos="720"/>
          <w:tab w:val="left" w:pos="1440"/>
          <w:tab w:val="left" w:pos="2160"/>
          <w:tab w:val="left" w:pos="2880"/>
          <w:tab w:val="right" w:pos="6655"/>
        </w:tabs>
        <w:jc w:val="center"/>
        <w:rPr>
          <w:rFonts w:ascii="Arial" w:hAnsi="Arial" w:cs="Arial"/>
          <w:b/>
          <w:bCs/>
          <w:sz w:val="20"/>
          <w:szCs w:val="20"/>
        </w:rPr>
      </w:pPr>
    </w:p>
    <w:p w14:paraId="083BCB67" w14:textId="77777777" w:rsidR="00325B34" w:rsidRPr="00AB6E47" w:rsidRDefault="00325B34" w:rsidP="00325B34">
      <w:pPr>
        <w:widowControl/>
        <w:numPr>
          <w:ilvl w:val="12"/>
          <w:numId w:val="0"/>
        </w:numPr>
        <w:tabs>
          <w:tab w:val="left" w:pos="720"/>
          <w:tab w:val="left" w:pos="1440"/>
          <w:tab w:val="left" w:pos="2160"/>
          <w:tab w:val="left" w:pos="2880"/>
          <w:tab w:val="right" w:pos="6655"/>
        </w:tabs>
        <w:jc w:val="center"/>
        <w:rPr>
          <w:rFonts w:ascii="Arial" w:hAnsi="Arial" w:cs="Arial"/>
          <w:b/>
          <w:bCs/>
          <w:sz w:val="20"/>
          <w:szCs w:val="20"/>
        </w:rPr>
      </w:pPr>
    </w:p>
    <w:p w14:paraId="7D9D9CE2" w14:textId="78F6F659" w:rsidR="00AA1CD5" w:rsidRPr="00AB6E47" w:rsidRDefault="00AA1CD5" w:rsidP="001705B9">
      <w:pPr>
        <w:widowControl/>
        <w:numPr>
          <w:ilvl w:val="12"/>
          <w:numId w:val="0"/>
        </w:numPr>
        <w:tabs>
          <w:tab w:val="left" w:pos="720"/>
          <w:tab w:val="left" w:pos="1440"/>
          <w:tab w:val="left" w:pos="2160"/>
          <w:tab w:val="left" w:pos="2880"/>
          <w:tab w:val="right" w:pos="6655"/>
        </w:tabs>
        <w:rPr>
          <w:rFonts w:ascii="Arial" w:hAnsi="Arial" w:cs="Arial"/>
          <w:sz w:val="20"/>
          <w:szCs w:val="20"/>
        </w:rPr>
      </w:pPr>
      <w:r w:rsidRPr="00AB6E47">
        <w:rPr>
          <w:rFonts w:ascii="Arial" w:hAnsi="Arial" w:cs="Arial"/>
          <w:b/>
          <w:bCs/>
          <w:sz w:val="20"/>
          <w:szCs w:val="20"/>
        </w:rPr>
        <w:t>Worksheet 3: Estimates of Agency Burden</w:t>
      </w:r>
      <w:r w:rsidR="004E04FD" w:rsidRPr="00AB6E47">
        <w:rPr>
          <w:rFonts w:ascii="Arial" w:hAnsi="Arial" w:cs="Arial"/>
          <w:b/>
          <w:bCs/>
          <w:sz w:val="20"/>
          <w:szCs w:val="20"/>
        </w:rPr>
        <w:t xml:space="preserve"> Hours</w:t>
      </w:r>
    </w:p>
    <w:p w14:paraId="229874E0" w14:textId="77777777" w:rsidR="00BF553A" w:rsidRPr="00AB6E47" w:rsidRDefault="00BF553A" w:rsidP="00AA1CD5">
      <w:pPr>
        <w:widowControl/>
        <w:numPr>
          <w:ilvl w:val="12"/>
          <w:numId w:val="0"/>
        </w:numPr>
        <w:tabs>
          <w:tab w:val="left" w:pos="720"/>
          <w:tab w:val="left" w:pos="1440"/>
          <w:tab w:val="left" w:pos="2160"/>
          <w:tab w:val="left" w:pos="2880"/>
          <w:tab w:val="right" w:pos="6655"/>
        </w:tabs>
        <w:jc w:val="center"/>
        <w:rPr>
          <w:rFonts w:ascii="Arial" w:hAnsi="Arial" w:cs="Arial"/>
          <w:sz w:val="16"/>
          <w:szCs w:val="16"/>
        </w:rPr>
      </w:pPr>
    </w:p>
    <w:tbl>
      <w:tblPr>
        <w:tblW w:w="0" w:type="auto"/>
        <w:tblLayout w:type="fixed"/>
        <w:tblCellMar>
          <w:left w:w="0" w:type="dxa"/>
          <w:right w:w="0" w:type="dxa"/>
        </w:tblCellMar>
        <w:tblLook w:val="0000" w:firstRow="0" w:lastRow="0" w:firstColumn="0" w:lastColumn="0" w:noHBand="0" w:noVBand="0"/>
      </w:tblPr>
      <w:tblGrid>
        <w:gridCol w:w="282"/>
        <w:gridCol w:w="237"/>
        <w:gridCol w:w="4464"/>
        <w:gridCol w:w="1274"/>
        <w:gridCol w:w="1274"/>
        <w:gridCol w:w="1274"/>
        <w:gridCol w:w="1274"/>
        <w:gridCol w:w="1274"/>
        <w:gridCol w:w="1274"/>
      </w:tblGrid>
      <w:tr w:rsidR="00AA1CD5" w:rsidRPr="00AB6E47" w14:paraId="07B327F4" w14:textId="77777777" w:rsidTr="00367792">
        <w:trPr>
          <w:trHeight w:hRule="exact" w:val="316"/>
        </w:trPr>
        <w:tc>
          <w:tcPr>
            <w:tcW w:w="282" w:type="dxa"/>
          </w:tcPr>
          <w:p w14:paraId="4DC88912" w14:textId="77777777" w:rsidR="00AA1CD5" w:rsidRPr="00AB6E47" w:rsidRDefault="00AA1CD5" w:rsidP="00AA1CD5">
            <w:pPr>
              <w:widowControl/>
              <w:numPr>
                <w:ilvl w:val="12"/>
                <w:numId w:val="0"/>
              </w:numPr>
              <w:spacing w:before="22" w:after="25"/>
              <w:jc w:val="center"/>
              <w:rPr>
                <w:rFonts w:ascii="Arial" w:hAnsi="Arial" w:cs="Arial"/>
                <w:sz w:val="16"/>
                <w:szCs w:val="16"/>
              </w:rPr>
            </w:pPr>
          </w:p>
        </w:tc>
        <w:tc>
          <w:tcPr>
            <w:tcW w:w="237" w:type="dxa"/>
          </w:tcPr>
          <w:p w14:paraId="213F4D42" w14:textId="77777777" w:rsidR="00AA1CD5" w:rsidRPr="00AB6E47" w:rsidRDefault="00AA1CD5" w:rsidP="00AA1CD5">
            <w:pPr>
              <w:widowControl/>
              <w:numPr>
                <w:ilvl w:val="12"/>
                <w:numId w:val="0"/>
              </w:numPr>
              <w:spacing w:before="22" w:after="25"/>
              <w:jc w:val="center"/>
              <w:rPr>
                <w:rFonts w:ascii="Arial" w:hAnsi="Arial" w:cs="Arial"/>
                <w:sz w:val="16"/>
                <w:szCs w:val="16"/>
              </w:rPr>
            </w:pPr>
          </w:p>
        </w:tc>
        <w:tc>
          <w:tcPr>
            <w:tcW w:w="4464" w:type="dxa"/>
          </w:tcPr>
          <w:p w14:paraId="1483AF07" w14:textId="77777777" w:rsidR="00AA1CD5" w:rsidRPr="00AB6E47" w:rsidRDefault="00AA1CD5" w:rsidP="00AA1CD5">
            <w:pPr>
              <w:widowControl/>
              <w:numPr>
                <w:ilvl w:val="12"/>
                <w:numId w:val="0"/>
              </w:numPr>
              <w:tabs>
                <w:tab w:val="left" w:pos="720"/>
                <w:tab w:val="left" w:pos="1440"/>
                <w:tab w:val="left" w:pos="2160"/>
                <w:tab w:val="left" w:pos="2880"/>
              </w:tabs>
              <w:spacing w:before="22" w:after="25"/>
              <w:jc w:val="center"/>
              <w:rPr>
                <w:rFonts w:ascii="Arial" w:hAnsi="Arial" w:cs="Arial"/>
                <w:sz w:val="16"/>
                <w:szCs w:val="16"/>
              </w:rPr>
            </w:pPr>
          </w:p>
        </w:tc>
        <w:tc>
          <w:tcPr>
            <w:tcW w:w="3822" w:type="dxa"/>
            <w:gridSpan w:val="3"/>
          </w:tcPr>
          <w:p w14:paraId="1ADE4F0D" w14:textId="77777777" w:rsidR="00AA1CD5" w:rsidRPr="00AB6E47" w:rsidRDefault="00AA1CD5" w:rsidP="00AA1CD5">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Burden by Year (Hours)</w:t>
            </w:r>
          </w:p>
        </w:tc>
        <w:tc>
          <w:tcPr>
            <w:tcW w:w="1274" w:type="dxa"/>
          </w:tcPr>
          <w:p w14:paraId="5D8B5F57" w14:textId="77777777" w:rsidR="00AA1CD5" w:rsidRPr="00AB6E47" w:rsidRDefault="00AA1CD5" w:rsidP="00AA1CD5">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3-Year</w:t>
            </w:r>
          </w:p>
        </w:tc>
        <w:tc>
          <w:tcPr>
            <w:tcW w:w="2548" w:type="dxa"/>
            <w:gridSpan w:val="2"/>
          </w:tcPr>
          <w:p w14:paraId="46D58098" w14:textId="77777777" w:rsidR="00AA1CD5" w:rsidRPr="00AB6E47" w:rsidRDefault="00AA1CD5" w:rsidP="00AA1CD5">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Annual Average</w:t>
            </w:r>
          </w:p>
        </w:tc>
      </w:tr>
      <w:tr w:rsidR="00AA1CD5" w:rsidRPr="00AB6E47" w14:paraId="64A88938" w14:textId="77777777" w:rsidTr="00367792">
        <w:trPr>
          <w:trHeight w:hRule="exact" w:val="580"/>
        </w:trPr>
        <w:tc>
          <w:tcPr>
            <w:tcW w:w="4983" w:type="dxa"/>
            <w:gridSpan w:val="3"/>
          </w:tcPr>
          <w:p w14:paraId="7F108238" w14:textId="022D79BD" w:rsidR="00AA1CD5" w:rsidRPr="00AB6E47" w:rsidRDefault="005D44B8" w:rsidP="005D44B8">
            <w:pPr>
              <w:widowControl/>
              <w:numPr>
                <w:ilvl w:val="12"/>
                <w:numId w:val="0"/>
              </w:numPr>
              <w:spacing w:before="22" w:after="25"/>
              <w:jc w:val="center"/>
              <w:rPr>
                <w:rFonts w:ascii="Arial" w:hAnsi="Arial" w:cs="Arial"/>
                <w:sz w:val="16"/>
                <w:szCs w:val="16"/>
              </w:rPr>
            </w:pPr>
            <w:r w:rsidRPr="00AB6E47">
              <w:rPr>
                <w:rFonts w:ascii="Arial" w:hAnsi="Arial" w:cs="Arial"/>
                <w:b/>
                <w:bCs/>
                <w:sz w:val="16"/>
                <w:szCs w:val="16"/>
              </w:rPr>
              <w:t>Agency</w:t>
            </w:r>
            <w:r w:rsidR="00AA1CD5" w:rsidRPr="00AB6E47">
              <w:rPr>
                <w:rFonts w:ascii="Arial" w:hAnsi="Arial" w:cs="Arial"/>
                <w:b/>
                <w:bCs/>
                <w:sz w:val="16"/>
                <w:szCs w:val="16"/>
              </w:rPr>
              <w:t xml:space="preserve"> Activities</w:t>
            </w:r>
          </w:p>
        </w:tc>
        <w:tc>
          <w:tcPr>
            <w:tcW w:w="1274" w:type="dxa"/>
          </w:tcPr>
          <w:p w14:paraId="3760A298" w14:textId="77777777" w:rsidR="00AA1CD5" w:rsidRPr="00AB6E47" w:rsidRDefault="00AA1CD5" w:rsidP="00AA1CD5">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Year 1</w:t>
            </w:r>
          </w:p>
          <w:p w14:paraId="114A6BA0" w14:textId="4A597CEE" w:rsidR="00AA1CD5" w:rsidRPr="00AB6E47" w:rsidRDefault="0085589D" w:rsidP="00AA1CD5">
            <w:pPr>
              <w:widowControl/>
              <w:numPr>
                <w:ilvl w:val="12"/>
                <w:numId w:val="0"/>
              </w:numPr>
              <w:tabs>
                <w:tab w:val="left" w:pos="720"/>
              </w:tabs>
              <w:spacing w:after="25"/>
              <w:jc w:val="center"/>
              <w:rPr>
                <w:rFonts w:ascii="Arial" w:hAnsi="Arial" w:cs="Arial"/>
                <w:sz w:val="16"/>
                <w:szCs w:val="16"/>
              </w:rPr>
            </w:pPr>
            <w:r w:rsidRPr="00AB6E47">
              <w:rPr>
                <w:rFonts w:ascii="Arial" w:hAnsi="Arial" w:cs="Arial"/>
                <w:b/>
                <w:bCs/>
                <w:sz w:val="16"/>
                <w:szCs w:val="16"/>
              </w:rPr>
              <w:t>(10/1</w:t>
            </w:r>
            <w:r w:rsidR="00CB7DA2" w:rsidRPr="00AB6E47">
              <w:rPr>
                <w:rFonts w:ascii="Arial" w:hAnsi="Arial" w:cs="Arial"/>
                <w:b/>
                <w:bCs/>
                <w:sz w:val="16"/>
                <w:szCs w:val="16"/>
              </w:rPr>
              <w:t>9-9/20</w:t>
            </w:r>
            <w:r w:rsidR="00AA1CD5" w:rsidRPr="00AB6E47">
              <w:rPr>
                <w:rFonts w:ascii="Arial" w:hAnsi="Arial" w:cs="Arial"/>
                <w:b/>
                <w:bCs/>
                <w:sz w:val="16"/>
                <w:szCs w:val="16"/>
              </w:rPr>
              <w:t>)</w:t>
            </w:r>
          </w:p>
        </w:tc>
        <w:tc>
          <w:tcPr>
            <w:tcW w:w="1274" w:type="dxa"/>
          </w:tcPr>
          <w:p w14:paraId="6F0F9AC2" w14:textId="77777777" w:rsidR="00AA1CD5" w:rsidRPr="00AB6E47" w:rsidRDefault="00AA1CD5" w:rsidP="00AA1CD5">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Year 2</w:t>
            </w:r>
          </w:p>
          <w:p w14:paraId="44B1092D" w14:textId="61B35930" w:rsidR="00AA1CD5" w:rsidRPr="00AB6E47" w:rsidRDefault="00CB7DA2" w:rsidP="00AA1CD5">
            <w:pPr>
              <w:widowControl/>
              <w:numPr>
                <w:ilvl w:val="12"/>
                <w:numId w:val="0"/>
              </w:numPr>
              <w:tabs>
                <w:tab w:val="left" w:pos="720"/>
              </w:tabs>
              <w:spacing w:after="25"/>
              <w:jc w:val="center"/>
              <w:rPr>
                <w:rFonts w:ascii="Arial" w:hAnsi="Arial" w:cs="Arial"/>
                <w:sz w:val="16"/>
                <w:szCs w:val="16"/>
              </w:rPr>
            </w:pPr>
            <w:r w:rsidRPr="00AB6E47">
              <w:rPr>
                <w:rFonts w:ascii="Arial" w:hAnsi="Arial" w:cs="Arial"/>
                <w:b/>
                <w:bCs/>
                <w:sz w:val="16"/>
                <w:szCs w:val="16"/>
              </w:rPr>
              <w:t>(10/20-9/21</w:t>
            </w:r>
            <w:r w:rsidR="00AA1CD5" w:rsidRPr="00AB6E47">
              <w:rPr>
                <w:rFonts w:ascii="Arial" w:hAnsi="Arial" w:cs="Arial"/>
                <w:b/>
                <w:bCs/>
                <w:sz w:val="16"/>
                <w:szCs w:val="16"/>
              </w:rPr>
              <w:t>)</w:t>
            </w:r>
          </w:p>
        </w:tc>
        <w:tc>
          <w:tcPr>
            <w:tcW w:w="1274" w:type="dxa"/>
          </w:tcPr>
          <w:p w14:paraId="56B9D132" w14:textId="77777777" w:rsidR="00AA1CD5" w:rsidRPr="00AB6E47" w:rsidRDefault="00AA1CD5" w:rsidP="00AA1CD5">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Year 3</w:t>
            </w:r>
          </w:p>
          <w:p w14:paraId="319B60CD" w14:textId="12589224" w:rsidR="00AA1CD5" w:rsidRPr="00AB6E47" w:rsidRDefault="00CB7DA2" w:rsidP="00AA1CD5">
            <w:pPr>
              <w:widowControl/>
              <w:numPr>
                <w:ilvl w:val="12"/>
                <w:numId w:val="0"/>
              </w:numPr>
              <w:tabs>
                <w:tab w:val="left" w:pos="720"/>
              </w:tabs>
              <w:spacing w:after="25"/>
              <w:jc w:val="center"/>
              <w:rPr>
                <w:rFonts w:ascii="Arial" w:hAnsi="Arial" w:cs="Arial"/>
                <w:sz w:val="16"/>
                <w:szCs w:val="16"/>
              </w:rPr>
            </w:pPr>
            <w:r w:rsidRPr="00AB6E47">
              <w:rPr>
                <w:rFonts w:ascii="Arial" w:hAnsi="Arial" w:cs="Arial"/>
                <w:b/>
                <w:bCs/>
                <w:sz w:val="16"/>
                <w:szCs w:val="16"/>
              </w:rPr>
              <w:t>(10/21-9/22</w:t>
            </w:r>
            <w:r w:rsidR="00AA1CD5" w:rsidRPr="00AB6E47">
              <w:rPr>
                <w:rFonts w:ascii="Arial" w:hAnsi="Arial" w:cs="Arial"/>
                <w:b/>
                <w:bCs/>
                <w:sz w:val="16"/>
                <w:szCs w:val="16"/>
              </w:rPr>
              <w:t>)</w:t>
            </w:r>
          </w:p>
        </w:tc>
        <w:tc>
          <w:tcPr>
            <w:tcW w:w="1274" w:type="dxa"/>
          </w:tcPr>
          <w:p w14:paraId="30DD790E" w14:textId="77777777" w:rsidR="00AA1CD5" w:rsidRPr="00AB6E47" w:rsidRDefault="00AA1CD5" w:rsidP="00AA1CD5">
            <w:pPr>
              <w:widowControl/>
              <w:numPr>
                <w:ilvl w:val="12"/>
                <w:numId w:val="0"/>
              </w:numPr>
              <w:tabs>
                <w:tab w:val="left" w:pos="720"/>
              </w:tabs>
              <w:spacing w:before="22"/>
              <w:jc w:val="center"/>
              <w:rPr>
                <w:rFonts w:ascii="Arial" w:hAnsi="Arial" w:cs="Arial"/>
                <w:b/>
                <w:bCs/>
                <w:sz w:val="16"/>
                <w:szCs w:val="16"/>
              </w:rPr>
            </w:pPr>
            <w:r w:rsidRPr="00AB6E47">
              <w:rPr>
                <w:rFonts w:ascii="Arial" w:hAnsi="Arial" w:cs="Arial"/>
                <w:b/>
                <w:bCs/>
                <w:sz w:val="16"/>
                <w:szCs w:val="16"/>
              </w:rPr>
              <w:t>Total</w:t>
            </w:r>
          </w:p>
          <w:p w14:paraId="3B79ED18" w14:textId="76B2D3A7" w:rsidR="00AA1CD5" w:rsidRPr="00AB6E47" w:rsidRDefault="00AA1CD5" w:rsidP="00AA1CD5">
            <w:pPr>
              <w:widowControl/>
              <w:numPr>
                <w:ilvl w:val="12"/>
                <w:numId w:val="0"/>
              </w:numPr>
              <w:tabs>
                <w:tab w:val="left" w:pos="720"/>
              </w:tabs>
              <w:spacing w:after="25"/>
              <w:jc w:val="center"/>
              <w:rPr>
                <w:rFonts w:ascii="Arial" w:hAnsi="Arial" w:cs="Arial"/>
                <w:sz w:val="16"/>
                <w:szCs w:val="16"/>
              </w:rPr>
            </w:pPr>
            <w:r w:rsidRPr="00AB6E47">
              <w:rPr>
                <w:rFonts w:ascii="Arial" w:hAnsi="Arial" w:cs="Arial"/>
                <w:b/>
                <w:bCs/>
                <w:sz w:val="16"/>
                <w:szCs w:val="16"/>
              </w:rPr>
              <w:t xml:space="preserve"> (</w:t>
            </w:r>
            <w:r w:rsidR="00CB7DA2" w:rsidRPr="00AB6E47">
              <w:rPr>
                <w:rFonts w:ascii="Arial" w:hAnsi="Arial" w:cs="Arial"/>
                <w:b/>
                <w:bCs/>
                <w:sz w:val="16"/>
                <w:szCs w:val="16"/>
              </w:rPr>
              <w:t>10/19-9/22</w:t>
            </w:r>
            <w:r w:rsidR="00057F95" w:rsidRPr="00AB6E47">
              <w:rPr>
                <w:rFonts w:ascii="Arial" w:hAnsi="Arial" w:cs="Arial"/>
                <w:b/>
                <w:bCs/>
                <w:sz w:val="16"/>
                <w:szCs w:val="16"/>
              </w:rPr>
              <w:t>)</w:t>
            </w:r>
          </w:p>
        </w:tc>
        <w:tc>
          <w:tcPr>
            <w:tcW w:w="1274" w:type="dxa"/>
          </w:tcPr>
          <w:p w14:paraId="4F8997D8" w14:textId="77777777" w:rsidR="00AA1CD5" w:rsidRPr="00AB6E47" w:rsidRDefault="00AA1CD5" w:rsidP="00AA1CD5">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Total</w:t>
            </w:r>
          </w:p>
        </w:tc>
        <w:tc>
          <w:tcPr>
            <w:tcW w:w="1274" w:type="dxa"/>
          </w:tcPr>
          <w:p w14:paraId="6C932969" w14:textId="77777777" w:rsidR="00AA1CD5" w:rsidRPr="00AB6E47" w:rsidRDefault="00AA1CD5" w:rsidP="00AA1CD5">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Per Respondent</w:t>
            </w:r>
          </w:p>
        </w:tc>
      </w:tr>
      <w:tr w:rsidR="00AA1CD5" w:rsidRPr="00AB6E47" w14:paraId="0FFB97D4" w14:textId="77777777" w:rsidTr="00367792">
        <w:trPr>
          <w:trHeight w:hRule="exact" w:val="316"/>
        </w:trPr>
        <w:tc>
          <w:tcPr>
            <w:tcW w:w="4983" w:type="dxa"/>
            <w:gridSpan w:val="3"/>
          </w:tcPr>
          <w:p w14:paraId="30A50EB9" w14:textId="77777777" w:rsidR="00AA1CD5" w:rsidRPr="00AB6E47" w:rsidRDefault="00AA1CD5" w:rsidP="00AA1CD5">
            <w:pPr>
              <w:widowControl/>
              <w:numPr>
                <w:ilvl w:val="12"/>
                <w:numId w:val="0"/>
              </w:numPr>
              <w:spacing w:before="22" w:after="25"/>
              <w:rPr>
                <w:rFonts w:ascii="Arial" w:hAnsi="Arial" w:cs="Arial"/>
                <w:sz w:val="16"/>
                <w:szCs w:val="16"/>
              </w:rPr>
            </w:pPr>
            <w:r w:rsidRPr="00AB6E47">
              <w:rPr>
                <w:rFonts w:ascii="Arial" w:hAnsi="Arial" w:cs="Arial"/>
                <w:b/>
                <w:bCs/>
                <w:sz w:val="16"/>
                <w:szCs w:val="16"/>
              </w:rPr>
              <w:t>305(b) and 303(d) Reporting Activities</w:t>
            </w:r>
          </w:p>
        </w:tc>
        <w:tc>
          <w:tcPr>
            <w:tcW w:w="1274" w:type="dxa"/>
          </w:tcPr>
          <w:p w14:paraId="47329FD4" w14:textId="77777777" w:rsidR="00AA1CD5" w:rsidRPr="00AB6E47" w:rsidRDefault="00AA1CD5" w:rsidP="00AA1CD5">
            <w:pPr>
              <w:widowControl/>
              <w:numPr>
                <w:ilvl w:val="12"/>
                <w:numId w:val="0"/>
              </w:numPr>
              <w:tabs>
                <w:tab w:val="left" w:pos="720"/>
              </w:tabs>
              <w:spacing w:before="22" w:after="25"/>
              <w:jc w:val="right"/>
              <w:rPr>
                <w:rFonts w:ascii="Arial" w:hAnsi="Arial" w:cs="Arial"/>
                <w:sz w:val="16"/>
                <w:szCs w:val="16"/>
              </w:rPr>
            </w:pPr>
          </w:p>
        </w:tc>
        <w:tc>
          <w:tcPr>
            <w:tcW w:w="1274" w:type="dxa"/>
          </w:tcPr>
          <w:p w14:paraId="7C2A72EF" w14:textId="77777777" w:rsidR="00AA1CD5" w:rsidRPr="00AB6E47" w:rsidRDefault="00AA1CD5" w:rsidP="00AA1CD5">
            <w:pPr>
              <w:widowControl/>
              <w:numPr>
                <w:ilvl w:val="12"/>
                <w:numId w:val="0"/>
              </w:numPr>
              <w:tabs>
                <w:tab w:val="left" w:pos="720"/>
              </w:tabs>
              <w:spacing w:before="22" w:after="25"/>
              <w:jc w:val="right"/>
              <w:rPr>
                <w:rFonts w:ascii="Arial" w:hAnsi="Arial" w:cs="Arial"/>
                <w:sz w:val="16"/>
                <w:szCs w:val="16"/>
              </w:rPr>
            </w:pPr>
          </w:p>
        </w:tc>
        <w:tc>
          <w:tcPr>
            <w:tcW w:w="1274" w:type="dxa"/>
          </w:tcPr>
          <w:p w14:paraId="038842C0" w14:textId="77777777" w:rsidR="00AA1CD5" w:rsidRPr="00AB6E47" w:rsidRDefault="00AA1CD5" w:rsidP="00AA1CD5">
            <w:pPr>
              <w:widowControl/>
              <w:numPr>
                <w:ilvl w:val="12"/>
                <w:numId w:val="0"/>
              </w:numPr>
              <w:tabs>
                <w:tab w:val="left" w:pos="720"/>
              </w:tabs>
              <w:spacing w:before="22" w:after="25"/>
              <w:jc w:val="right"/>
              <w:rPr>
                <w:rFonts w:ascii="Arial" w:hAnsi="Arial" w:cs="Arial"/>
                <w:sz w:val="16"/>
                <w:szCs w:val="16"/>
              </w:rPr>
            </w:pPr>
          </w:p>
        </w:tc>
        <w:tc>
          <w:tcPr>
            <w:tcW w:w="1274" w:type="dxa"/>
          </w:tcPr>
          <w:p w14:paraId="1D75600C" w14:textId="77777777" w:rsidR="00AA1CD5" w:rsidRPr="00AB6E47" w:rsidRDefault="00AA1CD5" w:rsidP="00AA1CD5">
            <w:pPr>
              <w:widowControl/>
              <w:numPr>
                <w:ilvl w:val="12"/>
                <w:numId w:val="0"/>
              </w:numPr>
              <w:tabs>
                <w:tab w:val="left" w:pos="720"/>
              </w:tabs>
              <w:spacing w:before="22" w:after="25"/>
              <w:jc w:val="right"/>
              <w:rPr>
                <w:rFonts w:ascii="Arial" w:hAnsi="Arial" w:cs="Arial"/>
                <w:sz w:val="16"/>
                <w:szCs w:val="16"/>
              </w:rPr>
            </w:pPr>
          </w:p>
        </w:tc>
        <w:tc>
          <w:tcPr>
            <w:tcW w:w="1274" w:type="dxa"/>
          </w:tcPr>
          <w:p w14:paraId="3AF26ADA" w14:textId="77777777" w:rsidR="00AA1CD5" w:rsidRPr="00AB6E47" w:rsidRDefault="00AA1CD5" w:rsidP="00AA1CD5">
            <w:pPr>
              <w:widowControl/>
              <w:numPr>
                <w:ilvl w:val="12"/>
                <w:numId w:val="0"/>
              </w:numPr>
              <w:tabs>
                <w:tab w:val="left" w:pos="720"/>
              </w:tabs>
              <w:spacing w:before="22" w:after="25"/>
              <w:jc w:val="right"/>
              <w:rPr>
                <w:rFonts w:ascii="Arial" w:hAnsi="Arial" w:cs="Arial"/>
                <w:sz w:val="16"/>
                <w:szCs w:val="16"/>
              </w:rPr>
            </w:pPr>
          </w:p>
        </w:tc>
        <w:tc>
          <w:tcPr>
            <w:tcW w:w="1274" w:type="dxa"/>
          </w:tcPr>
          <w:p w14:paraId="00F9F368" w14:textId="77777777" w:rsidR="00AA1CD5" w:rsidRPr="00AB6E47" w:rsidRDefault="00AA1CD5" w:rsidP="00AA1CD5">
            <w:pPr>
              <w:widowControl/>
              <w:numPr>
                <w:ilvl w:val="12"/>
                <w:numId w:val="0"/>
              </w:numPr>
              <w:tabs>
                <w:tab w:val="left" w:pos="720"/>
              </w:tabs>
              <w:spacing w:before="22" w:after="25"/>
              <w:rPr>
                <w:rFonts w:ascii="Arial" w:hAnsi="Arial" w:cs="Arial"/>
                <w:sz w:val="16"/>
                <w:szCs w:val="16"/>
              </w:rPr>
            </w:pPr>
          </w:p>
        </w:tc>
      </w:tr>
      <w:tr w:rsidR="00421731" w:rsidRPr="00AB6E47" w14:paraId="62F4FAF5" w14:textId="77777777" w:rsidTr="009D59D5">
        <w:trPr>
          <w:trHeight w:hRule="exact" w:val="316"/>
        </w:trPr>
        <w:tc>
          <w:tcPr>
            <w:tcW w:w="282" w:type="dxa"/>
            <w:vAlign w:val="center"/>
          </w:tcPr>
          <w:p w14:paraId="41FC5896"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237" w:type="dxa"/>
            <w:vAlign w:val="center"/>
          </w:tcPr>
          <w:p w14:paraId="08DF5D28"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4464" w:type="dxa"/>
            <w:vAlign w:val="center"/>
          </w:tcPr>
          <w:p w14:paraId="7C057D7A" w14:textId="2739B543" w:rsidR="00421731" w:rsidRPr="00AB6E47" w:rsidRDefault="00421731" w:rsidP="00421731">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1.  Write 305(b) guidance</w:t>
            </w:r>
          </w:p>
        </w:tc>
        <w:tc>
          <w:tcPr>
            <w:tcW w:w="1274" w:type="dxa"/>
            <w:vAlign w:val="center"/>
          </w:tcPr>
          <w:p w14:paraId="79ABA921" w14:textId="13F10DD1"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40</w:t>
            </w:r>
          </w:p>
        </w:tc>
        <w:tc>
          <w:tcPr>
            <w:tcW w:w="1274" w:type="dxa"/>
            <w:vAlign w:val="center"/>
          </w:tcPr>
          <w:p w14:paraId="498441E9" w14:textId="21ABB4BD"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40</w:t>
            </w:r>
          </w:p>
        </w:tc>
        <w:tc>
          <w:tcPr>
            <w:tcW w:w="1274" w:type="dxa"/>
            <w:vAlign w:val="center"/>
          </w:tcPr>
          <w:p w14:paraId="71E16946" w14:textId="534177C6"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40</w:t>
            </w:r>
          </w:p>
        </w:tc>
        <w:tc>
          <w:tcPr>
            <w:tcW w:w="1274" w:type="dxa"/>
            <w:vAlign w:val="center"/>
          </w:tcPr>
          <w:p w14:paraId="6F909644" w14:textId="119CBADA"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120</w:t>
            </w:r>
          </w:p>
        </w:tc>
        <w:tc>
          <w:tcPr>
            <w:tcW w:w="1274" w:type="dxa"/>
            <w:vAlign w:val="center"/>
          </w:tcPr>
          <w:p w14:paraId="18E1A804" w14:textId="44B90174"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40</w:t>
            </w:r>
          </w:p>
        </w:tc>
        <w:tc>
          <w:tcPr>
            <w:tcW w:w="1274" w:type="dxa"/>
            <w:vAlign w:val="center"/>
          </w:tcPr>
          <w:p w14:paraId="23F757EE" w14:textId="77777777" w:rsidR="00421731" w:rsidRPr="00AB6E47" w:rsidRDefault="00421731" w:rsidP="00421731">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421731" w:rsidRPr="00AB6E47" w14:paraId="3FCE9B80" w14:textId="77777777" w:rsidTr="009D59D5">
        <w:trPr>
          <w:trHeight w:hRule="exact" w:val="316"/>
        </w:trPr>
        <w:tc>
          <w:tcPr>
            <w:tcW w:w="282" w:type="dxa"/>
            <w:vAlign w:val="center"/>
          </w:tcPr>
          <w:p w14:paraId="6B4C7D5D"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237" w:type="dxa"/>
            <w:vAlign w:val="center"/>
          </w:tcPr>
          <w:p w14:paraId="70725C5B"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4464" w:type="dxa"/>
            <w:vAlign w:val="center"/>
          </w:tcPr>
          <w:p w14:paraId="6E4E0DC3" w14:textId="3FE74B1F" w:rsidR="00421731" w:rsidRPr="00AB6E47" w:rsidRDefault="00421731" w:rsidP="00421731">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2.  Prepare Report to Congress</w:t>
            </w:r>
          </w:p>
        </w:tc>
        <w:tc>
          <w:tcPr>
            <w:tcW w:w="1274" w:type="dxa"/>
            <w:vAlign w:val="center"/>
          </w:tcPr>
          <w:p w14:paraId="4372D1AC" w14:textId="0879AB31"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1456</w:t>
            </w:r>
          </w:p>
        </w:tc>
        <w:tc>
          <w:tcPr>
            <w:tcW w:w="1274" w:type="dxa"/>
            <w:vAlign w:val="center"/>
          </w:tcPr>
          <w:p w14:paraId="26E2999D" w14:textId="3EA9276E"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1248</w:t>
            </w:r>
          </w:p>
        </w:tc>
        <w:tc>
          <w:tcPr>
            <w:tcW w:w="1274" w:type="dxa"/>
            <w:vAlign w:val="center"/>
          </w:tcPr>
          <w:p w14:paraId="5E2BE59D" w14:textId="7A5A7C60"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1040</w:t>
            </w:r>
          </w:p>
        </w:tc>
        <w:tc>
          <w:tcPr>
            <w:tcW w:w="1274" w:type="dxa"/>
            <w:vAlign w:val="center"/>
          </w:tcPr>
          <w:p w14:paraId="5514A01C" w14:textId="7C6271C5"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3744</w:t>
            </w:r>
          </w:p>
        </w:tc>
        <w:tc>
          <w:tcPr>
            <w:tcW w:w="1274" w:type="dxa"/>
            <w:vAlign w:val="center"/>
          </w:tcPr>
          <w:p w14:paraId="134F377A" w14:textId="67B39F5B"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1248</w:t>
            </w:r>
          </w:p>
        </w:tc>
        <w:tc>
          <w:tcPr>
            <w:tcW w:w="1274" w:type="dxa"/>
            <w:vAlign w:val="center"/>
          </w:tcPr>
          <w:p w14:paraId="61100CF9" w14:textId="77777777" w:rsidR="00421731" w:rsidRPr="00AB6E47" w:rsidRDefault="00421731" w:rsidP="00421731">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421731" w:rsidRPr="00AB6E47" w14:paraId="73CAA8E6" w14:textId="77777777" w:rsidTr="009D59D5">
        <w:trPr>
          <w:trHeight w:hRule="exact" w:val="316"/>
        </w:trPr>
        <w:tc>
          <w:tcPr>
            <w:tcW w:w="282" w:type="dxa"/>
            <w:vAlign w:val="center"/>
          </w:tcPr>
          <w:p w14:paraId="74305EAE"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237" w:type="dxa"/>
            <w:vAlign w:val="center"/>
          </w:tcPr>
          <w:p w14:paraId="7EAD299A"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4464" w:type="dxa"/>
            <w:vAlign w:val="center"/>
          </w:tcPr>
          <w:p w14:paraId="5421E477" w14:textId="3C0771DE" w:rsidR="00421731" w:rsidRPr="00AB6E47" w:rsidRDefault="00421731" w:rsidP="00421731">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3.  Review draft 305(b) reports</w:t>
            </w:r>
          </w:p>
        </w:tc>
        <w:tc>
          <w:tcPr>
            <w:tcW w:w="1274" w:type="dxa"/>
            <w:vAlign w:val="center"/>
          </w:tcPr>
          <w:p w14:paraId="33469C3F" w14:textId="70F54B95"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590</w:t>
            </w:r>
          </w:p>
        </w:tc>
        <w:tc>
          <w:tcPr>
            <w:tcW w:w="1274" w:type="dxa"/>
            <w:vAlign w:val="center"/>
          </w:tcPr>
          <w:p w14:paraId="36E4EFC2" w14:textId="0D61980E"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590</w:t>
            </w:r>
          </w:p>
        </w:tc>
        <w:tc>
          <w:tcPr>
            <w:tcW w:w="1274" w:type="dxa"/>
            <w:vAlign w:val="center"/>
          </w:tcPr>
          <w:p w14:paraId="07CEBB46" w14:textId="74130D8D"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590</w:t>
            </w:r>
          </w:p>
        </w:tc>
        <w:tc>
          <w:tcPr>
            <w:tcW w:w="1274" w:type="dxa"/>
            <w:vAlign w:val="center"/>
          </w:tcPr>
          <w:p w14:paraId="20F31F15" w14:textId="19FBCA78"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1770</w:t>
            </w:r>
          </w:p>
        </w:tc>
        <w:tc>
          <w:tcPr>
            <w:tcW w:w="1274" w:type="dxa"/>
            <w:vAlign w:val="center"/>
          </w:tcPr>
          <w:p w14:paraId="29FC3A61" w14:textId="6B9314F7"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590</w:t>
            </w:r>
          </w:p>
        </w:tc>
        <w:tc>
          <w:tcPr>
            <w:tcW w:w="1274" w:type="dxa"/>
            <w:vAlign w:val="center"/>
          </w:tcPr>
          <w:p w14:paraId="4C58553B" w14:textId="77777777" w:rsidR="00421731" w:rsidRPr="00AB6E47" w:rsidRDefault="00421731" w:rsidP="00421731">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421731" w:rsidRPr="00AB6E47" w14:paraId="49010B9B" w14:textId="77777777" w:rsidTr="009D59D5">
        <w:trPr>
          <w:trHeight w:hRule="exact" w:val="316"/>
        </w:trPr>
        <w:tc>
          <w:tcPr>
            <w:tcW w:w="282" w:type="dxa"/>
            <w:vAlign w:val="center"/>
          </w:tcPr>
          <w:p w14:paraId="40BE720C"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237" w:type="dxa"/>
            <w:vAlign w:val="center"/>
          </w:tcPr>
          <w:p w14:paraId="6529FED0"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4464" w:type="dxa"/>
            <w:vAlign w:val="center"/>
          </w:tcPr>
          <w:p w14:paraId="17216435" w14:textId="53E66BCB" w:rsidR="00421731" w:rsidRPr="00AB6E47" w:rsidRDefault="00421731" w:rsidP="00421731">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4.  Review final 305(b) reports</w:t>
            </w:r>
          </w:p>
        </w:tc>
        <w:tc>
          <w:tcPr>
            <w:tcW w:w="1274" w:type="dxa"/>
            <w:vAlign w:val="center"/>
          </w:tcPr>
          <w:p w14:paraId="770DF548" w14:textId="04982A7D"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177</w:t>
            </w:r>
          </w:p>
        </w:tc>
        <w:tc>
          <w:tcPr>
            <w:tcW w:w="1274" w:type="dxa"/>
            <w:vAlign w:val="center"/>
          </w:tcPr>
          <w:p w14:paraId="6D87B58D" w14:textId="5CA2C078"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177</w:t>
            </w:r>
          </w:p>
        </w:tc>
        <w:tc>
          <w:tcPr>
            <w:tcW w:w="1274" w:type="dxa"/>
            <w:vAlign w:val="center"/>
          </w:tcPr>
          <w:p w14:paraId="0A4CDFBB" w14:textId="6ABEAB3C"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177</w:t>
            </w:r>
          </w:p>
        </w:tc>
        <w:tc>
          <w:tcPr>
            <w:tcW w:w="1274" w:type="dxa"/>
            <w:vAlign w:val="center"/>
          </w:tcPr>
          <w:p w14:paraId="422FC600" w14:textId="2FBC0F5D"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531</w:t>
            </w:r>
          </w:p>
        </w:tc>
        <w:tc>
          <w:tcPr>
            <w:tcW w:w="1274" w:type="dxa"/>
            <w:vAlign w:val="center"/>
          </w:tcPr>
          <w:p w14:paraId="3DCBC943" w14:textId="5CA63235"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177</w:t>
            </w:r>
          </w:p>
        </w:tc>
        <w:tc>
          <w:tcPr>
            <w:tcW w:w="1274" w:type="dxa"/>
            <w:vAlign w:val="center"/>
          </w:tcPr>
          <w:p w14:paraId="4DF4F252" w14:textId="77777777" w:rsidR="00421731" w:rsidRPr="00AB6E47" w:rsidRDefault="00421731" w:rsidP="00421731">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421731" w:rsidRPr="00AB6E47" w14:paraId="5A2F51B4" w14:textId="77777777" w:rsidTr="009D59D5">
        <w:trPr>
          <w:trHeight w:hRule="exact" w:val="316"/>
        </w:trPr>
        <w:tc>
          <w:tcPr>
            <w:tcW w:w="282" w:type="dxa"/>
            <w:vAlign w:val="center"/>
          </w:tcPr>
          <w:p w14:paraId="48270EA7"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237" w:type="dxa"/>
            <w:vAlign w:val="center"/>
          </w:tcPr>
          <w:p w14:paraId="1D69F23D"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4464" w:type="dxa"/>
            <w:vAlign w:val="center"/>
          </w:tcPr>
          <w:p w14:paraId="047ED246" w14:textId="404F7B02" w:rsidR="00421731" w:rsidRPr="00AB6E47" w:rsidRDefault="00421731" w:rsidP="00421731">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5.  Review annual electronic updates of State databases</w:t>
            </w:r>
          </w:p>
        </w:tc>
        <w:tc>
          <w:tcPr>
            <w:tcW w:w="1274" w:type="dxa"/>
            <w:vAlign w:val="center"/>
          </w:tcPr>
          <w:p w14:paraId="10557F2E" w14:textId="6EE109C5"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560</w:t>
            </w:r>
          </w:p>
        </w:tc>
        <w:tc>
          <w:tcPr>
            <w:tcW w:w="1274" w:type="dxa"/>
            <w:vAlign w:val="center"/>
          </w:tcPr>
          <w:p w14:paraId="3AFCC095" w14:textId="4A40C7B2"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480</w:t>
            </w:r>
          </w:p>
        </w:tc>
        <w:tc>
          <w:tcPr>
            <w:tcW w:w="1274" w:type="dxa"/>
            <w:vAlign w:val="center"/>
          </w:tcPr>
          <w:p w14:paraId="0D74E8CD" w14:textId="3239DEB1"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400</w:t>
            </w:r>
          </w:p>
        </w:tc>
        <w:tc>
          <w:tcPr>
            <w:tcW w:w="1274" w:type="dxa"/>
            <w:vAlign w:val="center"/>
          </w:tcPr>
          <w:p w14:paraId="5913BDB0" w14:textId="7120FCC5"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1440</w:t>
            </w:r>
          </w:p>
        </w:tc>
        <w:tc>
          <w:tcPr>
            <w:tcW w:w="1274" w:type="dxa"/>
            <w:vAlign w:val="center"/>
          </w:tcPr>
          <w:p w14:paraId="6560F223" w14:textId="198E14EB"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480</w:t>
            </w:r>
          </w:p>
        </w:tc>
        <w:tc>
          <w:tcPr>
            <w:tcW w:w="1274" w:type="dxa"/>
            <w:vAlign w:val="center"/>
          </w:tcPr>
          <w:p w14:paraId="53360374" w14:textId="77777777" w:rsidR="00421731" w:rsidRPr="00AB6E47" w:rsidRDefault="00421731" w:rsidP="00421731">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421731" w:rsidRPr="00AB6E47" w14:paraId="539E423D" w14:textId="77777777" w:rsidTr="009D59D5">
        <w:trPr>
          <w:trHeight w:hRule="exact" w:val="316"/>
        </w:trPr>
        <w:tc>
          <w:tcPr>
            <w:tcW w:w="282" w:type="dxa"/>
            <w:vAlign w:val="center"/>
          </w:tcPr>
          <w:p w14:paraId="645E5B0D"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237" w:type="dxa"/>
            <w:vAlign w:val="center"/>
          </w:tcPr>
          <w:p w14:paraId="12D7FACF"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4464" w:type="dxa"/>
            <w:vAlign w:val="center"/>
          </w:tcPr>
          <w:p w14:paraId="02BD9F0F" w14:textId="2E072E34" w:rsidR="00421731" w:rsidRPr="00AB6E47" w:rsidRDefault="00421731" w:rsidP="00421731">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6.  Assist States with ATTAINS submittals</w:t>
            </w:r>
          </w:p>
        </w:tc>
        <w:tc>
          <w:tcPr>
            <w:tcW w:w="1274" w:type="dxa"/>
            <w:vAlign w:val="center"/>
          </w:tcPr>
          <w:p w14:paraId="3F8BBD58" w14:textId="7AC53EE1"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1664</w:t>
            </w:r>
          </w:p>
        </w:tc>
        <w:tc>
          <w:tcPr>
            <w:tcW w:w="1274" w:type="dxa"/>
            <w:vAlign w:val="center"/>
          </w:tcPr>
          <w:p w14:paraId="6EEBA9F7" w14:textId="7C0A30D3"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1664</w:t>
            </w:r>
          </w:p>
        </w:tc>
        <w:tc>
          <w:tcPr>
            <w:tcW w:w="1274" w:type="dxa"/>
            <w:vAlign w:val="center"/>
          </w:tcPr>
          <w:p w14:paraId="61E46722" w14:textId="2E000EDB"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1664</w:t>
            </w:r>
          </w:p>
        </w:tc>
        <w:tc>
          <w:tcPr>
            <w:tcW w:w="1274" w:type="dxa"/>
            <w:vAlign w:val="center"/>
          </w:tcPr>
          <w:p w14:paraId="12556DAE" w14:textId="5346B94E"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4992</w:t>
            </w:r>
          </w:p>
        </w:tc>
        <w:tc>
          <w:tcPr>
            <w:tcW w:w="1274" w:type="dxa"/>
            <w:vAlign w:val="center"/>
          </w:tcPr>
          <w:p w14:paraId="725D5605" w14:textId="5B3FC5B1"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1664</w:t>
            </w:r>
          </w:p>
        </w:tc>
        <w:tc>
          <w:tcPr>
            <w:tcW w:w="1274" w:type="dxa"/>
            <w:vAlign w:val="center"/>
          </w:tcPr>
          <w:p w14:paraId="01B9E54C" w14:textId="77777777" w:rsidR="00421731" w:rsidRPr="00AB6E47" w:rsidRDefault="00421731" w:rsidP="00421731">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421731" w:rsidRPr="00AB6E47" w14:paraId="45024D51" w14:textId="77777777" w:rsidTr="009D59D5">
        <w:trPr>
          <w:trHeight w:hRule="exact" w:val="316"/>
        </w:trPr>
        <w:tc>
          <w:tcPr>
            <w:tcW w:w="282" w:type="dxa"/>
            <w:vAlign w:val="center"/>
          </w:tcPr>
          <w:p w14:paraId="79600FC0"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237" w:type="dxa"/>
            <w:vAlign w:val="center"/>
          </w:tcPr>
          <w:p w14:paraId="754937AD"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4464" w:type="dxa"/>
            <w:vAlign w:val="center"/>
          </w:tcPr>
          <w:p w14:paraId="14E9DCAA" w14:textId="5285B366" w:rsidR="00421731" w:rsidRPr="00AB6E47" w:rsidRDefault="00421731" w:rsidP="00421731">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7.  Maintain national ATTAINS database</w:t>
            </w:r>
          </w:p>
        </w:tc>
        <w:tc>
          <w:tcPr>
            <w:tcW w:w="1274" w:type="dxa"/>
            <w:vAlign w:val="center"/>
          </w:tcPr>
          <w:p w14:paraId="6AC32020" w14:textId="389007C5"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832</w:t>
            </w:r>
          </w:p>
        </w:tc>
        <w:tc>
          <w:tcPr>
            <w:tcW w:w="1274" w:type="dxa"/>
            <w:vAlign w:val="center"/>
          </w:tcPr>
          <w:p w14:paraId="5AB45892" w14:textId="0886DCB2"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728</w:t>
            </w:r>
          </w:p>
        </w:tc>
        <w:tc>
          <w:tcPr>
            <w:tcW w:w="1274" w:type="dxa"/>
            <w:vAlign w:val="center"/>
          </w:tcPr>
          <w:p w14:paraId="53B6B6EC" w14:textId="38CD611F"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728</w:t>
            </w:r>
          </w:p>
        </w:tc>
        <w:tc>
          <w:tcPr>
            <w:tcW w:w="1274" w:type="dxa"/>
            <w:vAlign w:val="center"/>
          </w:tcPr>
          <w:p w14:paraId="23946C6E" w14:textId="3A13AE8A"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2288</w:t>
            </w:r>
          </w:p>
        </w:tc>
        <w:tc>
          <w:tcPr>
            <w:tcW w:w="1274" w:type="dxa"/>
            <w:vAlign w:val="center"/>
          </w:tcPr>
          <w:p w14:paraId="101072A2" w14:textId="201BBA87"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763</w:t>
            </w:r>
          </w:p>
        </w:tc>
        <w:tc>
          <w:tcPr>
            <w:tcW w:w="1274" w:type="dxa"/>
            <w:vAlign w:val="center"/>
          </w:tcPr>
          <w:p w14:paraId="620A6CF1" w14:textId="77777777" w:rsidR="00421731" w:rsidRPr="00AB6E47" w:rsidRDefault="00421731" w:rsidP="00421731">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421731" w:rsidRPr="00AB6E47" w14:paraId="3242174A" w14:textId="77777777" w:rsidTr="009D59D5">
        <w:trPr>
          <w:trHeight w:hRule="exact" w:val="316"/>
        </w:trPr>
        <w:tc>
          <w:tcPr>
            <w:tcW w:w="282" w:type="dxa"/>
            <w:vAlign w:val="center"/>
          </w:tcPr>
          <w:p w14:paraId="045CE842"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237" w:type="dxa"/>
            <w:vAlign w:val="center"/>
          </w:tcPr>
          <w:p w14:paraId="7B46D88E"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4464" w:type="dxa"/>
            <w:vAlign w:val="center"/>
          </w:tcPr>
          <w:p w14:paraId="67EEC2B5" w14:textId="6C13504A" w:rsidR="00421731" w:rsidRPr="00AB6E47" w:rsidRDefault="00421731" w:rsidP="00421731">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8.  Prepare 303(d) guidance</w:t>
            </w:r>
          </w:p>
        </w:tc>
        <w:tc>
          <w:tcPr>
            <w:tcW w:w="1274" w:type="dxa"/>
            <w:vAlign w:val="center"/>
          </w:tcPr>
          <w:p w14:paraId="4DB09529" w14:textId="62CF9113"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62</w:t>
            </w:r>
          </w:p>
        </w:tc>
        <w:tc>
          <w:tcPr>
            <w:tcW w:w="1274" w:type="dxa"/>
            <w:vAlign w:val="center"/>
          </w:tcPr>
          <w:p w14:paraId="0A5725F5" w14:textId="4FFD8368"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62</w:t>
            </w:r>
          </w:p>
        </w:tc>
        <w:tc>
          <w:tcPr>
            <w:tcW w:w="1274" w:type="dxa"/>
            <w:vAlign w:val="center"/>
          </w:tcPr>
          <w:p w14:paraId="4C57D63C" w14:textId="4BA71023"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62</w:t>
            </w:r>
          </w:p>
        </w:tc>
        <w:tc>
          <w:tcPr>
            <w:tcW w:w="1274" w:type="dxa"/>
            <w:vAlign w:val="center"/>
          </w:tcPr>
          <w:p w14:paraId="60C29868" w14:textId="6322E302"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186</w:t>
            </w:r>
          </w:p>
        </w:tc>
        <w:tc>
          <w:tcPr>
            <w:tcW w:w="1274" w:type="dxa"/>
            <w:vAlign w:val="center"/>
          </w:tcPr>
          <w:p w14:paraId="245DBB1B" w14:textId="4C6BAAD4"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62</w:t>
            </w:r>
          </w:p>
        </w:tc>
        <w:tc>
          <w:tcPr>
            <w:tcW w:w="1274" w:type="dxa"/>
            <w:vAlign w:val="center"/>
          </w:tcPr>
          <w:p w14:paraId="3ADFAECF" w14:textId="77777777" w:rsidR="00421731" w:rsidRPr="00AB6E47" w:rsidRDefault="00421731" w:rsidP="00421731">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421731" w:rsidRPr="00AB6E47" w14:paraId="6FAAD81F" w14:textId="77777777" w:rsidTr="009D59D5">
        <w:trPr>
          <w:trHeight w:hRule="exact" w:val="288"/>
        </w:trPr>
        <w:tc>
          <w:tcPr>
            <w:tcW w:w="282" w:type="dxa"/>
            <w:vAlign w:val="center"/>
          </w:tcPr>
          <w:p w14:paraId="2C842E6D"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237" w:type="dxa"/>
            <w:vAlign w:val="center"/>
          </w:tcPr>
          <w:p w14:paraId="65F5DC71"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4464" w:type="dxa"/>
            <w:vAlign w:val="center"/>
          </w:tcPr>
          <w:p w14:paraId="2416DAE1" w14:textId="66A0C148" w:rsidR="00421731" w:rsidRPr="00AB6E47" w:rsidRDefault="00421731" w:rsidP="00421731">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9.  Provide technical assistance to States for 303(d)</w:t>
            </w:r>
          </w:p>
        </w:tc>
        <w:tc>
          <w:tcPr>
            <w:tcW w:w="1274" w:type="dxa"/>
            <w:vAlign w:val="center"/>
          </w:tcPr>
          <w:p w14:paraId="1BD7BEEF" w14:textId="59855E75"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236</w:t>
            </w:r>
          </w:p>
        </w:tc>
        <w:tc>
          <w:tcPr>
            <w:tcW w:w="1274" w:type="dxa"/>
            <w:vAlign w:val="center"/>
          </w:tcPr>
          <w:p w14:paraId="3EC49E75" w14:textId="6C85875E"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236</w:t>
            </w:r>
          </w:p>
        </w:tc>
        <w:tc>
          <w:tcPr>
            <w:tcW w:w="1274" w:type="dxa"/>
            <w:vAlign w:val="center"/>
          </w:tcPr>
          <w:p w14:paraId="17FFBADC" w14:textId="59A70B52"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236</w:t>
            </w:r>
          </w:p>
        </w:tc>
        <w:tc>
          <w:tcPr>
            <w:tcW w:w="1274" w:type="dxa"/>
            <w:vAlign w:val="center"/>
          </w:tcPr>
          <w:p w14:paraId="48B040EB" w14:textId="786A3176"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708</w:t>
            </w:r>
          </w:p>
        </w:tc>
        <w:tc>
          <w:tcPr>
            <w:tcW w:w="1274" w:type="dxa"/>
            <w:vAlign w:val="center"/>
          </w:tcPr>
          <w:p w14:paraId="2CB75DA6" w14:textId="1CF8728E"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236</w:t>
            </w:r>
          </w:p>
        </w:tc>
        <w:tc>
          <w:tcPr>
            <w:tcW w:w="1274" w:type="dxa"/>
            <w:vAlign w:val="center"/>
          </w:tcPr>
          <w:p w14:paraId="119080D3" w14:textId="77777777" w:rsidR="00421731" w:rsidRPr="00AB6E47" w:rsidRDefault="00421731" w:rsidP="00421731">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421731" w:rsidRPr="00AB6E47" w14:paraId="6D28A5BC" w14:textId="77777777" w:rsidTr="009D59D5">
        <w:trPr>
          <w:trHeight w:hRule="exact" w:val="316"/>
        </w:trPr>
        <w:tc>
          <w:tcPr>
            <w:tcW w:w="282" w:type="dxa"/>
            <w:vAlign w:val="center"/>
          </w:tcPr>
          <w:p w14:paraId="08320351"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237" w:type="dxa"/>
            <w:vAlign w:val="center"/>
          </w:tcPr>
          <w:p w14:paraId="01B5FD31"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4464" w:type="dxa"/>
            <w:vAlign w:val="center"/>
          </w:tcPr>
          <w:p w14:paraId="3DBEEE35" w14:textId="08E18FC9" w:rsidR="00421731" w:rsidRPr="00AB6E47" w:rsidRDefault="00421731" w:rsidP="00421731">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10. Review draft 303(d) lists</w:t>
            </w:r>
          </w:p>
        </w:tc>
        <w:tc>
          <w:tcPr>
            <w:tcW w:w="1274" w:type="dxa"/>
            <w:vAlign w:val="center"/>
          </w:tcPr>
          <w:p w14:paraId="60C543F1" w14:textId="024F80A4"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165</w:t>
            </w:r>
          </w:p>
        </w:tc>
        <w:tc>
          <w:tcPr>
            <w:tcW w:w="1274" w:type="dxa"/>
            <w:vAlign w:val="center"/>
          </w:tcPr>
          <w:p w14:paraId="0ACC597C" w14:textId="3F06B8E5"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142</w:t>
            </w:r>
          </w:p>
        </w:tc>
        <w:tc>
          <w:tcPr>
            <w:tcW w:w="1274" w:type="dxa"/>
            <w:vAlign w:val="center"/>
          </w:tcPr>
          <w:p w14:paraId="5C9190DC" w14:textId="7FEFEE33"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118</w:t>
            </w:r>
          </w:p>
        </w:tc>
        <w:tc>
          <w:tcPr>
            <w:tcW w:w="1274" w:type="dxa"/>
            <w:vAlign w:val="center"/>
          </w:tcPr>
          <w:p w14:paraId="576F2535" w14:textId="32921689"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425</w:t>
            </w:r>
          </w:p>
        </w:tc>
        <w:tc>
          <w:tcPr>
            <w:tcW w:w="1274" w:type="dxa"/>
            <w:vAlign w:val="center"/>
          </w:tcPr>
          <w:p w14:paraId="5DF34190" w14:textId="297750ED"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142</w:t>
            </w:r>
          </w:p>
        </w:tc>
        <w:tc>
          <w:tcPr>
            <w:tcW w:w="1274" w:type="dxa"/>
            <w:vAlign w:val="center"/>
          </w:tcPr>
          <w:p w14:paraId="58270CF3" w14:textId="77777777" w:rsidR="00421731" w:rsidRPr="00AB6E47" w:rsidRDefault="00421731" w:rsidP="00421731">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421731" w:rsidRPr="00AB6E47" w14:paraId="4DCDBA9A" w14:textId="77777777" w:rsidTr="009D59D5">
        <w:trPr>
          <w:trHeight w:hRule="exact" w:val="270"/>
        </w:trPr>
        <w:tc>
          <w:tcPr>
            <w:tcW w:w="282" w:type="dxa"/>
            <w:vAlign w:val="center"/>
          </w:tcPr>
          <w:p w14:paraId="4B6B06DF"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237" w:type="dxa"/>
            <w:vAlign w:val="center"/>
          </w:tcPr>
          <w:p w14:paraId="63F3704D"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4464" w:type="dxa"/>
            <w:vAlign w:val="center"/>
          </w:tcPr>
          <w:p w14:paraId="0D282B45" w14:textId="05BA287C" w:rsidR="00421731" w:rsidRPr="00AB6E47" w:rsidRDefault="00421731" w:rsidP="00421731">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11. Review final 303(d) lists and resolve disapprovals</w:t>
            </w:r>
          </w:p>
        </w:tc>
        <w:tc>
          <w:tcPr>
            <w:tcW w:w="1274" w:type="dxa"/>
            <w:vAlign w:val="center"/>
          </w:tcPr>
          <w:p w14:paraId="59109BC1" w14:textId="61684EB1"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350</w:t>
            </w:r>
          </w:p>
        </w:tc>
        <w:tc>
          <w:tcPr>
            <w:tcW w:w="1274" w:type="dxa"/>
            <w:vAlign w:val="center"/>
          </w:tcPr>
          <w:p w14:paraId="6D3422F6" w14:textId="799FB7C9"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300</w:t>
            </w:r>
          </w:p>
        </w:tc>
        <w:tc>
          <w:tcPr>
            <w:tcW w:w="1274" w:type="dxa"/>
            <w:vAlign w:val="center"/>
          </w:tcPr>
          <w:p w14:paraId="042E2E22" w14:textId="7F5A91E7"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250</w:t>
            </w:r>
          </w:p>
        </w:tc>
        <w:tc>
          <w:tcPr>
            <w:tcW w:w="1274" w:type="dxa"/>
            <w:vAlign w:val="center"/>
          </w:tcPr>
          <w:p w14:paraId="7AAC7E14" w14:textId="509C3CBC"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900</w:t>
            </w:r>
          </w:p>
        </w:tc>
        <w:tc>
          <w:tcPr>
            <w:tcW w:w="1274" w:type="dxa"/>
            <w:vAlign w:val="center"/>
          </w:tcPr>
          <w:p w14:paraId="466DBA27" w14:textId="14D2CED8" w:rsidR="00421731" w:rsidRPr="00421731"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300</w:t>
            </w:r>
          </w:p>
        </w:tc>
        <w:tc>
          <w:tcPr>
            <w:tcW w:w="1274" w:type="dxa"/>
            <w:vAlign w:val="center"/>
          </w:tcPr>
          <w:p w14:paraId="7A8B51CA" w14:textId="77777777" w:rsidR="00421731" w:rsidRPr="00AB6E47" w:rsidRDefault="00421731" w:rsidP="00421731">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4E04FD" w:rsidRPr="00AB6E47" w14:paraId="2FECC34E" w14:textId="77777777" w:rsidTr="009D59D5">
        <w:trPr>
          <w:trHeight w:hRule="exact" w:val="270"/>
        </w:trPr>
        <w:tc>
          <w:tcPr>
            <w:tcW w:w="282" w:type="dxa"/>
            <w:vAlign w:val="center"/>
          </w:tcPr>
          <w:p w14:paraId="4C952C5A" w14:textId="77777777" w:rsidR="004E04FD" w:rsidRPr="00AB6E47" w:rsidRDefault="004E04FD" w:rsidP="00AA1CD5">
            <w:pPr>
              <w:widowControl/>
              <w:numPr>
                <w:ilvl w:val="12"/>
                <w:numId w:val="0"/>
              </w:numPr>
              <w:spacing w:before="22" w:after="25"/>
              <w:jc w:val="right"/>
              <w:rPr>
                <w:rFonts w:ascii="Arial" w:hAnsi="Arial" w:cs="Arial"/>
                <w:sz w:val="16"/>
                <w:szCs w:val="16"/>
              </w:rPr>
            </w:pPr>
          </w:p>
        </w:tc>
        <w:tc>
          <w:tcPr>
            <w:tcW w:w="237" w:type="dxa"/>
            <w:vAlign w:val="center"/>
          </w:tcPr>
          <w:p w14:paraId="11D3663E" w14:textId="77777777" w:rsidR="004E04FD" w:rsidRPr="00AB6E47" w:rsidRDefault="004E04FD" w:rsidP="00AA1CD5">
            <w:pPr>
              <w:widowControl/>
              <w:numPr>
                <w:ilvl w:val="12"/>
                <w:numId w:val="0"/>
              </w:numPr>
              <w:spacing w:before="22" w:after="25"/>
              <w:jc w:val="right"/>
              <w:rPr>
                <w:rFonts w:ascii="Arial" w:hAnsi="Arial" w:cs="Arial"/>
                <w:sz w:val="16"/>
                <w:szCs w:val="16"/>
              </w:rPr>
            </w:pPr>
          </w:p>
        </w:tc>
        <w:tc>
          <w:tcPr>
            <w:tcW w:w="4464" w:type="dxa"/>
            <w:vAlign w:val="center"/>
          </w:tcPr>
          <w:p w14:paraId="7606216D" w14:textId="77777777" w:rsidR="004E04FD" w:rsidRPr="00AB6E47" w:rsidRDefault="004E04FD" w:rsidP="00AA1CD5">
            <w:pPr>
              <w:widowControl/>
              <w:numPr>
                <w:ilvl w:val="12"/>
                <w:numId w:val="0"/>
              </w:numPr>
              <w:tabs>
                <w:tab w:val="left" w:pos="720"/>
                <w:tab w:val="left" w:pos="1440"/>
                <w:tab w:val="left" w:pos="2160"/>
                <w:tab w:val="left" w:pos="2880"/>
              </w:tabs>
              <w:spacing w:before="22" w:after="25"/>
              <w:rPr>
                <w:rFonts w:ascii="Arial" w:hAnsi="Arial" w:cs="Arial"/>
                <w:sz w:val="16"/>
                <w:szCs w:val="16"/>
              </w:rPr>
            </w:pPr>
          </w:p>
        </w:tc>
        <w:tc>
          <w:tcPr>
            <w:tcW w:w="1274" w:type="dxa"/>
            <w:vAlign w:val="center"/>
          </w:tcPr>
          <w:p w14:paraId="643D48AF" w14:textId="77777777" w:rsidR="004E04FD" w:rsidRPr="00AB6E47" w:rsidRDefault="004E04FD"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1E1A459B" w14:textId="77777777" w:rsidR="004E04FD" w:rsidRPr="00AB6E47" w:rsidRDefault="004E04FD"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70ED1197" w14:textId="77777777" w:rsidR="004E04FD" w:rsidRPr="00AB6E47" w:rsidRDefault="004E04FD"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51C8B63B" w14:textId="77777777" w:rsidR="004E04FD" w:rsidRPr="00AB6E47" w:rsidRDefault="004E04FD"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1C03D053" w14:textId="77777777" w:rsidR="004E04FD" w:rsidRPr="00AB6E47" w:rsidRDefault="004E04FD"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595BC04A" w14:textId="77777777" w:rsidR="004E04FD" w:rsidRPr="00AB6E47" w:rsidRDefault="004E04FD" w:rsidP="00AA1CD5">
            <w:pPr>
              <w:widowControl/>
              <w:numPr>
                <w:ilvl w:val="12"/>
                <w:numId w:val="0"/>
              </w:numPr>
              <w:tabs>
                <w:tab w:val="left" w:pos="720"/>
              </w:tabs>
              <w:spacing w:before="22" w:after="25"/>
              <w:jc w:val="center"/>
              <w:rPr>
                <w:rFonts w:ascii="Arial" w:hAnsi="Arial" w:cs="Arial"/>
                <w:sz w:val="16"/>
                <w:szCs w:val="16"/>
              </w:rPr>
            </w:pPr>
          </w:p>
        </w:tc>
      </w:tr>
      <w:tr w:rsidR="00421731" w:rsidRPr="00AB6E47" w14:paraId="452AD6C1" w14:textId="77777777" w:rsidTr="009D59D5">
        <w:trPr>
          <w:trHeight w:hRule="exact" w:val="316"/>
        </w:trPr>
        <w:tc>
          <w:tcPr>
            <w:tcW w:w="282" w:type="dxa"/>
            <w:vAlign w:val="center"/>
          </w:tcPr>
          <w:p w14:paraId="5A2A4E7D"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237" w:type="dxa"/>
            <w:vAlign w:val="center"/>
          </w:tcPr>
          <w:p w14:paraId="2412040D"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4464" w:type="dxa"/>
          </w:tcPr>
          <w:p w14:paraId="62323D1D" w14:textId="3978FAC8" w:rsidR="00421731" w:rsidRPr="00AB6E47" w:rsidRDefault="00421731" w:rsidP="00421731">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b/>
                <w:bCs/>
                <w:sz w:val="16"/>
                <w:szCs w:val="16"/>
              </w:rPr>
              <w:t xml:space="preserve">Sub-Total for 305(b) and 303(d) Reporting </w:t>
            </w:r>
            <w:r w:rsidRPr="00AB6E47">
              <w:rPr>
                <w:rFonts w:ascii="Arial" w:hAnsi="Arial" w:cs="Arial"/>
                <w:sz w:val="16"/>
                <w:szCs w:val="16"/>
              </w:rPr>
              <w:tab/>
            </w:r>
          </w:p>
        </w:tc>
        <w:tc>
          <w:tcPr>
            <w:tcW w:w="1274" w:type="dxa"/>
            <w:vAlign w:val="bottom"/>
          </w:tcPr>
          <w:p w14:paraId="3C5F6BEF" w14:textId="7655E013" w:rsidR="00421731" w:rsidRPr="00E152BD"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6132</w:t>
            </w:r>
          </w:p>
        </w:tc>
        <w:tc>
          <w:tcPr>
            <w:tcW w:w="1274" w:type="dxa"/>
            <w:vAlign w:val="bottom"/>
          </w:tcPr>
          <w:p w14:paraId="33BC86F8" w14:textId="57822E2A" w:rsidR="00421731" w:rsidRPr="00E152BD"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5667</w:t>
            </w:r>
          </w:p>
        </w:tc>
        <w:tc>
          <w:tcPr>
            <w:tcW w:w="1274" w:type="dxa"/>
            <w:vAlign w:val="bottom"/>
          </w:tcPr>
          <w:p w14:paraId="62929515" w14:textId="3831E570" w:rsidR="00421731" w:rsidRPr="00E152BD"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5305</w:t>
            </w:r>
          </w:p>
        </w:tc>
        <w:tc>
          <w:tcPr>
            <w:tcW w:w="1274" w:type="dxa"/>
            <w:vAlign w:val="center"/>
          </w:tcPr>
          <w:p w14:paraId="2C6E414A" w14:textId="6D3BCDE8" w:rsidR="00421731" w:rsidRPr="00E152BD"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17104</w:t>
            </w:r>
          </w:p>
        </w:tc>
        <w:tc>
          <w:tcPr>
            <w:tcW w:w="1274" w:type="dxa"/>
            <w:vAlign w:val="center"/>
          </w:tcPr>
          <w:p w14:paraId="1CCB74A0" w14:textId="2A571D6A" w:rsidR="00421731" w:rsidRPr="00E152BD"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5701</w:t>
            </w:r>
          </w:p>
        </w:tc>
        <w:tc>
          <w:tcPr>
            <w:tcW w:w="1274" w:type="dxa"/>
          </w:tcPr>
          <w:p w14:paraId="4445CF34" w14:textId="4D5F4E4A" w:rsidR="00421731" w:rsidRPr="00AB6E47" w:rsidRDefault="00421731" w:rsidP="00421731">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N/A</w:t>
            </w:r>
          </w:p>
        </w:tc>
      </w:tr>
      <w:tr w:rsidR="00421731" w:rsidRPr="00AB6E47" w14:paraId="73C3B90A" w14:textId="77777777" w:rsidTr="009D59D5">
        <w:trPr>
          <w:trHeight w:hRule="exact" w:val="316"/>
        </w:trPr>
        <w:tc>
          <w:tcPr>
            <w:tcW w:w="282" w:type="dxa"/>
            <w:vAlign w:val="center"/>
          </w:tcPr>
          <w:p w14:paraId="687C8879"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237" w:type="dxa"/>
            <w:vAlign w:val="center"/>
          </w:tcPr>
          <w:p w14:paraId="0C8C84B1" w14:textId="77777777" w:rsidR="00421731" w:rsidRPr="00AB6E47" w:rsidRDefault="00421731" w:rsidP="00421731">
            <w:pPr>
              <w:widowControl/>
              <w:numPr>
                <w:ilvl w:val="12"/>
                <w:numId w:val="0"/>
              </w:numPr>
              <w:spacing w:before="22" w:after="25"/>
              <w:jc w:val="right"/>
              <w:rPr>
                <w:rFonts w:ascii="Arial" w:hAnsi="Arial" w:cs="Arial"/>
                <w:sz w:val="16"/>
                <w:szCs w:val="16"/>
              </w:rPr>
            </w:pPr>
          </w:p>
        </w:tc>
        <w:tc>
          <w:tcPr>
            <w:tcW w:w="4464" w:type="dxa"/>
            <w:vAlign w:val="center"/>
          </w:tcPr>
          <w:p w14:paraId="05CB4203" w14:textId="77777777" w:rsidR="00421731" w:rsidRPr="00AB6E47" w:rsidRDefault="00421731" w:rsidP="00421731">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12.  Guidance on enhanced benefit cost analysis</w:t>
            </w:r>
          </w:p>
        </w:tc>
        <w:tc>
          <w:tcPr>
            <w:tcW w:w="1274" w:type="dxa"/>
            <w:vAlign w:val="center"/>
          </w:tcPr>
          <w:p w14:paraId="61B01A0C" w14:textId="6B104725" w:rsidR="00421731" w:rsidRPr="00E152BD"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2117</w:t>
            </w:r>
          </w:p>
        </w:tc>
        <w:tc>
          <w:tcPr>
            <w:tcW w:w="1274" w:type="dxa"/>
            <w:vAlign w:val="center"/>
          </w:tcPr>
          <w:p w14:paraId="3BE41799" w14:textId="6A8635E6" w:rsidR="00421731" w:rsidRPr="00E152BD"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2117</w:t>
            </w:r>
          </w:p>
        </w:tc>
        <w:tc>
          <w:tcPr>
            <w:tcW w:w="1274" w:type="dxa"/>
            <w:vAlign w:val="center"/>
          </w:tcPr>
          <w:p w14:paraId="386A2F3C" w14:textId="39CEA247" w:rsidR="00421731" w:rsidRPr="00E152BD"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2117</w:t>
            </w:r>
          </w:p>
        </w:tc>
        <w:tc>
          <w:tcPr>
            <w:tcW w:w="1274" w:type="dxa"/>
            <w:vAlign w:val="center"/>
          </w:tcPr>
          <w:p w14:paraId="5CA2E4CA" w14:textId="473462F2" w:rsidR="00421731" w:rsidRPr="00E152BD"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2117</w:t>
            </w:r>
          </w:p>
        </w:tc>
        <w:tc>
          <w:tcPr>
            <w:tcW w:w="1274" w:type="dxa"/>
            <w:vAlign w:val="center"/>
          </w:tcPr>
          <w:p w14:paraId="70300AF9" w14:textId="3FC4BFFF" w:rsidR="00421731" w:rsidRPr="00E152BD" w:rsidRDefault="00421731" w:rsidP="00421731">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color w:val="000000"/>
                <w:sz w:val="16"/>
                <w:szCs w:val="16"/>
              </w:rPr>
              <w:t>2117</w:t>
            </w:r>
          </w:p>
        </w:tc>
        <w:tc>
          <w:tcPr>
            <w:tcW w:w="1274" w:type="dxa"/>
            <w:vAlign w:val="center"/>
          </w:tcPr>
          <w:p w14:paraId="7E21DA61" w14:textId="77777777" w:rsidR="00421731" w:rsidRPr="00AB6E47" w:rsidRDefault="00421731" w:rsidP="00421731">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4E04FD" w:rsidRPr="00AB6E47" w14:paraId="2E11537E" w14:textId="77777777" w:rsidTr="009D59D5">
        <w:trPr>
          <w:trHeight w:hRule="exact" w:val="316"/>
        </w:trPr>
        <w:tc>
          <w:tcPr>
            <w:tcW w:w="282" w:type="dxa"/>
            <w:vAlign w:val="center"/>
          </w:tcPr>
          <w:p w14:paraId="2E529B5D" w14:textId="77777777" w:rsidR="004E04FD" w:rsidRPr="00AB6E47" w:rsidRDefault="004E04FD" w:rsidP="005D44B8">
            <w:pPr>
              <w:widowControl/>
              <w:numPr>
                <w:ilvl w:val="12"/>
                <w:numId w:val="0"/>
              </w:numPr>
              <w:spacing w:before="22" w:after="25"/>
              <w:jc w:val="right"/>
              <w:rPr>
                <w:rFonts w:ascii="Arial" w:hAnsi="Arial" w:cs="Arial"/>
                <w:sz w:val="16"/>
                <w:szCs w:val="16"/>
              </w:rPr>
            </w:pPr>
          </w:p>
        </w:tc>
        <w:tc>
          <w:tcPr>
            <w:tcW w:w="237" w:type="dxa"/>
            <w:vAlign w:val="center"/>
          </w:tcPr>
          <w:p w14:paraId="321F0E8C" w14:textId="77777777" w:rsidR="004E04FD" w:rsidRPr="00AB6E47" w:rsidRDefault="004E04FD" w:rsidP="005D44B8">
            <w:pPr>
              <w:widowControl/>
              <w:numPr>
                <w:ilvl w:val="12"/>
                <w:numId w:val="0"/>
              </w:numPr>
              <w:spacing w:before="22" w:after="25"/>
              <w:jc w:val="right"/>
              <w:rPr>
                <w:rFonts w:ascii="Arial" w:hAnsi="Arial" w:cs="Arial"/>
                <w:sz w:val="16"/>
                <w:szCs w:val="16"/>
              </w:rPr>
            </w:pPr>
          </w:p>
        </w:tc>
        <w:tc>
          <w:tcPr>
            <w:tcW w:w="4464" w:type="dxa"/>
            <w:vAlign w:val="center"/>
          </w:tcPr>
          <w:p w14:paraId="6C7DE530" w14:textId="77777777" w:rsidR="004E04FD" w:rsidRPr="00AB6E47" w:rsidRDefault="004E04FD" w:rsidP="005D44B8">
            <w:pPr>
              <w:widowControl/>
              <w:numPr>
                <w:ilvl w:val="12"/>
                <w:numId w:val="0"/>
              </w:numPr>
              <w:tabs>
                <w:tab w:val="left" w:pos="720"/>
                <w:tab w:val="left" w:pos="1440"/>
                <w:tab w:val="left" w:pos="2160"/>
                <w:tab w:val="left" w:pos="2880"/>
              </w:tabs>
              <w:spacing w:before="22" w:after="25"/>
              <w:rPr>
                <w:rFonts w:ascii="Arial" w:hAnsi="Arial" w:cs="Arial"/>
                <w:sz w:val="16"/>
                <w:szCs w:val="16"/>
              </w:rPr>
            </w:pPr>
          </w:p>
        </w:tc>
        <w:tc>
          <w:tcPr>
            <w:tcW w:w="1274" w:type="dxa"/>
            <w:vAlign w:val="center"/>
          </w:tcPr>
          <w:p w14:paraId="34CE6035" w14:textId="77777777" w:rsidR="004E04FD" w:rsidRPr="00AB6E47" w:rsidRDefault="004E04FD"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6C4D9390" w14:textId="77777777" w:rsidR="004E04FD" w:rsidRPr="00AB6E47" w:rsidRDefault="004E04FD"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7722F1FF" w14:textId="77777777" w:rsidR="004E04FD" w:rsidRPr="00AB6E47" w:rsidRDefault="004E04FD"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12AAB90D" w14:textId="77777777" w:rsidR="004E04FD" w:rsidRPr="00AB6E47" w:rsidRDefault="004E04FD"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3A89F37A" w14:textId="77777777" w:rsidR="004E04FD" w:rsidRPr="00AB6E47" w:rsidRDefault="004E04FD"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594E5B4C" w14:textId="77777777" w:rsidR="004E04FD" w:rsidRPr="00AB6E47" w:rsidRDefault="004E04FD" w:rsidP="005D44B8">
            <w:pPr>
              <w:widowControl/>
              <w:numPr>
                <w:ilvl w:val="12"/>
                <w:numId w:val="0"/>
              </w:numPr>
              <w:tabs>
                <w:tab w:val="left" w:pos="720"/>
              </w:tabs>
              <w:spacing w:before="22" w:after="25"/>
              <w:jc w:val="center"/>
              <w:rPr>
                <w:rFonts w:ascii="Arial" w:hAnsi="Arial" w:cs="Arial"/>
                <w:sz w:val="16"/>
                <w:szCs w:val="16"/>
              </w:rPr>
            </w:pPr>
          </w:p>
        </w:tc>
      </w:tr>
      <w:tr w:rsidR="00E152BD" w:rsidRPr="00AB6E47" w14:paraId="6EB7A10F" w14:textId="77777777" w:rsidTr="003B189E">
        <w:trPr>
          <w:trHeight w:hRule="exact" w:val="316"/>
        </w:trPr>
        <w:tc>
          <w:tcPr>
            <w:tcW w:w="4983" w:type="dxa"/>
            <w:gridSpan w:val="3"/>
          </w:tcPr>
          <w:p w14:paraId="369EB3F0" w14:textId="23D4A903" w:rsidR="00E152BD" w:rsidRPr="00AB6E47" w:rsidRDefault="00E152BD" w:rsidP="00E152BD">
            <w:pPr>
              <w:widowControl/>
              <w:numPr>
                <w:ilvl w:val="12"/>
                <w:numId w:val="0"/>
              </w:numPr>
              <w:spacing w:before="22" w:after="25"/>
              <w:rPr>
                <w:rFonts w:ascii="Arial" w:hAnsi="Arial" w:cs="Arial"/>
                <w:sz w:val="16"/>
                <w:szCs w:val="16"/>
              </w:rPr>
            </w:pPr>
            <w:r w:rsidRPr="00AB6E47">
              <w:rPr>
                <w:rFonts w:ascii="Arial" w:hAnsi="Arial" w:cs="Arial"/>
                <w:b/>
                <w:bCs/>
                <w:sz w:val="16"/>
                <w:szCs w:val="16"/>
              </w:rPr>
              <w:t xml:space="preserve"> Total for 305(b) and 303(d) Reporting Activities</w:t>
            </w:r>
            <w:r w:rsidRPr="00AB6E47">
              <w:rPr>
                <w:rFonts w:ascii="Arial" w:hAnsi="Arial" w:cs="Arial"/>
                <w:sz w:val="16"/>
                <w:szCs w:val="16"/>
              </w:rPr>
              <w:tab/>
            </w:r>
            <w:r w:rsidRPr="00AB6E47">
              <w:rPr>
                <w:rFonts w:ascii="Arial" w:hAnsi="Arial" w:cs="Arial"/>
                <w:sz w:val="16"/>
                <w:szCs w:val="16"/>
              </w:rPr>
              <w:tab/>
            </w:r>
          </w:p>
        </w:tc>
        <w:tc>
          <w:tcPr>
            <w:tcW w:w="1274" w:type="dxa"/>
            <w:vAlign w:val="center"/>
          </w:tcPr>
          <w:p w14:paraId="0169C90C" w14:textId="7A066A8E" w:rsidR="00E152BD" w:rsidRPr="00E152BD" w:rsidRDefault="00E152BD" w:rsidP="00E152BD">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b/>
                <w:bCs/>
                <w:color w:val="000000"/>
                <w:sz w:val="16"/>
                <w:szCs w:val="16"/>
              </w:rPr>
              <w:t>8249</w:t>
            </w:r>
          </w:p>
        </w:tc>
        <w:tc>
          <w:tcPr>
            <w:tcW w:w="1274" w:type="dxa"/>
            <w:vAlign w:val="center"/>
          </w:tcPr>
          <w:p w14:paraId="52527014" w14:textId="6332D061" w:rsidR="00E152BD" w:rsidRPr="00E152BD" w:rsidRDefault="00E152BD" w:rsidP="00E152BD">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b/>
                <w:bCs/>
                <w:color w:val="000000"/>
                <w:sz w:val="16"/>
                <w:szCs w:val="16"/>
              </w:rPr>
              <w:t>7784</w:t>
            </w:r>
          </w:p>
        </w:tc>
        <w:tc>
          <w:tcPr>
            <w:tcW w:w="1274" w:type="dxa"/>
            <w:vAlign w:val="center"/>
          </w:tcPr>
          <w:p w14:paraId="3FA29B3D" w14:textId="2F7110C0" w:rsidR="00E152BD" w:rsidRPr="00E152BD" w:rsidRDefault="00E152BD" w:rsidP="00E152BD">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b/>
                <w:bCs/>
                <w:color w:val="000000"/>
                <w:sz w:val="16"/>
                <w:szCs w:val="16"/>
              </w:rPr>
              <w:t>7422</w:t>
            </w:r>
          </w:p>
        </w:tc>
        <w:tc>
          <w:tcPr>
            <w:tcW w:w="1274" w:type="dxa"/>
            <w:vAlign w:val="center"/>
          </w:tcPr>
          <w:p w14:paraId="5C2A4EA5" w14:textId="1F9C64BA" w:rsidR="00E152BD" w:rsidRPr="00E152BD" w:rsidRDefault="00E152BD" w:rsidP="00E152BD">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b/>
                <w:bCs/>
                <w:color w:val="000000"/>
                <w:sz w:val="16"/>
                <w:szCs w:val="16"/>
              </w:rPr>
              <w:t>19221</w:t>
            </w:r>
          </w:p>
        </w:tc>
        <w:tc>
          <w:tcPr>
            <w:tcW w:w="1274" w:type="dxa"/>
            <w:vAlign w:val="center"/>
          </w:tcPr>
          <w:p w14:paraId="5E1807D3" w14:textId="4DD0F847" w:rsidR="00E152BD" w:rsidRPr="00E152BD" w:rsidRDefault="00E152BD" w:rsidP="00E152BD">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b/>
                <w:bCs/>
                <w:color w:val="000000"/>
                <w:sz w:val="16"/>
                <w:szCs w:val="16"/>
              </w:rPr>
              <w:t>7818</w:t>
            </w:r>
          </w:p>
        </w:tc>
        <w:tc>
          <w:tcPr>
            <w:tcW w:w="1274" w:type="dxa"/>
          </w:tcPr>
          <w:p w14:paraId="5AF11B78" w14:textId="77777777" w:rsidR="00E152BD" w:rsidRPr="00AB6E47" w:rsidRDefault="00E152BD" w:rsidP="00E152BD">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N/A</w:t>
            </w:r>
          </w:p>
        </w:tc>
      </w:tr>
      <w:tr w:rsidR="005D44B8" w:rsidRPr="00AB6E47" w14:paraId="50A1116E" w14:textId="77777777" w:rsidTr="00367792">
        <w:trPr>
          <w:trHeight w:hRule="exact" w:val="316"/>
        </w:trPr>
        <w:tc>
          <w:tcPr>
            <w:tcW w:w="4983" w:type="dxa"/>
            <w:gridSpan w:val="3"/>
          </w:tcPr>
          <w:p w14:paraId="15AAADD2" w14:textId="77777777" w:rsidR="005D44B8" w:rsidRPr="00AB6E47" w:rsidRDefault="005D44B8" w:rsidP="005D44B8">
            <w:pPr>
              <w:widowControl/>
              <w:numPr>
                <w:ilvl w:val="12"/>
                <w:numId w:val="0"/>
              </w:numPr>
              <w:spacing w:before="22" w:after="25"/>
              <w:rPr>
                <w:rFonts w:ascii="Arial" w:hAnsi="Arial" w:cs="Arial"/>
                <w:sz w:val="16"/>
                <w:szCs w:val="16"/>
              </w:rPr>
            </w:pPr>
          </w:p>
        </w:tc>
        <w:tc>
          <w:tcPr>
            <w:tcW w:w="1274" w:type="dxa"/>
          </w:tcPr>
          <w:p w14:paraId="4FDAFE05"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tcPr>
          <w:p w14:paraId="1F4FF084"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tcPr>
          <w:p w14:paraId="58CAC49B"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tcPr>
          <w:p w14:paraId="75E5412D"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tcPr>
          <w:p w14:paraId="77025780"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tcPr>
          <w:p w14:paraId="2FE3C8F4" w14:textId="77777777" w:rsidR="005D44B8" w:rsidRPr="00AB6E47" w:rsidRDefault="005D44B8" w:rsidP="005D44B8">
            <w:pPr>
              <w:widowControl/>
              <w:numPr>
                <w:ilvl w:val="12"/>
                <w:numId w:val="0"/>
              </w:numPr>
              <w:tabs>
                <w:tab w:val="left" w:pos="720"/>
              </w:tabs>
              <w:spacing w:before="22" w:after="25"/>
              <w:rPr>
                <w:rFonts w:ascii="Arial" w:hAnsi="Arial" w:cs="Arial"/>
                <w:sz w:val="16"/>
                <w:szCs w:val="16"/>
              </w:rPr>
            </w:pPr>
          </w:p>
        </w:tc>
      </w:tr>
      <w:tr w:rsidR="005D44B8" w:rsidRPr="00AB6E47" w14:paraId="079D9A9D" w14:textId="77777777" w:rsidTr="00367792">
        <w:trPr>
          <w:trHeight w:hRule="exact" w:val="316"/>
        </w:trPr>
        <w:tc>
          <w:tcPr>
            <w:tcW w:w="4983" w:type="dxa"/>
            <w:gridSpan w:val="3"/>
          </w:tcPr>
          <w:p w14:paraId="4E268C2A" w14:textId="77777777" w:rsidR="005D44B8" w:rsidRPr="00AB6E47" w:rsidRDefault="005D44B8" w:rsidP="005D44B8">
            <w:pPr>
              <w:widowControl/>
              <w:numPr>
                <w:ilvl w:val="12"/>
                <w:numId w:val="0"/>
              </w:numPr>
              <w:spacing w:before="22" w:after="25"/>
              <w:rPr>
                <w:rFonts w:ascii="Arial" w:hAnsi="Arial" w:cs="Arial"/>
                <w:sz w:val="16"/>
                <w:szCs w:val="16"/>
              </w:rPr>
            </w:pPr>
            <w:r w:rsidRPr="00AB6E47">
              <w:rPr>
                <w:rFonts w:ascii="Arial" w:hAnsi="Arial" w:cs="Arial"/>
                <w:b/>
                <w:bCs/>
                <w:sz w:val="16"/>
                <w:szCs w:val="16"/>
              </w:rPr>
              <w:t>TMDL Activities</w:t>
            </w:r>
          </w:p>
        </w:tc>
        <w:tc>
          <w:tcPr>
            <w:tcW w:w="1274" w:type="dxa"/>
          </w:tcPr>
          <w:p w14:paraId="37DC13FB"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tcPr>
          <w:p w14:paraId="10F74D2B"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tcPr>
          <w:p w14:paraId="7A581AF2"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tcPr>
          <w:p w14:paraId="210EBC30"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tcPr>
          <w:p w14:paraId="4D564418"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tcPr>
          <w:p w14:paraId="017F3194" w14:textId="77777777" w:rsidR="005D44B8" w:rsidRPr="00AB6E47" w:rsidRDefault="005D44B8" w:rsidP="005D44B8">
            <w:pPr>
              <w:widowControl/>
              <w:numPr>
                <w:ilvl w:val="12"/>
                <w:numId w:val="0"/>
              </w:numPr>
              <w:tabs>
                <w:tab w:val="left" w:pos="720"/>
              </w:tabs>
              <w:spacing w:before="22" w:after="25"/>
              <w:rPr>
                <w:rFonts w:ascii="Arial" w:hAnsi="Arial" w:cs="Arial"/>
                <w:sz w:val="16"/>
                <w:szCs w:val="16"/>
              </w:rPr>
            </w:pPr>
          </w:p>
        </w:tc>
      </w:tr>
      <w:tr w:rsidR="005D44B8" w:rsidRPr="00AB6E47" w14:paraId="52332516" w14:textId="77777777" w:rsidTr="009D59D5">
        <w:trPr>
          <w:trHeight w:hRule="exact" w:val="316"/>
        </w:trPr>
        <w:tc>
          <w:tcPr>
            <w:tcW w:w="282" w:type="dxa"/>
            <w:vAlign w:val="center"/>
          </w:tcPr>
          <w:p w14:paraId="44413414" w14:textId="77777777" w:rsidR="005D44B8" w:rsidRPr="00AB6E47" w:rsidRDefault="005D44B8" w:rsidP="005D44B8">
            <w:pPr>
              <w:widowControl/>
              <w:numPr>
                <w:ilvl w:val="12"/>
                <w:numId w:val="0"/>
              </w:numPr>
              <w:spacing w:before="22" w:after="25"/>
              <w:jc w:val="right"/>
              <w:rPr>
                <w:rFonts w:ascii="Arial" w:hAnsi="Arial" w:cs="Arial"/>
                <w:sz w:val="16"/>
                <w:szCs w:val="16"/>
              </w:rPr>
            </w:pPr>
          </w:p>
        </w:tc>
        <w:tc>
          <w:tcPr>
            <w:tcW w:w="237" w:type="dxa"/>
            <w:vAlign w:val="center"/>
          </w:tcPr>
          <w:p w14:paraId="1477CDB4" w14:textId="77777777" w:rsidR="005D44B8" w:rsidRPr="00AB6E47" w:rsidRDefault="005D44B8" w:rsidP="005D44B8">
            <w:pPr>
              <w:widowControl/>
              <w:numPr>
                <w:ilvl w:val="12"/>
                <w:numId w:val="0"/>
              </w:numPr>
              <w:spacing w:before="22" w:after="25"/>
              <w:jc w:val="right"/>
              <w:rPr>
                <w:rFonts w:ascii="Arial" w:hAnsi="Arial" w:cs="Arial"/>
                <w:sz w:val="16"/>
                <w:szCs w:val="16"/>
              </w:rPr>
            </w:pPr>
          </w:p>
        </w:tc>
        <w:tc>
          <w:tcPr>
            <w:tcW w:w="4464" w:type="dxa"/>
            <w:vAlign w:val="center"/>
          </w:tcPr>
          <w:p w14:paraId="531B39DF" w14:textId="77777777" w:rsidR="005D44B8" w:rsidRPr="00AB6E47" w:rsidRDefault="005D44B8" w:rsidP="005D44B8">
            <w:pPr>
              <w:widowControl/>
              <w:numPr>
                <w:ilvl w:val="12"/>
                <w:numId w:val="0"/>
              </w:numPr>
              <w:tabs>
                <w:tab w:val="left" w:pos="720"/>
                <w:tab w:val="left" w:pos="1440"/>
                <w:tab w:val="left" w:pos="2160"/>
                <w:tab w:val="left" w:pos="2880"/>
              </w:tabs>
              <w:spacing w:before="22" w:after="25"/>
              <w:rPr>
                <w:rFonts w:ascii="Arial" w:hAnsi="Arial" w:cs="Arial"/>
                <w:sz w:val="16"/>
                <w:szCs w:val="16"/>
              </w:rPr>
            </w:pPr>
            <w:r w:rsidRPr="00AB6E47">
              <w:rPr>
                <w:rFonts w:ascii="Arial" w:hAnsi="Arial" w:cs="Arial"/>
                <w:sz w:val="16"/>
                <w:szCs w:val="16"/>
              </w:rPr>
              <w:t>Review TMDLs and send notices to States</w:t>
            </w:r>
          </w:p>
        </w:tc>
        <w:tc>
          <w:tcPr>
            <w:tcW w:w="1274" w:type="dxa"/>
            <w:vAlign w:val="center"/>
          </w:tcPr>
          <w:p w14:paraId="568804CA"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sz w:val="16"/>
                <w:szCs w:val="16"/>
              </w:rPr>
              <w:t>11,200</w:t>
            </w:r>
          </w:p>
        </w:tc>
        <w:tc>
          <w:tcPr>
            <w:tcW w:w="1274" w:type="dxa"/>
            <w:vAlign w:val="center"/>
          </w:tcPr>
          <w:p w14:paraId="3B2C9EFC"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sz w:val="16"/>
                <w:szCs w:val="16"/>
              </w:rPr>
              <w:t>11,200</w:t>
            </w:r>
          </w:p>
        </w:tc>
        <w:tc>
          <w:tcPr>
            <w:tcW w:w="1274" w:type="dxa"/>
            <w:vAlign w:val="center"/>
          </w:tcPr>
          <w:p w14:paraId="39DC0F13"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sz w:val="16"/>
                <w:szCs w:val="16"/>
              </w:rPr>
              <w:t>11,200</w:t>
            </w:r>
          </w:p>
        </w:tc>
        <w:tc>
          <w:tcPr>
            <w:tcW w:w="1274" w:type="dxa"/>
            <w:vAlign w:val="center"/>
          </w:tcPr>
          <w:p w14:paraId="4A3B2A76"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sz w:val="16"/>
                <w:szCs w:val="16"/>
              </w:rPr>
              <w:t>33,600</w:t>
            </w:r>
          </w:p>
        </w:tc>
        <w:tc>
          <w:tcPr>
            <w:tcW w:w="1274" w:type="dxa"/>
            <w:vAlign w:val="center"/>
          </w:tcPr>
          <w:p w14:paraId="5AD8D38C"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sz w:val="16"/>
                <w:szCs w:val="16"/>
              </w:rPr>
              <w:t>11,200</w:t>
            </w:r>
          </w:p>
        </w:tc>
        <w:tc>
          <w:tcPr>
            <w:tcW w:w="1274" w:type="dxa"/>
            <w:vAlign w:val="center"/>
          </w:tcPr>
          <w:p w14:paraId="4B38842A" w14:textId="77777777" w:rsidR="005D44B8" w:rsidRPr="00AB6E47" w:rsidRDefault="005D44B8" w:rsidP="005D44B8">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5D44B8" w:rsidRPr="00AB6E47" w14:paraId="679CA0CF" w14:textId="77777777" w:rsidTr="009D59D5">
        <w:trPr>
          <w:trHeight w:hRule="exact" w:val="230"/>
        </w:trPr>
        <w:tc>
          <w:tcPr>
            <w:tcW w:w="282" w:type="dxa"/>
            <w:vAlign w:val="center"/>
          </w:tcPr>
          <w:p w14:paraId="0F229111" w14:textId="77777777" w:rsidR="005D44B8" w:rsidRPr="00AB6E47" w:rsidRDefault="005D44B8" w:rsidP="005D44B8">
            <w:pPr>
              <w:widowControl/>
              <w:numPr>
                <w:ilvl w:val="12"/>
                <w:numId w:val="0"/>
              </w:numPr>
              <w:spacing w:before="22" w:after="25"/>
              <w:jc w:val="right"/>
              <w:rPr>
                <w:rFonts w:ascii="Arial" w:hAnsi="Arial" w:cs="Arial"/>
                <w:sz w:val="16"/>
                <w:szCs w:val="16"/>
              </w:rPr>
            </w:pPr>
          </w:p>
        </w:tc>
        <w:tc>
          <w:tcPr>
            <w:tcW w:w="237" w:type="dxa"/>
            <w:vAlign w:val="center"/>
          </w:tcPr>
          <w:p w14:paraId="3C23E502" w14:textId="77777777" w:rsidR="005D44B8" w:rsidRPr="00AB6E47" w:rsidRDefault="005D44B8" w:rsidP="005D44B8">
            <w:pPr>
              <w:widowControl/>
              <w:numPr>
                <w:ilvl w:val="12"/>
                <w:numId w:val="0"/>
              </w:numPr>
              <w:spacing w:before="22" w:after="25"/>
              <w:jc w:val="right"/>
              <w:rPr>
                <w:rFonts w:ascii="Arial" w:hAnsi="Arial" w:cs="Arial"/>
                <w:sz w:val="16"/>
                <w:szCs w:val="16"/>
              </w:rPr>
            </w:pPr>
          </w:p>
        </w:tc>
        <w:tc>
          <w:tcPr>
            <w:tcW w:w="4464" w:type="dxa"/>
            <w:vAlign w:val="center"/>
          </w:tcPr>
          <w:p w14:paraId="48156188" w14:textId="77777777" w:rsidR="005D44B8" w:rsidRPr="00AB6E47" w:rsidRDefault="005D44B8" w:rsidP="005D44B8">
            <w:pPr>
              <w:widowControl/>
              <w:numPr>
                <w:ilvl w:val="12"/>
                <w:numId w:val="0"/>
              </w:numPr>
              <w:tabs>
                <w:tab w:val="left" w:pos="720"/>
                <w:tab w:val="left" w:pos="1440"/>
                <w:tab w:val="left" w:pos="2160"/>
                <w:tab w:val="left" w:pos="2880"/>
              </w:tabs>
              <w:spacing w:before="22" w:after="25"/>
              <w:jc w:val="right"/>
              <w:rPr>
                <w:rFonts w:ascii="Arial" w:hAnsi="Arial" w:cs="Arial"/>
                <w:sz w:val="16"/>
                <w:szCs w:val="16"/>
              </w:rPr>
            </w:pPr>
          </w:p>
        </w:tc>
        <w:tc>
          <w:tcPr>
            <w:tcW w:w="1274" w:type="dxa"/>
            <w:vAlign w:val="center"/>
          </w:tcPr>
          <w:p w14:paraId="774B7625"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25005E2F"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1A29E48D"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5431C6E5"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14A81895"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p>
        </w:tc>
        <w:tc>
          <w:tcPr>
            <w:tcW w:w="1274" w:type="dxa"/>
            <w:vAlign w:val="center"/>
          </w:tcPr>
          <w:p w14:paraId="0FC3DA5B" w14:textId="77777777" w:rsidR="005D44B8" w:rsidRPr="00AB6E47" w:rsidRDefault="005D44B8" w:rsidP="005D44B8">
            <w:pPr>
              <w:widowControl/>
              <w:numPr>
                <w:ilvl w:val="12"/>
                <w:numId w:val="0"/>
              </w:numPr>
              <w:tabs>
                <w:tab w:val="left" w:pos="720"/>
              </w:tabs>
              <w:spacing w:before="22" w:after="25"/>
              <w:rPr>
                <w:rFonts w:ascii="Arial" w:hAnsi="Arial" w:cs="Arial"/>
                <w:sz w:val="16"/>
                <w:szCs w:val="16"/>
              </w:rPr>
            </w:pPr>
          </w:p>
        </w:tc>
      </w:tr>
      <w:tr w:rsidR="005D44B8" w:rsidRPr="00AB6E47" w14:paraId="574A53FC" w14:textId="77777777" w:rsidTr="00367792">
        <w:trPr>
          <w:trHeight w:hRule="exact" w:val="316"/>
        </w:trPr>
        <w:tc>
          <w:tcPr>
            <w:tcW w:w="4983" w:type="dxa"/>
            <w:gridSpan w:val="3"/>
          </w:tcPr>
          <w:p w14:paraId="7ED21789" w14:textId="3064AF62" w:rsidR="005D44B8" w:rsidRPr="00AB6E47" w:rsidRDefault="004E04FD" w:rsidP="005D44B8">
            <w:pPr>
              <w:widowControl/>
              <w:numPr>
                <w:ilvl w:val="12"/>
                <w:numId w:val="0"/>
              </w:numPr>
              <w:spacing w:before="22" w:after="25"/>
              <w:rPr>
                <w:rFonts w:ascii="Arial" w:hAnsi="Arial" w:cs="Arial"/>
                <w:sz w:val="16"/>
                <w:szCs w:val="16"/>
              </w:rPr>
            </w:pPr>
            <w:r w:rsidRPr="00AB6E47">
              <w:rPr>
                <w:rFonts w:ascii="Arial" w:hAnsi="Arial" w:cs="Arial"/>
                <w:b/>
                <w:bCs/>
                <w:sz w:val="16"/>
                <w:szCs w:val="16"/>
              </w:rPr>
              <w:t xml:space="preserve"> </w:t>
            </w:r>
            <w:r w:rsidR="005D44B8" w:rsidRPr="00AB6E47">
              <w:rPr>
                <w:rFonts w:ascii="Arial" w:hAnsi="Arial" w:cs="Arial"/>
                <w:b/>
                <w:bCs/>
                <w:sz w:val="16"/>
                <w:szCs w:val="16"/>
              </w:rPr>
              <w:t>Total for TMDL Activities</w:t>
            </w:r>
          </w:p>
        </w:tc>
        <w:tc>
          <w:tcPr>
            <w:tcW w:w="1274" w:type="dxa"/>
          </w:tcPr>
          <w:p w14:paraId="5CDDEA03"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b/>
                <w:bCs/>
                <w:sz w:val="16"/>
                <w:szCs w:val="16"/>
              </w:rPr>
              <w:t>11,200</w:t>
            </w:r>
          </w:p>
        </w:tc>
        <w:tc>
          <w:tcPr>
            <w:tcW w:w="1274" w:type="dxa"/>
          </w:tcPr>
          <w:p w14:paraId="4867700C"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b/>
                <w:bCs/>
                <w:sz w:val="16"/>
                <w:szCs w:val="16"/>
              </w:rPr>
              <w:t>11,200</w:t>
            </w:r>
          </w:p>
        </w:tc>
        <w:tc>
          <w:tcPr>
            <w:tcW w:w="1274" w:type="dxa"/>
          </w:tcPr>
          <w:p w14:paraId="434258F9"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b/>
                <w:bCs/>
                <w:sz w:val="16"/>
                <w:szCs w:val="16"/>
              </w:rPr>
              <w:t>11,200</w:t>
            </w:r>
          </w:p>
        </w:tc>
        <w:tc>
          <w:tcPr>
            <w:tcW w:w="1274" w:type="dxa"/>
          </w:tcPr>
          <w:p w14:paraId="635C0F6A"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b/>
                <w:bCs/>
                <w:sz w:val="16"/>
                <w:szCs w:val="16"/>
              </w:rPr>
              <w:t>33,600</w:t>
            </w:r>
          </w:p>
        </w:tc>
        <w:tc>
          <w:tcPr>
            <w:tcW w:w="1274" w:type="dxa"/>
          </w:tcPr>
          <w:p w14:paraId="5DC82FDF" w14:textId="77777777" w:rsidR="005D44B8" w:rsidRPr="00AB6E47" w:rsidRDefault="005D44B8" w:rsidP="00535D73">
            <w:pPr>
              <w:widowControl/>
              <w:numPr>
                <w:ilvl w:val="12"/>
                <w:numId w:val="0"/>
              </w:numPr>
              <w:tabs>
                <w:tab w:val="left" w:pos="720"/>
              </w:tabs>
              <w:spacing w:before="22" w:after="25"/>
              <w:jc w:val="right"/>
              <w:rPr>
                <w:rFonts w:ascii="Arial" w:hAnsi="Arial" w:cs="Arial"/>
                <w:sz w:val="16"/>
                <w:szCs w:val="16"/>
              </w:rPr>
            </w:pPr>
            <w:r w:rsidRPr="00AB6E47">
              <w:rPr>
                <w:rFonts w:ascii="Arial" w:hAnsi="Arial" w:cs="Arial"/>
                <w:b/>
                <w:bCs/>
                <w:sz w:val="16"/>
                <w:szCs w:val="16"/>
              </w:rPr>
              <w:t>11,200</w:t>
            </w:r>
          </w:p>
        </w:tc>
        <w:tc>
          <w:tcPr>
            <w:tcW w:w="1274" w:type="dxa"/>
          </w:tcPr>
          <w:p w14:paraId="63E15A19" w14:textId="77777777" w:rsidR="005D44B8" w:rsidRPr="00AB6E47" w:rsidRDefault="005D44B8" w:rsidP="005D44B8">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b/>
                <w:bCs/>
                <w:sz w:val="16"/>
                <w:szCs w:val="16"/>
              </w:rPr>
              <w:t>N/A</w:t>
            </w:r>
          </w:p>
        </w:tc>
      </w:tr>
      <w:tr w:rsidR="00E152BD" w:rsidRPr="00AB6E47" w14:paraId="26EFA063" w14:textId="77777777" w:rsidTr="003B189E">
        <w:trPr>
          <w:trHeight w:hRule="exact" w:val="400"/>
        </w:trPr>
        <w:tc>
          <w:tcPr>
            <w:tcW w:w="4983" w:type="dxa"/>
            <w:gridSpan w:val="3"/>
          </w:tcPr>
          <w:p w14:paraId="5984E1C2" w14:textId="21A90D88" w:rsidR="00E152BD" w:rsidRPr="00AB6E47" w:rsidRDefault="00E152BD" w:rsidP="00E152BD">
            <w:pPr>
              <w:widowControl/>
              <w:numPr>
                <w:ilvl w:val="12"/>
                <w:numId w:val="0"/>
              </w:numPr>
              <w:spacing w:before="22" w:after="25"/>
              <w:rPr>
                <w:rFonts w:ascii="Arial" w:hAnsi="Arial" w:cs="Arial"/>
                <w:sz w:val="16"/>
                <w:szCs w:val="16"/>
              </w:rPr>
            </w:pPr>
            <w:r w:rsidRPr="00AB6E47">
              <w:rPr>
                <w:rFonts w:ascii="Arial" w:hAnsi="Arial" w:cs="Arial"/>
                <w:b/>
                <w:bCs/>
                <w:sz w:val="16"/>
                <w:szCs w:val="16"/>
              </w:rPr>
              <w:t xml:space="preserve"> Total Burden for Existing Program Activities</w:t>
            </w:r>
            <w:r w:rsidRPr="00AB6E47">
              <w:rPr>
                <w:rFonts w:ascii="Arial" w:hAnsi="Arial" w:cs="Arial"/>
                <w:sz w:val="16"/>
                <w:szCs w:val="16"/>
              </w:rPr>
              <w:tab/>
            </w:r>
          </w:p>
        </w:tc>
        <w:tc>
          <w:tcPr>
            <w:tcW w:w="1274" w:type="dxa"/>
            <w:vAlign w:val="center"/>
          </w:tcPr>
          <w:p w14:paraId="59D5A8F1" w14:textId="64D1AB49" w:rsidR="00E152BD" w:rsidRPr="00E152BD" w:rsidRDefault="00E152BD" w:rsidP="00E152BD">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b/>
                <w:bCs/>
                <w:color w:val="000000"/>
                <w:sz w:val="16"/>
                <w:szCs w:val="16"/>
              </w:rPr>
              <w:t>19,449</w:t>
            </w:r>
          </w:p>
        </w:tc>
        <w:tc>
          <w:tcPr>
            <w:tcW w:w="1274" w:type="dxa"/>
            <w:vAlign w:val="center"/>
          </w:tcPr>
          <w:p w14:paraId="74BEFABE" w14:textId="5AA4F426" w:rsidR="00E152BD" w:rsidRPr="00E152BD" w:rsidRDefault="00E152BD" w:rsidP="00E152BD">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b/>
                <w:bCs/>
                <w:color w:val="000000"/>
                <w:sz w:val="16"/>
                <w:szCs w:val="16"/>
              </w:rPr>
              <w:t>18,984</w:t>
            </w:r>
          </w:p>
        </w:tc>
        <w:tc>
          <w:tcPr>
            <w:tcW w:w="1274" w:type="dxa"/>
            <w:vAlign w:val="center"/>
          </w:tcPr>
          <w:p w14:paraId="5DA63904" w14:textId="05372D7A" w:rsidR="00E152BD" w:rsidRPr="00E152BD" w:rsidRDefault="00E152BD" w:rsidP="00E152BD">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b/>
                <w:bCs/>
                <w:color w:val="000000"/>
                <w:sz w:val="16"/>
                <w:szCs w:val="16"/>
              </w:rPr>
              <w:t>18,622</w:t>
            </w:r>
          </w:p>
        </w:tc>
        <w:tc>
          <w:tcPr>
            <w:tcW w:w="1274" w:type="dxa"/>
            <w:vAlign w:val="center"/>
          </w:tcPr>
          <w:p w14:paraId="4CE6412B" w14:textId="30D8425D" w:rsidR="00E152BD" w:rsidRPr="00E152BD" w:rsidRDefault="00E152BD" w:rsidP="00E152BD">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b/>
                <w:bCs/>
                <w:color w:val="000000"/>
                <w:sz w:val="16"/>
                <w:szCs w:val="16"/>
              </w:rPr>
              <w:t>52,821</w:t>
            </w:r>
          </w:p>
        </w:tc>
        <w:tc>
          <w:tcPr>
            <w:tcW w:w="1274" w:type="dxa"/>
            <w:vAlign w:val="center"/>
          </w:tcPr>
          <w:p w14:paraId="385EEBFC" w14:textId="7376C798" w:rsidR="00E152BD" w:rsidRPr="00E152BD" w:rsidRDefault="00E152BD" w:rsidP="00E152BD">
            <w:pPr>
              <w:widowControl/>
              <w:numPr>
                <w:ilvl w:val="12"/>
                <w:numId w:val="0"/>
              </w:numPr>
              <w:tabs>
                <w:tab w:val="left" w:pos="720"/>
              </w:tabs>
              <w:spacing w:before="22" w:after="25"/>
              <w:jc w:val="right"/>
              <w:rPr>
                <w:rFonts w:ascii="Arial" w:hAnsi="Arial" w:cs="Arial"/>
                <w:sz w:val="16"/>
                <w:szCs w:val="16"/>
              </w:rPr>
            </w:pPr>
            <w:r w:rsidRPr="003B189E">
              <w:rPr>
                <w:rFonts w:ascii="Arial" w:hAnsi="Arial" w:cs="Arial"/>
                <w:b/>
                <w:bCs/>
                <w:color w:val="000000"/>
                <w:sz w:val="16"/>
                <w:szCs w:val="16"/>
              </w:rPr>
              <w:t>19,018</w:t>
            </w:r>
          </w:p>
        </w:tc>
        <w:tc>
          <w:tcPr>
            <w:tcW w:w="1274" w:type="dxa"/>
          </w:tcPr>
          <w:p w14:paraId="2C8FE276" w14:textId="77777777" w:rsidR="00E152BD" w:rsidRPr="00AB6E47" w:rsidRDefault="00E152BD" w:rsidP="00E152BD">
            <w:pPr>
              <w:widowControl/>
              <w:numPr>
                <w:ilvl w:val="12"/>
                <w:numId w:val="0"/>
              </w:numPr>
              <w:tabs>
                <w:tab w:val="left" w:pos="720"/>
              </w:tabs>
              <w:spacing w:before="22" w:after="25"/>
              <w:jc w:val="center"/>
              <w:rPr>
                <w:rFonts w:ascii="Arial" w:hAnsi="Arial" w:cs="Arial"/>
                <w:sz w:val="16"/>
                <w:szCs w:val="16"/>
              </w:rPr>
            </w:pPr>
            <w:r w:rsidRPr="00AB6E47">
              <w:rPr>
                <w:rFonts w:ascii="Arial" w:hAnsi="Arial" w:cs="Arial"/>
                <w:sz w:val="16"/>
                <w:szCs w:val="16"/>
              </w:rPr>
              <w:t>N/A</w:t>
            </w:r>
          </w:p>
        </w:tc>
      </w:tr>
      <w:tr w:rsidR="005D44B8" w:rsidRPr="00AB6E47" w14:paraId="43EE7ABE" w14:textId="77777777" w:rsidTr="00367792">
        <w:trPr>
          <w:trHeight w:hRule="exact" w:val="403"/>
        </w:trPr>
        <w:tc>
          <w:tcPr>
            <w:tcW w:w="4983" w:type="dxa"/>
            <w:gridSpan w:val="3"/>
          </w:tcPr>
          <w:p w14:paraId="51E8AF6F" w14:textId="77777777" w:rsidR="005D44B8" w:rsidRPr="00AB6E47" w:rsidRDefault="005D44B8" w:rsidP="005D44B8">
            <w:pPr>
              <w:widowControl/>
              <w:numPr>
                <w:ilvl w:val="12"/>
                <w:numId w:val="0"/>
              </w:numPr>
              <w:spacing w:before="22" w:after="25"/>
              <w:jc w:val="right"/>
              <w:rPr>
                <w:sz w:val="20"/>
                <w:szCs w:val="20"/>
              </w:rPr>
            </w:pPr>
          </w:p>
        </w:tc>
        <w:tc>
          <w:tcPr>
            <w:tcW w:w="1274" w:type="dxa"/>
          </w:tcPr>
          <w:p w14:paraId="669F1B60" w14:textId="77777777" w:rsidR="005D44B8" w:rsidRPr="00AB6E47" w:rsidRDefault="005D44B8" w:rsidP="005D44B8">
            <w:pPr>
              <w:widowControl/>
              <w:numPr>
                <w:ilvl w:val="12"/>
                <w:numId w:val="0"/>
              </w:numPr>
              <w:tabs>
                <w:tab w:val="left" w:pos="720"/>
              </w:tabs>
              <w:spacing w:before="22" w:after="25"/>
              <w:rPr>
                <w:sz w:val="20"/>
                <w:szCs w:val="20"/>
              </w:rPr>
            </w:pPr>
          </w:p>
        </w:tc>
        <w:tc>
          <w:tcPr>
            <w:tcW w:w="1274" w:type="dxa"/>
          </w:tcPr>
          <w:p w14:paraId="00EA1ADB" w14:textId="77777777" w:rsidR="005D44B8" w:rsidRPr="00AB6E47" w:rsidRDefault="005D44B8" w:rsidP="005D44B8">
            <w:pPr>
              <w:widowControl/>
              <w:numPr>
                <w:ilvl w:val="12"/>
                <w:numId w:val="0"/>
              </w:numPr>
              <w:tabs>
                <w:tab w:val="left" w:pos="720"/>
              </w:tabs>
              <w:spacing w:before="22" w:after="25"/>
              <w:rPr>
                <w:sz w:val="20"/>
                <w:szCs w:val="20"/>
              </w:rPr>
            </w:pPr>
          </w:p>
        </w:tc>
        <w:tc>
          <w:tcPr>
            <w:tcW w:w="1274" w:type="dxa"/>
          </w:tcPr>
          <w:p w14:paraId="3014E308" w14:textId="77777777" w:rsidR="005D44B8" w:rsidRPr="00AB6E47" w:rsidRDefault="005D44B8" w:rsidP="005D44B8">
            <w:pPr>
              <w:widowControl/>
              <w:numPr>
                <w:ilvl w:val="12"/>
                <w:numId w:val="0"/>
              </w:numPr>
              <w:tabs>
                <w:tab w:val="left" w:pos="720"/>
              </w:tabs>
              <w:spacing w:before="22" w:after="25"/>
              <w:rPr>
                <w:sz w:val="20"/>
                <w:szCs w:val="20"/>
              </w:rPr>
            </w:pPr>
          </w:p>
        </w:tc>
        <w:tc>
          <w:tcPr>
            <w:tcW w:w="1274" w:type="dxa"/>
          </w:tcPr>
          <w:p w14:paraId="2C566879" w14:textId="77777777" w:rsidR="005D44B8" w:rsidRPr="00AB6E47" w:rsidRDefault="005D44B8" w:rsidP="005D44B8">
            <w:pPr>
              <w:widowControl/>
              <w:numPr>
                <w:ilvl w:val="12"/>
                <w:numId w:val="0"/>
              </w:numPr>
              <w:tabs>
                <w:tab w:val="left" w:pos="720"/>
              </w:tabs>
              <w:spacing w:before="22" w:after="25"/>
              <w:rPr>
                <w:sz w:val="20"/>
                <w:szCs w:val="20"/>
              </w:rPr>
            </w:pPr>
          </w:p>
        </w:tc>
        <w:tc>
          <w:tcPr>
            <w:tcW w:w="1274" w:type="dxa"/>
          </w:tcPr>
          <w:p w14:paraId="09F2C2A3" w14:textId="77777777" w:rsidR="005D44B8" w:rsidRPr="00AB6E47" w:rsidRDefault="005D44B8" w:rsidP="005D44B8">
            <w:pPr>
              <w:widowControl/>
              <w:numPr>
                <w:ilvl w:val="12"/>
                <w:numId w:val="0"/>
              </w:numPr>
              <w:tabs>
                <w:tab w:val="left" w:pos="720"/>
              </w:tabs>
              <w:spacing w:before="22" w:after="25"/>
              <w:rPr>
                <w:sz w:val="20"/>
                <w:szCs w:val="20"/>
              </w:rPr>
            </w:pPr>
          </w:p>
        </w:tc>
        <w:tc>
          <w:tcPr>
            <w:tcW w:w="1274" w:type="dxa"/>
          </w:tcPr>
          <w:p w14:paraId="4121ACC9" w14:textId="77777777" w:rsidR="005D44B8" w:rsidRPr="00AB6E47" w:rsidRDefault="005D44B8" w:rsidP="005D44B8">
            <w:pPr>
              <w:widowControl/>
              <w:numPr>
                <w:ilvl w:val="12"/>
                <w:numId w:val="0"/>
              </w:numPr>
              <w:tabs>
                <w:tab w:val="left" w:pos="720"/>
              </w:tabs>
              <w:spacing w:before="22" w:after="25"/>
            </w:pPr>
          </w:p>
        </w:tc>
      </w:tr>
    </w:tbl>
    <w:p w14:paraId="2238C6DF" w14:textId="2BC025A2" w:rsidR="003632DC" w:rsidRPr="00AB6E47" w:rsidRDefault="003632DC" w:rsidP="00CC4DA3">
      <w:pPr>
        <w:widowControl/>
        <w:autoSpaceDE/>
        <w:autoSpaceDN/>
        <w:adjustRightInd/>
        <w:rPr>
          <w:rFonts w:ascii="Arial" w:hAnsi="Arial" w:cs="Arial"/>
          <w:sz w:val="20"/>
          <w:szCs w:val="20"/>
        </w:rPr>
      </w:pPr>
      <w:r w:rsidRPr="00AB6E47">
        <w:rPr>
          <w:rFonts w:ascii="Arial" w:hAnsi="Arial" w:cs="Arial"/>
          <w:b/>
          <w:sz w:val="20"/>
          <w:szCs w:val="20"/>
        </w:rPr>
        <w:t xml:space="preserve">Worksheet 4: </w:t>
      </w:r>
      <w:r w:rsidR="00895464" w:rsidRPr="00AB6E47">
        <w:rPr>
          <w:rFonts w:ascii="Arial" w:hAnsi="Arial" w:cs="Arial"/>
          <w:b/>
          <w:bCs/>
          <w:sz w:val="20"/>
          <w:szCs w:val="20"/>
        </w:rPr>
        <w:t>Cost Estimates for Agency</w:t>
      </w:r>
    </w:p>
    <w:p w14:paraId="77321CAB" w14:textId="77777777" w:rsidR="00367792" w:rsidRPr="00AB6E47" w:rsidRDefault="00367792" w:rsidP="00AA1CD5">
      <w:pPr>
        <w:widowControl/>
        <w:numPr>
          <w:ilvl w:val="12"/>
          <w:numId w:val="0"/>
        </w:numPr>
        <w:tabs>
          <w:tab w:val="left" w:pos="720"/>
          <w:tab w:val="left" w:pos="1440"/>
          <w:tab w:val="left" w:pos="2160"/>
          <w:tab w:val="left" w:pos="2880"/>
          <w:tab w:val="right" w:pos="6655"/>
        </w:tabs>
        <w:rPr>
          <w:rFonts w:ascii="Arial" w:hAnsi="Arial" w:cs="Arial"/>
          <w:sz w:val="20"/>
          <w:szCs w:val="20"/>
        </w:rPr>
      </w:pPr>
    </w:p>
    <w:tbl>
      <w:tblPr>
        <w:tblW w:w="12815" w:type="dxa"/>
        <w:tblLook w:val="04A0" w:firstRow="1" w:lastRow="0" w:firstColumn="1" w:lastColumn="0" w:noHBand="0" w:noVBand="1"/>
      </w:tblPr>
      <w:tblGrid>
        <w:gridCol w:w="312"/>
        <w:gridCol w:w="581"/>
        <w:gridCol w:w="4897"/>
        <w:gridCol w:w="1136"/>
        <w:gridCol w:w="1136"/>
        <w:gridCol w:w="1136"/>
        <w:gridCol w:w="1136"/>
        <w:gridCol w:w="1136"/>
        <w:gridCol w:w="1345"/>
      </w:tblGrid>
      <w:tr w:rsidR="00CC4DA3" w:rsidRPr="00AB6E47" w14:paraId="5E5DCF49" w14:textId="77777777" w:rsidTr="00CC4DA3">
        <w:trPr>
          <w:trHeight w:val="244"/>
        </w:trPr>
        <w:tc>
          <w:tcPr>
            <w:tcW w:w="5790" w:type="dxa"/>
            <w:gridSpan w:val="3"/>
            <w:vMerge w:val="restart"/>
            <w:tcBorders>
              <w:top w:val="single" w:sz="8" w:space="0" w:color="auto"/>
              <w:left w:val="single" w:sz="8" w:space="0" w:color="auto"/>
              <w:right w:val="single" w:sz="8" w:space="0" w:color="auto"/>
            </w:tcBorders>
            <w:shd w:val="clear" w:color="auto" w:fill="auto"/>
            <w:noWrap/>
            <w:vAlign w:val="center"/>
            <w:hideMark/>
          </w:tcPr>
          <w:p w14:paraId="4553C8B2" w14:textId="4B8F74D8" w:rsidR="00CC4DA3" w:rsidRPr="00AB6E47" w:rsidRDefault="00CC4DA3" w:rsidP="00CC4DA3">
            <w:pPr>
              <w:jc w:val="center"/>
              <w:rPr>
                <w:rFonts w:ascii="Arial" w:hAnsi="Arial" w:cs="Arial"/>
                <w:color w:val="000000"/>
                <w:sz w:val="16"/>
                <w:szCs w:val="16"/>
              </w:rPr>
            </w:pPr>
            <w:r w:rsidRPr="00AB6E47">
              <w:rPr>
                <w:rFonts w:ascii="Arial" w:hAnsi="Arial" w:cs="Arial"/>
                <w:b/>
                <w:bCs/>
                <w:color w:val="000000"/>
                <w:sz w:val="16"/>
                <w:szCs w:val="16"/>
              </w:rPr>
              <w:t>Agency Reporting Activities</w:t>
            </w:r>
          </w:p>
        </w:tc>
        <w:tc>
          <w:tcPr>
            <w:tcW w:w="1136" w:type="dxa"/>
            <w:vMerge w:val="restart"/>
            <w:tcBorders>
              <w:top w:val="single" w:sz="8" w:space="0" w:color="auto"/>
              <w:left w:val="single" w:sz="8" w:space="0" w:color="auto"/>
              <w:right w:val="single" w:sz="8" w:space="0" w:color="auto"/>
            </w:tcBorders>
            <w:shd w:val="clear" w:color="auto" w:fill="auto"/>
            <w:noWrap/>
            <w:vAlign w:val="center"/>
            <w:hideMark/>
          </w:tcPr>
          <w:p w14:paraId="76CC5388" w14:textId="77777777" w:rsidR="00CC4DA3" w:rsidRPr="00AB6E47" w:rsidRDefault="00CC4DA3" w:rsidP="00CC4DA3">
            <w:pPr>
              <w:jc w:val="center"/>
              <w:rPr>
                <w:rFonts w:ascii="Arial" w:hAnsi="Arial" w:cs="Arial"/>
                <w:b/>
                <w:bCs/>
                <w:color w:val="000000"/>
                <w:sz w:val="16"/>
                <w:szCs w:val="16"/>
              </w:rPr>
            </w:pPr>
            <w:r w:rsidRPr="00AB6E47">
              <w:rPr>
                <w:rFonts w:ascii="Arial" w:hAnsi="Arial" w:cs="Arial"/>
                <w:b/>
                <w:bCs/>
                <w:color w:val="000000"/>
                <w:sz w:val="16"/>
                <w:szCs w:val="16"/>
              </w:rPr>
              <w:t>Year 1</w:t>
            </w:r>
          </w:p>
          <w:p w14:paraId="3A473F70" w14:textId="17AD6E16" w:rsidR="00CC4DA3" w:rsidRPr="00AB6E47" w:rsidRDefault="00CC4DA3" w:rsidP="00CC4DA3">
            <w:pPr>
              <w:jc w:val="center"/>
              <w:rPr>
                <w:rFonts w:ascii="Arial" w:hAnsi="Arial" w:cs="Arial"/>
                <w:b/>
                <w:bCs/>
                <w:color w:val="000000"/>
                <w:sz w:val="16"/>
                <w:szCs w:val="16"/>
              </w:rPr>
            </w:pPr>
            <w:r w:rsidRPr="00AB6E47">
              <w:rPr>
                <w:rFonts w:ascii="Arial" w:hAnsi="Arial" w:cs="Arial"/>
                <w:b/>
                <w:bCs/>
                <w:color w:val="000000"/>
                <w:sz w:val="16"/>
                <w:szCs w:val="16"/>
              </w:rPr>
              <w:t>(10/19-9/20)</w:t>
            </w:r>
          </w:p>
        </w:tc>
        <w:tc>
          <w:tcPr>
            <w:tcW w:w="113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C318C5" w14:textId="77777777" w:rsidR="00CC4DA3" w:rsidRPr="00AB6E47" w:rsidRDefault="00CC4DA3" w:rsidP="00CC4DA3">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Year 2</w:t>
            </w:r>
          </w:p>
          <w:p w14:paraId="5A597F4E" w14:textId="7E9A2CD5" w:rsidR="00CC4DA3" w:rsidRPr="00AB6E47" w:rsidRDefault="00CC4DA3" w:rsidP="00CC4DA3">
            <w:pPr>
              <w:jc w:val="center"/>
              <w:rPr>
                <w:rFonts w:ascii="Arial" w:hAnsi="Arial" w:cs="Arial"/>
                <w:b/>
                <w:bCs/>
                <w:color w:val="000000"/>
                <w:sz w:val="16"/>
                <w:szCs w:val="16"/>
              </w:rPr>
            </w:pPr>
            <w:r w:rsidRPr="00AB6E47">
              <w:rPr>
                <w:rFonts w:ascii="Arial" w:hAnsi="Arial" w:cs="Arial"/>
                <w:b/>
                <w:bCs/>
                <w:color w:val="000000"/>
                <w:sz w:val="16"/>
                <w:szCs w:val="16"/>
              </w:rPr>
              <w:t>(10/20-9/21)</w:t>
            </w:r>
          </w:p>
        </w:tc>
        <w:tc>
          <w:tcPr>
            <w:tcW w:w="1136" w:type="dxa"/>
            <w:vMerge w:val="restart"/>
            <w:tcBorders>
              <w:top w:val="single" w:sz="8" w:space="0" w:color="auto"/>
              <w:left w:val="single" w:sz="8" w:space="0" w:color="auto"/>
              <w:right w:val="single" w:sz="8" w:space="0" w:color="auto"/>
            </w:tcBorders>
            <w:shd w:val="clear" w:color="auto" w:fill="auto"/>
            <w:noWrap/>
            <w:vAlign w:val="center"/>
            <w:hideMark/>
          </w:tcPr>
          <w:p w14:paraId="79285683" w14:textId="02A9E679" w:rsidR="00CC4DA3" w:rsidRPr="00AB6E47" w:rsidRDefault="00CC4DA3" w:rsidP="00CC4DA3">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Year 3</w:t>
            </w:r>
          </w:p>
          <w:p w14:paraId="3675C873" w14:textId="1B8BD90D" w:rsidR="00CC4DA3" w:rsidRPr="00AB6E47" w:rsidRDefault="00CC4DA3" w:rsidP="00CC4DA3">
            <w:pPr>
              <w:jc w:val="center"/>
              <w:rPr>
                <w:rFonts w:ascii="Arial" w:hAnsi="Arial" w:cs="Arial"/>
                <w:b/>
                <w:bCs/>
                <w:color w:val="000000"/>
                <w:sz w:val="16"/>
                <w:szCs w:val="16"/>
              </w:rPr>
            </w:pPr>
            <w:r w:rsidRPr="00AB6E47">
              <w:rPr>
                <w:rFonts w:ascii="Arial" w:hAnsi="Arial" w:cs="Arial"/>
                <w:b/>
                <w:bCs/>
                <w:color w:val="000000"/>
                <w:sz w:val="16"/>
                <w:szCs w:val="16"/>
              </w:rPr>
              <w:t>(10/21-9/22)</w:t>
            </w:r>
          </w:p>
        </w:tc>
        <w:tc>
          <w:tcPr>
            <w:tcW w:w="1136" w:type="dxa"/>
            <w:vMerge w:val="restart"/>
            <w:tcBorders>
              <w:top w:val="single" w:sz="8" w:space="0" w:color="auto"/>
              <w:left w:val="nil"/>
              <w:right w:val="single" w:sz="8" w:space="0" w:color="auto"/>
            </w:tcBorders>
            <w:shd w:val="clear" w:color="auto" w:fill="auto"/>
            <w:noWrap/>
            <w:vAlign w:val="center"/>
            <w:hideMark/>
          </w:tcPr>
          <w:p w14:paraId="6B7895E5" w14:textId="77777777" w:rsidR="00CC4DA3" w:rsidRPr="00AB6E47" w:rsidRDefault="00CC4DA3" w:rsidP="00CC4DA3">
            <w:pPr>
              <w:jc w:val="center"/>
              <w:rPr>
                <w:rFonts w:ascii="Arial" w:hAnsi="Arial" w:cs="Arial"/>
                <w:b/>
                <w:bCs/>
                <w:color w:val="000000"/>
                <w:sz w:val="16"/>
                <w:szCs w:val="16"/>
              </w:rPr>
            </w:pPr>
            <w:r w:rsidRPr="00AB6E47">
              <w:rPr>
                <w:rFonts w:ascii="Arial" w:hAnsi="Arial" w:cs="Arial"/>
                <w:b/>
                <w:bCs/>
                <w:color w:val="000000"/>
                <w:sz w:val="16"/>
                <w:szCs w:val="16"/>
              </w:rPr>
              <w:t>Total</w:t>
            </w:r>
          </w:p>
          <w:p w14:paraId="5F97B9F1" w14:textId="7F36A178" w:rsidR="00CC4DA3" w:rsidRPr="00AB6E47" w:rsidRDefault="00CC4DA3" w:rsidP="00CC4DA3">
            <w:pPr>
              <w:jc w:val="center"/>
              <w:rPr>
                <w:rFonts w:ascii="Arial" w:hAnsi="Arial" w:cs="Arial"/>
                <w:b/>
                <w:bCs/>
                <w:color w:val="000000"/>
                <w:sz w:val="16"/>
                <w:szCs w:val="16"/>
              </w:rPr>
            </w:pPr>
            <w:r w:rsidRPr="00AB6E47">
              <w:rPr>
                <w:rFonts w:ascii="Arial" w:hAnsi="Arial" w:cs="Arial"/>
                <w:b/>
                <w:bCs/>
                <w:color w:val="000000"/>
                <w:sz w:val="16"/>
                <w:szCs w:val="16"/>
              </w:rPr>
              <w:t>(10/19-9/22)</w:t>
            </w:r>
          </w:p>
        </w:tc>
        <w:tc>
          <w:tcPr>
            <w:tcW w:w="248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C54E68" w14:textId="77777777" w:rsidR="00CC4DA3" w:rsidRPr="00AB6E47" w:rsidRDefault="00CC4DA3" w:rsidP="005969A3">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Annual Average</w:t>
            </w:r>
          </w:p>
        </w:tc>
      </w:tr>
      <w:tr w:rsidR="00CC4DA3" w:rsidRPr="00AB6E47" w14:paraId="21D9016B" w14:textId="77777777" w:rsidTr="003B0F01">
        <w:trPr>
          <w:trHeight w:val="391"/>
        </w:trPr>
        <w:tc>
          <w:tcPr>
            <w:tcW w:w="5790" w:type="dxa"/>
            <w:gridSpan w:val="3"/>
            <w:vMerge/>
            <w:tcBorders>
              <w:left w:val="single" w:sz="8" w:space="0" w:color="auto"/>
              <w:bottom w:val="single" w:sz="8" w:space="0" w:color="000000"/>
              <w:right w:val="single" w:sz="8" w:space="0" w:color="auto"/>
            </w:tcBorders>
            <w:shd w:val="clear" w:color="auto" w:fill="auto"/>
            <w:noWrap/>
            <w:vAlign w:val="center"/>
            <w:hideMark/>
          </w:tcPr>
          <w:p w14:paraId="4FE605C0" w14:textId="4F1EB20A" w:rsidR="00CC4DA3" w:rsidRPr="00AB6E47" w:rsidRDefault="00CC4DA3" w:rsidP="00CC4DA3">
            <w:pPr>
              <w:widowControl/>
              <w:autoSpaceDE/>
              <w:autoSpaceDN/>
              <w:adjustRightInd/>
              <w:jc w:val="center"/>
              <w:rPr>
                <w:rFonts w:ascii="Arial" w:hAnsi="Arial" w:cs="Arial"/>
                <w:b/>
                <w:bCs/>
                <w:color w:val="000000"/>
                <w:sz w:val="16"/>
                <w:szCs w:val="16"/>
              </w:rPr>
            </w:pPr>
          </w:p>
        </w:tc>
        <w:tc>
          <w:tcPr>
            <w:tcW w:w="1136" w:type="dxa"/>
            <w:vMerge/>
            <w:tcBorders>
              <w:left w:val="single" w:sz="8" w:space="0" w:color="auto"/>
              <w:bottom w:val="single" w:sz="8" w:space="0" w:color="auto"/>
              <w:right w:val="single" w:sz="8" w:space="0" w:color="auto"/>
            </w:tcBorders>
            <w:shd w:val="clear" w:color="auto" w:fill="auto"/>
            <w:vAlign w:val="center"/>
            <w:hideMark/>
          </w:tcPr>
          <w:p w14:paraId="4677759C" w14:textId="3CFED394" w:rsidR="00CC4DA3" w:rsidRPr="00AB6E47" w:rsidRDefault="00CC4DA3" w:rsidP="005969A3">
            <w:pPr>
              <w:jc w:val="center"/>
              <w:rPr>
                <w:rFonts w:ascii="Arial" w:hAnsi="Arial" w:cs="Arial"/>
                <w:b/>
                <w:bCs/>
                <w:color w:val="000000"/>
                <w:sz w:val="16"/>
                <w:szCs w:val="16"/>
              </w:rPr>
            </w:pPr>
          </w:p>
        </w:tc>
        <w:tc>
          <w:tcPr>
            <w:tcW w:w="1136" w:type="dxa"/>
            <w:vMerge/>
            <w:tcBorders>
              <w:left w:val="nil"/>
              <w:bottom w:val="single" w:sz="8" w:space="0" w:color="auto"/>
              <w:right w:val="single" w:sz="8" w:space="0" w:color="auto"/>
            </w:tcBorders>
            <w:shd w:val="clear" w:color="auto" w:fill="auto"/>
            <w:vAlign w:val="center"/>
            <w:hideMark/>
          </w:tcPr>
          <w:p w14:paraId="6FE7B9DC" w14:textId="152AEAA1" w:rsidR="00CC4DA3" w:rsidRPr="00AB6E47" w:rsidRDefault="00CC4DA3" w:rsidP="005969A3">
            <w:pPr>
              <w:jc w:val="center"/>
              <w:rPr>
                <w:rFonts w:ascii="Arial" w:hAnsi="Arial" w:cs="Arial"/>
                <w:b/>
                <w:bCs/>
                <w:color w:val="000000"/>
                <w:sz w:val="16"/>
                <w:szCs w:val="16"/>
              </w:rPr>
            </w:pPr>
          </w:p>
        </w:tc>
        <w:tc>
          <w:tcPr>
            <w:tcW w:w="1136" w:type="dxa"/>
            <w:vMerge/>
            <w:tcBorders>
              <w:left w:val="single" w:sz="8" w:space="0" w:color="auto"/>
              <w:bottom w:val="single" w:sz="8" w:space="0" w:color="auto"/>
              <w:right w:val="single" w:sz="8" w:space="0" w:color="auto"/>
            </w:tcBorders>
            <w:shd w:val="clear" w:color="auto" w:fill="auto"/>
            <w:vAlign w:val="center"/>
            <w:hideMark/>
          </w:tcPr>
          <w:p w14:paraId="27D2251C" w14:textId="66424C0D" w:rsidR="00CC4DA3" w:rsidRPr="00AB6E47" w:rsidRDefault="00CC4DA3" w:rsidP="005969A3">
            <w:pPr>
              <w:jc w:val="center"/>
              <w:rPr>
                <w:rFonts w:ascii="Arial" w:hAnsi="Arial" w:cs="Arial"/>
                <w:b/>
                <w:bCs/>
                <w:color w:val="000000"/>
                <w:sz w:val="16"/>
                <w:szCs w:val="16"/>
              </w:rPr>
            </w:pPr>
          </w:p>
        </w:tc>
        <w:tc>
          <w:tcPr>
            <w:tcW w:w="1136" w:type="dxa"/>
            <w:vMerge/>
            <w:tcBorders>
              <w:left w:val="nil"/>
              <w:bottom w:val="single" w:sz="8" w:space="0" w:color="auto"/>
              <w:right w:val="single" w:sz="8" w:space="0" w:color="auto"/>
            </w:tcBorders>
            <w:shd w:val="clear" w:color="auto" w:fill="auto"/>
            <w:vAlign w:val="center"/>
            <w:hideMark/>
          </w:tcPr>
          <w:p w14:paraId="43E66423" w14:textId="10A72108" w:rsidR="00CC4DA3" w:rsidRPr="00AB6E47" w:rsidRDefault="00CC4DA3" w:rsidP="005969A3">
            <w:pPr>
              <w:jc w:val="center"/>
              <w:rPr>
                <w:rFonts w:ascii="Arial" w:hAnsi="Arial" w:cs="Arial"/>
                <w:b/>
                <w:bCs/>
                <w:color w:val="000000"/>
                <w:sz w:val="16"/>
                <w:szCs w:val="16"/>
              </w:rPr>
            </w:pPr>
          </w:p>
        </w:tc>
        <w:tc>
          <w:tcPr>
            <w:tcW w:w="1136" w:type="dxa"/>
            <w:tcBorders>
              <w:top w:val="nil"/>
              <w:left w:val="single" w:sz="8" w:space="0" w:color="auto"/>
              <w:bottom w:val="single" w:sz="8" w:space="0" w:color="000000"/>
              <w:right w:val="single" w:sz="8" w:space="0" w:color="auto"/>
            </w:tcBorders>
            <w:shd w:val="clear" w:color="auto" w:fill="auto"/>
            <w:noWrap/>
            <w:vAlign w:val="center"/>
            <w:hideMark/>
          </w:tcPr>
          <w:p w14:paraId="789C58B2" w14:textId="77777777" w:rsidR="00CC4DA3" w:rsidRPr="00AB6E47" w:rsidRDefault="00CC4DA3" w:rsidP="005969A3">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Total</w:t>
            </w:r>
          </w:p>
        </w:tc>
        <w:tc>
          <w:tcPr>
            <w:tcW w:w="1345" w:type="dxa"/>
            <w:tcBorders>
              <w:top w:val="nil"/>
              <w:left w:val="single" w:sz="8" w:space="0" w:color="auto"/>
              <w:bottom w:val="single" w:sz="8" w:space="0" w:color="000000"/>
              <w:right w:val="single" w:sz="8" w:space="0" w:color="auto"/>
            </w:tcBorders>
            <w:shd w:val="clear" w:color="auto" w:fill="auto"/>
            <w:vAlign w:val="center"/>
            <w:hideMark/>
          </w:tcPr>
          <w:p w14:paraId="21039788" w14:textId="77777777" w:rsidR="00CC4DA3" w:rsidRPr="00AB6E47" w:rsidRDefault="00CC4DA3" w:rsidP="005969A3">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Per Respondent</w:t>
            </w:r>
          </w:p>
        </w:tc>
      </w:tr>
      <w:tr w:rsidR="005969A3" w:rsidRPr="00AB6E47" w14:paraId="6348F9F6" w14:textId="77777777" w:rsidTr="00CC4DA3">
        <w:trPr>
          <w:trHeight w:val="232"/>
        </w:trPr>
        <w:tc>
          <w:tcPr>
            <w:tcW w:w="5790"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549E4D04"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305(b) and 303(d) Reporting Activities</w:t>
            </w:r>
          </w:p>
        </w:tc>
        <w:tc>
          <w:tcPr>
            <w:tcW w:w="1136" w:type="dxa"/>
            <w:tcBorders>
              <w:top w:val="nil"/>
              <w:left w:val="nil"/>
              <w:bottom w:val="nil"/>
              <w:right w:val="single" w:sz="8" w:space="0" w:color="auto"/>
            </w:tcBorders>
            <w:shd w:val="clear" w:color="auto" w:fill="auto"/>
            <w:noWrap/>
            <w:vAlign w:val="center"/>
            <w:hideMark/>
          </w:tcPr>
          <w:p w14:paraId="57FD63C0"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2EE899AA"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2C5BCB3A"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589039F3"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300BFCDD"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14:paraId="56F07F1A"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r>
      <w:tr w:rsidR="005969A3" w:rsidRPr="00AB6E47" w14:paraId="70C7D037"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01AA3354"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478" w:type="dxa"/>
            <w:gridSpan w:val="2"/>
            <w:tcBorders>
              <w:top w:val="nil"/>
              <w:left w:val="nil"/>
              <w:bottom w:val="nil"/>
              <w:right w:val="single" w:sz="8" w:space="0" w:color="000000"/>
            </w:tcBorders>
            <w:shd w:val="clear" w:color="auto" w:fill="auto"/>
            <w:noWrap/>
            <w:vAlign w:val="center"/>
            <w:hideMark/>
          </w:tcPr>
          <w:p w14:paraId="797FD2A3"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Existing Program</w:t>
            </w:r>
          </w:p>
        </w:tc>
        <w:tc>
          <w:tcPr>
            <w:tcW w:w="1136" w:type="dxa"/>
            <w:tcBorders>
              <w:top w:val="nil"/>
              <w:left w:val="nil"/>
              <w:bottom w:val="nil"/>
              <w:right w:val="single" w:sz="8" w:space="0" w:color="auto"/>
            </w:tcBorders>
            <w:shd w:val="clear" w:color="auto" w:fill="auto"/>
            <w:noWrap/>
            <w:vAlign w:val="center"/>
            <w:hideMark/>
          </w:tcPr>
          <w:p w14:paraId="37C0AF1A"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760A4F6F"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0496511C"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15B25559"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7580F751"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14:paraId="6F9CE345"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r>
      <w:tr w:rsidR="00A3708C" w:rsidRPr="00AB6E47" w14:paraId="4ACA2092"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3C8BBB74"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57A31327" w14:textId="77777777" w:rsidR="00A3708C" w:rsidRPr="00AB6E47" w:rsidRDefault="00A3708C" w:rsidP="00A3708C">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14:paraId="262299FC"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1.   Write 305(b) guidance</w:t>
            </w:r>
          </w:p>
        </w:tc>
        <w:tc>
          <w:tcPr>
            <w:tcW w:w="1136" w:type="dxa"/>
            <w:tcBorders>
              <w:top w:val="nil"/>
              <w:left w:val="single" w:sz="8" w:space="0" w:color="auto"/>
              <w:bottom w:val="nil"/>
              <w:right w:val="single" w:sz="8" w:space="0" w:color="auto"/>
            </w:tcBorders>
            <w:shd w:val="clear" w:color="auto" w:fill="auto"/>
            <w:noWrap/>
            <w:vAlign w:val="center"/>
            <w:hideMark/>
          </w:tcPr>
          <w:p w14:paraId="187A11B8" w14:textId="2ED3FBF2"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$2,332 </w:t>
            </w:r>
          </w:p>
        </w:tc>
        <w:tc>
          <w:tcPr>
            <w:tcW w:w="1136" w:type="dxa"/>
            <w:tcBorders>
              <w:top w:val="nil"/>
              <w:left w:val="nil"/>
              <w:bottom w:val="nil"/>
              <w:right w:val="single" w:sz="8" w:space="0" w:color="auto"/>
            </w:tcBorders>
            <w:shd w:val="clear" w:color="auto" w:fill="auto"/>
            <w:noWrap/>
            <w:vAlign w:val="center"/>
            <w:hideMark/>
          </w:tcPr>
          <w:p w14:paraId="1E068A06" w14:textId="157531C8"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$2,332 </w:t>
            </w:r>
          </w:p>
        </w:tc>
        <w:tc>
          <w:tcPr>
            <w:tcW w:w="1136" w:type="dxa"/>
            <w:tcBorders>
              <w:top w:val="nil"/>
              <w:left w:val="nil"/>
              <w:bottom w:val="nil"/>
              <w:right w:val="single" w:sz="8" w:space="0" w:color="auto"/>
            </w:tcBorders>
            <w:shd w:val="clear" w:color="auto" w:fill="auto"/>
            <w:noWrap/>
            <w:vAlign w:val="center"/>
            <w:hideMark/>
          </w:tcPr>
          <w:p w14:paraId="7BE9DB46" w14:textId="4C038858"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$2,332 </w:t>
            </w:r>
          </w:p>
        </w:tc>
        <w:tc>
          <w:tcPr>
            <w:tcW w:w="1136" w:type="dxa"/>
            <w:tcBorders>
              <w:top w:val="nil"/>
              <w:left w:val="nil"/>
              <w:bottom w:val="nil"/>
              <w:right w:val="single" w:sz="8" w:space="0" w:color="auto"/>
            </w:tcBorders>
            <w:shd w:val="clear" w:color="auto" w:fill="auto"/>
            <w:noWrap/>
            <w:vAlign w:val="center"/>
            <w:hideMark/>
          </w:tcPr>
          <w:p w14:paraId="558DF720" w14:textId="3E9264C5"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$6,996 </w:t>
            </w:r>
          </w:p>
        </w:tc>
        <w:tc>
          <w:tcPr>
            <w:tcW w:w="1136" w:type="dxa"/>
            <w:tcBorders>
              <w:top w:val="nil"/>
              <w:left w:val="nil"/>
              <w:bottom w:val="nil"/>
              <w:right w:val="single" w:sz="8" w:space="0" w:color="auto"/>
            </w:tcBorders>
            <w:shd w:val="clear" w:color="auto" w:fill="auto"/>
            <w:noWrap/>
            <w:vAlign w:val="center"/>
            <w:hideMark/>
          </w:tcPr>
          <w:p w14:paraId="424E79A4" w14:textId="1130BA60"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$2,332 </w:t>
            </w:r>
          </w:p>
        </w:tc>
        <w:tc>
          <w:tcPr>
            <w:tcW w:w="1345" w:type="dxa"/>
            <w:tcBorders>
              <w:top w:val="nil"/>
              <w:left w:val="nil"/>
              <w:bottom w:val="nil"/>
              <w:right w:val="single" w:sz="8" w:space="0" w:color="auto"/>
            </w:tcBorders>
            <w:shd w:val="clear" w:color="auto" w:fill="auto"/>
            <w:noWrap/>
            <w:vAlign w:val="center"/>
            <w:hideMark/>
          </w:tcPr>
          <w:p w14:paraId="579D5B73" w14:textId="77777777" w:rsidR="00A3708C" w:rsidRPr="00AB6E47" w:rsidRDefault="00A3708C" w:rsidP="00A3708C">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rsidR="00A3708C" w:rsidRPr="00AB6E47" w14:paraId="4B73039E"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47505A0E"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709B9CD4" w14:textId="77777777" w:rsidR="00A3708C" w:rsidRPr="00AB6E47" w:rsidRDefault="00A3708C" w:rsidP="00A3708C">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14:paraId="1CDC77BD"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2.   Prepare Report to Congress</w:t>
            </w:r>
          </w:p>
        </w:tc>
        <w:tc>
          <w:tcPr>
            <w:tcW w:w="1136" w:type="dxa"/>
            <w:tcBorders>
              <w:top w:val="nil"/>
              <w:left w:val="single" w:sz="8" w:space="0" w:color="auto"/>
              <w:bottom w:val="nil"/>
              <w:right w:val="single" w:sz="8" w:space="0" w:color="auto"/>
            </w:tcBorders>
            <w:shd w:val="clear" w:color="auto" w:fill="auto"/>
            <w:noWrap/>
            <w:vAlign w:val="center"/>
            <w:hideMark/>
          </w:tcPr>
          <w:p w14:paraId="50EA57EA" w14:textId="156AC26E"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$105,176 </w:t>
            </w:r>
          </w:p>
        </w:tc>
        <w:tc>
          <w:tcPr>
            <w:tcW w:w="1136" w:type="dxa"/>
            <w:tcBorders>
              <w:top w:val="nil"/>
              <w:left w:val="nil"/>
              <w:bottom w:val="nil"/>
              <w:right w:val="single" w:sz="8" w:space="0" w:color="auto"/>
            </w:tcBorders>
            <w:shd w:val="clear" w:color="auto" w:fill="auto"/>
            <w:noWrap/>
            <w:vAlign w:val="center"/>
            <w:hideMark/>
          </w:tcPr>
          <w:p w14:paraId="493B8612" w14:textId="3BB1A95D"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$90,151 </w:t>
            </w:r>
          </w:p>
        </w:tc>
        <w:tc>
          <w:tcPr>
            <w:tcW w:w="1136" w:type="dxa"/>
            <w:tcBorders>
              <w:top w:val="nil"/>
              <w:left w:val="nil"/>
              <w:bottom w:val="nil"/>
              <w:right w:val="single" w:sz="8" w:space="0" w:color="auto"/>
            </w:tcBorders>
            <w:shd w:val="clear" w:color="auto" w:fill="auto"/>
            <w:noWrap/>
            <w:vAlign w:val="center"/>
            <w:hideMark/>
          </w:tcPr>
          <w:p w14:paraId="0B93471F" w14:textId="29BB1F7E"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$75,126 </w:t>
            </w:r>
          </w:p>
        </w:tc>
        <w:tc>
          <w:tcPr>
            <w:tcW w:w="1136" w:type="dxa"/>
            <w:tcBorders>
              <w:top w:val="nil"/>
              <w:left w:val="nil"/>
              <w:bottom w:val="nil"/>
              <w:right w:val="single" w:sz="8" w:space="0" w:color="auto"/>
            </w:tcBorders>
            <w:shd w:val="clear" w:color="auto" w:fill="auto"/>
            <w:noWrap/>
            <w:vAlign w:val="center"/>
            <w:hideMark/>
          </w:tcPr>
          <w:p w14:paraId="2C1C16ED" w14:textId="0AB3DBED"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$270,453 </w:t>
            </w:r>
          </w:p>
        </w:tc>
        <w:tc>
          <w:tcPr>
            <w:tcW w:w="1136" w:type="dxa"/>
            <w:tcBorders>
              <w:top w:val="nil"/>
              <w:left w:val="nil"/>
              <w:bottom w:val="nil"/>
              <w:right w:val="single" w:sz="8" w:space="0" w:color="auto"/>
            </w:tcBorders>
            <w:shd w:val="clear" w:color="auto" w:fill="auto"/>
            <w:noWrap/>
            <w:vAlign w:val="center"/>
            <w:hideMark/>
          </w:tcPr>
          <w:p w14:paraId="4CA85172" w14:textId="3108BA96"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$90,151 </w:t>
            </w:r>
          </w:p>
        </w:tc>
        <w:tc>
          <w:tcPr>
            <w:tcW w:w="1345" w:type="dxa"/>
            <w:tcBorders>
              <w:top w:val="nil"/>
              <w:left w:val="nil"/>
              <w:bottom w:val="nil"/>
              <w:right w:val="single" w:sz="8" w:space="0" w:color="auto"/>
            </w:tcBorders>
            <w:shd w:val="clear" w:color="auto" w:fill="auto"/>
            <w:noWrap/>
            <w:vAlign w:val="center"/>
            <w:hideMark/>
          </w:tcPr>
          <w:p w14:paraId="704969F6" w14:textId="77777777" w:rsidR="00A3708C" w:rsidRPr="00AB6E47" w:rsidRDefault="00A3708C" w:rsidP="00A3708C">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rsidR="00A3708C" w:rsidRPr="00AB6E47" w14:paraId="279A9948"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165EAAFA"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48D205D9" w14:textId="77777777" w:rsidR="00A3708C" w:rsidRPr="00AB6E47" w:rsidRDefault="00A3708C" w:rsidP="00A3708C">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14:paraId="3C37252F"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3.   Review draft 305(b) reports</w:t>
            </w:r>
          </w:p>
        </w:tc>
        <w:tc>
          <w:tcPr>
            <w:tcW w:w="1136" w:type="dxa"/>
            <w:tcBorders>
              <w:top w:val="nil"/>
              <w:left w:val="single" w:sz="8" w:space="0" w:color="auto"/>
              <w:bottom w:val="nil"/>
              <w:right w:val="single" w:sz="8" w:space="0" w:color="auto"/>
            </w:tcBorders>
            <w:shd w:val="clear" w:color="auto" w:fill="auto"/>
            <w:noWrap/>
            <w:vAlign w:val="center"/>
            <w:hideMark/>
          </w:tcPr>
          <w:p w14:paraId="2A9A3D43" w14:textId="36EADBC4"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$34,392 </w:t>
            </w:r>
          </w:p>
        </w:tc>
        <w:tc>
          <w:tcPr>
            <w:tcW w:w="1136" w:type="dxa"/>
            <w:tcBorders>
              <w:top w:val="nil"/>
              <w:left w:val="nil"/>
              <w:bottom w:val="nil"/>
              <w:right w:val="single" w:sz="8" w:space="0" w:color="auto"/>
            </w:tcBorders>
            <w:shd w:val="clear" w:color="auto" w:fill="auto"/>
            <w:noWrap/>
            <w:vAlign w:val="center"/>
            <w:hideMark/>
          </w:tcPr>
          <w:p w14:paraId="7A2D0E3A" w14:textId="6AFDCEC9"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$34,392 </w:t>
            </w:r>
          </w:p>
        </w:tc>
        <w:tc>
          <w:tcPr>
            <w:tcW w:w="1136" w:type="dxa"/>
            <w:tcBorders>
              <w:top w:val="nil"/>
              <w:left w:val="nil"/>
              <w:bottom w:val="nil"/>
              <w:right w:val="single" w:sz="8" w:space="0" w:color="auto"/>
            </w:tcBorders>
            <w:shd w:val="clear" w:color="auto" w:fill="auto"/>
            <w:noWrap/>
            <w:vAlign w:val="center"/>
            <w:hideMark/>
          </w:tcPr>
          <w:p w14:paraId="2D87AD93" w14:textId="25F2D408"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$34,392 </w:t>
            </w:r>
          </w:p>
        </w:tc>
        <w:tc>
          <w:tcPr>
            <w:tcW w:w="1136" w:type="dxa"/>
            <w:tcBorders>
              <w:top w:val="nil"/>
              <w:left w:val="nil"/>
              <w:bottom w:val="nil"/>
              <w:right w:val="single" w:sz="8" w:space="0" w:color="auto"/>
            </w:tcBorders>
            <w:shd w:val="clear" w:color="auto" w:fill="auto"/>
            <w:noWrap/>
            <w:vAlign w:val="center"/>
            <w:hideMark/>
          </w:tcPr>
          <w:p w14:paraId="491AA676" w14:textId="6FBCF6AB"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$103,176 </w:t>
            </w:r>
          </w:p>
        </w:tc>
        <w:tc>
          <w:tcPr>
            <w:tcW w:w="1136" w:type="dxa"/>
            <w:tcBorders>
              <w:top w:val="nil"/>
              <w:left w:val="nil"/>
              <w:bottom w:val="nil"/>
              <w:right w:val="single" w:sz="8" w:space="0" w:color="auto"/>
            </w:tcBorders>
            <w:shd w:val="clear" w:color="auto" w:fill="auto"/>
            <w:noWrap/>
            <w:vAlign w:val="center"/>
            <w:hideMark/>
          </w:tcPr>
          <w:p w14:paraId="1E70D057" w14:textId="3F4FEE10"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$34,392 </w:t>
            </w:r>
          </w:p>
        </w:tc>
        <w:tc>
          <w:tcPr>
            <w:tcW w:w="1345" w:type="dxa"/>
            <w:tcBorders>
              <w:top w:val="nil"/>
              <w:left w:val="nil"/>
              <w:bottom w:val="nil"/>
              <w:right w:val="single" w:sz="8" w:space="0" w:color="auto"/>
            </w:tcBorders>
            <w:shd w:val="clear" w:color="auto" w:fill="auto"/>
            <w:noWrap/>
            <w:vAlign w:val="center"/>
            <w:hideMark/>
          </w:tcPr>
          <w:p w14:paraId="68F55A6B" w14:textId="77777777" w:rsidR="00A3708C" w:rsidRPr="00AB6E47" w:rsidRDefault="00A3708C" w:rsidP="00A3708C">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rsidR="00A3708C" w:rsidRPr="00AB6E47" w14:paraId="299E9AB5"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70F733E6"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568EE91A" w14:textId="77777777" w:rsidR="00A3708C" w:rsidRPr="00AB6E47" w:rsidRDefault="00A3708C" w:rsidP="00A3708C">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14:paraId="43916FAC"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4.   Review final 305(b) reports</w:t>
            </w:r>
          </w:p>
        </w:tc>
        <w:tc>
          <w:tcPr>
            <w:tcW w:w="1136" w:type="dxa"/>
            <w:tcBorders>
              <w:top w:val="nil"/>
              <w:left w:val="single" w:sz="8" w:space="0" w:color="auto"/>
              <w:bottom w:val="nil"/>
              <w:right w:val="single" w:sz="8" w:space="0" w:color="auto"/>
            </w:tcBorders>
            <w:shd w:val="clear" w:color="auto" w:fill="auto"/>
            <w:noWrap/>
            <w:vAlign w:val="center"/>
            <w:hideMark/>
          </w:tcPr>
          <w:p w14:paraId="3D760289" w14:textId="786CC409"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$10,318 </w:t>
            </w:r>
          </w:p>
        </w:tc>
        <w:tc>
          <w:tcPr>
            <w:tcW w:w="1136" w:type="dxa"/>
            <w:tcBorders>
              <w:top w:val="nil"/>
              <w:left w:val="nil"/>
              <w:bottom w:val="nil"/>
              <w:right w:val="single" w:sz="8" w:space="0" w:color="auto"/>
            </w:tcBorders>
            <w:shd w:val="clear" w:color="auto" w:fill="auto"/>
            <w:noWrap/>
            <w:vAlign w:val="center"/>
            <w:hideMark/>
          </w:tcPr>
          <w:p w14:paraId="734C0E91" w14:textId="7FA98081"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$10,318 </w:t>
            </w:r>
          </w:p>
        </w:tc>
        <w:tc>
          <w:tcPr>
            <w:tcW w:w="1136" w:type="dxa"/>
            <w:tcBorders>
              <w:top w:val="nil"/>
              <w:left w:val="nil"/>
              <w:bottom w:val="nil"/>
              <w:right w:val="single" w:sz="8" w:space="0" w:color="auto"/>
            </w:tcBorders>
            <w:shd w:val="clear" w:color="auto" w:fill="auto"/>
            <w:noWrap/>
            <w:vAlign w:val="center"/>
            <w:hideMark/>
          </w:tcPr>
          <w:p w14:paraId="47D7D7D9" w14:textId="24B3E327"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$10,318 </w:t>
            </w:r>
          </w:p>
        </w:tc>
        <w:tc>
          <w:tcPr>
            <w:tcW w:w="1136" w:type="dxa"/>
            <w:tcBorders>
              <w:top w:val="nil"/>
              <w:left w:val="nil"/>
              <w:bottom w:val="nil"/>
              <w:right w:val="single" w:sz="8" w:space="0" w:color="auto"/>
            </w:tcBorders>
            <w:shd w:val="clear" w:color="auto" w:fill="auto"/>
            <w:noWrap/>
            <w:vAlign w:val="center"/>
            <w:hideMark/>
          </w:tcPr>
          <w:p w14:paraId="3E806D62" w14:textId="241E269C"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$30,954 </w:t>
            </w:r>
          </w:p>
        </w:tc>
        <w:tc>
          <w:tcPr>
            <w:tcW w:w="1136" w:type="dxa"/>
            <w:tcBorders>
              <w:top w:val="nil"/>
              <w:left w:val="nil"/>
              <w:bottom w:val="nil"/>
              <w:right w:val="single" w:sz="8" w:space="0" w:color="auto"/>
            </w:tcBorders>
            <w:shd w:val="clear" w:color="auto" w:fill="auto"/>
            <w:noWrap/>
            <w:vAlign w:val="center"/>
            <w:hideMark/>
          </w:tcPr>
          <w:p w14:paraId="5FF1225D" w14:textId="33BC078A"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$10,318 </w:t>
            </w:r>
          </w:p>
        </w:tc>
        <w:tc>
          <w:tcPr>
            <w:tcW w:w="1345" w:type="dxa"/>
            <w:tcBorders>
              <w:top w:val="nil"/>
              <w:left w:val="nil"/>
              <w:bottom w:val="nil"/>
              <w:right w:val="single" w:sz="8" w:space="0" w:color="auto"/>
            </w:tcBorders>
            <w:shd w:val="clear" w:color="auto" w:fill="auto"/>
            <w:noWrap/>
            <w:vAlign w:val="center"/>
            <w:hideMark/>
          </w:tcPr>
          <w:p w14:paraId="40C03ADA" w14:textId="77777777" w:rsidR="00A3708C" w:rsidRPr="00AB6E47" w:rsidRDefault="00A3708C" w:rsidP="00A3708C">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rsidR="00A3708C" w:rsidRPr="00AB6E47" w14:paraId="1BD9A933"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44A1DF9B"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110C0C96" w14:textId="77777777" w:rsidR="00A3708C" w:rsidRPr="00AB6E47" w:rsidRDefault="00A3708C" w:rsidP="00A3708C">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14:paraId="164B90B7"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5.   Review annual electronic updates of State databases</w:t>
            </w:r>
          </w:p>
        </w:tc>
        <w:tc>
          <w:tcPr>
            <w:tcW w:w="1136" w:type="dxa"/>
            <w:tcBorders>
              <w:top w:val="nil"/>
              <w:left w:val="single" w:sz="8" w:space="0" w:color="auto"/>
              <w:bottom w:val="nil"/>
              <w:right w:val="single" w:sz="8" w:space="0" w:color="auto"/>
            </w:tcBorders>
            <w:shd w:val="clear" w:color="auto" w:fill="auto"/>
            <w:noWrap/>
            <w:vAlign w:val="center"/>
            <w:hideMark/>
          </w:tcPr>
          <w:p w14:paraId="6BFB7520" w14:textId="4F79FCF1"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$32,644 </w:t>
            </w:r>
          </w:p>
        </w:tc>
        <w:tc>
          <w:tcPr>
            <w:tcW w:w="1136" w:type="dxa"/>
            <w:tcBorders>
              <w:top w:val="nil"/>
              <w:left w:val="nil"/>
              <w:bottom w:val="nil"/>
              <w:right w:val="single" w:sz="8" w:space="0" w:color="auto"/>
            </w:tcBorders>
            <w:shd w:val="clear" w:color="auto" w:fill="auto"/>
            <w:noWrap/>
            <w:vAlign w:val="center"/>
            <w:hideMark/>
          </w:tcPr>
          <w:p w14:paraId="28C932C1" w14:textId="15E99227"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$27,980 </w:t>
            </w:r>
          </w:p>
        </w:tc>
        <w:tc>
          <w:tcPr>
            <w:tcW w:w="1136" w:type="dxa"/>
            <w:tcBorders>
              <w:top w:val="nil"/>
              <w:left w:val="nil"/>
              <w:bottom w:val="nil"/>
              <w:right w:val="single" w:sz="8" w:space="0" w:color="auto"/>
            </w:tcBorders>
            <w:shd w:val="clear" w:color="auto" w:fill="auto"/>
            <w:noWrap/>
            <w:vAlign w:val="center"/>
            <w:hideMark/>
          </w:tcPr>
          <w:p w14:paraId="49ACDFC4" w14:textId="3C98AB86"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$23,317 </w:t>
            </w:r>
          </w:p>
        </w:tc>
        <w:tc>
          <w:tcPr>
            <w:tcW w:w="1136" w:type="dxa"/>
            <w:tcBorders>
              <w:top w:val="nil"/>
              <w:left w:val="nil"/>
              <w:bottom w:val="nil"/>
              <w:right w:val="single" w:sz="8" w:space="0" w:color="auto"/>
            </w:tcBorders>
            <w:shd w:val="clear" w:color="auto" w:fill="auto"/>
            <w:noWrap/>
            <w:vAlign w:val="center"/>
            <w:hideMark/>
          </w:tcPr>
          <w:p w14:paraId="08115140" w14:textId="47F906DA"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$83,941 </w:t>
            </w:r>
          </w:p>
        </w:tc>
        <w:tc>
          <w:tcPr>
            <w:tcW w:w="1136" w:type="dxa"/>
            <w:tcBorders>
              <w:top w:val="nil"/>
              <w:left w:val="nil"/>
              <w:bottom w:val="nil"/>
              <w:right w:val="single" w:sz="8" w:space="0" w:color="auto"/>
            </w:tcBorders>
            <w:shd w:val="clear" w:color="auto" w:fill="auto"/>
            <w:noWrap/>
            <w:vAlign w:val="center"/>
            <w:hideMark/>
          </w:tcPr>
          <w:p w14:paraId="1B66BF12" w14:textId="3788A480"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$27,980 </w:t>
            </w:r>
          </w:p>
        </w:tc>
        <w:tc>
          <w:tcPr>
            <w:tcW w:w="1345" w:type="dxa"/>
            <w:tcBorders>
              <w:top w:val="nil"/>
              <w:left w:val="nil"/>
              <w:bottom w:val="nil"/>
              <w:right w:val="single" w:sz="8" w:space="0" w:color="auto"/>
            </w:tcBorders>
            <w:shd w:val="clear" w:color="auto" w:fill="auto"/>
            <w:noWrap/>
            <w:vAlign w:val="center"/>
            <w:hideMark/>
          </w:tcPr>
          <w:p w14:paraId="4FBCDF91" w14:textId="77777777" w:rsidR="00A3708C" w:rsidRPr="00AB6E47" w:rsidRDefault="00A3708C" w:rsidP="00A3708C">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rsidR="00A3708C" w:rsidRPr="00AB6E47" w14:paraId="11D10C56"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083CD61C"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20EE95B7" w14:textId="77777777" w:rsidR="00A3708C" w:rsidRPr="00AB6E47" w:rsidRDefault="00A3708C" w:rsidP="00A3708C">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14:paraId="7BF24107"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6.   Assist States with ATTAINS submittals</w:t>
            </w:r>
          </w:p>
        </w:tc>
        <w:tc>
          <w:tcPr>
            <w:tcW w:w="1136" w:type="dxa"/>
            <w:tcBorders>
              <w:top w:val="nil"/>
              <w:left w:val="single" w:sz="8" w:space="0" w:color="auto"/>
              <w:bottom w:val="nil"/>
              <w:right w:val="single" w:sz="8" w:space="0" w:color="auto"/>
            </w:tcBorders>
            <w:shd w:val="clear" w:color="auto" w:fill="auto"/>
            <w:noWrap/>
            <w:vAlign w:val="center"/>
            <w:hideMark/>
          </w:tcPr>
          <w:p w14:paraId="17B5A88D" w14:textId="101B8B09"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$96,998 </w:t>
            </w:r>
          </w:p>
        </w:tc>
        <w:tc>
          <w:tcPr>
            <w:tcW w:w="1136" w:type="dxa"/>
            <w:tcBorders>
              <w:top w:val="nil"/>
              <w:left w:val="nil"/>
              <w:bottom w:val="nil"/>
              <w:right w:val="single" w:sz="8" w:space="0" w:color="auto"/>
            </w:tcBorders>
            <w:shd w:val="clear" w:color="auto" w:fill="auto"/>
            <w:noWrap/>
            <w:vAlign w:val="center"/>
            <w:hideMark/>
          </w:tcPr>
          <w:p w14:paraId="2F0FD834" w14:textId="0BB18528"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$96,998 </w:t>
            </w:r>
          </w:p>
        </w:tc>
        <w:tc>
          <w:tcPr>
            <w:tcW w:w="1136" w:type="dxa"/>
            <w:tcBorders>
              <w:top w:val="nil"/>
              <w:left w:val="nil"/>
              <w:bottom w:val="nil"/>
              <w:right w:val="single" w:sz="8" w:space="0" w:color="auto"/>
            </w:tcBorders>
            <w:shd w:val="clear" w:color="auto" w:fill="auto"/>
            <w:noWrap/>
            <w:vAlign w:val="center"/>
            <w:hideMark/>
          </w:tcPr>
          <w:p w14:paraId="0DE61876" w14:textId="344DFB71"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$96,998 </w:t>
            </w:r>
          </w:p>
        </w:tc>
        <w:tc>
          <w:tcPr>
            <w:tcW w:w="1136" w:type="dxa"/>
            <w:tcBorders>
              <w:top w:val="nil"/>
              <w:left w:val="nil"/>
              <w:bottom w:val="nil"/>
              <w:right w:val="single" w:sz="8" w:space="0" w:color="auto"/>
            </w:tcBorders>
            <w:shd w:val="clear" w:color="auto" w:fill="auto"/>
            <w:noWrap/>
            <w:vAlign w:val="center"/>
            <w:hideMark/>
          </w:tcPr>
          <w:p w14:paraId="4F452AFA" w14:textId="2EB3E276"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$290,995 </w:t>
            </w:r>
          </w:p>
        </w:tc>
        <w:tc>
          <w:tcPr>
            <w:tcW w:w="1136" w:type="dxa"/>
            <w:tcBorders>
              <w:top w:val="nil"/>
              <w:left w:val="nil"/>
              <w:bottom w:val="nil"/>
              <w:right w:val="single" w:sz="8" w:space="0" w:color="auto"/>
            </w:tcBorders>
            <w:shd w:val="clear" w:color="auto" w:fill="auto"/>
            <w:noWrap/>
            <w:vAlign w:val="center"/>
            <w:hideMark/>
          </w:tcPr>
          <w:p w14:paraId="2B8E96EF" w14:textId="46039C7D"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$96,998 </w:t>
            </w:r>
          </w:p>
        </w:tc>
        <w:tc>
          <w:tcPr>
            <w:tcW w:w="1345" w:type="dxa"/>
            <w:tcBorders>
              <w:top w:val="nil"/>
              <w:left w:val="nil"/>
              <w:bottom w:val="nil"/>
              <w:right w:val="single" w:sz="8" w:space="0" w:color="auto"/>
            </w:tcBorders>
            <w:shd w:val="clear" w:color="auto" w:fill="auto"/>
            <w:noWrap/>
            <w:vAlign w:val="center"/>
            <w:hideMark/>
          </w:tcPr>
          <w:p w14:paraId="184107B3" w14:textId="77777777" w:rsidR="00A3708C" w:rsidRPr="00AB6E47" w:rsidRDefault="00A3708C" w:rsidP="00A3708C">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rsidR="00A3708C" w:rsidRPr="00AB6E47" w14:paraId="18086F38"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1BD2FC76"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082BFDB5" w14:textId="77777777" w:rsidR="00A3708C" w:rsidRPr="00AB6E47" w:rsidRDefault="00A3708C" w:rsidP="00A3708C">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14:paraId="1AB0BD22"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7.   Maintain national ATTAINS database</w:t>
            </w:r>
          </w:p>
        </w:tc>
        <w:tc>
          <w:tcPr>
            <w:tcW w:w="1136" w:type="dxa"/>
            <w:tcBorders>
              <w:top w:val="nil"/>
              <w:left w:val="single" w:sz="8" w:space="0" w:color="auto"/>
              <w:bottom w:val="nil"/>
              <w:right w:val="single" w:sz="8" w:space="0" w:color="auto"/>
            </w:tcBorders>
            <w:shd w:val="clear" w:color="auto" w:fill="auto"/>
            <w:noWrap/>
            <w:vAlign w:val="center"/>
            <w:hideMark/>
          </w:tcPr>
          <w:p w14:paraId="0954738F" w14:textId="1397362A"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$48,499 </w:t>
            </w:r>
          </w:p>
        </w:tc>
        <w:tc>
          <w:tcPr>
            <w:tcW w:w="1136" w:type="dxa"/>
            <w:tcBorders>
              <w:top w:val="nil"/>
              <w:left w:val="nil"/>
              <w:bottom w:val="nil"/>
              <w:right w:val="single" w:sz="8" w:space="0" w:color="auto"/>
            </w:tcBorders>
            <w:shd w:val="clear" w:color="auto" w:fill="auto"/>
            <w:noWrap/>
            <w:vAlign w:val="center"/>
            <w:hideMark/>
          </w:tcPr>
          <w:p w14:paraId="07E1DCE4" w14:textId="2B059910"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$42,437 </w:t>
            </w:r>
          </w:p>
        </w:tc>
        <w:tc>
          <w:tcPr>
            <w:tcW w:w="1136" w:type="dxa"/>
            <w:tcBorders>
              <w:top w:val="nil"/>
              <w:left w:val="nil"/>
              <w:bottom w:val="nil"/>
              <w:right w:val="single" w:sz="8" w:space="0" w:color="auto"/>
            </w:tcBorders>
            <w:shd w:val="clear" w:color="auto" w:fill="auto"/>
            <w:noWrap/>
            <w:vAlign w:val="center"/>
            <w:hideMark/>
          </w:tcPr>
          <w:p w14:paraId="7EE3C32F" w14:textId="10CDD04F"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$42,437 </w:t>
            </w:r>
          </w:p>
        </w:tc>
        <w:tc>
          <w:tcPr>
            <w:tcW w:w="1136" w:type="dxa"/>
            <w:tcBorders>
              <w:top w:val="nil"/>
              <w:left w:val="nil"/>
              <w:bottom w:val="nil"/>
              <w:right w:val="single" w:sz="8" w:space="0" w:color="auto"/>
            </w:tcBorders>
            <w:shd w:val="clear" w:color="auto" w:fill="auto"/>
            <w:noWrap/>
            <w:vAlign w:val="center"/>
            <w:hideMark/>
          </w:tcPr>
          <w:p w14:paraId="02C3D04C" w14:textId="42BD23D7"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$133,373 </w:t>
            </w:r>
          </w:p>
        </w:tc>
        <w:tc>
          <w:tcPr>
            <w:tcW w:w="1136" w:type="dxa"/>
            <w:tcBorders>
              <w:top w:val="nil"/>
              <w:left w:val="nil"/>
              <w:bottom w:val="nil"/>
              <w:right w:val="single" w:sz="8" w:space="0" w:color="auto"/>
            </w:tcBorders>
            <w:shd w:val="clear" w:color="auto" w:fill="auto"/>
            <w:noWrap/>
            <w:vAlign w:val="center"/>
            <w:hideMark/>
          </w:tcPr>
          <w:p w14:paraId="2D1AAE94" w14:textId="6D14D156"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$44,458 </w:t>
            </w:r>
          </w:p>
        </w:tc>
        <w:tc>
          <w:tcPr>
            <w:tcW w:w="1345" w:type="dxa"/>
            <w:tcBorders>
              <w:top w:val="nil"/>
              <w:left w:val="nil"/>
              <w:bottom w:val="nil"/>
              <w:right w:val="single" w:sz="8" w:space="0" w:color="auto"/>
            </w:tcBorders>
            <w:shd w:val="clear" w:color="auto" w:fill="auto"/>
            <w:noWrap/>
            <w:vAlign w:val="center"/>
            <w:hideMark/>
          </w:tcPr>
          <w:p w14:paraId="73A83BBB" w14:textId="77777777" w:rsidR="00A3708C" w:rsidRPr="00AB6E47" w:rsidRDefault="00A3708C" w:rsidP="00A3708C">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rsidR="00A3708C" w:rsidRPr="00AB6E47" w14:paraId="36A1E7CE"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169F7B9B"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7F55AEFD" w14:textId="77777777" w:rsidR="00A3708C" w:rsidRPr="00AB6E47" w:rsidRDefault="00A3708C" w:rsidP="00A3708C">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14:paraId="15271D45"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8.   Prepare 303(d) guidance</w:t>
            </w:r>
          </w:p>
        </w:tc>
        <w:tc>
          <w:tcPr>
            <w:tcW w:w="1136" w:type="dxa"/>
            <w:tcBorders>
              <w:top w:val="nil"/>
              <w:left w:val="single" w:sz="8" w:space="0" w:color="auto"/>
              <w:bottom w:val="nil"/>
              <w:right w:val="single" w:sz="8" w:space="0" w:color="auto"/>
            </w:tcBorders>
            <w:shd w:val="clear" w:color="auto" w:fill="auto"/>
            <w:noWrap/>
            <w:vAlign w:val="center"/>
            <w:hideMark/>
          </w:tcPr>
          <w:p w14:paraId="189A8F33" w14:textId="52AFAF1A"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$3,614 </w:t>
            </w:r>
          </w:p>
        </w:tc>
        <w:tc>
          <w:tcPr>
            <w:tcW w:w="1136" w:type="dxa"/>
            <w:tcBorders>
              <w:top w:val="nil"/>
              <w:left w:val="nil"/>
              <w:bottom w:val="nil"/>
              <w:right w:val="single" w:sz="8" w:space="0" w:color="auto"/>
            </w:tcBorders>
            <w:shd w:val="clear" w:color="auto" w:fill="auto"/>
            <w:noWrap/>
            <w:vAlign w:val="center"/>
            <w:hideMark/>
          </w:tcPr>
          <w:p w14:paraId="7C7454AA" w14:textId="38DD50C9"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$3,614 </w:t>
            </w:r>
          </w:p>
        </w:tc>
        <w:tc>
          <w:tcPr>
            <w:tcW w:w="1136" w:type="dxa"/>
            <w:tcBorders>
              <w:top w:val="nil"/>
              <w:left w:val="nil"/>
              <w:bottom w:val="nil"/>
              <w:right w:val="single" w:sz="8" w:space="0" w:color="auto"/>
            </w:tcBorders>
            <w:shd w:val="clear" w:color="auto" w:fill="auto"/>
            <w:noWrap/>
            <w:vAlign w:val="center"/>
            <w:hideMark/>
          </w:tcPr>
          <w:p w14:paraId="15E1065B" w14:textId="1D710EC8"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$3,614 </w:t>
            </w:r>
          </w:p>
        </w:tc>
        <w:tc>
          <w:tcPr>
            <w:tcW w:w="1136" w:type="dxa"/>
            <w:tcBorders>
              <w:top w:val="nil"/>
              <w:left w:val="nil"/>
              <w:bottom w:val="nil"/>
              <w:right w:val="single" w:sz="8" w:space="0" w:color="auto"/>
            </w:tcBorders>
            <w:shd w:val="clear" w:color="auto" w:fill="auto"/>
            <w:noWrap/>
            <w:vAlign w:val="center"/>
            <w:hideMark/>
          </w:tcPr>
          <w:p w14:paraId="74BD89A0" w14:textId="1550C761"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$10,843 </w:t>
            </w:r>
          </w:p>
        </w:tc>
        <w:tc>
          <w:tcPr>
            <w:tcW w:w="1136" w:type="dxa"/>
            <w:tcBorders>
              <w:top w:val="nil"/>
              <w:left w:val="nil"/>
              <w:bottom w:val="nil"/>
              <w:right w:val="single" w:sz="8" w:space="0" w:color="auto"/>
            </w:tcBorders>
            <w:shd w:val="clear" w:color="auto" w:fill="auto"/>
            <w:noWrap/>
            <w:vAlign w:val="center"/>
            <w:hideMark/>
          </w:tcPr>
          <w:p w14:paraId="2655C4A6" w14:textId="56FD9AF8"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$3,614 </w:t>
            </w:r>
          </w:p>
        </w:tc>
        <w:tc>
          <w:tcPr>
            <w:tcW w:w="1345" w:type="dxa"/>
            <w:tcBorders>
              <w:top w:val="nil"/>
              <w:left w:val="nil"/>
              <w:bottom w:val="nil"/>
              <w:right w:val="single" w:sz="8" w:space="0" w:color="auto"/>
            </w:tcBorders>
            <w:shd w:val="clear" w:color="auto" w:fill="auto"/>
            <w:noWrap/>
            <w:vAlign w:val="center"/>
            <w:hideMark/>
          </w:tcPr>
          <w:p w14:paraId="4365E228" w14:textId="77777777" w:rsidR="00A3708C" w:rsidRPr="00AB6E47" w:rsidRDefault="00A3708C" w:rsidP="00A3708C">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rsidR="00A3708C" w:rsidRPr="00AB6E47" w14:paraId="268644D4"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7C46AA6A"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3E04A9E1" w14:textId="77777777" w:rsidR="00A3708C" w:rsidRPr="00AB6E47" w:rsidRDefault="00A3708C" w:rsidP="00A3708C">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14:paraId="53F602DD"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9.   Provide technical assistance to States for 303(d)</w:t>
            </w:r>
          </w:p>
        </w:tc>
        <w:tc>
          <w:tcPr>
            <w:tcW w:w="1136" w:type="dxa"/>
            <w:tcBorders>
              <w:top w:val="nil"/>
              <w:left w:val="single" w:sz="8" w:space="0" w:color="auto"/>
              <w:bottom w:val="nil"/>
              <w:right w:val="single" w:sz="8" w:space="0" w:color="auto"/>
            </w:tcBorders>
            <w:shd w:val="clear" w:color="auto" w:fill="auto"/>
            <w:noWrap/>
            <w:vAlign w:val="center"/>
            <w:hideMark/>
          </w:tcPr>
          <w:p w14:paraId="1FD8C83B" w14:textId="5A2F07EA"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$13,757 </w:t>
            </w:r>
          </w:p>
        </w:tc>
        <w:tc>
          <w:tcPr>
            <w:tcW w:w="1136" w:type="dxa"/>
            <w:tcBorders>
              <w:top w:val="nil"/>
              <w:left w:val="nil"/>
              <w:bottom w:val="nil"/>
              <w:right w:val="single" w:sz="8" w:space="0" w:color="auto"/>
            </w:tcBorders>
            <w:shd w:val="clear" w:color="auto" w:fill="auto"/>
            <w:noWrap/>
            <w:vAlign w:val="center"/>
            <w:hideMark/>
          </w:tcPr>
          <w:p w14:paraId="5A864125" w14:textId="594F8475"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$13,757 </w:t>
            </w:r>
          </w:p>
        </w:tc>
        <w:tc>
          <w:tcPr>
            <w:tcW w:w="1136" w:type="dxa"/>
            <w:tcBorders>
              <w:top w:val="nil"/>
              <w:left w:val="nil"/>
              <w:bottom w:val="nil"/>
              <w:right w:val="single" w:sz="8" w:space="0" w:color="auto"/>
            </w:tcBorders>
            <w:shd w:val="clear" w:color="auto" w:fill="auto"/>
            <w:noWrap/>
            <w:vAlign w:val="center"/>
            <w:hideMark/>
          </w:tcPr>
          <w:p w14:paraId="6B7E0DBE" w14:textId="5A995E49"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$13,757 </w:t>
            </w:r>
          </w:p>
        </w:tc>
        <w:tc>
          <w:tcPr>
            <w:tcW w:w="1136" w:type="dxa"/>
            <w:tcBorders>
              <w:top w:val="nil"/>
              <w:left w:val="nil"/>
              <w:bottom w:val="nil"/>
              <w:right w:val="single" w:sz="8" w:space="0" w:color="auto"/>
            </w:tcBorders>
            <w:shd w:val="clear" w:color="auto" w:fill="auto"/>
            <w:noWrap/>
            <w:vAlign w:val="center"/>
            <w:hideMark/>
          </w:tcPr>
          <w:p w14:paraId="5DE2220A" w14:textId="48C2F1EF"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$41,272 </w:t>
            </w:r>
          </w:p>
        </w:tc>
        <w:tc>
          <w:tcPr>
            <w:tcW w:w="1136" w:type="dxa"/>
            <w:tcBorders>
              <w:top w:val="nil"/>
              <w:left w:val="nil"/>
              <w:bottom w:val="nil"/>
              <w:right w:val="single" w:sz="8" w:space="0" w:color="auto"/>
            </w:tcBorders>
            <w:shd w:val="clear" w:color="auto" w:fill="auto"/>
            <w:noWrap/>
            <w:vAlign w:val="center"/>
            <w:hideMark/>
          </w:tcPr>
          <w:p w14:paraId="4740C8C0" w14:textId="79C82860"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$13,757 </w:t>
            </w:r>
          </w:p>
        </w:tc>
        <w:tc>
          <w:tcPr>
            <w:tcW w:w="1345" w:type="dxa"/>
            <w:tcBorders>
              <w:top w:val="nil"/>
              <w:left w:val="nil"/>
              <w:bottom w:val="nil"/>
              <w:right w:val="single" w:sz="8" w:space="0" w:color="auto"/>
            </w:tcBorders>
            <w:shd w:val="clear" w:color="auto" w:fill="auto"/>
            <w:noWrap/>
            <w:vAlign w:val="center"/>
            <w:hideMark/>
          </w:tcPr>
          <w:p w14:paraId="1B6255E7" w14:textId="77777777" w:rsidR="00A3708C" w:rsidRPr="00AB6E47" w:rsidRDefault="00A3708C" w:rsidP="00A3708C">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rsidR="00A3708C" w:rsidRPr="00AB6E47" w14:paraId="55D63CA5"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080B3E8E"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326B7047" w14:textId="77777777" w:rsidR="00A3708C" w:rsidRPr="00AB6E47" w:rsidRDefault="00A3708C" w:rsidP="00A3708C">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14:paraId="5EBF3174"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10.  Review draft 303(d) lists</w:t>
            </w:r>
          </w:p>
        </w:tc>
        <w:tc>
          <w:tcPr>
            <w:tcW w:w="1136" w:type="dxa"/>
            <w:tcBorders>
              <w:top w:val="nil"/>
              <w:left w:val="single" w:sz="8" w:space="0" w:color="auto"/>
              <w:bottom w:val="nil"/>
              <w:right w:val="single" w:sz="8" w:space="0" w:color="auto"/>
            </w:tcBorders>
            <w:shd w:val="clear" w:color="auto" w:fill="auto"/>
            <w:noWrap/>
            <w:vAlign w:val="center"/>
            <w:hideMark/>
          </w:tcPr>
          <w:p w14:paraId="67D90AED" w14:textId="0EC1E0D1"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$9,630 </w:t>
            </w:r>
          </w:p>
        </w:tc>
        <w:tc>
          <w:tcPr>
            <w:tcW w:w="1136" w:type="dxa"/>
            <w:tcBorders>
              <w:top w:val="nil"/>
              <w:left w:val="nil"/>
              <w:bottom w:val="nil"/>
              <w:right w:val="single" w:sz="8" w:space="0" w:color="auto"/>
            </w:tcBorders>
            <w:shd w:val="clear" w:color="auto" w:fill="auto"/>
            <w:noWrap/>
            <w:vAlign w:val="center"/>
            <w:hideMark/>
          </w:tcPr>
          <w:p w14:paraId="0C85137F" w14:textId="3EDA61CE"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$8,254 </w:t>
            </w:r>
          </w:p>
        </w:tc>
        <w:tc>
          <w:tcPr>
            <w:tcW w:w="1136" w:type="dxa"/>
            <w:tcBorders>
              <w:top w:val="nil"/>
              <w:left w:val="nil"/>
              <w:bottom w:val="nil"/>
              <w:right w:val="single" w:sz="8" w:space="0" w:color="auto"/>
            </w:tcBorders>
            <w:shd w:val="clear" w:color="auto" w:fill="auto"/>
            <w:noWrap/>
            <w:vAlign w:val="center"/>
            <w:hideMark/>
          </w:tcPr>
          <w:p w14:paraId="6849AA1A" w14:textId="5AE6F84C"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$6,879 </w:t>
            </w:r>
          </w:p>
        </w:tc>
        <w:tc>
          <w:tcPr>
            <w:tcW w:w="1136" w:type="dxa"/>
            <w:tcBorders>
              <w:top w:val="nil"/>
              <w:left w:val="nil"/>
              <w:bottom w:val="nil"/>
              <w:right w:val="single" w:sz="8" w:space="0" w:color="auto"/>
            </w:tcBorders>
            <w:shd w:val="clear" w:color="auto" w:fill="auto"/>
            <w:noWrap/>
            <w:vAlign w:val="center"/>
            <w:hideMark/>
          </w:tcPr>
          <w:p w14:paraId="6D0FA5C6" w14:textId="69D05AFE"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$24,763 </w:t>
            </w:r>
          </w:p>
        </w:tc>
        <w:tc>
          <w:tcPr>
            <w:tcW w:w="1136" w:type="dxa"/>
            <w:tcBorders>
              <w:top w:val="nil"/>
              <w:left w:val="nil"/>
              <w:bottom w:val="nil"/>
              <w:right w:val="single" w:sz="8" w:space="0" w:color="auto"/>
            </w:tcBorders>
            <w:shd w:val="clear" w:color="auto" w:fill="auto"/>
            <w:noWrap/>
            <w:vAlign w:val="center"/>
            <w:hideMark/>
          </w:tcPr>
          <w:p w14:paraId="0C578037" w14:textId="793FA4E0"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$8,254 </w:t>
            </w:r>
          </w:p>
        </w:tc>
        <w:tc>
          <w:tcPr>
            <w:tcW w:w="1345" w:type="dxa"/>
            <w:tcBorders>
              <w:top w:val="nil"/>
              <w:left w:val="nil"/>
              <w:bottom w:val="nil"/>
              <w:right w:val="single" w:sz="8" w:space="0" w:color="auto"/>
            </w:tcBorders>
            <w:shd w:val="clear" w:color="auto" w:fill="auto"/>
            <w:noWrap/>
            <w:vAlign w:val="center"/>
            <w:hideMark/>
          </w:tcPr>
          <w:p w14:paraId="13DE6505" w14:textId="77777777" w:rsidR="00A3708C" w:rsidRPr="00AB6E47" w:rsidRDefault="00A3708C" w:rsidP="00A3708C">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rsidR="00A3708C" w:rsidRPr="00AB6E47" w14:paraId="26D3E89E"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16E158E4"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5E1BD939" w14:textId="77777777" w:rsidR="00A3708C" w:rsidRPr="00AB6E47" w:rsidRDefault="00A3708C" w:rsidP="00A3708C">
            <w:pPr>
              <w:widowControl/>
              <w:autoSpaceDE/>
              <w:autoSpaceDN/>
              <w:adjustRightInd/>
              <w:rPr>
                <w:rFonts w:ascii="Arial" w:hAnsi="Arial" w:cs="Arial"/>
                <w:color w:val="000000"/>
                <w:sz w:val="16"/>
                <w:szCs w:val="16"/>
              </w:rPr>
            </w:pPr>
          </w:p>
        </w:tc>
        <w:tc>
          <w:tcPr>
            <w:tcW w:w="4897" w:type="dxa"/>
            <w:tcBorders>
              <w:top w:val="nil"/>
              <w:left w:val="nil"/>
              <w:bottom w:val="nil"/>
              <w:right w:val="nil"/>
            </w:tcBorders>
            <w:shd w:val="clear" w:color="auto" w:fill="auto"/>
            <w:noWrap/>
            <w:vAlign w:val="center"/>
            <w:hideMark/>
          </w:tcPr>
          <w:p w14:paraId="6D695AF6"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11.  Review final 303(d) lists and resolve disapprovals</w:t>
            </w:r>
          </w:p>
        </w:tc>
        <w:tc>
          <w:tcPr>
            <w:tcW w:w="1136" w:type="dxa"/>
            <w:tcBorders>
              <w:top w:val="nil"/>
              <w:left w:val="single" w:sz="8" w:space="0" w:color="auto"/>
              <w:bottom w:val="nil"/>
              <w:right w:val="single" w:sz="8" w:space="0" w:color="auto"/>
            </w:tcBorders>
            <w:shd w:val="clear" w:color="auto" w:fill="auto"/>
            <w:noWrap/>
            <w:vAlign w:val="center"/>
            <w:hideMark/>
          </w:tcPr>
          <w:p w14:paraId="7DD387D9" w14:textId="19A52714"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$20,402 </w:t>
            </w:r>
          </w:p>
        </w:tc>
        <w:tc>
          <w:tcPr>
            <w:tcW w:w="1136" w:type="dxa"/>
            <w:tcBorders>
              <w:top w:val="nil"/>
              <w:left w:val="nil"/>
              <w:bottom w:val="nil"/>
              <w:right w:val="single" w:sz="8" w:space="0" w:color="auto"/>
            </w:tcBorders>
            <w:shd w:val="clear" w:color="auto" w:fill="auto"/>
            <w:noWrap/>
            <w:vAlign w:val="center"/>
            <w:hideMark/>
          </w:tcPr>
          <w:p w14:paraId="370F9308" w14:textId="6FD8EDEC"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$17,488 </w:t>
            </w:r>
          </w:p>
        </w:tc>
        <w:tc>
          <w:tcPr>
            <w:tcW w:w="1136" w:type="dxa"/>
            <w:tcBorders>
              <w:top w:val="nil"/>
              <w:left w:val="nil"/>
              <w:bottom w:val="nil"/>
              <w:right w:val="single" w:sz="8" w:space="0" w:color="auto"/>
            </w:tcBorders>
            <w:shd w:val="clear" w:color="auto" w:fill="auto"/>
            <w:noWrap/>
            <w:vAlign w:val="center"/>
            <w:hideMark/>
          </w:tcPr>
          <w:p w14:paraId="6B8875D7" w14:textId="702C77C2"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$14,573 </w:t>
            </w:r>
          </w:p>
        </w:tc>
        <w:tc>
          <w:tcPr>
            <w:tcW w:w="1136" w:type="dxa"/>
            <w:tcBorders>
              <w:top w:val="nil"/>
              <w:left w:val="nil"/>
              <w:bottom w:val="nil"/>
              <w:right w:val="single" w:sz="8" w:space="0" w:color="auto"/>
            </w:tcBorders>
            <w:shd w:val="clear" w:color="auto" w:fill="auto"/>
            <w:noWrap/>
            <w:vAlign w:val="center"/>
            <w:hideMark/>
          </w:tcPr>
          <w:p w14:paraId="6D1DB46F" w14:textId="74FB4595"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$52,463 </w:t>
            </w:r>
          </w:p>
        </w:tc>
        <w:tc>
          <w:tcPr>
            <w:tcW w:w="1136" w:type="dxa"/>
            <w:tcBorders>
              <w:top w:val="nil"/>
              <w:left w:val="nil"/>
              <w:bottom w:val="nil"/>
              <w:right w:val="single" w:sz="8" w:space="0" w:color="auto"/>
            </w:tcBorders>
            <w:shd w:val="clear" w:color="auto" w:fill="auto"/>
            <w:noWrap/>
            <w:vAlign w:val="center"/>
            <w:hideMark/>
          </w:tcPr>
          <w:p w14:paraId="27A005EE" w14:textId="66A96BEC"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$17,488 </w:t>
            </w:r>
          </w:p>
        </w:tc>
        <w:tc>
          <w:tcPr>
            <w:tcW w:w="1345" w:type="dxa"/>
            <w:tcBorders>
              <w:top w:val="nil"/>
              <w:left w:val="nil"/>
              <w:bottom w:val="nil"/>
              <w:right w:val="single" w:sz="8" w:space="0" w:color="auto"/>
            </w:tcBorders>
            <w:shd w:val="clear" w:color="auto" w:fill="auto"/>
            <w:noWrap/>
            <w:vAlign w:val="center"/>
            <w:hideMark/>
          </w:tcPr>
          <w:p w14:paraId="41103BD3" w14:textId="77777777" w:rsidR="00A3708C" w:rsidRPr="00AB6E47" w:rsidRDefault="00A3708C" w:rsidP="00A3708C">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rsidR="00A3708C" w:rsidRPr="00AB6E47" w14:paraId="5E11E389"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2A8FBC82"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673F8929" w14:textId="77777777" w:rsidR="00A3708C" w:rsidRPr="00AB6E47" w:rsidRDefault="00A3708C" w:rsidP="00A3708C">
            <w:pPr>
              <w:widowControl/>
              <w:autoSpaceDE/>
              <w:autoSpaceDN/>
              <w:adjustRightInd/>
              <w:rPr>
                <w:rFonts w:ascii="Arial" w:hAnsi="Arial" w:cs="Arial"/>
                <w:color w:val="000000"/>
                <w:sz w:val="16"/>
                <w:szCs w:val="16"/>
              </w:rPr>
            </w:pPr>
          </w:p>
        </w:tc>
        <w:tc>
          <w:tcPr>
            <w:tcW w:w="4897" w:type="dxa"/>
            <w:tcBorders>
              <w:top w:val="nil"/>
              <w:left w:val="nil"/>
              <w:bottom w:val="nil"/>
              <w:right w:val="single" w:sz="8" w:space="0" w:color="auto"/>
            </w:tcBorders>
            <w:shd w:val="clear" w:color="auto" w:fill="auto"/>
            <w:noWrap/>
            <w:vAlign w:val="center"/>
            <w:hideMark/>
          </w:tcPr>
          <w:p w14:paraId="0B7DE41B"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12.  Enhanced benefit cost analysis</w:t>
            </w:r>
          </w:p>
        </w:tc>
        <w:tc>
          <w:tcPr>
            <w:tcW w:w="1136" w:type="dxa"/>
            <w:tcBorders>
              <w:top w:val="nil"/>
              <w:left w:val="nil"/>
              <w:bottom w:val="nil"/>
              <w:right w:val="single" w:sz="8" w:space="0" w:color="auto"/>
            </w:tcBorders>
            <w:shd w:val="clear" w:color="auto" w:fill="auto"/>
            <w:noWrap/>
            <w:vAlign w:val="center"/>
            <w:hideMark/>
          </w:tcPr>
          <w:p w14:paraId="77A49D19" w14:textId="0C9E3440"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$123,422 </w:t>
            </w:r>
          </w:p>
        </w:tc>
        <w:tc>
          <w:tcPr>
            <w:tcW w:w="1136" w:type="dxa"/>
            <w:tcBorders>
              <w:top w:val="nil"/>
              <w:left w:val="nil"/>
              <w:bottom w:val="nil"/>
              <w:right w:val="single" w:sz="8" w:space="0" w:color="auto"/>
            </w:tcBorders>
            <w:shd w:val="clear" w:color="auto" w:fill="auto"/>
            <w:noWrap/>
            <w:vAlign w:val="center"/>
            <w:hideMark/>
          </w:tcPr>
          <w:p w14:paraId="012BB841" w14:textId="2C4723DD"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$123,422 </w:t>
            </w:r>
          </w:p>
        </w:tc>
        <w:tc>
          <w:tcPr>
            <w:tcW w:w="1136" w:type="dxa"/>
            <w:tcBorders>
              <w:top w:val="nil"/>
              <w:left w:val="nil"/>
              <w:bottom w:val="nil"/>
              <w:right w:val="single" w:sz="8" w:space="0" w:color="auto"/>
            </w:tcBorders>
            <w:shd w:val="clear" w:color="auto" w:fill="auto"/>
            <w:noWrap/>
            <w:vAlign w:val="center"/>
            <w:hideMark/>
          </w:tcPr>
          <w:p w14:paraId="054845F2" w14:textId="403799FF"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$123,422 </w:t>
            </w:r>
          </w:p>
        </w:tc>
        <w:tc>
          <w:tcPr>
            <w:tcW w:w="1136" w:type="dxa"/>
            <w:tcBorders>
              <w:top w:val="nil"/>
              <w:left w:val="nil"/>
              <w:bottom w:val="nil"/>
              <w:right w:val="single" w:sz="8" w:space="0" w:color="auto"/>
            </w:tcBorders>
            <w:shd w:val="clear" w:color="auto" w:fill="auto"/>
            <w:noWrap/>
            <w:vAlign w:val="center"/>
            <w:hideMark/>
          </w:tcPr>
          <w:p w14:paraId="40B00E76" w14:textId="301B94C5"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$370,265 </w:t>
            </w:r>
          </w:p>
        </w:tc>
        <w:tc>
          <w:tcPr>
            <w:tcW w:w="1136" w:type="dxa"/>
            <w:tcBorders>
              <w:top w:val="nil"/>
              <w:left w:val="nil"/>
              <w:bottom w:val="nil"/>
              <w:right w:val="single" w:sz="8" w:space="0" w:color="auto"/>
            </w:tcBorders>
            <w:shd w:val="clear" w:color="auto" w:fill="auto"/>
            <w:noWrap/>
            <w:vAlign w:val="center"/>
            <w:hideMark/>
          </w:tcPr>
          <w:p w14:paraId="3D279706" w14:textId="2D2707D5"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$123,422 </w:t>
            </w:r>
          </w:p>
        </w:tc>
        <w:tc>
          <w:tcPr>
            <w:tcW w:w="1345" w:type="dxa"/>
            <w:tcBorders>
              <w:top w:val="nil"/>
              <w:left w:val="nil"/>
              <w:bottom w:val="nil"/>
              <w:right w:val="single" w:sz="8" w:space="0" w:color="auto"/>
            </w:tcBorders>
            <w:shd w:val="clear" w:color="auto" w:fill="auto"/>
            <w:noWrap/>
            <w:vAlign w:val="center"/>
            <w:hideMark/>
          </w:tcPr>
          <w:p w14:paraId="32D986B7" w14:textId="77777777" w:rsidR="00A3708C" w:rsidRPr="00AB6E47" w:rsidRDefault="00A3708C" w:rsidP="00A3708C">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rsidR="00A3708C" w:rsidRPr="00AB6E47" w14:paraId="29BC2205"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6F52DC6D" w14:textId="77777777" w:rsidR="00A3708C" w:rsidRPr="00AB6E47" w:rsidRDefault="00A3708C" w:rsidP="00A3708C">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58DF43BF" w14:textId="77777777" w:rsidR="00A3708C" w:rsidRPr="00AB6E47" w:rsidRDefault="00A3708C" w:rsidP="00A3708C">
            <w:pPr>
              <w:widowControl/>
              <w:autoSpaceDE/>
              <w:autoSpaceDN/>
              <w:adjustRightInd/>
              <w:rPr>
                <w:rFonts w:ascii="Arial" w:hAnsi="Arial" w:cs="Arial"/>
                <w:color w:val="000000"/>
                <w:sz w:val="16"/>
                <w:szCs w:val="16"/>
              </w:rPr>
            </w:pPr>
          </w:p>
        </w:tc>
        <w:tc>
          <w:tcPr>
            <w:tcW w:w="4897" w:type="dxa"/>
            <w:tcBorders>
              <w:top w:val="nil"/>
              <w:left w:val="nil"/>
              <w:bottom w:val="nil"/>
              <w:right w:val="single" w:sz="8" w:space="0" w:color="auto"/>
            </w:tcBorders>
            <w:shd w:val="clear" w:color="auto" w:fill="auto"/>
            <w:noWrap/>
            <w:vAlign w:val="center"/>
            <w:hideMark/>
          </w:tcPr>
          <w:p w14:paraId="0836E3DC" w14:textId="77777777" w:rsidR="00A3708C" w:rsidRPr="00AB6E47" w:rsidRDefault="00A3708C" w:rsidP="00A3708C">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Subtotal</w:t>
            </w:r>
          </w:p>
        </w:tc>
        <w:tc>
          <w:tcPr>
            <w:tcW w:w="1136" w:type="dxa"/>
            <w:tcBorders>
              <w:top w:val="nil"/>
              <w:left w:val="nil"/>
              <w:bottom w:val="nil"/>
              <w:right w:val="single" w:sz="8" w:space="0" w:color="auto"/>
            </w:tcBorders>
            <w:shd w:val="clear" w:color="auto" w:fill="auto"/>
            <w:noWrap/>
            <w:vAlign w:val="center"/>
            <w:hideMark/>
          </w:tcPr>
          <w:p w14:paraId="3CD030DC" w14:textId="4D644E0B"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$501,185 </w:t>
            </w:r>
          </w:p>
        </w:tc>
        <w:tc>
          <w:tcPr>
            <w:tcW w:w="1136" w:type="dxa"/>
            <w:tcBorders>
              <w:top w:val="nil"/>
              <w:left w:val="nil"/>
              <w:bottom w:val="nil"/>
              <w:right w:val="single" w:sz="8" w:space="0" w:color="auto"/>
            </w:tcBorders>
            <w:shd w:val="clear" w:color="auto" w:fill="auto"/>
            <w:noWrap/>
            <w:vAlign w:val="center"/>
            <w:hideMark/>
          </w:tcPr>
          <w:p w14:paraId="19EF3BC5" w14:textId="1C12E9C5"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$471,144 </w:t>
            </w:r>
          </w:p>
        </w:tc>
        <w:tc>
          <w:tcPr>
            <w:tcW w:w="1136" w:type="dxa"/>
            <w:tcBorders>
              <w:top w:val="nil"/>
              <w:left w:val="nil"/>
              <w:bottom w:val="nil"/>
              <w:right w:val="single" w:sz="8" w:space="0" w:color="auto"/>
            </w:tcBorders>
            <w:shd w:val="clear" w:color="auto" w:fill="auto"/>
            <w:noWrap/>
            <w:vAlign w:val="center"/>
            <w:hideMark/>
          </w:tcPr>
          <w:p w14:paraId="09D4B1DD" w14:textId="1C9EE204" w:rsidR="00A3708C" w:rsidRPr="00AB6E47" w:rsidRDefault="00A3708C" w:rsidP="00A3708C">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$447,165 </w:t>
            </w:r>
          </w:p>
        </w:tc>
        <w:tc>
          <w:tcPr>
            <w:tcW w:w="1136" w:type="dxa"/>
            <w:tcBorders>
              <w:top w:val="nil"/>
              <w:left w:val="nil"/>
              <w:bottom w:val="nil"/>
              <w:right w:val="single" w:sz="8" w:space="0" w:color="auto"/>
            </w:tcBorders>
            <w:shd w:val="clear" w:color="auto" w:fill="auto"/>
            <w:noWrap/>
            <w:vAlign w:val="center"/>
            <w:hideMark/>
          </w:tcPr>
          <w:p w14:paraId="3FB80EBA" w14:textId="165176D1" w:rsidR="00A3708C" w:rsidRPr="00AB6E47" w:rsidRDefault="00A3708C" w:rsidP="00A3708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$1,419,494 </w:t>
            </w:r>
          </w:p>
        </w:tc>
        <w:tc>
          <w:tcPr>
            <w:tcW w:w="1136" w:type="dxa"/>
            <w:tcBorders>
              <w:top w:val="nil"/>
              <w:left w:val="nil"/>
              <w:bottom w:val="nil"/>
              <w:right w:val="single" w:sz="8" w:space="0" w:color="auto"/>
            </w:tcBorders>
            <w:shd w:val="clear" w:color="auto" w:fill="auto"/>
            <w:noWrap/>
            <w:vAlign w:val="center"/>
            <w:hideMark/>
          </w:tcPr>
          <w:p w14:paraId="1319CC31" w14:textId="4E47EEB7" w:rsidR="00A3708C" w:rsidRPr="00AB6E47" w:rsidRDefault="00A3708C" w:rsidP="00A3708C">
            <w:pPr>
              <w:widowControl/>
              <w:autoSpaceDE/>
              <w:autoSpaceDN/>
              <w:adjustRightInd/>
              <w:jc w:val="right"/>
              <w:rPr>
                <w:rFonts w:ascii="Arial" w:hAnsi="Arial" w:cs="Arial"/>
                <w:b/>
                <w:bCs/>
                <w:color w:val="000000"/>
                <w:sz w:val="16"/>
                <w:szCs w:val="16"/>
              </w:rPr>
            </w:pPr>
            <w:r>
              <w:rPr>
                <w:rFonts w:ascii="Arial" w:hAnsi="Arial" w:cs="Arial"/>
                <w:color w:val="000000"/>
                <w:sz w:val="16"/>
                <w:szCs w:val="16"/>
              </w:rPr>
              <w:t xml:space="preserve">$473,165 </w:t>
            </w:r>
          </w:p>
        </w:tc>
        <w:tc>
          <w:tcPr>
            <w:tcW w:w="1345" w:type="dxa"/>
            <w:tcBorders>
              <w:top w:val="nil"/>
              <w:left w:val="nil"/>
              <w:bottom w:val="nil"/>
              <w:right w:val="single" w:sz="8" w:space="0" w:color="auto"/>
            </w:tcBorders>
            <w:shd w:val="clear" w:color="auto" w:fill="auto"/>
            <w:noWrap/>
            <w:vAlign w:val="center"/>
            <w:hideMark/>
          </w:tcPr>
          <w:p w14:paraId="5FBB2660" w14:textId="77777777" w:rsidR="00A3708C" w:rsidRPr="00AB6E47" w:rsidRDefault="00A3708C" w:rsidP="00A3708C">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N/A</w:t>
            </w:r>
          </w:p>
        </w:tc>
      </w:tr>
      <w:tr w:rsidR="005969A3" w:rsidRPr="00AB6E47" w14:paraId="097388DF"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3171D7EF"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7775B58D" w14:textId="77777777" w:rsidR="005969A3" w:rsidRPr="00AB6E47" w:rsidRDefault="005969A3" w:rsidP="005969A3">
            <w:pPr>
              <w:widowControl/>
              <w:autoSpaceDE/>
              <w:autoSpaceDN/>
              <w:adjustRightInd/>
              <w:rPr>
                <w:rFonts w:ascii="Arial" w:hAnsi="Arial" w:cs="Arial"/>
                <w:color w:val="000000"/>
                <w:sz w:val="16"/>
                <w:szCs w:val="16"/>
              </w:rPr>
            </w:pPr>
          </w:p>
        </w:tc>
        <w:tc>
          <w:tcPr>
            <w:tcW w:w="4897" w:type="dxa"/>
            <w:tcBorders>
              <w:top w:val="nil"/>
              <w:left w:val="nil"/>
              <w:bottom w:val="nil"/>
              <w:right w:val="single" w:sz="8" w:space="0" w:color="auto"/>
            </w:tcBorders>
            <w:shd w:val="clear" w:color="auto" w:fill="auto"/>
            <w:noWrap/>
            <w:vAlign w:val="center"/>
            <w:hideMark/>
          </w:tcPr>
          <w:p w14:paraId="79C2D83B"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42EE52EF"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4BF06C45"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61767DEA"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19C95499"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5BBF3C36"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14:paraId="5275BA29"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r>
      <w:tr w:rsidR="00A3708C" w:rsidRPr="00AB6E47" w14:paraId="3359D114" w14:textId="77777777" w:rsidTr="00CC4DA3">
        <w:trPr>
          <w:trHeight w:val="61"/>
        </w:trPr>
        <w:tc>
          <w:tcPr>
            <w:tcW w:w="5790"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30567B8D" w14:textId="77777777" w:rsidR="00A3708C" w:rsidRPr="00AB6E47" w:rsidRDefault="00A3708C" w:rsidP="00A3708C">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Total for 305(b) and 303(d) Reporting Activities</w:t>
            </w:r>
          </w:p>
        </w:tc>
        <w:tc>
          <w:tcPr>
            <w:tcW w:w="1136" w:type="dxa"/>
            <w:tcBorders>
              <w:top w:val="nil"/>
              <w:left w:val="nil"/>
              <w:bottom w:val="single" w:sz="8" w:space="0" w:color="auto"/>
              <w:right w:val="single" w:sz="8" w:space="0" w:color="auto"/>
            </w:tcBorders>
            <w:shd w:val="clear" w:color="auto" w:fill="auto"/>
            <w:noWrap/>
            <w:vAlign w:val="center"/>
            <w:hideMark/>
          </w:tcPr>
          <w:p w14:paraId="00CE8DF8" w14:textId="389DC490" w:rsidR="00A3708C" w:rsidRPr="00AB6E47" w:rsidRDefault="00A3708C" w:rsidP="00A3708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$501,185 </w:t>
            </w:r>
          </w:p>
        </w:tc>
        <w:tc>
          <w:tcPr>
            <w:tcW w:w="1136" w:type="dxa"/>
            <w:tcBorders>
              <w:top w:val="nil"/>
              <w:left w:val="nil"/>
              <w:bottom w:val="single" w:sz="8" w:space="0" w:color="auto"/>
              <w:right w:val="single" w:sz="8" w:space="0" w:color="auto"/>
            </w:tcBorders>
            <w:shd w:val="clear" w:color="auto" w:fill="auto"/>
            <w:noWrap/>
            <w:vAlign w:val="center"/>
            <w:hideMark/>
          </w:tcPr>
          <w:p w14:paraId="0F2909FC" w14:textId="178A993D" w:rsidR="00A3708C" w:rsidRPr="00AB6E47" w:rsidRDefault="00A3708C" w:rsidP="00A3708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$471,144 </w:t>
            </w:r>
          </w:p>
        </w:tc>
        <w:tc>
          <w:tcPr>
            <w:tcW w:w="1136" w:type="dxa"/>
            <w:tcBorders>
              <w:top w:val="nil"/>
              <w:left w:val="nil"/>
              <w:bottom w:val="single" w:sz="8" w:space="0" w:color="auto"/>
              <w:right w:val="single" w:sz="8" w:space="0" w:color="auto"/>
            </w:tcBorders>
            <w:shd w:val="clear" w:color="auto" w:fill="auto"/>
            <w:noWrap/>
            <w:vAlign w:val="center"/>
            <w:hideMark/>
          </w:tcPr>
          <w:p w14:paraId="3470C671" w14:textId="3B25733B" w:rsidR="00A3708C" w:rsidRPr="00AB6E47" w:rsidRDefault="00A3708C" w:rsidP="00A3708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$447,165 </w:t>
            </w:r>
          </w:p>
        </w:tc>
        <w:tc>
          <w:tcPr>
            <w:tcW w:w="1136" w:type="dxa"/>
            <w:tcBorders>
              <w:top w:val="nil"/>
              <w:left w:val="nil"/>
              <w:bottom w:val="single" w:sz="8" w:space="0" w:color="auto"/>
              <w:right w:val="single" w:sz="8" w:space="0" w:color="auto"/>
            </w:tcBorders>
            <w:shd w:val="clear" w:color="auto" w:fill="auto"/>
            <w:noWrap/>
            <w:vAlign w:val="center"/>
            <w:hideMark/>
          </w:tcPr>
          <w:p w14:paraId="65799D60" w14:textId="26C26F82" w:rsidR="00A3708C" w:rsidRPr="00AB6E47" w:rsidRDefault="00A3708C" w:rsidP="00A3708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$1,419,494 </w:t>
            </w:r>
          </w:p>
        </w:tc>
        <w:tc>
          <w:tcPr>
            <w:tcW w:w="1136" w:type="dxa"/>
            <w:tcBorders>
              <w:top w:val="nil"/>
              <w:left w:val="nil"/>
              <w:bottom w:val="single" w:sz="8" w:space="0" w:color="auto"/>
              <w:right w:val="single" w:sz="8" w:space="0" w:color="auto"/>
            </w:tcBorders>
            <w:shd w:val="clear" w:color="auto" w:fill="auto"/>
            <w:noWrap/>
            <w:vAlign w:val="center"/>
            <w:hideMark/>
          </w:tcPr>
          <w:p w14:paraId="0597568A" w14:textId="0C3C963C" w:rsidR="00A3708C" w:rsidRPr="00AB6E47" w:rsidRDefault="00A3708C" w:rsidP="00A3708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$473,165 </w:t>
            </w:r>
          </w:p>
        </w:tc>
        <w:tc>
          <w:tcPr>
            <w:tcW w:w="1345" w:type="dxa"/>
            <w:tcBorders>
              <w:top w:val="nil"/>
              <w:left w:val="nil"/>
              <w:bottom w:val="single" w:sz="8" w:space="0" w:color="auto"/>
              <w:right w:val="single" w:sz="8" w:space="0" w:color="auto"/>
            </w:tcBorders>
            <w:shd w:val="clear" w:color="auto" w:fill="auto"/>
            <w:noWrap/>
            <w:vAlign w:val="center"/>
            <w:hideMark/>
          </w:tcPr>
          <w:p w14:paraId="19DFA215" w14:textId="77777777" w:rsidR="00A3708C" w:rsidRPr="00AB6E47" w:rsidRDefault="00A3708C" w:rsidP="00A3708C">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N/A</w:t>
            </w:r>
          </w:p>
        </w:tc>
      </w:tr>
      <w:tr w:rsidR="005969A3" w:rsidRPr="00AB6E47" w14:paraId="74B2D993" w14:textId="77777777" w:rsidTr="00CC4DA3">
        <w:trPr>
          <w:trHeight w:val="232"/>
        </w:trPr>
        <w:tc>
          <w:tcPr>
            <w:tcW w:w="5790"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17B6B0C1"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TMDL Activities</w:t>
            </w:r>
          </w:p>
        </w:tc>
        <w:tc>
          <w:tcPr>
            <w:tcW w:w="1136" w:type="dxa"/>
            <w:tcBorders>
              <w:top w:val="nil"/>
              <w:left w:val="nil"/>
              <w:bottom w:val="nil"/>
              <w:right w:val="single" w:sz="8" w:space="0" w:color="auto"/>
            </w:tcBorders>
            <w:shd w:val="clear" w:color="auto" w:fill="auto"/>
            <w:noWrap/>
            <w:vAlign w:val="center"/>
            <w:hideMark/>
          </w:tcPr>
          <w:p w14:paraId="56A79056"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7559243B"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77CFE856"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7E1123A6"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7291939C"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14:paraId="55D8AEB3"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r>
      <w:tr w:rsidR="005969A3" w:rsidRPr="00AB6E47" w14:paraId="6BDD39F8"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0C51C05C"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478" w:type="dxa"/>
            <w:gridSpan w:val="2"/>
            <w:tcBorders>
              <w:top w:val="nil"/>
              <w:left w:val="nil"/>
              <w:bottom w:val="nil"/>
              <w:right w:val="single" w:sz="8" w:space="0" w:color="000000"/>
            </w:tcBorders>
            <w:shd w:val="clear" w:color="auto" w:fill="auto"/>
            <w:noWrap/>
            <w:vAlign w:val="center"/>
            <w:hideMark/>
          </w:tcPr>
          <w:p w14:paraId="374D48E3"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Existing Program</w:t>
            </w:r>
          </w:p>
        </w:tc>
        <w:tc>
          <w:tcPr>
            <w:tcW w:w="1136" w:type="dxa"/>
            <w:tcBorders>
              <w:top w:val="nil"/>
              <w:left w:val="nil"/>
              <w:bottom w:val="nil"/>
              <w:right w:val="single" w:sz="8" w:space="0" w:color="auto"/>
            </w:tcBorders>
            <w:shd w:val="clear" w:color="auto" w:fill="auto"/>
            <w:noWrap/>
            <w:vAlign w:val="center"/>
            <w:hideMark/>
          </w:tcPr>
          <w:p w14:paraId="2AF20089"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210B59F8"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4B873C89"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1E2A2B83"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52D40EF7"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14:paraId="2C4EF36C"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r>
      <w:tr w:rsidR="005969A3" w:rsidRPr="00AB6E47" w14:paraId="787443D4"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2105C0BA"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74BF6D1E" w14:textId="77777777" w:rsidR="005969A3" w:rsidRPr="00AB6E47" w:rsidRDefault="005969A3" w:rsidP="005969A3">
            <w:pPr>
              <w:widowControl/>
              <w:autoSpaceDE/>
              <w:autoSpaceDN/>
              <w:adjustRightInd/>
              <w:rPr>
                <w:rFonts w:ascii="Arial" w:hAnsi="Arial" w:cs="Arial"/>
                <w:color w:val="000000"/>
                <w:sz w:val="16"/>
                <w:szCs w:val="16"/>
              </w:rPr>
            </w:pPr>
          </w:p>
        </w:tc>
        <w:tc>
          <w:tcPr>
            <w:tcW w:w="4897" w:type="dxa"/>
            <w:tcBorders>
              <w:top w:val="nil"/>
              <w:left w:val="nil"/>
              <w:bottom w:val="nil"/>
              <w:right w:val="single" w:sz="8" w:space="0" w:color="auto"/>
            </w:tcBorders>
            <w:shd w:val="clear" w:color="auto" w:fill="auto"/>
            <w:noWrap/>
            <w:vAlign w:val="center"/>
            <w:hideMark/>
          </w:tcPr>
          <w:p w14:paraId="6ECA1806"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Review TMDLs and send notices to States</w:t>
            </w:r>
          </w:p>
        </w:tc>
        <w:tc>
          <w:tcPr>
            <w:tcW w:w="1136" w:type="dxa"/>
            <w:tcBorders>
              <w:top w:val="nil"/>
              <w:left w:val="nil"/>
              <w:bottom w:val="nil"/>
              <w:right w:val="single" w:sz="8" w:space="0" w:color="auto"/>
            </w:tcBorders>
            <w:shd w:val="clear" w:color="auto" w:fill="auto"/>
            <w:noWrap/>
            <w:vAlign w:val="center"/>
            <w:hideMark/>
          </w:tcPr>
          <w:p w14:paraId="5A088F65" w14:textId="77777777" w:rsidR="005969A3" w:rsidRPr="00AB6E47" w:rsidRDefault="005969A3" w:rsidP="005969A3">
            <w:pPr>
              <w:widowControl/>
              <w:autoSpaceDE/>
              <w:autoSpaceDN/>
              <w:adjustRightInd/>
              <w:jc w:val="right"/>
              <w:rPr>
                <w:rFonts w:ascii="Arial" w:hAnsi="Arial" w:cs="Arial"/>
                <w:color w:val="000000"/>
                <w:sz w:val="16"/>
                <w:szCs w:val="16"/>
              </w:rPr>
            </w:pPr>
            <w:r w:rsidRPr="00AB6E47">
              <w:rPr>
                <w:rFonts w:ascii="Arial" w:hAnsi="Arial" w:cs="Arial"/>
                <w:color w:val="000000"/>
                <w:sz w:val="16"/>
                <w:szCs w:val="16"/>
              </w:rPr>
              <w:t xml:space="preserve">$652,872 </w:t>
            </w:r>
          </w:p>
        </w:tc>
        <w:tc>
          <w:tcPr>
            <w:tcW w:w="1136" w:type="dxa"/>
            <w:tcBorders>
              <w:top w:val="nil"/>
              <w:left w:val="nil"/>
              <w:bottom w:val="nil"/>
              <w:right w:val="single" w:sz="8" w:space="0" w:color="auto"/>
            </w:tcBorders>
            <w:shd w:val="clear" w:color="auto" w:fill="auto"/>
            <w:noWrap/>
            <w:vAlign w:val="center"/>
            <w:hideMark/>
          </w:tcPr>
          <w:p w14:paraId="15720137" w14:textId="77777777" w:rsidR="005969A3" w:rsidRPr="00AB6E47" w:rsidRDefault="005969A3" w:rsidP="005969A3">
            <w:pPr>
              <w:widowControl/>
              <w:autoSpaceDE/>
              <w:autoSpaceDN/>
              <w:adjustRightInd/>
              <w:jc w:val="right"/>
              <w:rPr>
                <w:rFonts w:ascii="Arial" w:hAnsi="Arial" w:cs="Arial"/>
                <w:color w:val="000000"/>
                <w:sz w:val="16"/>
                <w:szCs w:val="16"/>
              </w:rPr>
            </w:pPr>
            <w:r w:rsidRPr="00AB6E47">
              <w:rPr>
                <w:rFonts w:ascii="Arial" w:hAnsi="Arial" w:cs="Arial"/>
                <w:color w:val="000000"/>
                <w:sz w:val="16"/>
                <w:szCs w:val="16"/>
              </w:rPr>
              <w:t xml:space="preserve">$652,872 </w:t>
            </w:r>
          </w:p>
        </w:tc>
        <w:tc>
          <w:tcPr>
            <w:tcW w:w="1136" w:type="dxa"/>
            <w:tcBorders>
              <w:top w:val="nil"/>
              <w:left w:val="nil"/>
              <w:bottom w:val="nil"/>
              <w:right w:val="single" w:sz="8" w:space="0" w:color="auto"/>
            </w:tcBorders>
            <w:shd w:val="clear" w:color="auto" w:fill="auto"/>
            <w:noWrap/>
            <w:vAlign w:val="center"/>
            <w:hideMark/>
          </w:tcPr>
          <w:p w14:paraId="51A5678E" w14:textId="77777777" w:rsidR="005969A3" w:rsidRPr="00AB6E47" w:rsidRDefault="005969A3" w:rsidP="005969A3">
            <w:pPr>
              <w:widowControl/>
              <w:autoSpaceDE/>
              <w:autoSpaceDN/>
              <w:adjustRightInd/>
              <w:jc w:val="right"/>
              <w:rPr>
                <w:rFonts w:ascii="Arial" w:hAnsi="Arial" w:cs="Arial"/>
                <w:color w:val="000000"/>
                <w:sz w:val="16"/>
                <w:szCs w:val="16"/>
              </w:rPr>
            </w:pPr>
            <w:r w:rsidRPr="00AB6E47">
              <w:rPr>
                <w:rFonts w:ascii="Arial" w:hAnsi="Arial" w:cs="Arial"/>
                <w:color w:val="000000"/>
                <w:sz w:val="16"/>
                <w:szCs w:val="16"/>
              </w:rPr>
              <w:t xml:space="preserve">$652,872 </w:t>
            </w:r>
          </w:p>
        </w:tc>
        <w:tc>
          <w:tcPr>
            <w:tcW w:w="1136" w:type="dxa"/>
            <w:tcBorders>
              <w:top w:val="nil"/>
              <w:left w:val="nil"/>
              <w:bottom w:val="nil"/>
              <w:right w:val="single" w:sz="8" w:space="0" w:color="auto"/>
            </w:tcBorders>
            <w:shd w:val="clear" w:color="auto" w:fill="auto"/>
            <w:noWrap/>
            <w:vAlign w:val="center"/>
            <w:hideMark/>
          </w:tcPr>
          <w:p w14:paraId="5182A4DA" w14:textId="77777777" w:rsidR="005969A3" w:rsidRPr="00AB6E47" w:rsidRDefault="005969A3" w:rsidP="005969A3">
            <w:pPr>
              <w:widowControl/>
              <w:autoSpaceDE/>
              <w:autoSpaceDN/>
              <w:adjustRightInd/>
              <w:jc w:val="right"/>
              <w:rPr>
                <w:rFonts w:ascii="Arial" w:hAnsi="Arial" w:cs="Arial"/>
                <w:color w:val="000000"/>
                <w:sz w:val="16"/>
                <w:szCs w:val="16"/>
              </w:rPr>
            </w:pPr>
            <w:r w:rsidRPr="00AB6E47">
              <w:rPr>
                <w:rFonts w:ascii="Arial" w:hAnsi="Arial" w:cs="Arial"/>
                <w:color w:val="000000"/>
                <w:sz w:val="16"/>
                <w:szCs w:val="16"/>
              </w:rPr>
              <w:t xml:space="preserve">$1,958,615 </w:t>
            </w:r>
          </w:p>
        </w:tc>
        <w:tc>
          <w:tcPr>
            <w:tcW w:w="1136" w:type="dxa"/>
            <w:tcBorders>
              <w:top w:val="nil"/>
              <w:left w:val="nil"/>
              <w:bottom w:val="nil"/>
              <w:right w:val="single" w:sz="8" w:space="0" w:color="auto"/>
            </w:tcBorders>
            <w:shd w:val="clear" w:color="auto" w:fill="auto"/>
            <w:noWrap/>
            <w:vAlign w:val="center"/>
            <w:hideMark/>
          </w:tcPr>
          <w:p w14:paraId="1BFB191D" w14:textId="77777777" w:rsidR="005969A3" w:rsidRPr="00AB6E47" w:rsidRDefault="005969A3" w:rsidP="005969A3">
            <w:pPr>
              <w:widowControl/>
              <w:autoSpaceDE/>
              <w:autoSpaceDN/>
              <w:adjustRightInd/>
              <w:jc w:val="right"/>
              <w:rPr>
                <w:rFonts w:ascii="Arial" w:hAnsi="Arial" w:cs="Arial"/>
                <w:color w:val="000000"/>
                <w:sz w:val="16"/>
                <w:szCs w:val="16"/>
              </w:rPr>
            </w:pPr>
            <w:r w:rsidRPr="00AB6E47">
              <w:rPr>
                <w:rFonts w:ascii="Arial" w:hAnsi="Arial" w:cs="Arial"/>
                <w:color w:val="000000"/>
                <w:sz w:val="16"/>
                <w:szCs w:val="16"/>
              </w:rPr>
              <w:t xml:space="preserve">$652,872 </w:t>
            </w:r>
          </w:p>
        </w:tc>
        <w:tc>
          <w:tcPr>
            <w:tcW w:w="1345" w:type="dxa"/>
            <w:tcBorders>
              <w:top w:val="nil"/>
              <w:left w:val="nil"/>
              <w:bottom w:val="nil"/>
              <w:right w:val="single" w:sz="8" w:space="0" w:color="auto"/>
            </w:tcBorders>
            <w:shd w:val="clear" w:color="auto" w:fill="auto"/>
            <w:noWrap/>
            <w:vAlign w:val="center"/>
            <w:hideMark/>
          </w:tcPr>
          <w:p w14:paraId="0AFF1FD1" w14:textId="77777777" w:rsidR="005969A3" w:rsidRPr="00AB6E47" w:rsidRDefault="005969A3" w:rsidP="005969A3">
            <w:pPr>
              <w:widowControl/>
              <w:autoSpaceDE/>
              <w:autoSpaceDN/>
              <w:adjustRightInd/>
              <w:jc w:val="center"/>
              <w:rPr>
                <w:rFonts w:ascii="Arial" w:hAnsi="Arial" w:cs="Arial"/>
                <w:color w:val="000000"/>
                <w:sz w:val="16"/>
                <w:szCs w:val="16"/>
              </w:rPr>
            </w:pPr>
            <w:r w:rsidRPr="00AB6E47">
              <w:rPr>
                <w:rFonts w:ascii="Arial" w:hAnsi="Arial" w:cs="Arial"/>
                <w:color w:val="000000"/>
                <w:sz w:val="16"/>
                <w:szCs w:val="16"/>
              </w:rPr>
              <w:t>N/A</w:t>
            </w:r>
          </w:p>
        </w:tc>
      </w:tr>
      <w:tr w:rsidR="005969A3" w:rsidRPr="00AB6E47" w14:paraId="78DBA0C1"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1F5B10FB"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03A7357E" w14:textId="77777777" w:rsidR="005969A3" w:rsidRPr="00AB6E47" w:rsidRDefault="005969A3" w:rsidP="005969A3">
            <w:pPr>
              <w:widowControl/>
              <w:autoSpaceDE/>
              <w:autoSpaceDN/>
              <w:adjustRightInd/>
              <w:rPr>
                <w:rFonts w:ascii="Arial" w:hAnsi="Arial" w:cs="Arial"/>
                <w:color w:val="000000"/>
                <w:sz w:val="16"/>
                <w:szCs w:val="16"/>
              </w:rPr>
            </w:pPr>
          </w:p>
        </w:tc>
        <w:tc>
          <w:tcPr>
            <w:tcW w:w="4897" w:type="dxa"/>
            <w:tcBorders>
              <w:top w:val="nil"/>
              <w:left w:val="nil"/>
              <w:bottom w:val="nil"/>
              <w:right w:val="single" w:sz="8" w:space="0" w:color="auto"/>
            </w:tcBorders>
            <w:shd w:val="clear" w:color="auto" w:fill="auto"/>
            <w:noWrap/>
            <w:vAlign w:val="center"/>
            <w:hideMark/>
          </w:tcPr>
          <w:p w14:paraId="40BBE11D"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02B7F42C"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661EFF45"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4E33D841"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35FC0C75"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2176ABFD"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14:paraId="60B0C753" w14:textId="77777777" w:rsidR="005969A3" w:rsidRPr="00AB6E47" w:rsidRDefault="005969A3" w:rsidP="005969A3">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 </w:t>
            </w:r>
          </w:p>
        </w:tc>
      </w:tr>
      <w:tr w:rsidR="005969A3" w:rsidRPr="00AB6E47" w14:paraId="5136FF6D"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1CB2F1A5"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581" w:type="dxa"/>
            <w:tcBorders>
              <w:top w:val="nil"/>
              <w:left w:val="nil"/>
              <w:bottom w:val="nil"/>
              <w:right w:val="nil"/>
            </w:tcBorders>
            <w:shd w:val="clear" w:color="auto" w:fill="auto"/>
            <w:noWrap/>
            <w:vAlign w:val="bottom"/>
            <w:hideMark/>
          </w:tcPr>
          <w:p w14:paraId="17ECFF37" w14:textId="77777777" w:rsidR="005969A3" w:rsidRPr="00AB6E47" w:rsidRDefault="005969A3" w:rsidP="005969A3">
            <w:pPr>
              <w:widowControl/>
              <w:autoSpaceDE/>
              <w:autoSpaceDN/>
              <w:adjustRightInd/>
              <w:rPr>
                <w:rFonts w:ascii="Arial" w:hAnsi="Arial" w:cs="Arial"/>
                <w:color w:val="000000"/>
                <w:sz w:val="16"/>
                <w:szCs w:val="16"/>
              </w:rPr>
            </w:pPr>
          </w:p>
        </w:tc>
        <w:tc>
          <w:tcPr>
            <w:tcW w:w="4897" w:type="dxa"/>
            <w:tcBorders>
              <w:top w:val="nil"/>
              <w:left w:val="nil"/>
              <w:bottom w:val="nil"/>
              <w:right w:val="single" w:sz="8" w:space="0" w:color="auto"/>
            </w:tcBorders>
            <w:shd w:val="clear" w:color="auto" w:fill="auto"/>
            <w:noWrap/>
            <w:vAlign w:val="center"/>
            <w:hideMark/>
          </w:tcPr>
          <w:p w14:paraId="7A07A443"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1235A2E4"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2EB6C4BE"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34A6848A"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733781F7"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3381C6C9"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14:paraId="14B3CFC9" w14:textId="77777777" w:rsidR="005969A3" w:rsidRPr="00AB6E47" w:rsidRDefault="005969A3" w:rsidP="005969A3">
            <w:pPr>
              <w:widowControl/>
              <w:autoSpaceDE/>
              <w:autoSpaceDN/>
              <w:adjustRightInd/>
              <w:rPr>
                <w:rFonts w:ascii="Arial" w:hAnsi="Arial" w:cs="Arial"/>
                <w:color w:val="000000"/>
                <w:sz w:val="16"/>
                <w:szCs w:val="16"/>
              </w:rPr>
            </w:pPr>
            <w:r w:rsidRPr="00AB6E47">
              <w:rPr>
                <w:rFonts w:ascii="Arial" w:hAnsi="Arial" w:cs="Arial"/>
                <w:color w:val="000000"/>
                <w:sz w:val="16"/>
                <w:szCs w:val="16"/>
              </w:rPr>
              <w:t> </w:t>
            </w:r>
          </w:p>
        </w:tc>
      </w:tr>
      <w:tr w:rsidR="005969A3" w:rsidRPr="00AB6E47" w14:paraId="030AABC0" w14:textId="77777777" w:rsidTr="00CC4DA3">
        <w:trPr>
          <w:trHeight w:val="61"/>
        </w:trPr>
        <w:tc>
          <w:tcPr>
            <w:tcW w:w="5790"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45F1D549"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Total for TMDL Activities</w:t>
            </w:r>
          </w:p>
        </w:tc>
        <w:tc>
          <w:tcPr>
            <w:tcW w:w="1136" w:type="dxa"/>
            <w:tcBorders>
              <w:top w:val="nil"/>
              <w:left w:val="nil"/>
              <w:bottom w:val="nil"/>
              <w:right w:val="single" w:sz="8" w:space="0" w:color="auto"/>
            </w:tcBorders>
            <w:shd w:val="clear" w:color="auto" w:fill="auto"/>
            <w:noWrap/>
            <w:vAlign w:val="center"/>
            <w:hideMark/>
          </w:tcPr>
          <w:p w14:paraId="69901F71" w14:textId="77777777" w:rsidR="005969A3" w:rsidRPr="00AB6E47" w:rsidRDefault="005969A3" w:rsidP="005969A3">
            <w:pPr>
              <w:widowControl/>
              <w:autoSpaceDE/>
              <w:autoSpaceDN/>
              <w:adjustRightInd/>
              <w:jc w:val="right"/>
              <w:rPr>
                <w:rFonts w:ascii="Arial" w:hAnsi="Arial" w:cs="Arial"/>
                <w:b/>
                <w:bCs/>
                <w:color w:val="000000"/>
                <w:sz w:val="16"/>
                <w:szCs w:val="16"/>
              </w:rPr>
            </w:pPr>
            <w:r w:rsidRPr="00AB6E47">
              <w:rPr>
                <w:rFonts w:ascii="Arial" w:hAnsi="Arial" w:cs="Arial"/>
                <w:b/>
                <w:bCs/>
                <w:color w:val="000000"/>
                <w:sz w:val="16"/>
                <w:szCs w:val="16"/>
              </w:rPr>
              <w:t xml:space="preserve">$652,872 </w:t>
            </w:r>
          </w:p>
        </w:tc>
        <w:tc>
          <w:tcPr>
            <w:tcW w:w="1136" w:type="dxa"/>
            <w:tcBorders>
              <w:top w:val="nil"/>
              <w:left w:val="nil"/>
              <w:bottom w:val="nil"/>
              <w:right w:val="single" w:sz="8" w:space="0" w:color="auto"/>
            </w:tcBorders>
            <w:shd w:val="clear" w:color="auto" w:fill="auto"/>
            <w:noWrap/>
            <w:vAlign w:val="center"/>
            <w:hideMark/>
          </w:tcPr>
          <w:p w14:paraId="59132EA8" w14:textId="77777777" w:rsidR="005969A3" w:rsidRPr="00AB6E47" w:rsidRDefault="005969A3" w:rsidP="005969A3">
            <w:pPr>
              <w:widowControl/>
              <w:autoSpaceDE/>
              <w:autoSpaceDN/>
              <w:adjustRightInd/>
              <w:jc w:val="right"/>
              <w:rPr>
                <w:rFonts w:ascii="Arial" w:hAnsi="Arial" w:cs="Arial"/>
                <w:b/>
                <w:bCs/>
                <w:color w:val="000000"/>
                <w:sz w:val="16"/>
                <w:szCs w:val="16"/>
              </w:rPr>
            </w:pPr>
            <w:r w:rsidRPr="00AB6E47">
              <w:rPr>
                <w:rFonts w:ascii="Arial" w:hAnsi="Arial" w:cs="Arial"/>
                <w:b/>
                <w:bCs/>
                <w:color w:val="000000"/>
                <w:sz w:val="16"/>
                <w:szCs w:val="16"/>
              </w:rPr>
              <w:t xml:space="preserve">$652,872 </w:t>
            </w:r>
          </w:p>
        </w:tc>
        <w:tc>
          <w:tcPr>
            <w:tcW w:w="1136" w:type="dxa"/>
            <w:tcBorders>
              <w:top w:val="nil"/>
              <w:left w:val="nil"/>
              <w:bottom w:val="nil"/>
              <w:right w:val="single" w:sz="8" w:space="0" w:color="auto"/>
            </w:tcBorders>
            <w:shd w:val="clear" w:color="auto" w:fill="auto"/>
            <w:noWrap/>
            <w:vAlign w:val="center"/>
            <w:hideMark/>
          </w:tcPr>
          <w:p w14:paraId="4FF1BF7E" w14:textId="77777777" w:rsidR="005969A3" w:rsidRPr="00AB6E47" w:rsidRDefault="005969A3" w:rsidP="005969A3">
            <w:pPr>
              <w:widowControl/>
              <w:autoSpaceDE/>
              <w:autoSpaceDN/>
              <w:adjustRightInd/>
              <w:jc w:val="right"/>
              <w:rPr>
                <w:rFonts w:ascii="Arial" w:hAnsi="Arial" w:cs="Arial"/>
                <w:b/>
                <w:bCs/>
                <w:color w:val="000000"/>
                <w:sz w:val="16"/>
                <w:szCs w:val="16"/>
              </w:rPr>
            </w:pPr>
            <w:r w:rsidRPr="00AB6E47">
              <w:rPr>
                <w:rFonts w:ascii="Arial" w:hAnsi="Arial" w:cs="Arial"/>
                <w:b/>
                <w:bCs/>
                <w:color w:val="000000"/>
                <w:sz w:val="16"/>
                <w:szCs w:val="16"/>
              </w:rPr>
              <w:t xml:space="preserve">$652,872 </w:t>
            </w:r>
          </w:p>
        </w:tc>
        <w:tc>
          <w:tcPr>
            <w:tcW w:w="1136" w:type="dxa"/>
            <w:tcBorders>
              <w:top w:val="nil"/>
              <w:left w:val="nil"/>
              <w:bottom w:val="nil"/>
              <w:right w:val="single" w:sz="8" w:space="0" w:color="auto"/>
            </w:tcBorders>
            <w:shd w:val="clear" w:color="auto" w:fill="auto"/>
            <w:noWrap/>
            <w:vAlign w:val="center"/>
            <w:hideMark/>
          </w:tcPr>
          <w:p w14:paraId="084C2429" w14:textId="77777777" w:rsidR="005969A3" w:rsidRPr="00AB6E47" w:rsidRDefault="005969A3" w:rsidP="005969A3">
            <w:pPr>
              <w:widowControl/>
              <w:autoSpaceDE/>
              <w:autoSpaceDN/>
              <w:adjustRightInd/>
              <w:jc w:val="right"/>
              <w:rPr>
                <w:rFonts w:ascii="Arial" w:hAnsi="Arial" w:cs="Arial"/>
                <w:b/>
                <w:bCs/>
                <w:color w:val="000000"/>
                <w:sz w:val="16"/>
                <w:szCs w:val="16"/>
              </w:rPr>
            </w:pPr>
            <w:r w:rsidRPr="00AB6E47">
              <w:rPr>
                <w:rFonts w:ascii="Arial" w:hAnsi="Arial" w:cs="Arial"/>
                <w:b/>
                <w:bCs/>
                <w:color w:val="000000"/>
                <w:sz w:val="16"/>
                <w:szCs w:val="16"/>
              </w:rPr>
              <w:t xml:space="preserve">$1,958,615 </w:t>
            </w:r>
          </w:p>
        </w:tc>
        <w:tc>
          <w:tcPr>
            <w:tcW w:w="1136" w:type="dxa"/>
            <w:tcBorders>
              <w:top w:val="nil"/>
              <w:left w:val="nil"/>
              <w:bottom w:val="nil"/>
              <w:right w:val="single" w:sz="8" w:space="0" w:color="auto"/>
            </w:tcBorders>
            <w:shd w:val="clear" w:color="auto" w:fill="auto"/>
            <w:noWrap/>
            <w:vAlign w:val="center"/>
            <w:hideMark/>
          </w:tcPr>
          <w:p w14:paraId="6C13F522" w14:textId="77777777" w:rsidR="005969A3" w:rsidRPr="00AB6E47" w:rsidRDefault="005969A3" w:rsidP="005969A3">
            <w:pPr>
              <w:widowControl/>
              <w:autoSpaceDE/>
              <w:autoSpaceDN/>
              <w:adjustRightInd/>
              <w:jc w:val="right"/>
              <w:rPr>
                <w:rFonts w:ascii="Arial" w:hAnsi="Arial" w:cs="Arial"/>
                <w:b/>
                <w:bCs/>
                <w:color w:val="000000"/>
                <w:sz w:val="16"/>
                <w:szCs w:val="16"/>
              </w:rPr>
            </w:pPr>
            <w:r w:rsidRPr="00AB6E47">
              <w:rPr>
                <w:rFonts w:ascii="Arial" w:hAnsi="Arial" w:cs="Arial"/>
                <w:b/>
                <w:bCs/>
                <w:color w:val="000000"/>
                <w:sz w:val="16"/>
                <w:szCs w:val="16"/>
              </w:rPr>
              <w:t xml:space="preserve">$652,872 </w:t>
            </w:r>
          </w:p>
        </w:tc>
        <w:tc>
          <w:tcPr>
            <w:tcW w:w="1345" w:type="dxa"/>
            <w:tcBorders>
              <w:top w:val="nil"/>
              <w:left w:val="nil"/>
              <w:bottom w:val="nil"/>
              <w:right w:val="single" w:sz="8" w:space="0" w:color="auto"/>
            </w:tcBorders>
            <w:shd w:val="clear" w:color="auto" w:fill="auto"/>
            <w:noWrap/>
            <w:vAlign w:val="center"/>
            <w:hideMark/>
          </w:tcPr>
          <w:p w14:paraId="54B01B0D" w14:textId="77777777" w:rsidR="005969A3" w:rsidRPr="00AB6E47" w:rsidRDefault="005969A3" w:rsidP="005969A3">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N/A</w:t>
            </w:r>
          </w:p>
        </w:tc>
      </w:tr>
      <w:tr w:rsidR="005969A3" w:rsidRPr="00AB6E47" w14:paraId="55C144AE"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4B6B990D"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581" w:type="dxa"/>
            <w:tcBorders>
              <w:top w:val="nil"/>
              <w:left w:val="nil"/>
              <w:bottom w:val="nil"/>
              <w:right w:val="nil"/>
            </w:tcBorders>
            <w:shd w:val="clear" w:color="auto" w:fill="auto"/>
            <w:noWrap/>
            <w:vAlign w:val="center"/>
            <w:hideMark/>
          </w:tcPr>
          <w:p w14:paraId="79DB5952"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4897" w:type="dxa"/>
            <w:tcBorders>
              <w:top w:val="nil"/>
              <w:left w:val="nil"/>
              <w:bottom w:val="nil"/>
              <w:right w:val="nil"/>
            </w:tcBorders>
            <w:shd w:val="clear" w:color="auto" w:fill="auto"/>
            <w:noWrap/>
            <w:vAlign w:val="center"/>
            <w:hideMark/>
          </w:tcPr>
          <w:p w14:paraId="6EFE8836"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single" w:sz="8" w:space="0" w:color="auto"/>
              <w:left w:val="single" w:sz="8" w:space="0" w:color="auto"/>
              <w:bottom w:val="nil"/>
              <w:right w:val="single" w:sz="8" w:space="0" w:color="auto"/>
            </w:tcBorders>
            <w:shd w:val="clear" w:color="auto" w:fill="auto"/>
            <w:noWrap/>
            <w:vAlign w:val="center"/>
            <w:hideMark/>
          </w:tcPr>
          <w:p w14:paraId="35BC6F56"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single" w:sz="8" w:space="0" w:color="auto"/>
              <w:left w:val="nil"/>
              <w:bottom w:val="nil"/>
              <w:right w:val="single" w:sz="8" w:space="0" w:color="auto"/>
            </w:tcBorders>
            <w:shd w:val="clear" w:color="auto" w:fill="auto"/>
            <w:noWrap/>
            <w:vAlign w:val="center"/>
            <w:hideMark/>
          </w:tcPr>
          <w:p w14:paraId="1908097D"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single" w:sz="8" w:space="0" w:color="auto"/>
              <w:left w:val="nil"/>
              <w:bottom w:val="nil"/>
              <w:right w:val="single" w:sz="8" w:space="0" w:color="auto"/>
            </w:tcBorders>
            <w:shd w:val="clear" w:color="auto" w:fill="auto"/>
            <w:noWrap/>
            <w:vAlign w:val="center"/>
            <w:hideMark/>
          </w:tcPr>
          <w:p w14:paraId="6460D2AE"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single" w:sz="8" w:space="0" w:color="auto"/>
              <w:left w:val="nil"/>
              <w:bottom w:val="nil"/>
              <w:right w:val="single" w:sz="8" w:space="0" w:color="auto"/>
            </w:tcBorders>
            <w:shd w:val="clear" w:color="auto" w:fill="auto"/>
            <w:noWrap/>
            <w:vAlign w:val="center"/>
            <w:hideMark/>
          </w:tcPr>
          <w:p w14:paraId="717F47FB"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single" w:sz="8" w:space="0" w:color="auto"/>
              <w:left w:val="nil"/>
              <w:bottom w:val="nil"/>
              <w:right w:val="single" w:sz="8" w:space="0" w:color="auto"/>
            </w:tcBorders>
            <w:shd w:val="clear" w:color="auto" w:fill="auto"/>
            <w:noWrap/>
            <w:vAlign w:val="center"/>
            <w:hideMark/>
          </w:tcPr>
          <w:p w14:paraId="3AF9622B"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345" w:type="dxa"/>
            <w:tcBorders>
              <w:top w:val="single" w:sz="8" w:space="0" w:color="auto"/>
              <w:left w:val="nil"/>
              <w:bottom w:val="nil"/>
              <w:right w:val="single" w:sz="8" w:space="0" w:color="auto"/>
            </w:tcBorders>
            <w:shd w:val="clear" w:color="auto" w:fill="auto"/>
            <w:noWrap/>
            <w:vAlign w:val="center"/>
            <w:hideMark/>
          </w:tcPr>
          <w:p w14:paraId="0C37DA60" w14:textId="77777777" w:rsidR="005969A3" w:rsidRPr="00AB6E47" w:rsidRDefault="005969A3" w:rsidP="005969A3">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 </w:t>
            </w:r>
          </w:p>
        </w:tc>
      </w:tr>
      <w:tr w:rsidR="005969A3" w:rsidRPr="00AB6E47" w14:paraId="46481C9B" w14:textId="77777777" w:rsidTr="00CC4DA3">
        <w:trPr>
          <w:trHeight w:val="232"/>
        </w:trPr>
        <w:tc>
          <w:tcPr>
            <w:tcW w:w="312" w:type="dxa"/>
            <w:tcBorders>
              <w:top w:val="nil"/>
              <w:left w:val="single" w:sz="8" w:space="0" w:color="auto"/>
              <w:bottom w:val="nil"/>
              <w:right w:val="nil"/>
            </w:tcBorders>
            <w:shd w:val="clear" w:color="auto" w:fill="auto"/>
            <w:noWrap/>
            <w:vAlign w:val="center"/>
            <w:hideMark/>
          </w:tcPr>
          <w:p w14:paraId="72749CB4"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581" w:type="dxa"/>
            <w:tcBorders>
              <w:top w:val="nil"/>
              <w:left w:val="nil"/>
              <w:bottom w:val="nil"/>
              <w:right w:val="nil"/>
            </w:tcBorders>
            <w:shd w:val="clear" w:color="auto" w:fill="auto"/>
            <w:noWrap/>
            <w:vAlign w:val="bottom"/>
            <w:hideMark/>
          </w:tcPr>
          <w:p w14:paraId="7EAC88E4" w14:textId="77777777" w:rsidR="005969A3" w:rsidRPr="00AB6E47" w:rsidRDefault="005969A3" w:rsidP="005969A3">
            <w:pPr>
              <w:widowControl/>
              <w:autoSpaceDE/>
              <w:autoSpaceDN/>
              <w:adjustRightInd/>
              <w:rPr>
                <w:rFonts w:ascii="Arial" w:hAnsi="Arial" w:cs="Arial"/>
                <w:b/>
                <w:bCs/>
                <w:color w:val="000000"/>
                <w:sz w:val="16"/>
                <w:szCs w:val="16"/>
              </w:rPr>
            </w:pPr>
          </w:p>
        </w:tc>
        <w:tc>
          <w:tcPr>
            <w:tcW w:w="4897" w:type="dxa"/>
            <w:tcBorders>
              <w:top w:val="nil"/>
              <w:left w:val="nil"/>
              <w:bottom w:val="nil"/>
              <w:right w:val="nil"/>
            </w:tcBorders>
            <w:shd w:val="clear" w:color="auto" w:fill="auto"/>
            <w:noWrap/>
            <w:vAlign w:val="bottom"/>
            <w:hideMark/>
          </w:tcPr>
          <w:p w14:paraId="3C0C9B6C" w14:textId="77777777" w:rsidR="005969A3" w:rsidRPr="00AB6E47" w:rsidRDefault="005969A3" w:rsidP="005969A3">
            <w:pPr>
              <w:widowControl/>
              <w:autoSpaceDE/>
              <w:autoSpaceDN/>
              <w:adjustRightInd/>
              <w:rPr>
                <w:rFonts w:ascii="Times New Roman" w:hAnsi="Times New Roman"/>
                <w:sz w:val="20"/>
                <w:szCs w:val="20"/>
              </w:rPr>
            </w:pPr>
          </w:p>
        </w:tc>
        <w:tc>
          <w:tcPr>
            <w:tcW w:w="1136" w:type="dxa"/>
            <w:tcBorders>
              <w:top w:val="nil"/>
              <w:left w:val="single" w:sz="8" w:space="0" w:color="auto"/>
              <w:bottom w:val="nil"/>
              <w:right w:val="single" w:sz="8" w:space="0" w:color="auto"/>
            </w:tcBorders>
            <w:shd w:val="clear" w:color="auto" w:fill="auto"/>
            <w:noWrap/>
            <w:vAlign w:val="center"/>
            <w:hideMark/>
          </w:tcPr>
          <w:p w14:paraId="4AB35D2B"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5E0A19C7"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448BDB5B"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446B19C2"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136" w:type="dxa"/>
            <w:tcBorders>
              <w:top w:val="nil"/>
              <w:left w:val="nil"/>
              <w:bottom w:val="nil"/>
              <w:right w:val="single" w:sz="8" w:space="0" w:color="auto"/>
            </w:tcBorders>
            <w:shd w:val="clear" w:color="auto" w:fill="auto"/>
            <w:noWrap/>
            <w:vAlign w:val="center"/>
            <w:hideMark/>
          </w:tcPr>
          <w:p w14:paraId="5BC8104D"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c>
          <w:tcPr>
            <w:tcW w:w="1345" w:type="dxa"/>
            <w:tcBorders>
              <w:top w:val="nil"/>
              <w:left w:val="nil"/>
              <w:bottom w:val="nil"/>
              <w:right w:val="single" w:sz="8" w:space="0" w:color="auto"/>
            </w:tcBorders>
            <w:shd w:val="clear" w:color="auto" w:fill="auto"/>
            <w:noWrap/>
            <w:vAlign w:val="center"/>
            <w:hideMark/>
          </w:tcPr>
          <w:p w14:paraId="2526383C" w14:textId="77777777" w:rsidR="005969A3" w:rsidRPr="00AB6E47" w:rsidRDefault="005969A3" w:rsidP="005969A3">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 </w:t>
            </w:r>
          </w:p>
        </w:tc>
      </w:tr>
      <w:tr w:rsidR="00A3708C" w:rsidRPr="00AB6E47" w14:paraId="2A21414A" w14:textId="77777777" w:rsidTr="00CC4DA3">
        <w:trPr>
          <w:trHeight w:val="232"/>
        </w:trPr>
        <w:tc>
          <w:tcPr>
            <w:tcW w:w="5790"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577E32BC" w14:textId="77777777" w:rsidR="00A3708C" w:rsidRPr="00AB6E47" w:rsidRDefault="00A3708C" w:rsidP="00A3708C">
            <w:pPr>
              <w:widowControl/>
              <w:autoSpaceDE/>
              <w:autoSpaceDN/>
              <w:adjustRightInd/>
              <w:rPr>
                <w:rFonts w:ascii="Arial" w:hAnsi="Arial" w:cs="Arial"/>
                <w:b/>
                <w:bCs/>
                <w:color w:val="000000"/>
                <w:sz w:val="16"/>
                <w:szCs w:val="16"/>
              </w:rPr>
            </w:pPr>
            <w:r w:rsidRPr="00AB6E47">
              <w:rPr>
                <w:rFonts w:ascii="Arial" w:hAnsi="Arial" w:cs="Arial"/>
                <w:b/>
                <w:bCs/>
                <w:color w:val="000000"/>
                <w:sz w:val="16"/>
                <w:szCs w:val="16"/>
              </w:rPr>
              <w:t>Total Agency Burden for All Activities</w:t>
            </w:r>
          </w:p>
        </w:tc>
        <w:tc>
          <w:tcPr>
            <w:tcW w:w="1136" w:type="dxa"/>
            <w:tcBorders>
              <w:top w:val="nil"/>
              <w:left w:val="nil"/>
              <w:bottom w:val="single" w:sz="8" w:space="0" w:color="auto"/>
              <w:right w:val="single" w:sz="8" w:space="0" w:color="auto"/>
            </w:tcBorders>
            <w:shd w:val="clear" w:color="auto" w:fill="auto"/>
            <w:noWrap/>
            <w:vAlign w:val="center"/>
            <w:hideMark/>
          </w:tcPr>
          <w:p w14:paraId="1F6D3AA1" w14:textId="0B5C44A1" w:rsidR="00A3708C" w:rsidRPr="00AB6E47" w:rsidRDefault="00A3708C" w:rsidP="00A3708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$1,154,057 </w:t>
            </w:r>
          </w:p>
        </w:tc>
        <w:tc>
          <w:tcPr>
            <w:tcW w:w="1136" w:type="dxa"/>
            <w:tcBorders>
              <w:top w:val="nil"/>
              <w:left w:val="nil"/>
              <w:bottom w:val="single" w:sz="8" w:space="0" w:color="auto"/>
              <w:right w:val="single" w:sz="8" w:space="0" w:color="auto"/>
            </w:tcBorders>
            <w:shd w:val="clear" w:color="auto" w:fill="auto"/>
            <w:noWrap/>
            <w:vAlign w:val="center"/>
            <w:hideMark/>
          </w:tcPr>
          <w:p w14:paraId="3C6EEE48" w14:textId="6DC19D3E" w:rsidR="00A3708C" w:rsidRPr="00AB6E47" w:rsidRDefault="00A3708C" w:rsidP="00A3708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$1,124,016 </w:t>
            </w:r>
          </w:p>
        </w:tc>
        <w:tc>
          <w:tcPr>
            <w:tcW w:w="1136" w:type="dxa"/>
            <w:tcBorders>
              <w:top w:val="nil"/>
              <w:left w:val="nil"/>
              <w:bottom w:val="single" w:sz="8" w:space="0" w:color="auto"/>
              <w:right w:val="single" w:sz="8" w:space="0" w:color="auto"/>
            </w:tcBorders>
            <w:shd w:val="clear" w:color="auto" w:fill="auto"/>
            <w:noWrap/>
            <w:vAlign w:val="center"/>
            <w:hideMark/>
          </w:tcPr>
          <w:p w14:paraId="06B8180D" w14:textId="37BA3BAD" w:rsidR="00A3708C" w:rsidRPr="00AB6E47" w:rsidRDefault="00A3708C" w:rsidP="00A3708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$1,100,037 </w:t>
            </w:r>
          </w:p>
        </w:tc>
        <w:tc>
          <w:tcPr>
            <w:tcW w:w="1136" w:type="dxa"/>
            <w:tcBorders>
              <w:top w:val="nil"/>
              <w:left w:val="nil"/>
              <w:bottom w:val="single" w:sz="8" w:space="0" w:color="auto"/>
              <w:right w:val="single" w:sz="8" w:space="0" w:color="auto"/>
            </w:tcBorders>
            <w:shd w:val="clear" w:color="auto" w:fill="auto"/>
            <w:noWrap/>
            <w:vAlign w:val="center"/>
            <w:hideMark/>
          </w:tcPr>
          <w:p w14:paraId="5F7F60AB" w14:textId="7E9021E7" w:rsidR="00A3708C" w:rsidRPr="00AB6E47" w:rsidRDefault="00A3708C" w:rsidP="00A3708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$3,378,109 </w:t>
            </w:r>
          </w:p>
        </w:tc>
        <w:tc>
          <w:tcPr>
            <w:tcW w:w="1136" w:type="dxa"/>
            <w:tcBorders>
              <w:top w:val="nil"/>
              <w:left w:val="nil"/>
              <w:bottom w:val="single" w:sz="8" w:space="0" w:color="auto"/>
              <w:right w:val="single" w:sz="8" w:space="0" w:color="000000"/>
            </w:tcBorders>
            <w:shd w:val="clear" w:color="auto" w:fill="auto"/>
            <w:noWrap/>
            <w:vAlign w:val="center"/>
            <w:hideMark/>
          </w:tcPr>
          <w:p w14:paraId="34AC77EF" w14:textId="7A7194C0" w:rsidR="00A3708C" w:rsidRPr="00AB6E47" w:rsidRDefault="00A3708C" w:rsidP="00A3708C">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 xml:space="preserve">$1,126,036 </w:t>
            </w:r>
          </w:p>
        </w:tc>
        <w:tc>
          <w:tcPr>
            <w:tcW w:w="1345" w:type="dxa"/>
            <w:tcBorders>
              <w:top w:val="nil"/>
              <w:left w:val="nil"/>
              <w:bottom w:val="single" w:sz="8" w:space="0" w:color="auto"/>
              <w:right w:val="single" w:sz="8" w:space="0" w:color="auto"/>
            </w:tcBorders>
            <w:shd w:val="clear" w:color="auto" w:fill="auto"/>
            <w:noWrap/>
            <w:vAlign w:val="center"/>
            <w:hideMark/>
          </w:tcPr>
          <w:p w14:paraId="5781D04F" w14:textId="77777777" w:rsidR="00A3708C" w:rsidRPr="00AB6E47" w:rsidRDefault="00A3708C" w:rsidP="00A3708C">
            <w:pPr>
              <w:widowControl/>
              <w:autoSpaceDE/>
              <w:autoSpaceDN/>
              <w:adjustRightInd/>
              <w:jc w:val="center"/>
              <w:rPr>
                <w:rFonts w:ascii="Arial" w:hAnsi="Arial" w:cs="Arial"/>
                <w:b/>
                <w:bCs/>
                <w:color w:val="000000"/>
                <w:sz w:val="16"/>
                <w:szCs w:val="16"/>
              </w:rPr>
            </w:pPr>
            <w:r w:rsidRPr="00AB6E47">
              <w:rPr>
                <w:rFonts w:ascii="Arial" w:hAnsi="Arial" w:cs="Arial"/>
                <w:b/>
                <w:bCs/>
                <w:color w:val="000000"/>
                <w:sz w:val="16"/>
                <w:szCs w:val="16"/>
              </w:rPr>
              <w:t>N/A</w:t>
            </w:r>
          </w:p>
        </w:tc>
      </w:tr>
    </w:tbl>
    <w:p w14:paraId="7ECBFC8E" w14:textId="463DD507" w:rsidR="00AA1CD5" w:rsidRPr="00AB6E47" w:rsidRDefault="00AA1CD5" w:rsidP="00895464">
      <w:pPr>
        <w:sectPr w:rsidR="00AA1CD5" w:rsidRPr="00AB6E47" w:rsidSect="005840AA">
          <w:headerReference w:type="default" r:id="rId19"/>
          <w:pgSz w:w="15840" w:h="12240" w:orient="landscape"/>
          <w:pgMar w:top="1440" w:right="1440" w:bottom="446" w:left="1440" w:header="1440" w:footer="1440" w:gutter="0"/>
          <w:cols w:space="720"/>
          <w:noEndnote/>
        </w:sectPr>
      </w:pPr>
    </w:p>
    <w:p w14:paraId="6EFD3F46" w14:textId="77777777" w:rsidR="00CB58E2" w:rsidRDefault="00CB58E2" w:rsidP="00895464">
      <w:pPr>
        <w:widowControl/>
        <w:numPr>
          <w:ilvl w:val="12"/>
          <w:numId w:val="0"/>
        </w:numPr>
        <w:tabs>
          <w:tab w:val="left" w:pos="720"/>
          <w:tab w:val="left" w:pos="1440"/>
          <w:tab w:val="left" w:pos="2160"/>
          <w:tab w:val="left" w:pos="2880"/>
          <w:tab w:val="right" w:pos="6655"/>
        </w:tabs>
        <w:jc w:val="center"/>
        <w:rPr>
          <w:rFonts w:ascii="Times New Roman" w:hAnsi="Times New Roman"/>
          <w:b/>
          <w:bCs/>
          <w:sz w:val="22"/>
          <w:szCs w:val="22"/>
        </w:rPr>
      </w:pPr>
    </w:p>
    <w:p w14:paraId="72A4D655" w14:textId="6272F3BB" w:rsidR="00AA1CD5" w:rsidRPr="00AB6E47" w:rsidRDefault="00AA1CD5" w:rsidP="00895464">
      <w:pPr>
        <w:widowControl/>
        <w:numPr>
          <w:ilvl w:val="12"/>
          <w:numId w:val="0"/>
        </w:numPr>
        <w:tabs>
          <w:tab w:val="left" w:pos="720"/>
          <w:tab w:val="left" w:pos="1440"/>
          <w:tab w:val="left" w:pos="2160"/>
          <w:tab w:val="left" w:pos="2880"/>
          <w:tab w:val="right" w:pos="6655"/>
        </w:tabs>
        <w:jc w:val="center"/>
        <w:rPr>
          <w:rFonts w:ascii="Arial" w:hAnsi="Arial" w:cs="Arial"/>
        </w:rPr>
      </w:pPr>
      <w:r w:rsidRPr="00AB6E47">
        <w:rPr>
          <w:rFonts w:ascii="Times New Roman" w:hAnsi="Times New Roman"/>
          <w:b/>
          <w:bCs/>
          <w:sz w:val="22"/>
          <w:szCs w:val="22"/>
        </w:rPr>
        <w:t>APPENDIX A: LANGUAGE OF THE CLEAN WATER ACT</w:t>
      </w:r>
    </w:p>
    <w:p w14:paraId="38BF79BC" w14:textId="77777777" w:rsidR="00AA1CD5" w:rsidRPr="00AB6E47" w:rsidRDefault="00AA1CD5" w:rsidP="00AA1CD5">
      <w:pPr>
        <w:widowControl/>
        <w:numPr>
          <w:ilvl w:val="12"/>
          <w:numId w:val="0"/>
        </w:numPr>
        <w:tabs>
          <w:tab w:val="left" w:pos="720"/>
          <w:tab w:val="left" w:pos="1440"/>
          <w:tab w:val="left" w:pos="2160"/>
          <w:tab w:val="left" w:pos="2880"/>
          <w:tab w:val="right" w:pos="6655"/>
        </w:tabs>
        <w:rPr>
          <w:rFonts w:ascii="Arial" w:hAnsi="Arial" w:cs="Arial"/>
        </w:rPr>
      </w:pPr>
    </w:p>
    <w:p w14:paraId="24ADE8B5" w14:textId="36FF406A" w:rsidR="00AA1CD5" w:rsidRPr="00AB6E47"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r w:rsidRPr="00AB6E47">
        <w:rPr>
          <w:rFonts w:ascii="Times New Roman" w:hAnsi="Times New Roman"/>
          <w:sz w:val="22"/>
          <w:szCs w:val="22"/>
        </w:rPr>
        <w:t>Section 303(d)</w:t>
      </w:r>
      <w:r w:rsidR="00D902B6" w:rsidRPr="00AB6E47">
        <w:rPr>
          <w:rFonts w:ascii="Times New Roman" w:hAnsi="Times New Roman"/>
          <w:sz w:val="22"/>
          <w:szCs w:val="22"/>
        </w:rPr>
        <w:t>:</w:t>
      </w:r>
    </w:p>
    <w:p w14:paraId="54A0C700" w14:textId="77777777" w:rsidR="00D902B6" w:rsidRPr="00AB6E47" w:rsidRDefault="00D902B6"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3EC51F34" w14:textId="77777777" w:rsidR="00AA1CD5" w:rsidRPr="00AB6E47" w:rsidRDefault="00AA1CD5" w:rsidP="00AA1CD5">
      <w:pPr>
        <w:widowControl/>
        <w:numPr>
          <w:ilvl w:val="12"/>
          <w:numId w:val="0"/>
        </w:numPr>
        <w:tabs>
          <w:tab w:val="left" w:pos="720"/>
          <w:tab w:val="left" w:pos="1440"/>
          <w:tab w:val="left" w:pos="2160"/>
          <w:tab w:val="left" w:pos="2880"/>
          <w:tab w:val="right" w:pos="6655"/>
        </w:tabs>
        <w:ind w:left="720" w:hanging="720"/>
        <w:rPr>
          <w:rFonts w:ascii="Times New Roman" w:hAnsi="Times New Roman"/>
          <w:sz w:val="22"/>
          <w:szCs w:val="22"/>
        </w:rPr>
      </w:pPr>
      <w:r w:rsidRPr="00AB6E47">
        <w:rPr>
          <w:rFonts w:ascii="Times New Roman" w:hAnsi="Times New Roman"/>
          <w:sz w:val="22"/>
          <w:szCs w:val="22"/>
        </w:rPr>
        <w:t>(1)(A)</w:t>
      </w:r>
      <w:r w:rsidRPr="00AB6E47">
        <w:rPr>
          <w:rFonts w:ascii="Times New Roman" w:hAnsi="Times New Roman"/>
          <w:sz w:val="22"/>
          <w:szCs w:val="22"/>
        </w:rPr>
        <w:tab/>
        <w:t>Each State shall identify those waters within its boundaries for which the effluent limitations required by section 301(b)(1)(A) and section 301(b)(1)(B) are not stringent enough to implement any water quality standard applicable to such waters.  The State shall establish a priority ranking for such waters, taking into account the severity of the pollution and the uses to be made of such waters.</w:t>
      </w:r>
    </w:p>
    <w:p w14:paraId="2B4AD141" w14:textId="77777777" w:rsidR="00AA1CD5" w:rsidRPr="00AB6E47"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704A6967" w14:textId="77777777" w:rsidR="00AA1CD5" w:rsidRPr="00AB6E47" w:rsidRDefault="00AA1CD5" w:rsidP="00AA1CD5">
      <w:pPr>
        <w:widowControl/>
        <w:numPr>
          <w:ilvl w:val="12"/>
          <w:numId w:val="0"/>
        </w:numPr>
        <w:tabs>
          <w:tab w:val="left" w:pos="720"/>
          <w:tab w:val="left" w:pos="1440"/>
          <w:tab w:val="left" w:pos="2160"/>
          <w:tab w:val="left" w:pos="2880"/>
          <w:tab w:val="right" w:pos="6655"/>
        </w:tabs>
        <w:ind w:left="1440" w:hanging="720"/>
        <w:rPr>
          <w:rFonts w:ascii="Times New Roman" w:hAnsi="Times New Roman"/>
          <w:sz w:val="22"/>
          <w:szCs w:val="22"/>
        </w:rPr>
      </w:pPr>
      <w:r w:rsidRPr="00AB6E47">
        <w:rPr>
          <w:rFonts w:ascii="Times New Roman" w:hAnsi="Times New Roman"/>
          <w:sz w:val="22"/>
          <w:szCs w:val="22"/>
        </w:rPr>
        <w:t>(B)</w:t>
      </w:r>
      <w:r w:rsidRPr="00AB6E47">
        <w:rPr>
          <w:rFonts w:ascii="Times New Roman" w:hAnsi="Times New Roman"/>
          <w:sz w:val="22"/>
          <w:szCs w:val="22"/>
        </w:rPr>
        <w:tab/>
        <w:t>Each State shall identify those waters or parts thereof within its boundaries for which controls on thermal discharges under section 301 are not stringent enough to assure protection and propagation of a balanced indigenous population of shellfish, fish, and wildlife.</w:t>
      </w:r>
    </w:p>
    <w:p w14:paraId="71BA767F" w14:textId="77777777" w:rsidR="00AA1CD5" w:rsidRPr="00AB6E47"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1960DD80" w14:textId="77777777" w:rsidR="00AA1CD5" w:rsidRPr="00AB6E47" w:rsidRDefault="00AA1CD5" w:rsidP="00AA1CD5">
      <w:pPr>
        <w:widowControl/>
        <w:numPr>
          <w:ilvl w:val="12"/>
          <w:numId w:val="0"/>
        </w:numPr>
        <w:tabs>
          <w:tab w:val="left" w:pos="720"/>
          <w:tab w:val="left" w:pos="1440"/>
          <w:tab w:val="left" w:pos="2160"/>
          <w:tab w:val="left" w:pos="2880"/>
          <w:tab w:val="right" w:pos="6655"/>
        </w:tabs>
        <w:ind w:left="1440" w:hanging="720"/>
        <w:rPr>
          <w:rFonts w:ascii="Times New Roman" w:hAnsi="Times New Roman"/>
          <w:sz w:val="22"/>
          <w:szCs w:val="22"/>
        </w:rPr>
      </w:pPr>
      <w:r w:rsidRPr="00AB6E47">
        <w:rPr>
          <w:rFonts w:ascii="Times New Roman" w:hAnsi="Times New Roman"/>
          <w:sz w:val="22"/>
          <w:szCs w:val="22"/>
        </w:rPr>
        <w:t>C)</w:t>
      </w:r>
      <w:r w:rsidRPr="00AB6E47">
        <w:rPr>
          <w:rFonts w:ascii="Times New Roman" w:hAnsi="Times New Roman"/>
          <w:sz w:val="22"/>
          <w:szCs w:val="22"/>
        </w:rPr>
        <w:tab/>
        <w:t>Each State shall establish for the waters identified in paragraph (1)(A) of this subsection, and in accordance with the priority ranking, the total maximum daily load, for those pollutants which the Administrator identifies under section 304(a)(2) as suitable for calculation.  Such load shall be established at a level necessary to implement the applicable water quality standards with seasonal variations and a margin of safety which takes into account any lack of knowledge concerning the relationship between effluent limitations and water quality.</w:t>
      </w:r>
    </w:p>
    <w:p w14:paraId="341E389D" w14:textId="77777777" w:rsidR="00AA1CD5" w:rsidRPr="00AB6E47"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066EB2F5" w14:textId="77777777" w:rsidR="00AA1CD5" w:rsidRPr="00AB6E47" w:rsidRDefault="00AA1CD5" w:rsidP="00AA1CD5">
      <w:pPr>
        <w:widowControl/>
        <w:numPr>
          <w:ilvl w:val="12"/>
          <w:numId w:val="0"/>
        </w:numPr>
        <w:tabs>
          <w:tab w:val="left" w:pos="720"/>
          <w:tab w:val="left" w:pos="1440"/>
          <w:tab w:val="left" w:pos="2160"/>
          <w:tab w:val="left" w:pos="2880"/>
          <w:tab w:val="right" w:pos="6655"/>
        </w:tabs>
        <w:ind w:left="1440" w:hanging="720"/>
        <w:rPr>
          <w:rFonts w:ascii="Arial" w:hAnsi="Arial" w:cs="Arial"/>
        </w:rPr>
      </w:pPr>
      <w:r w:rsidRPr="00AB6E47">
        <w:rPr>
          <w:rFonts w:ascii="Times New Roman" w:hAnsi="Times New Roman"/>
          <w:sz w:val="22"/>
          <w:szCs w:val="22"/>
        </w:rPr>
        <w:t>(D)</w:t>
      </w:r>
      <w:r w:rsidRPr="00AB6E47">
        <w:rPr>
          <w:rFonts w:ascii="Times New Roman" w:hAnsi="Times New Roman"/>
          <w:sz w:val="22"/>
          <w:szCs w:val="22"/>
        </w:rPr>
        <w:tab/>
        <w:t>Each State shall estimate for the waters identified in paragraph (1)(B) of this subsection the total maximum daily thermal load required to assure protection and propagation of a balanced, indigenous population of shellfish, fish, and wildlife...</w:t>
      </w:r>
    </w:p>
    <w:p w14:paraId="5FD42543" w14:textId="77777777" w:rsidR="00AA1CD5" w:rsidRPr="00AB6E47" w:rsidRDefault="00AA1CD5" w:rsidP="00AA1CD5">
      <w:pPr>
        <w:widowControl/>
        <w:numPr>
          <w:ilvl w:val="12"/>
          <w:numId w:val="0"/>
        </w:numPr>
        <w:tabs>
          <w:tab w:val="left" w:pos="720"/>
          <w:tab w:val="left" w:pos="1440"/>
          <w:tab w:val="left" w:pos="2160"/>
          <w:tab w:val="left" w:pos="2880"/>
          <w:tab w:val="right" w:pos="6655"/>
        </w:tabs>
        <w:rPr>
          <w:rFonts w:ascii="Arial" w:hAnsi="Arial" w:cs="Arial"/>
        </w:rPr>
      </w:pPr>
    </w:p>
    <w:p w14:paraId="68A66762" w14:textId="77777777" w:rsidR="00AA1CD5" w:rsidRPr="00AB6E47" w:rsidRDefault="00AA1CD5" w:rsidP="00AA1CD5">
      <w:pPr>
        <w:widowControl/>
        <w:numPr>
          <w:ilvl w:val="12"/>
          <w:numId w:val="0"/>
        </w:numPr>
        <w:tabs>
          <w:tab w:val="left" w:pos="720"/>
          <w:tab w:val="left" w:pos="1440"/>
          <w:tab w:val="left" w:pos="2160"/>
          <w:tab w:val="left" w:pos="2880"/>
          <w:tab w:val="right" w:pos="6655"/>
        </w:tabs>
        <w:ind w:left="720" w:hanging="720"/>
        <w:rPr>
          <w:rFonts w:ascii="Arial" w:hAnsi="Arial" w:cs="Arial"/>
        </w:rPr>
      </w:pPr>
      <w:r w:rsidRPr="00AB6E47">
        <w:rPr>
          <w:rFonts w:ascii="Times New Roman" w:hAnsi="Times New Roman"/>
          <w:sz w:val="22"/>
          <w:szCs w:val="22"/>
        </w:rPr>
        <w:t>(2)</w:t>
      </w:r>
      <w:r w:rsidRPr="00AB6E47">
        <w:rPr>
          <w:rFonts w:ascii="Times New Roman" w:hAnsi="Times New Roman"/>
          <w:sz w:val="22"/>
          <w:szCs w:val="22"/>
        </w:rPr>
        <w:tab/>
        <w:t>Each State shall submit to the Administrator, from time to time, with the first submission not later than one hundred and eighty days after the date of publication of the first identification of pollutants under section 304(a)(2)(D), for his approval the waters identified and the loads established under paragraphs (1)(A), (1)(B), (1)(C), and (1)(D) of this subsection..</w:t>
      </w:r>
    </w:p>
    <w:p w14:paraId="52D917F5" w14:textId="77777777" w:rsidR="00AA1CD5" w:rsidRPr="00AB6E47" w:rsidRDefault="00AA1CD5" w:rsidP="00AA1CD5">
      <w:pPr>
        <w:widowControl/>
        <w:numPr>
          <w:ilvl w:val="12"/>
          <w:numId w:val="0"/>
        </w:numPr>
        <w:tabs>
          <w:tab w:val="left" w:pos="720"/>
          <w:tab w:val="left" w:pos="1440"/>
          <w:tab w:val="left" w:pos="2160"/>
          <w:tab w:val="left" w:pos="2880"/>
          <w:tab w:val="right" w:pos="6655"/>
        </w:tabs>
        <w:rPr>
          <w:rFonts w:ascii="Arial" w:hAnsi="Arial" w:cs="Arial"/>
        </w:rPr>
      </w:pPr>
    </w:p>
    <w:p w14:paraId="6D78E76B" w14:textId="77777777" w:rsidR="00AA1CD5" w:rsidRPr="00AB6E47"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r w:rsidRPr="00AB6E47">
        <w:rPr>
          <w:rFonts w:ascii="Times New Roman" w:hAnsi="Times New Roman"/>
          <w:sz w:val="22"/>
          <w:szCs w:val="22"/>
        </w:rPr>
        <w:t>Section 305(b):</w:t>
      </w:r>
    </w:p>
    <w:p w14:paraId="5252F6C5" w14:textId="77777777" w:rsidR="00AA1CD5" w:rsidRPr="00AB6E47"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53D1C9FE"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AB6E47">
        <w:rPr>
          <w:rFonts w:ascii="Times New Roman" w:hAnsi="Times New Roman"/>
          <w:sz w:val="22"/>
          <w:szCs w:val="22"/>
        </w:rPr>
        <w:t>(1)</w:t>
      </w:r>
      <w:r w:rsidRPr="00AB6E47">
        <w:rPr>
          <w:rFonts w:ascii="Times New Roman" w:hAnsi="Times New Roman"/>
          <w:sz w:val="22"/>
          <w:szCs w:val="22"/>
        </w:rPr>
        <w:tab/>
        <w:t>Each State shall prepare and submit to the Administrator by April 1, 1975, and shall bring up to date by April 1, 1976, and biennially thereafter, a report which shall include -</w:t>
      </w:r>
      <w:r w:rsidRPr="00AB6E47">
        <w:rPr>
          <w:rFonts w:ascii="Times New Roman" w:hAnsi="Times New Roman"/>
          <w:sz w:val="22"/>
          <w:szCs w:val="22"/>
        </w:rPr>
        <w:softHyphen/>
      </w:r>
    </w:p>
    <w:p w14:paraId="323EFABA"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525892A"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(A)</w:t>
      </w:r>
      <w:r w:rsidRPr="00AB6E47">
        <w:rPr>
          <w:rFonts w:ascii="Times New Roman" w:hAnsi="Times New Roman"/>
          <w:sz w:val="22"/>
          <w:szCs w:val="22"/>
        </w:rPr>
        <w:tab/>
        <w:t>a description of the water quality of all navigable waters in such State during the preceding year, with appropriate supplemental descriptions as shall be required to take into account seasonal, tidal, and other variations, correlated with the quality of water required by the objective of this Act (as identified by the Administrator pursuant to criteria published under section 304(a) of this Act) and the water quality described in subparagraph (B) of this paragraph;</w:t>
      </w:r>
    </w:p>
    <w:p w14:paraId="7C0BD0B1"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C521E98"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(B)</w:t>
      </w:r>
      <w:r w:rsidRPr="00AB6E47">
        <w:rPr>
          <w:rFonts w:ascii="Times New Roman" w:hAnsi="Times New Roman"/>
          <w:sz w:val="22"/>
          <w:szCs w:val="22"/>
        </w:rPr>
        <w:tab/>
        <w:t>an analysis of the extent to which all navigable waters of such State provide for the protection and propagation of a balanced population of shellfish, fish, and wildlife, and allow recreational activities in and on the water;</w:t>
      </w:r>
    </w:p>
    <w:p w14:paraId="256C96A5"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1DC014C"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(C)</w:t>
      </w:r>
      <w:r w:rsidRPr="00AB6E47">
        <w:rPr>
          <w:rFonts w:ascii="Times New Roman" w:hAnsi="Times New Roman"/>
          <w:sz w:val="22"/>
          <w:szCs w:val="22"/>
        </w:rPr>
        <w:tab/>
        <w:t>an analysis of the extent to which the elimination of the discharge of pollutants and a level of water quality which provides for the protection and propagation of a balanced population of shellfish, fish, and wildlife and allows recreational activities in and on the water, have been or will be achieved by the requirements of this Act, together with recommendations as to additional action necessary to achieve such objectives and for what waters such additional action is necessary;</w:t>
      </w:r>
    </w:p>
    <w:p w14:paraId="002A93C9"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742AF5"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(D)</w:t>
      </w:r>
      <w:r w:rsidRPr="00AB6E47">
        <w:rPr>
          <w:rFonts w:ascii="Times New Roman" w:hAnsi="Times New Roman"/>
          <w:sz w:val="22"/>
          <w:szCs w:val="22"/>
        </w:rPr>
        <w:tab/>
        <w:t>an estimate of (i) the environmental impact, (ii) the economic and social costs necessary to achieve the objective of this Act in such State, (iii) the economic and social benefits of such achievement, and (iv) an estimate of the date of such achievement; and</w:t>
      </w:r>
    </w:p>
    <w:p w14:paraId="0FA0E7E7"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AED4430"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(E)</w:t>
      </w:r>
      <w:r w:rsidRPr="00AB6E47">
        <w:rPr>
          <w:rFonts w:ascii="Times New Roman" w:hAnsi="Times New Roman"/>
          <w:sz w:val="22"/>
          <w:szCs w:val="22"/>
        </w:rPr>
        <w:tab/>
        <w:t>a description of the nature and extent of nonpoint sources of pollutants and recommendations as to the programs which must be undertaken to control each category of such sources, including an estimate of the costs of implementing such programs.”</w:t>
      </w:r>
    </w:p>
    <w:p w14:paraId="6B5DB2E9"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4A58DCF"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Section 314(a):</w:t>
      </w:r>
    </w:p>
    <w:p w14:paraId="5E3DE6BC"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7C99E68" w14:textId="432A03B0"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AB6E47">
        <w:rPr>
          <w:rFonts w:ascii="Times New Roman" w:hAnsi="Times New Roman"/>
          <w:sz w:val="22"/>
          <w:szCs w:val="22"/>
        </w:rPr>
        <w:t>(1)</w:t>
      </w:r>
      <w:r w:rsidRPr="00AB6E47">
        <w:rPr>
          <w:rFonts w:ascii="Times New Roman" w:hAnsi="Times New Roman"/>
          <w:sz w:val="22"/>
          <w:szCs w:val="22"/>
        </w:rPr>
        <w:tab/>
        <w:t xml:space="preserve">State program requirements.  – Each State on a biennial basis shall prepare and submit to the Administrator for his approval – </w:t>
      </w:r>
    </w:p>
    <w:p w14:paraId="5CCEA2AB"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E435E5F"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(A)</w:t>
      </w:r>
      <w:r w:rsidRPr="00AB6E47">
        <w:rPr>
          <w:rFonts w:ascii="Times New Roman" w:hAnsi="Times New Roman"/>
          <w:sz w:val="22"/>
          <w:szCs w:val="22"/>
        </w:rPr>
        <w:tab/>
        <w:t>an identification and classification according to eutrophic condition of all publicly owned lakes in such State;</w:t>
      </w:r>
    </w:p>
    <w:p w14:paraId="7988640F"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07395E7"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(B)</w:t>
      </w:r>
      <w:r w:rsidRPr="00AB6E47">
        <w:rPr>
          <w:rFonts w:ascii="Times New Roman" w:hAnsi="Times New Roman"/>
          <w:sz w:val="22"/>
          <w:szCs w:val="22"/>
        </w:rPr>
        <w:tab/>
        <w:t>a description of the procedures, processes, and methods (including land use requirements) to control sources of pollution of such lakes;</w:t>
      </w:r>
    </w:p>
    <w:p w14:paraId="6D4A7B88"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D720E96"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(C)</w:t>
      </w:r>
      <w:r w:rsidRPr="00AB6E47">
        <w:rPr>
          <w:rFonts w:ascii="Times New Roman" w:hAnsi="Times New Roman"/>
          <w:sz w:val="22"/>
          <w:szCs w:val="22"/>
        </w:rPr>
        <w:tab/>
        <w:t>a description of the methods and procedures, in conjunction with appropriate Federal agencies, to restore the quality of such lakes;</w:t>
      </w:r>
    </w:p>
    <w:p w14:paraId="7BA6715F"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B584465"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(D)</w:t>
      </w:r>
      <w:r w:rsidRPr="00AB6E47">
        <w:rPr>
          <w:rFonts w:ascii="Times New Roman" w:hAnsi="Times New Roman"/>
          <w:sz w:val="22"/>
          <w:szCs w:val="22"/>
        </w:rPr>
        <w:tab/>
        <w:t>methods and procedures to mitigate the harmful effects of high acidity, including innovative methods of neutralizing and restoring buffering capacity of lakes and methods of removing from lakes toxic metals and other toxic substances mobilized by acidity;</w:t>
      </w:r>
    </w:p>
    <w:p w14:paraId="4444AC56"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9942A53"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(E)</w:t>
      </w:r>
      <w:r w:rsidRPr="00AB6E47">
        <w:rPr>
          <w:rFonts w:ascii="Times New Roman" w:hAnsi="Times New Roman"/>
          <w:sz w:val="22"/>
          <w:szCs w:val="22"/>
        </w:rPr>
        <w:tab/>
        <w:t>a list and description of those publicly owned lakes in such State for which uses are known to be impaired, including those lakes which are known not to meet applicable water quality standards or which require implementation of control programs to maintain compliance with applicable standards and those lakes in which water quality has deteriorated as a result of high acidity that may reasonably be due to acid deposition; and</w:t>
      </w:r>
    </w:p>
    <w:p w14:paraId="642865C7"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D562E6"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sidRPr="00AB6E47">
        <w:rPr>
          <w:rFonts w:ascii="Times New Roman" w:hAnsi="Times New Roman"/>
          <w:sz w:val="22"/>
          <w:szCs w:val="22"/>
        </w:rPr>
        <w:t>(F)</w:t>
      </w:r>
      <w:r w:rsidRPr="00AB6E47">
        <w:rPr>
          <w:rFonts w:ascii="Times New Roman" w:hAnsi="Times New Roman"/>
          <w:sz w:val="22"/>
          <w:szCs w:val="22"/>
        </w:rPr>
        <w:tab/>
        <w:t>an assessment of the status and trends of water quality in lakes in such State, including but not limited to, the nature and extent of pollution loading from point and nonpoint sources and the extent to which the use of lakes is impaired as a result of such pollution, particularly with respect to toxic pollution.</w:t>
      </w:r>
    </w:p>
    <w:p w14:paraId="21400911"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0A8A03A" w14:textId="3DDC4DB4"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AB6E47">
        <w:rPr>
          <w:rFonts w:ascii="Times New Roman" w:hAnsi="Times New Roman"/>
          <w:sz w:val="22"/>
          <w:szCs w:val="22"/>
        </w:rPr>
        <w:t>(2)</w:t>
      </w:r>
      <w:r w:rsidRPr="00AB6E47">
        <w:rPr>
          <w:rFonts w:ascii="Times New Roman" w:hAnsi="Times New Roman"/>
          <w:sz w:val="22"/>
          <w:szCs w:val="22"/>
        </w:rPr>
        <w:tab/>
        <w:t>Submission as Part 305(b)(1) Report. – The information required under paragraph (1) shall be included in the report required under section 305(b)(1) of this Act, beginning with the report required under such section by April 1, 1988.</w:t>
      </w:r>
    </w:p>
    <w:p w14:paraId="50179CBF"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4E536C3"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Section 106:</w:t>
      </w:r>
    </w:p>
    <w:p w14:paraId="5872957B" w14:textId="77777777" w:rsidR="00AA1CD5" w:rsidRPr="00AB6E47"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EDD63D4" w14:textId="77777777" w:rsidR="00AA1CD5" w:rsidRPr="00AB6E47" w:rsidRDefault="00AA1CD5" w:rsidP="0093117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AB6E47">
        <w:rPr>
          <w:rFonts w:ascii="Times New Roman" w:hAnsi="Times New Roman"/>
          <w:sz w:val="22"/>
          <w:szCs w:val="22"/>
        </w:rPr>
        <w:t>(e)</w:t>
      </w:r>
      <w:r w:rsidRPr="00AB6E47">
        <w:rPr>
          <w:rFonts w:ascii="Times New Roman" w:hAnsi="Times New Roman"/>
          <w:sz w:val="22"/>
          <w:szCs w:val="22"/>
        </w:rPr>
        <w:tab/>
        <w:t xml:space="preserve">Beginning in fiscal year 1974 the Administrator shall not make any grant under this section to any State which has not provided or is not carrying out as a part of its program – </w:t>
      </w:r>
    </w:p>
    <w:p w14:paraId="4E4B952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4A6E565" w14:textId="7021DAAC"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(1) the establishment and operation of the appropriate devices, methods, systems, and procedures necessary to monitor, and to compile and analyze data on (including classification according to eutrophic condition), the quality of navigable waters and to the extent practicable, ground waters including biological monitoring; and provision for annually updating such data and including it in the report required under section 305 of this Act</w:t>
      </w:r>
      <w:r w:rsidR="005D67A2">
        <w:rPr>
          <w:rFonts w:ascii="Times New Roman" w:hAnsi="Times New Roman"/>
          <w:sz w:val="22"/>
          <w:szCs w:val="22"/>
        </w:rPr>
        <w:t>.</w:t>
      </w:r>
      <w:r w:rsidRPr="00AB6E47">
        <w:rPr>
          <w:rFonts w:ascii="Times New Roman" w:hAnsi="Times New Roman"/>
          <w:sz w:val="22"/>
          <w:szCs w:val="22"/>
        </w:rPr>
        <w:t>”</w:t>
      </w:r>
    </w:p>
    <w:p w14:paraId="51BB2BC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148C6F0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AA1CD5" w:rsidRPr="00AB6E47" w:rsidSect="005840AA">
          <w:headerReference w:type="default" r:id="rId20"/>
          <w:footerReference w:type="default" r:id="rId21"/>
          <w:pgSz w:w="12240" w:h="15840"/>
          <w:pgMar w:top="1699" w:right="1440" w:bottom="1440" w:left="1440" w:header="720" w:footer="720" w:gutter="0"/>
          <w:pgNumType w:start="1"/>
          <w:cols w:space="720"/>
          <w:noEndnote/>
          <w:docGrid w:linePitch="326"/>
        </w:sectPr>
      </w:pPr>
    </w:p>
    <w:p w14:paraId="6A8D312B"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5A42A98"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602D93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sidRPr="00AB6E47">
        <w:rPr>
          <w:rFonts w:ascii="Times New Roman" w:hAnsi="Times New Roman"/>
          <w:b/>
          <w:bCs/>
          <w:sz w:val="22"/>
          <w:szCs w:val="22"/>
        </w:rPr>
        <w:t>APPENDIX B: DERIVATION OF REPORTING BURDEN ESTIMATES</w:t>
      </w:r>
    </w:p>
    <w:p w14:paraId="7654F90F"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p w14:paraId="34E3B6FA"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b/>
          <w:bCs/>
          <w:sz w:val="22"/>
          <w:szCs w:val="22"/>
        </w:rPr>
        <w:t>B.1 Respondent Burden Estimates for 305(b) and 303(d) Reporting Activities</w:t>
      </w:r>
    </w:p>
    <w:p w14:paraId="1EEF587C"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F224158" w14:textId="7989C7D2"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For current 305(b) and 303(d) reporting activities, the primary source we use in estimating burden for tasks to be performed by States is the State Water Quality Management Workload Model (SWQMWM), which estimates and sums the workload involved in more than one hundred activities or tasks comprising a State water quality management program.</w:t>
      </w:r>
      <w:r w:rsidR="00B66BD3">
        <w:rPr>
          <w:rFonts w:ascii="Times New Roman" w:hAnsi="Times New Roman"/>
          <w:sz w:val="22"/>
          <w:szCs w:val="22"/>
        </w:rPr>
        <w:t xml:space="preserve"> EPA bases its estimates of reductions in the next three years of this ICR from conversations </w:t>
      </w:r>
      <w:r w:rsidR="00191F65">
        <w:rPr>
          <w:rFonts w:ascii="Times New Roman" w:hAnsi="Times New Roman"/>
          <w:sz w:val="22"/>
          <w:szCs w:val="22"/>
        </w:rPr>
        <w:t>we</w:t>
      </w:r>
      <w:r w:rsidR="00B66BD3">
        <w:rPr>
          <w:rFonts w:ascii="Times New Roman" w:hAnsi="Times New Roman"/>
          <w:sz w:val="22"/>
          <w:szCs w:val="22"/>
        </w:rPr>
        <w:t xml:space="preserve"> had early on with early adoption states and based on our trajectory for state adoption in future years.  We will adjust</w:t>
      </w:r>
      <w:r w:rsidR="00EA21C4">
        <w:rPr>
          <w:rFonts w:ascii="Times New Roman" w:hAnsi="Times New Roman"/>
          <w:sz w:val="22"/>
          <w:szCs w:val="22"/>
        </w:rPr>
        <w:t xml:space="preserve"> the</w:t>
      </w:r>
      <w:r w:rsidR="00B66BD3">
        <w:rPr>
          <w:rFonts w:ascii="Times New Roman" w:hAnsi="Times New Roman"/>
          <w:sz w:val="22"/>
          <w:szCs w:val="22"/>
        </w:rPr>
        <w:t xml:space="preserve"> burden hours </w:t>
      </w:r>
      <w:r w:rsidR="00EA21C4">
        <w:rPr>
          <w:rFonts w:ascii="Times New Roman" w:hAnsi="Times New Roman"/>
          <w:sz w:val="22"/>
          <w:szCs w:val="22"/>
        </w:rPr>
        <w:t xml:space="preserve">for all activities </w:t>
      </w:r>
      <w:r w:rsidR="00B66BD3">
        <w:rPr>
          <w:rFonts w:ascii="Times New Roman" w:hAnsi="Times New Roman"/>
          <w:sz w:val="22"/>
          <w:szCs w:val="22"/>
        </w:rPr>
        <w:t xml:space="preserve">in the next ICR after a </w:t>
      </w:r>
      <w:r w:rsidR="00EA21C4">
        <w:rPr>
          <w:rFonts w:ascii="Times New Roman" w:hAnsi="Times New Roman"/>
          <w:sz w:val="22"/>
          <w:szCs w:val="22"/>
        </w:rPr>
        <w:t xml:space="preserve">new </w:t>
      </w:r>
      <w:r w:rsidR="00BC51C2">
        <w:rPr>
          <w:rFonts w:ascii="Times New Roman" w:hAnsi="Times New Roman"/>
          <w:sz w:val="22"/>
          <w:szCs w:val="22"/>
        </w:rPr>
        <w:t xml:space="preserve">benefit </w:t>
      </w:r>
      <w:r w:rsidR="00EA21C4">
        <w:rPr>
          <w:rFonts w:ascii="Times New Roman" w:hAnsi="Times New Roman"/>
          <w:sz w:val="22"/>
          <w:szCs w:val="22"/>
        </w:rPr>
        <w:t>cost analysis is performed to determine the extent of reductions from the implementation of the Water Quality Framework.</w:t>
      </w:r>
    </w:p>
    <w:p w14:paraId="4031C4E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05CB0E2" w14:textId="3790240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The SWQMWM is designed to allow a State to enter its own values for workload to be accomplished, FTE hours required to perform tasks, and the aver</w:t>
      </w:r>
      <w:r w:rsidR="0038100E">
        <w:rPr>
          <w:rFonts w:ascii="Times New Roman" w:hAnsi="Times New Roman"/>
          <w:sz w:val="22"/>
          <w:szCs w:val="22"/>
        </w:rPr>
        <w:t xml:space="preserve">age State salary per FTE hour. </w:t>
      </w:r>
      <w:r w:rsidRPr="00AB6E47">
        <w:rPr>
          <w:rFonts w:ascii="Times New Roman" w:hAnsi="Times New Roman"/>
          <w:sz w:val="22"/>
          <w:szCs w:val="22"/>
        </w:rPr>
        <w:t>Roughly half of the States entered their own data and used the model to develop their own estima</w:t>
      </w:r>
      <w:r w:rsidR="00616D43">
        <w:rPr>
          <w:rFonts w:ascii="Times New Roman" w:hAnsi="Times New Roman"/>
          <w:sz w:val="22"/>
          <w:szCs w:val="22"/>
        </w:rPr>
        <w:t xml:space="preserve">te of their program “needs”. </w:t>
      </w:r>
      <w:r w:rsidR="00E272C8" w:rsidRPr="00AB6E47">
        <w:rPr>
          <w:rFonts w:ascii="Times New Roman" w:hAnsi="Times New Roman"/>
          <w:sz w:val="22"/>
          <w:szCs w:val="22"/>
        </w:rPr>
        <w:t>Twenty States</w:t>
      </w:r>
      <w:r w:rsidRPr="00AB6E47">
        <w:rPr>
          <w:rFonts w:ascii="Times New Roman" w:hAnsi="Times New Roman"/>
          <w:sz w:val="22"/>
          <w:szCs w:val="22"/>
        </w:rPr>
        <w:t xml:space="preserve"> used the model comprehensively, estimating their task-by-task needs for performing all activities. These 20 States appear to comprise a representative cross-section of all States in terms of geography and size</w:t>
      </w:r>
      <w:r w:rsidR="0038100E">
        <w:rPr>
          <w:rFonts w:ascii="Times New Roman" w:hAnsi="Times New Roman"/>
          <w:sz w:val="22"/>
          <w:szCs w:val="22"/>
        </w:rPr>
        <w:t xml:space="preserve"> of their water programs. </w:t>
      </w:r>
      <w:r w:rsidRPr="00AB6E47">
        <w:rPr>
          <w:rFonts w:ascii="Times New Roman" w:hAnsi="Times New Roman"/>
          <w:sz w:val="22"/>
          <w:szCs w:val="22"/>
        </w:rPr>
        <w:t>For this analysis, we use the average “need” for a given task, estimated across these 20 States, as our estimate for the burden required for a typical State to perform this task</w:t>
      </w:r>
    </w:p>
    <w:p w14:paraId="0EFAA073"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FEA2728" w14:textId="72647113"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The following table summarizes the average of the annual need reported by the 20 States in the SWQMWM</w:t>
      </w:r>
      <w:r w:rsidR="00EA21C4">
        <w:rPr>
          <w:rFonts w:ascii="Times New Roman" w:hAnsi="Times New Roman"/>
          <w:sz w:val="22"/>
          <w:szCs w:val="22"/>
        </w:rPr>
        <w:t>.  This graph represents the original burden hour estimates and does not include reductions.</w:t>
      </w:r>
    </w:p>
    <w:p w14:paraId="14ECF908"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21A7707"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sidRPr="00AB6E47">
        <w:rPr>
          <w:rFonts w:ascii="Times New Roman" w:hAnsi="Times New Roman"/>
          <w:b/>
          <w:bCs/>
          <w:sz w:val="22"/>
          <w:szCs w:val="22"/>
        </w:rPr>
        <w:t>Exhibit B-1 Average of Annual Need from SWQMWM for 305(b) and 303(d) Reporting Activities</w:t>
      </w:r>
    </w:p>
    <w:p w14:paraId="2C55408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tbl>
      <w:tblPr>
        <w:tblW w:w="0" w:type="auto"/>
        <w:tblInd w:w="19" w:type="dxa"/>
        <w:tblLayout w:type="fixed"/>
        <w:tblCellMar>
          <w:left w:w="19" w:type="dxa"/>
          <w:right w:w="19" w:type="dxa"/>
        </w:tblCellMar>
        <w:tblLook w:val="0000" w:firstRow="0" w:lastRow="0" w:firstColumn="0" w:lastColumn="0" w:noHBand="0" w:noVBand="0"/>
      </w:tblPr>
      <w:tblGrid>
        <w:gridCol w:w="5220"/>
        <w:gridCol w:w="1710"/>
        <w:gridCol w:w="1350"/>
        <w:gridCol w:w="1080"/>
      </w:tblGrid>
      <w:tr w:rsidR="00AA1CD5" w:rsidRPr="00AB6E47" w14:paraId="2057A35F" w14:textId="77777777" w:rsidTr="00CC4DA3">
        <w:trPr>
          <w:tblHeader/>
        </w:trPr>
        <w:tc>
          <w:tcPr>
            <w:tcW w:w="5220" w:type="dxa"/>
            <w:tcBorders>
              <w:top w:val="single" w:sz="6" w:space="0" w:color="000000"/>
              <w:left w:val="single" w:sz="6" w:space="0" w:color="000000"/>
              <w:bottom w:val="single" w:sz="6" w:space="0" w:color="000000"/>
              <w:right w:val="nil"/>
            </w:tcBorders>
            <w:vAlign w:val="center"/>
          </w:tcPr>
          <w:p w14:paraId="5D9A4879" w14:textId="77777777" w:rsidR="00AA1CD5" w:rsidRPr="00B65547" w:rsidRDefault="00AA1CD5" w:rsidP="00CC4DA3">
            <w:pPr>
              <w:widowControl/>
              <w:numPr>
                <w:ilvl w:val="12"/>
                <w:numId w:val="0"/>
              </w:numPr>
              <w:tabs>
                <w:tab w:val="left" w:pos="-1440"/>
                <w:tab w:val="left" w:pos="-720"/>
                <w:tab w:val="left" w:pos="0"/>
                <w:tab w:val="left" w:pos="720"/>
                <w:tab w:val="left" w:pos="1440"/>
                <w:tab w:val="left" w:pos="2160"/>
                <w:tab w:val="left" w:pos="3600"/>
                <w:tab w:val="left" w:pos="4320"/>
                <w:tab w:val="left" w:pos="5040"/>
              </w:tabs>
              <w:jc w:val="center"/>
              <w:rPr>
                <w:rFonts w:ascii="Times New Roman" w:hAnsi="Times New Roman"/>
                <w:sz w:val="22"/>
                <w:szCs w:val="22"/>
              </w:rPr>
            </w:pPr>
            <w:r w:rsidRPr="00B65547">
              <w:rPr>
                <w:rFonts w:ascii="Times New Roman" w:hAnsi="Times New Roman"/>
                <w:b/>
                <w:bCs/>
                <w:sz w:val="22"/>
                <w:szCs w:val="22"/>
              </w:rPr>
              <w:t>Activity</w:t>
            </w:r>
          </w:p>
        </w:tc>
        <w:tc>
          <w:tcPr>
            <w:tcW w:w="1710" w:type="dxa"/>
            <w:tcBorders>
              <w:top w:val="single" w:sz="6" w:space="0" w:color="000000"/>
              <w:left w:val="single" w:sz="6" w:space="0" w:color="000000"/>
              <w:bottom w:val="single" w:sz="6" w:space="0" w:color="000000"/>
              <w:right w:val="nil"/>
            </w:tcBorders>
            <w:vAlign w:val="center"/>
          </w:tcPr>
          <w:p w14:paraId="02DB2F57" w14:textId="77777777" w:rsidR="00AA1CD5" w:rsidRPr="00B65547" w:rsidRDefault="00AA1CD5" w:rsidP="00CC4DA3">
            <w:pPr>
              <w:widowControl/>
              <w:numPr>
                <w:ilvl w:val="12"/>
                <w:numId w:val="0"/>
              </w:numPr>
              <w:tabs>
                <w:tab w:val="left" w:pos="-1440"/>
                <w:tab w:val="left" w:pos="-720"/>
                <w:tab w:val="left" w:pos="0"/>
                <w:tab w:val="left" w:pos="720"/>
                <w:tab w:val="left" w:pos="1440"/>
              </w:tabs>
              <w:jc w:val="center"/>
              <w:rPr>
                <w:rFonts w:ascii="Times New Roman" w:hAnsi="Times New Roman"/>
                <w:b/>
                <w:bCs/>
                <w:sz w:val="22"/>
                <w:szCs w:val="22"/>
              </w:rPr>
            </w:pPr>
            <w:r w:rsidRPr="00B65547">
              <w:rPr>
                <w:rFonts w:ascii="Times New Roman" w:hAnsi="Times New Roman"/>
                <w:b/>
                <w:bCs/>
                <w:sz w:val="22"/>
                <w:szCs w:val="22"/>
              </w:rPr>
              <w:t>FTE-hrs/</w:t>
            </w:r>
          </w:p>
          <w:p w14:paraId="2DB3C6DE" w14:textId="77777777" w:rsidR="00AA1CD5" w:rsidRPr="00B65547" w:rsidRDefault="00AA1CD5" w:rsidP="00CC4DA3">
            <w:pPr>
              <w:widowControl/>
              <w:numPr>
                <w:ilvl w:val="12"/>
                <w:numId w:val="0"/>
              </w:numPr>
              <w:tabs>
                <w:tab w:val="left" w:pos="-1440"/>
                <w:tab w:val="left" w:pos="-720"/>
                <w:tab w:val="left" w:pos="0"/>
                <w:tab w:val="left" w:pos="720"/>
                <w:tab w:val="left" w:pos="1440"/>
              </w:tabs>
              <w:jc w:val="center"/>
              <w:rPr>
                <w:rFonts w:ascii="Times New Roman" w:hAnsi="Times New Roman"/>
                <w:sz w:val="22"/>
                <w:szCs w:val="22"/>
              </w:rPr>
            </w:pPr>
            <w:r w:rsidRPr="00B65547">
              <w:rPr>
                <w:rFonts w:ascii="Times New Roman" w:hAnsi="Times New Roman"/>
                <w:b/>
                <w:bCs/>
                <w:sz w:val="22"/>
                <w:szCs w:val="22"/>
              </w:rPr>
              <w:t>Year/respondent</w:t>
            </w:r>
          </w:p>
        </w:tc>
        <w:tc>
          <w:tcPr>
            <w:tcW w:w="1350" w:type="dxa"/>
            <w:tcBorders>
              <w:top w:val="single" w:sz="6" w:space="0" w:color="000000"/>
              <w:left w:val="single" w:sz="6" w:space="0" w:color="000000"/>
              <w:bottom w:val="single" w:sz="6" w:space="0" w:color="000000"/>
              <w:right w:val="nil"/>
            </w:tcBorders>
            <w:vAlign w:val="center"/>
          </w:tcPr>
          <w:p w14:paraId="64E0F735" w14:textId="77777777" w:rsidR="00AA1CD5" w:rsidRPr="00B65547" w:rsidRDefault="00AA1CD5" w:rsidP="00CC4DA3">
            <w:pPr>
              <w:widowControl/>
              <w:numPr>
                <w:ilvl w:val="12"/>
                <w:numId w:val="0"/>
              </w:numPr>
              <w:tabs>
                <w:tab w:val="left" w:pos="-1440"/>
                <w:tab w:val="left" w:pos="-720"/>
                <w:tab w:val="left" w:pos="0"/>
                <w:tab w:val="left" w:pos="720"/>
              </w:tabs>
              <w:jc w:val="center"/>
              <w:rPr>
                <w:rFonts w:ascii="Times New Roman" w:hAnsi="Times New Roman"/>
                <w:sz w:val="22"/>
                <w:szCs w:val="22"/>
              </w:rPr>
            </w:pPr>
            <w:r w:rsidRPr="00B65547">
              <w:rPr>
                <w:rFonts w:ascii="Times New Roman" w:hAnsi="Times New Roman"/>
                <w:b/>
                <w:bCs/>
                <w:sz w:val="22"/>
                <w:szCs w:val="22"/>
              </w:rPr>
              <w:t># of Respondents</w:t>
            </w:r>
          </w:p>
        </w:tc>
        <w:tc>
          <w:tcPr>
            <w:tcW w:w="1080" w:type="dxa"/>
            <w:tcBorders>
              <w:top w:val="single" w:sz="6" w:space="0" w:color="000000"/>
              <w:left w:val="single" w:sz="6" w:space="0" w:color="000000"/>
              <w:bottom w:val="single" w:sz="6" w:space="0" w:color="000000"/>
              <w:right w:val="single" w:sz="6" w:space="0" w:color="000000"/>
            </w:tcBorders>
            <w:vAlign w:val="center"/>
          </w:tcPr>
          <w:p w14:paraId="2578A4D1" w14:textId="77777777" w:rsidR="00AA1CD5" w:rsidRPr="00B65547" w:rsidRDefault="00AA1CD5" w:rsidP="00CC4DA3">
            <w:pPr>
              <w:widowControl/>
              <w:numPr>
                <w:ilvl w:val="12"/>
                <w:numId w:val="0"/>
              </w:numPr>
              <w:tabs>
                <w:tab w:val="left" w:pos="-1440"/>
                <w:tab w:val="left" w:pos="-720"/>
                <w:tab w:val="left" w:pos="0"/>
                <w:tab w:val="left" w:pos="720"/>
              </w:tabs>
              <w:jc w:val="center"/>
              <w:rPr>
                <w:rFonts w:ascii="Times New Roman" w:hAnsi="Times New Roman"/>
                <w:sz w:val="22"/>
                <w:szCs w:val="22"/>
              </w:rPr>
            </w:pPr>
            <w:r w:rsidRPr="00B65547">
              <w:rPr>
                <w:rFonts w:ascii="Times New Roman" w:hAnsi="Times New Roman"/>
                <w:b/>
                <w:bCs/>
                <w:sz w:val="22"/>
                <w:szCs w:val="22"/>
              </w:rPr>
              <w:t>Total Annual Burden</w:t>
            </w:r>
          </w:p>
        </w:tc>
      </w:tr>
      <w:tr w:rsidR="00AA1CD5" w:rsidRPr="00AB6E47" w14:paraId="2B3F5FEB" w14:textId="77777777">
        <w:trPr>
          <w:trHeight w:val="343"/>
        </w:trPr>
        <w:tc>
          <w:tcPr>
            <w:tcW w:w="5220" w:type="dxa"/>
            <w:tcBorders>
              <w:top w:val="single" w:sz="6" w:space="0" w:color="000000"/>
              <w:left w:val="single" w:sz="6" w:space="0" w:color="000000"/>
              <w:bottom w:val="nil"/>
              <w:right w:val="nil"/>
            </w:tcBorders>
            <w:vAlign w:val="center"/>
          </w:tcPr>
          <w:p w14:paraId="5D2324E3" w14:textId="77777777" w:rsidR="00AA1CD5" w:rsidRPr="00B655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1.    Review regs and guidance for 305(b) &amp; 303(d)</w:t>
            </w:r>
          </w:p>
        </w:tc>
        <w:tc>
          <w:tcPr>
            <w:tcW w:w="1710" w:type="dxa"/>
            <w:tcBorders>
              <w:top w:val="single" w:sz="6" w:space="0" w:color="000000"/>
              <w:left w:val="single" w:sz="6" w:space="0" w:color="000000"/>
              <w:bottom w:val="nil"/>
              <w:right w:val="nil"/>
            </w:tcBorders>
            <w:vAlign w:val="center"/>
          </w:tcPr>
          <w:p w14:paraId="284B0D34" w14:textId="77777777" w:rsidR="00AA1CD5" w:rsidRPr="00B65547" w:rsidRDefault="00AA1CD5" w:rsidP="00AA1CD5">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126</w:t>
            </w:r>
          </w:p>
        </w:tc>
        <w:tc>
          <w:tcPr>
            <w:tcW w:w="1350" w:type="dxa"/>
            <w:tcBorders>
              <w:top w:val="single" w:sz="6" w:space="0" w:color="000000"/>
              <w:left w:val="single" w:sz="6" w:space="0" w:color="000000"/>
              <w:bottom w:val="nil"/>
              <w:right w:val="nil"/>
            </w:tcBorders>
            <w:vAlign w:val="center"/>
          </w:tcPr>
          <w:p w14:paraId="62465D94" w14:textId="77777777" w:rsidR="00AA1CD5" w:rsidRPr="00B65547" w:rsidRDefault="00AA1CD5" w:rsidP="00AA1CD5">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59</w:t>
            </w:r>
          </w:p>
        </w:tc>
        <w:tc>
          <w:tcPr>
            <w:tcW w:w="1080" w:type="dxa"/>
            <w:tcBorders>
              <w:top w:val="single" w:sz="6" w:space="0" w:color="000000"/>
              <w:left w:val="single" w:sz="6" w:space="0" w:color="000000"/>
              <w:bottom w:val="nil"/>
              <w:right w:val="single" w:sz="6" w:space="0" w:color="000000"/>
            </w:tcBorders>
            <w:vAlign w:val="center"/>
          </w:tcPr>
          <w:p w14:paraId="4080E0DD" w14:textId="77777777" w:rsidR="00AA1CD5" w:rsidRPr="00B65547" w:rsidRDefault="00AA1CD5" w:rsidP="00BA77A8">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7,434</w:t>
            </w:r>
          </w:p>
        </w:tc>
      </w:tr>
      <w:tr w:rsidR="00AA1CD5" w:rsidRPr="00AB6E47" w14:paraId="5B0338E6" w14:textId="77777777">
        <w:trPr>
          <w:trHeight w:val="493"/>
        </w:trPr>
        <w:tc>
          <w:tcPr>
            <w:tcW w:w="5220" w:type="dxa"/>
            <w:tcBorders>
              <w:top w:val="single" w:sz="6" w:space="0" w:color="000000"/>
              <w:left w:val="single" w:sz="6" w:space="0" w:color="000000"/>
              <w:bottom w:val="nil"/>
              <w:right w:val="nil"/>
            </w:tcBorders>
            <w:vAlign w:val="center"/>
          </w:tcPr>
          <w:p w14:paraId="394F87D9" w14:textId="77777777" w:rsidR="00AA1CD5" w:rsidRPr="00B655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2.    Plan and coordinate data acquisition and compile and screen data for assessments</w:t>
            </w:r>
          </w:p>
        </w:tc>
        <w:tc>
          <w:tcPr>
            <w:tcW w:w="1710" w:type="dxa"/>
            <w:tcBorders>
              <w:top w:val="single" w:sz="6" w:space="0" w:color="000000"/>
              <w:left w:val="single" w:sz="6" w:space="0" w:color="000000"/>
              <w:bottom w:val="nil"/>
              <w:right w:val="nil"/>
            </w:tcBorders>
            <w:vAlign w:val="center"/>
          </w:tcPr>
          <w:p w14:paraId="3B1B62A1" w14:textId="77777777" w:rsidR="00AA1CD5" w:rsidRPr="00B65547" w:rsidRDefault="00AA1CD5" w:rsidP="00AA1CD5">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1,110</w:t>
            </w:r>
          </w:p>
        </w:tc>
        <w:tc>
          <w:tcPr>
            <w:tcW w:w="1350" w:type="dxa"/>
            <w:tcBorders>
              <w:top w:val="single" w:sz="6" w:space="0" w:color="000000"/>
              <w:left w:val="single" w:sz="6" w:space="0" w:color="000000"/>
              <w:bottom w:val="nil"/>
              <w:right w:val="nil"/>
            </w:tcBorders>
            <w:vAlign w:val="center"/>
          </w:tcPr>
          <w:p w14:paraId="24A38951" w14:textId="77777777" w:rsidR="00AA1CD5" w:rsidRPr="00B65547" w:rsidRDefault="00AA1CD5" w:rsidP="00AA1CD5">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59</w:t>
            </w:r>
          </w:p>
        </w:tc>
        <w:tc>
          <w:tcPr>
            <w:tcW w:w="1080" w:type="dxa"/>
            <w:tcBorders>
              <w:top w:val="single" w:sz="6" w:space="0" w:color="000000"/>
              <w:left w:val="single" w:sz="6" w:space="0" w:color="000000"/>
              <w:bottom w:val="nil"/>
              <w:right w:val="single" w:sz="6" w:space="0" w:color="000000"/>
            </w:tcBorders>
            <w:vAlign w:val="center"/>
          </w:tcPr>
          <w:p w14:paraId="30D79F33" w14:textId="77777777" w:rsidR="00AA1CD5" w:rsidRPr="00B65547" w:rsidRDefault="00AA1CD5" w:rsidP="00BA77A8">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65,490</w:t>
            </w:r>
          </w:p>
        </w:tc>
      </w:tr>
      <w:tr w:rsidR="00AA1CD5" w:rsidRPr="00AB6E47" w14:paraId="3DF3B8CA" w14:textId="77777777">
        <w:tc>
          <w:tcPr>
            <w:tcW w:w="5220" w:type="dxa"/>
            <w:tcBorders>
              <w:top w:val="single" w:sz="6" w:space="0" w:color="000000"/>
              <w:left w:val="single" w:sz="6" w:space="0" w:color="000000"/>
              <w:bottom w:val="nil"/>
              <w:right w:val="nil"/>
            </w:tcBorders>
            <w:vAlign w:val="center"/>
          </w:tcPr>
          <w:p w14:paraId="25AAB370" w14:textId="77777777" w:rsidR="00AA1CD5" w:rsidRPr="00B655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3.    Development and submission of complete 305(b) report and response to EPA comments</w:t>
            </w:r>
          </w:p>
        </w:tc>
        <w:tc>
          <w:tcPr>
            <w:tcW w:w="1710" w:type="dxa"/>
            <w:tcBorders>
              <w:top w:val="single" w:sz="6" w:space="0" w:color="000000"/>
              <w:left w:val="single" w:sz="6" w:space="0" w:color="000000"/>
              <w:bottom w:val="nil"/>
              <w:right w:val="nil"/>
            </w:tcBorders>
            <w:vAlign w:val="center"/>
          </w:tcPr>
          <w:p w14:paraId="20B28809" w14:textId="77777777" w:rsidR="00AA1CD5" w:rsidRPr="00B65547" w:rsidRDefault="00AA1CD5" w:rsidP="00AA1CD5">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1,407</w:t>
            </w:r>
          </w:p>
        </w:tc>
        <w:tc>
          <w:tcPr>
            <w:tcW w:w="1350" w:type="dxa"/>
            <w:tcBorders>
              <w:top w:val="single" w:sz="6" w:space="0" w:color="000000"/>
              <w:left w:val="single" w:sz="6" w:space="0" w:color="000000"/>
              <w:bottom w:val="nil"/>
              <w:right w:val="nil"/>
            </w:tcBorders>
            <w:vAlign w:val="center"/>
          </w:tcPr>
          <w:p w14:paraId="7C198B85" w14:textId="77777777" w:rsidR="00AA1CD5" w:rsidRPr="00B65547" w:rsidRDefault="00AA1CD5" w:rsidP="00AA1CD5">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59</w:t>
            </w:r>
          </w:p>
        </w:tc>
        <w:tc>
          <w:tcPr>
            <w:tcW w:w="1080" w:type="dxa"/>
            <w:tcBorders>
              <w:top w:val="single" w:sz="6" w:space="0" w:color="000000"/>
              <w:left w:val="single" w:sz="6" w:space="0" w:color="000000"/>
              <w:bottom w:val="nil"/>
              <w:right w:val="single" w:sz="6" w:space="0" w:color="000000"/>
            </w:tcBorders>
            <w:vAlign w:val="center"/>
          </w:tcPr>
          <w:p w14:paraId="7B0A6DBD" w14:textId="77777777" w:rsidR="00AA1CD5" w:rsidRPr="00B65547" w:rsidRDefault="00AA1CD5" w:rsidP="00BA77A8">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83,013</w:t>
            </w:r>
          </w:p>
          <w:p w14:paraId="5A20F8C0" w14:textId="77777777" w:rsidR="00AA1CD5" w:rsidRPr="00B65547" w:rsidRDefault="00AA1CD5" w:rsidP="00BA77A8">
            <w:pPr>
              <w:widowControl/>
              <w:numPr>
                <w:ilvl w:val="12"/>
                <w:numId w:val="0"/>
              </w:numPr>
              <w:tabs>
                <w:tab w:val="left" w:pos="-1440"/>
                <w:tab w:val="left" w:pos="-720"/>
                <w:tab w:val="left" w:pos="0"/>
                <w:tab w:val="left" w:pos="720"/>
              </w:tabs>
              <w:jc w:val="center"/>
              <w:rPr>
                <w:rFonts w:ascii="Times New Roman" w:hAnsi="Times New Roman"/>
                <w:sz w:val="20"/>
                <w:szCs w:val="20"/>
              </w:rPr>
            </w:pPr>
          </w:p>
        </w:tc>
      </w:tr>
      <w:tr w:rsidR="00AA1CD5" w:rsidRPr="00AB6E47" w14:paraId="2489A877" w14:textId="77777777">
        <w:tc>
          <w:tcPr>
            <w:tcW w:w="5220" w:type="dxa"/>
            <w:tcBorders>
              <w:top w:val="single" w:sz="6" w:space="0" w:color="000000"/>
              <w:left w:val="single" w:sz="6" w:space="0" w:color="000000"/>
              <w:bottom w:val="nil"/>
              <w:right w:val="nil"/>
            </w:tcBorders>
            <w:vAlign w:val="center"/>
          </w:tcPr>
          <w:p w14:paraId="4A04EB75" w14:textId="77777777" w:rsidR="00AA1CD5" w:rsidRPr="00B655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4.    Develop, review and update 303(d) listing and de-listing methodology</w:t>
            </w:r>
          </w:p>
        </w:tc>
        <w:tc>
          <w:tcPr>
            <w:tcW w:w="1710" w:type="dxa"/>
            <w:tcBorders>
              <w:top w:val="single" w:sz="6" w:space="0" w:color="000000"/>
              <w:left w:val="single" w:sz="6" w:space="0" w:color="000000"/>
              <w:bottom w:val="nil"/>
              <w:right w:val="nil"/>
            </w:tcBorders>
            <w:vAlign w:val="center"/>
          </w:tcPr>
          <w:p w14:paraId="39C9CBAF" w14:textId="77777777" w:rsidR="00AA1CD5" w:rsidRPr="00B65547" w:rsidRDefault="00AA1CD5" w:rsidP="00AA1CD5">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831</w:t>
            </w:r>
          </w:p>
        </w:tc>
        <w:tc>
          <w:tcPr>
            <w:tcW w:w="1350" w:type="dxa"/>
            <w:tcBorders>
              <w:top w:val="single" w:sz="6" w:space="0" w:color="000000"/>
              <w:left w:val="single" w:sz="6" w:space="0" w:color="000000"/>
              <w:bottom w:val="nil"/>
              <w:right w:val="nil"/>
            </w:tcBorders>
            <w:vAlign w:val="center"/>
          </w:tcPr>
          <w:p w14:paraId="0D97CCCC" w14:textId="77777777" w:rsidR="00AA1CD5" w:rsidRPr="00B65547" w:rsidRDefault="00AA1CD5" w:rsidP="00AA1CD5">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56</w:t>
            </w:r>
          </w:p>
        </w:tc>
        <w:tc>
          <w:tcPr>
            <w:tcW w:w="1080" w:type="dxa"/>
            <w:tcBorders>
              <w:top w:val="single" w:sz="6" w:space="0" w:color="000000"/>
              <w:left w:val="single" w:sz="6" w:space="0" w:color="000000"/>
              <w:bottom w:val="nil"/>
              <w:right w:val="single" w:sz="6" w:space="0" w:color="000000"/>
            </w:tcBorders>
            <w:vAlign w:val="center"/>
          </w:tcPr>
          <w:p w14:paraId="139867E2" w14:textId="77777777" w:rsidR="00AA1CD5" w:rsidRPr="00B65547" w:rsidRDefault="00AA1CD5" w:rsidP="00BA77A8">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46,536</w:t>
            </w:r>
          </w:p>
          <w:p w14:paraId="58D5FE4D" w14:textId="77777777" w:rsidR="00AA1CD5" w:rsidRPr="00B65547" w:rsidRDefault="00AA1CD5" w:rsidP="00BA77A8">
            <w:pPr>
              <w:widowControl/>
              <w:numPr>
                <w:ilvl w:val="12"/>
                <w:numId w:val="0"/>
              </w:numPr>
              <w:tabs>
                <w:tab w:val="left" w:pos="-1440"/>
                <w:tab w:val="left" w:pos="-720"/>
                <w:tab w:val="left" w:pos="0"/>
                <w:tab w:val="left" w:pos="720"/>
              </w:tabs>
              <w:jc w:val="center"/>
              <w:rPr>
                <w:rFonts w:ascii="Times New Roman" w:hAnsi="Times New Roman"/>
                <w:sz w:val="20"/>
                <w:szCs w:val="20"/>
              </w:rPr>
            </w:pPr>
          </w:p>
        </w:tc>
      </w:tr>
      <w:tr w:rsidR="00AA1CD5" w:rsidRPr="00AB6E47" w14:paraId="68D81AC7" w14:textId="77777777">
        <w:tc>
          <w:tcPr>
            <w:tcW w:w="5220" w:type="dxa"/>
            <w:tcBorders>
              <w:top w:val="single" w:sz="6" w:space="0" w:color="000000"/>
              <w:left w:val="single" w:sz="6" w:space="0" w:color="000000"/>
              <w:bottom w:val="nil"/>
              <w:right w:val="nil"/>
            </w:tcBorders>
            <w:vAlign w:val="center"/>
          </w:tcPr>
          <w:p w14:paraId="5010A490" w14:textId="77777777" w:rsidR="00AA1CD5" w:rsidRPr="00B655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5.    Prepare 303(d) list (includes identifying waters, setting priorities, and schedules)</w:t>
            </w:r>
          </w:p>
        </w:tc>
        <w:tc>
          <w:tcPr>
            <w:tcW w:w="1710" w:type="dxa"/>
            <w:tcBorders>
              <w:top w:val="single" w:sz="6" w:space="0" w:color="000000"/>
              <w:left w:val="single" w:sz="6" w:space="0" w:color="000000"/>
              <w:bottom w:val="nil"/>
              <w:right w:val="nil"/>
            </w:tcBorders>
            <w:vAlign w:val="center"/>
          </w:tcPr>
          <w:p w14:paraId="2985FF28" w14:textId="77777777" w:rsidR="00AA1CD5" w:rsidRPr="00B65547" w:rsidRDefault="00AA1CD5" w:rsidP="00AA1CD5">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2,208</w:t>
            </w:r>
          </w:p>
        </w:tc>
        <w:tc>
          <w:tcPr>
            <w:tcW w:w="1350" w:type="dxa"/>
            <w:tcBorders>
              <w:top w:val="single" w:sz="6" w:space="0" w:color="000000"/>
              <w:left w:val="single" w:sz="6" w:space="0" w:color="000000"/>
              <w:bottom w:val="nil"/>
              <w:right w:val="nil"/>
            </w:tcBorders>
            <w:vAlign w:val="center"/>
          </w:tcPr>
          <w:p w14:paraId="149A6904" w14:textId="77777777" w:rsidR="00AA1CD5" w:rsidRPr="00B65547" w:rsidRDefault="00AA1CD5" w:rsidP="00AA1CD5">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56</w:t>
            </w:r>
          </w:p>
        </w:tc>
        <w:tc>
          <w:tcPr>
            <w:tcW w:w="1080" w:type="dxa"/>
            <w:tcBorders>
              <w:top w:val="single" w:sz="6" w:space="0" w:color="000000"/>
              <w:left w:val="single" w:sz="6" w:space="0" w:color="000000"/>
              <w:bottom w:val="nil"/>
              <w:right w:val="single" w:sz="6" w:space="0" w:color="000000"/>
            </w:tcBorders>
            <w:vAlign w:val="center"/>
          </w:tcPr>
          <w:p w14:paraId="02BB7CDF" w14:textId="77777777" w:rsidR="00AA1CD5" w:rsidRPr="00B65547" w:rsidRDefault="00AA1CD5" w:rsidP="00BA77A8">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123,648</w:t>
            </w:r>
          </w:p>
          <w:p w14:paraId="6DB23640" w14:textId="77777777" w:rsidR="00AA1CD5" w:rsidRPr="00B65547" w:rsidRDefault="00AA1CD5" w:rsidP="00BA77A8">
            <w:pPr>
              <w:widowControl/>
              <w:numPr>
                <w:ilvl w:val="12"/>
                <w:numId w:val="0"/>
              </w:numPr>
              <w:tabs>
                <w:tab w:val="left" w:pos="-1440"/>
                <w:tab w:val="left" w:pos="-720"/>
                <w:tab w:val="left" w:pos="0"/>
                <w:tab w:val="left" w:pos="720"/>
              </w:tabs>
              <w:jc w:val="center"/>
              <w:rPr>
                <w:rFonts w:ascii="Times New Roman" w:hAnsi="Times New Roman"/>
                <w:sz w:val="20"/>
                <w:szCs w:val="20"/>
              </w:rPr>
            </w:pPr>
          </w:p>
        </w:tc>
      </w:tr>
      <w:tr w:rsidR="00AA1CD5" w:rsidRPr="00AB6E47" w14:paraId="424BDD22" w14:textId="77777777">
        <w:tc>
          <w:tcPr>
            <w:tcW w:w="5220" w:type="dxa"/>
            <w:tcBorders>
              <w:top w:val="single" w:sz="6" w:space="0" w:color="000000"/>
              <w:left w:val="single" w:sz="6" w:space="0" w:color="000000"/>
              <w:bottom w:val="nil"/>
              <w:right w:val="nil"/>
            </w:tcBorders>
            <w:vAlign w:val="center"/>
          </w:tcPr>
          <w:p w14:paraId="458839DB" w14:textId="77777777" w:rsidR="00AA1CD5" w:rsidRPr="00B655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6.    Required public outreach for 303(d) list</w:t>
            </w:r>
          </w:p>
        </w:tc>
        <w:tc>
          <w:tcPr>
            <w:tcW w:w="1710" w:type="dxa"/>
            <w:tcBorders>
              <w:top w:val="single" w:sz="6" w:space="0" w:color="000000"/>
              <w:left w:val="single" w:sz="6" w:space="0" w:color="000000"/>
              <w:bottom w:val="nil"/>
              <w:right w:val="nil"/>
            </w:tcBorders>
            <w:vAlign w:val="center"/>
          </w:tcPr>
          <w:p w14:paraId="1620602D" w14:textId="77777777" w:rsidR="00AA1CD5" w:rsidRPr="00B65547" w:rsidRDefault="00AA1CD5" w:rsidP="00AA1CD5">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265</w:t>
            </w:r>
          </w:p>
        </w:tc>
        <w:tc>
          <w:tcPr>
            <w:tcW w:w="1350" w:type="dxa"/>
            <w:tcBorders>
              <w:top w:val="single" w:sz="6" w:space="0" w:color="000000"/>
              <w:left w:val="single" w:sz="6" w:space="0" w:color="000000"/>
              <w:bottom w:val="nil"/>
              <w:right w:val="nil"/>
            </w:tcBorders>
            <w:vAlign w:val="center"/>
          </w:tcPr>
          <w:p w14:paraId="73165B1D" w14:textId="77777777" w:rsidR="00AA1CD5" w:rsidRPr="00B65547" w:rsidRDefault="00AA1CD5" w:rsidP="00AA1CD5">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56</w:t>
            </w:r>
          </w:p>
        </w:tc>
        <w:tc>
          <w:tcPr>
            <w:tcW w:w="1080" w:type="dxa"/>
            <w:tcBorders>
              <w:top w:val="single" w:sz="6" w:space="0" w:color="000000"/>
              <w:left w:val="single" w:sz="6" w:space="0" w:color="000000"/>
              <w:bottom w:val="nil"/>
              <w:right w:val="single" w:sz="6" w:space="0" w:color="000000"/>
            </w:tcBorders>
            <w:vAlign w:val="center"/>
          </w:tcPr>
          <w:p w14:paraId="3BB24D4A" w14:textId="77777777" w:rsidR="00AA1CD5" w:rsidRPr="00B65547" w:rsidRDefault="00AA1CD5" w:rsidP="00BA77A8">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14,840</w:t>
            </w:r>
          </w:p>
        </w:tc>
      </w:tr>
      <w:tr w:rsidR="00AA1CD5" w:rsidRPr="00AB6E47" w14:paraId="3D2FB2E2" w14:textId="77777777">
        <w:trPr>
          <w:trHeight w:val="493"/>
        </w:trPr>
        <w:tc>
          <w:tcPr>
            <w:tcW w:w="5220" w:type="dxa"/>
            <w:tcBorders>
              <w:top w:val="single" w:sz="6" w:space="0" w:color="000000"/>
              <w:left w:val="single" w:sz="6" w:space="0" w:color="000000"/>
              <w:bottom w:val="nil"/>
              <w:right w:val="nil"/>
            </w:tcBorders>
            <w:vAlign w:val="center"/>
          </w:tcPr>
          <w:p w14:paraId="736F459A" w14:textId="77777777" w:rsidR="00AA1CD5" w:rsidRPr="00B655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7.    Submission of 303(d) list to EPA and response to EPA comments</w:t>
            </w:r>
          </w:p>
        </w:tc>
        <w:tc>
          <w:tcPr>
            <w:tcW w:w="1710" w:type="dxa"/>
            <w:tcBorders>
              <w:top w:val="single" w:sz="6" w:space="0" w:color="000000"/>
              <w:left w:val="single" w:sz="6" w:space="0" w:color="000000"/>
              <w:bottom w:val="nil"/>
              <w:right w:val="nil"/>
            </w:tcBorders>
            <w:vAlign w:val="center"/>
          </w:tcPr>
          <w:p w14:paraId="0ECE2680" w14:textId="77777777" w:rsidR="00AA1CD5" w:rsidRPr="00B65547" w:rsidRDefault="00AA1CD5" w:rsidP="00AA1CD5">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218</w:t>
            </w:r>
          </w:p>
        </w:tc>
        <w:tc>
          <w:tcPr>
            <w:tcW w:w="1350" w:type="dxa"/>
            <w:tcBorders>
              <w:top w:val="single" w:sz="6" w:space="0" w:color="000000"/>
              <w:left w:val="single" w:sz="6" w:space="0" w:color="000000"/>
              <w:bottom w:val="nil"/>
              <w:right w:val="nil"/>
            </w:tcBorders>
            <w:vAlign w:val="center"/>
          </w:tcPr>
          <w:p w14:paraId="15A7B23A" w14:textId="77777777" w:rsidR="00AA1CD5" w:rsidRPr="00B65547" w:rsidRDefault="00AA1CD5" w:rsidP="00AA1CD5">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56</w:t>
            </w:r>
          </w:p>
        </w:tc>
        <w:tc>
          <w:tcPr>
            <w:tcW w:w="1080" w:type="dxa"/>
            <w:tcBorders>
              <w:top w:val="single" w:sz="6" w:space="0" w:color="000000"/>
              <w:left w:val="single" w:sz="6" w:space="0" w:color="000000"/>
              <w:bottom w:val="nil"/>
              <w:right w:val="single" w:sz="6" w:space="0" w:color="000000"/>
            </w:tcBorders>
            <w:vAlign w:val="center"/>
          </w:tcPr>
          <w:p w14:paraId="5D6D179C" w14:textId="77777777" w:rsidR="00AA1CD5" w:rsidRPr="00B65547" w:rsidRDefault="00AA1CD5" w:rsidP="00BA77A8">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12,208</w:t>
            </w:r>
          </w:p>
        </w:tc>
      </w:tr>
      <w:tr w:rsidR="00AA1CD5" w:rsidRPr="00AB6E47" w14:paraId="32D6069C" w14:textId="77777777">
        <w:trPr>
          <w:trHeight w:val="390"/>
        </w:trPr>
        <w:tc>
          <w:tcPr>
            <w:tcW w:w="5220" w:type="dxa"/>
            <w:tcBorders>
              <w:top w:val="single" w:sz="6" w:space="0" w:color="000000"/>
              <w:left w:val="single" w:sz="6" w:space="0" w:color="000000"/>
              <w:bottom w:val="single" w:sz="6" w:space="0" w:color="000000"/>
              <w:right w:val="nil"/>
            </w:tcBorders>
            <w:vAlign w:val="center"/>
          </w:tcPr>
          <w:p w14:paraId="69EE6190" w14:textId="77777777" w:rsidR="00AA1CD5" w:rsidRPr="00B655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rFonts w:ascii="Times New Roman" w:hAnsi="Times New Roman"/>
                <w:sz w:val="20"/>
                <w:szCs w:val="20"/>
              </w:rPr>
            </w:pPr>
            <w:r w:rsidRPr="00B65547">
              <w:rPr>
                <w:rFonts w:ascii="Times New Roman" w:hAnsi="Times New Roman"/>
                <w:sz w:val="20"/>
                <w:szCs w:val="20"/>
              </w:rPr>
              <w:t>8.    Prepare annual electronic updates</w:t>
            </w:r>
          </w:p>
        </w:tc>
        <w:tc>
          <w:tcPr>
            <w:tcW w:w="1710" w:type="dxa"/>
            <w:tcBorders>
              <w:top w:val="single" w:sz="6" w:space="0" w:color="000000"/>
              <w:left w:val="single" w:sz="6" w:space="0" w:color="000000"/>
              <w:bottom w:val="single" w:sz="6" w:space="0" w:color="000000"/>
              <w:right w:val="nil"/>
            </w:tcBorders>
            <w:vAlign w:val="center"/>
          </w:tcPr>
          <w:p w14:paraId="7921CCDE" w14:textId="77777777" w:rsidR="00AA1CD5" w:rsidRPr="00B65547" w:rsidRDefault="00AA1CD5" w:rsidP="00AA1CD5">
            <w:pPr>
              <w:widowControl/>
              <w:numPr>
                <w:ilvl w:val="12"/>
                <w:numId w:val="0"/>
              </w:numPr>
              <w:tabs>
                <w:tab w:val="left" w:pos="-1440"/>
                <w:tab w:val="left" w:pos="-720"/>
                <w:tab w:val="left" w:pos="0"/>
                <w:tab w:val="left" w:pos="720"/>
                <w:tab w:val="left" w:pos="1440"/>
              </w:tabs>
              <w:jc w:val="center"/>
              <w:rPr>
                <w:rFonts w:ascii="Times New Roman" w:hAnsi="Times New Roman"/>
                <w:sz w:val="20"/>
                <w:szCs w:val="20"/>
              </w:rPr>
            </w:pPr>
            <w:r w:rsidRPr="00B65547">
              <w:rPr>
                <w:rFonts w:ascii="Times New Roman" w:hAnsi="Times New Roman"/>
                <w:sz w:val="20"/>
                <w:szCs w:val="20"/>
              </w:rPr>
              <w:t>326</w:t>
            </w:r>
          </w:p>
        </w:tc>
        <w:tc>
          <w:tcPr>
            <w:tcW w:w="1350" w:type="dxa"/>
            <w:tcBorders>
              <w:top w:val="single" w:sz="6" w:space="0" w:color="000000"/>
              <w:left w:val="single" w:sz="6" w:space="0" w:color="000000"/>
              <w:bottom w:val="single" w:sz="6" w:space="0" w:color="000000"/>
              <w:right w:val="nil"/>
            </w:tcBorders>
            <w:vAlign w:val="center"/>
          </w:tcPr>
          <w:p w14:paraId="20BD4EA5" w14:textId="77777777" w:rsidR="00AA1CD5" w:rsidRPr="00B65547" w:rsidRDefault="00AA1CD5" w:rsidP="00AA1CD5">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59</w:t>
            </w:r>
          </w:p>
        </w:tc>
        <w:tc>
          <w:tcPr>
            <w:tcW w:w="1080" w:type="dxa"/>
            <w:tcBorders>
              <w:top w:val="single" w:sz="6" w:space="0" w:color="000000"/>
              <w:left w:val="single" w:sz="6" w:space="0" w:color="000000"/>
              <w:bottom w:val="single" w:sz="6" w:space="0" w:color="000000"/>
              <w:right w:val="single" w:sz="6" w:space="0" w:color="000000"/>
            </w:tcBorders>
            <w:vAlign w:val="center"/>
          </w:tcPr>
          <w:p w14:paraId="197EDC4C" w14:textId="77777777" w:rsidR="00AA1CD5" w:rsidRPr="00B65547" w:rsidRDefault="00AA1CD5" w:rsidP="00BA77A8">
            <w:pPr>
              <w:widowControl/>
              <w:numPr>
                <w:ilvl w:val="12"/>
                <w:numId w:val="0"/>
              </w:numPr>
              <w:tabs>
                <w:tab w:val="left" w:pos="-1440"/>
                <w:tab w:val="left" w:pos="-720"/>
                <w:tab w:val="left" w:pos="0"/>
                <w:tab w:val="left" w:pos="720"/>
              </w:tabs>
              <w:jc w:val="center"/>
              <w:rPr>
                <w:rFonts w:ascii="Times New Roman" w:hAnsi="Times New Roman"/>
                <w:sz w:val="20"/>
                <w:szCs w:val="20"/>
              </w:rPr>
            </w:pPr>
            <w:r w:rsidRPr="00B65547">
              <w:rPr>
                <w:rFonts w:ascii="Times New Roman" w:hAnsi="Times New Roman"/>
                <w:sz w:val="20"/>
                <w:szCs w:val="20"/>
              </w:rPr>
              <w:t>19,234</w:t>
            </w:r>
          </w:p>
        </w:tc>
      </w:tr>
    </w:tbl>
    <w:p w14:paraId="5B8DCDE0" w14:textId="77777777" w:rsidR="009E2589" w:rsidRDefault="009E2589"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7C84E96" w14:textId="325E025F"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Arial" w:hAnsi="Arial" w:cs="Arial"/>
          <w:i/>
          <w:iCs/>
          <w:sz w:val="18"/>
          <w:szCs w:val="18"/>
        </w:rPr>
        <w:t>Note: The 3 respondents with 305(b) reporting responsibilities only engage in activities numbered 1, 2, 3, and 8.</w:t>
      </w:r>
    </w:p>
    <w:p w14:paraId="117B40FA" w14:textId="17287711"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b/>
          <w:bCs/>
          <w:sz w:val="22"/>
          <w:szCs w:val="22"/>
        </w:rPr>
        <w:t>B.2 Respondent Burden Estimates for Implementing Enhanced Benefit Cost Analysis of Meeting Water Quality Standards</w:t>
      </w:r>
    </w:p>
    <w:p w14:paraId="40787CBB"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14:paraId="6955D777" w14:textId="0B6B261A"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Section 305(b)(1)(D) of the CWA requires States in their biennial water quality assessment to estimate the benefits and costs of achieving water quality standards by estimating:</w:t>
      </w:r>
    </w:p>
    <w:p w14:paraId="1D37DFA7"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38BC0F8"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 the environmental impact,</w:t>
      </w:r>
    </w:p>
    <w:p w14:paraId="23769F85"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8D2785A"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ii. the economic and social costs necessary to achieve the objective of this Act in such State,</w:t>
      </w:r>
    </w:p>
    <w:p w14:paraId="5D5FCFAA"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FAE84B9"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iii. the economic and social benefits of such achievement and</w:t>
      </w:r>
    </w:p>
    <w:p w14:paraId="2526907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381D8BC"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iv. an estimate of the date of such achievement.”</w:t>
      </w:r>
    </w:p>
    <w:p w14:paraId="37648F85"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7E2B863" w14:textId="0FB24BB1"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In previous ICRs, EPA recognized that this information may not be readily available due to the complex</w:t>
      </w:r>
      <w:r w:rsidR="0038100E">
        <w:rPr>
          <w:rFonts w:ascii="Times New Roman" w:hAnsi="Times New Roman"/>
          <w:sz w:val="22"/>
          <w:szCs w:val="22"/>
        </w:rPr>
        <w:t xml:space="preserve">ities of the analyses involved. </w:t>
      </w:r>
      <w:r w:rsidRPr="00AB6E47">
        <w:rPr>
          <w:rFonts w:ascii="Times New Roman" w:hAnsi="Times New Roman"/>
          <w:sz w:val="22"/>
          <w:szCs w:val="22"/>
        </w:rPr>
        <w:t>Therefore, respondents provide information (to the extent possible) on the costs of pollution control activities, capital investment in municipal and industrial facilities (including the cost of operating these facilities), and the costs of administering State and local water pollution control activities. Respondents also provide, if possible, information on the beneficial actions taken to maintain or im</w:t>
      </w:r>
      <w:r w:rsidR="0038100E">
        <w:rPr>
          <w:rFonts w:ascii="Times New Roman" w:hAnsi="Times New Roman"/>
          <w:sz w:val="22"/>
          <w:szCs w:val="22"/>
        </w:rPr>
        <w:t xml:space="preserve">prove water quality conditions. </w:t>
      </w:r>
      <w:r w:rsidRPr="00AB6E47">
        <w:rPr>
          <w:rFonts w:ascii="Times New Roman" w:hAnsi="Times New Roman"/>
          <w:sz w:val="22"/>
          <w:szCs w:val="22"/>
        </w:rPr>
        <w:t>States have provided varying degrees of information in their biennial reports regarding the costs and benefits of achieving WQS.</w:t>
      </w:r>
    </w:p>
    <w:p w14:paraId="3FC863F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5B0B954" w14:textId="40ADC3FC"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As a Term of Clearance for the ICR covering the period March, 1999 through April 20</w:t>
      </w:r>
      <w:r w:rsidR="006E6FEC" w:rsidRPr="00AB6E47">
        <w:rPr>
          <w:rFonts w:ascii="Times New Roman" w:hAnsi="Times New Roman"/>
          <w:sz w:val="22"/>
          <w:szCs w:val="22"/>
        </w:rPr>
        <w:t xml:space="preserve">03 (ICR Number 1560.05), OMB </w:t>
      </w:r>
      <w:r w:rsidRPr="00AB6E47">
        <w:rPr>
          <w:rFonts w:ascii="Times New Roman" w:hAnsi="Times New Roman"/>
          <w:sz w:val="22"/>
          <w:szCs w:val="22"/>
        </w:rPr>
        <w:t xml:space="preserve">required that an estimate be made of the burden associated with estimating benefits and costs assuming that the Agency would provide additional guidance to States to assist them in preparing </w:t>
      </w:r>
      <w:r w:rsidR="00E272C8" w:rsidRPr="00AB6E47">
        <w:rPr>
          <w:rFonts w:ascii="Times New Roman" w:hAnsi="Times New Roman"/>
          <w:sz w:val="22"/>
          <w:szCs w:val="22"/>
        </w:rPr>
        <w:t>the analyses. ICR Number 1560.07</w:t>
      </w:r>
      <w:r w:rsidRPr="00AB6E47">
        <w:rPr>
          <w:rFonts w:ascii="Times New Roman" w:hAnsi="Times New Roman"/>
          <w:sz w:val="22"/>
          <w:szCs w:val="22"/>
        </w:rPr>
        <w:t xml:space="preserve"> included the burden associated with the enhanced benefit cost analysis.  </w:t>
      </w:r>
      <w:r w:rsidR="00E272C8" w:rsidRPr="00AB6E47">
        <w:rPr>
          <w:rFonts w:ascii="Times New Roman" w:hAnsi="Times New Roman"/>
          <w:sz w:val="22"/>
          <w:szCs w:val="22"/>
        </w:rPr>
        <w:t>U</w:t>
      </w:r>
      <w:r w:rsidRPr="00AB6E47">
        <w:rPr>
          <w:rFonts w:ascii="Times New Roman" w:hAnsi="Times New Roman"/>
          <w:sz w:val="22"/>
          <w:szCs w:val="22"/>
        </w:rPr>
        <w:t>ncertainties surrounding the 305(b) and 303(d) programs</w:t>
      </w:r>
      <w:r w:rsidR="006E6FEC" w:rsidRPr="00AB6E47">
        <w:rPr>
          <w:rFonts w:ascii="Times New Roman" w:hAnsi="Times New Roman"/>
          <w:sz w:val="22"/>
          <w:szCs w:val="22"/>
        </w:rPr>
        <w:t xml:space="preserve"> have </w:t>
      </w:r>
      <w:r w:rsidRPr="00AB6E47">
        <w:rPr>
          <w:rFonts w:ascii="Times New Roman" w:hAnsi="Times New Roman"/>
          <w:sz w:val="22"/>
          <w:szCs w:val="22"/>
        </w:rPr>
        <w:t>made it impractical to implement the enhanced be</w:t>
      </w:r>
      <w:r w:rsidR="006E6FEC" w:rsidRPr="00AB6E47">
        <w:rPr>
          <w:rFonts w:ascii="Times New Roman" w:hAnsi="Times New Roman"/>
          <w:sz w:val="22"/>
          <w:szCs w:val="22"/>
        </w:rPr>
        <w:t>nefit cost analysis for the 2004 or 2006</w:t>
      </w:r>
      <w:r w:rsidRPr="00AB6E47">
        <w:rPr>
          <w:rFonts w:ascii="Times New Roman" w:hAnsi="Times New Roman"/>
          <w:sz w:val="22"/>
          <w:szCs w:val="22"/>
        </w:rPr>
        <w:t xml:space="preserve"> repor</w:t>
      </w:r>
      <w:r w:rsidR="0038100E">
        <w:rPr>
          <w:rFonts w:ascii="Times New Roman" w:hAnsi="Times New Roman"/>
          <w:sz w:val="22"/>
          <w:szCs w:val="22"/>
        </w:rPr>
        <w:t xml:space="preserve">ts. </w:t>
      </w:r>
      <w:r w:rsidR="006E6FEC" w:rsidRPr="00AB6E47">
        <w:rPr>
          <w:rFonts w:ascii="Times New Roman" w:hAnsi="Times New Roman"/>
          <w:sz w:val="22"/>
          <w:szCs w:val="22"/>
        </w:rPr>
        <w:t>These activities may</w:t>
      </w:r>
      <w:r w:rsidRPr="00AB6E47">
        <w:rPr>
          <w:rFonts w:ascii="Times New Roman" w:hAnsi="Times New Roman"/>
          <w:sz w:val="22"/>
          <w:szCs w:val="22"/>
        </w:rPr>
        <w:t xml:space="preserve"> take place within </w:t>
      </w:r>
      <w:r w:rsidR="006E6FEC" w:rsidRPr="00AB6E47">
        <w:rPr>
          <w:rFonts w:ascii="Times New Roman" w:hAnsi="Times New Roman"/>
          <w:sz w:val="22"/>
          <w:szCs w:val="22"/>
        </w:rPr>
        <w:t xml:space="preserve">future </w:t>
      </w:r>
      <w:r w:rsidRPr="00AB6E47">
        <w:rPr>
          <w:rFonts w:ascii="Times New Roman" w:hAnsi="Times New Roman"/>
          <w:sz w:val="22"/>
          <w:szCs w:val="22"/>
        </w:rPr>
        <w:t>reporting cycle</w:t>
      </w:r>
      <w:r w:rsidR="006E6FEC" w:rsidRPr="00AB6E47">
        <w:rPr>
          <w:rFonts w:ascii="Times New Roman" w:hAnsi="Times New Roman"/>
          <w:sz w:val="22"/>
          <w:szCs w:val="22"/>
        </w:rPr>
        <w:t>s</w:t>
      </w:r>
      <w:r w:rsidRPr="00AB6E47">
        <w:rPr>
          <w:rFonts w:ascii="Times New Roman" w:hAnsi="Times New Roman"/>
          <w:sz w:val="22"/>
          <w:szCs w:val="22"/>
        </w:rPr>
        <w:t xml:space="preserve"> as program uncertainties are resolved.</w:t>
      </w:r>
    </w:p>
    <w:p w14:paraId="67C28BE0"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D7D11B4" w14:textId="6B0AFBAF"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The effort for benefits analysis for specific States depends on several factors, including the number of impaired waters, differences in the physical characteristics of these waters, differences in aquatic habitat types, designated uses, and recreational importance as well the quality of existing information about these waters. For a small state with a small number of the 303(d) listed waters, low intensity of water-based recreation, and nonexistent or negligible commercial fishing/shell fishing, the cost of benefits assessment at the state and watershed levels may not be very different. States with diverse water resources and intensive uses of these resources (i.e., intensive water-based recreation) such as coastal states are likely to incur larger costs due to compl</w:t>
      </w:r>
      <w:r w:rsidR="0038100E">
        <w:rPr>
          <w:rFonts w:ascii="Times New Roman" w:hAnsi="Times New Roman"/>
          <w:sz w:val="22"/>
          <w:szCs w:val="22"/>
        </w:rPr>
        <w:t xml:space="preserve">exity of the benefits analysis. </w:t>
      </w:r>
      <w:r w:rsidRPr="00AB6E47">
        <w:rPr>
          <w:rFonts w:ascii="Times New Roman" w:hAnsi="Times New Roman"/>
          <w:sz w:val="22"/>
          <w:szCs w:val="22"/>
        </w:rPr>
        <w:t>The level of effort associated with developing estimates at the State level of the benefits of attaining WQS are detailed in Exhibit B-1. As shown in the exhibit, the Agency estimates that the range the burden associated with estimating benefits at the State level ranges from 432 to 1,224 hours. Whether States undertake Level 1, 2 or 3 analyses depends on the State policy and on the complexity of the State’s watershed situations. Most coastal watersheds and those Great Lakes watersheds would be more likely to involve Level 3 analyses, while inland watersheds would be more likely to be adequately addressed by Level 1 and 2 analyses.</w:t>
      </w:r>
    </w:p>
    <w:p w14:paraId="321CED80"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AD00971" w14:textId="0DA4EE9B" w:rsidR="00AA1CD5" w:rsidRPr="00AB6E47"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2"/>
          <w:szCs w:val="22"/>
        </w:rPr>
      </w:pPr>
      <w:r w:rsidRPr="00AB6E47">
        <w:rPr>
          <w:rFonts w:ascii="Times New Roman" w:hAnsi="Times New Roman"/>
          <w:b/>
          <w:bCs/>
          <w:sz w:val="22"/>
          <w:szCs w:val="22"/>
        </w:rPr>
        <w:t xml:space="preserve">Exhibit B-2 Hours of Effort to Estimate at the State Level the Benefits of Attaining WQS </w:t>
      </w:r>
    </w:p>
    <w:p w14:paraId="3A06E188"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sidRPr="00AB6E47">
        <w:rPr>
          <w:rFonts w:ascii="Times New Roman" w:hAnsi="Times New Roman"/>
          <w:b/>
          <w:bCs/>
          <w:sz w:val="22"/>
          <w:szCs w:val="22"/>
        </w:rPr>
        <w:t xml:space="preserve">at 3 Levels of Difficulty </w:t>
      </w:r>
    </w:p>
    <w:p w14:paraId="35070210"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tbl>
      <w:tblPr>
        <w:tblW w:w="0" w:type="auto"/>
        <w:jc w:val="center"/>
        <w:tblLayout w:type="fixed"/>
        <w:tblLook w:val="0000" w:firstRow="0" w:lastRow="0" w:firstColumn="0" w:lastColumn="0" w:noHBand="0" w:noVBand="0"/>
      </w:tblPr>
      <w:tblGrid>
        <w:gridCol w:w="3846"/>
        <w:gridCol w:w="1134"/>
        <w:gridCol w:w="1010"/>
        <w:gridCol w:w="1009"/>
        <w:gridCol w:w="1009"/>
        <w:gridCol w:w="1010"/>
        <w:gridCol w:w="1009"/>
      </w:tblGrid>
      <w:tr w:rsidR="00AA1CD5" w:rsidRPr="00AB6E47" w14:paraId="594727F1" w14:textId="77777777" w:rsidTr="00B65547">
        <w:trPr>
          <w:tblHeader/>
          <w:jc w:val="center"/>
        </w:trPr>
        <w:tc>
          <w:tcPr>
            <w:tcW w:w="3846" w:type="dxa"/>
            <w:vMerge w:val="restart"/>
            <w:tcBorders>
              <w:top w:val="single" w:sz="6" w:space="0" w:color="000000"/>
              <w:left w:val="single" w:sz="6" w:space="0" w:color="000000"/>
              <w:bottom w:val="single" w:sz="6" w:space="0" w:color="000000"/>
              <w:right w:val="single" w:sz="6" w:space="0" w:color="000000"/>
            </w:tcBorders>
            <w:vAlign w:val="center"/>
          </w:tcPr>
          <w:p w14:paraId="68E6E99D"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jc w:val="center"/>
              <w:rPr>
                <w:sz w:val="22"/>
                <w:szCs w:val="22"/>
              </w:rPr>
            </w:pPr>
            <w:r w:rsidRPr="00B65547">
              <w:rPr>
                <w:rFonts w:ascii="Times New Roman" w:hAnsi="Times New Roman"/>
                <w:b/>
                <w:bCs/>
                <w:sz w:val="22"/>
                <w:szCs w:val="22"/>
              </w:rPr>
              <w:t>Task</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7D9D2903" w14:textId="77777777" w:rsidR="00AA1CD5" w:rsidRPr="00B65547" w:rsidRDefault="00AA1CD5" w:rsidP="00AA1CD5">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Level 1</w:t>
            </w:r>
          </w:p>
        </w:tc>
        <w:tc>
          <w:tcPr>
            <w:tcW w:w="1009" w:type="dxa"/>
            <w:gridSpan w:val="2"/>
            <w:tcBorders>
              <w:top w:val="single" w:sz="6" w:space="0" w:color="000000"/>
              <w:left w:val="single" w:sz="6" w:space="0" w:color="000000"/>
              <w:bottom w:val="single" w:sz="6" w:space="0" w:color="000000"/>
              <w:right w:val="single" w:sz="6" w:space="0" w:color="000000"/>
            </w:tcBorders>
            <w:vAlign w:val="center"/>
          </w:tcPr>
          <w:p w14:paraId="113B5765" w14:textId="77777777" w:rsidR="00AA1CD5" w:rsidRPr="00B65547" w:rsidRDefault="00AA1CD5" w:rsidP="00AA1CD5">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Level 2</w:t>
            </w:r>
          </w:p>
        </w:tc>
        <w:tc>
          <w:tcPr>
            <w:tcW w:w="1010" w:type="dxa"/>
            <w:gridSpan w:val="2"/>
            <w:tcBorders>
              <w:top w:val="single" w:sz="6" w:space="0" w:color="000000"/>
              <w:left w:val="single" w:sz="6" w:space="0" w:color="000000"/>
              <w:bottom w:val="single" w:sz="6" w:space="0" w:color="000000"/>
              <w:right w:val="single" w:sz="6" w:space="0" w:color="000000"/>
            </w:tcBorders>
            <w:vAlign w:val="center"/>
          </w:tcPr>
          <w:p w14:paraId="2C94888C" w14:textId="77777777" w:rsidR="00AA1CD5" w:rsidRPr="00B65547" w:rsidRDefault="00AA1CD5" w:rsidP="00AA1CD5">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Level 3</w:t>
            </w:r>
          </w:p>
        </w:tc>
      </w:tr>
      <w:tr w:rsidR="00AA1CD5" w:rsidRPr="00AB6E47" w14:paraId="20662A5F" w14:textId="77777777" w:rsidTr="00B65547">
        <w:tblPrEx>
          <w:tblCellMar>
            <w:left w:w="10" w:type="dxa"/>
            <w:right w:w="10" w:type="dxa"/>
          </w:tblCellMar>
        </w:tblPrEx>
        <w:trPr>
          <w:tblHeader/>
          <w:jc w:val="center"/>
        </w:trPr>
        <w:tc>
          <w:tcPr>
            <w:tcW w:w="3846" w:type="dxa"/>
            <w:vMerge/>
            <w:tcBorders>
              <w:top w:val="single" w:sz="6" w:space="0" w:color="000000"/>
              <w:left w:val="single" w:sz="6" w:space="0" w:color="000000"/>
              <w:bottom w:val="single" w:sz="6" w:space="0" w:color="000000"/>
              <w:right w:val="nil"/>
            </w:tcBorders>
            <w:vAlign w:val="center"/>
          </w:tcPr>
          <w:p w14:paraId="19D43486"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jc w:val="right"/>
              <w:rPr>
                <w:sz w:val="22"/>
                <w:szCs w:val="22"/>
              </w:rPr>
            </w:pPr>
          </w:p>
        </w:tc>
        <w:tc>
          <w:tcPr>
            <w:tcW w:w="1134" w:type="dxa"/>
            <w:tcBorders>
              <w:top w:val="single" w:sz="6" w:space="0" w:color="000000"/>
              <w:left w:val="single" w:sz="6" w:space="0" w:color="000000"/>
              <w:bottom w:val="single" w:sz="6" w:space="0" w:color="000000"/>
              <w:right w:val="nil"/>
            </w:tcBorders>
            <w:vAlign w:val="center"/>
          </w:tcPr>
          <w:p w14:paraId="7CEFC8B3" w14:textId="77777777" w:rsidR="00AA1CD5" w:rsidRPr="00B65547" w:rsidRDefault="00AA1CD5" w:rsidP="00AA1CD5">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Low</w:t>
            </w:r>
          </w:p>
        </w:tc>
        <w:tc>
          <w:tcPr>
            <w:tcW w:w="1010" w:type="dxa"/>
            <w:tcBorders>
              <w:top w:val="single" w:sz="6" w:space="0" w:color="000000"/>
              <w:left w:val="single" w:sz="6" w:space="0" w:color="000000"/>
              <w:bottom w:val="single" w:sz="6" w:space="0" w:color="000000"/>
              <w:right w:val="nil"/>
            </w:tcBorders>
            <w:vAlign w:val="center"/>
          </w:tcPr>
          <w:p w14:paraId="15F37AEF" w14:textId="77777777" w:rsidR="00AA1CD5" w:rsidRPr="00B65547" w:rsidRDefault="00AA1CD5" w:rsidP="00AA1CD5">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High</w:t>
            </w:r>
          </w:p>
        </w:tc>
        <w:tc>
          <w:tcPr>
            <w:tcW w:w="1009" w:type="dxa"/>
            <w:tcBorders>
              <w:top w:val="single" w:sz="6" w:space="0" w:color="000000"/>
              <w:left w:val="single" w:sz="6" w:space="0" w:color="000000"/>
              <w:bottom w:val="single" w:sz="6" w:space="0" w:color="000000"/>
              <w:right w:val="nil"/>
            </w:tcBorders>
            <w:vAlign w:val="center"/>
          </w:tcPr>
          <w:p w14:paraId="38BFD8B3" w14:textId="77777777" w:rsidR="00AA1CD5" w:rsidRPr="00B65547" w:rsidRDefault="00AA1CD5" w:rsidP="00AA1CD5">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Low</w:t>
            </w:r>
          </w:p>
        </w:tc>
        <w:tc>
          <w:tcPr>
            <w:tcW w:w="1009" w:type="dxa"/>
            <w:tcBorders>
              <w:top w:val="single" w:sz="6" w:space="0" w:color="000000"/>
              <w:left w:val="single" w:sz="6" w:space="0" w:color="000000"/>
              <w:bottom w:val="single" w:sz="6" w:space="0" w:color="000000"/>
              <w:right w:val="nil"/>
            </w:tcBorders>
            <w:vAlign w:val="center"/>
          </w:tcPr>
          <w:p w14:paraId="32E91582" w14:textId="77777777" w:rsidR="00AA1CD5" w:rsidRPr="00B65547" w:rsidRDefault="00AA1CD5" w:rsidP="00AA1CD5">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High</w:t>
            </w:r>
          </w:p>
        </w:tc>
        <w:tc>
          <w:tcPr>
            <w:tcW w:w="1010" w:type="dxa"/>
            <w:tcBorders>
              <w:top w:val="single" w:sz="6" w:space="0" w:color="000000"/>
              <w:left w:val="single" w:sz="6" w:space="0" w:color="000000"/>
              <w:bottom w:val="single" w:sz="6" w:space="0" w:color="000000"/>
              <w:right w:val="nil"/>
            </w:tcBorders>
            <w:vAlign w:val="center"/>
          </w:tcPr>
          <w:p w14:paraId="32EAE4D5" w14:textId="77777777" w:rsidR="00AA1CD5" w:rsidRPr="00B65547" w:rsidRDefault="00AA1CD5" w:rsidP="00AA1CD5">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Low</w:t>
            </w:r>
          </w:p>
        </w:tc>
        <w:tc>
          <w:tcPr>
            <w:tcW w:w="1009" w:type="dxa"/>
            <w:tcBorders>
              <w:top w:val="single" w:sz="6" w:space="0" w:color="000000"/>
              <w:left w:val="single" w:sz="6" w:space="0" w:color="000000"/>
              <w:bottom w:val="single" w:sz="6" w:space="0" w:color="000000"/>
              <w:right w:val="single" w:sz="6" w:space="0" w:color="000000"/>
            </w:tcBorders>
            <w:vAlign w:val="center"/>
          </w:tcPr>
          <w:p w14:paraId="78599997" w14:textId="77777777" w:rsidR="00AA1CD5" w:rsidRPr="00B65547" w:rsidRDefault="00AA1CD5" w:rsidP="00AA1CD5">
            <w:pPr>
              <w:keepNext/>
              <w:widowControl/>
              <w:numPr>
                <w:ilvl w:val="12"/>
                <w:numId w:val="0"/>
              </w:numPr>
              <w:tabs>
                <w:tab w:val="left" w:pos="-1440"/>
                <w:tab w:val="left" w:pos="-720"/>
                <w:tab w:val="left" w:pos="0"/>
                <w:tab w:val="left" w:pos="720"/>
              </w:tabs>
              <w:jc w:val="center"/>
              <w:rPr>
                <w:sz w:val="22"/>
                <w:szCs w:val="22"/>
              </w:rPr>
            </w:pPr>
            <w:r w:rsidRPr="00B65547">
              <w:rPr>
                <w:rFonts w:ascii="Times New Roman" w:hAnsi="Times New Roman"/>
                <w:b/>
                <w:bCs/>
                <w:sz w:val="22"/>
                <w:szCs w:val="22"/>
              </w:rPr>
              <w:t>High</w:t>
            </w:r>
          </w:p>
        </w:tc>
      </w:tr>
      <w:tr w:rsidR="00AA1CD5" w:rsidRPr="00AB6E47" w14:paraId="02AF5998" w14:textId="77777777" w:rsidTr="00B65547">
        <w:tblPrEx>
          <w:tblCellMar>
            <w:left w:w="10" w:type="dxa"/>
            <w:right w:w="10" w:type="dxa"/>
          </w:tblCellMar>
        </w:tblPrEx>
        <w:trPr>
          <w:jc w:val="center"/>
        </w:trPr>
        <w:tc>
          <w:tcPr>
            <w:tcW w:w="3846" w:type="dxa"/>
            <w:tcBorders>
              <w:top w:val="nil"/>
              <w:left w:val="single" w:sz="6" w:space="0" w:color="000000"/>
              <w:bottom w:val="single" w:sz="6" w:space="0" w:color="000000"/>
              <w:right w:val="nil"/>
            </w:tcBorders>
          </w:tcPr>
          <w:p w14:paraId="0A744360"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1. Characterize affected watersheds</w:t>
            </w:r>
          </w:p>
        </w:tc>
        <w:tc>
          <w:tcPr>
            <w:tcW w:w="1134" w:type="dxa"/>
            <w:tcBorders>
              <w:top w:val="nil"/>
              <w:left w:val="single" w:sz="6" w:space="0" w:color="000000"/>
              <w:bottom w:val="single" w:sz="6" w:space="0" w:color="000000"/>
              <w:right w:val="nil"/>
            </w:tcBorders>
          </w:tcPr>
          <w:p w14:paraId="29496A95"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96</w:t>
            </w:r>
          </w:p>
        </w:tc>
        <w:tc>
          <w:tcPr>
            <w:tcW w:w="1010" w:type="dxa"/>
            <w:tcBorders>
              <w:top w:val="nil"/>
              <w:left w:val="single" w:sz="6" w:space="0" w:color="000000"/>
              <w:bottom w:val="single" w:sz="6" w:space="0" w:color="000000"/>
              <w:right w:val="nil"/>
            </w:tcBorders>
          </w:tcPr>
          <w:p w14:paraId="008A8C28"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120</w:t>
            </w:r>
          </w:p>
        </w:tc>
        <w:tc>
          <w:tcPr>
            <w:tcW w:w="1009" w:type="dxa"/>
            <w:tcBorders>
              <w:top w:val="nil"/>
              <w:left w:val="single" w:sz="6" w:space="0" w:color="000000"/>
              <w:bottom w:val="single" w:sz="6" w:space="0" w:color="000000"/>
              <w:right w:val="nil"/>
            </w:tcBorders>
          </w:tcPr>
          <w:p w14:paraId="5E2F8C95"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128</w:t>
            </w:r>
          </w:p>
        </w:tc>
        <w:tc>
          <w:tcPr>
            <w:tcW w:w="1009" w:type="dxa"/>
            <w:tcBorders>
              <w:top w:val="nil"/>
              <w:left w:val="single" w:sz="6" w:space="0" w:color="000000"/>
              <w:bottom w:val="single" w:sz="6" w:space="0" w:color="000000"/>
              <w:right w:val="nil"/>
            </w:tcBorders>
          </w:tcPr>
          <w:p w14:paraId="613116DB"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144</w:t>
            </w:r>
          </w:p>
        </w:tc>
        <w:tc>
          <w:tcPr>
            <w:tcW w:w="1010" w:type="dxa"/>
            <w:tcBorders>
              <w:top w:val="nil"/>
              <w:left w:val="single" w:sz="6" w:space="0" w:color="000000"/>
              <w:bottom w:val="single" w:sz="6" w:space="0" w:color="000000"/>
              <w:right w:val="nil"/>
            </w:tcBorders>
          </w:tcPr>
          <w:p w14:paraId="3346B5FD"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160</w:t>
            </w:r>
          </w:p>
        </w:tc>
        <w:tc>
          <w:tcPr>
            <w:tcW w:w="1009" w:type="dxa"/>
            <w:tcBorders>
              <w:top w:val="nil"/>
              <w:left w:val="single" w:sz="6" w:space="0" w:color="000000"/>
              <w:bottom w:val="single" w:sz="6" w:space="0" w:color="000000"/>
              <w:right w:val="single" w:sz="6" w:space="0" w:color="000000"/>
            </w:tcBorders>
          </w:tcPr>
          <w:p w14:paraId="3AC06A00"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192</w:t>
            </w:r>
          </w:p>
        </w:tc>
      </w:tr>
      <w:tr w:rsidR="00AA1CD5" w:rsidRPr="00AB6E47" w14:paraId="024F3D10" w14:textId="77777777" w:rsidTr="00B65547">
        <w:tblPrEx>
          <w:tblCellMar>
            <w:left w:w="10" w:type="dxa"/>
            <w:right w:w="10" w:type="dxa"/>
          </w:tblCellMar>
        </w:tblPrEx>
        <w:trPr>
          <w:jc w:val="center"/>
        </w:trPr>
        <w:tc>
          <w:tcPr>
            <w:tcW w:w="3846" w:type="dxa"/>
            <w:tcBorders>
              <w:top w:val="nil"/>
              <w:left w:val="single" w:sz="6" w:space="0" w:color="000000"/>
              <w:bottom w:val="single" w:sz="6" w:space="0" w:color="000000"/>
              <w:right w:val="nil"/>
            </w:tcBorders>
          </w:tcPr>
          <w:p w14:paraId="1C0CDCA9"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2. Water quality modeling and analysis</w:t>
            </w:r>
          </w:p>
        </w:tc>
        <w:tc>
          <w:tcPr>
            <w:tcW w:w="1134" w:type="dxa"/>
            <w:tcBorders>
              <w:top w:val="nil"/>
              <w:left w:val="single" w:sz="6" w:space="0" w:color="000000"/>
              <w:bottom w:val="single" w:sz="6" w:space="0" w:color="000000"/>
              <w:right w:val="nil"/>
            </w:tcBorders>
          </w:tcPr>
          <w:p w14:paraId="3479FAF7"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14:paraId="469DAFB8"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80</w:t>
            </w:r>
          </w:p>
        </w:tc>
        <w:tc>
          <w:tcPr>
            <w:tcW w:w="1009" w:type="dxa"/>
            <w:tcBorders>
              <w:top w:val="nil"/>
              <w:left w:val="single" w:sz="6" w:space="0" w:color="000000"/>
              <w:bottom w:val="single" w:sz="6" w:space="0" w:color="000000"/>
              <w:right w:val="nil"/>
            </w:tcBorders>
          </w:tcPr>
          <w:p w14:paraId="2A6B0574"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96</w:t>
            </w:r>
          </w:p>
        </w:tc>
        <w:tc>
          <w:tcPr>
            <w:tcW w:w="1009" w:type="dxa"/>
            <w:tcBorders>
              <w:top w:val="nil"/>
              <w:left w:val="single" w:sz="6" w:space="0" w:color="000000"/>
              <w:bottom w:val="single" w:sz="6" w:space="0" w:color="000000"/>
              <w:right w:val="nil"/>
            </w:tcBorders>
          </w:tcPr>
          <w:p w14:paraId="66BD0449"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112</w:t>
            </w:r>
          </w:p>
        </w:tc>
        <w:tc>
          <w:tcPr>
            <w:tcW w:w="1010" w:type="dxa"/>
            <w:tcBorders>
              <w:top w:val="nil"/>
              <w:left w:val="single" w:sz="6" w:space="0" w:color="000000"/>
              <w:bottom w:val="single" w:sz="6" w:space="0" w:color="000000"/>
              <w:right w:val="nil"/>
            </w:tcBorders>
          </w:tcPr>
          <w:p w14:paraId="7C5A59DB"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128</w:t>
            </w:r>
          </w:p>
        </w:tc>
        <w:tc>
          <w:tcPr>
            <w:tcW w:w="1009" w:type="dxa"/>
            <w:tcBorders>
              <w:top w:val="nil"/>
              <w:left w:val="single" w:sz="6" w:space="0" w:color="000000"/>
              <w:bottom w:val="single" w:sz="6" w:space="0" w:color="000000"/>
              <w:right w:val="single" w:sz="6" w:space="0" w:color="000000"/>
            </w:tcBorders>
          </w:tcPr>
          <w:p w14:paraId="313611A2"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144</w:t>
            </w:r>
          </w:p>
        </w:tc>
      </w:tr>
      <w:tr w:rsidR="00AA1CD5" w:rsidRPr="00AB6E47" w14:paraId="75B7A523" w14:textId="77777777" w:rsidTr="00B65547">
        <w:tblPrEx>
          <w:tblCellMar>
            <w:left w:w="10" w:type="dxa"/>
            <w:right w:w="10" w:type="dxa"/>
          </w:tblCellMar>
        </w:tblPrEx>
        <w:trPr>
          <w:jc w:val="center"/>
        </w:trPr>
        <w:tc>
          <w:tcPr>
            <w:tcW w:w="3846" w:type="dxa"/>
            <w:tcBorders>
              <w:top w:val="nil"/>
              <w:left w:val="single" w:sz="6" w:space="0" w:color="000000"/>
              <w:bottom w:val="single" w:sz="6" w:space="0" w:color="000000"/>
              <w:right w:val="nil"/>
            </w:tcBorders>
          </w:tcPr>
          <w:p w14:paraId="34E62DAF"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3. Assess ecological improvements</w:t>
            </w:r>
          </w:p>
        </w:tc>
        <w:tc>
          <w:tcPr>
            <w:tcW w:w="1134" w:type="dxa"/>
            <w:tcBorders>
              <w:top w:val="nil"/>
              <w:left w:val="single" w:sz="6" w:space="0" w:color="000000"/>
              <w:bottom w:val="single" w:sz="6" w:space="0" w:color="000000"/>
              <w:right w:val="nil"/>
            </w:tcBorders>
          </w:tcPr>
          <w:p w14:paraId="7D73661E"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32</w:t>
            </w:r>
          </w:p>
        </w:tc>
        <w:tc>
          <w:tcPr>
            <w:tcW w:w="1010" w:type="dxa"/>
            <w:tcBorders>
              <w:top w:val="nil"/>
              <w:left w:val="single" w:sz="6" w:space="0" w:color="000000"/>
              <w:bottom w:val="single" w:sz="6" w:space="0" w:color="000000"/>
              <w:right w:val="nil"/>
            </w:tcBorders>
          </w:tcPr>
          <w:p w14:paraId="4F21920C"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48</w:t>
            </w:r>
          </w:p>
        </w:tc>
        <w:tc>
          <w:tcPr>
            <w:tcW w:w="1009" w:type="dxa"/>
            <w:tcBorders>
              <w:top w:val="nil"/>
              <w:left w:val="single" w:sz="6" w:space="0" w:color="000000"/>
              <w:bottom w:val="single" w:sz="6" w:space="0" w:color="000000"/>
              <w:right w:val="nil"/>
            </w:tcBorders>
          </w:tcPr>
          <w:p w14:paraId="55ECA7A8"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56</w:t>
            </w:r>
          </w:p>
        </w:tc>
        <w:tc>
          <w:tcPr>
            <w:tcW w:w="1009" w:type="dxa"/>
            <w:tcBorders>
              <w:top w:val="nil"/>
              <w:left w:val="single" w:sz="6" w:space="0" w:color="000000"/>
              <w:bottom w:val="single" w:sz="6" w:space="0" w:color="000000"/>
              <w:right w:val="nil"/>
            </w:tcBorders>
          </w:tcPr>
          <w:p w14:paraId="72E8B4F1"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14:paraId="64726461"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64</w:t>
            </w:r>
          </w:p>
        </w:tc>
        <w:tc>
          <w:tcPr>
            <w:tcW w:w="1009" w:type="dxa"/>
            <w:tcBorders>
              <w:top w:val="nil"/>
              <w:left w:val="single" w:sz="6" w:space="0" w:color="000000"/>
              <w:bottom w:val="single" w:sz="6" w:space="0" w:color="000000"/>
              <w:right w:val="single" w:sz="6" w:space="0" w:color="000000"/>
            </w:tcBorders>
          </w:tcPr>
          <w:p w14:paraId="1381CD8F"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72</w:t>
            </w:r>
          </w:p>
        </w:tc>
      </w:tr>
      <w:tr w:rsidR="00AA1CD5" w:rsidRPr="00AB6E47" w14:paraId="3739CC00" w14:textId="77777777" w:rsidTr="00B65547">
        <w:tblPrEx>
          <w:tblCellMar>
            <w:left w:w="10" w:type="dxa"/>
            <w:right w:w="10" w:type="dxa"/>
          </w:tblCellMar>
        </w:tblPrEx>
        <w:trPr>
          <w:jc w:val="center"/>
        </w:trPr>
        <w:tc>
          <w:tcPr>
            <w:tcW w:w="3846" w:type="dxa"/>
            <w:tcBorders>
              <w:top w:val="nil"/>
              <w:left w:val="single" w:sz="6" w:space="0" w:color="000000"/>
              <w:bottom w:val="single" w:sz="6" w:space="0" w:color="000000"/>
              <w:right w:val="nil"/>
            </w:tcBorders>
          </w:tcPr>
          <w:p w14:paraId="214726C7"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Assess recreational improvements</w:t>
            </w:r>
          </w:p>
        </w:tc>
        <w:tc>
          <w:tcPr>
            <w:tcW w:w="1134" w:type="dxa"/>
            <w:tcBorders>
              <w:top w:val="nil"/>
              <w:left w:val="single" w:sz="6" w:space="0" w:color="000000"/>
              <w:bottom w:val="single" w:sz="6" w:space="0" w:color="000000"/>
              <w:right w:val="nil"/>
            </w:tcBorders>
          </w:tcPr>
          <w:p w14:paraId="41A76BE5"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32</w:t>
            </w:r>
          </w:p>
        </w:tc>
        <w:tc>
          <w:tcPr>
            <w:tcW w:w="1010" w:type="dxa"/>
            <w:tcBorders>
              <w:top w:val="nil"/>
              <w:left w:val="single" w:sz="6" w:space="0" w:color="000000"/>
              <w:bottom w:val="single" w:sz="6" w:space="0" w:color="000000"/>
              <w:right w:val="nil"/>
            </w:tcBorders>
          </w:tcPr>
          <w:p w14:paraId="4EE31498"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40</w:t>
            </w:r>
          </w:p>
        </w:tc>
        <w:tc>
          <w:tcPr>
            <w:tcW w:w="1009" w:type="dxa"/>
            <w:tcBorders>
              <w:top w:val="nil"/>
              <w:left w:val="single" w:sz="6" w:space="0" w:color="000000"/>
              <w:bottom w:val="single" w:sz="6" w:space="0" w:color="000000"/>
              <w:right w:val="nil"/>
            </w:tcBorders>
          </w:tcPr>
          <w:p w14:paraId="7899F457"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56</w:t>
            </w:r>
          </w:p>
        </w:tc>
        <w:tc>
          <w:tcPr>
            <w:tcW w:w="1009" w:type="dxa"/>
            <w:tcBorders>
              <w:top w:val="nil"/>
              <w:left w:val="single" w:sz="6" w:space="0" w:color="000000"/>
              <w:bottom w:val="single" w:sz="6" w:space="0" w:color="000000"/>
              <w:right w:val="nil"/>
            </w:tcBorders>
          </w:tcPr>
          <w:p w14:paraId="453FA7BD"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14:paraId="3612DA7F"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72</w:t>
            </w:r>
          </w:p>
        </w:tc>
        <w:tc>
          <w:tcPr>
            <w:tcW w:w="1009" w:type="dxa"/>
            <w:tcBorders>
              <w:top w:val="nil"/>
              <w:left w:val="single" w:sz="6" w:space="0" w:color="000000"/>
              <w:bottom w:val="single" w:sz="6" w:space="0" w:color="000000"/>
              <w:right w:val="single" w:sz="6" w:space="0" w:color="000000"/>
            </w:tcBorders>
          </w:tcPr>
          <w:p w14:paraId="0C551601"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88</w:t>
            </w:r>
          </w:p>
        </w:tc>
      </w:tr>
      <w:tr w:rsidR="00AA1CD5" w:rsidRPr="00AB6E47" w14:paraId="00F21696" w14:textId="77777777" w:rsidTr="00B65547">
        <w:tblPrEx>
          <w:tblCellMar>
            <w:left w:w="10" w:type="dxa"/>
            <w:right w:w="10" w:type="dxa"/>
          </w:tblCellMar>
        </w:tblPrEx>
        <w:trPr>
          <w:jc w:val="center"/>
        </w:trPr>
        <w:tc>
          <w:tcPr>
            <w:tcW w:w="3846" w:type="dxa"/>
            <w:tcBorders>
              <w:top w:val="nil"/>
              <w:left w:val="single" w:sz="6" w:space="0" w:color="000000"/>
              <w:bottom w:val="single" w:sz="6" w:space="0" w:color="000000"/>
              <w:right w:val="nil"/>
            </w:tcBorders>
          </w:tcPr>
          <w:p w14:paraId="3F53F936"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Assess changes in nearby property values</w:t>
            </w:r>
          </w:p>
        </w:tc>
        <w:tc>
          <w:tcPr>
            <w:tcW w:w="1134" w:type="dxa"/>
            <w:tcBorders>
              <w:top w:val="nil"/>
              <w:left w:val="single" w:sz="6" w:space="0" w:color="000000"/>
              <w:bottom w:val="single" w:sz="6" w:space="0" w:color="000000"/>
              <w:right w:val="nil"/>
            </w:tcBorders>
          </w:tcPr>
          <w:p w14:paraId="138C64F6"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16</w:t>
            </w:r>
          </w:p>
        </w:tc>
        <w:tc>
          <w:tcPr>
            <w:tcW w:w="1010" w:type="dxa"/>
            <w:tcBorders>
              <w:top w:val="nil"/>
              <w:left w:val="single" w:sz="6" w:space="0" w:color="000000"/>
              <w:bottom w:val="single" w:sz="6" w:space="0" w:color="000000"/>
              <w:right w:val="nil"/>
            </w:tcBorders>
          </w:tcPr>
          <w:p w14:paraId="0C09EAC4"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24</w:t>
            </w:r>
          </w:p>
        </w:tc>
        <w:tc>
          <w:tcPr>
            <w:tcW w:w="1009" w:type="dxa"/>
            <w:tcBorders>
              <w:top w:val="nil"/>
              <w:left w:val="single" w:sz="6" w:space="0" w:color="000000"/>
              <w:bottom w:val="single" w:sz="6" w:space="0" w:color="000000"/>
              <w:right w:val="nil"/>
            </w:tcBorders>
          </w:tcPr>
          <w:p w14:paraId="738019EC"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14:paraId="146F5FD5"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40</w:t>
            </w:r>
          </w:p>
        </w:tc>
        <w:tc>
          <w:tcPr>
            <w:tcW w:w="1010" w:type="dxa"/>
            <w:tcBorders>
              <w:top w:val="nil"/>
              <w:left w:val="single" w:sz="6" w:space="0" w:color="000000"/>
              <w:bottom w:val="single" w:sz="6" w:space="0" w:color="000000"/>
              <w:right w:val="nil"/>
            </w:tcBorders>
          </w:tcPr>
          <w:p w14:paraId="0FBC33D7"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48</w:t>
            </w:r>
          </w:p>
        </w:tc>
        <w:tc>
          <w:tcPr>
            <w:tcW w:w="1009" w:type="dxa"/>
            <w:tcBorders>
              <w:top w:val="nil"/>
              <w:left w:val="single" w:sz="6" w:space="0" w:color="000000"/>
              <w:bottom w:val="single" w:sz="6" w:space="0" w:color="000000"/>
              <w:right w:val="single" w:sz="6" w:space="0" w:color="000000"/>
            </w:tcBorders>
          </w:tcPr>
          <w:p w14:paraId="421D8131"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56</w:t>
            </w:r>
          </w:p>
        </w:tc>
      </w:tr>
      <w:tr w:rsidR="00AA1CD5" w:rsidRPr="00AB6E47" w14:paraId="11397CD3" w14:textId="77777777" w:rsidTr="00B65547">
        <w:tblPrEx>
          <w:tblCellMar>
            <w:left w:w="10" w:type="dxa"/>
            <w:right w:w="10" w:type="dxa"/>
          </w:tblCellMar>
        </w:tblPrEx>
        <w:trPr>
          <w:jc w:val="center"/>
        </w:trPr>
        <w:tc>
          <w:tcPr>
            <w:tcW w:w="3846" w:type="dxa"/>
            <w:tcBorders>
              <w:top w:val="nil"/>
              <w:left w:val="single" w:sz="6" w:space="0" w:color="000000"/>
              <w:bottom w:val="single" w:sz="6" w:space="0" w:color="000000"/>
              <w:right w:val="nil"/>
            </w:tcBorders>
          </w:tcPr>
          <w:p w14:paraId="62592D8A"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Assess avoided cost of water treatment</w:t>
            </w:r>
          </w:p>
        </w:tc>
        <w:tc>
          <w:tcPr>
            <w:tcW w:w="1134" w:type="dxa"/>
            <w:tcBorders>
              <w:top w:val="nil"/>
              <w:left w:val="single" w:sz="6" w:space="0" w:color="000000"/>
              <w:bottom w:val="single" w:sz="6" w:space="0" w:color="000000"/>
              <w:right w:val="nil"/>
            </w:tcBorders>
          </w:tcPr>
          <w:p w14:paraId="1234F80E"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24</w:t>
            </w:r>
          </w:p>
        </w:tc>
        <w:tc>
          <w:tcPr>
            <w:tcW w:w="1010" w:type="dxa"/>
            <w:tcBorders>
              <w:top w:val="nil"/>
              <w:left w:val="single" w:sz="6" w:space="0" w:color="000000"/>
              <w:bottom w:val="single" w:sz="6" w:space="0" w:color="000000"/>
              <w:right w:val="nil"/>
            </w:tcBorders>
          </w:tcPr>
          <w:p w14:paraId="151CE5C3"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14:paraId="10A737EB"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48</w:t>
            </w:r>
          </w:p>
        </w:tc>
        <w:tc>
          <w:tcPr>
            <w:tcW w:w="1009" w:type="dxa"/>
            <w:tcBorders>
              <w:top w:val="nil"/>
              <w:left w:val="single" w:sz="6" w:space="0" w:color="000000"/>
              <w:bottom w:val="single" w:sz="6" w:space="0" w:color="000000"/>
              <w:right w:val="nil"/>
            </w:tcBorders>
          </w:tcPr>
          <w:p w14:paraId="7A18F02F"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14:paraId="29C335A9"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64</w:t>
            </w:r>
          </w:p>
        </w:tc>
        <w:tc>
          <w:tcPr>
            <w:tcW w:w="1009" w:type="dxa"/>
            <w:tcBorders>
              <w:top w:val="nil"/>
              <w:left w:val="single" w:sz="6" w:space="0" w:color="000000"/>
              <w:bottom w:val="single" w:sz="6" w:space="0" w:color="000000"/>
              <w:right w:val="single" w:sz="6" w:space="0" w:color="000000"/>
            </w:tcBorders>
          </w:tcPr>
          <w:p w14:paraId="40EE4E2A"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80</w:t>
            </w:r>
          </w:p>
        </w:tc>
      </w:tr>
      <w:tr w:rsidR="00AA1CD5" w:rsidRPr="00AB6E47" w14:paraId="0488E916" w14:textId="77777777" w:rsidTr="00B65547">
        <w:tblPrEx>
          <w:tblCellMar>
            <w:left w:w="10" w:type="dxa"/>
            <w:right w:w="10" w:type="dxa"/>
          </w:tblCellMar>
        </w:tblPrEx>
        <w:trPr>
          <w:jc w:val="center"/>
        </w:trPr>
        <w:tc>
          <w:tcPr>
            <w:tcW w:w="3846" w:type="dxa"/>
            <w:tcBorders>
              <w:top w:val="nil"/>
              <w:left w:val="single" w:sz="6" w:space="0" w:color="000000"/>
              <w:bottom w:val="single" w:sz="6" w:space="0" w:color="000000"/>
              <w:right w:val="nil"/>
            </w:tcBorders>
          </w:tcPr>
          <w:p w14:paraId="65765CC7"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Assess other economic productivity benefits</w:t>
            </w:r>
          </w:p>
        </w:tc>
        <w:tc>
          <w:tcPr>
            <w:tcW w:w="1134" w:type="dxa"/>
            <w:tcBorders>
              <w:top w:val="nil"/>
              <w:left w:val="single" w:sz="6" w:space="0" w:color="000000"/>
              <w:bottom w:val="single" w:sz="6" w:space="0" w:color="000000"/>
              <w:right w:val="nil"/>
            </w:tcBorders>
          </w:tcPr>
          <w:p w14:paraId="08D22BFE"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24</w:t>
            </w:r>
          </w:p>
        </w:tc>
        <w:tc>
          <w:tcPr>
            <w:tcW w:w="1010" w:type="dxa"/>
            <w:tcBorders>
              <w:top w:val="nil"/>
              <w:left w:val="single" w:sz="6" w:space="0" w:color="000000"/>
              <w:bottom w:val="single" w:sz="6" w:space="0" w:color="000000"/>
              <w:right w:val="nil"/>
            </w:tcBorders>
          </w:tcPr>
          <w:p w14:paraId="01EE5FC2"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14:paraId="30DC3699"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40</w:t>
            </w:r>
          </w:p>
        </w:tc>
        <w:tc>
          <w:tcPr>
            <w:tcW w:w="1009" w:type="dxa"/>
            <w:tcBorders>
              <w:top w:val="nil"/>
              <w:left w:val="single" w:sz="6" w:space="0" w:color="000000"/>
              <w:bottom w:val="single" w:sz="6" w:space="0" w:color="000000"/>
              <w:right w:val="nil"/>
            </w:tcBorders>
          </w:tcPr>
          <w:p w14:paraId="0B274A01"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48</w:t>
            </w:r>
          </w:p>
        </w:tc>
        <w:tc>
          <w:tcPr>
            <w:tcW w:w="1010" w:type="dxa"/>
            <w:tcBorders>
              <w:top w:val="nil"/>
              <w:left w:val="single" w:sz="6" w:space="0" w:color="000000"/>
              <w:bottom w:val="single" w:sz="6" w:space="0" w:color="000000"/>
              <w:right w:val="nil"/>
            </w:tcBorders>
          </w:tcPr>
          <w:p w14:paraId="7D4EB83D"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40</w:t>
            </w:r>
          </w:p>
        </w:tc>
        <w:tc>
          <w:tcPr>
            <w:tcW w:w="1009" w:type="dxa"/>
            <w:tcBorders>
              <w:top w:val="nil"/>
              <w:left w:val="single" w:sz="6" w:space="0" w:color="000000"/>
              <w:bottom w:val="single" w:sz="6" w:space="0" w:color="000000"/>
              <w:right w:val="single" w:sz="6" w:space="0" w:color="000000"/>
            </w:tcBorders>
          </w:tcPr>
          <w:p w14:paraId="4FFEFEFC"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48</w:t>
            </w:r>
          </w:p>
        </w:tc>
      </w:tr>
      <w:tr w:rsidR="00AA1CD5" w:rsidRPr="00AB6E47" w14:paraId="0DFC8653" w14:textId="77777777" w:rsidTr="00B65547">
        <w:tblPrEx>
          <w:tblCellMar>
            <w:left w:w="10" w:type="dxa"/>
            <w:right w:w="10" w:type="dxa"/>
          </w:tblCellMar>
        </w:tblPrEx>
        <w:trPr>
          <w:jc w:val="center"/>
        </w:trPr>
        <w:tc>
          <w:tcPr>
            <w:tcW w:w="3846" w:type="dxa"/>
            <w:tcBorders>
              <w:top w:val="nil"/>
              <w:left w:val="single" w:sz="6" w:space="0" w:color="000000"/>
              <w:bottom w:val="single" w:sz="6" w:space="0" w:color="000000"/>
              <w:right w:val="nil"/>
            </w:tcBorders>
          </w:tcPr>
          <w:p w14:paraId="136294D0"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Assess human health benefits</w:t>
            </w:r>
          </w:p>
        </w:tc>
        <w:tc>
          <w:tcPr>
            <w:tcW w:w="1134" w:type="dxa"/>
            <w:tcBorders>
              <w:top w:val="nil"/>
              <w:left w:val="single" w:sz="6" w:space="0" w:color="000000"/>
              <w:bottom w:val="single" w:sz="6" w:space="0" w:color="000000"/>
              <w:right w:val="nil"/>
            </w:tcBorders>
          </w:tcPr>
          <w:p w14:paraId="47F39C4B"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16</w:t>
            </w:r>
          </w:p>
        </w:tc>
        <w:tc>
          <w:tcPr>
            <w:tcW w:w="1010" w:type="dxa"/>
            <w:tcBorders>
              <w:top w:val="nil"/>
              <w:left w:val="single" w:sz="6" w:space="0" w:color="000000"/>
              <w:bottom w:val="single" w:sz="6" w:space="0" w:color="000000"/>
              <w:right w:val="nil"/>
            </w:tcBorders>
          </w:tcPr>
          <w:p w14:paraId="67BFD3F1"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24</w:t>
            </w:r>
          </w:p>
        </w:tc>
        <w:tc>
          <w:tcPr>
            <w:tcW w:w="1009" w:type="dxa"/>
            <w:tcBorders>
              <w:top w:val="nil"/>
              <w:left w:val="single" w:sz="6" w:space="0" w:color="000000"/>
              <w:bottom w:val="single" w:sz="6" w:space="0" w:color="000000"/>
              <w:right w:val="nil"/>
            </w:tcBorders>
          </w:tcPr>
          <w:p w14:paraId="4532B791"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14:paraId="45B9088C"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40</w:t>
            </w:r>
          </w:p>
        </w:tc>
        <w:tc>
          <w:tcPr>
            <w:tcW w:w="1010" w:type="dxa"/>
            <w:tcBorders>
              <w:top w:val="nil"/>
              <w:left w:val="single" w:sz="6" w:space="0" w:color="000000"/>
              <w:bottom w:val="single" w:sz="6" w:space="0" w:color="000000"/>
              <w:right w:val="nil"/>
            </w:tcBorders>
          </w:tcPr>
          <w:p w14:paraId="6689B8A6"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40</w:t>
            </w:r>
          </w:p>
        </w:tc>
        <w:tc>
          <w:tcPr>
            <w:tcW w:w="1009" w:type="dxa"/>
            <w:tcBorders>
              <w:top w:val="nil"/>
              <w:left w:val="single" w:sz="6" w:space="0" w:color="000000"/>
              <w:bottom w:val="single" w:sz="6" w:space="0" w:color="000000"/>
              <w:right w:val="single" w:sz="6" w:space="0" w:color="000000"/>
            </w:tcBorders>
          </w:tcPr>
          <w:p w14:paraId="4C7DB7AF"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48</w:t>
            </w:r>
          </w:p>
        </w:tc>
      </w:tr>
      <w:tr w:rsidR="00AA1CD5" w:rsidRPr="00AB6E47" w14:paraId="63B5B2CB" w14:textId="77777777" w:rsidTr="00B65547">
        <w:tblPrEx>
          <w:tblCellMar>
            <w:left w:w="10" w:type="dxa"/>
            <w:right w:w="10" w:type="dxa"/>
          </w:tblCellMar>
        </w:tblPrEx>
        <w:trPr>
          <w:jc w:val="center"/>
        </w:trPr>
        <w:tc>
          <w:tcPr>
            <w:tcW w:w="3846" w:type="dxa"/>
            <w:tcBorders>
              <w:top w:val="nil"/>
              <w:left w:val="single" w:sz="6" w:space="0" w:color="000000"/>
              <w:bottom w:val="single" w:sz="6" w:space="0" w:color="000000"/>
              <w:right w:val="nil"/>
            </w:tcBorders>
          </w:tcPr>
          <w:p w14:paraId="2BB9D826"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4. Calibrate to local conditions*</w:t>
            </w:r>
          </w:p>
        </w:tc>
        <w:tc>
          <w:tcPr>
            <w:tcW w:w="1134" w:type="dxa"/>
            <w:tcBorders>
              <w:top w:val="nil"/>
              <w:left w:val="single" w:sz="6" w:space="0" w:color="000000"/>
              <w:bottom w:val="single" w:sz="6" w:space="0" w:color="000000"/>
              <w:right w:val="nil"/>
            </w:tcBorders>
          </w:tcPr>
          <w:p w14:paraId="13A5F3E9" w14:textId="77777777" w:rsidR="00AA1CD5" w:rsidRPr="00AB6E47" w:rsidRDefault="00AA1CD5" w:rsidP="00AA1CD5">
            <w:pPr>
              <w:keepNext/>
              <w:widowControl/>
              <w:numPr>
                <w:ilvl w:val="12"/>
                <w:numId w:val="0"/>
              </w:numPr>
              <w:tabs>
                <w:tab w:val="left" w:pos="-1440"/>
                <w:tab w:val="left" w:pos="-720"/>
                <w:tab w:val="left" w:pos="0"/>
                <w:tab w:val="left" w:pos="720"/>
              </w:tabs>
              <w:rPr>
                <w:sz w:val="20"/>
                <w:szCs w:val="20"/>
              </w:rPr>
            </w:pPr>
            <w:r w:rsidRPr="00AB6E47">
              <w:rPr>
                <w:rFonts w:ascii="Times New Roman" w:hAnsi="Times New Roman"/>
                <w:sz w:val="20"/>
                <w:szCs w:val="20"/>
              </w:rPr>
              <w:t>---</w:t>
            </w:r>
          </w:p>
        </w:tc>
        <w:tc>
          <w:tcPr>
            <w:tcW w:w="1010" w:type="dxa"/>
            <w:tcBorders>
              <w:top w:val="nil"/>
              <w:left w:val="single" w:sz="6" w:space="0" w:color="000000"/>
              <w:bottom w:val="single" w:sz="6" w:space="0" w:color="000000"/>
              <w:right w:val="nil"/>
            </w:tcBorders>
          </w:tcPr>
          <w:p w14:paraId="608AFDC5"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w:t>
            </w:r>
          </w:p>
        </w:tc>
        <w:tc>
          <w:tcPr>
            <w:tcW w:w="1009" w:type="dxa"/>
            <w:tcBorders>
              <w:top w:val="nil"/>
              <w:left w:val="single" w:sz="6" w:space="0" w:color="000000"/>
              <w:bottom w:val="single" w:sz="6" w:space="0" w:color="000000"/>
              <w:right w:val="nil"/>
            </w:tcBorders>
          </w:tcPr>
          <w:p w14:paraId="4F365D62"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w:t>
            </w:r>
          </w:p>
        </w:tc>
        <w:tc>
          <w:tcPr>
            <w:tcW w:w="1009" w:type="dxa"/>
            <w:tcBorders>
              <w:top w:val="nil"/>
              <w:left w:val="single" w:sz="6" w:space="0" w:color="000000"/>
              <w:bottom w:val="single" w:sz="6" w:space="0" w:color="000000"/>
              <w:right w:val="nil"/>
            </w:tcBorders>
          </w:tcPr>
          <w:p w14:paraId="73A96B3D"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w:t>
            </w:r>
          </w:p>
        </w:tc>
        <w:tc>
          <w:tcPr>
            <w:tcW w:w="1010" w:type="dxa"/>
            <w:tcBorders>
              <w:top w:val="nil"/>
              <w:left w:val="single" w:sz="6" w:space="0" w:color="000000"/>
              <w:bottom w:val="single" w:sz="6" w:space="0" w:color="000000"/>
              <w:right w:val="nil"/>
            </w:tcBorders>
          </w:tcPr>
          <w:p w14:paraId="4583FFEA"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160</w:t>
            </w:r>
          </w:p>
        </w:tc>
        <w:tc>
          <w:tcPr>
            <w:tcW w:w="1009" w:type="dxa"/>
            <w:tcBorders>
              <w:top w:val="nil"/>
              <w:left w:val="single" w:sz="6" w:space="0" w:color="000000"/>
              <w:bottom w:val="single" w:sz="6" w:space="0" w:color="000000"/>
              <w:right w:val="single" w:sz="6" w:space="0" w:color="000000"/>
            </w:tcBorders>
          </w:tcPr>
          <w:p w14:paraId="73FD9E7A"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192</w:t>
            </w:r>
          </w:p>
        </w:tc>
      </w:tr>
      <w:tr w:rsidR="00AA1CD5" w:rsidRPr="00AB6E47" w14:paraId="41D3C12D" w14:textId="77777777" w:rsidTr="00B65547">
        <w:tblPrEx>
          <w:tblCellMar>
            <w:left w:w="10" w:type="dxa"/>
            <w:right w:w="10" w:type="dxa"/>
          </w:tblCellMar>
        </w:tblPrEx>
        <w:trPr>
          <w:jc w:val="center"/>
        </w:trPr>
        <w:tc>
          <w:tcPr>
            <w:tcW w:w="3846" w:type="dxa"/>
            <w:tcBorders>
              <w:top w:val="nil"/>
              <w:left w:val="single" w:sz="6" w:space="0" w:color="000000"/>
              <w:bottom w:val="single" w:sz="6" w:space="0" w:color="000000"/>
              <w:right w:val="nil"/>
            </w:tcBorders>
          </w:tcPr>
          <w:p w14:paraId="4C98F4FB"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5. Report writing</w:t>
            </w:r>
          </w:p>
        </w:tc>
        <w:tc>
          <w:tcPr>
            <w:tcW w:w="1134" w:type="dxa"/>
            <w:tcBorders>
              <w:top w:val="nil"/>
              <w:left w:val="single" w:sz="6" w:space="0" w:color="000000"/>
              <w:bottom w:val="single" w:sz="6" w:space="0" w:color="000000"/>
              <w:right w:val="nil"/>
            </w:tcBorders>
          </w:tcPr>
          <w:p w14:paraId="22FB15DB"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72</w:t>
            </w:r>
          </w:p>
        </w:tc>
        <w:tc>
          <w:tcPr>
            <w:tcW w:w="1010" w:type="dxa"/>
            <w:tcBorders>
              <w:top w:val="nil"/>
              <w:left w:val="single" w:sz="6" w:space="0" w:color="000000"/>
              <w:bottom w:val="single" w:sz="6" w:space="0" w:color="000000"/>
              <w:right w:val="nil"/>
            </w:tcBorders>
          </w:tcPr>
          <w:p w14:paraId="15822FC7"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80</w:t>
            </w:r>
          </w:p>
        </w:tc>
        <w:tc>
          <w:tcPr>
            <w:tcW w:w="1009" w:type="dxa"/>
            <w:tcBorders>
              <w:top w:val="nil"/>
              <w:left w:val="single" w:sz="6" w:space="0" w:color="000000"/>
              <w:bottom w:val="single" w:sz="6" w:space="0" w:color="000000"/>
              <w:right w:val="nil"/>
            </w:tcBorders>
          </w:tcPr>
          <w:p w14:paraId="3E6FA821"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88</w:t>
            </w:r>
          </w:p>
        </w:tc>
        <w:tc>
          <w:tcPr>
            <w:tcW w:w="1009" w:type="dxa"/>
            <w:tcBorders>
              <w:top w:val="nil"/>
              <w:left w:val="single" w:sz="6" w:space="0" w:color="000000"/>
              <w:bottom w:val="single" w:sz="6" w:space="0" w:color="000000"/>
              <w:right w:val="nil"/>
            </w:tcBorders>
          </w:tcPr>
          <w:p w14:paraId="5C91D4BA"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96</w:t>
            </w:r>
          </w:p>
        </w:tc>
        <w:tc>
          <w:tcPr>
            <w:tcW w:w="1010" w:type="dxa"/>
            <w:tcBorders>
              <w:top w:val="nil"/>
              <w:left w:val="single" w:sz="6" w:space="0" w:color="000000"/>
              <w:bottom w:val="single" w:sz="6" w:space="0" w:color="000000"/>
              <w:right w:val="nil"/>
            </w:tcBorders>
          </w:tcPr>
          <w:p w14:paraId="619ABC22"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120</w:t>
            </w:r>
          </w:p>
        </w:tc>
        <w:tc>
          <w:tcPr>
            <w:tcW w:w="1009" w:type="dxa"/>
            <w:tcBorders>
              <w:top w:val="nil"/>
              <w:left w:val="single" w:sz="6" w:space="0" w:color="000000"/>
              <w:bottom w:val="single" w:sz="6" w:space="0" w:color="000000"/>
              <w:right w:val="single" w:sz="6" w:space="0" w:color="000000"/>
            </w:tcBorders>
          </w:tcPr>
          <w:p w14:paraId="08305905"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144</w:t>
            </w:r>
          </w:p>
        </w:tc>
      </w:tr>
      <w:tr w:rsidR="00AA1CD5" w:rsidRPr="00AB6E47" w14:paraId="4939FA05" w14:textId="77777777" w:rsidTr="00B65547">
        <w:tblPrEx>
          <w:tblCellMar>
            <w:left w:w="10" w:type="dxa"/>
            <w:right w:w="10" w:type="dxa"/>
          </w:tblCellMar>
        </w:tblPrEx>
        <w:trPr>
          <w:jc w:val="center"/>
        </w:trPr>
        <w:tc>
          <w:tcPr>
            <w:tcW w:w="3846" w:type="dxa"/>
            <w:tcBorders>
              <w:top w:val="nil"/>
              <w:left w:val="single" w:sz="6" w:space="0" w:color="000000"/>
              <w:bottom w:val="single" w:sz="6" w:space="0" w:color="000000"/>
              <w:right w:val="nil"/>
            </w:tcBorders>
          </w:tcPr>
          <w:p w14:paraId="73A6A333"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sz w:val="20"/>
                <w:szCs w:val="20"/>
              </w:rPr>
              <w:t>6. Contingency @ 15% **</w:t>
            </w:r>
          </w:p>
        </w:tc>
        <w:tc>
          <w:tcPr>
            <w:tcW w:w="1134" w:type="dxa"/>
            <w:tcBorders>
              <w:top w:val="nil"/>
              <w:left w:val="single" w:sz="6" w:space="0" w:color="000000"/>
              <w:bottom w:val="single" w:sz="6" w:space="0" w:color="000000"/>
              <w:right w:val="nil"/>
            </w:tcBorders>
          </w:tcPr>
          <w:p w14:paraId="5ACFE325"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56</w:t>
            </w:r>
          </w:p>
        </w:tc>
        <w:tc>
          <w:tcPr>
            <w:tcW w:w="1010" w:type="dxa"/>
            <w:tcBorders>
              <w:top w:val="nil"/>
              <w:left w:val="single" w:sz="6" w:space="0" w:color="000000"/>
              <w:bottom w:val="single" w:sz="6" w:space="0" w:color="000000"/>
              <w:right w:val="nil"/>
            </w:tcBorders>
          </w:tcPr>
          <w:p w14:paraId="7449F9F3"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72</w:t>
            </w:r>
          </w:p>
        </w:tc>
        <w:tc>
          <w:tcPr>
            <w:tcW w:w="1009" w:type="dxa"/>
            <w:tcBorders>
              <w:top w:val="nil"/>
              <w:left w:val="single" w:sz="6" w:space="0" w:color="000000"/>
              <w:bottom w:val="single" w:sz="6" w:space="0" w:color="000000"/>
              <w:right w:val="nil"/>
            </w:tcBorders>
          </w:tcPr>
          <w:p w14:paraId="5506D49D"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88</w:t>
            </w:r>
          </w:p>
        </w:tc>
        <w:tc>
          <w:tcPr>
            <w:tcW w:w="1009" w:type="dxa"/>
            <w:tcBorders>
              <w:top w:val="nil"/>
              <w:left w:val="single" w:sz="6" w:space="0" w:color="000000"/>
              <w:bottom w:val="single" w:sz="6" w:space="0" w:color="000000"/>
              <w:right w:val="nil"/>
            </w:tcBorders>
          </w:tcPr>
          <w:p w14:paraId="02177643"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104</w:t>
            </w:r>
          </w:p>
        </w:tc>
        <w:tc>
          <w:tcPr>
            <w:tcW w:w="1010" w:type="dxa"/>
            <w:tcBorders>
              <w:top w:val="nil"/>
              <w:left w:val="single" w:sz="6" w:space="0" w:color="000000"/>
              <w:bottom w:val="single" w:sz="6" w:space="0" w:color="000000"/>
              <w:right w:val="nil"/>
            </w:tcBorders>
          </w:tcPr>
          <w:p w14:paraId="5920990B"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136</w:t>
            </w:r>
          </w:p>
        </w:tc>
        <w:tc>
          <w:tcPr>
            <w:tcW w:w="1009" w:type="dxa"/>
            <w:tcBorders>
              <w:top w:val="nil"/>
              <w:left w:val="single" w:sz="6" w:space="0" w:color="000000"/>
              <w:bottom w:val="single" w:sz="6" w:space="0" w:color="000000"/>
              <w:right w:val="single" w:sz="6" w:space="0" w:color="000000"/>
            </w:tcBorders>
          </w:tcPr>
          <w:p w14:paraId="529C1762"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160</w:t>
            </w:r>
          </w:p>
        </w:tc>
      </w:tr>
      <w:tr w:rsidR="00AA1CD5" w:rsidRPr="00AB6E47" w14:paraId="56FE4D44" w14:textId="77777777" w:rsidTr="00B65547">
        <w:tblPrEx>
          <w:tblCellMar>
            <w:left w:w="10" w:type="dxa"/>
            <w:right w:w="10" w:type="dxa"/>
          </w:tblCellMar>
        </w:tblPrEx>
        <w:trPr>
          <w:jc w:val="center"/>
        </w:trPr>
        <w:tc>
          <w:tcPr>
            <w:tcW w:w="3846" w:type="dxa"/>
            <w:tcBorders>
              <w:top w:val="nil"/>
              <w:left w:val="single" w:sz="6" w:space="0" w:color="000000"/>
              <w:bottom w:val="single" w:sz="6" w:space="0" w:color="000000"/>
              <w:right w:val="nil"/>
            </w:tcBorders>
          </w:tcPr>
          <w:p w14:paraId="50396F7A"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s>
              <w:jc w:val="right"/>
              <w:rPr>
                <w:sz w:val="20"/>
                <w:szCs w:val="20"/>
              </w:rPr>
            </w:pPr>
            <w:r w:rsidRPr="00AB6E47">
              <w:rPr>
                <w:rFonts w:ascii="Times New Roman" w:hAnsi="Times New Roman"/>
                <w:sz w:val="20"/>
                <w:szCs w:val="20"/>
              </w:rPr>
              <w:t>Subtotal for Range</w:t>
            </w:r>
          </w:p>
        </w:tc>
        <w:tc>
          <w:tcPr>
            <w:tcW w:w="1134" w:type="dxa"/>
            <w:tcBorders>
              <w:top w:val="nil"/>
              <w:left w:val="single" w:sz="6" w:space="0" w:color="000000"/>
              <w:bottom w:val="single" w:sz="6" w:space="0" w:color="000000"/>
              <w:right w:val="nil"/>
            </w:tcBorders>
          </w:tcPr>
          <w:p w14:paraId="4676771B"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432</w:t>
            </w:r>
          </w:p>
        </w:tc>
        <w:tc>
          <w:tcPr>
            <w:tcW w:w="1010" w:type="dxa"/>
            <w:tcBorders>
              <w:top w:val="nil"/>
              <w:left w:val="single" w:sz="6" w:space="0" w:color="000000"/>
              <w:bottom w:val="single" w:sz="6" w:space="0" w:color="000000"/>
              <w:right w:val="nil"/>
            </w:tcBorders>
          </w:tcPr>
          <w:p w14:paraId="49C43434"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552</w:t>
            </w:r>
          </w:p>
        </w:tc>
        <w:tc>
          <w:tcPr>
            <w:tcW w:w="1009" w:type="dxa"/>
            <w:tcBorders>
              <w:top w:val="nil"/>
              <w:left w:val="single" w:sz="6" w:space="0" w:color="000000"/>
              <w:bottom w:val="single" w:sz="6" w:space="0" w:color="000000"/>
              <w:right w:val="nil"/>
            </w:tcBorders>
          </w:tcPr>
          <w:p w14:paraId="0713903A"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664</w:t>
            </w:r>
          </w:p>
        </w:tc>
        <w:tc>
          <w:tcPr>
            <w:tcW w:w="1009" w:type="dxa"/>
            <w:tcBorders>
              <w:top w:val="nil"/>
              <w:left w:val="single" w:sz="6" w:space="0" w:color="000000"/>
              <w:bottom w:val="single" w:sz="6" w:space="0" w:color="000000"/>
              <w:right w:val="nil"/>
            </w:tcBorders>
          </w:tcPr>
          <w:p w14:paraId="1490B2AD"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776</w:t>
            </w:r>
          </w:p>
        </w:tc>
        <w:tc>
          <w:tcPr>
            <w:tcW w:w="1010" w:type="dxa"/>
            <w:tcBorders>
              <w:top w:val="nil"/>
              <w:left w:val="single" w:sz="6" w:space="0" w:color="000000"/>
              <w:bottom w:val="single" w:sz="6" w:space="0" w:color="000000"/>
              <w:right w:val="nil"/>
            </w:tcBorders>
          </w:tcPr>
          <w:p w14:paraId="0E2353C5"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1,032</w:t>
            </w:r>
          </w:p>
        </w:tc>
        <w:tc>
          <w:tcPr>
            <w:tcW w:w="1009" w:type="dxa"/>
            <w:tcBorders>
              <w:top w:val="nil"/>
              <w:left w:val="single" w:sz="6" w:space="0" w:color="000000"/>
              <w:bottom w:val="single" w:sz="6" w:space="0" w:color="000000"/>
              <w:right w:val="single" w:sz="6" w:space="0" w:color="000000"/>
            </w:tcBorders>
          </w:tcPr>
          <w:p w14:paraId="7C515387"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r w:rsidRPr="00AB6E47">
              <w:rPr>
                <w:rFonts w:ascii="Times New Roman" w:hAnsi="Times New Roman"/>
                <w:sz w:val="20"/>
                <w:szCs w:val="20"/>
              </w:rPr>
              <w:t>1,224</w:t>
            </w:r>
          </w:p>
        </w:tc>
      </w:tr>
      <w:tr w:rsidR="00AA1CD5" w:rsidRPr="00AB6E47" w14:paraId="46139164" w14:textId="77777777" w:rsidTr="00B65547">
        <w:tblPrEx>
          <w:tblCellMar>
            <w:left w:w="10" w:type="dxa"/>
            <w:right w:w="10" w:type="dxa"/>
          </w:tblCellMar>
        </w:tblPrEx>
        <w:trPr>
          <w:jc w:val="center"/>
        </w:trPr>
        <w:tc>
          <w:tcPr>
            <w:tcW w:w="3846" w:type="dxa"/>
            <w:tcBorders>
              <w:top w:val="nil"/>
              <w:left w:val="single" w:sz="6" w:space="0" w:color="000000"/>
              <w:bottom w:val="single" w:sz="6" w:space="0" w:color="000000"/>
              <w:right w:val="nil"/>
            </w:tcBorders>
          </w:tcPr>
          <w:p w14:paraId="74E700D8"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s>
              <w:jc w:val="right"/>
              <w:rPr>
                <w:sz w:val="20"/>
                <w:szCs w:val="20"/>
              </w:rPr>
            </w:pPr>
          </w:p>
        </w:tc>
        <w:tc>
          <w:tcPr>
            <w:tcW w:w="1134" w:type="dxa"/>
            <w:tcBorders>
              <w:top w:val="nil"/>
              <w:left w:val="single" w:sz="6" w:space="0" w:color="000000"/>
              <w:bottom w:val="single" w:sz="6" w:space="0" w:color="000000"/>
              <w:right w:val="nil"/>
            </w:tcBorders>
          </w:tcPr>
          <w:p w14:paraId="5D1841D2"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10" w:type="dxa"/>
            <w:tcBorders>
              <w:top w:val="nil"/>
              <w:left w:val="single" w:sz="6" w:space="0" w:color="000000"/>
              <w:bottom w:val="single" w:sz="6" w:space="0" w:color="000000"/>
              <w:right w:val="nil"/>
            </w:tcBorders>
          </w:tcPr>
          <w:p w14:paraId="06A2101A"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09" w:type="dxa"/>
            <w:tcBorders>
              <w:top w:val="nil"/>
              <w:left w:val="single" w:sz="6" w:space="0" w:color="000000"/>
              <w:bottom w:val="single" w:sz="6" w:space="0" w:color="000000"/>
              <w:right w:val="nil"/>
            </w:tcBorders>
          </w:tcPr>
          <w:p w14:paraId="12505DC3"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09" w:type="dxa"/>
            <w:tcBorders>
              <w:top w:val="nil"/>
              <w:left w:val="single" w:sz="6" w:space="0" w:color="000000"/>
              <w:bottom w:val="single" w:sz="6" w:space="0" w:color="000000"/>
              <w:right w:val="nil"/>
            </w:tcBorders>
          </w:tcPr>
          <w:p w14:paraId="3029AAAD"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10" w:type="dxa"/>
            <w:tcBorders>
              <w:top w:val="nil"/>
              <w:left w:val="single" w:sz="6" w:space="0" w:color="000000"/>
              <w:bottom w:val="single" w:sz="6" w:space="0" w:color="000000"/>
              <w:right w:val="nil"/>
            </w:tcBorders>
          </w:tcPr>
          <w:p w14:paraId="49858876" w14:textId="77777777" w:rsidR="00AA1CD5" w:rsidRPr="00AB6E47"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09" w:type="dxa"/>
            <w:tcBorders>
              <w:top w:val="nil"/>
              <w:left w:val="single" w:sz="6" w:space="0" w:color="000000"/>
              <w:bottom w:val="single" w:sz="6" w:space="0" w:color="000000"/>
              <w:right w:val="single" w:sz="6" w:space="0" w:color="000000"/>
            </w:tcBorders>
          </w:tcPr>
          <w:p w14:paraId="22D0FA00" w14:textId="77777777" w:rsidR="00AA1CD5" w:rsidRPr="00AB6E47" w:rsidRDefault="00AA1CD5" w:rsidP="00AA1CD5">
            <w:pPr>
              <w:keepNext/>
              <w:widowControl/>
              <w:numPr>
                <w:ilvl w:val="12"/>
                <w:numId w:val="0"/>
              </w:numPr>
              <w:tabs>
                <w:tab w:val="left" w:pos="-1440"/>
                <w:tab w:val="left" w:pos="-720"/>
                <w:tab w:val="left" w:pos="0"/>
                <w:tab w:val="left" w:pos="720"/>
              </w:tabs>
              <w:rPr>
                <w:sz w:val="20"/>
                <w:szCs w:val="20"/>
              </w:rPr>
            </w:pPr>
          </w:p>
        </w:tc>
      </w:tr>
      <w:tr w:rsidR="00AA1CD5" w:rsidRPr="00AB6E47" w14:paraId="3CC9F739" w14:textId="77777777" w:rsidTr="00B65547">
        <w:trPr>
          <w:jc w:val="center"/>
        </w:trPr>
        <w:tc>
          <w:tcPr>
            <w:tcW w:w="3846" w:type="dxa"/>
            <w:gridSpan w:val="6"/>
          </w:tcPr>
          <w:p w14:paraId="77BD766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s>
              <w:rPr>
                <w:sz w:val="20"/>
                <w:szCs w:val="20"/>
              </w:rPr>
            </w:pPr>
            <w:r w:rsidRPr="00AB6E47">
              <w:rPr>
                <w:rFonts w:ascii="Times New Roman" w:hAnsi="Times New Roman"/>
                <w:i/>
                <w:iCs/>
                <w:sz w:val="20"/>
                <w:szCs w:val="20"/>
              </w:rPr>
              <w:t>*interviews or pilot studies **Provision for additional data collection, analysis, review, etc.</w:t>
            </w:r>
          </w:p>
        </w:tc>
        <w:tc>
          <w:tcPr>
            <w:tcW w:w="1009" w:type="dxa"/>
          </w:tcPr>
          <w:p w14:paraId="3A753047" w14:textId="77777777" w:rsidR="00AA1CD5" w:rsidRPr="00AB6E47" w:rsidRDefault="00AA1CD5" w:rsidP="00AA1CD5">
            <w:pPr>
              <w:widowControl/>
              <w:numPr>
                <w:ilvl w:val="12"/>
                <w:numId w:val="0"/>
              </w:numPr>
              <w:tabs>
                <w:tab w:val="left" w:pos="-1440"/>
                <w:tab w:val="left" w:pos="-720"/>
                <w:tab w:val="left" w:pos="0"/>
                <w:tab w:val="left" w:pos="720"/>
              </w:tabs>
            </w:pPr>
          </w:p>
        </w:tc>
      </w:tr>
    </w:tbl>
    <w:p w14:paraId="2B1E20F9"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DE3AD13" w14:textId="1252D254"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We assume for this ICR that States will undertake efforts to estimate costs that are similar to the efforts that they apply to estimate benefits, amounting to an additional 432 to 1,224 hours</w:t>
      </w:r>
      <w:r w:rsidR="00EA21C4">
        <w:rPr>
          <w:rFonts w:ascii="Times New Roman" w:hAnsi="Times New Roman"/>
          <w:sz w:val="22"/>
          <w:szCs w:val="22"/>
        </w:rPr>
        <w:t xml:space="preserve"> then we </w:t>
      </w:r>
      <w:r w:rsidR="00BF19BB">
        <w:rPr>
          <w:rFonts w:ascii="Times New Roman" w:hAnsi="Times New Roman"/>
          <w:sz w:val="22"/>
          <w:szCs w:val="22"/>
        </w:rPr>
        <w:t xml:space="preserve">estimated a reduction </w:t>
      </w:r>
      <w:r w:rsidR="00EA21C4">
        <w:rPr>
          <w:rFonts w:ascii="Times New Roman" w:hAnsi="Times New Roman"/>
          <w:sz w:val="22"/>
          <w:szCs w:val="22"/>
        </w:rPr>
        <w:t xml:space="preserve">of 10%, 15%, and 20% </w:t>
      </w:r>
      <w:r w:rsidR="00BF19BB">
        <w:rPr>
          <w:rFonts w:ascii="Times New Roman" w:hAnsi="Times New Roman"/>
          <w:sz w:val="22"/>
          <w:szCs w:val="22"/>
        </w:rPr>
        <w:t>for</w:t>
      </w:r>
      <w:r w:rsidR="00EA21C4">
        <w:rPr>
          <w:rFonts w:ascii="Times New Roman" w:hAnsi="Times New Roman"/>
          <w:sz w:val="22"/>
          <w:szCs w:val="22"/>
        </w:rPr>
        <w:t xml:space="preserve"> specific activities impacted by the ATTAINS implementation.  </w:t>
      </w:r>
      <w:r w:rsidR="00BF19BB">
        <w:rPr>
          <w:rFonts w:ascii="Times New Roman" w:hAnsi="Times New Roman"/>
          <w:sz w:val="22"/>
          <w:szCs w:val="22"/>
        </w:rPr>
        <w:t>However, t</w:t>
      </w:r>
      <w:r w:rsidR="00EA21C4">
        <w:rPr>
          <w:rFonts w:ascii="Times New Roman" w:hAnsi="Times New Roman"/>
          <w:sz w:val="22"/>
          <w:szCs w:val="22"/>
        </w:rPr>
        <w:t>he remainder of this appendix explains how the original burden hour estimates were developed.</w:t>
      </w:r>
    </w:p>
    <w:p w14:paraId="627389B7"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428F0D6" w14:textId="3BE88B16" w:rsidR="00AA1CD5" w:rsidRPr="00AB6E47" w:rsidRDefault="00EA21C4"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The</w:t>
      </w:r>
      <w:r w:rsidR="00AA1CD5" w:rsidRPr="00AB6E47">
        <w:rPr>
          <w:rFonts w:ascii="Times New Roman" w:hAnsi="Times New Roman"/>
          <w:sz w:val="22"/>
          <w:szCs w:val="22"/>
        </w:rPr>
        <w:t xml:space="preserve"> total burden per State associated is estimated to range from 864 to 2</w:t>
      </w:r>
      <w:r w:rsidR="00E272C8" w:rsidRPr="00AB6E47">
        <w:rPr>
          <w:rFonts w:ascii="Times New Roman" w:hAnsi="Times New Roman"/>
          <w:sz w:val="22"/>
          <w:szCs w:val="22"/>
        </w:rPr>
        <w:t>,</w:t>
      </w:r>
      <w:r w:rsidR="00AA1CD5" w:rsidRPr="00AB6E47">
        <w:rPr>
          <w:rFonts w:ascii="Times New Roman" w:hAnsi="Times New Roman"/>
          <w:sz w:val="22"/>
          <w:szCs w:val="22"/>
        </w:rPr>
        <w:t>448 hours for the first report that will contain the enhanced benefit cost analysis</w:t>
      </w:r>
      <w:r w:rsidR="006E6FEC" w:rsidRPr="00AB6E47">
        <w:rPr>
          <w:rFonts w:ascii="Times New Roman" w:hAnsi="Times New Roman"/>
          <w:sz w:val="22"/>
          <w:szCs w:val="22"/>
        </w:rPr>
        <w:t>.</w:t>
      </w:r>
      <w:r w:rsidR="0038100E">
        <w:rPr>
          <w:rFonts w:ascii="Times New Roman" w:hAnsi="Times New Roman"/>
          <w:sz w:val="22"/>
          <w:szCs w:val="22"/>
        </w:rPr>
        <w:t xml:space="preserve"> </w:t>
      </w:r>
      <w:r w:rsidR="00AA1CD5" w:rsidRPr="00AB6E47">
        <w:rPr>
          <w:rFonts w:ascii="Times New Roman" w:hAnsi="Times New Roman"/>
          <w:sz w:val="22"/>
          <w:szCs w:val="22"/>
        </w:rPr>
        <w:t>The effort associated with the enhanced benefit cost analysis will be considerably less for subsequent reports, estimated to be only 25% of the effort assoc</w:t>
      </w:r>
      <w:r w:rsidR="006E6FEC" w:rsidRPr="00AB6E47">
        <w:rPr>
          <w:rFonts w:ascii="Times New Roman" w:hAnsi="Times New Roman"/>
          <w:sz w:val="22"/>
          <w:szCs w:val="22"/>
        </w:rPr>
        <w:t>iated with the initial analysis (from 216 to 612 hours).</w:t>
      </w:r>
      <w:r w:rsidR="00AA1CD5" w:rsidRPr="00AB6E47">
        <w:rPr>
          <w:rFonts w:ascii="Times New Roman" w:hAnsi="Times New Roman"/>
          <w:sz w:val="22"/>
          <w:szCs w:val="22"/>
        </w:rPr>
        <w:t xml:space="preserve"> </w:t>
      </w:r>
      <w:r w:rsidR="00BF19BB">
        <w:rPr>
          <w:rFonts w:ascii="Times New Roman" w:hAnsi="Times New Roman"/>
          <w:sz w:val="22"/>
          <w:szCs w:val="22"/>
        </w:rPr>
        <w:t xml:space="preserve">For </w:t>
      </w:r>
      <w:r w:rsidR="00AA1CD5" w:rsidRPr="00AB6E47">
        <w:rPr>
          <w:rFonts w:ascii="Times New Roman" w:hAnsi="Times New Roman"/>
          <w:sz w:val="22"/>
          <w:szCs w:val="22"/>
        </w:rPr>
        <w:t xml:space="preserve">the period of this ICR, we assume that the full effort </w:t>
      </w:r>
      <w:r w:rsidR="00E272C8" w:rsidRPr="00AB6E47">
        <w:rPr>
          <w:rFonts w:ascii="Times New Roman" w:hAnsi="Times New Roman"/>
          <w:sz w:val="22"/>
          <w:szCs w:val="22"/>
        </w:rPr>
        <w:t xml:space="preserve">is </w:t>
      </w:r>
      <w:r w:rsidR="0038100E">
        <w:rPr>
          <w:rFonts w:ascii="Times New Roman" w:hAnsi="Times New Roman"/>
          <w:sz w:val="22"/>
          <w:szCs w:val="22"/>
        </w:rPr>
        <w:t xml:space="preserve">incurred. </w:t>
      </w:r>
    </w:p>
    <w:p w14:paraId="71AC1FD9"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34ECD6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sz w:val="22"/>
          <w:szCs w:val="22"/>
        </w:rPr>
        <w:tab/>
      </w:r>
    </w:p>
    <w:p w14:paraId="312BC9B5"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sz w:val="22"/>
          <w:szCs w:val="22"/>
        </w:rPr>
        <w:t xml:space="preserve"> </w:t>
      </w:r>
      <w:r w:rsidRPr="003B189E">
        <w:rPr>
          <w:rFonts w:ascii="Times New Roman" w:hAnsi="Times New Roman"/>
          <w:b/>
          <w:bCs/>
          <w:sz w:val="22"/>
          <w:szCs w:val="22"/>
        </w:rPr>
        <w:t>B.3 Agency Burden Estimates for 305(b) and 303(d) Reporting Activities</w:t>
      </w:r>
    </w:p>
    <w:p w14:paraId="77E5E903"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14:paraId="4A290423" w14:textId="123831C5"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sz w:val="22"/>
          <w:szCs w:val="22"/>
        </w:rPr>
        <w:t xml:space="preserve">The Agency burden estimates associated with 303(d) and 305(b) reporting activities are based on </w:t>
      </w:r>
      <w:r w:rsidR="00333FEB" w:rsidRPr="00AB6E47">
        <w:rPr>
          <w:rFonts w:ascii="Times New Roman" w:hAnsi="Times New Roman"/>
          <w:sz w:val="22"/>
          <w:szCs w:val="22"/>
        </w:rPr>
        <w:t xml:space="preserve">WRAPD’s </w:t>
      </w:r>
      <w:r w:rsidRPr="00AB6E47">
        <w:rPr>
          <w:rFonts w:ascii="Times New Roman" w:hAnsi="Times New Roman"/>
          <w:sz w:val="22"/>
          <w:szCs w:val="22"/>
        </w:rPr>
        <w:t xml:space="preserve">prior experience in developing 305(b) and 303(d) guidance, preparing the Report to Congress, providing technical support to respondents, maintaining </w:t>
      </w:r>
      <w:r w:rsidR="00333FEB" w:rsidRPr="00AB6E47">
        <w:rPr>
          <w:rFonts w:ascii="Times New Roman" w:hAnsi="Times New Roman"/>
          <w:sz w:val="22"/>
          <w:szCs w:val="22"/>
        </w:rPr>
        <w:t>ATTAINS</w:t>
      </w:r>
      <w:r w:rsidRPr="00AB6E47">
        <w:rPr>
          <w:rFonts w:ascii="Times New Roman" w:hAnsi="Times New Roman"/>
          <w:sz w:val="22"/>
          <w:szCs w:val="22"/>
        </w:rPr>
        <w:t>, and reviewing and approving/disapproving 303(d) lists an</w:t>
      </w:r>
      <w:r w:rsidR="0038100E">
        <w:rPr>
          <w:rFonts w:ascii="Times New Roman" w:hAnsi="Times New Roman"/>
          <w:sz w:val="22"/>
          <w:szCs w:val="22"/>
        </w:rPr>
        <w:t xml:space="preserve">d TMDL submissions. </w:t>
      </w:r>
      <w:r w:rsidR="004E46AF" w:rsidRPr="00AB6E47">
        <w:rPr>
          <w:rFonts w:ascii="Times New Roman" w:hAnsi="Times New Roman"/>
          <w:sz w:val="22"/>
          <w:szCs w:val="22"/>
        </w:rPr>
        <w:t>Exhibit B-3</w:t>
      </w:r>
      <w:r w:rsidRPr="00AB6E47">
        <w:rPr>
          <w:rFonts w:ascii="Times New Roman" w:hAnsi="Times New Roman"/>
          <w:sz w:val="22"/>
          <w:szCs w:val="22"/>
        </w:rPr>
        <w:t xml:space="preserve"> provides the basis for the estimates of Agency burden by subtask.</w:t>
      </w:r>
    </w:p>
    <w:p w14:paraId="229089DC"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14:paraId="1E0579EA" w14:textId="77777777" w:rsidR="00B50DFB" w:rsidRPr="00AB6E47" w:rsidRDefault="00B50DFB"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2"/>
          <w:szCs w:val="22"/>
        </w:rPr>
      </w:pPr>
    </w:p>
    <w:p w14:paraId="5322DA4D" w14:textId="77777777" w:rsidR="00AA1CD5" w:rsidRPr="00AB6E47" w:rsidRDefault="004E46AF"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sidRPr="00AB6E47">
        <w:rPr>
          <w:rFonts w:ascii="Times New Roman" w:hAnsi="Times New Roman"/>
          <w:b/>
          <w:bCs/>
          <w:sz w:val="22"/>
          <w:szCs w:val="22"/>
        </w:rPr>
        <w:t>Exhibit B-3</w:t>
      </w:r>
      <w:r w:rsidR="00AA1CD5" w:rsidRPr="00AB6E47">
        <w:rPr>
          <w:rFonts w:ascii="Times New Roman" w:hAnsi="Times New Roman"/>
          <w:b/>
          <w:bCs/>
          <w:sz w:val="22"/>
          <w:szCs w:val="22"/>
        </w:rPr>
        <w:t>. Agency Burden for 305(b) and 303(d) Reporting Activities</w:t>
      </w:r>
    </w:p>
    <w:p w14:paraId="7B1DA312" w14:textId="77777777" w:rsidR="00AA1CD5" w:rsidRPr="00AB6E47"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tbl>
      <w:tblPr>
        <w:tblW w:w="0" w:type="auto"/>
        <w:jc w:val="center"/>
        <w:tblLayout w:type="fixed"/>
        <w:tblCellMar>
          <w:left w:w="153" w:type="dxa"/>
          <w:right w:w="153" w:type="dxa"/>
        </w:tblCellMar>
        <w:tblLook w:val="0000" w:firstRow="0" w:lastRow="0" w:firstColumn="0" w:lastColumn="0" w:noHBand="0" w:noVBand="0"/>
      </w:tblPr>
      <w:tblGrid>
        <w:gridCol w:w="3870"/>
        <w:gridCol w:w="1170"/>
        <w:gridCol w:w="4320"/>
      </w:tblGrid>
      <w:tr w:rsidR="00AA1CD5" w:rsidRPr="00AB6E47" w14:paraId="303D9FDD" w14:textId="77777777" w:rsidTr="00B65547">
        <w:trPr>
          <w:tblHeader/>
          <w:jc w:val="center"/>
        </w:trPr>
        <w:tc>
          <w:tcPr>
            <w:tcW w:w="3870" w:type="dxa"/>
            <w:tcBorders>
              <w:top w:val="single" w:sz="6" w:space="0" w:color="000000"/>
              <w:left w:val="single" w:sz="6" w:space="0" w:color="000000"/>
              <w:bottom w:val="single" w:sz="6" w:space="0" w:color="000000"/>
              <w:right w:val="nil"/>
            </w:tcBorders>
            <w:vAlign w:val="center"/>
          </w:tcPr>
          <w:p w14:paraId="3B05E758"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22"/>
                <w:szCs w:val="22"/>
              </w:rPr>
            </w:pPr>
            <w:r w:rsidRPr="00B65547">
              <w:rPr>
                <w:rFonts w:ascii="Times New Roman" w:hAnsi="Times New Roman"/>
                <w:b/>
                <w:bCs/>
                <w:sz w:val="22"/>
                <w:szCs w:val="22"/>
              </w:rPr>
              <w:t>Activity</w:t>
            </w:r>
          </w:p>
        </w:tc>
        <w:tc>
          <w:tcPr>
            <w:tcW w:w="1170" w:type="dxa"/>
            <w:tcBorders>
              <w:top w:val="single" w:sz="6" w:space="0" w:color="000000"/>
              <w:left w:val="single" w:sz="6" w:space="0" w:color="000000"/>
              <w:bottom w:val="single" w:sz="6" w:space="0" w:color="000000"/>
              <w:right w:val="nil"/>
            </w:tcBorders>
            <w:vAlign w:val="center"/>
          </w:tcPr>
          <w:p w14:paraId="6C88F3E8" w14:textId="77777777" w:rsidR="00AA1CD5" w:rsidRPr="00B65547" w:rsidRDefault="00AA1CD5" w:rsidP="00AA1CD5">
            <w:pPr>
              <w:keepNext/>
              <w:widowControl/>
              <w:numPr>
                <w:ilvl w:val="12"/>
                <w:numId w:val="0"/>
              </w:numPr>
              <w:tabs>
                <w:tab w:val="left" w:pos="-1440"/>
                <w:tab w:val="left" w:pos="-720"/>
                <w:tab w:val="left" w:pos="0"/>
                <w:tab w:val="left" w:pos="720"/>
              </w:tabs>
              <w:spacing w:before="24" w:after="39"/>
              <w:jc w:val="center"/>
              <w:rPr>
                <w:rFonts w:ascii="Times New Roman" w:hAnsi="Times New Roman"/>
                <w:sz w:val="22"/>
                <w:szCs w:val="22"/>
              </w:rPr>
            </w:pPr>
            <w:r w:rsidRPr="00B65547">
              <w:rPr>
                <w:rFonts w:ascii="Times New Roman" w:hAnsi="Times New Roman"/>
                <w:b/>
                <w:bCs/>
                <w:sz w:val="22"/>
                <w:szCs w:val="22"/>
              </w:rPr>
              <w:t>Total Annual Burden</w:t>
            </w:r>
          </w:p>
        </w:tc>
        <w:tc>
          <w:tcPr>
            <w:tcW w:w="4320" w:type="dxa"/>
            <w:tcBorders>
              <w:top w:val="single" w:sz="6" w:space="0" w:color="000000"/>
              <w:left w:val="single" w:sz="6" w:space="0" w:color="000000"/>
              <w:bottom w:val="single" w:sz="6" w:space="0" w:color="000000"/>
              <w:right w:val="single" w:sz="6" w:space="0" w:color="000000"/>
            </w:tcBorders>
            <w:vAlign w:val="center"/>
          </w:tcPr>
          <w:p w14:paraId="5D01FC6C"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22"/>
                <w:szCs w:val="22"/>
              </w:rPr>
            </w:pPr>
            <w:r w:rsidRPr="00B65547">
              <w:rPr>
                <w:rFonts w:ascii="Times New Roman" w:hAnsi="Times New Roman"/>
                <w:b/>
                <w:bCs/>
                <w:sz w:val="22"/>
                <w:szCs w:val="22"/>
              </w:rPr>
              <w:t>Derivation</w:t>
            </w:r>
          </w:p>
        </w:tc>
      </w:tr>
      <w:tr w:rsidR="00AA1CD5" w:rsidRPr="00AB6E47" w14:paraId="77EECD58" w14:textId="77777777" w:rsidTr="00B65547">
        <w:trPr>
          <w:jc w:val="center"/>
        </w:trPr>
        <w:tc>
          <w:tcPr>
            <w:tcW w:w="3870" w:type="dxa"/>
            <w:tcBorders>
              <w:top w:val="single" w:sz="6" w:space="0" w:color="000000"/>
              <w:left w:val="single" w:sz="6" w:space="0" w:color="000000"/>
              <w:bottom w:val="nil"/>
              <w:right w:val="nil"/>
            </w:tcBorders>
            <w:vAlign w:val="center"/>
          </w:tcPr>
          <w:p w14:paraId="472AB8F3"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1.   Write 305(b) guidance</w:t>
            </w:r>
          </w:p>
        </w:tc>
        <w:tc>
          <w:tcPr>
            <w:tcW w:w="1170" w:type="dxa"/>
            <w:tcBorders>
              <w:top w:val="single" w:sz="6" w:space="0" w:color="000000"/>
              <w:left w:val="single" w:sz="6" w:space="0" w:color="000000"/>
              <w:bottom w:val="nil"/>
              <w:right w:val="nil"/>
            </w:tcBorders>
            <w:vAlign w:val="center"/>
          </w:tcPr>
          <w:p w14:paraId="4D06300C" w14:textId="77777777" w:rsidR="00AA1CD5" w:rsidRPr="00B65547" w:rsidRDefault="00AA1CD5" w:rsidP="00AA1CD5">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40</w:t>
            </w:r>
          </w:p>
        </w:tc>
        <w:tc>
          <w:tcPr>
            <w:tcW w:w="4320" w:type="dxa"/>
            <w:tcBorders>
              <w:top w:val="single" w:sz="6" w:space="0" w:color="000000"/>
              <w:left w:val="single" w:sz="6" w:space="0" w:color="000000"/>
              <w:bottom w:val="nil"/>
              <w:right w:val="single" w:sz="6" w:space="0" w:color="000000"/>
            </w:tcBorders>
            <w:vAlign w:val="center"/>
          </w:tcPr>
          <w:p w14:paraId="016E1A2C"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Reduction in hours because guidance is complete and only minor revisions are anticipated</w:t>
            </w:r>
          </w:p>
        </w:tc>
      </w:tr>
      <w:tr w:rsidR="00AA1CD5" w:rsidRPr="00AB6E47" w14:paraId="65C5836C" w14:textId="77777777" w:rsidTr="00B65547">
        <w:trPr>
          <w:trHeight w:val="549"/>
          <w:jc w:val="center"/>
        </w:trPr>
        <w:tc>
          <w:tcPr>
            <w:tcW w:w="3870" w:type="dxa"/>
            <w:tcBorders>
              <w:top w:val="single" w:sz="6" w:space="0" w:color="000000"/>
              <w:left w:val="single" w:sz="6" w:space="0" w:color="000000"/>
              <w:bottom w:val="nil"/>
              <w:right w:val="nil"/>
            </w:tcBorders>
            <w:vAlign w:val="center"/>
          </w:tcPr>
          <w:p w14:paraId="1F488E20"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2.   Prepare Report to Congress</w:t>
            </w:r>
          </w:p>
        </w:tc>
        <w:tc>
          <w:tcPr>
            <w:tcW w:w="1170" w:type="dxa"/>
            <w:tcBorders>
              <w:top w:val="single" w:sz="6" w:space="0" w:color="000000"/>
              <w:left w:val="single" w:sz="6" w:space="0" w:color="000000"/>
              <w:bottom w:val="nil"/>
              <w:right w:val="nil"/>
            </w:tcBorders>
            <w:vAlign w:val="center"/>
          </w:tcPr>
          <w:p w14:paraId="3D8128E2" w14:textId="77777777" w:rsidR="00AA1CD5" w:rsidRPr="00B65547" w:rsidRDefault="00AA1CD5" w:rsidP="00AA1CD5">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2,080</w:t>
            </w:r>
          </w:p>
        </w:tc>
        <w:tc>
          <w:tcPr>
            <w:tcW w:w="4320" w:type="dxa"/>
            <w:tcBorders>
              <w:top w:val="single" w:sz="6" w:space="0" w:color="000000"/>
              <w:left w:val="single" w:sz="6" w:space="0" w:color="000000"/>
              <w:bottom w:val="nil"/>
              <w:right w:val="single" w:sz="6" w:space="0" w:color="000000"/>
            </w:tcBorders>
            <w:vAlign w:val="center"/>
          </w:tcPr>
          <w:p w14:paraId="1F0A35FA"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Plus $27,500 for printing &amp; mailing Report to Congress</w:t>
            </w:r>
          </w:p>
        </w:tc>
      </w:tr>
      <w:tr w:rsidR="00AA1CD5" w:rsidRPr="00AB6E47" w14:paraId="2A7B6090" w14:textId="77777777" w:rsidTr="00B65547">
        <w:trPr>
          <w:jc w:val="center"/>
        </w:trPr>
        <w:tc>
          <w:tcPr>
            <w:tcW w:w="3870" w:type="dxa"/>
            <w:tcBorders>
              <w:top w:val="single" w:sz="6" w:space="0" w:color="000000"/>
              <w:left w:val="single" w:sz="6" w:space="0" w:color="000000"/>
              <w:bottom w:val="nil"/>
              <w:right w:val="nil"/>
            </w:tcBorders>
            <w:vAlign w:val="center"/>
          </w:tcPr>
          <w:p w14:paraId="654FAAA3"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3.   Review draft 305(b) reports</w:t>
            </w:r>
          </w:p>
        </w:tc>
        <w:tc>
          <w:tcPr>
            <w:tcW w:w="1170" w:type="dxa"/>
            <w:tcBorders>
              <w:top w:val="single" w:sz="6" w:space="0" w:color="000000"/>
              <w:left w:val="single" w:sz="6" w:space="0" w:color="000000"/>
              <w:bottom w:val="nil"/>
              <w:right w:val="nil"/>
            </w:tcBorders>
            <w:vAlign w:val="center"/>
          </w:tcPr>
          <w:p w14:paraId="3C521857" w14:textId="77777777" w:rsidR="00AA1CD5" w:rsidRPr="00B65547" w:rsidRDefault="00AA1CD5" w:rsidP="00AA1CD5">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590</w:t>
            </w:r>
          </w:p>
        </w:tc>
        <w:tc>
          <w:tcPr>
            <w:tcW w:w="4320" w:type="dxa"/>
            <w:tcBorders>
              <w:top w:val="single" w:sz="6" w:space="0" w:color="000000"/>
              <w:left w:val="single" w:sz="6" w:space="0" w:color="000000"/>
              <w:bottom w:val="nil"/>
              <w:right w:val="single" w:sz="6" w:space="0" w:color="000000"/>
            </w:tcBorders>
            <w:vAlign w:val="center"/>
          </w:tcPr>
          <w:p w14:paraId="347C9560"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10 hours per submittal for 59 submittals</w:t>
            </w:r>
          </w:p>
        </w:tc>
      </w:tr>
      <w:tr w:rsidR="00AA1CD5" w:rsidRPr="00AB6E47" w14:paraId="28006A20" w14:textId="77777777" w:rsidTr="00B65547">
        <w:trPr>
          <w:jc w:val="center"/>
        </w:trPr>
        <w:tc>
          <w:tcPr>
            <w:tcW w:w="3870" w:type="dxa"/>
            <w:tcBorders>
              <w:top w:val="single" w:sz="6" w:space="0" w:color="000000"/>
              <w:left w:val="single" w:sz="6" w:space="0" w:color="000000"/>
              <w:bottom w:val="nil"/>
              <w:right w:val="nil"/>
            </w:tcBorders>
            <w:vAlign w:val="center"/>
          </w:tcPr>
          <w:p w14:paraId="5A34423D"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4.   Review final 305(b) reports</w:t>
            </w:r>
          </w:p>
        </w:tc>
        <w:tc>
          <w:tcPr>
            <w:tcW w:w="1170" w:type="dxa"/>
            <w:tcBorders>
              <w:top w:val="single" w:sz="6" w:space="0" w:color="000000"/>
              <w:left w:val="single" w:sz="6" w:space="0" w:color="000000"/>
              <w:bottom w:val="nil"/>
              <w:right w:val="nil"/>
            </w:tcBorders>
            <w:vAlign w:val="center"/>
          </w:tcPr>
          <w:p w14:paraId="21DDF468" w14:textId="77777777" w:rsidR="00AA1CD5" w:rsidRPr="00B65547" w:rsidRDefault="00AA1CD5" w:rsidP="00AA1CD5">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177</w:t>
            </w:r>
          </w:p>
        </w:tc>
        <w:tc>
          <w:tcPr>
            <w:tcW w:w="4320" w:type="dxa"/>
            <w:tcBorders>
              <w:top w:val="single" w:sz="6" w:space="0" w:color="000000"/>
              <w:left w:val="single" w:sz="6" w:space="0" w:color="000000"/>
              <w:bottom w:val="nil"/>
              <w:right w:val="single" w:sz="6" w:space="0" w:color="000000"/>
            </w:tcBorders>
            <w:vAlign w:val="center"/>
          </w:tcPr>
          <w:p w14:paraId="5AF5EFE1"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3 hours per submittal for 59 submittals</w:t>
            </w:r>
          </w:p>
        </w:tc>
      </w:tr>
      <w:tr w:rsidR="00AA1CD5" w:rsidRPr="00AB6E47" w14:paraId="181C38D6" w14:textId="77777777" w:rsidTr="00B65547">
        <w:trPr>
          <w:jc w:val="center"/>
        </w:trPr>
        <w:tc>
          <w:tcPr>
            <w:tcW w:w="3870" w:type="dxa"/>
            <w:tcBorders>
              <w:top w:val="single" w:sz="6" w:space="0" w:color="000000"/>
              <w:left w:val="single" w:sz="6" w:space="0" w:color="000000"/>
              <w:bottom w:val="nil"/>
              <w:right w:val="nil"/>
            </w:tcBorders>
            <w:vAlign w:val="center"/>
          </w:tcPr>
          <w:p w14:paraId="32F409DE" w14:textId="31F808C1" w:rsidR="00AA1CD5" w:rsidRPr="00B65547" w:rsidRDefault="00AA1CD5" w:rsidP="00655B5F">
            <w:pPr>
              <w:keepNext/>
              <w:widowControl/>
              <w:numPr>
                <w:ilvl w:val="12"/>
                <w:numId w:val="0"/>
              </w:numPr>
              <w:tabs>
                <w:tab w:val="left" w:pos="-1440"/>
                <w:tab w:val="left" w:pos="-720"/>
                <w:tab w:val="left" w:pos="315"/>
                <w:tab w:val="left" w:pos="720"/>
                <w:tab w:val="left" w:pos="1440"/>
                <w:tab w:val="left" w:pos="2160"/>
                <w:tab w:val="left" w:pos="3600"/>
              </w:tabs>
              <w:spacing w:before="24" w:after="39"/>
              <w:ind w:left="315" w:hanging="315"/>
              <w:rPr>
                <w:rFonts w:ascii="Times New Roman" w:hAnsi="Times New Roman"/>
                <w:sz w:val="18"/>
                <w:szCs w:val="18"/>
              </w:rPr>
            </w:pPr>
            <w:r w:rsidRPr="00B65547">
              <w:rPr>
                <w:rFonts w:ascii="Times New Roman" w:hAnsi="Times New Roman"/>
                <w:sz w:val="18"/>
                <w:szCs w:val="18"/>
              </w:rPr>
              <w:t>5.  Review annual electronic updates of State databases</w:t>
            </w:r>
          </w:p>
        </w:tc>
        <w:tc>
          <w:tcPr>
            <w:tcW w:w="1170" w:type="dxa"/>
            <w:tcBorders>
              <w:top w:val="single" w:sz="6" w:space="0" w:color="000000"/>
              <w:left w:val="single" w:sz="6" w:space="0" w:color="000000"/>
              <w:bottom w:val="nil"/>
              <w:right w:val="nil"/>
            </w:tcBorders>
            <w:vAlign w:val="center"/>
          </w:tcPr>
          <w:p w14:paraId="572B64FC" w14:textId="77777777" w:rsidR="00AA1CD5" w:rsidRPr="00B65547" w:rsidRDefault="00AA1CD5" w:rsidP="00AA1CD5">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800</w:t>
            </w:r>
          </w:p>
        </w:tc>
        <w:tc>
          <w:tcPr>
            <w:tcW w:w="4320" w:type="dxa"/>
            <w:tcBorders>
              <w:top w:val="single" w:sz="6" w:space="0" w:color="000000"/>
              <w:left w:val="single" w:sz="6" w:space="0" w:color="000000"/>
              <w:bottom w:val="nil"/>
              <w:right w:val="single" w:sz="6" w:space="0" w:color="000000"/>
            </w:tcBorders>
            <w:vAlign w:val="center"/>
          </w:tcPr>
          <w:p w14:paraId="36CE017F"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Based on recent experience</w:t>
            </w:r>
          </w:p>
        </w:tc>
      </w:tr>
      <w:tr w:rsidR="00AA1CD5" w:rsidRPr="00AB6E47" w14:paraId="5975528A" w14:textId="77777777" w:rsidTr="00B65547">
        <w:trPr>
          <w:jc w:val="center"/>
        </w:trPr>
        <w:tc>
          <w:tcPr>
            <w:tcW w:w="3870" w:type="dxa"/>
            <w:tcBorders>
              <w:top w:val="single" w:sz="6" w:space="0" w:color="000000"/>
              <w:left w:val="single" w:sz="6" w:space="0" w:color="000000"/>
              <w:bottom w:val="nil"/>
              <w:right w:val="nil"/>
            </w:tcBorders>
            <w:vAlign w:val="center"/>
          </w:tcPr>
          <w:p w14:paraId="0DBD191A" w14:textId="02277B99" w:rsidR="00AA1CD5" w:rsidRPr="00B65547" w:rsidRDefault="00AA1CD5" w:rsidP="00655B5F">
            <w:pPr>
              <w:keepNext/>
              <w:widowControl/>
              <w:numPr>
                <w:ilvl w:val="12"/>
                <w:numId w:val="0"/>
              </w:numPr>
              <w:tabs>
                <w:tab w:val="left" w:pos="-1440"/>
                <w:tab w:val="left" w:pos="-720"/>
                <w:tab w:val="left" w:pos="315"/>
                <w:tab w:val="left" w:pos="405"/>
                <w:tab w:val="left" w:pos="720"/>
                <w:tab w:val="left" w:pos="1440"/>
                <w:tab w:val="left" w:pos="2160"/>
                <w:tab w:val="left" w:pos="3600"/>
              </w:tabs>
              <w:spacing w:before="24" w:after="39"/>
              <w:ind w:left="315" w:hanging="315"/>
              <w:rPr>
                <w:rFonts w:ascii="Times New Roman" w:hAnsi="Times New Roman"/>
                <w:sz w:val="18"/>
                <w:szCs w:val="18"/>
              </w:rPr>
            </w:pPr>
            <w:r w:rsidRPr="00B65547">
              <w:rPr>
                <w:rFonts w:ascii="Times New Roman" w:hAnsi="Times New Roman"/>
                <w:sz w:val="18"/>
                <w:szCs w:val="18"/>
              </w:rPr>
              <w:t xml:space="preserve">6.  Assist States with </w:t>
            </w:r>
            <w:r w:rsidR="00333FEB" w:rsidRPr="00B65547">
              <w:rPr>
                <w:rFonts w:ascii="Times New Roman" w:hAnsi="Times New Roman"/>
                <w:sz w:val="18"/>
                <w:szCs w:val="18"/>
              </w:rPr>
              <w:t>ATTAINS Submissions</w:t>
            </w:r>
          </w:p>
        </w:tc>
        <w:tc>
          <w:tcPr>
            <w:tcW w:w="1170" w:type="dxa"/>
            <w:tcBorders>
              <w:top w:val="single" w:sz="6" w:space="0" w:color="000000"/>
              <w:left w:val="single" w:sz="6" w:space="0" w:color="000000"/>
              <w:bottom w:val="nil"/>
              <w:right w:val="nil"/>
            </w:tcBorders>
            <w:vAlign w:val="center"/>
          </w:tcPr>
          <w:p w14:paraId="2A78A621" w14:textId="77777777" w:rsidR="00AA1CD5" w:rsidRPr="00B65547" w:rsidRDefault="00AA1CD5" w:rsidP="00AA1CD5">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3,328</w:t>
            </w:r>
          </w:p>
        </w:tc>
        <w:tc>
          <w:tcPr>
            <w:tcW w:w="4320" w:type="dxa"/>
            <w:tcBorders>
              <w:top w:val="single" w:sz="6" w:space="0" w:color="000000"/>
              <w:left w:val="single" w:sz="6" w:space="0" w:color="000000"/>
              <w:bottom w:val="nil"/>
              <w:right w:val="single" w:sz="6" w:space="0" w:color="000000"/>
            </w:tcBorders>
            <w:vAlign w:val="center"/>
          </w:tcPr>
          <w:p w14:paraId="718A15DA"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4160 hours reduced by 20% to take into account decreasing workload as more States complete indexing</w:t>
            </w:r>
          </w:p>
        </w:tc>
      </w:tr>
      <w:tr w:rsidR="00AA1CD5" w:rsidRPr="00AB6E47" w14:paraId="4D660482" w14:textId="77777777" w:rsidTr="00B65547">
        <w:trPr>
          <w:trHeight w:val="360"/>
          <w:jc w:val="center"/>
        </w:trPr>
        <w:tc>
          <w:tcPr>
            <w:tcW w:w="3870" w:type="dxa"/>
            <w:tcBorders>
              <w:top w:val="single" w:sz="6" w:space="0" w:color="000000"/>
              <w:left w:val="single" w:sz="6" w:space="0" w:color="000000"/>
              <w:bottom w:val="nil"/>
              <w:right w:val="nil"/>
            </w:tcBorders>
            <w:vAlign w:val="center"/>
          </w:tcPr>
          <w:p w14:paraId="04EC6C33" w14:textId="5349A5F5"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 xml:space="preserve">7.   Maintain </w:t>
            </w:r>
            <w:r w:rsidR="00333FEB" w:rsidRPr="00B65547">
              <w:rPr>
                <w:rFonts w:ascii="Times New Roman" w:hAnsi="Times New Roman"/>
                <w:sz w:val="18"/>
                <w:szCs w:val="18"/>
              </w:rPr>
              <w:t>ATTAINS</w:t>
            </w:r>
            <w:r w:rsidR="00BA77A8" w:rsidRPr="00B65547">
              <w:rPr>
                <w:rFonts w:ascii="Times New Roman" w:hAnsi="Times New Roman"/>
                <w:sz w:val="18"/>
                <w:szCs w:val="18"/>
              </w:rPr>
              <w:t xml:space="preserve"> database</w:t>
            </w:r>
          </w:p>
        </w:tc>
        <w:tc>
          <w:tcPr>
            <w:tcW w:w="1170" w:type="dxa"/>
            <w:tcBorders>
              <w:top w:val="single" w:sz="6" w:space="0" w:color="000000"/>
              <w:left w:val="single" w:sz="6" w:space="0" w:color="000000"/>
              <w:bottom w:val="nil"/>
              <w:right w:val="nil"/>
            </w:tcBorders>
            <w:vAlign w:val="center"/>
          </w:tcPr>
          <w:p w14:paraId="7CFFA1DD" w14:textId="77777777" w:rsidR="00AA1CD5" w:rsidRPr="00B65547" w:rsidRDefault="00AA1CD5" w:rsidP="00AA1CD5">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1,040</w:t>
            </w:r>
          </w:p>
        </w:tc>
        <w:tc>
          <w:tcPr>
            <w:tcW w:w="4320" w:type="dxa"/>
            <w:tcBorders>
              <w:top w:val="single" w:sz="6" w:space="0" w:color="000000"/>
              <w:left w:val="single" w:sz="6" w:space="0" w:color="000000"/>
              <w:bottom w:val="nil"/>
              <w:right w:val="single" w:sz="6" w:space="0" w:color="000000"/>
            </w:tcBorders>
            <w:vAlign w:val="center"/>
          </w:tcPr>
          <w:p w14:paraId="75F1841B"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Based on recent experience</w:t>
            </w:r>
          </w:p>
        </w:tc>
      </w:tr>
      <w:tr w:rsidR="00AA1CD5" w:rsidRPr="00AB6E47" w14:paraId="357A507E" w14:textId="77777777" w:rsidTr="00B65547">
        <w:trPr>
          <w:trHeight w:val="321"/>
          <w:jc w:val="center"/>
        </w:trPr>
        <w:tc>
          <w:tcPr>
            <w:tcW w:w="3870" w:type="dxa"/>
            <w:tcBorders>
              <w:top w:val="single" w:sz="6" w:space="0" w:color="000000"/>
              <w:left w:val="single" w:sz="6" w:space="0" w:color="000000"/>
              <w:bottom w:val="nil"/>
              <w:right w:val="nil"/>
            </w:tcBorders>
            <w:vAlign w:val="center"/>
          </w:tcPr>
          <w:p w14:paraId="5DC7BD13"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8.   Prepare 303(d) guidance</w:t>
            </w:r>
          </w:p>
        </w:tc>
        <w:tc>
          <w:tcPr>
            <w:tcW w:w="1170" w:type="dxa"/>
            <w:tcBorders>
              <w:top w:val="single" w:sz="6" w:space="0" w:color="000000"/>
              <w:left w:val="single" w:sz="6" w:space="0" w:color="000000"/>
              <w:bottom w:val="nil"/>
              <w:right w:val="nil"/>
            </w:tcBorders>
            <w:vAlign w:val="center"/>
          </w:tcPr>
          <w:p w14:paraId="52AD778A" w14:textId="77777777" w:rsidR="00AA1CD5" w:rsidRPr="00B65547" w:rsidRDefault="00AA1CD5" w:rsidP="00AA1CD5">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62</w:t>
            </w:r>
          </w:p>
        </w:tc>
        <w:tc>
          <w:tcPr>
            <w:tcW w:w="4320" w:type="dxa"/>
            <w:tcBorders>
              <w:top w:val="single" w:sz="6" w:space="0" w:color="000000"/>
              <w:left w:val="single" w:sz="6" w:space="0" w:color="000000"/>
              <w:bottom w:val="nil"/>
              <w:right w:val="single" w:sz="6" w:space="0" w:color="000000"/>
            </w:tcBorders>
            <w:vAlign w:val="center"/>
          </w:tcPr>
          <w:p w14:paraId="63CFC9B7"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Based on recent experience</w:t>
            </w:r>
          </w:p>
        </w:tc>
      </w:tr>
      <w:tr w:rsidR="00AA1CD5" w:rsidRPr="00AB6E47" w14:paraId="0A13D71C" w14:textId="77777777" w:rsidTr="00B65547">
        <w:trPr>
          <w:jc w:val="center"/>
        </w:trPr>
        <w:tc>
          <w:tcPr>
            <w:tcW w:w="3870" w:type="dxa"/>
            <w:tcBorders>
              <w:top w:val="single" w:sz="6" w:space="0" w:color="000000"/>
              <w:left w:val="single" w:sz="6" w:space="0" w:color="000000"/>
              <w:bottom w:val="nil"/>
              <w:right w:val="nil"/>
            </w:tcBorders>
            <w:vAlign w:val="center"/>
          </w:tcPr>
          <w:p w14:paraId="306EB18A"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9.  Provide technical assistance to States for 303(d)</w:t>
            </w:r>
          </w:p>
        </w:tc>
        <w:tc>
          <w:tcPr>
            <w:tcW w:w="1170" w:type="dxa"/>
            <w:tcBorders>
              <w:top w:val="single" w:sz="6" w:space="0" w:color="000000"/>
              <w:left w:val="single" w:sz="6" w:space="0" w:color="000000"/>
              <w:bottom w:val="nil"/>
              <w:right w:val="nil"/>
            </w:tcBorders>
            <w:vAlign w:val="center"/>
          </w:tcPr>
          <w:p w14:paraId="219DC4B7" w14:textId="77777777" w:rsidR="00AA1CD5" w:rsidRPr="00B65547" w:rsidRDefault="00AA1CD5" w:rsidP="00AA1CD5">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236</w:t>
            </w:r>
          </w:p>
        </w:tc>
        <w:tc>
          <w:tcPr>
            <w:tcW w:w="4320" w:type="dxa"/>
            <w:tcBorders>
              <w:top w:val="single" w:sz="6" w:space="0" w:color="000000"/>
              <w:left w:val="single" w:sz="6" w:space="0" w:color="000000"/>
              <w:bottom w:val="nil"/>
              <w:right w:val="single" w:sz="6" w:space="0" w:color="000000"/>
            </w:tcBorders>
            <w:vAlign w:val="center"/>
          </w:tcPr>
          <w:p w14:paraId="3C906231"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4 hours per respondent per year for 59 respondents</w:t>
            </w:r>
          </w:p>
        </w:tc>
      </w:tr>
      <w:tr w:rsidR="00AA1CD5" w:rsidRPr="00AB6E47" w14:paraId="6E0D430B" w14:textId="77777777" w:rsidTr="00B65547">
        <w:trPr>
          <w:jc w:val="center"/>
        </w:trPr>
        <w:tc>
          <w:tcPr>
            <w:tcW w:w="3870" w:type="dxa"/>
            <w:tcBorders>
              <w:top w:val="single" w:sz="6" w:space="0" w:color="000000"/>
              <w:left w:val="single" w:sz="6" w:space="0" w:color="000000"/>
              <w:bottom w:val="nil"/>
              <w:right w:val="nil"/>
            </w:tcBorders>
            <w:vAlign w:val="center"/>
          </w:tcPr>
          <w:p w14:paraId="362FF077"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10.  Review draft 303(d) lists</w:t>
            </w:r>
          </w:p>
        </w:tc>
        <w:tc>
          <w:tcPr>
            <w:tcW w:w="1170" w:type="dxa"/>
            <w:tcBorders>
              <w:top w:val="single" w:sz="6" w:space="0" w:color="000000"/>
              <w:left w:val="single" w:sz="6" w:space="0" w:color="000000"/>
              <w:bottom w:val="nil"/>
              <w:right w:val="nil"/>
            </w:tcBorders>
            <w:vAlign w:val="center"/>
          </w:tcPr>
          <w:p w14:paraId="6828CDE9" w14:textId="77777777" w:rsidR="00AA1CD5" w:rsidRPr="00B65547" w:rsidRDefault="00AA1CD5" w:rsidP="00AA1CD5">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236</w:t>
            </w:r>
          </w:p>
        </w:tc>
        <w:tc>
          <w:tcPr>
            <w:tcW w:w="4320" w:type="dxa"/>
            <w:tcBorders>
              <w:top w:val="single" w:sz="6" w:space="0" w:color="000000"/>
              <w:left w:val="single" w:sz="6" w:space="0" w:color="000000"/>
              <w:bottom w:val="nil"/>
              <w:right w:val="single" w:sz="6" w:space="0" w:color="000000"/>
            </w:tcBorders>
            <w:vAlign w:val="center"/>
          </w:tcPr>
          <w:p w14:paraId="007044D5"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8 hours per respondent every 2 years for 59 respondents</w:t>
            </w:r>
          </w:p>
        </w:tc>
      </w:tr>
      <w:tr w:rsidR="00AA1CD5" w:rsidRPr="00AB6E47" w14:paraId="747BAAAF" w14:textId="77777777" w:rsidTr="00B65547">
        <w:trPr>
          <w:trHeight w:val="584"/>
          <w:jc w:val="center"/>
        </w:trPr>
        <w:tc>
          <w:tcPr>
            <w:tcW w:w="3870" w:type="dxa"/>
            <w:tcBorders>
              <w:top w:val="single" w:sz="6" w:space="0" w:color="000000"/>
              <w:left w:val="single" w:sz="6" w:space="0" w:color="000000"/>
              <w:bottom w:val="single" w:sz="6" w:space="0" w:color="000000"/>
              <w:right w:val="nil"/>
            </w:tcBorders>
            <w:vAlign w:val="center"/>
          </w:tcPr>
          <w:p w14:paraId="0DD1E886" w14:textId="77777777" w:rsidR="00AA1CD5" w:rsidRPr="00B65547"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rFonts w:ascii="Times New Roman" w:hAnsi="Times New Roman"/>
                <w:sz w:val="18"/>
                <w:szCs w:val="18"/>
              </w:rPr>
            </w:pPr>
            <w:r w:rsidRPr="00B65547">
              <w:rPr>
                <w:rFonts w:ascii="Times New Roman" w:hAnsi="Times New Roman"/>
                <w:sz w:val="18"/>
                <w:szCs w:val="18"/>
              </w:rPr>
              <w:t>11.  Review final 303(d) lists and resolve disapprovals</w:t>
            </w:r>
          </w:p>
        </w:tc>
        <w:tc>
          <w:tcPr>
            <w:tcW w:w="1170" w:type="dxa"/>
            <w:tcBorders>
              <w:top w:val="single" w:sz="6" w:space="0" w:color="000000"/>
              <w:left w:val="single" w:sz="6" w:space="0" w:color="000000"/>
              <w:bottom w:val="single" w:sz="6" w:space="0" w:color="000000"/>
              <w:right w:val="nil"/>
            </w:tcBorders>
            <w:vAlign w:val="center"/>
          </w:tcPr>
          <w:p w14:paraId="48D20E82" w14:textId="77777777" w:rsidR="00AA1CD5" w:rsidRPr="00B65547" w:rsidRDefault="00AA1CD5" w:rsidP="00AA1CD5">
            <w:pPr>
              <w:keepNext/>
              <w:widowControl/>
              <w:numPr>
                <w:ilvl w:val="12"/>
                <w:numId w:val="0"/>
              </w:numPr>
              <w:tabs>
                <w:tab w:val="left" w:pos="-1440"/>
                <w:tab w:val="left" w:pos="-720"/>
                <w:tab w:val="left" w:pos="0"/>
                <w:tab w:val="left" w:pos="720"/>
              </w:tabs>
              <w:spacing w:before="24" w:after="39"/>
              <w:jc w:val="center"/>
              <w:rPr>
                <w:rFonts w:ascii="Times New Roman" w:hAnsi="Times New Roman"/>
                <w:sz w:val="18"/>
                <w:szCs w:val="18"/>
              </w:rPr>
            </w:pPr>
            <w:r w:rsidRPr="00B65547">
              <w:rPr>
                <w:rFonts w:ascii="Times New Roman" w:hAnsi="Times New Roman"/>
                <w:sz w:val="18"/>
                <w:szCs w:val="18"/>
              </w:rPr>
              <w:t>500</w:t>
            </w:r>
          </w:p>
        </w:tc>
        <w:tc>
          <w:tcPr>
            <w:tcW w:w="4320" w:type="dxa"/>
            <w:tcBorders>
              <w:top w:val="single" w:sz="6" w:space="0" w:color="000000"/>
              <w:left w:val="single" w:sz="6" w:space="0" w:color="000000"/>
              <w:bottom w:val="single" w:sz="6" w:space="0" w:color="000000"/>
              <w:right w:val="single" w:sz="6" w:space="0" w:color="000000"/>
            </w:tcBorders>
            <w:vAlign w:val="center"/>
          </w:tcPr>
          <w:p w14:paraId="3D83630C" w14:textId="77777777" w:rsidR="00AA1CD5" w:rsidRPr="00B65547" w:rsidRDefault="00AA1CD5" w:rsidP="00AA1CD5">
            <w:pPr>
              <w:widowControl/>
              <w:numPr>
                <w:ilvl w:val="12"/>
                <w:numId w:val="0"/>
              </w:numPr>
              <w:tabs>
                <w:tab w:val="left" w:pos="-1440"/>
                <w:tab w:val="left" w:pos="-720"/>
                <w:tab w:val="left" w:pos="0"/>
                <w:tab w:val="left" w:pos="720"/>
                <w:tab w:val="left" w:pos="1440"/>
                <w:tab w:val="left" w:pos="2160"/>
                <w:tab w:val="left" w:pos="3600"/>
              </w:tabs>
              <w:spacing w:before="24" w:after="39"/>
              <w:jc w:val="center"/>
              <w:rPr>
                <w:rFonts w:ascii="Times New Roman" w:hAnsi="Times New Roman"/>
                <w:sz w:val="18"/>
                <w:szCs w:val="18"/>
              </w:rPr>
            </w:pPr>
            <w:r w:rsidRPr="00B65547">
              <w:rPr>
                <w:rFonts w:ascii="Times New Roman" w:hAnsi="Times New Roman"/>
                <w:sz w:val="18"/>
                <w:szCs w:val="18"/>
              </w:rPr>
              <w:t>Based on recent experience</w:t>
            </w:r>
          </w:p>
        </w:tc>
      </w:tr>
    </w:tbl>
    <w:p w14:paraId="474FE7EC"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14:paraId="5F811562"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14:paraId="761E49D5"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b/>
          <w:bCs/>
          <w:sz w:val="22"/>
          <w:szCs w:val="22"/>
        </w:rPr>
        <w:t xml:space="preserve"> B.4 Agency Burden Estimates for Enhanced Benefit Cost Analysis of Water Quality Standards</w:t>
      </w:r>
    </w:p>
    <w:p w14:paraId="03036C8A"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5679CDC" w14:textId="3600B82F"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The Agency will develop guidance for the States that will assist them in improving their benefit cost analyses, while minimizing the</w:t>
      </w:r>
      <w:r w:rsidR="0038100E">
        <w:rPr>
          <w:rFonts w:ascii="Times New Roman" w:hAnsi="Times New Roman"/>
          <w:sz w:val="22"/>
          <w:szCs w:val="22"/>
        </w:rPr>
        <w:t xml:space="preserve"> additional burden of doing so. </w:t>
      </w:r>
      <w:r w:rsidRPr="00AB6E47">
        <w:rPr>
          <w:rFonts w:ascii="Times New Roman" w:hAnsi="Times New Roman"/>
          <w:sz w:val="22"/>
          <w:szCs w:val="22"/>
        </w:rPr>
        <w:t>The Agency plans to target the guidance so that can be applied by a mid-level analyst.</w:t>
      </w:r>
    </w:p>
    <w:p w14:paraId="62F97CA3"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ab/>
      </w:r>
    </w:p>
    <w:p w14:paraId="182F6C75"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AB6E47">
        <w:rPr>
          <w:rFonts w:ascii="Times New Roman" w:hAnsi="Times New Roman"/>
          <w:sz w:val="22"/>
          <w:szCs w:val="22"/>
        </w:rPr>
        <w:t>The guidance for performing benefits analysis will likely:</w:t>
      </w:r>
    </w:p>
    <w:p w14:paraId="6E6085EA"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7FE51CE" w14:textId="69C04AF4" w:rsidR="00AA1CD5" w:rsidRPr="00AB6E47" w:rsidRDefault="00AA1CD5" w:rsidP="00AA1CD5">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sidRPr="00AB6E47">
        <w:rPr>
          <w:rFonts w:ascii="Times New Roman" w:hAnsi="Times New Roman"/>
          <w:sz w:val="22"/>
          <w:szCs w:val="22"/>
        </w:rPr>
        <w:t>include a list of data elements required to conduct a benefits analysis, and include suggested sources and techniques for each</w:t>
      </w:r>
      <w:r w:rsidR="006B658A">
        <w:rPr>
          <w:rFonts w:ascii="Times New Roman" w:hAnsi="Times New Roman"/>
          <w:sz w:val="22"/>
          <w:szCs w:val="22"/>
        </w:rPr>
        <w:t>;</w:t>
      </w:r>
      <w:r w:rsidRPr="00AB6E47">
        <w:rPr>
          <w:rFonts w:ascii="Times New Roman" w:hAnsi="Times New Roman"/>
          <w:sz w:val="22"/>
          <w:szCs w:val="22"/>
        </w:rPr>
        <w:t xml:space="preserve"> </w:t>
      </w:r>
    </w:p>
    <w:p w14:paraId="4294FF9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91EF137" w14:textId="5FC65985" w:rsidR="00AA1CD5" w:rsidRPr="00AB6E47" w:rsidRDefault="00AA1CD5" w:rsidP="00AA1CD5">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sidRPr="00AB6E47">
        <w:rPr>
          <w:rFonts w:ascii="Times New Roman" w:hAnsi="Times New Roman"/>
          <w:sz w:val="22"/>
          <w:szCs w:val="22"/>
        </w:rPr>
        <w:t>present the results of a meta-analysis of existing valuation studies, with recommended values for different water body types, expected changes in water qual</w:t>
      </w:r>
      <w:r w:rsidR="006B658A">
        <w:rPr>
          <w:rFonts w:ascii="Times New Roman" w:hAnsi="Times New Roman"/>
          <w:sz w:val="22"/>
          <w:szCs w:val="22"/>
        </w:rPr>
        <w:t>ity, and categories of benefits;</w:t>
      </w:r>
      <w:r w:rsidRPr="00AB6E47">
        <w:rPr>
          <w:rFonts w:ascii="Times New Roman" w:hAnsi="Times New Roman"/>
          <w:sz w:val="22"/>
          <w:szCs w:val="22"/>
        </w:rPr>
        <w:t xml:space="preserve"> </w:t>
      </w:r>
    </w:p>
    <w:p w14:paraId="6318BA3F"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6ADF8F9" w14:textId="4CB10777" w:rsidR="00AA1CD5" w:rsidRPr="00AB6E47" w:rsidRDefault="00AA1CD5" w:rsidP="00AA1CD5">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sidRPr="00AB6E47">
        <w:rPr>
          <w:rFonts w:ascii="Times New Roman" w:hAnsi="Times New Roman"/>
          <w:sz w:val="22"/>
          <w:szCs w:val="22"/>
        </w:rPr>
        <w:t>discuss how and when to apply different values, will provide default values where there is no basis or need to tailor the estimates to location-specific characteristics, and will describe circumstances in which it is important to develop location-specific estimates</w:t>
      </w:r>
      <w:r w:rsidR="006B658A">
        <w:rPr>
          <w:rFonts w:ascii="Times New Roman" w:hAnsi="Times New Roman"/>
          <w:sz w:val="22"/>
          <w:szCs w:val="22"/>
        </w:rPr>
        <w:t>;</w:t>
      </w:r>
      <w:r w:rsidRPr="00AB6E47">
        <w:rPr>
          <w:rFonts w:ascii="Times New Roman" w:hAnsi="Times New Roman"/>
          <w:sz w:val="22"/>
          <w:szCs w:val="22"/>
        </w:rPr>
        <w:t xml:space="preserve"> and </w:t>
      </w:r>
    </w:p>
    <w:p w14:paraId="1B354C7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6C41DB1" w14:textId="77777777" w:rsidR="00AA1CD5" w:rsidRPr="00AB6E47" w:rsidRDefault="00AA1CD5" w:rsidP="00AA1CD5">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sidRPr="00AB6E47">
        <w:rPr>
          <w:rFonts w:ascii="Times New Roman" w:hAnsi="Times New Roman"/>
          <w:sz w:val="22"/>
          <w:szCs w:val="22"/>
        </w:rPr>
        <w:t xml:space="preserve">include a user-friendly spreadsheet model that implements the proffered analysis, and makes it easy to substitute use-selected values to tailor the model to specific States and to conduct sensitivity analyses to address key uncertainties. </w:t>
      </w:r>
    </w:p>
    <w:p w14:paraId="0CB3F7AE"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6F3182A8" w14:textId="698A4306"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 xml:space="preserve">The guidance for preparing </w:t>
      </w:r>
      <w:r w:rsidR="006E2894">
        <w:rPr>
          <w:rFonts w:ascii="Times New Roman" w:hAnsi="Times New Roman"/>
          <w:sz w:val="22"/>
          <w:szCs w:val="22"/>
        </w:rPr>
        <w:t xml:space="preserve">benefit </w:t>
      </w:r>
      <w:r w:rsidRPr="00AB6E47">
        <w:rPr>
          <w:rFonts w:ascii="Times New Roman" w:hAnsi="Times New Roman"/>
          <w:sz w:val="22"/>
          <w:szCs w:val="22"/>
        </w:rPr>
        <w:t xml:space="preserve">cost analysis will provide information regarding cost, including data sources, default values and worksheets. </w:t>
      </w:r>
    </w:p>
    <w:p w14:paraId="596E6CED"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55B0B6" w14:textId="46BB5E66"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The Agency anticipates that States will have the opportunity to participate in the review of draft guidance materials to help ensure that the guidance and the tools it provides are useful and practical from the States’ perspective. If appropriate, the Agency may provide additional training materials and/or workshops to further assist States in using the guidance.</w:t>
      </w:r>
    </w:p>
    <w:p w14:paraId="7E69368A"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55E593A" w14:textId="5C483516"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AB6E47">
        <w:rPr>
          <w:rFonts w:ascii="Times New Roman" w:hAnsi="Times New Roman"/>
          <w:sz w:val="22"/>
          <w:szCs w:val="22"/>
        </w:rPr>
        <w:t>The Agency estimates that the cost of providing this additional guidance would be $</w:t>
      </w:r>
      <w:r w:rsidR="00D90AA4" w:rsidRPr="00AB6E47">
        <w:rPr>
          <w:rFonts w:ascii="Times New Roman" w:hAnsi="Times New Roman"/>
          <w:sz w:val="22"/>
          <w:szCs w:val="22"/>
        </w:rPr>
        <w:t>370,265</w:t>
      </w:r>
      <w:r w:rsidR="00E272C8" w:rsidRPr="00AB6E47">
        <w:rPr>
          <w:rFonts w:ascii="Times New Roman" w:hAnsi="Times New Roman"/>
          <w:sz w:val="22"/>
          <w:szCs w:val="22"/>
        </w:rPr>
        <w:t xml:space="preserve">. </w:t>
      </w:r>
      <w:r w:rsidRPr="00AB6E47">
        <w:rPr>
          <w:rFonts w:ascii="Times New Roman" w:hAnsi="Times New Roman"/>
          <w:sz w:val="22"/>
          <w:szCs w:val="22"/>
        </w:rPr>
        <w:t xml:space="preserve">Over the </w:t>
      </w:r>
      <w:r w:rsidR="007C2EFD">
        <w:rPr>
          <w:rFonts w:ascii="Times New Roman" w:hAnsi="Times New Roman"/>
          <w:sz w:val="22"/>
          <w:szCs w:val="22"/>
        </w:rPr>
        <w:t>three</w:t>
      </w:r>
      <w:r w:rsidR="00AA607B" w:rsidRPr="00AB6E47">
        <w:rPr>
          <w:rFonts w:ascii="Times New Roman" w:hAnsi="Times New Roman"/>
          <w:sz w:val="22"/>
          <w:szCs w:val="22"/>
        </w:rPr>
        <w:t>-year</w:t>
      </w:r>
      <w:r w:rsidRPr="00AB6E47">
        <w:rPr>
          <w:rFonts w:ascii="Times New Roman" w:hAnsi="Times New Roman"/>
          <w:sz w:val="22"/>
          <w:szCs w:val="22"/>
        </w:rPr>
        <w:t xml:space="preserve"> period of the IC</w:t>
      </w:r>
      <w:r w:rsidR="00E272C8" w:rsidRPr="00AB6E47">
        <w:rPr>
          <w:rFonts w:ascii="Times New Roman" w:hAnsi="Times New Roman"/>
          <w:sz w:val="22"/>
          <w:szCs w:val="22"/>
        </w:rPr>
        <w:t>R, the annual cost would be $</w:t>
      </w:r>
      <w:r w:rsidR="006B5327" w:rsidRPr="00AB6E47">
        <w:rPr>
          <w:rFonts w:ascii="Times New Roman" w:hAnsi="Times New Roman"/>
          <w:sz w:val="22"/>
          <w:szCs w:val="22"/>
        </w:rPr>
        <w:t>123,422</w:t>
      </w:r>
      <w:r w:rsidRPr="00AB6E47">
        <w:rPr>
          <w:rFonts w:ascii="Times New Roman" w:hAnsi="Times New Roman"/>
          <w:sz w:val="22"/>
          <w:szCs w:val="22"/>
        </w:rPr>
        <w:t xml:space="preserve"> which translates into a burden of 2,117 hours annually (at the fully loaded hourly rate of $</w:t>
      </w:r>
      <w:r w:rsidR="00E272C8" w:rsidRPr="00AB6E47">
        <w:rPr>
          <w:rFonts w:ascii="Times New Roman" w:hAnsi="Times New Roman"/>
          <w:sz w:val="22"/>
          <w:szCs w:val="22"/>
        </w:rPr>
        <w:t>5</w:t>
      </w:r>
      <w:r w:rsidR="00AA607B" w:rsidRPr="00AB6E47">
        <w:rPr>
          <w:rFonts w:ascii="Times New Roman" w:hAnsi="Times New Roman"/>
          <w:sz w:val="22"/>
          <w:szCs w:val="22"/>
        </w:rPr>
        <w:t>7.30</w:t>
      </w:r>
      <w:r w:rsidR="00E272C8" w:rsidRPr="00AB6E47">
        <w:rPr>
          <w:rFonts w:ascii="Times New Roman" w:hAnsi="Times New Roman"/>
          <w:sz w:val="22"/>
          <w:szCs w:val="22"/>
        </w:rPr>
        <w:t xml:space="preserve"> </w:t>
      </w:r>
      <w:r w:rsidRPr="00AB6E47">
        <w:rPr>
          <w:rFonts w:ascii="Times New Roman" w:hAnsi="Times New Roman"/>
          <w:sz w:val="22"/>
          <w:szCs w:val="22"/>
        </w:rPr>
        <w:t xml:space="preserve">as discussed in 6(c)). </w:t>
      </w:r>
    </w:p>
    <w:p w14:paraId="04B5FF77"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516360C"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sidRPr="00AB6E47">
        <w:rPr>
          <w:rFonts w:ascii="Times New Roman" w:hAnsi="Times New Roman"/>
          <w:b/>
          <w:bCs/>
          <w:sz w:val="22"/>
          <w:szCs w:val="22"/>
        </w:rPr>
        <w:t>B.5 Agency Burden Estimates for Reviewing TMDLs</w:t>
      </w:r>
    </w:p>
    <w:p w14:paraId="50243E94" w14:textId="77777777" w:rsidR="00AA1CD5" w:rsidRPr="00AB6E47"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14:paraId="25FD1E12" w14:textId="395A5E40" w:rsidR="001F45F8" w:rsidRPr="001F45F8" w:rsidRDefault="00AA1CD5" w:rsidP="00BD702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B6E47">
        <w:rPr>
          <w:rFonts w:ascii="Times New Roman" w:hAnsi="Times New Roman"/>
          <w:sz w:val="22"/>
          <w:szCs w:val="22"/>
        </w:rPr>
        <w:t xml:space="preserve">To estimate the Agency burden associated with reviewing TMDLs, we assume that on average about 4,000 TMDLs per year will be submitted to EPA over the </w:t>
      </w:r>
      <w:r w:rsidR="007C2EFD">
        <w:rPr>
          <w:rFonts w:ascii="Times New Roman" w:hAnsi="Times New Roman"/>
          <w:sz w:val="22"/>
          <w:szCs w:val="22"/>
        </w:rPr>
        <w:t>three</w:t>
      </w:r>
      <w:r w:rsidRPr="00AB6E47">
        <w:rPr>
          <w:rFonts w:ascii="Times New Roman" w:hAnsi="Times New Roman"/>
          <w:sz w:val="22"/>
          <w:szCs w:val="22"/>
        </w:rPr>
        <w:t>-year period of the ICR as a result of consent decrees and state submitted schedules</w:t>
      </w:r>
      <w:r w:rsidR="004E46AF" w:rsidRPr="00AB6E47">
        <w:rPr>
          <w:rFonts w:ascii="Times New Roman" w:hAnsi="Times New Roman"/>
          <w:sz w:val="22"/>
          <w:szCs w:val="22"/>
        </w:rPr>
        <w:t>.</w:t>
      </w:r>
      <w:r w:rsidR="0038100E">
        <w:rPr>
          <w:rFonts w:ascii="Times New Roman" w:hAnsi="Times New Roman"/>
          <w:sz w:val="22"/>
          <w:szCs w:val="22"/>
        </w:rPr>
        <w:t xml:space="preserve"> </w:t>
      </w:r>
      <w:r w:rsidRPr="00AB6E47">
        <w:rPr>
          <w:rFonts w:ascii="Times New Roman" w:hAnsi="Times New Roman"/>
          <w:sz w:val="22"/>
          <w:szCs w:val="22"/>
        </w:rPr>
        <w:t>We also assume that about half of these TMDLs (2000) will be submitted in packages of about 10 or more substantially similar TMDLs. Clusters of similar TMDLs can be reviewed in an average of 1 hour, amounting to a total of 2,000 hours annually. For non-clustered TMDLs, it is anticipated that a disapproval (perhaps occurring 15% of the time for the remaining 2,000 TMDLs – i.e., 300 TMDLs) will require about 1 day (8 hours) of effort amounting to 2400 hours annually; and an approval (perhaps occurring 85% of the time for the remaining 2000 TMDLs – i.e., 1,700 TMDLs) will require about ½ day (4 hours) of effort amou</w:t>
      </w:r>
      <w:r w:rsidR="0038100E">
        <w:rPr>
          <w:rFonts w:ascii="Times New Roman" w:hAnsi="Times New Roman"/>
          <w:sz w:val="22"/>
          <w:szCs w:val="22"/>
        </w:rPr>
        <w:t xml:space="preserve">nting to 6,800 hours annually. </w:t>
      </w:r>
      <w:r w:rsidRPr="00AB6E47">
        <w:rPr>
          <w:rFonts w:ascii="Times New Roman" w:hAnsi="Times New Roman"/>
          <w:sz w:val="22"/>
          <w:szCs w:val="22"/>
        </w:rPr>
        <w:t>Altogether, the annual burden is estimated to be 11,20</w:t>
      </w:r>
      <w:r w:rsidR="00941577" w:rsidRPr="00AB6E47">
        <w:rPr>
          <w:rFonts w:ascii="Times New Roman" w:hAnsi="Times New Roman"/>
          <w:sz w:val="22"/>
          <w:szCs w:val="22"/>
        </w:rPr>
        <w:t>0 hours</w:t>
      </w:r>
      <w:r w:rsidR="007C2EFD">
        <w:rPr>
          <w:rFonts w:ascii="Times New Roman" w:hAnsi="Times New Roman"/>
          <w:sz w:val="22"/>
          <w:szCs w:val="22"/>
        </w:rPr>
        <w:t>.</w:t>
      </w:r>
      <w:r w:rsidR="003B189E">
        <w:rPr>
          <w:rFonts w:ascii="Times New Roman" w:hAnsi="Times New Roman"/>
          <w:sz w:val="22"/>
          <w:szCs w:val="22"/>
        </w:rPr>
        <w:t xml:space="preserve">  </w:t>
      </w:r>
      <w:r w:rsidR="007C2EFD">
        <w:rPr>
          <w:rFonts w:ascii="Times New Roman" w:hAnsi="Times New Roman"/>
          <w:sz w:val="22"/>
          <w:szCs w:val="22"/>
        </w:rPr>
        <w:t>These estimates have not been affected by the reduction we applied in this ICR.</w:t>
      </w:r>
    </w:p>
    <w:p w14:paraId="4E138278" w14:textId="77777777" w:rsidR="001F45F8" w:rsidRPr="001F45F8" w:rsidRDefault="001F45F8" w:rsidP="001F45F8"/>
    <w:p w14:paraId="3BF1DEB8" w14:textId="77777777" w:rsidR="001F45F8" w:rsidRPr="001F45F8" w:rsidRDefault="001F45F8" w:rsidP="001F45F8"/>
    <w:p w14:paraId="3D524DBF" w14:textId="77777777" w:rsidR="001F45F8" w:rsidRPr="001F45F8" w:rsidRDefault="001F45F8" w:rsidP="001F45F8"/>
    <w:p w14:paraId="7B2F7CC6" w14:textId="77777777" w:rsidR="001F45F8" w:rsidRPr="001F45F8" w:rsidRDefault="001F45F8" w:rsidP="001F45F8"/>
    <w:p w14:paraId="1BB4EDAB" w14:textId="77777777" w:rsidR="001F45F8" w:rsidRPr="001F45F8" w:rsidRDefault="001F45F8" w:rsidP="001F45F8"/>
    <w:p w14:paraId="508B4E31" w14:textId="77777777" w:rsidR="001F45F8" w:rsidRPr="001F45F8" w:rsidRDefault="001F45F8" w:rsidP="001F45F8"/>
    <w:p w14:paraId="39838712" w14:textId="58E686C4" w:rsidR="001F45F8" w:rsidRPr="001F45F8" w:rsidRDefault="001F45F8" w:rsidP="001F45F8"/>
    <w:p w14:paraId="36CD4033" w14:textId="77777777" w:rsidR="001F45F8" w:rsidRPr="001F45F8" w:rsidRDefault="001F45F8" w:rsidP="001F45F8"/>
    <w:p w14:paraId="4C518631" w14:textId="77777777" w:rsidR="001F45F8" w:rsidRPr="001F45F8" w:rsidRDefault="001F45F8" w:rsidP="001F45F8"/>
    <w:p w14:paraId="04B1BF46" w14:textId="77777777" w:rsidR="001F45F8" w:rsidRPr="001F45F8" w:rsidRDefault="001F45F8" w:rsidP="001F45F8"/>
    <w:p w14:paraId="4EEEF5B6" w14:textId="77777777" w:rsidR="001F45F8" w:rsidRPr="001F45F8" w:rsidRDefault="001F45F8" w:rsidP="001F45F8"/>
    <w:p w14:paraId="1CB5EA7D" w14:textId="77777777" w:rsidR="001F45F8" w:rsidRPr="001F45F8" w:rsidRDefault="001F45F8" w:rsidP="001F45F8"/>
    <w:p w14:paraId="1158E58D" w14:textId="77777777" w:rsidR="001F45F8" w:rsidRPr="001F45F8" w:rsidRDefault="001F45F8" w:rsidP="001F45F8"/>
    <w:p w14:paraId="7CB06300" w14:textId="1A6B028E" w:rsidR="001F45F8" w:rsidRDefault="001F45F8" w:rsidP="001F45F8"/>
    <w:p w14:paraId="164DBB22" w14:textId="77777777" w:rsidR="00AA1CD5" w:rsidRPr="001F45F8" w:rsidRDefault="00AA1CD5" w:rsidP="001F45F8"/>
    <w:sectPr w:rsidR="00AA1CD5" w:rsidRPr="001F45F8" w:rsidSect="005840AA">
      <w:headerReference w:type="default" r:id="rId22"/>
      <w:footerReference w:type="default" r:id="rId23"/>
      <w:pgSz w:w="12240" w:h="15840"/>
      <w:pgMar w:top="1699"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1EFFB" w14:textId="77777777" w:rsidR="00767FCB" w:rsidRDefault="00767FCB">
      <w:r>
        <w:separator/>
      </w:r>
    </w:p>
  </w:endnote>
  <w:endnote w:type="continuationSeparator" w:id="0">
    <w:p w14:paraId="7947AB61" w14:textId="77777777" w:rsidR="00767FCB" w:rsidRDefault="0076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159094"/>
      <w:docPartObj>
        <w:docPartGallery w:val="Page Numbers (Bottom of Page)"/>
        <w:docPartUnique/>
      </w:docPartObj>
    </w:sdtPr>
    <w:sdtEndPr>
      <w:rPr>
        <w:noProof/>
      </w:rPr>
    </w:sdtEndPr>
    <w:sdtContent>
      <w:p w14:paraId="03869D79" w14:textId="3CED6B5E" w:rsidR="00A01E77" w:rsidRDefault="00A01E77">
        <w:pPr>
          <w:pStyle w:val="Footer"/>
          <w:jc w:val="right"/>
        </w:pPr>
        <w:r>
          <w:fldChar w:fldCharType="begin"/>
        </w:r>
        <w:r>
          <w:instrText xml:space="preserve"> PAGE   \* MERGEFORMAT </w:instrText>
        </w:r>
        <w:r>
          <w:fldChar w:fldCharType="separate"/>
        </w:r>
        <w:r w:rsidR="00A15D35">
          <w:rPr>
            <w:noProof/>
          </w:rPr>
          <w:t>1</w:t>
        </w:r>
        <w:r>
          <w:rPr>
            <w:noProof/>
          </w:rPr>
          <w:fldChar w:fldCharType="end"/>
        </w:r>
      </w:p>
    </w:sdtContent>
  </w:sdt>
  <w:p w14:paraId="1EC31772" w14:textId="06D31357" w:rsidR="00A01E77" w:rsidRPr="001F45F8" w:rsidRDefault="00A01E77" w:rsidP="00CD4D9F">
    <w:pPr>
      <w:widowControl/>
      <w:rPr>
        <w:rFonts w:ascii="Times New Roman" w:hAnsi="Times New Roman"/>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221441"/>
      <w:docPartObj>
        <w:docPartGallery w:val="Page Numbers (Bottom of Page)"/>
        <w:docPartUnique/>
      </w:docPartObj>
    </w:sdtPr>
    <w:sdtEndPr>
      <w:rPr>
        <w:noProof/>
      </w:rPr>
    </w:sdtEndPr>
    <w:sdtContent>
      <w:p w14:paraId="69208EF3" w14:textId="2350400D" w:rsidR="00A01E77" w:rsidRDefault="00A01E77">
        <w:pPr>
          <w:pStyle w:val="Footer"/>
          <w:jc w:val="right"/>
        </w:pPr>
        <w:r>
          <w:fldChar w:fldCharType="begin"/>
        </w:r>
        <w:r>
          <w:instrText xml:space="preserve"> PAGE   \* MERGEFORMAT </w:instrText>
        </w:r>
        <w:r>
          <w:fldChar w:fldCharType="separate"/>
        </w:r>
        <w:r w:rsidR="00A15D35">
          <w:rPr>
            <w:noProof/>
          </w:rPr>
          <w:t>2</w:t>
        </w:r>
        <w:r>
          <w:rPr>
            <w:noProof/>
          </w:rPr>
          <w:fldChar w:fldCharType="end"/>
        </w:r>
      </w:p>
    </w:sdtContent>
  </w:sdt>
  <w:p w14:paraId="3166E6FD" w14:textId="09817647" w:rsidR="00A01E77" w:rsidRPr="001F45F8" w:rsidRDefault="00A01E77">
    <w:pPr>
      <w:widowControl/>
      <w:rPr>
        <w:rFonts w:ascii="Times New Roman" w:hAnsi="Times New Roman"/>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21845"/>
      <w:docPartObj>
        <w:docPartGallery w:val="Page Numbers (Bottom of Page)"/>
        <w:docPartUnique/>
      </w:docPartObj>
    </w:sdtPr>
    <w:sdtEndPr>
      <w:rPr>
        <w:noProof/>
      </w:rPr>
    </w:sdtEndPr>
    <w:sdtContent>
      <w:p w14:paraId="6249E647" w14:textId="068BB7AF" w:rsidR="00A01E77" w:rsidRDefault="00A01E77">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328238FA" w14:textId="77777777" w:rsidR="00A01E77" w:rsidRDefault="00A01E77">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541DE" w14:textId="51ED77F3" w:rsidR="00A01E77" w:rsidRDefault="00A01E77">
    <w:pPr>
      <w:framePr w:wrap="notBeside" w:hAnchor="text" w:xAlign="center"/>
      <w:widowControl/>
    </w:pPr>
  </w:p>
  <w:p w14:paraId="7D0CC599" w14:textId="77777777" w:rsidR="00A01E77" w:rsidRDefault="00A01E77">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59F7" w14:textId="4AC15A29" w:rsidR="00A01E77" w:rsidRDefault="00A01E77">
    <w:pPr>
      <w:framePr w:wrap="notBeside" w:hAnchor="text" w:xAlign="center"/>
      <w:widowControl/>
      <w:rPr>
        <w:rFonts w:ascii="Arial" w:hAnsi="Arial" w:cs="Arial"/>
        <w:b/>
        <w:bCs/>
      </w:rPr>
    </w:pPr>
    <w:r>
      <w:rPr>
        <w:rFonts w:ascii="Arial" w:hAnsi="Arial" w:cs="Arial"/>
        <w:b/>
        <w:bCs/>
      </w:rPr>
      <w:t>A-</w:t>
    </w:r>
    <w:r>
      <w:rPr>
        <w:rFonts w:ascii="Arial" w:hAnsi="Arial" w:cs="Arial"/>
        <w:b/>
        <w:bCs/>
      </w:rPr>
      <w:fldChar w:fldCharType="begin"/>
    </w:r>
    <w:r>
      <w:rPr>
        <w:rFonts w:ascii="Arial" w:hAnsi="Arial" w:cs="Arial"/>
        <w:b/>
        <w:bCs/>
      </w:rPr>
      <w:instrText xml:space="preserve"> PAGE  </w:instrText>
    </w:r>
    <w:r>
      <w:rPr>
        <w:rFonts w:ascii="Arial" w:hAnsi="Arial" w:cs="Arial"/>
        <w:b/>
        <w:bCs/>
      </w:rPr>
      <w:fldChar w:fldCharType="separate"/>
    </w:r>
    <w:r>
      <w:rPr>
        <w:rFonts w:ascii="Arial" w:hAnsi="Arial" w:cs="Arial"/>
        <w:b/>
        <w:bCs/>
        <w:noProof/>
      </w:rPr>
      <w:t>3</w:t>
    </w:r>
    <w:r>
      <w:rPr>
        <w:rFonts w:ascii="Arial" w:hAnsi="Arial" w:cs="Arial"/>
        <w:b/>
        <w:bCs/>
      </w:rPr>
      <w:fldChar w:fldCharType="end"/>
    </w:r>
  </w:p>
  <w:p w14:paraId="798C5AA7" w14:textId="77777777" w:rsidR="00A01E77" w:rsidRDefault="00A01E77">
    <w:pPr>
      <w:widowContr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180D4" w14:textId="595E3578" w:rsidR="00A01E77" w:rsidRDefault="00A01E77">
    <w:pPr>
      <w:framePr w:wrap="notBeside" w:hAnchor="text" w:xAlign="center"/>
      <w:widowControl/>
      <w:rPr>
        <w:rFonts w:ascii="Times New Roman" w:hAnsi="Times New Roman"/>
        <w:b/>
        <w:bCs/>
        <w:sz w:val="22"/>
        <w:szCs w:val="22"/>
      </w:rPr>
    </w:pPr>
    <w:r>
      <w:rPr>
        <w:rFonts w:ascii="Times New Roman" w:hAnsi="Times New Roman"/>
        <w:b/>
        <w:bCs/>
        <w:sz w:val="22"/>
        <w:szCs w:val="22"/>
      </w:rPr>
      <w:t>B-</w:t>
    </w:r>
    <w:r>
      <w:rPr>
        <w:rFonts w:ascii="Times New Roman" w:hAnsi="Times New Roman"/>
        <w:b/>
        <w:bCs/>
        <w:sz w:val="22"/>
        <w:szCs w:val="22"/>
      </w:rPr>
      <w:fldChar w:fldCharType="begin"/>
    </w:r>
    <w:r>
      <w:rPr>
        <w:rFonts w:ascii="Times New Roman" w:hAnsi="Times New Roman"/>
        <w:b/>
        <w:bCs/>
        <w:sz w:val="22"/>
        <w:szCs w:val="22"/>
      </w:rPr>
      <w:instrText xml:space="preserve"> PAGE  </w:instrText>
    </w:r>
    <w:r>
      <w:rPr>
        <w:rFonts w:ascii="Times New Roman" w:hAnsi="Times New Roman"/>
        <w:b/>
        <w:bCs/>
        <w:sz w:val="22"/>
        <w:szCs w:val="22"/>
      </w:rPr>
      <w:fldChar w:fldCharType="separate"/>
    </w:r>
    <w:r>
      <w:rPr>
        <w:rFonts w:ascii="Times New Roman" w:hAnsi="Times New Roman"/>
        <w:b/>
        <w:bCs/>
        <w:noProof/>
        <w:sz w:val="22"/>
        <w:szCs w:val="22"/>
      </w:rPr>
      <w:t>1</w:t>
    </w:r>
    <w:r>
      <w:rPr>
        <w:rFonts w:ascii="Times New Roman" w:hAnsi="Times New Roman"/>
        <w:b/>
        <w:bCs/>
        <w:sz w:val="22"/>
        <w:szCs w:val="22"/>
      </w:rPr>
      <w:fldChar w:fldCharType="end"/>
    </w:r>
  </w:p>
  <w:p w14:paraId="7C381FC0" w14:textId="77777777" w:rsidR="00A01E77" w:rsidRDefault="00A01E77">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D6D72" w14:textId="77777777" w:rsidR="00767FCB" w:rsidRDefault="00767FCB">
      <w:r>
        <w:separator/>
      </w:r>
    </w:p>
  </w:footnote>
  <w:footnote w:type="continuationSeparator" w:id="0">
    <w:p w14:paraId="1A74BE76" w14:textId="77777777" w:rsidR="00767FCB" w:rsidRDefault="00767FCB">
      <w:r>
        <w:continuationSeparator/>
      </w:r>
    </w:p>
  </w:footnote>
  <w:footnote w:id="1">
    <w:p w14:paraId="516832A8" w14:textId="77777777" w:rsidR="00A01E77" w:rsidRDefault="00A01E77" w:rsidP="004078E1">
      <w:pPr>
        <w:widowControl/>
        <w:spacing w:after="240"/>
      </w:pPr>
      <w:r>
        <w:t xml:space="preserve">     </w:t>
      </w:r>
      <w:r>
        <w:rPr>
          <w:vertAlign w:val="superscript"/>
        </w:rPr>
        <w:t>2</w:t>
      </w:r>
      <w:r>
        <w:t xml:space="preserve"> </w:t>
      </w:r>
      <w:r>
        <w:rPr>
          <w:rFonts w:ascii="Times New Roman" w:hAnsi="Times New Roman"/>
          <w:sz w:val="20"/>
          <w:szCs w:val="20"/>
        </w:rPr>
        <w:t>The combination of the 50 States, the District of Columbia, and 5 Territories (Puerto Rico, the Virgin Islands, Guam, American Samoa, and the Northern Mariana Islands) are collectively referred to as “the States” in this document.</w:t>
      </w:r>
    </w:p>
  </w:footnote>
  <w:footnote w:id="2">
    <w:p w14:paraId="1B8688B4" w14:textId="77777777" w:rsidR="00A01E77" w:rsidRDefault="00A01E77">
      <w:pPr>
        <w:widowControl/>
        <w:spacing w:after="240"/>
      </w:pPr>
      <w:r>
        <w:rPr>
          <w:sz w:val="20"/>
          <w:szCs w:val="20"/>
        </w:rPr>
        <w:t xml:space="preserve">     </w:t>
      </w:r>
      <w:r>
        <w:rPr>
          <w:vertAlign w:val="superscript"/>
        </w:rPr>
        <w:t>3</w:t>
      </w:r>
      <w:r>
        <w:rPr>
          <w:rFonts w:ascii="Times New Roman" w:hAnsi="Times New Roman"/>
          <w:sz w:val="20"/>
          <w:szCs w:val="20"/>
        </w:rPr>
        <w:t xml:space="preserve"> The Cadmus Group, Inc., </w:t>
      </w:r>
      <w:r>
        <w:rPr>
          <w:rFonts w:ascii="Times New Roman" w:hAnsi="Times New Roman"/>
          <w:i/>
          <w:iCs/>
          <w:sz w:val="20"/>
          <w:szCs w:val="20"/>
        </w:rPr>
        <w:t>State Water Quality Management Resource Analysis: Interim Report on Results</w:t>
      </w:r>
      <w:r>
        <w:rPr>
          <w:rFonts w:ascii="Times New Roman" w:hAnsi="Times New Roman"/>
          <w:sz w:val="20"/>
          <w:szCs w:val="20"/>
        </w:rPr>
        <w:t>, prepared for the State Water Quality Management Resource Analysis Task Force, December 2001.</w:t>
      </w:r>
    </w:p>
  </w:footnote>
  <w:footnote w:id="3">
    <w:p w14:paraId="13371D1D" w14:textId="2A588204" w:rsidR="00A01E77" w:rsidRPr="00302FD2" w:rsidRDefault="00A01E77">
      <w:pPr>
        <w:widowControl/>
        <w:spacing w:after="240"/>
      </w:pPr>
      <w:r w:rsidRPr="00302FD2">
        <w:rPr>
          <w:sz w:val="20"/>
          <w:szCs w:val="20"/>
        </w:rPr>
        <w:t xml:space="preserve">     </w:t>
      </w:r>
      <w:r w:rsidRPr="00302FD2">
        <w:rPr>
          <w:vertAlign w:val="superscript"/>
        </w:rPr>
        <w:t>4</w:t>
      </w:r>
      <w:r w:rsidRPr="00302FD2">
        <w:rPr>
          <w:rFonts w:ascii="Times New Roman" w:hAnsi="Times New Roman"/>
          <w:sz w:val="20"/>
          <w:szCs w:val="20"/>
        </w:rPr>
        <w:t xml:space="preserve"> Consumer Price Index, </w:t>
      </w:r>
      <w:r>
        <w:rPr>
          <w:rFonts w:ascii="Times New Roman" w:hAnsi="Times New Roman"/>
          <w:sz w:val="20"/>
          <w:szCs w:val="20"/>
        </w:rPr>
        <w:t>May</w:t>
      </w:r>
      <w:r w:rsidRPr="00302FD2">
        <w:rPr>
          <w:rFonts w:ascii="Times New Roman" w:hAnsi="Times New Roman"/>
          <w:sz w:val="20"/>
          <w:szCs w:val="20"/>
        </w:rPr>
        <w:t xml:space="preserve"> 20</w:t>
      </w:r>
      <w:r>
        <w:rPr>
          <w:rFonts w:ascii="Times New Roman" w:hAnsi="Times New Roman"/>
          <w:sz w:val="20"/>
          <w:szCs w:val="20"/>
        </w:rPr>
        <w:t>15</w:t>
      </w:r>
      <w:r w:rsidRPr="00302FD2">
        <w:rPr>
          <w:rFonts w:ascii="Times New Roman" w:hAnsi="Times New Roman"/>
          <w:sz w:val="20"/>
          <w:szCs w:val="20"/>
        </w:rPr>
        <w:t xml:space="preserve">: </w:t>
      </w:r>
      <w:r>
        <w:rPr>
          <w:rFonts w:ascii="Times New Roman" w:hAnsi="Times New Roman"/>
          <w:sz w:val="20"/>
          <w:szCs w:val="20"/>
        </w:rPr>
        <w:t xml:space="preserve">237.8, Consumer Price Index, April 2018:250.55. </w:t>
      </w:r>
      <w:r w:rsidRPr="0030186D">
        <w:rPr>
          <w:rFonts w:ascii="Times New Roman" w:hAnsi="Times New Roman"/>
          <w:i/>
          <w:sz w:val="20"/>
          <w:szCs w:val="20"/>
        </w:rPr>
        <w:t>250.55/237.8= 1.054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5B2E2" w14:textId="77777777" w:rsidR="00A01E77" w:rsidRPr="00CC733A" w:rsidRDefault="00A01E77" w:rsidP="00CC7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FE1F1" w14:textId="77777777" w:rsidR="00A01E77" w:rsidRDefault="00A01E77" w:rsidP="001F45F8">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1F3FF" w14:textId="77777777" w:rsidR="00A01E77" w:rsidRPr="00D01BA0" w:rsidRDefault="00A01E77" w:rsidP="00D01B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3E255" w14:textId="77777777" w:rsidR="00A01E77" w:rsidRDefault="00A01E77">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6C8E" w14:textId="77777777" w:rsidR="00A01E77" w:rsidRDefault="00A01E77">
    <w:pPr>
      <w:widowControl/>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D8675" w14:textId="77777777" w:rsidR="00A01E77" w:rsidRDefault="00A01E77">
    <w:pPr>
      <w:widowControl/>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68BBF8"/>
    <w:lvl w:ilvl="0">
      <w:numFmt w:val="bullet"/>
      <w:lvlText w:val="*"/>
      <w:lvlJc w:val="left"/>
    </w:lvl>
  </w:abstractNum>
  <w:abstractNum w:abstractNumId="1">
    <w:nsid w:val="00573AE7"/>
    <w:multiLevelType w:val="hybridMultilevel"/>
    <w:tmpl w:val="A9DA9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14E77"/>
    <w:multiLevelType w:val="hybridMultilevel"/>
    <w:tmpl w:val="44C6C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66A77"/>
    <w:multiLevelType w:val="hybridMultilevel"/>
    <w:tmpl w:val="A58A2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C617196"/>
    <w:multiLevelType w:val="hybridMultilevel"/>
    <w:tmpl w:val="CD26A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0466D8"/>
    <w:multiLevelType w:val="hybridMultilevel"/>
    <w:tmpl w:val="377AC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FF4226"/>
    <w:multiLevelType w:val="hybridMultilevel"/>
    <w:tmpl w:val="B83C5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243380"/>
    <w:multiLevelType w:val="hybridMultilevel"/>
    <w:tmpl w:val="7F7E7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BC237D"/>
    <w:multiLevelType w:val="hybridMultilevel"/>
    <w:tmpl w:val="6DA03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863987"/>
    <w:multiLevelType w:val="hybridMultilevel"/>
    <w:tmpl w:val="470E4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274130"/>
    <w:multiLevelType w:val="hybridMultilevel"/>
    <w:tmpl w:val="E912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BD6F68"/>
    <w:multiLevelType w:val="hybridMultilevel"/>
    <w:tmpl w:val="10CE1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C44430"/>
    <w:multiLevelType w:val="hybridMultilevel"/>
    <w:tmpl w:val="9CC22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441" w:hanging="1"/>
        </w:pPr>
        <w:rPr>
          <w:rFonts w:ascii="Times New Roman" w:hAnsi="Times New Roman" w:hint="default"/>
        </w:rPr>
      </w:lvl>
    </w:lvlOverride>
  </w:num>
  <w:num w:numId="2">
    <w:abstractNumId w:val="1"/>
  </w:num>
  <w:num w:numId="3">
    <w:abstractNumId w:val="5"/>
  </w:num>
  <w:num w:numId="4">
    <w:abstractNumId w:val="12"/>
  </w:num>
  <w:num w:numId="5">
    <w:abstractNumId w:val="11"/>
  </w:num>
  <w:num w:numId="6">
    <w:abstractNumId w:val="2"/>
  </w:num>
  <w:num w:numId="7">
    <w:abstractNumId w:val="7"/>
  </w:num>
  <w:num w:numId="8">
    <w:abstractNumId w:val="6"/>
  </w:num>
  <w:num w:numId="9">
    <w:abstractNumId w:val="8"/>
  </w:num>
  <w:num w:numId="10">
    <w:abstractNumId w:val="3"/>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50"/>
    <w:rsid w:val="000003FB"/>
    <w:rsid w:val="00001AB2"/>
    <w:rsid w:val="00001FF2"/>
    <w:rsid w:val="000073FC"/>
    <w:rsid w:val="000101B5"/>
    <w:rsid w:val="00013DDD"/>
    <w:rsid w:val="000146D3"/>
    <w:rsid w:val="00025A74"/>
    <w:rsid w:val="000372C1"/>
    <w:rsid w:val="00037DC5"/>
    <w:rsid w:val="00040418"/>
    <w:rsid w:val="00045CB8"/>
    <w:rsid w:val="00045E9D"/>
    <w:rsid w:val="00057F95"/>
    <w:rsid w:val="000643EC"/>
    <w:rsid w:val="00067218"/>
    <w:rsid w:val="0007065A"/>
    <w:rsid w:val="00074104"/>
    <w:rsid w:val="000753DC"/>
    <w:rsid w:val="000779A6"/>
    <w:rsid w:val="00081C05"/>
    <w:rsid w:val="00081FEB"/>
    <w:rsid w:val="0008451D"/>
    <w:rsid w:val="000904A0"/>
    <w:rsid w:val="000A09C5"/>
    <w:rsid w:val="000A11B2"/>
    <w:rsid w:val="000A5152"/>
    <w:rsid w:val="000E7D09"/>
    <w:rsid w:val="000F2519"/>
    <w:rsid w:val="00102072"/>
    <w:rsid w:val="001137B9"/>
    <w:rsid w:val="00113FDB"/>
    <w:rsid w:val="0011795F"/>
    <w:rsid w:val="00117B90"/>
    <w:rsid w:val="00125C80"/>
    <w:rsid w:val="0012777F"/>
    <w:rsid w:val="0015236F"/>
    <w:rsid w:val="00152A33"/>
    <w:rsid w:val="001607ED"/>
    <w:rsid w:val="00162A43"/>
    <w:rsid w:val="0016382F"/>
    <w:rsid w:val="001658AD"/>
    <w:rsid w:val="001705B9"/>
    <w:rsid w:val="001716F9"/>
    <w:rsid w:val="0017351C"/>
    <w:rsid w:val="00191F65"/>
    <w:rsid w:val="00194522"/>
    <w:rsid w:val="001A3149"/>
    <w:rsid w:val="001A7005"/>
    <w:rsid w:val="001B1465"/>
    <w:rsid w:val="001B2EF8"/>
    <w:rsid w:val="001B7F89"/>
    <w:rsid w:val="001D0E22"/>
    <w:rsid w:val="001D2DCB"/>
    <w:rsid w:val="001E1B3D"/>
    <w:rsid w:val="001E1FCA"/>
    <w:rsid w:val="001F27C9"/>
    <w:rsid w:val="001F45F8"/>
    <w:rsid w:val="002020D5"/>
    <w:rsid w:val="00203A58"/>
    <w:rsid w:val="00204C49"/>
    <w:rsid w:val="002078A1"/>
    <w:rsid w:val="0021383A"/>
    <w:rsid w:val="0022030B"/>
    <w:rsid w:val="00220A46"/>
    <w:rsid w:val="00227F4D"/>
    <w:rsid w:val="00235F67"/>
    <w:rsid w:val="00242FE4"/>
    <w:rsid w:val="0024510D"/>
    <w:rsid w:val="00254614"/>
    <w:rsid w:val="00267B34"/>
    <w:rsid w:val="00275058"/>
    <w:rsid w:val="00282B5A"/>
    <w:rsid w:val="002A3C77"/>
    <w:rsid w:val="002A3E6D"/>
    <w:rsid w:val="002A7F5A"/>
    <w:rsid w:val="002B0689"/>
    <w:rsid w:val="002B0F51"/>
    <w:rsid w:val="002B5D5E"/>
    <w:rsid w:val="002C6916"/>
    <w:rsid w:val="002D190B"/>
    <w:rsid w:val="002D30C4"/>
    <w:rsid w:val="002D6AAE"/>
    <w:rsid w:val="002E0EF1"/>
    <w:rsid w:val="002E35E9"/>
    <w:rsid w:val="002F15EC"/>
    <w:rsid w:val="002F6152"/>
    <w:rsid w:val="0030186D"/>
    <w:rsid w:val="00302FD2"/>
    <w:rsid w:val="00312926"/>
    <w:rsid w:val="00315A5A"/>
    <w:rsid w:val="0031768F"/>
    <w:rsid w:val="003256A4"/>
    <w:rsid w:val="00325B34"/>
    <w:rsid w:val="00327327"/>
    <w:rsid w:val="003316E1"/>
    <w:rsid w:val="00332EBA"/>
    <w:rsid w:val="00333335"/>
    <w:rsid w:val="00333FA0"/>
    <w:rsid w:val="00333FEB"/>
    <w:rsid w:val="003409A7"/>
    <w:rsid w:val="003479F0"/>
    <w:rsid w:val="00355F22"/>
    <w:rsid w:val="003632DC"/>
    <w:rsid w:val="00367792"/>
    <w:rsid w:val="003708C2"/>
    <w:rsid w:val="0038100E"/>
    <w:rsid w:val="003A2B93"/>
    <w:rsid w:val="003A4965"/>
    <w:rsid w:val="003A5049"/>
    <w:rsid w:val="003A645C"/>
    <w:rsid w:val="003B0390"/>
    <w:rsid w:val="003B0F01"/>
    <w:rsid w:val="003B189E"/>
    <w:rsid w:val="003B6C8B"/>
    <w:rsid w:val="003B75B9"/>
    <w:rsid w:val="003C0683"/>
    <w:rsid w:val="003C0B79"/>
    <w:rsid w:val="003C10DC"/>
    <w:rsid w:val="003C2B82"/>
    <w:rsid w:val="003C660D"/>
    <w:rsid w:val="003D30AF"/>
    <w:rsid w:val="003D5E25"/>
    <w:rsid w:val="003D6447"/>
    <w:rsid w:val="003F3806"/>
    <w:rsid w:val="003F60E7"/>
    <w:rsid w:val="003F750E"/>
    <w:rsid w:val="004062C5"/>
    <w:rsid w:val="004078E1"/>
    <w:rsid w:val="00407D98"/>
    <w:rsid w:val="00411C42"/>
    <w:rsid w:val="00420467"/>
    <w:rsid w:val="00421731"/>
    <w:rsid w:val="0042241F"/>
    <w:rsid w:val="004248AB"/>
    <w:rsid w:val="00425CA6"/>
    <w:rsid w:val="00433171"/>
    <w:rsid w:val="0043464A"/>
    <w:rsid w:val="00435A35"/>
    <w:rsid w:val="0044012A"/>
    <w:rsid w:val="00441450"/>
    <w:rsid w:val="0044486D"/>
    <w:rsid w:val="0045050C"/>
    <w:rsid w:val="00464B85"/>
    <w:rsid w:val="00474292"/>
    <w:rsid w:val="0048023F"/>
    <w:rsid w:val="004950C6"/>
    <w:rsid w:val="004957F2"/>
    <w:rsid w:val="00496117"/>
    <w:rsid w:val="0049772B"/>
    <w:rsid w:val="004A052E"/>
    <w:rsid w:val="004A0C44"/>
    <w:rsid w:val="004A22DE"/>
    <w:rsid w:val="004B2269"/>
    <w:rsid w:val="004C3250"/>
    <w:rsid w:val="004C464D"/>
    <w:rsid w:val="004D2EB1"/>
    <w:rsid w:val="004D7D02"/>
    <w:rsid w:val="004E038F"/>
    <w:rsid w:val="004E04FD"/>
    <w:rsid w:val="004E3DA7"/>
    <w:rsid w:val="004E46AF"/>
    <w:rsid w:val="004E75A0"/>
    <w:rsid w:val="004F3A7F"/>
    <w:rsid w:val="005011DE"/>
    <w:rsid w:val="00501558"/>
    <w:rsid w:val="00502ABF"/>
    <w:rsid w:val="00503F36"/>
    <w:rsid w:val="00506E5B"/>
    <w:rsid w:val="00515E25"/>
    <w:rsid w:val="00517229"/>
    <w:rsid w:val="00527BC5"/>
    <w:rsid w:val="00535929"/>
    <w:rsid w:val="00535D73"/>
    <w:rsid w:val="00537998"/>
    <w:rsid w:val="00544F87"/>
    <w:rsid w:val="00562F40"/>
    <w:rsid w:val="00582CFC"/>
    <w:rsid w:val="005840AA"/>
    <w:rsid w:val="00584F16"/>
    <w:rsid w:val="00585728"/>
    <w:rsid w:val="005969A3"/>
    <w:rsid w:val="00597704"/>
    <w:rsid w:val="005A0485"/>
    <w:rsid w:val="005A2081"/>
    <w:rsid w:val="005A3D6A"/>
    <w:rsid w:val="005B74A9"/>
    <w:rsid w:val="005D44B8"/>
    <w:rsid w:val="005D67A2"/>
    <w:rsid w:val="005E0B94"/>
    <w:rsid w:val="005E1CF8"/>
    <w:rsid w:val="005E1EDD"/>
    <w:rsid w:val="005F776A"/>
    <w:rsid w:val="00600354"/>
    <w:rsid w:val="0060512C"/>
    <w:rsid w:val="0060586E"/>
    <w:rsid w:val="00606864"/>
    <w:rsid w:val="00612581"/>
    <w:rsid w:val="00616D43"/>
    <w:rsid w:val="006177AC"/>
    <w:rsid w:val="006243D4"/>
    <w:rsid w:val="00634F35"/>
    <w:rsid w:val="0064035F"/>
    <w:rsid w:val="0064259E"/>
    <w:rsid w:val="0064481E"/>
    <w:rsid w:val="0065185D"/>
    <w:rsid w:val="00654487"/>
    <w:rsid w:val="00655B5F"/>
    <w:rsid w:val="006610BC"/>
    <w:rsid w:val="00684588"/>
    <w:rsid w:val="00696CBB"/>
    <w:rsid w:val="006B1C3E"/>
    <w:rsid w:val="006B5327"/>
    <w:rsid w:val="006B658A"/>
    <w:rsid w:val="006C2155"/>
    <w:rsid w:val="006C2AC2"/>
    <w:rsid w:val="006C33A6"/>
    <w:rsid w:val="006C4B55"/>
    <w:rsid w:val="006D6572"/>
    <w:rsid w:val="006D756C"/>
    <w:rsid w:val="006E2894"/>
    <w:rsid w:val="006E4378"/>
    <w:rsid w:val="006E4C76"/>
    <w:rsid w:val="006E523F"/>
    <w:rsid w:val="006E540E"/>
    <w:rsid w:val="006E6FEC"/>
    <w:rsid w:val="006F6B98"/>
    <w:rsid w:val="006F6FD2"/>
    <w:rsid w:val="00703974"/>
    <w:rsid w:val="0072092F"/>
    <w:rsid w:val="00721390"/>
    <w:rsid w:val="00736C38"/>
    <w:rsid w:val="00744368"/>
    <w:rsid w:val="007449A2"/>
    <w:rsid w:val="00753996"/>
    <w:rsid w:val="00756E7F"/>
    <w:rsid w:val="00760709"/>
    <w:rsid w:val="007615D4"/>
    <w:rsid w:val="00764299"/>
    <w:rsid w:val="00767FCB"/>
    <w:rsid w:val="007853B3"/>
    <w:rsid w:val="00785BEF"/>
    <w:rsid w:val="00790621"/>
    <w:rsid w:val="0079318B"/>
    <w:rsid w:val="007A42EA"/>
    <w:rsid w:val="007B0273"/>
    <w:rsid w:val="007B6B58"/>
    <w:rsid w:val="007C2EFD"/>
    <w:rsid w:val="007C3EE2"/>
    <w:rsid w:val="007C6957"/>
    <w:rsid w:val="007D2F1F"/>
    <w:rsid w:val="007D352A"/>
    <w:rsid w:val="007E4416"/>
    <w:rsid w:val="008003D3"/>
    <w:rsid w:val="0080667A"/>
    <w:rsid w:val="00812094"/>
    <w:rsid w:val="00816891"/>
    <w:rsid w:val="0081779E"/>
    <w:rsid w:val="00817E48"/>
    <w:rsid w:val="00823E49"/>
    <w:rsid w:val="008322D4"/>
    <w:rsid w:val="0083295E"/>
    <w:rsid w:val="00832A90"/>
    <w:rsid w:val="008348B5"/>
    <w:rsid w:val="0084117E"/>
    <w:rsid w:val="00846F5D"/>
    <w:rsid w:val="00847BD4"/>
    <w:rsid w:val="00853907"/>
    <w:rsid w:val="0085589D"/>
    <w:rsid w:val="00856F6D"/>
    <w:rsid w:val="00860990"/>
    <w:rsid w:val="00864425"/>
    <w:rsid w:val="00866273"/>
    <w:rsid w:val="00895464"/>
    <w:rsid w:val="008A75CE"/>
    <w:rsid w:val="008B4606"/>
    <w:rsid w:val="008C003D"/>
    <w:rsid w:val="008C0C4D"/>
    <w:rsid w:val="008C567E"/>
    <w:rsid w:val="008C57EC"/>
    <w:rsid w:val="008C6F95"/>
    <w:rsid w:val="008D0E10"/>
    <w:rsid w:val="008D27C5"/>
    <w:rsid w:val="008E1A66"/>
    <w:rsid w:val="008E68FC"/>
    <w:rsid w:val="008F7D88"/>
    <w:rsid w:val="00903271"/>
    <w:rsid w:val="00912076"/>
    <w:rsid w:val="00931085"/>
    <w:rsid w:val="0093117F"/>
    <w:rsid w:val="0093181E"/>
    <w:rsid w:val="00932ABE"/>
    <w:rsid w:val="0093637A"/>
    <w:rsid w:val="00941577"/>
    <w:rsid w:val="00944D4D"/>
    <w:rsid w:val="0096522F"/>
    <w:rsid w:val="00974DFD"/>
    <w:rsid w:val="00981860"/>
    <w:rsid w:val="00981F88"/>
    <w:rsid w:val="009903EA"/>
    <w:rsid w:val="00991918"/>
    <w:rsid w:val="00993C73"/>
    <w:rsid w:val="00993D8C"/>
    <w:rsid w:val="00996A8F"/>
    <w:rsid w:val="009A374E"/>
    <w:rsid w:val="009A4259"/>
    <w:rsid w:val="009B597C"/>
    <w:rsid w:val="009C4FCA"/>
    <w:rsid w:val="009D02F2"/>
    <w:rsid w:val="009D51A5"/>
    <w:rsid w:val="009D589B"/>
    <w:rsid w:val="009D59D5"/>
    <w:rsid w:val="009E0B63"/>
    <w:rsid w:val="009E1F1C"/>
    <w:rsid w:val="009E2589"/>
    <w:rsid w:val="009E2736"/>
    <w:rsid w:val="009E4113"/>
    <w:rsid w:val="00A01E77"/>
    <w:rsid w:val="00A03D92"/>
    <w:rsid w:val="00A11650"/>
    <w:rsid w:val="00A15D35"/>
    <w:rsid w:val="00A230F9"/>
    <w:rsid w:val="00A27C95"/>
    <w:rsid w:val="00A307D9"/>
    <w:rsid w:val="00A3708C"/>
    <w:rsid w:val="00A433ED"/>
    <w:rsid w:val="00A442AF"/>
    <w:rsid w:val="00A45462"/>
    <w:rsid w:val="00A45FDA"/>
    <w:rsid w:val="00A46748"/>
    <w:rsid w:val="00A47872"/>
    <w:rsid w:val="00A47FBE"/>
    <w:rsid w:val="00A53844"/>
    <w:rsid w:val="00A66673"/>
    <w:rsid w:val="00A66D26"/>
    <w:rsid w:val="00A67037"/>
    <w:rsid w:val="00A71A30"/>
    <w:rsid w:val="00A73F79"/>
    <w:rsid w:val="00A9128A"/>
    <w:rsid w:val="00AA1CD5"/>
    <w:rsid w:val="00AA607B"/>
    <w:rsid w:val="00AA67CE"/>
    <w:rsid w:val="00AB6E47"/>
    <w:rsid w:val="00AE07FE"/>
    <w:rsid w:val="00AE5694"/>
    <w:rsid w:val="00AF49DC"/>
    <w:rsid w:val="00B046ED"/>
    <w:rsid w:val="00B0580D"/>
    <w:rsid w:val="00B1210A"/>
    <w:rsid w:val="00B259CD"/>
    <w:rsid w:val="00B25C6E"/>
    <w:rsid w:val="00B25CB1"/>
    <w:rsid w:val="00B31A6B"/>
    <w:rsid w:val="00B324DD"/>
    <w:rsid w:val="00B35A08"/>
    <w:rsid w:val="00B4163C"/>
    <w:rsid w:val="00B46E76"/>
    <w:rsid w:val="00B50DFB"/>
    <w:rsid w:val="00B526B7"/>
    <w:rsid w:val="00B61ADA"/>
    <w:rsid w:val="00B64BAD"/>
    <w:rsid w:val="00B64F55"/>
    <w:rsid w:val="00B65547"/>
    <w:rsid w:val="00B66BD3"/>
    <w:rsid w:val="00B67902"/>
    <w:rsid w:val="00B75977"/>
    <w:rsid w:val="00B75AD4"/>
    <w:rsid w:val="00B81643"/>
    <w:rsid w:val="00B93741"/>
    <w:rsid w:val="00B938E6"/>
    <w:rsid w:val="00B94893"/>
    <w:rsid w:val="00BA4155"/>
    <w:rsid w:val="00BA5B64"/>
    <w:rsid w:val="00BA77A8"/>
    <w:rsid w:val="00BB0549"/>
    <w:rsid w:val="00BB212B"/>
    <w:rsid w:val="00BC1B6A"/>
    <w:rsid w:val="00BC2FEB"/>
    <w:rsid w:val="00BC51C2"/>
    <w:rsid w:val="00BD5C56"/>
    <w:rsid w:val="00BD702E"/>
    <w:rsid w:val="00BE4868"/>
    <w:rsid w:val="00BF088C"/>
    <w:rsid w:val="00BF19BB"/>
    <w:rsid w:val="00BF3986"/>
    <w:rsid w:val="00BF553A"/>
    <w:rsid w:val="00BF620A"/>
    <w:rsid w:val="00BF7790"/>
    <w:rsid w:val="00C0246A"/>
    <w:rsid w:val="00C0273A"/>
    <w:rsid w:val="00C03182"/>
    <w:rsid w:val="00C03C28"/>
    <w:rsid w:val="00C17249"/>
    <w:rsid w:val="00C17394"/>
    <w:rsid w:val="00C24274"/>
    <w:rsid w:val="00C37243"/>
    <w:rsid w:val="00C37A26"/>
    <w:rsid w:val="00C37D5A"/>
    <w:rsid w:val="00C40048"/>
    <w:rsid w:val="00C40DD9"/>
    <w:rsid w:val="00C4109D"/>
    <w:rsid w:val="00C466BB"/>
    <w:rsid w:val="00C547AC"/>
    <w:rsid w:val="00C6000B"/>
    <w:rsid w:val="00C63263"/>
    <w:rsid w:val="00C86974"/>
    <w:rsid w:val="00C914E6"/>
    <w:rsid w:val="00C928AA"/>
    <w:rsid w:val="00C92B70"/>
    <w:rsid w:val="00CA57BF"/>
    <w:rsid w:val="00CB58E2"/>
    <w:rsid w:val="00CB5A50"/>
    <w:rsid w:val="00CB77C8"/>
    <w:rsid w:val="00CB7DA2"/>
    <w:rsid w:val="00CC4DA3"/>
    <w:rsid w:val="00CC523B"/>
    <w:rsid w:val="00CC6220"/>
    <w:rsid w:val="00CC733A"/>
    <w:rsid w:val="00CD07C2"/>
    <w:rsid w:val="00CD23FC"/>
    <w:rsid w:val="00CD2EE2"/>
    <w:rsid w:val="00CD4D9F"/>
    <w:rsid w:val="00CF0DBA"/>
    <w:rsid w:val="00CF10BE"/>
    <w:rsid w:val="00CF21CC"/>
    <w:rsid w:val="00CF4990"/>
    <w:rsid w:val="00D006E4"/>
    <w:rsid w:val="00D00C6D"/>
    <w:rsid w:val="00D01BA0"/>
    <w:rsid w:val="00D04F4E"/>
    <w:rsid w:val="00D066E8"/>
    <w:rsid w:val="00D1483A"/>
    <w:rsid w:val="00D16FE6"/>
    <w:rsid w:val="00D256F0"/>
    <w:rsid w:val="00D2578A"/>
    <w:rsid w:val="00D267D9"/>
    <w:rsid w:val="00D27054"/>
    <w:rsid w:val="00D3001F"/>
    <w:rsid w:val="00D3275A"/>
    <w:rsid w:val="00D3616D"/>
    <w:rsid w:val="00D37C92"/>
    <w:rsid w:val="00D40D4A"/>
    <w:rsid w:val="00D47C20"/>
    <w:rsid w:val="00D536EB"/>
    <w:rsid w:val="00D542E6"/>
    <w:rsid w:val="00D55FAF"/>
    <w:rsid w:val="00D64CD8"/>
    <w:rsid w:val="00D64D42"/>
    <w:rsid w:val="00D65FC1"/>
    <w:rsid w:val="00D7267B"/>
    <w:rsid w:val="00D75B18"/>
    <w:rsid w:val="00D902B6"/>
    <w:rsid w:val="00D904D8"/>
    <w:rsid w:val="00D90AA4"/>
    <w:rsid w:val="00D90E64"/>
    <w:rsid w:val="00D913D0"/>
    <w:rsid w:val="00D91A3D"/>
    <w:rsid w:val="00D92079"/>
    <w:rsid w:val="00D92182"/>
    <w:rsid w:val="00DB0B05"/>
    <w:rsid w:val="00DC71B1"/>
    <w:rsid w:val="00DD1D15"/>
    <w:rsid w:val="00DD4137"/>
    <w:rsid w:val="00DE1366"/>
    <w:rsid w:val="00DE4113"/>
    <w:rsid w:val="00DF3006"/>
    <w:rsid w:val="00E01F81"/>
    <w:rsid w:val="00E0248B"/>
    <w:rsid w:val="00E152BD"/>
    <w:rsid w:val="00E25B28"/>
    <w:rsid w:val="00E272C8"/>
    <w:rsid w:val="00E303D3"/>
    <w:rsid w:val="00E3171A"/>
    <w:rsid w:val="00E33230"/>
    <w:rsid w:val="00E33F84"/>
    <w:rsid w:val="00E51B83"/>
    <w:rsid w:val="00E55A3D"/>
    <w:rsid w:val="00E57531"/>
    <w:rsid w:val="00E57C91"/>
    <w:rsid w:val="00E6619B"/>
    <w:rsid w:val="00E80A1B"/>
    <w:rsid w:val="00E87076"/>
    <w:rsid w:val="00E915A7"/>
    <w:rsid w:val="00E92616"/>
    <w:rsid w:val="00EA21C4"/>
    <w:rsid w:val="00EA4E6B"/>
    <w:rsid w:val="00EB3DB2"/>
    <w:rsid w:val="00EB663D"/>
    <w:rsid w:val="00EC15D4"/>
    <w:rsid w:val="00EC18C1"/>
    <w:rsid w:val="00EC493B"/>
    <w:rsid w:val="00EE1DBE"/>
    <w:rsid w:val="00EE51E8"/>
    <w:rsid w:val="00EE774D"/>
    <w:rsid w:val="00EF1F21"/>
    <w:rsid w:val="00EF24B9"/>
    <w:rsid w:val="00EF3BE9"/>
    <w:rsid w:val="00F1446F"/>
    <w:rsid w:val="00F163CC"/>
    <w:rsid w:val="00F21E09"/>
    <w:rsid w:val="00F27FB2"/>
    <w:rsid w:val="00F3146D"/>
    <w:rsid w:val="00F417F4"/>
    <w:rsid w:val="00F41ED2"/>
    <w:rsid w:val="00F4361D"/>
    <w:rsid w:val="00F449FF"/>
    <w:rsid w:val="00F624BB"/>
    <w:rsid w:val="00F63D3C"/>
    <w:rsid w:val="00F77970"/>
    <w:rsid w:val="00F81753"/>
    <w:rsid w:val="00F87754"/>
    <w:rsid w:val="00F9686B"/>
    <w:rsid w:val="00F96E4A"/>
    <w:rsid w:val="00FA2E9C"/>
    <w:rsid w:val="00FA39FB"/>
    <w:rsid w:val="00FB3C0A"/>
    <w:rsid w:val="00FB3D61"/>
    <w:rsid w:val="00FB6FC7"/>
    <w:rsid w:val="00FC00AD"/>
    <w:rsid w:val="00FC2D74"/>
    <w:rsid w:val="00FC5225"/>
    <w:rsid w:val="00FD7314"/>
    <w:rsid w:val="00FE5EE7"/>
    <w:rsid w:val="00FE75C6"/>
    <w:rsid w:val="00FF0992"/>
    <w:rsid w:val="00FF5C8B"/>
    <w:rsid w:val="101B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52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467"/>
    <w:pPr>
      <w:widowControl w:val="0"/>
      <w:autoSpaceDE w:val="0"/>
      <w:autoSpaceDN w:val="0"/>
      <w:adjustRightInd w:val="0"/>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10cpi" w:hAnsi="Courier 10cpi"/>
      <w:sz w:val="24"/>
      <w:szCs w:val="24"/>
    </w:rPr>
  </w:style>
  <w:style w:type="paragraph" w:customStyle="1" w:styleId="Level2">
    <w:name w:val="Level 2"/>
    <w:pPr>
      <w:widowControl w:val="0"/>
      <w:autoSpaceDE w:val="0"/>
      <w:autoSpaceDN w:val="0"/>
      <w:adjustRightInd w:val="0"/>
      <w:ind w:left="1440"/>
      <w:jc w:val="both"/>
    </w:pPr>
    <w:rPr>
      <w:rFonts w:ascii="Courier 10cpi" w:hAnsi="Courier 10cpi"/>
      <w:sz w:val="24"/>
      <w:szCs w:val="24"/>
    </w:rPr>
  </w:style>
  <w:style w:type="paragraph" w:customStyle="1" w:styleId="Level3">
    <w:name w:val="Level 3"/>
    <w:pPr>
      <w:widowControl w:val="0"/>
      <w:autoSpaceDE w:val="0"/>
      <w:autoSpaceDN w:val="0"/>
      <w:adjustRightInd w:val="0"/>
      <w:ind w:left="2160"/>
      <w:jc w:val="both"/>
    </w:pPr>
    <w:rPr>
      <w:rFonts w:ascii="Courier 10cpi" w:hAnsi="Courier 10cpi"/>
      <w:sz w:val="24"/>
      <w:szCs w:val="24"/>
    </w:rPr>
  </w:style>
  <w:style w:type="paragraph" w:customStyle="1" w:styleId="Level4">
    <w:name w:val="Level 4"/>
    <w:pPr>
      <w:widowControl w:val="0"/>
      <w:autoSpaceDE w:val="0"/>
      <w:autoSpaceDN w:val="0"/>
      <w:adjustRightInd w:val="0"/>
      <w:ind w:left="2880"/>
      <w:jc w:val="both"/>
    </w:pPr>
    <w:rPr>
      <w:rFonts w:ascii="Courier 10cpi" w:hAnsi="Courier 10cpi"/>
      <w:sz w:val="24"/>
      <w:szCs w:val="24"/>
    </w:rPr>
  </w:style>
  <w:style w:type="paragraph" w:customStyle="1" w:styleId="Level5">
    <w:name w:val="Level 5"/>
    <w:pPr>
      <w:widowControl w:val="0"/>
      <w:autoSpaceDE w:val="0"/>
      <w:autoSpaceDN w:val="0"/>
      <w:adjustRightInd w:val="0"/>
      <w:ind w:left="3600"/>
      <w:jc w:val="both"/>
    </w:pPr>
    <w:rPr>
      <w:rFonts w:ascii="Courier 10cpi" w:hAnsi="Courier 10cpi"/>
      <w:sz w:val="24"/>
      <w:szCs w:val="24"/>
    </w:rPr>
  </w:style>
  <w:style w:type="paragraph" w:customStyle="1" w:styleId="Level6">
    <w:name w:val="Level 6"/>
    <w:pPr>
      <w:widowControl w:val="0"/>
      <w:autoSpaceDE w:val="0"/>
      <w:autoSpaceDN w:val="0"/>
      <w:adjustRightInd w:val="0"/>
      <w:ind w:left="4320"/>
      <w:jc w:val="both"/>
    </w:pPr>
    <w:rPr>
      <w:rFonts w:ascii="Courier 10cpi" w:hAnsi="Courier 10cpi"/>
      <w:sz w:val="24"/>
      <w:szCs w:val="24"/>
    </w:rPr>
  </w:style>
  <w:style w:type="paragraph" w:customStyle="1" w:styleId="Level7">
    <w:name w:val="Level 7"/>
    <w:pPr>
      <w:widowControl w:val="0"/>
      <w:autoSpaceDE w:val="0"/>
      <w:autoSpaceDN w:val="0"/>
      <w:adjustRightInd w:val="0"/>
      <w:ind w:left="5040"/>
      <w:jc w:val="both"/>
    </w:pPr>
    <w:rPr>
      <w:rFonts w:ascii="Courier 10cpi" w:hAnsi="Courier 10cpi"/>
      <w:sz w:val="24"/>
      <w:szCs w:val="24"/>
    </w:rPr>
  </w:style>
  <w:style w:type="paragraph" w:customStyle="1" w:styleId="Level8">
    <w:name w:val="Level 8"/>
    <w:pPr>
      <w:widowControl w:val="0"/>
      <w:autoSpaceDE w:val="0"/>
      <w:autoSpaceDN w:val="0"/>
      <w:adjustRightInd w:val="0"/>
      <w:ind w:left="5760"/>
      <w:jc w:val="both"/>
    </w:pPr>
    <w:rPr>
      <w:rFonts w:ascii="Courier 10cpi" w:hAnsi="Courier 10cpi"/>
      <w:sz w:val="24"/>
      <w:szCs w:val="24"/>
    </w:rPr>
  </w:style>
  <w:style w:type="paragraph" w:customStyle="1" w:styleId="Level9">
    <w:name w:val="Level 9"/>
    <w:pPr>
      <w:widowControl w:val="0"/>
      <w:autoSpaceDE w:val="0"/>
      <w:autoSpaceDN w:val="0"/>
      <w:adjustRightInd w:val="0"/>
      <w:ind w:left="6480"/>
      <w:jc w:val="both"/>
    </w:pPr>
    <w:rPr>
      <w:rFonts w:ascii="Courier 10cpi" w:hAnsi="Courier 10cpi"/>
      <w:sz w:val="24"/>
      <w:szCs w:val="24"/>
    </w:rPr>
  </w:style>
  <w:style w:type="character" w:customStyle="1" w:styleId="OmniPage56">
    <w:name w:val="OmniPage #56"/>
  </w:style>
  <w:style w:type="character" w:customStyle="1" w:styleId="OmniPage53">
    <w:name w:val="OmniPage #53"/>
  </w:style>
  <w:style w:type="character" w:customStyle="1" w:styleId="OmniPage48">
    <w:name w:val="OmniPage #48"/>
  </w:style>
  <w:style w:type="character" w:customStyle="1" w:styleId="OmniPage46">
    <w:name w:val="OmniPage #46"/>
  </w:style>
  <w:style w:type="character" w:customStyle="1" w:styleId="7">
    <w:name w:val="7"/>
  </w:style>
  <w:style w:type="character" w:customStyle="1" w:styleId="6">
    <w:name w:val="6"/>
  </w:style>
  <w:style w:type="character" w:customStyle="1" w:styleId="OmniPage41">
    <w:name w:val="OmniPage #41"/>
  </w:style>
  <w:style w:type="character" w:customStyle="1" w:styleId="OmniPage43">
    <w:name w:val="OmniPage #43"/>
  </w:style>
  <w:style w:type="character" w:customStyle="1" w:styleId="OmniPage40">
    <w:name w:val="OmniPage #40"/>
  </w:style>
  <w:style w:type="character" w:customStyle="1" w:styleId="OmniPage38">
    <w:name w:val="OmniPage #38"/>
  </w:style>
  <w:style w:type="character" w:customStyle="1" w:styleId="OmniPage33">
    <w:name w:val="OmniPage #33"/>
  </w:style>
  <w:style w:type="character" w:customStyle="1" w:styleId="OmniPage35">
    <w:name w:val="OmniPage #35"/>
  </w:style>
  <w:style w:type="character" w:customStyle="1" w:styleId="OmniPage30">
    <w:name w:val="OmniPage #30"/>
  </w:style>
  <w:style w:type="character" w:customStyle="1" w:styleId="OmniPage28">
    <w:name w:val="OmniPage #28"/>
  </w:style>
  <w:style w:type="character" w:customStyle="1" w:styleId="5">
    <w:name w:val="5"/>
  </w:style>
  <w:style w:type="character" w:customStyle="1" w:styleId="4">
    <w:name w:val="4"/>
  </w:style>
  <w:style w:type="character" w:customStyle="1" w:styleId="3">
    <w:name w:val="3"/>
  </w:style>
  <w:style w:type="character" w:customStyle="1" w:styleId="2">
    <w:name w:val="2"/>
  </w:style>
  <w:style w:type="character" w:customStyle="1" w:styleId="1">
    <w:name w:val="1"/>
  </w:style>
  <w:style w:type="character" w:customStyle="1" w:styleId="OmniPage23">
    <w:name w:val="OmniPage #23"/>
  </w:style>
  <w:style w:type="character" w:customStyle="1" w:styleId="OmniPage17">
    <w:name w:val="OmniPage #17"/>
  </w:style>
  <w:style w:type="character" w:customStyle="1" w:styleId="OmniPage15">
    <w:name w:val="OmniPage #15"/>
  </w:style>
  <w:style w:type="character" w:customStyle="1" w:styleId="OmniPage20">
    <w:name w:val="OmniPage #20"/>
  </w:style>
  <w:style w:type="character" w:customStyle="1" w:styleId="OmniPage12">
    <w:name w:val="OmniPage #12"/>
  </w:style>
  <w:style w:type="character" w:customStyle="1" w:styleId="OmniPage77">
    <w:name w:val="OmniPage #77"/>
  </w:style>
  <w:style w:type="character" w:customStyle="1" w:styleId="OmniPage76">
    <w:name w:val="OmniPage #76"/>
  </w:style>
  <w:style w:type="character" w:customStyle="1" w:styleId="OmniPage52">
    <w:name w:val="OmniPage #52"/>
  </w:style>
  <w:style w:type="character" w:customStyle="1" w:styleId="OmniPage51">
    <w:name w:val="OmniPage #51"/>
  </w:style>
  <w:style w:type="character" w:customStyle="1" w:styleId="OmniPage26">
    <w:name w:val="OmniPage #26"/>
  </w:style>
  <w:style w:type="character" w:customStyle="1" w:styleId="OmniPage10">
    <w:name w:val="OmniPage #10"/>
  </w:style>
  <w:style w:type="character" w:customStyle="1" w:styleId="OmniPage25">
    <w:name w:val="OmniPage #25"/>
  </w:style>
  <w:style w:type="character" w:customStyle="1" w:styleId="OmniPage8">
    <w:name w:val="OmniPage #8"/>
  </w:style>
  <w:style w:type="character" w:customStyle="1" w:styleId="OmniPage7">
    <w:name w:val="OmniPage #7"/>
  </w:style>
  <w:style w:type="character" w:customStyle="1" w:styleId="OmniPage6">
    <w:name w:val="OmniPage #6"/>
  </w:style>
  <w:style w:type="character" w:customStyle="1" w:styleId="OmniPage5">
    <w:name w:val="OmniPage #5"/>
  </w:style>
  <w:style w:type="character" w:customStyle="1" w:styleId="OmniPage4">
    <w:name w:val="OmniPage #4"/>
  </w:style>
  <w:style w:type="character" w:customStyle="1" w:styleId="OmniPage3">
    <w:name w:val="OmniPage #3"/>
  </w:style>
  <w:style w:type="character" w:customStyle="1" w:styleId="OmniPage2">
    <w:name w:val="OmniPage #2"/>
  </w:style>
  <w:style w:type="character" w:customStyle="1" w:styleId="OmniPage1">
    <w:name w:val="OmniPage #1"/>
  </w:style>
  <w:style w:type="paragraph" w:customStyle="1" w:styleId="level10">
    <w:name w:val="_leve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el20">
    <w:name w:val="_leve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el30">
    <w:name w:val="_leve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el40">
    <w:name w:val="_leve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el50">
    <w:name w:val="_leve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el60">
    <w:name w:val="_leve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el70">
    <w:name w:val="_leve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el80">
    <w:name w:val="_leve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el90">
    <w:name w:val="_leve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levsl1">
    <w:name w:val="_levs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sl2">
    <w:name w:val="_levs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sl3">
    <w:name w:val="_levs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sl4">
    <w:name w:val="_levs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sl5">
    <w:name w:val="_levs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sl6">
    <w:name w:val="_levs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sl7">
    <w:name w:val="_levs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sl8">
    <w:name w:val="_levs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sl9">
    <w:name w:val="_levs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levnl1">
    <w:name w:val="_levn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nl2">
    <w:name w:val="_levn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nl3">
    <w:name w:val="_levn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nl4">
    <w:name w:val="_levn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nl5">
    <w:name w:val="_levn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nl6">
    <w:name w:val="_levn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nl7">
    <w:name w:val="_levn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nl8">
    <w:name w:val="_levn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nl9">
    <w:name w:val="_levn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pPr>
      <w:widowControl w:val="0"/>
      <w:autoSpaceDE w:val="0"/>
      <w:autoSpaceDN w:val="0"/>
      <w:adjustRightInd w:val="0"/>
    </w:pPr>
    <w:rPr>
      <w:rFonts w:ascii="Courier 10cpi" w:hAnsi="Courier 10cpi"/>
      <w:sz w:val="24"/>
      <w:szCs w:val="24"/>
    </w:rPr>
  </w:style>
  <w:style w:type="paragraph" w:customStyle="1" w:styleId="DefinitionL">
    <w:name w:val="Definition 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Pr>
      <w:i/>
    </w:rPr>
  </w:style>
  <w:style w:type="paragraph" w:customStyle="1" w:styleId="H1">
    <w:name w:val="H1"/>
    <w:pPr>
      <w:widowControl w:val="0"/>
      <w:autoSpaceDE w:val="0"/>
      <w:autoSpaceDN w:val="0"/>
      <w:adjustRightInd w:val="0"/>
    </w:pPr>
    <w:rPr>
      <w:rFonts w:ascii="Courier 10cpi" w:hAnsi="Courier 10cpi"/>
      <w:b/>
      <w:bCs/>
      <w:sz w:val="48"/>
      <w:szCs w:val="48"/>
    </w:rPr>
  </w:style>
  <w:style w:type="paragraph" w:customStyle="1" w:styleId="H2">
    <w:name w:val="H2"/>
    <w:pPr>
      <w:widowControl w:val="0"/>
      <w:autoSpaceDE w:val="0"/>
      <w:autoSpaceDN w:val="0"/>
      <w:adjustRightInd w:val="0"/>
    </w:pPr>
    <w:rPr>
      <w:rFonts w:ascii="Courier 10cpi" w:hAnsi="Courier 10cpi"/>
      <w:b/>
      <w:bCs/>
      <w:sz w:val="36"/>
      <w:szCs w:val="36"/>
    </w:rPr>
  </w:style>
  <w:style w:type="paragraph" w:customStyle="1" w:styleId="H3">
    <w:name w:val="H3"/>
    <w:pPr>
      <w:widowControl w:val="0"/>
      <w:autoSpaceDE w:val="0"/>
      <w:autoSpaceDN w:val="0"/>
      <w:adjustRightInd w:val="0"/>
    </w:pPr>
    <w:rPr>
      <w:rFonts w:ascii="Courier 10cpi" w:hAnsi="Courier 10cpi"/>
      <w:b/>
      <w:bCs/>
      <w:sz w:val="28"/>
      <w:szCs w:val="28"/>
    </w:rPr>
  </w:style>
  <w:style w:type="paragraph" w:customStyle="1" w:styleId="H4">
    <w:name w:val="H4"/>
    <w:pPr>
      <w:widowControl w:val="0"/>
      <w:autoSpaceDE w:val="0"/>
      <w:autoSpaceDN w:val="0"/>
      <w:adjustRightInd w:val="0"/>
    </w:pPr>
    <w:rPr>
      <w:rFonts w:ascii="Courier 10cpi" w:hAnsi="Courier 10cpi"/>
      <w:b/>
      <w:bCs/>
      <w:sz w:val="24"/>
      <w:szCs w:val="24"/>
    </w:rPr>
  </w:style>
  <w:style w:type="paragraph" w:customStyle="1" w:styleId="H5">
    <w:name w:val="H5"/>
    <w:pPr>
      <w:widowControl w:val="0"/>
      <w:autoSpaceDE w:val="0"/>
      <w:autoSpaceDN w:val="0"/>
      <w:adjustRightInd w:val="0"/>
    </w:pPr>
    <w:rPr>
      <w:rFonts w:ascii="Courier 10cpi" w:hAnsi="Courier 10cpi"/>
      <w:b/>
      <w:bCs/>
    </w:rPr>
  </w:style>
  <w:style w:type="paragraph" w:customStyle="1" w:styleId="H6">
    <w:name w:val="H6"/>
    <w:pPr>
      <w:widowControl w:val="0"/>
      <w:autoSpaceDE w:val="0"/>
      <w:autoSpaceDN w:val="0"/>
      <w:adjustRightInd w:val="0"/>
    </w:pPr>
    <w:rPr>
      <w:rFonts w:ascii="Courier 10cpi" w:hAnsi="Courier 10cpi"/>
      <w:b/>
      <w:bCs/>
      <w:sz w:val="16"/>
      <w:szCs w:val="16"/>
    </w:rPr>
  </w:style>
  <w:style w:type="paragraph" w:customStyle="1" w:styleId="Address">
    <w:name w:val="Address"/>
    <w:pPr>
      <w:widowControl w:val="0"/>
      <w:autoSpaceDE w:val="0"/>
      <w:autoSpaceDN w:val="0"/>
      <w:adjustRightInd w:val="0"/>
    </w:pPr>
    <w:rPr>
      <w:rFonts w:ascii="Courier 10cpi" w:hAnsi="Courier 10cpi"/>
      <w:i/>
      <w:iCs/>
      <w:sz w:val="24"/>
      <w:szCs w:val="24"/>
    </w:rPr>
  </w:style>
  <w:style w:type="paragraph" w:customStyle="1" w:styleId="Blockquote">
    <w:name w:val="Blockquot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rFonts w:cs="Times New Roman"/>
      <w:i/>
      <w:iCs/>
    </w:rPr>
  </w:style>
  <w:style w:type="character" w:styleId="Hyperlink">
    <w:name w:val="Hyperlink"/>
    <w:rPr>
      <w:rFonts w:cs="Times New Roman"/>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pPr>
      <w:widowControl w:val="0"/>
      <w:pBdr>
        <w:top w:val="double" w:sz="8" w:space="0" w:color="000000"/>
      </w:pBdr>
      <w:autoSpaceDE w:val="0"/>
      <w:autoSpaceDN w:val="0"/>
      <w:adjustRightInd w:val="0"/>
      <w:jc w:val="center"/>
    </w:pPr>
    <w:rPr>
      <w:rFonts w:ascii="Arial" w:hAnsi="Arial" w:cs="Arial"/>
      <w:sz w:val="16"/>
      <w:szCs w:val="16"/>
    </w:rPr>
  </w:style>
  <w:style w:type="paragraph" w:customStyle="1" w:styleId="zTopofFor">
    <w:name w:val="zTop of For"/>
    <w:pPr>
      <w:widowControl w:val="0"/>
      <w:pBdr>
        <w:bottom w:val="double" w:sz="8" w:space="0" w:color="000000"/>
      </w:pBdr>
      <w:autoSpaceDE w:val="0"/>
      <w:autoSpaceDN w:val="0"/>
      <w:adjustRightInd w:val="0"/>
      <w:jc w:val="center"/>
    </w:pPr>
    <w:rPr>
      <w:rFonts w:ascii="Arial" w:hAnsi="Arial" w:cs="Arial"/>
      <w:sz w:val="16"/>
      <w:szCs w:val="16"/>
    </w:rPr>
  </w:style>
  <w:style w:type="character" w:customStyle="1" w:styleId="Sample">
    <w:name w:val="Sample"/>
    <w:rPr>
      <w:rFonts w:ascii="Courier New" w:hAnsi="Courier New"/>
    </w:rPr>
  </w:style>
  <w:style w:type="character" w:styleId="Strong">
    <w:name w:val="Strong"/>
    <w:qFormat/>
    <w:rPr>
      <w:rFonts w:cs="Times New Roman"/>
      <w:b/>
      <w:bCs/>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paragraph" w:customStyle="1" w:styleId="26">
    <w:name w:val="_26"/>
    <w:pPr>
      <w:widowControl w:val="0"/>
      <w:autoSpaceDE w:val="0"/>
      <w:autoSpaceDN w:val="0"/>
      <w:adjustRightInd w:val="0"/>
      <w:jc w:val="both"/>
    </w:pPr>
    <w:rPr>
      <w:rFonts w:ascii="Courier 10cpi" w:hAnsi="Courier 10cpi"/>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pPr>
      <w:widowControl w:val="0"/>
      <w:autoSpaceDE w:val="0"/>
      <w:autoSpaceDN w:val="0"/>
      <w:adjustRightInd w:val="0"/>
    </w:pPr>
    <w:rPr>
      <w:rFonts w:ascii="Courier 10cpi" w:hAnsi="Courier 10cpi"/>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pPr>
      <w:widowControl w:val="0"/>
      <w:autoSpaceDE w:val="0"/>
      <w:autoSpaceDN w:val="0"/>
      <w:adjustRightInd w:val="0"/>
      <w:jc w:val="both"/>
    </w:pPr>
    <w:rPr>
      <w:rFonts w:ascii="Courier 10cpi" w:hAnsi="Courier 10cpi"/>
      <w:sz w:val="24"/>
      <w:szCs w:val="24"/>
    </w:rPr>
  </w:style>
  <w:style w:type="paragraph" w:customStyle="1" w:styleId="70">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0">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0">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0">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0">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7">
    <w:name w:val="_2"/>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a">
    <w:name w:val="_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character" w:customStyle="1" w:styleId="QuickFormat1">
    <w:name w:val="QuickFormat1"/>
    <w:rPr>
      <w:rFonts w:ascii="Times New Roman" w:hAnsi="Times New Roman"/>
      <w:sz w:val="22"/>
    </w:rPr>
  </w:style>
  <w:style w:type="paragraph" w:styleId="Footer">
    <w:name w:val="footer"/>
    <w:basedOn w:val="Normal"/>
    <w:link w:val="FooterChar"/>
    <w:uiPriority w:val="99"/>
    <w:rsid w:val="00AA1CD5"/>
    <w:pPr>
      <w:tabs>
        <w:tab w:val="center" w:pos="4320"/>
        <w:tab w:val="right" w:pos="8640"/>
      </w:tabs>
    </w:pPr>
  </w:style>
  <w:style w:type="paragraph" w:styleId="BalloonText">
    <w:name w:val="Balloon Text"/>
    <w:basedOn w:val="Normal"/>
    <w:semiHidden/>
    <w:rsid w:val="00AA1CD5"/>
    <w:rPr>
      <w:rFonts w:ascii="Tahoma" w:hAnsi="Tahoma" w:cs="Tahoma"/>
      <w:sz w:val="16"/>
      <w:szCs w:val="16"/>
    </w:rPr>
  </w:style>
  <w:style w:type="character" w:styleId="CommentReference">
    <w:name w:val="annotation reference"/>
    <w:semiHidden/>
    <w:rsid w:val="00E92616"/>
    <w:rPr>
      <w:sz w:val="16"/>
      <w:szCs w:val="16"/>
    </w:rPr>
  </w:style>
  <w:style w:type="paragraph" w:styleId="CommentText">
    <w:name w:val="annotation text"/>
    <w:basedOn w:val="Normal"/>
    <w:semiHidden/>
    <w:rsid w:val="00E92616"/>
    <w:rPr>
      <w:sz w:val="20"/>
      <w:szCs w:val="20"/>
    </w:rPr>
  </w:style>
  <w:style w:type="paragraph" w:styleId="CommentSubject">
    <w:name w:val="annotation subject"/>
    <w:basedOn w:val="CommentText"/>
    <w:next w:val="CommentText"/>
    <w:semiHidden/>
    <w:rsid w:val="00E92616"/>
    <w:rPr>
      <w:b/>
      <w:bCs/>
    </w:rPr>
  </w:style>
  <w:style w:type="paragraph" w:styleId="Header">
    <w:name w:val="header"/>
    <w:basedOn w:val="Normal"/>
    <w:link w:val="HeaderChar"/>
    <w:uiPriority w:val="99"/>
    <w:rsid w:val="00E272C8"/>
    <w:pPr>
      <w:tabs>
        <w:tab w:val="center" w:pos="4320"/>
        <w:tab w:val="right" w:pos="8640"/>
      </w:tabs>
    </w:pPr>
  </w:style>
  <w:style w:type="paragraph" w:styleId="ListParagraph">
    <w:name w:val="List Paragraph"/>
    <w:basedOn w:val="Normal"/>
    <w:uiPriority w:val="34"/>
    <w:qFormat/>
    <w:rsid w:val="00996A8F"/>
    <w:pPr>
      <w:ind w:left="720"/>
    </w:pPr>
  </w:style>
  <w:style w:type="character" w:customStyle="1" w:styleId="HeaderChar">
    <w:name w:val="Header Char"/>
    <w:link w:val="Header"/>
    <w:uiPriority w:val="99"/>
    <w:rsid w:val="00585728"/>
    <w:rPr>
      <w:rFonts w:ascii="Courier 10cpi" w:hAnsi="Courier 10cpi"/>
      <w:sz w:val="24"/>
      <w:szCs w:val="24"/>
    </w:rPr>
  </w:style>
  <w:style w:type="character" w:customStyle="1" w:styleId="FooterChar">
    <w:name w:val="Footer Char"/>
    <w:link w:val="Footer"/>
    <w:uiPriority w:val="99"/>
    <w:rsid w:val="00585728"/>
    <w:rPr>
      <w:rFonts w:ascii="Courier 10cpi" w:hAnsi="Courier 10cpi"/>
      <w:sz w:val="24"/>
      <w:szCs w:val="24"/>
    </w:rPr>
  </w:style>
  <w:style w:type="character" w:customStyle="1" w:styleId="UnresolvedMention">
    <w:name w:val="Unresolved Mention"/>
    <w:basedOn w:val="DefaultParagraphFont"/>
    <w:uiPriority w:val="99"/>
    <w:semiHidden/>
    <w:unhideWhenUsed/>
    <w:rsid w:val="00817E48"/>
    <w:rPr>
      <w:color w:val="808080"/>
      <w:shd w:val="clear" w:color="auto" w:fill="E6E6E6"/>
    </w:rPr>
  </w:style>
  <w:style w:type="paragraph" w:styleId="Revision">
    <w:name w:val="Revision"/>
    <w:hidden/>
    <w:uiPriority w:val="99"/>
    <w:semiHidden/>
    <w:rsid w:val="00B31A6B"/>
    <w:rPr>
      <w:rFonts w:ascii="Courier 10cpi" w:hAnsi="Courier 10cpi"/>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4">
    <w:name w:val="Plain Table 4"/>
    <w:basedOn w:val="TableNormal"/>
    <w:uiPriority w:val="44"/>
    <w:rsid w:val="00E80A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80A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TableNormal"/>
    <w:uiPriority w:val="43"/>
    <w:rsid w:val="00E80A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eNormal"/>
    <w:uiPriority w:val="42"/>
    <w:rsid w:val="00E80A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E80A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E80A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467"/>
    <w:pPr>
      <w:widowControl w:val="0"/>
      <w:autoSpaceDE w:val="0"/>
      <w:autoSpaceDN w:val="0"/>
      <w:adjustRightInd w:val="0"/>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10cpi" w:hAnsi="Courier 10cpi"/>
      <w:sz w:val="24"/>
      <w:szCs w:val="24"/>
    </w:rPr>
  </w:style>
  <w:style w:type="paragraph" w:customStyle="1" w:styleId="Level2">
    <w:name w:val="Level 2"/>
    <w:pPr>
      <w:widowControl w:val="0"/>
      <w:autoSpaceDE w:val="0"/>
      <w:autoSpaceDN w:val="0"/>
      <w:adjustRightInd w:val="0"/>
      <w:ind w:left="1440"/>
      <w:jc w:val="both"/>
    </w:pPr>
    <w:rPr>
      <w:rFonts w:ascii="Courier 10cpi" w:hAnsi="Courier 10cpi"/>
      <w:sz w:val="24"/>
      <w:szCs w:val="24"/>
    </w:rPr>
  </w:style>
  <w:style w:type="paragraph" w:customStyle="1" w:styleId="Level3">
    <w:name w:val="Level 3"/>
    <w:pPr>
      <w:widowControl w:val="0"/>
      <w:autoSpaceDE w:val="0"/>
      <w:autoSpaceDN w:val="0"/>
      <w:adjustRightInd w:val="0"/>
      <w:ind w:left="2160"/>
      <w:jc w:val="both"/>
    </w:pPr>
    <w:rPr>
      <w:rFonts w:ascii="Courier 10cpi" w:hAnsi="Courier 10cpi"/>
      <w:sz w:val="24"/>
      <w:szCs w:val="24"/>
    </w:rPr>
  </w:style>
  <w:style w:type="paragraph" w:customStyle="1" w:styleId="Level4">
    <w:name w:val="Level 4"/>
    <w:pPr>
      <w:widowControl w:val="0"/>
      <w:autoSpaceDE w:val="0"/>
      <w:autoSpaceDN w:val="0"/>
      <w:adjustRightInd w:val="0"/>
      <w:ind w:left="2880"/>
      <w:jc w:val="both"/>
    </w:pPr>
    <w:rPr>
      <w:rFonts w:ascii="Courier 10cpi" w:hAnsi="Courier 10cpi"/>
      <w:sz w:val="24"/>
      <w:szCs w:val="24"/>
    </w:rPr>
  </w:style>
  <w:style w:type="paragraph" w:customStyle="1" w:styleId="Level5">
    <w:name w:val="Level 5"/>
    <w:pPr>
      <w:widowControl w:val="0"/>
      <w:autoSpaceDE w:val="0"/>
      <w:autoSpaceDN w:val="0"/>
      <w:adjustRightInd w:val="0"/>
      <w:ind w:left="3600"/>
      <w:jc w:val="both"/>
    </w:pPr>
    <w:rPr>
      <w:rFonts w:ascii="Courier 10cpi" w:hAnsi="Courier 10cpi"/>
      <w:sz w:val="24"/>
      <w:szCs w:val="24"/>
    </w:rPr>
  </w:style>
  <w:style w:type="paragraph" w:customStyle="1" w:styleId="Level6">
    <w:name w:val="Level 6"/>
    <w:pPr>
      <w:widowControl w:val="0"/>
      <w:autoSpaceDE w:val="0"/>
      <w:autoSpaceDN w:val="0"/>
      <w:adjustRightInd w:val="0"/>
      <w:ind w:left="4320"/>
      <w:jc w:val="both"/>
    </w:pPr>
    <w:rPr>
      <w:rFonts w:ascii="Courier 10cpi" w:hAnsi="Courier 10cpi"/>
      <w:sz w:val="24"/>
      <w:szCs w:val="24"/>
    </w:rPr>
  </w:style>
  <w:style w:type="paragraph" w:customStyle="1" w:styleId="Level7">
    <w:name w:val="Level 7"/>
    <w:pPr>
      <w:widowControl w:val="0"/>
      <w:autoSpaceDE w:val="0"/>
      <w:autoSpaceDN w:val="0"/>
      <w:adjustRightInd w:val="0"/>
      <w:ind w:left="5040"/>
      <w:jc w:val="both"/>
    </w:pPr>
    <w:rPr>
      <w:rFonts w:ascii="Courier 10cpi" w:hAnsi="Courier 10cpi"/>
      <w:sz w:val="24"/>
      <w:szCs w:val="24"/>
    </w:rPr>
  </w:style>
  <w:style w:type="paragraph" w:customStyle="1" w:styleId="Level8">
    <w:name w:val="Level 8"/>
    <w:pPr>
      <w:widowControl w:val="0"/>
      <w:autoSpaceDE w:val="0"/>
      <w:autoSpaceDN w:val="0"/>
      <w:adjustRightInd w:val="0"/>
      <w:ind w:left="5760"/>
      <w:jc w:val="both"/>
    </w:pPr>
    <w:rPr>
      <w:rFonts w:ascii="Courier 10cpi" w:hAnsi="Courier 10cpi"/>
      <w:sz w:val="24"/>
      <w:szCs w:val="24"/>
    </w:rPr>
  </w:style>
  <w:style w:type="paragraph" w:customStyle="1" w:styleId="Level9">
    <w:name w:val="Level 9"/>
    <w:pPr>
      <w:widowControl w:val="0"/>
      <w:autoSpaceDE w:val="0"/>
      <w:autoSpaceDN w:val="0"/>
      <w:adjustRightInd w:val="0"/>
      <w:ind w:left="6480"/>
      <w:jc w:val="both"/>
    </w:pPr>
    <w:rPr>
      <w:rFonts w:ascii="Courier 10cpi" w:hAnsi="Courier 10cpi"/>
      <w:sz w:val="24"/>
      <w:szCs w:val="24"/>
    </w:rPr>
  </w:style>
  <w:style w:type="character" w:customStyle="1" w:styleId="OmniPage56">
    <w:name w:val="OmniPage #56"/>
  </w:style>
  <w:style w:type="character" w:customStyle="1" w:styleId="OmniPage53">
    <w:name w:val="OmniPage #53"/>
  </w:style>
  <w:style w:type="character" w:customStyle="1" w:styleId="OmniPage48">
    <w:name w:val="OmniPage #48"/>
  </w:style>
  <w:style w:type="character" w:customStyle="1" w:styleId="OmniPage46">
    <w:name w:val="OmniPage #46"/>
  </w:style>
  <w:style w:type="character" w:customStyle="1" w:styleId="7">
    <w:name w:val="7"/>
  </w:style>
  <w:style w:type="character" w:customStyle="1" w:styleId="6">
    <w:name w:val="6"/>
  </w:style>
  <w:style w:type="character" w:customStyle="1" w:styleId="OmniPage41">
    <w:name w:val="OmniPage #41"/>
  </w:style>
  <w:style w:type="character" w:customStyle="1" w:styleId="OmniPage43">
    <w:name w:val="OmniPage #43"/>
  </w:style>
  <w:style w:type="character" w:customStyle="1" w:styleId="OmniPage40">
    <w:name w:val="OmniPage #40"/>
  </w:style>
  <w:style w:type="character" w:customStyle="1" w:styleId="OmniPage38">
    <w:name w:val="OmniPage #38"/>
  </w:style>
  <w:style w:type="character" w:customStyle="1" w:styleId="OmniPage33">
    <w:name w:val="OmniPage #33"/>
  </w:style>
  <w:style w:type="character" w:customStyle="1" w:styleId="OmniPage35">
    <w:name w:val="OmniPage #35"/>
  </w:style>
  <w:style w:type="character" w:customStyle="1" w:styleId="OmniPage30">
    <w:name w:val="OmniPage #30"/>
  </w:style>
  <w:style w:type="character" w:customStyle="1" w:styleId="OmniPage28">
    <w:name w:val="OmniPage #28"/>
  </w:style>
  <w:style w:type="character" w:customStyle="1" w:styleId="5">
    <w:name w:val="5"/>
  </w:style>
  <w:style w:type="character" w:customStyle="1" w:styleId="4">
    <w:name w:val="4"/>
  </w:style>
  <w:style w:type="character" w:customStyle="1" w:styleId="3">
    <w:name w:val="3"/>
  </w:style>
  <w:style w:type="character" w:customStyle="1" w:styleId="2">
    <w:name w:val="2"/>
  </w:style>
  <w:style w:type="character" w:customStyle="1" w:styleId="1">
    <w:name w:val="1"/>
  </w:style>
  <w:style w:type="character" w:customStyle="1" w:styleId="OmniPage23">
    <w:name w:val="OmniPage #23"/>
  </w:style>
  <w:style w:type="character" w:customStyle="1" w:styleId="OmniPage17">
    <w:name w:val="OmniPage #17"/>
  </w:style>
  <w:style w:type="character" w:customStyle="1" w:styleId="OmniPage15">
    <w:name w:val="OmniPage #15"/>
  </w:style>
  <w:style w:type="character" w:customStyle="1" w:styleId="OmniPage20">
    <w:name w:val="OmniPage #20"/>
  </w:style>
  <w:style w:type="character" w:customStyle="1" w:styleId="OmniPage12">
    <w:name w:val="OmniPage #12"/>
  </w:style>
  <w:style w:type="character" w:customStyle="1" w:styleId="OmniPage77">
    <w:name w:val="OmniPage #77"/>
  </w:style>
  <w:style w:type="character" w:customStyle="1" w:styleId="OmniPage76">
    <w:name w:val="OmniPage #76"/>
  </w:style>
  <w:style w:type="character" w:customStyle="1" w:styleId="OmniPage52">
    <w:name w:val="OmniPage #52"/>
  </w:style>
  <w:style w:type="character" w:customStyle="1" w:styleId="OmniPage51">
    <w:name w:val="OmniPage #51"/>
  </w:style>
  <w:style w:type="character" w:customStyle="1" w:styleId="OmniPage26">
    <w:name w:val="OmniPage #26"/>
  </w:style>
  <w:style w:type="character" w:customStyle="1" w:styleId="OmniPage10">
    <w:name w:val="OmniPage #10"/>
  </w:style>
  <w:style w:type="character" w:customStyle="1" w:styleId="OmniPage25">
    <w:name w:val="OmniPage #25"/>
  </w:style>
  <w:style w:type="character" w:customStyle="1" w:styleId="OmniPage8">
    <w:name w:val="OmniPage #8"/>
  </w:style>
  <w:style w:type="character" w:customStyle="1" w:styleId="OmniPage7">
    <w:name w:val="OmniPage #7"/>
  </w:style>
  <w:style w:type="character" w:customStyle="1" w:styleId="OmniPage6">
    <w:name w:val="OmniPage #6"/>
  </w:style>
  <w:style w:type="character" w:customStyle="1" w:styleId="OmniPage5">
    <w:name w:val="OmniPage #5"/>
  </w:style>
  <w:style w:type="character" w:customStyle="1" w:styleId="OmniPage4">
    <w:name w:val="OmniPage #4"/>
  </w:style>
  <w:style w:type="character" w:customStyle="1" w:styleId="OmniPage3">
    <w:name w:val="OmniPage #3"/>
  </w:style>
  <w:style w:type="character" w:customStyle="1" w:styleId="OmniPage2">
    <w:name w:val="OmniPage #2"/>
  </w:style>
  <w:style w:type="character" w:customStyle="1" w:styleId="OmniPage1">
    <w:name w:val="OmniPage #1"/>
  </w:style>
  <w:style w:type="paragraph" w:customStyle="1" w:styleId="level10">
    <w:name w:val="_leve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el20">
    <w:name w:val="_leve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el30">
    <w:name w:val="_leve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el40">
    <w:name w:val="_leve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el50">
    <w:name w:val="_leve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el60">
    <w:name w:val="_leve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el70">
    <w:name w:val="_leve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el80">
    <w:name w:val="_leve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el90">
    <w:name w:val="_leve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levsl1">
    <w:name w:val="_levs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sl2">
    <w:name w:val="_levs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sl3">
    <w:name w:val="_levs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sl4">
    <w:name w:val="_levs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sl5">
    <w:name w:val="_levs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sl6">
    <w:name w:val="_levs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sl7">
    <w:name w:val="_levs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sl8">
    <w:name w:val="_levs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sl9">
    <w:name w:val="_levs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levnl1">
    <w:name w:val="_levn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nl2">
    <w:name w:val="_levn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nl3">
    <w:name w:val="_levn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nl4">
    <w:name w:val="_levn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nl5">
    <w:name w:val="_levn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nl6">
    <w:name w:val="_levn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nl7">
    <w:name w:val="_levn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nl8">
    <w:name w:val="_levn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nl9">
    <w:name w:val="_levn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pPr>
      <w:widowControl w:val="0"/>
      <w:autoSpaceDE w:val="0"/>
      <w:autoSpaceDN w:val="0"/>
      <w:adjustRightInd w:val="0"/>
    </w:pPr>
    <w:rPr>
      <w:rFonts w:ascii="Courier 10cpi" w:hAnsi="Courier 10cpi"/>
      <w:sz w:val="24"/>
      <w:szCs w:val="24"/>
    </w:rPr>
  </w:style>
  <w:style w:type="paragraph" w:customStyle="1" w:styleId="DefinitionL">
    <w:name w:val="Definition 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Pr>
      <w:i/>
    </w:rPr>
  </w:style>
  <w:style w:type="paragraph" w:customStyle="1" w:styleId="H1">
    <w:name w:val="H1"/>
    <w:pPr>
      <w:widowControl w:val="0"/>
      <w:autoSpaceDE w:val="0"/>
      <w:autoSpaceDN w:val="0"/>
      <w:adjustRightInd w:val="0"/>
    </w:pPr>
    <w:rPr>
      <w:rFonts w:ascii="Courier 10cpi" w:hAnsi="Courier 10cpi"/>
      <w:b/>
      <w:bCs/>
      <w:sz w:val="48"/>
      <w:szCs w:val="48"/>
    </w:rPr>
  </w:style>
  <w:style w:type="paragraph" w:customStyle="1" w:styleId="H2">
    <w:name w:val="H2"/>
    <w:pPr>
      <w:widowControl w:val="0"/>
      <w:autoSpaceDE w:val="0"/>
      <w:autoSpaceDN w:val="0"/>
      <w:adjustRightInd w:val="0"/>
    </w:pPr>
    <w:rPr>
      <w:rFonts w:ascii="Courier 10cpi" w:hAnsi="Courier 10cpi"/>
      <w:b/>
      <w:bCs/>
      <w:sz w:val="36"/>
      <w:szCs w:val="36"/>
    </w:rPr>
  </w:style>
  <w:style w:type="paragraph" w:customStyle="1" w:styleId="H3">
    <w:name w:val="H3"/>
    <w:pPr>
      <w:widowControl w:val="0"/>
      <w:autoSpaceDE w:val="0"/>
      <w:autoSpaceDN w:val="0"/>
      <w:adjustRightInd w:val="0"/>
    </w:pPr>
    <w:rPr>
      <w:rFonts w:ascii="Courier 10cpi" w:hAnsi="Courier 10cpi"/>
      <w:b/>
      <w:bCs/>
      <w:sz w:val="28"/>
      <w:szCs w:val="28"/>
    </w:rPr>
  </w:style>
  <w:style w:type="paragraph" w:customStyle="1" w:styleId="H4">
    <w:name w:val="H4"/>
    <w:pPr>
      <w:widowControl w:val="0"/>
      <w:autoSpaceDE w:val="0"/>
      <w:autoSpaceDN w:val="0"/>
      <w:adjustRightInd w:val="0"/>
    </w:pPr>
    <w:rPr>
      <w:rFonts w:ascii="Courier 10cpi" w:hAnsi="Courier 10cpi"/>
      <w:b/>
      <w:bCs/>
      <w:sz w:val="24"/>
      <w:szCs w:val="24"/>
    </w:rPr>
  </w:style>
  <w:style w:type="paragraph" w:customStyle="1" w:styleId="H5">
    <w:name w:val="H5"/>
    <w:pPr>
      <w:widowControl w:val="0"/>
      <w:autoSpaceDE w:val="0"/>
      <w:autoSpaceDN w:val="0"/>
      <w:adjustRightInd w:val="0"/>
    </w:pPr>
    <w:rPr>
      <w:rFonts w:ascii="Courier 10cpi" w:hAnsi="Courier 10cpi"/>
      <w:b/>
      <w:bCs/>
    </w:rPr>
  </w:style>
  <w:style w:type="paragraph" w:customStyle="1" w:styleId="H6">
    <w:name w:val="H6"/>
    <w:pPr>
      <w:widowControl w:val="0"/>
      <w:autoSpaceDE w:val="0"/>
      <w:autoSpaceDN w:val="0"/>
      <w:adjustRightInd w:val="0"/>
    </w:pPr>
    <w:rPr>
      <w:rFonts w:ascii="Courier 10cpi" w:hAnsi="Courier 10cpi"/>
      <w:b/>
      <w:bCs/>
      <w:sz w:val="16"/>
      <w:szCs w:val="16"/>
    </w:rPr>
  </w:style>
  <w:style w:type="paragraph" w:customStyle="1" w:styleId="Address">
    <w:name w:val="Address"/>
    <w:pPr>
      <w:widowControl w:val="0"/>
      <w:autoSpaceDE w:val="0"/>
      <w:autoSpaceDN w:val="0"/>
      <w:adjustRightInd w:val="0"/>
    </w:pPr>
    <w:rPr>
      <w:rFonts w:ascii="Courier 10cpi" w:hAnsi="Courier 10cpi"/>
      <w:i/>
      <w:iCs/>
      <w:sz w:val="24"/>
      <w:szCs w:val="24"/>
    </w:rPr>
  </w:style>
  <w:style w:type="paragraph" w:customStyle="1" w:styleId="Blockquote">
    <w:name w:val="Blockquot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rFonts w:cs="Times New Roman"/>
      <w:i/>
      <w:iCs/>
    </w:rPr>
  </w:style>
  <w:style w:type="character" w:styleId="Hyperlink">
    <w:name w:val="Hyperlink"/>
    <w:rPr>
      <w:rFonts w:cs="Times New Roman"/>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pPr>
      <w:widowControl w:val="0"/>
      <w:pBdr>
        <w:top w:val="double" w:sz="8" w:space="0" w:color="000000"/>
      </w:pBdr>
      <w:autoSpaceDE w:val="0"/>
      <w:autoSpaceDN w:val="0"/>
      <w:adjustRightInd w:val="0"/>
      <w:jc w:val="center"/>
    </w:pPr>
    <w:rPr>
      <w:rFonts w:ascii="Arial" w:hAnsi="Arial" w:cs="Arial"/>
      <w:sz w:val="16"/>
      <w:szCs w:val="16"/>
    </w:rPr>
  </w:style>
  <w:style w:type="paragraph" w:customStyle="1" w:styleId="zTopofFor">
    <w:name w:val="zTop of For"/>
    <w:pPr>
      <w:widowControl w:val="0"/>
      <w:pBdr>
        <w:bottom w:val="double" w:sz="8" w:space="0" w:color="000000"/>
      </w:pBdr>
      <w:autoSpaceDE w:val="0"/>
      <w:autoSpaceDN w:val="0"/>
      <w:adjustRightInd w:val="0"/>
      <w:jc w:val="center"/>
    </w:pPr>
    <w:rPr>
      <w:rFonts w:ascii="Arial" w:hAnsi="Arial" w:cs="Arial"/>
      <w:sz w:val="16"/>
      <w:szCs w:val="16"/>
    </w:rPr>
  </w:style>
  <w:style w:type="character" w:customStyle="1" w:styleId="Sample">
    <w:name w:val="Sample"/>
    <w:rPr>
      <w:rFonts w:ascii="Courier New" w:hAnsi="Courier New"/>
    </w:rPr>
  </w:style>
  <w:style w:type="character" w:styleId="Strong">
    <w:name w:val="Strong"/>
    <w:qFormat/>
    <w:rPr>
      <w:rFonts w:cs="Times New Roman"/>
      <w:b/>
      <w:bCs/>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paragraph" w:customStyle="1" w:styleId="26">
    <w:name w:val="_26"/>
    <w:pPr>
      <w:widowControl w:val="0"/>
      <w:autoSpaceDE w:val="0"/>
      <w:autoSpaceDN w:val="0"/>
      <w:adjustRightInd w:val="0"/>
      <w:jc w:val="both"/>
    </w:pPr>
    <w:rPr>
      <w:rFonts w:ascii="Courier 10cpi" w:hAnsi="Courier 10cpi"/>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pPr>
      <w:widowControl w:val="0"/>
      <w:autoSpaceDE w:val="0"/>
      <w:autoSpaceDN w:val="0"/>
      <w:adjustRightInd w:val="0"/>
    </w:pPr>
    <w:rPr>
      <w:rFonts w:ascii="Courier 10cpi" w:hAnsi="Courier 10cpi"/>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pPr>
      <w:widowControl w:val="0"/>
      <w:autoSpaceDE w:val="0"/>
      <w:autoSpaceDN w:val="0"/>
      <w:adjustRightInd w:val="0"/>
      <w:jc w:val="both"/>
    </w:pPr>
    <w:rPr>
      <w:rFonts w:ascii="Courier 10cpi" w:hAnsi="Courier 10cpi"/>
      <w:sz w:val="24"/>
      <w:szCs w:val="24"/>
    </w:rPr>
  </w:style>
  <w:style w:type="paragraph" w:customStyle="1" w:styleId="70">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0">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0">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0">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0">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7">
    <w:name w:val="_2"/>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a">
    <w:name w:val="_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character" w:customStyle="1" w:styleId="QuickFormat1">
    <w:name w:val="QuickFormat1"/>
    <w:rPr>
      <w:rFonts w:ascii="Times New Roman" w:hAnsi="Times New Roman"/>
      <w:sz w:val="22"/>
    </w:rPr>
  </w:style>
  <w:style w:type="paragraph" w:styleId="Footer">
    <w:name w:val="footer"/>
    <w:basedOn w:val="Normal"/>
    <w:link w:val="FooterChar"/>
    <w:uiPriority w:val="99"/>
    <w:rsid w:val="00AA1CD5"/>
    <w:pPr>
      <w:tabs>
        <w:tab w:val="center" w:pos="4320"/>
        <w:tab w:val="right" w:pos="8640"/>
      </w:tabs>
    </w:pPr>
  </w:style>
  <w:style w:type="paragraph" w:styleId="BalloonText">
    <w:name w:val="Balloon Text"/>
    <w:basedOn w:val="Normal"/>
    <w:semiHidden/>
    <w:rsid w:val="00AA1CD5"/>
    <w:rPr>
      <w:rFonts w:ascii="Tahoma" w:hAnsi="Tahoma" w:cs="Tahoma"/>
      <w:sz w:val="16"/>
      <w:szCs w:val="16"/>
    </w:rPr>
  </w:style>
  <w:style w:type="character" w:styleId="CommentReference">
    <w:name w:val="annotation reference"/>
    <w:semiHidden/>
    <w:rsid w:val="00E92616"/>
    <w:rPr>
      <w:sz w:val="16"/>
      <w:szCs w:val="16"/>
    </w:rPr>
  </w:style>
  <w:style w:type="paragraph" w:styleId="CommentText">
    <w:name w:val="annotation text"/>
    <w:basedOn w:val="Normal"/>
    <w:semiHidden/>
    <w:rsid w:val="00E92616"/>
    <w:rPr>
      <w:sz w:val="20"/>
      <w:szCs w:val="20"/>
    </w:rPr>
  </w:style>
  <w:style w:type="paragraph" w:styleId="CommentSubject">
    <w:name w:val="annotation subject"/>
    <w:basedOn w:val="CommentText"/>
    <w:next w:val="CommentText"/>
    <w:semiHidden/>
    <w:rsid w:val="00E92616"/>
    <w:rPr>
      <w:b/>
      <w:bCs/>
    </w:rPr>
  </w:style>
  <w:style w:type="paragraph" w:styleId="Header">
    <w:name w:val="header"/>
    <w:basedOn w:val="Normal"/>
    <w:link w:val="HeaderChar"/>
    <w:uiPriority w:val="99"/>
    <w:rsid w:val="00E272C8"/>
    <w:pPr>
      <w:tabs>
        <w:tab w:val="center" w:pos="4320"/>
        <w:tab w:val="right" w:pos="8640"/>
      </w:tabs>
    </w:pPr>
  </w:style>
  <w:style w:type="paragraph" w:styleId="ListParagraph">
    <w:name w:val="List Paragraph"/>
    <w:basedOn w:val="Normal"/>
    <w:uiPriority w:val="34"/>
    <w:qFormat/>
    <w:rsid w:val="00996A8F"/>
    <w:pPr>
      <w:ind w:left="720"/>
    </w:pPr>
  </w:style>
  <w:style w:type="character" w:customStyle="1" w:styleId="HeaderChar">
    <w:name w:val="Header Char"/>
    <w:link w:val="Header"/>
    <w:uiPriority w:val="99"/>
    <w:rsid w:val="00585728"/>
    <w:rPr>
      <w:rFonts w:ascii="Courier 10cpi" w:hAnsi="Courier 10cpi"/>
      <w:sz w:val="24"/>
      <w:szCs w:val="24"/>
    </w:rPr>
  </w:style>
  <w:style w:type="character" w:customStyle="1" w:styleId="FooterChar">
    <w:name w:val="Footer Char"/>
    <w:link w:val="Footer"/>
    <w:uiPriority w:val="99"/>
    <w:rsid w:val="00585728"/>
    <w:rPr>
      <w:rFonts w:ascii="Courier 10cpi" w:hAnsi="Courier 10cpi"/>
      <w:sz w:val="24"/>
      <w:szCs w:val="24"/>
    </w:rPr>
  </w:style>
  <w:style w:type="character" w:customStyle="1" w:styleId="UnresolvedMention">
    <w:name w:val="Unresolved Mention"/>
    <w:basedOn w:val="DefaultParagraphFont"/>
    <w:uiPriority w:val="99"/>
    <w:semiHidden/>
    <w:unhideWhenUsed/>
    <w:rsid w:val="00817E48"/>
    <w:rPr>
      <w:color w:val="808080"/>
      <w:shd w:val="clear" w:color="auto" w:fill="E6E6E6"/>
    </w:rPr>
  </w:style>
  <w:style w:type="paragraph" w:styleId="Revision">
    <w:name w:val="Revision"/>
    <w:hidden/>
    <w:uiPriority w:val="99"/>
    <w:semiHidden/>
    <w:rsid w:val="00B31A6B"/>
    <w:rPr>
      <w:rFonts w:ascii="Courier 10cpi" w:hAnsi="Courier 10cpi"/>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4">
    <w:name w:val="Plain Table 4"/>
    <w:basedOn w:val="TableNormal"/>
    <w:uiPriority w:val="44"/>
    <w:rsid w:val="00E80A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80A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TableNormal"/>
    <w:uiPriority w:val="43"/>
    <w:rsid w:val="00E80A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eNormal"/>
    <w:uiPriority w:val="42"/>
    <w:rsid w:val="00E80A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E80A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E80A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7830">
      <w:bodyDiv w:val="1"/>
      <w:marLeft w:val="0"/>
      <w:marRight w:val="0"/>
      <w:marTop w:val="0"/>
      <w:marBottom w:val="0"/>
      <w:divBdr>
        <w:top w:val="none" w:sz="0" w:space="0" w:color="auto"/>
        <w:left w:val="none" w:sz="0" w:space="0" w:color="auto"/>
        <w:bottom w:val="none" w:sz="0" w:space="0" w:color="auto"/>
        <w:right w:val="none" w:sz="0" w:space="0" w:color="auto"/>
      </w:divBdr>
    </w:div>
    <w:div w:id="176845057">
      <w:bodyDiv w:val="1"/>
      <w:marLeft w:val="0"/>
      <w:marRight w:val="0"/>
      <w:marTop w:val="0"/>
      <w:marBottom w:val="0"/>
      <w:divBdr>
        <w:top w:val="none" w:sz="0" w:space="0" w:color="auto"/>
        <w:left w:val="none" w:sz="0" w:space="0" w:color="auto"/>
        <w:bottom w:val="none" w:sz="0" w:space="0" w:color="auto"/>
        <w:right w:val="none" w:sz="0" w:space="0" w:color="auto"/>
      </w:divBdr>
    </w:div>
    <w:div w:id="231544943">
      <w:bodyDiv w:val="1"/>
      <w:marLeft w:val="0"/>
      <w:marRight w:val="0"/>
      <w:marTop w:val="0"/>
      <w:marBottom w:val="0"/>
      <w:divBdr>
        <w:top w:val="none" w:sz="0" w:space="0" w:color="auto"/>
        <w:left w:val="none" w:sz="0" w:space="0" w:color="auto"/>
        <w:bottom w:val="none" w:sz="0" w:space="0" w:color="auto"/>
        <w:right w:val="none" w:sz="0" w:space="0" w:color="auto"/>
      </w:divBdr>
    </w:div>
    <w:div w:id="326858508">
      <w:bodyDiv w:val="1"/>
      <w:marLeft w:val="0"/>
      <w:marRight w:val="0"/>
      <w:marTop w:val="0"/>
      <w:marBottom w:val="0"/>
      <w:divBdr>
        <w:top w:val="none" w:sz="0" w:space="0" w:color="auto"/>
        <w:left w:val="none" w:sz="0" w:space="0" w:color="auto"/>
        <w:bottom w:val="none" w:sz="0" w:space="0" w:color="auto"/>
        <w:right w:val="none" w:sz="0" w:space="0" w:color="auto"/>
      </w:divBdr>
    </w:div>
    <w:div w:id="400756045">
      <w:bodyDiv w:val="1"/>
      <w:marLeft w:val="0"/>
      <w:marRight w:val="0"/>
      <w:marTop w:val="0"/>
      <w:marBottom w:val="0"/>
      <w:divBdr>
        <w:top w:val="none" w:sz="0" w:space="0" w:color="auto"/>
        <w:left w:val="none" w:sz="0" w:space="0" w:color="auto"/>
        <w:bottom w:val="none" w:sz="0" w:space="0" w:color="auto"/>
        <w:right w:val="none" w:sz="0" w:space="0" w:color="auto"/>
      </w:divBdr>
    </w:div>
    <w:div w:id="401872523">
      <w:bodyDiv w:val="1"/>
      <w:marLeft w:val="0"/>
      <w:marRight w:val="0"/>
      <w:marTop w:val="0"/>
      <w:marBottom w:val="0"/>
      <w:divBdr>
        <w:top w:val="none" w:sz="0" w:space="0" w:color="auto"/>
        <w:left w:val="none" w:sz="0" w:space="0" w:color="auto"/>
        <w:bottom w:val="none" w:sz="0" w:space="0" w:color="auto"/>
        <w:right w:val="none" w:sz="0" w:space="0" w:color="auto"/>
      </w:divBdr>
    </w:div>
    <w:div w:id="404230499">
      <w:bodyDiv w:val="1"/>
      <w:marLeft w:val="0"/>
      <w:marRight w:val="0"/>
      <w:marTop w:val="0"/>
      <w:marBottom w:val="0"/>
      <w:divBdr>
        <w:top w:val="none" w:sz="0" w:space="0" w:color="auto"/>
        <w:left w:val="none" w:sz="0" w:space="0" w:color="auto"/>
        <w:bottom w:val="none" w:sz="0" w:space="0" w:color="auto"/>
        <w:right w:val="none" w:sz="0" w:space="0" w:color="auto"/>
      </w:divBdr>
    </w:div>
    <w:div w:id="484127578">
      <w:bodyDiv w:val="1"/>
      <w:marLeft w:val="0"/>
      <w:marRight w:val="0"/>
      <w:marTop w:val="0"/>
      <w:marBottom w:val="0"/>
      <w:divBdr>
        <w:top w:val="none" w:sz="0" w:space="0" w:color="auto"/>
        <w:left w:val="none" w:sz="0" w:space="0" w:color="auto"/>
        <w:bottom w:val="none" w:sz="0" w:space="0" w:color="auto"/>
        <w:right w:val="none" w:sz="0" w:space="0" w:color="auto"/>
      </w:divBdr>
    </w:div>
    <w:div w:id="502475573">
      <w:bodyDiv w:val="1"/>
      <w:marLeft w:val="0"/>
      <w:marRight w:val="0"/>
      <w:marTop w:val="0"/>
      <w:marBottom w:val="0"/>
      <w:divBdr>
        <w:top w:val="none" w:sz="0" w:space="0" w:color="auto"/>
        <w:left w:val="none" w:sz="0" w:space="0" w:color="auto"/>
        <w:bottom w:val="none" w:sz="0" w:space="0" w:color="auto"/>
        <w:right w:val="none" w:sz="0" w:space="0" w:color="auto"/>
      </w:divBdr>
    </w:div>
    <w:div w:id="658660188">
      <w:bodyDiv w:val="1"/>
      <w:marLeft w:val="0"/>
      <w:marRight w:val="0"/>
      <w:marTop w:val="0"/>
      <w:marBottom w:val="0"/>
      <w:divBdr>
        <w:top w:val="none" w:sz="0" w:space="0" w:color="auto"/>
        <w:left w:val="none" w:sz="0" w:space="0" w:color="auto"/>
        <w:bottom w:val="none" w:sz="0" w:space="0" w:color="auto"/>
        <w:right w:val="none" w:sz="0" w:space="0" w:color="auto"/>
      </w:divBdr>
    </w:div>
    <w:div w:id="791292640">
      <w:bodyDiv w:val="1"/>
      <w:marLeft w:val="0"/>
      <w:marRight w:val="0"/>
      <w:marTop w:val="0"/>
      <w:marBottom w:val="0"/>
      <w:divBdr>
        <w:top w:val="none" w:sz="0" w:space="0" w:color="auto"/>
        <w:left w:val="none" w:sz="0" w:space="0" w:color="auto"/>
        <w:bottom w:val="none" w:sz="0" w:space="0" w:color="auto"/>
        <w:right w:val="none" w:sz="0" w:space="0" w:color="auto"/>
      </w:divBdr>
    </w:div>
    <w:div w:id="1025642016">
      <w:bodyDiv w:val="1"/>
      <w:marLeft w:val="0"/>
      <w:marRight w:val="0"/>
      <w:marTop w:val="0"/>
      <w:marBottom w:val="0"/>
      <w:divBdr>
        <w:top w:val="none" w:sz="0" w:space="0" w:color="auto"/>
        <w:left w:val="none" w:sz="0" w:space="0" w:color="auto"/>
        <w:bottom w:val="none" w:sz="0" w:space="0" w:color="auto"/>
        <w:right w:val="none" w:sz="0" w:space="0" w:color="auto"/>
      </w:divBdr>
    </w:div>
    <w:div w:id="1223253994">
      <w:bodyDiv w:val="1"/>
      <w:marLeft w:val="0"/>
      <w:marRight w:val="0"/>
      <w:marTop w:val="0"/>
      <w:marBottom w:val="0"/>
      <w:divBdr>
        <w:top w:val="none" w:sz="0" w:space="0" w:color="auto"/>
        <w:left w:val="none" w:sz="0" w:space="0" w:color="auto"/>
        <w:bottom w:val="none" w:sz="0" w:space="0" w:color="auto"/>
        <w:right w:val="none" w:sz="0" w:space="0" w:color="auto"/>
      </w:divBdr>
    </w:div>
    <w:div w:id="1235898096">
      <w:bodyDiv w:val="1"/>
      <w:marLeft w:val="0"/>
      <w:marRight w:val="0"/>
      <w:marTop w:val="0"/>
      <w:marBottom w:val="0"/>
      <w:divBdr>
        <w:top w:val="none" w:sz="0" w:space="0" w:color="auto"/>
        <w:left w:val="none" w:sz="0" w:space="0" w:color="auto"/>
        <w:bottom w:val="none" w:sz="0" w:space="0" w:color="auto"/>
        <w:right w:val="none" w:sz="0" w:space="0" w:color="auto"/>
      </w:divBdr>
    </w:div>
    <w:div w:id="1402748272">
      <w:bodyDiv w:val="1"/>
      <w:marLeft w:val="0"/>
      <w:marRight w:val="0"/>
      <w:marTop w:val="0"/>
      <w:marBottom w:val="0"/>
      <w:divBdr>
        <w:top w:val="none" w:sz="0" w:space="0" w:color="auto"/>
        <w:left w:val="none" w:sz="0" w:space="0" w:color="auto"/>
        <w:bottom w:val="none" w:sz="0" w:space="0" w:color="auto"/>
        <w:right w:val="none" w:sz="0" w:space="0" w:color="auto"/>
      </w:divBdr>
    </w:div>
    <w:div w:id="1687560528">
      <w:bodyDiv w:val="1"/>
      <w:marLeft w:val="0"/>
      <w:marRight w:val="0"/>
      <w:marTop w:val="0"/>
      <w:marBottom w:val="0"/>
      <w:divBdr>
        <w:top w:val="none" w:sz="0" w:space="0" w:color="auto"/>
        <w:left w:val="none" w:sz="0" w:space="0" w:color="auto"/>
        <w:bottom w:val="none" w:sz="0" w:space="0" w:color="auto"/>
        <w:right w:val="none" w:sz="0" w:space="0" w:color="auto"/>
      </w:divBdr>
    </w:div>
    <w:div w:id="1692679888">
      <w:bodyDiv w:val="1"/>
      <w:marLeft w:val="0"/>
      <w:marRight w:val="0"/>
      <w:marTop w:val="0"/>
      <w:marBottom w:val="0"/>
      <w:divBdr>
        <w:top w:val="none" w:sz="0" w:space="0" w:color="auto"/>
        <w:left w:val="none" w:sz="0" w:space="0" w:color="auto"/>
        <w:bottom w:val="none" w:sz="0" w:space="0" w:color="auto"/>
        <w:right w:val="none" w:sz="0" w:space="0" w:color="auto"/>
      </w:divBdr>
    </w:div>
    <w:div w:id="1763526765">
      <w:bodyDiv w:val="1"/>
      <w:marLeft w:val="0"/>
      <w:marRight w:val="0"/>
      <w:marTop w:val="0"/>
      <w:marBottom w:val="0"/>
      <w:divBdr>
        <w:top w:val="none" w:sz="0" w:space="0" w:color="auto"/>
        <w:left w:val="none" w:sz="0" w:space="0" w:color="auto"/>
        <w:bottom w:val="none" w:sz="0" w:space="0" w:color="auto"/>
        <w:right w:val="none" w:sz="0" w:space="0" w:color="auto"/>
      </w:divBdr>
    </w:div>
    <w:div w:id="1804732274">
      <w:bodyDiv w:val="1"/>
      <w:marLeft w:val="0"/>
      <w:marRight w:val="0"/>
      <w:marTop w:val="0"/>
      <w:marBottom w:val="0"/>
      <w:divBdr>
        <w:top w:val="none" w:sz="0" w:space="0" w:color="auto"/>
        <w:left w:val="none" w:sz="0" w:space="0" w:color="auto"/>
        <w:bottom w:val="none" w:sz="0" w:space="0" w:color="auto"/>
        <w:right w:val="none" w:sz="0" w:space="0" w:color="auto"/>
      </w:divBdr>
    </w:div>
    <w:div w:id="193396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epa.gov/waterdata/national-water-quality-inventory-report-congress"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D360-E6C0-4886-B9EB-49E4C424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12613</Words>
  <Characters>71899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ICR SUPPORTING STATEMENT</vt:lpstr>
    </vt:vector>
  </TitlesOfParts>
  <Company/>
  <LinksUpToDate>false</LinksUpToDate>
  <CharactersWithSpaces>84344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SUPPORTING STATEMENT</dc:title>
  <dc:subject/>
  <dc:creator>EPAuser</dc:creator>
  <cp:keywords/>
  <dc:description/>
  <cp:lastModifiedBy>SYSTEM</cp:lastModifiedBy>
  <cp:revision>2</cp:revision>
  <cp:lastPrinted>2019-03-15T22:03:00Z</cp:lastPrinted>
  <dcterms:created xsi:type="dcterms:W3CDTF">2019-03-18T20:19:00Z</dcterms:created>
  <dcterms:modified xsi:type="dcterms:W3CDTF">2019-03-18T20:19:00Z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1484757216</vt:i4>
  </property>
</Properties>
</file>