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F15DA6A" w14:textId="77777777" w:rsidR="00CA4CD6" w:rsidRPr="00785351" w:rsidRDefault="0002048C" w:rsidP="00A7661C">
      <w:pPr>
        <w:tabs>
          <w:tab w:val="center" w:pos="4680"/>
        </w:tabs>
        <w:jc w:val="center"/>
        <w:rPr>
          <w:b/>
          <w:bCs/>
        </w:rPr>
      </w:pPr>
      <w:r w:rsidRPr="00785351">
        <w:rPr>
          <w:b/>
          <w:bCs/>
        </w:rPr>
        <w:fldChar w:fldCharType="begin"/>
      </w:r>
      <w:r w:rsidR="00CA4CD6" w:rsidRPr="00785351">
        <w:rPr>
          <w:b/>
          <w:bCs/>
        </w:rPr>
        <w:instrText>tc \l2 "SF</w:instrText>
      </w:r>
      <w:r w:rsidRPr="00785351">
        <w:rPr>
          <w:b/>
          <w:bCs/>
        </w:rPr>
        <w:fldChar w:fldCharType="end"/>
      </w:r>
      <w:r w:rsidR="00CA4CD6" w:rsidRPr="00785351">
        <w:rPr>
          <w:b/>
          <w:bCs/>
        </w:rPr>
        <w:t>SUPPORTING STATEMENT</w:t>
      </w:r>
    </w:p>
    <w:p w14:paraId="046913AA" w14:textId="77777777" w:rsidR="00CA4CD6" w:rsidRPr="00785351" w:rsidRDefault="00CA4CD6" w:rsidP="00504745">
      <w:pPr>
        <w:tabs>
          <w:tab w:val="center" w:pos="4680"/>
        </w:tabs>
        <w:outlineLvl w:val="0"/>
      </w:pPr>
      <w:r w:rsidRPr="00785351">
        <w:rPr>
          <w:b/>
          <w:bCs/>
        </w:rPr>
        <w:tab/>
        <w:t>ENVIRONMENTAL PROTECTION AGENCY</w:t>
      </w:r>
    </w:p>
    <w:p w14:paraId="4E241DAD" w14:textId="77777777" w:rsidR="00CA4CD6" w:rsidRPr="00785351" w:rsidRDefault="00CA4CD6">
      <w:pPr>
        <w:tabs>
          <w:tab w:val="center" w:pos="4680"/>
        </w:tabs>
      </w:pPr>
      <w:r w:rsidRPr="00785351">
        <w:tab/>
      </w:r>
    </w:p>
    <w:p w14:paraId="5A93432C" w14:textId="775595FF" w:rsidR="00CA4CD6" w:rsidRPr="00785351" w:rsidRDefault="00BA7628" w:rsidP="00F21000">
      <w:pPr>
        <w:jc w:val="center"/>
      </w:pPr>
      <w:bookmarkStart w:id="1" w:name="_Hlk520976952"/>
      <w:r>
        <w:rPr>
          <w:b/>
        </w:rPr>
        <w:t xml:space="preserve">National Emission Standards for Hazardous Air Pollutants </w:t>
      </w:r>
      <w:r w:rsidR="00F510FA" w:rsidRPr="00785351">
        <w:rPr>
          <w:b/>
        </w:rPr>
        <w:t>for Asbestos (40 CFR Part 61, Subpart M)</w:t>
      </w:r>
      <w:r w:rsidR="002B29A5" w:rsidRPr="00785351">
        <w:rPr>
          <w:b/>
        </w:rPr>
        <w:t xml:space="preserve"> (Renewal)</w:t>
      </w:r>
    </w:p>
    <w:bookmarkEnd w:id="1"/>
    <w:p w14:paraId="5E84DA35" w14:textId="77777777" w:rsidR="00CA4CD6" w:rsidRPr="00785351" w:rsidRDefault="00CA4CD6"/>
    <w:p w14:paraId="29B3FA53" w14:textId="2411DB4B" w:rsidR="00CA4CD6" w:rsidRPr="00785351" w:rsidRDefault="00CA4CD6" w:rsidP="00504745">
      <w:pPr>
        <w:outlineLvl w:val="0"/>
        <w:rPr>
          <w:b/>
          <w:bCs/>
        </w:rPr>
      </w:pPr>
      <w:r w:rsidRPr="00785351">
        <w:rPr>
          <w:b/>
          <w:bCs/>
        </w:rPr>
        <w:t>1.</w:t>
      </w:r>
      <w:r w:rsidR="00386A66">
        <w:rPr>
          <w:b/>
          <w:bCs/>
        </w:rPr>
        <w:t xml:space="preserve"> </w:t>
      </w:r>
      <w:r w:rsidRPr="00785351">
        <w:rPr>
          <w:b/>
          <w:bCs/>
        </w:rPr>
        <w:t>Identification of the Information Collection</w:t>
      </w:r>
    </w:p>
    <w:p w14:paraId="7896F82C" w14:textId="77777777" w:rsidR="00CA4CD6" w:rsidRPr="00785351" w:rsidRDefault="00CA4CD6">
      <w:pPr>
        <w:rPr>
          <w:b/>
          <w:bCs/>
        </w:rPr>
      </w:pPr>
    </w:p>
    <w:p w14:paraId="52BBAEC3" w14:textId="681FF781" w:rsidR="00CA4CD6" w:rsidRPr="00785351" w:rsidRDefault="00CA4CD6">
      <w:pPr>
        <w:ind w:firstLine="720"/>
        <w:rPr>
          <w:b/>
          <w:bCs/>
        </w:rPr>
      </w:pPr>
      <w:r w:rsidRPr="00785351">
        <w:rPr>
          <w:b/>
          <w:bCs/>
        </w:rPr>
        <w:t>1(a)</w:t>
      </w:r>
      <w:r w:rsidR="00386A66">
        <w:rPr>
          <w:b/>
          <w:bCs/>
        </w:rPr>
        <w:t xml:space="preserve"> </w:t>
      </w:r>
      <w:r w:rsidRPr="00785351">
        <w:rPr>
          <w:b/>
          <w:bCs/>
        </w:rPr>
        <w:t>Title of the Information Collection</w:t>
      </w:r>
    </w:p>
    <w:p w14:paraId="052C5592" w14:textId="77777777" w:rsidR="00CA4CD6" w:rsidRPr="00785351" w:rsidRDefault="00CA4CD6">
      <w:pPr>
        <w:rPr>
          <w:b/>
          <w:bCs/>
        </w:rPr>
      </w:pPr>
    </w:p>
    <w:p w14:paraId="10DB76A4" w14:textId="2340C1F4" w:rsidR="00CA4CD6" w:rsidRPr="00785351" w:rsidRDefault="00F21000" w:rsidP="002B29A5">
      <w:pPr>
        <w:rPr>
          <w:bCs/>
        </w:rPr>
      </w:pPr>
      <w:r w:rsidRPr="00785351">
        <w:t xml:space="preserve">National Emission Standards for Hazardous Air Pollutants </w:t>
      </w:r>
      <w:r w:rsidR="00F510FA" w:rsidRPr="00785351">
        <w:rPr>
          <w:bCs/>
        </w:rPr>
        <w:t>for Asbestos (40 CFR Part 61, Subpart M) (Renewal)</w:t>
      </w:r>
      <w:r w:rsidR="002B29A5" w:rsidRPr="00785351">
        <w:rPr>
          <w:bCs/>
        </w:rPr>
        <w:t>, EPA ICR Numbe</w:t>
      </w:r>
      <w:r w:rsidR="00CC59D5">
        <w:rPr>
          <w:bCs/>
        </w:rPr>
        <w:t>r 0111.15</w:t>
      </w:r>
      <w:r w:rsidR="00F510FA" w:rsidRPr="00785351">
        <w:rPr>
          <w:bCs/>
        </w:rPr>
        <w:t xml:space="preserve">, </w:t>
      </w:r>
      <w:r w:rsidR="002B29A5" w:rsidRPr="00785351">
        <w:rPr>
          <w:bCs/>
        </w:rPr>
        <w:t xml:space="preserve">OMB Control Number </w:t>
      </w:r>
      <w:r w:rsidR="00F510FA" w:rsidRPr="00785351">
        <w:rPr>
          <w:bCs/>
        </w:rPr>
        <w:t>2060-0101.</w:t>
      </w:r>
    </w:p>
    <w:p w14:paraId="4E6338AF" w14:textId="77777777" w:rsidR="00CA4CD6" w:rsidRPr="00785351" w:rsidRDefault="00CA4CD6">
      <w:pPr>
        <w:rPr>
          <w:b/>
          <w:bCs/>
        </w:rPr>
      </w:pPr>
    </w:p>
    <w:p w14:paraId="4F8279E0" w14:textId="6273754A" w:rsidR="00CA4CD6" w:rsidRPr="00785351" w:rsidRDefault="00CA4CD6">
      <w:pPr>
        <w:ind w:firstLine="720"/>
      </w:pPr>
      <w:r w:rsidRPr="00785351">
        <w:rPr>
          <w:b/>
          <w:bCs/>
        </w:rPr>
        <w:t>1(b)</w:t>
      </w:r>
      <w:r w:rsidR="00386A66">
        <w:rPr>
          <w:b/>
          <w:bCs/>
        </w:rPr>
        <w:t xml:space="preserve"> </w:t>
      </w:r>
      <w:r w:rsidRPr="00785351">
        <w:rPr>
          <w:b/>
          <w:bCs/>
        </w:rPr>
        <w:t>Short Characterization/Abstract</w:t>
      </w:r>
    </w:p>
    <w:p w14:paraId="5B8A5A38" w14:textId="77777777" w:rsidR="00CA4CD6" w:rsidRPr="00785351" w:rsidRDefault="00CA4CD6"/>
    <w:p w14:paraId="65B3F9FF" w14:textId="650C1932" w:rsidR="00CA4CD6" w:rsidRPr="00785351" w:rsidRDefault="00CA4CD6">
      <w:pPr>
        <w:ind w:firstLine="720"/>
      </w:pPr>
      <w:r w:rsidRPr="00785351">
        <w:t xml:space="preserve">The </w:t>
      </w:r>
      <w:r w:rsidR="00994BC8">
        <w:t xml:space="preserve">National Emission Standards </w:t>
      </w:r>
      <w:r w:rsidR="00FC0497">
        <w:t xml:space="preserve">for </w:t>
      </w:r>
      <w:r w:rsidR="00994BC8">
        <w:t xml:space="preserve">Hazardous Air Pollutants </w:t>
      </w:r>
      <w:r w:rsidR="00FC0497">
        <w:t>(</w:t>
      </w:r>
      <w:r w:rsidRPr="00785351">
        <w:t>NESHAP</w:t>
      </w:r>
      <w:r w:rsidR="00FC0497">
        <w:t>)</w:t>
      </w:r>
      <w:r w:rsidRPr="00785351">
        <w:t xml:space="preserve"> for the regulations published at</w:t>
      </w:r>
      <w:r w:rsidR="00C746AD">
        <w:t xml:space="preserve"> 40 CFR Part 61, S</w:t>
      </w:r>
      <w:r w:rsidR="00DD4B0E" w:rsidRPr="00785351">
        <w:t>ubpart M</w:t>
      </w:r>
      <w:r w:rsidRPr="00785351">
        <w:t xml:space="preserve"> were </w:t>
      </w:r>
      <w:r w:rsidR="00F36441" w:rsidRPr="00785351">
        <w:t>proposed o</w:t>
      </w:r>
      <w:r w:rsidR="00DD4B0E" w:rsidRPr="00785351">
        <w:t xml:space="preserve">n January 10, 1989, promulgated on November 20, 1990 (55 </w:t>
      </w:r>
      <w:r w:rsidR="00DD4B0E" w:rsidRPr="00F21000">
        <w:t>FR</w:t>
      </w:r>
      <w:r w:rsidR="00DD4B0E" w:rsidRPr="00785351">
        <w:t xml:space="preserve"> 48414), and amended on July 20, 2004 (69 </w:t>
      </w:r>
      <w:r w:rsidR="00DD4B0E" w:rsidRPr="00F21000">
        <w:t>FR</w:t>
      </w:r>
      <w:r w:rsidR="00DD4B0E" w:rsidRPr="00785351">
        <w:t xml:space="preserve"> 43324).</w:t>
      </w:r>
      <w:r w:rsidR="00386A66">
        <w:t xml:space="preserve"> </w:t>
      </w:r>
      <w:r w:rsidRPr="00785351">
        <w:t xml:space="preserve">These regulations apply </w:t>
      </w:r>
      <w:r w:rsidR="00724BC7" w:rsidRPr="00785351">
        <w:t xml:space="preserve">to </w:t>
      </w:r>
      <w:r w:rsidR="00DD4B0E" w:rsidRPr="00785351">
        <w:t xml:space="preserve">demolition and renovation of facilities; the disposal of asbestos waste; asbestos milling, manufacturing and fabricating; the use of asbestos on roadways; asbestos waste </w:t>
      </w:r>
      <w:r w:rsidR="00D64579" w:rsidRPr="00785351">
        <w:t>converting</w:t>
      </w:r>
      <w:r w:rsidR="00DD4B0E" w:rsidRPr="00785351">
        <w:t xml:space="preserve"> facilities; and the use of asbestos insulation and sprayed-on materials.</w:t>
      </w:r>
      <w:r w:rsidR="00F21000">
        <w:t xml:space="preserve"> </w:t>
      </w:r>
      <w:r w:rsidRPr="00785351">
        <w:t xml:space="preserve">This information is being collected to assure compliance with 40 CFR </w:t>
      </w:r>
      <w:r w:rsidR="00F21000">
        <w:t>p</w:t>
      </w:r>
      <w:r w:rsidR="006810C3" w:rsidRPr="00785351">
        <w:t xml:space="preserve">art </w:t>
      </w:r>
      <w:r w:rsidR="00F21000">
        <w:t>61, s</w:t>
      </w:r>
      <w:r w:rsidR="00DD4B0E" w:rsidRPr="00785351">
        <w:t>ubpart M.</w:t>
      </w:r>
      <w:r w:rsidR="00F549B5">
        <w:t xml:space="preserve"> </w:t>
      </w:r>
    </w:p>
    <w:p w14:paraId="448A9BCE" w14:textId="77777777" w:rsidR="00CA4CD6" w:rsidRPr="00785351" w:rsidRDefault="00CA4CD6"/>
    <w:p w14:paraId="14880475" w14:textId="746EF239" w:rsidR="00CA4CD6" w:rsidRPr="00785351" w:rsidRDefault="00CA4CD6" w:rsidP="00DD4B0E">
      <w:pPr>
        <w:ind w:firstLine="720"/>
        <w:rPr>
          <w:color w:val="000000"/>
        </w:rPr>
      </w:pPr>
      <w:r w:rsidRPr="00785351">
        <w:t xml:space="preserve">In general, all </w:t>
      </w:r>
      <w:r w:rsidR="00DD4B0E" w:rsidRPr="00785351">
        <w:t xml:space="preserve">NESHAP </w:t>
      </w:r>
      <w:r w:rsidRPr="00785351">
        <w:t>standards</w:t>
      </w:r>
      <w:r w:rsidRPr="00785351">
        <w:rPr>
          <w:color w:val="000000"/>
        </w:rPr>
        <w:t xml:space="preserve"> require initial n</w:t>
      </w:r>
      <w:r w:rsidR="00845C39" w:rsidRPr="00785351">
        <w:rPr>
          <w:color w:val="000000"/>
        </w:rPr>
        <w:t>otifications, performance tests, and periodic reports</w:t>
      </w:r>
      <w:r w:rsidRPr="00785351">
        <w:rPr>
          <w:color w:val="000000"/>
        </w:rPr>
        <w:t xml:space="preserve"> by the owners/operators of the affected facilities.</w:t>
      </w:r>
      <w:r w:rsidR="00386A66">
        <w:rPr>
          <w:color w:val="000000"/>
        </w:rPr>
        <w:t xml:space="preserve"> </w:t>
      </w:r>
      <w:r w:rsidRPr="00785351">
        <w:rPr>
          <w:color w:val="000000"/>
        </w:rPr>
        <w:t>They are also required to maintain records of the occurrence and duration of any startup, shutdown, or malfunction in the operation of an affected facility, or any period during which the monitoring system is inoperative.</w:t>
      </w:r>
      <w:r w:rsidR="00386A66">
        <w:rPr>
          <w:color w:val="000000"/>
        </w:rPr>
        <w:t xml:space="preserve"> </w:t>
      </w:r>
      <w:r w:rsidRPr="00785351">
        <w:rPr>
          <w:color w:val="000000"/>
        </w:rPr>
        <w:t>These notifications, reports, and records are essential in determining compliance, and are required of all affected facilities subject to</w:t>
      </w:r>
      <w:r w:rsidR="00DD4B0E" w:rsidRPr="00785351">
        <w:rPr>
          <w:color w:val="000000"/>
        </w:rPr>
        <w:t xml:space="preserve"> NESHAP.</w:t>
      </w:r>
      <w:r w:rsidRPr="00785351">
        <w:rPr>
          <w:color w:val="000000"/>
        </w:rPr>
        <w:t xml:space="preserve"> </w:t>
      </w:r>
    </w:p>
    <w:p w14:paraId="411FAF15" w14:textId="77777777" w:rsidR="00CA4CD6" w:rsidRPr="00785351" w:rsidRDefault="00CA4CD6">
      <w:pPr>
        <w:rPr>
          <w:color w:val="000000"/>
        </w:rPr>
      </w:pPr>
    </w:p>
    <w:p w14:paraId="778C8367" w14:textId="27AEF9A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Any owner/operator subject to the provisions of this part shall maintain a file of these measurements, and retain the file for at lea</w:t>
      </w:r>
      <w:r w:rsidR="00DD4B0E" w:rsidRPr="00785351">
        <w:rPr>
          <w:color w:val="000000"/>
        </w:rPr>
        <w:t xml:space="preserve">st </w:t>
      </w:r>
      <w:r w:rsidR="00994BC8">
        <w:rPr>
          <w:color w:val="000000"/>
        </w:rPr>
        <w:t>two</w:t>
      </w:r>
      <w:r w:rsidR="00994BC8" w:rsidRPr="00785351">
        <w:rPr>
          <w:color w:val="000000"/>
        </w:rPr>
        <w:t xml:space="preserve"> </w:t>
      </w:r>
      <w:r w:rsidR="00DD4B0E" w:rsidRPr="00785351">
        <w:rPr>
          <w:color w:val="000000"/>
        </w:rPr>
        <w:t xml:space="preserve">years </w:t>
      </w:r>
      <w:r w:rsidRPr="00785351">
        <w:rPr>
          <w:color w:val="000000"/>
        </w:rPr>
        <w:t>following the date of such measurements, maintenance reports, and records.</w:t>
      </w:r>
      <w:r w:rsidR="00386A66">
        <w:rPr>
          <w:color w:val="000000"/>
        </w:rPr>
        <w:t xml:space="preserve"> </w:t>
      </w:r>
      <w:r w:rsidRPr="00785351">
        <w:rPr>
          <w:color w:val="000000"/>
        </w:rPr>
        <w:t>All reports are sent to the delegated state or local authority.</w:t>
      </w:r>
      <w:r w:rsidR="00386A66">
        <w:rPr>
          <w:color w:val="000000"/>
        </w:rPr>
        <w:t xml:space="preserve"> </w:t>
      </w:r>
      <w:r w:rsidRPr="00785351">
        <w:rPr>
          <w:color w:val="000000"/>
        </w:rPr>
        <w:t>In the event that there is no such delegated authority, the reports are sent directly to the United States Environ</w:t>
      </w:r>
      <w:r w:rsidR="00F21000">
        <w:rPr>
          <w:color w:val="000000"/>
        </w:rPr>
        <w:t>mental Protection Agency (EPA) R</w:t>
      </w:r>
      <w:r w:rsidRPr="00785351">
        <w:rPr>
          <w:color w:val="000000"/>
        </w:rPr>
        <w:t>egional office.</w:t>
      </w:r>
    </w:p>
    <w:p w14:paraId="1C09790F" w14:textId="0607F5B7" w:rsidR="00F85F71" w:rsidRPr="00785351" w:rsidRDefault="00F85F71">
      <w:pPr>
        <w:pBdr>
          <w:top w:val="single" w:sz="6" w:space="0" w:color="FFFFFF"/>
          <w:left w:val="single" w:sz="6" w:space="0" w:color="FFFFFF"/>
          <w:bottom w:val="single" w:sz="6" w:space="0" w:color="FFFFFF"/>
          <w:right w:val="single" w:sz="6" w:space="0" w:color="FFFFFF"/>
        </w:pBdr>
        <w:ind w:firstLine="720"/>
        <w:rPr>
          <w:color w:val="000000"/>
        </w:rPr>
      </w:pPr>
    </w:p>
    <w:p w14:paraId="6D554566" w14:textId="5A8F15CD" w:rsidR="00F85F71" w:rsidRPr="00785351" w:rsidRDefault="00F85F71" w:rsidP="00F85F71">
      <w:pPr>
        <w:ind w:firstLine="720"/>
      </w:pPr>
      <w:r>
        <w:t>O</w:t>
      </w:r>
      <w:r w:rsidRPr="00F531B4">
        <w:t xml:space="preserve">n </w:t>
      </w:r>
      <w:r>
        <w:t>April 25, 2</w:t>
      </w:r>
      <w:r w:rsidRPr="00F531B4">
        <w:t>018</w:t>
      </w:r>
      <w:r>
        <w:t xml:space="preserve">, EPA proposed a </w:t>
      </w:r>
      <w:r w:rsidRPr="000D5A8F">
        <w:t>Close-Tolerance Pipe Slurrification (CTPS)</w:t>
      </w:r>
      <w:r>
        <w:t xml:space="preserve"> alternative work practice (AWP) </w:t>
      </w:r>
      <w:r w:rsidRPr="00785351">
        <w:t>that would be used to replace asbestos cement (A/C) pipes, which are subject to the Asbestos NESHAP</w:t>
      </w:r>
      <w:r>
        <w:t>. T</w:t>
      </w:r>
      <w:r w:rsidRPr="00785351">
        <w:t xml:space="preserve">he AWP and the requirements for its use </w:t>
      </w:r>
      <w:r>
        <w:t xml:space="preserve">were published </w:t>
      </w:r>
      <w:r w:rsidRPr="00785351">
        <w:t xml:space="preserve">in the </w:t>
      </w:r>
      <w:r w:rsidRPr="004D274C">
        <w:rPr>
          <w:i/>
        </w:rPr>
        <w:t>Federal Register</w:t>
      </w:r>
      <w:r w:rsidRPr="00785351">
        <w:t xml:space="preserve"> (80 </w:t>
      </w:r>
      <w:r w:rsidRPr="004D274C">
        <w:t>FR</w:t>
      </w:r>
      <w:r w:rsidRPr="00785351">
        <w:t xml:space="preserve"> 18042)</w:t>
      </w:r>
      <w:r>
        <w:t xml:space="preserve">, </w:t>
      </w:r>
      <w:r w:rsidRPr="00785351">
        <w:t xml:space="preserve">and </w:t>
      </w:r>
      <w:r>
        <w:t xml:space="preserve">the Agency </w:t>
      </w:r>
      <w:r w:rsidRPr="00785351">
        <w:t xml:space="preserve">will respond to comments in the final notice. The use of the CTPS AWP in </w:t>
      </w:r>
      <w:r w:rsidR="00932830">
        <w:t>A/C</w:t>
      </w:r>
      <w:r w:rsidR="00DA337D" w:rsidRPr="00785351">
        <w:t xml:space="preserve"> pipe replacement projects </w:t>
      </w:r>
      <w:r w:rsidR="00DA337D">
        <w:t>(</w:t>
      </w:r>
      <w:r w:rsidRPr="00785351">
        <w:t>ACPRPs</w:t>
      </w:r>
      <w:r w:rsidR="00DA337D">
        <w:t>)</w:t>
      </w:r>
      <w:r w:rsidRPr="00785351">
        <w:t xml:space="preserve"> does not change the total number of demolitions/renovations estimated in this document</w:t>
      </w:r>
      <w:r>
        <w:t>, however, it would change the reporting and recordkeeping requirements in the following ways: (1) deed notations are not required, but the location of replaced A/C pipe must be noted on utility records</w:t>
      </w:r>
      <w:r w:rsidR="00932830">
        <w:t xml:space="preserve"> (this is a change but not an increase in burden)</w:t>
      </w:r>
      <w:r>
        <w:t xml:space="preserve">; (2) malfunction reports are required if a malfunction occurs, and (3) one slurry sample with test results is required for each ACPRP using the CTPS AWP. The </w:t>
      </w:r>
      <w:r w:rsidR="00932830">
        <w:t xml:space="preserve">descriptions and </w:t>
      </w:r>
      <w:r>
        <w:t>burden</w:t>
      </w:r>
      <w:r w:rsidR="00932830">
        <w:t xml:space="preserve"> estimates</w:t>
      </w:r>
      <w:r>
        <w:t xml:space="preserve"> in this ICR includes these changes in reporting and recordkeeping from the proposed AWP</w:t>
      </w:r>
      <w:r w:rsidR="00932830">
        <w:t xml:space="preserve">. The burden estimates also include </w:t>
      </w:r>
      <w:r>
        <w:t xml:space="preserve">a </w:t>
      </w:r>
      <w:r>
        <w:lastRenderedPageBreak/>
        <w:t>planned change to allow electronic reporting for notifications.</w:t>
      </w:r>
      <w:r w:rsidR="00932830">
        <w:t xml:space="preserve"> Electronic notifications are expected to be implemented in a phased approach, starting in Region 3 and continuing throughout the country as electronic notification procedures are adopted across the U.S. Paper notifications will continue to be allowed, per the NESHAP. </w:t>
      </w:r>
    </w:p>
    <w:p w14:paraId="649A1142"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2B3CCE4A" w14:textId="62C8EAEA" w:rsidR="00CA4CD6" w:rsidRDefault="009D6567" w:rsidP="00F510FA">
      <w:r w:rsidRPr="00785351">
        <w:tab/>
      </w:r>
      <w:r w:rsidR="004133AB" w:rsidRPr="00785351">
        <w:t xml:space="preserve">The term “Affected Public” applies to </w:t>
      </w:r>
      <w:r w:rsidR="00A960EF" w:rsidRPr="00785351">
        <w:t>owners or operators of demolition and renovation of facilities</w:t>
      </w:r>
      <w:r w:rsidR="00AB2E3B" w:rsidRPr="00785351">
        <w:t>,</w:t>
      </w:r>
      <w:r w:rsidR="00A960EF" w:rsidRPr="00785351">
        <w:t xml:space="preserve"> </w:t>
      </w:r>
      <w:r w:rsidR="00153865" w:rsidRPr="00785351">
        <w:t xml:space="preserve">ACPRPs, </w:t>
      </w:r>
      <w:r w:rsidR="00A960EF" w:rsidRPr="00785351">
        <w:t>asbestos waste disposal</w:t>
      </w:r>
      <w:r w:rsidR="00AB2E3B" w:rsidRPr="00785351">
        <w:t>,</w:t>
      </w:r>
      <w:r w:rsidR="00A960EF" w:rsidRPr="00785351">
        <w:t xml:space="preserve"> asbestos milling</w:t>
      </w:r>
      <w:r w:rsidR="00AB2E3B" w:rsidRPr="00785351">
        <w:t>,</w:t>
      </w:r>
      <w:r w:rsidR="00A960EF" w:rsidRPr="00785351">
        <w:t xml:space="preserve"> manufacturing and fabricating</w:t>
      </w:r>
      <w:r w:rsidR="00AB2E3B" w:rsidRPr="00785351">
        <w:t>,</w:t>
      </w:r>
      <w:r w:rsidR="00A960EF" w:rsidRPr="00785351">
        <w:t xml:space="preserve"> use of asbestos on roadways</w:t>
      </w:r>
      <w:r w:rsidR="00AB2E3B" w:rsidRPr="00785351">
        <w:t>,</w:t>
      </w:r>
      <w:r w:rsidR="00A960EF" w:rsidRPr="00785351">
        <w:t xml:space="preserve"> asbestos waste conv</w:t>
      </w:r>
      <w:r w:rsidR="00D64579" w:rsidRPr="00785351">
        <w:t xml:space="preserve">erting </w:t>
      </w:r>
      <w:r w:rsidR="00A960EF" w:rsidRPr="00785351">
        <w:t>facilities</w:t>
      </w:r>
      <w:r w:rsidR="00AB2E3B" w:rsidRPr="00785351">
        <w:t>,</w:t>
      </w:r>
      <w:r w:rsidR="00A960EF" w:rsidRPr="00785351">
        <w:t xml:space="preserve"> and the use of asbestos insulation and sprayed-on materials.</w:t>
      </w:r>
      <w:r w:rsidR="00386A66">
        <w:t xml:space="preserve"> </w:t>
      </w:r>
      <w:r w:rsidR="00A960EF" w:rsidRPr="00785351">
        <w:t xml:space="preserve">The burden to the Affected Public </w:t>
      </w:r>
      <w:r w:rsidR="004133AB" w:rsidRPr="00785351">
        <w:t>may be found in Table 1: Annual Respondent Burden and Cost –</w:t>
      </w:r>
      <w:r w:rsidR="00F510FA" w:rsidRPr="00785351">
        <w:t xml:space="preserve"> </w:t>
      </w:r>
      <w:bookmarkStart w:id="2" w:name="_Hlk521679942"/>
      <w:r w:rsidR="00FC0497" w:rsidRPr="00FC0497">
        <w:t xml:space="preserve">National Emission Standards for Hazardous Air Pollutants </w:t>
      </w:r>
      <w:bookmarkEnd w:id="2"/>
      <w:r w:rsidR="00F510FA" w:rsidRPr="00785351">
        <w:t>for Asbestos (40 CFR Part 61, Subpart M) (Renewal)</w:t>
      </w:r>
      <w:r w:rsidR="004133AB" w:rsidRPr="00785351">
        <w:t>.</w:t>
      </w:r>
      <w:r w:rsidR="00386A66">
        <w:t xml:space="preserve"> </w:t>
      </w:r>
      <w:r w:rsidR="004133AB" w:rsidRPr="00785351">
        <w:t xml:space="preserve">The burden </w:t>
      </w:r>
      <w:r w:rsidR="004A4B25" w:rsidRPr="00785351">
        <w:t xml:space="preserve">to the </w:t>
      </w:r>
      <w:r w:rsidRPr="00785351">
        <w:t>“Federal Government” burden is attributed entirely to work performed by federal employees</w:t>
      </w:r>
      <w:r w:rsidR="004A4B25" w:rsidRPr="00785351">
        <w:t xml:space="preserve"> or government contractor</w:t>
      </w:r>
      <w:r w:rsidR="004133AB" w:rsidRPr="00785351">
        <w:t xml:space="preserve">s, and may be found in </w:t>
      </w:r>
      <w:r w:rsidR="004A4B25" w:rsidRPr="00785351">
        <w:t xml:space="preserve">Table 2: </w:t>
      </w:r>
      <w:r w:rsidR="002B29A5" w:rsidRPr="00785351">
        <w:t>Average Annual EPA Burden and Cost –</w:t>
      </w:r>
      <w:r w:rsidR="00F510FA" w:rsidRPr="00785351">
        <w:t xml:space="preserve"> </w:t>
      </w:r>
      <w:r w:rsidR="00D44764" w:rsidRPr="00FC0497">
        <w:t>National Emission Standards for Hazardous Air Pollutants</w:t>
      </w:r>
      <w:r w:rsidR="00F510FA" w:rsidRPr="00785351">
        <w:t xml:space="preserve"> for Asbestos (40 CFR Part 61, Subpart M) (Renewal)</w:t>
      </w:r>
      <w:r w:rsidR="004133AB" w:rsidRPr="00785351">
        <w:t>.</w:t>
      </w:r>
      <w:r w:rsidR="00994BC8">
        <w:t xml:space="preserve"> </w:t>
      </w:r>
    </w:p>
    <w:p w14:paraId="3D9A360C" w14:textId="601842C6" w:rsidR="00994BC8" w:rsidRDefault="00994BC8" w:rsidP="00F510FA"/>
    <w:p w14:paraId="0D4CEFA3" w14:textId="16A46689" w:rsidR="00994BC8" w:rsidRPr="00785351" w:rsidRDefault="00994BC8" w:rsidP="00994BC8">
      <w:pPr>
        <w:pBdr>
          <w:top w:val="single" w:sz="6" w:space="0" w:color="FFFFFF"/>
          <w:left w:val="single" w:sz="6" w:space="0" w:color="FFFFFF"/>
          <w:bottom w:val="single" w:sz="6" w:space="0" w:color="FFFFFF"/>
          <w:right w:val="single" w:sz="6" w:space="0" w:color="FFFFFF"/>
        </w:pBdr>
        <w:ind w:firstLine="720"/>
      </w:pPr>
      <w:r w:rsidRPr="00785351">
        <w:rPr>
          <w:color w:val="000000"/>
        </w:rPr>
        <w:t xml:space="preserve">Over the next </w:t>
      </w:r>
      <w:r>
        <w:rPr>
          <w:color w:val="000000"/>
        </w:rPr>
        <w:t>three</w:t>
      </w:r>
      <w:r w:rsidRPr="00785351">
        <w:rPr>
          <w:color w:val="000000"/>
        </w:rPr>
        <w:t xml:space="preserve"> years, an </w:t>
      </w:r>
      <w:r w:rsidRPr="00E37D1F">
        <w:rPr>
          <w:color w:val="000000"/>
        </w:rPr>
        <w:t>average of 9,</w:t>
      </w:r>
      <w:r w:rsidR="002F486E" w:rsidRPr="00E37D1F">
        <w:rPr>
          <w:color w:val="000000"/>
        </w:rPr>
        <w:t>6</w:t>
      </w:r>
      <w:r w:rsidR="000719BD" w:rsidRPr="00E37D1F">
        <w:rPr>
          <w:color w:val="000000"/>
        </w:rPr>
        <w:t>59</w:t>
      </w:r>
      <w:r w:rsidRPr="00E37D1F">
        <w:rPr>
          <w:color w:val="000000"/>
        </w:rPr>
        <w:t xml:space="preserve"> existing respondents per year will be subject to the standard, 38 additional </w:t>
      </w:r>
      <w:r w:rsidRPr="00E37D1F">
        <w:t xml:space="preserve">respondents per year will become subject, and 10 respondents will no longer be subject to the standard due to facility closure. </w:t>
      </w:r>
      <w:r w:rsidR="00932830">
        <w:t xml:space="preserve">This estimate reflects an increase from the estimate proposed in the last notice, and reflects the estimated additional annual respondents over this time period. </w:t>
      </w:r>
      <w:r w:rsidRPr="00E37D1F">
        <w:t>None of the 9,</w:t>
      </w:r>
      <w:r w:rsidR="002F486E" w:rsidRPr="00E37D1F">
        <w:t>6</w:t>
      </w:r>
      <w:r w:rsidR="000719BD" w:rsidRPr="00E37D1F">
        <w:t>59</w:t>
      </w:r>
      <w:r w:rsidR="002F486E" w:rsidRPr="00E37D1F">
        <w:t xml:space="preserve"> </w:t>
      </w:r>
      <w:r w:rsidRPr="00994BC8">
        <w:t>facilities in the United States are owned by state, local, tribal or the Federal government. They are all owned and operated by privately-owned, for-profit businesses. We assume that they will all respond.</w:t>
      </w:r>
    </w:p>
    <w:p w14:paraId="622B5E6D" w14:textId="77777777" w:rsidR="00994BC8" w:rsidRDefault="00994BC8" w:rsidP="00994BC8">
      <w:pPr>
        <w:pBdr>
          <w:top w:val="single" w:sz="6" w:space="0" w:color="FFFFFF"/>
          <w:left w:val="single" w:sz="6" w:space="0" w:color="FFFFFF"/>
          <w:bottom w:val="single" w:sz="6" w:space="0" w:color="FFFFFF"/>
          <w:right w:val="single" w:sz="6" w:space="0" w:color="FFFFFF"/>
        </w:pBdr>
        <w:ind w:firstLine="720"/>
      </w:pPr>
    </w:p>
    <w:p w14:paraId="1DC68CA9" w14:textId="01178119" w:rsidR="00994BC8" w:rsidRPr="00785351" w:rsidRDefault="00994BC8" w:rsidP="00B01663">
      <w:pPr>
        <w:pBdr>
          <w:top w:val="single" w:sz="6" w:space="0" w:color="FFFFFF"/>
          <w:left w:val="single" w:sz="6" w:space="0" w:color="FFFFFF"/>
          <w:bottom w:val="single" w:sz="6" w:space="0" w:color="FFFFFF"/>
          <w:right w:val="single" w:sz="6" w:space="0" w:color="FFFFFF"/>
        </w:pBdr>
        <w:ind w:firstLine="720"/>
      </w:pPr>
      <w:r w:rsidRPr="00785351">
        <w:t xml:space="preserve">The Office of Management and Budget (OMB) approved the currently active </w:t>
      </w:r>
      <w:r>
        <w:t>Information Collection Request (</w:t>
      </w:r>
      <w:r w:rsidRPr="00785351">
        <w:t>ICR</w:t>
      </w:r>
      <w:r>
        <w:t>)</w:t>
      </w:r>
      <w:r w:rsidRPr="00785351">
        <w:t xml:space="preserve"> without any “Terms of Clearance.”</w:t>
      </w:r>
    </w:p>
    <w:p w14:paraId="56C2B6B0" w14:textId="77777777" w:rsidR="002B29A5" w:rsidRPr="00785351" w:rsidRDefault="002B29A5" w:rsidP="002B29A5"/>
    <w:p w14:paraId="06E7548F" w14:textId="739DB4AF" w:rsidR="00CA4CD6" w:rsidRPr="00785351" w:rsidRDefault="00CA4CD6" w:rsidP="00504745">
      <w:pPr>
        <w:pBdr>
          <w:top w:val="single" w:sz="6" w:space="0" w:color="FFFFFF"/>
          <w:left w:val="single" w:sz="6" w:space="0" w:color="FFFFFF"/>
          <w:bottom w:val="single" w:sz="6" w:space="0" w:color="FFFFFF"/>
          <w:right w:val="single" w:sz="6" w:space="0" w:color="FFFFFF"/>
        </w:pBdr>
        <w:outlineLvl w:val="0"/>
      </w:pPr>
      <w:r w:rsidRPr="00785351">
        <w:rPr>
          <w:b/>
          <w:bCs/>
        </w:rPr>
        <w:t>2.</w:t>
      </w:r>
      <w:r w:rsidR="00386A66">
        <w:rPr>
          <w:b/>
          <w:bCs/>
        </w:rPr>
        <w:t xml:space="preserve"> </w:t>
      </w:r>
      <w:r w:rsidRPr="00785351">
        <w:rPr>
          <w:b/>
          <w:bCs/>
        </w:rPr>
        <w:t>Need for and Use of the Collection</w:t>
      </w:r>
    </w:p>
    <w:p w14:paraId="73A3A486"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67EB99D2" w14:textId="4B79EE55" w:rsidR="00CA4CD6" w:rsidRPr="00785351" w:rsidRDefault="00CA4CD6">
      <w:pPr>
        <w:pBdr>
          <w:top w:val="single" w:sz="6" w:space="0" w:color="FFFFFF"/>
          <w:left w:val="single" w:sz="6" w:space="0" w:color="FFFFFF"/>
          <w:bottom w:val="single" w:sz="6" w:space="0" w:color="FFFFFF"/>
          <w:right w:val="single" w:sz="6" w:space="0" w:color="FFFFFF"/>
        </w:pBdr>
        <w:ind w:firstLine="720"/>
        <w:rPr>
          <w:b/>
          <w:bCs/>
        </w:rPr>
      </w:pPr>
      <w:r w:rsidRPr="00785351">
        <w:rPr>
          <w:b/>
          <w:bCs/>
          <w:color w:val="000000"/>
        </w:rPr>
        <w:t>2(a)</w:t>
      </w:r>
      <w:r w:rsidR="00386A66">
        <w:rPr>
          <w:b/>
          <w:bCs/>
          <w:color w:val="000000"/>
        </w:rPr>
        <w:t xml:space="preserve"> </w:t>
      </w:r>
      <w:r w:rsidRPr="00785351">
        <w:rPr>
          <w:b/>
          <w:bCs/>
          <w:color w:val="000000"/>
        </w:rPr>
        <w:t>Need/</w:t>
      </w:r>
      <w:r w:rsidRPr="00785351">
        <w:rPr>
          <w:b/>
          <w:bCs/>
        </w:rPr>
        <w:t>Authority for the Collection</w:t>
      </w:r>
    </w:p>
    <w:p w14:paraId="5478F1EB"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3EE59C0A" w14:textId="4034CF9A" w:rsidR="00CA4CD6" w:rsidRPr="00785351" w:rsidRDefault="00F21000">
      <w:pPr>
        <w:pBdr>
          <w:top w:val="single" w:sz="6" w:space="0" w:color="FFFFFF"/>
          <w:left w:val="single" w:sz="6" w:space="0" w:color="FFFFFF"/>
          <w:bottom w:val="single" w:sz="6" w:space="0" w:color="FFFFFF"/>
          <w:right w:val="single" w:sz="6" w:space="0" w:color="FFFFFF"/>
        </w:pBdr>
        <w:ind w:firstLine="720"/>
      </w:pPr>
      <w:r>
        <w:t>The EPA is charged under s</w:t>
      </w:r>
      <w:r w:rsidR="00CA4CD6" w:rsidRPr="00785351">
        <w:t>ection 112 of the Clean Air Act</w:t>
      </w:r>
      <w:r>
        <w:t xml:space="preserve"> (CAA)</w:t>
      </w:r>
      <w:r w:rsidR="00CA4CD6" w:rsidRPr="00785351">
        <w:t>, as amended, to establish standards of performance for each category or subcategory of major sources and area sources of hazardous air pollutants.</w:t>
      </w:r>
      <w:r w:rsidR="00386A66">
        <w:t xml:space="preserve"> </w:t>
      </w:r>
      <w:r w:rsidR="00CA4CD6" w:rsidRPr="00785351">
        <w:t>These standards are applicable to new or existing sources of hazardous air pollutants and shall require the maximum degree of emission reduction.</w:t>
      </w:r>
      <w:r w:rsidR="00386A66">
        <w:t xml:space="preserve"> </w:t>
      </w:r>
      <w:r w:rsidR="00CA4CD6" w:rsidRPr="00785351">
        <w:t xml:space="preserve">In addition, </w:t>
      </w:r>
      <w:r>
        <w:t xml:space="preserve">CAA </w:t>
      </w:r>
      <w:r w:rsidR="00CA4CD6" w:rsidRPr="00785351">
        <w:t xml:space="preserve">section 114(a) states that the Administrator may require any owner/operator subject to any requirement of this Act to: </w:t>
      </w:r>
    </w:p>
    <w:p w14:paraId="099FF30B"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583BA471" w14:textId="77777777" w:rsidR="00CA4CD6" w:rsidRPr="00785351" w:rsidRDefault="00CA4CD6">
      <w:pPr>
        <w:pBdr>
          <w:top w:val="single" w:sz="6" w:space="0" w:color="FFFFFF"/>
          <w:left w:val="single" w:sz="6" w:space="0" w:color="FFFFFF"/>
          <w:bottom w:val="single" w:sz="6" w:space="0" w:color="FFFFFF"/>
          <w:right w:val="single" w:sz="6" w:space="0" w:color="FFFFFF"/>
        </w:pBdr>
        <w:ind w:left="1440" w:right="1440"/>
      </w:pPr>
      <w:r w:rsidRPr="00785351">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t>
      </w:r>
      <w:r w:rsidRPr="00785351">
        <w:lastRenderedPageBreak/>
        <w:t>when direct monitoring of emissions is impractical; (F) submit compliance certifications in accordance with Section 114(a)(3); and (G) provide such other information as the Admini</w:t>
      </w:r>
      <w:r w:rsidR="00F94DBD" w:rsidRPr="00785351">
        <w:t>strator may reasonably require.</w:t>
      </w:r>
    </w:p>
    <w:p w14:paraId="03206CC7"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0DF9CD16" w14:textId="7508A0ED" w:rsidR="00CA4CD6" w:rsidRPr="00785351" w:rsidRDefault="00CA4CD6" w:rsidP="00F94DBD">
      <w:pPr>
        <w:pBdr>
          <w:top w:val="single" w:sz="6" w:space="0" w:color="FFFFFF"/>
          <w:left w:val="single" w:sz="6" w:space="0" w:color="FFFFFF"/>
          <w:bottom w:val="single" w:sz="6" w:space="0" w:color="FFFFFF"/>
          <w:right w:val="single" w:sz="6" w:space="0" w:color="FFFFFF"/>
        </w:pBdr>
        <w:ind w:firstLine="720"/>
      </w:pPr>
      <w:r w:rsidRPr="00785351">
        <w:t>In the Administrator's judgment,</w:t>
      </w:r>
      <w:r w:rsidR="00F94DBD" w:rsidRPr="00785351">
        <w:t xml:space="preserve"> asbestos e</w:t>
      </w:r>
      <w:r w:rsidRPr="00785351">
        <w:t>missions fro</w:t>
      </w:r>
      <w:r w:rsidR="00F94DBD" w:rsidRPr="00785351">
        <w:t>m demolition and renovation of asbestos-containing structures</w:t>
      </w:r>
      <w:r w:rsidR="00AB2E3B" w:rsidRPr="00785351">
        <w:t>,</w:t>
      </w:r>
      <w:r w:rsidR="00F94DBD" w:rsidRPr="00785351">
        <w:t xml:space="preserve"> the disposal of asbestos waste</w:t>
      </w:r>
      <w:r w:rsidR="00AB2E3B" w:rsidRPr="00785351">
        <w:t>,</w:t>
      </w:r>
      <w:r w:rsidR="00F94DBD" w:rsidRPr="00785351">
        <w:t xml:space="preserve"> asbestos waste conver</w:t>
      </w:r>
      <w:r w:rsidR="00D64579" w:rsidRPr="00785351">
        <w:t xml:space="preserve">ting </w:t>
      </w:r>
      <w:r w:rsidR="00F94DBD" w:rsidRPr="00785351">
        <w:t>operations</w:t>
      </w:r>
      <w:r w:rsidR="00AB2E3B" w:rsidRPr="00785351">
        <w:t>,</w:t>
      </w:r>
      <w:r w:rsidR="00F94DBD" w:rsidRPr="00785351">
        <w:t xml:space="preserve"> asbestos milling, manufacturing, and fabricating</w:t>
      </w:r>
      <w:r w:rsidR="00AB2E3B" w:rsidRPr="00785351">
        <w:t>,</w:t>
      </w:r>
      <w:r w:rsidR="00F94DBD" w:rsidRPr="00785351">
        <w:t xml:space="preserve"> the use of asbestos on roadways</w:t>
      </w:r>
      <w:r w:rsidR="00AB2E3B" w:rsidRPr="00785351">
        <w:t>,</w:t>
      </w:r>
      <w:r w:rsidR="00F94DBD" w:rsidRPr="00785351">
        <w:t xml:space="preserve"> and the use of asbestos insulation and spray materials </w:t>
      </w:r>
      <w:r w:rsidRPr="00785351">
        <w:t>cause or contribute to air pollution that may reasonably be anticipated to endanger public health or welfare.</w:t>
      </w:r>
      <w:r w:rsidR="00386A66">
        <w:t xml:space="preserve"> </w:t>
      </w:r>
      <w:r w:rsidRPr="00785351">
        <w:t xml:space="preserve">Therefore, the </w:t>
      </w:r>
      <w:r w:rsidR="00F94DBD" w:rsidRPr="00785351">
        <w:t xml:space="preserve">NESHAP </w:t>
      </w:r>
      <w:r w:rsidRPr="00785351">
        <w:t xml:space="preserve">were promulgated for this source category at 40 CFR </w:t>
      </w:r>
      <w:r w:rsidR="00113AC7">
        <w:t>P</w:t>
      </w:r>
      <w:r w:rsidR="00113AC7" w:rsidRPr="00785351">
        <w:t xml:space="preserve">art </w:t>
      </w:r>
      <w:r w:rsidR="00F94DBD" w:rsidRPr="00785351">
        <w:t xml:space="preserve">61, </w:t>
      </w:r>
      <w:r w:rsidR="00113AC7">
        <w:t>S</w:t>
      </w:r>
      <w:r w:rsidR="00113AC7" w:rsidRPr="00785351">
        <w:t xml:space="preserve">ubpart </w:t>
      </w:r>
      <w:r w:rsidR="00F94DBD" w:rsidRPr="00785351">
        <w:t>M.</w:t>
      </w:r>
    </w:p>
    <w:p w14:paraId="433D80B6" w14:textId="77777777" w:rsidR="00CA4CD6" w:rsidRPr="00785351" w:rsidRDefault="00CA4CD6">
      <w:pPr>
        <w:pBdr>
          <w:top w:val="single" w:sz="6" w:space="0" w:color="FFFFFF"/>
          <w:left w:val="single" w:sz="6" w:space="0" w:color="FFFFFF"/>
          <w:bottom w:val="single" w:sz="6" w:space="0" w:color="FFFFFF"/>
          <w:right w:val="single" w:sz="6" w:space="0" w:color="FFFFFF"/>
        </w:pBdr>
        <w:ind w:firstLine="720"/>
      </w:pPr>
    </w:p>
    <w:p w14:paraId="297FAE0B" w14:textId="1A91105A"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b/>
          <w:bCs/>
        </w:rPr>
        <w:t>2(b)</w:t>
      </w:r>
      <w:r w:rsidR="00386A66">
        <w:rPr>
          <w:b/>
          <w:bCs/>
        </w:rPr>
        <w:t xml:space="preserve"> </w:t>
      </w:r>
      <w:r w:rsidRPr="00785351">
        <w:rPr>
          <w:b/>
          <w:bCs/>
        </w:rPr>
        <w:t>Practical Utility/Users of the Data</w:t>
      </w:r>
    </w:p>
    <w:p w14:paraId="2244B35D"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40A1C8AF" w14:textId="3A76FF49"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color w:val="000000"/>
        </w:rPr>
        <w:t xml:space="preserve">The recordkeeping and reporting requirements in the </w:t>
      </w:r>
      <w:r w:rsidRPr="00785351">
        <w:t>standard</w:t>
      </w:r>
      <w:r w:rsidR="00F94DBD" w:rsidRPr="00785351">
        <w:t xml:space="preserve"> </w:t>
      </w:r>
      <w:r w:rsidRPr="00785351">
        <w:t>ensure compliance with the</w:t>
      </w:r>
      <w:r w:rsidR="00BC11E9" w:rsidRPr="00785351">
        <w:t xml:space="preserve"> applicable regulations which w</w:t>
      </w:r>
      <w:r w:rsidRPr="00785351">
        <w:t xml:space="preserve">ere promulgated in accordance with the </w:t>
      </w:r>
      <w:r w:rsidR="00F21000">
        <w:t>CAA</w:t>
      </w:r>
      <w:r w:rsidRPr="00785351">
        <w:t>.</w:t>
      </w:r>
      <w:r w:rsidR="00386A66">
        <w:t xml:space="preserve"> </w:t>
      </w:r>
      <w:r w:rsidRPr="00785351">
        <w:t>The collected information is also used for targeting inspections and as evidence in legal proceedings.</w:t>
      </w:r>
    </w:p>
    <w:p w14:paraId="199CA982"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2A1FA217" w14:textId="09B26FE4" w:rsidR="00CA4CD6" w:rsidRPr="00785351" w:rsidRDefault="0002048C" w:rsidP="00D64579">
      <w:pPr>
        <w:widowControl/>
        <w:pBdr>
          <w:top w:val="single" w:sz="6" w:space="0" w:color="FFFFFF"/>
          <w:left w:val="single" w:sz="6" w:space="0" w:color="FFFFFF"/>
          <w:bottom w:val="single" w:sz="6" w:space="0" w:color="FFFFFF"/>
          <w:right w:val="single" w:sz="6" w:space="0" w:color="FFFFFF"/>
        </w:pBdr>
        <w:ind w:firstLine="720"/>
      </w:pPr>
      <w:r w:rsidRPr="00785351">
        <w:t>Performance tests are required to determine an affected facility’s initial capability to comply with the emission standard.</w:t>
      </w:r>
      <w:r w:rsidR="00386A66">
        <w:t xml:space="preserve"> </w:t>
      </w:r>
      <w:r w:rsidRPr="00785351">
        <w:t>Continuous emission monitors are used to ensure compliance with the standard.</w:t>
      </w:r>
      <w:r w:rsidR="00386A66">
        <w:t xml:space="preserve"> </w:t>
      </w:r>
      <w:r w:rsidRPr="00785351">
        <w:t>During the performance test, a record of the operating parameters under which compliance was achieved may be recorded and used to determine compliance in place of a continuous emission monitor.</w:t>
      </w:r>
    </w:p>
    <w:p w14:paraId="1A9A193C"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24C6D436" w14:textId="7B09DD71"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t>The notifications required in the standard</w:t>
      </w:r>
      <w:r w:rsidR="00F94DBD" w:rsidRPr="00785351">
        <w:t xml:space="preserve"> are </w:t>
      </w:r>
      <w:r w:rsidRPr="00785351">
        <w:t xml:space="preserve">used to inform the Agency or delegated authority when a source becomes subject to the requirements of the regulations. </w:t>
      </w:r>
      <w:r w:rsidR="00693ED5" w:rsidRPr="00785351">
        <w:t>Certain n</w:t>
      </w:r>
      <w:r w:rsidR="005D6B37" w:rsidRPr="00785351">
        <w:t>otifications may now be sent in electronically as well as by conventional U</w:t>
      </w:r>
      <w:r w:rsidR="00782DA9">
        <w:t>.</w:t>
      </w:r>
      <w:r w:rsidR="005D6B37" w:rsidRPr="00785351">
        <w:t>S</w:t>
      </w:r>
      <w:r w:rsidR="00782DA9">
        <w:t>.</w:t>
      </w:r>
      <w:r w:rsidR="005D6B37" w:rsidRPr="00785351">
        <w:t xml:space="preserve"> mail, an aspect reflected in this ICR renewal. </w:t>
      </w:r>
      <w:r w:rsidRPr="00785351">
        <w:t>The reviewing authority may then inspect the source to check if the pollution control devices are properly installed and operated</w:t>
      </w:r>
      <w:r w:rsidR="00F94DBD" w:rsidRPr="00785351">
        <w:t xml:space="preserve"> </w:t>
      </w:r>
      <w:r w:rsidRPr="00785351">
        <w:t xml:space="preserve">and </w:t>
      </w:r>
      <w:r w:rsidR="00CF59C5" w:rsidRPr="00785351">
        <w:t xml:space="preserve">that </w:t>
      </w:r>
      <w:r w:rsidRPr="00785351">
        <w:t>the standard</w:t>
      </w:r>
      <w:r w:rsidR="00F94DBD" w:rsidRPr="00785351">
        <w:t xml:space="preserve"> is </w:t>
      </w:r>
      <w:r w:rsidRPr="00785351">
        <w:t>being met.</w:t>
      </w:r>
      <w:r w:rsidR="00386A66">
        <w:t xml:space="preserve"> </w:t>
      </w:r>
      <w:r w:rsidRPr="00785351">
        <w:t>The performance test may also be observed.</w:t>
      </w:r>
    </w:p>
    <w:p w14:paraId="7AC7E50B" w14:textId="77777777" w:rsidR="00CA4CD6" w:rsidRPr="00785351" w:rsidRDefault="00CA4CD6">
      <w:pPr>
        <w:pBdr>
          <w:top w:val="single" w:sz="6" w:space="0" w:color="FFFFFF"/>
          <w:left w:val="single" w:sz="6" w:space="0" w:color="FFFFFF"/>
          <w:bottom w:val="single" w:sz="6" w:space="0" w:color="FFFFFF"/>
          <w:right w:val="single" w:sz="6" w:space="0" w:color="FFFFFF"/>
        </w:pBdr>
        <w:ind w:firstLine="720"/>
      </w:pPr>
    </w:p>
    <w:p w14:paraId="61AAD77F" w14:textId="77777777"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t>Th</w:t>
      </w:r>
      <w:r w:rsidR="00F94DBD" w:rsidRPr="00785351">
        <w:t xml:space="preserve">e </w:t>
      </w:r>
      <w:r w:rsidR="00D64579" w:rsidRPr="00785351">
        <w:t xml:space="preserve">required </w:t>
      </w:r>
      <w:r w:rsidR="00F94DBD" w:rsidRPr="00785351">
        <w:t>periodic report</w:t>
      </w:r>
      <w:r w:rsidR="00D64579" w:rsidRPr="00785351">
        <w:t>ing</w:t>
      </w:r>
      <w:r w:rsidR="00F94DBD" w:rsidRPr="00785351">
        <w:t xml:space="preserve"> on waste management and semiannual compliance certifications </w:t>
      </w:r>
      <w:r w:rsidRPr="00785351">
        <w:t>are used to determine periods of excess emissions, identify problems at the facility, verify operation/maintenance procedures</w:t>
      </w:r>
      <w:r w:rsidR="00DE0869" w:rsidRPr="00785351">
        <w:t>,</w:t>
      </w:r>
      <w:r w:rsidRPr="00785351">
        <w:t xml:space="preserve"> and for compliance determinations.</w:t>
      </w:r>
    </w:p>
    <w:p w14:paraId="721A10C1"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6D01B259" w14:textId="43CC16CE" w:rsidR="00CA4CD6" w:rsidRPr="00785351"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785351">
        <w:rPr>
          <w:b/>
          <w:bCs/>
        </w:rPr>
        <w:t>3.</w:t>
      </w:r>
      <w:r w:rsidR="00386A66">
        <w:rPr>
          <w:b/>
          <w:bCs/>
        </w:rPr>
        <w:t xml:space="preserve"> </w:t>
      </w:r>
      <w:r w:rsidRPr="00785351">
        <w:rPr>
          <w:b/>
          <w:bCs/>
        </w:rPr>
        <w:t>Nonduplication, Consultations, and Other</w:t>
      </w:r>
      <w:r w:rsidRPr="00785351">
        <w:rPr>
          <w:b/>
          <w:bCs/>
          <w:color w:val="000000"/>
        </w:rPr>
        <w:t xml:space="preserve"> Collection Criteria</w:t>
      </w:r>
    </w:p>
    <w:p w14:paraId="7523F272" w14:textId="77777777" w:rsidR="00CA4CD6" w:rsidRPr="00785351" w:rsidRDefault="00CA4CD6">
      <w:pPr>
        <w:pBdr>
          <w:top w:val="single" w:sz="6" w:space="0" w:color="FFFFFF"/>
          <w:left w:val="single" w:sz="6" w:space="0" w:color="FFFFFF"/>
          <w:bottom w:val="single" w:sz="6" w:space="0" w:color="FFFFFF"/>
          <w:right w:val="single" w:sz="6" w:space="0" w:color="FFFFFF"/>
        </w:pBdr>
        <w:rPr>
          <w:b/>
          <w:bCs/>
          <w:color w:val="000000"/>
        </w:rPr>
      </w:pPr>
    </w:p>
    <w:p w14:paraId="7F18F1D3" w14:textId="3EE3CD6E" w:rsidR="00CA4CD6" w:rsidRPr="00785351"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785351">
        <w:rPr>
          <w:color w:val="000000"/>
        </w:rPr>
        <w:t>The requested recordkeeping an</w:t>
      </w:r>
      <w:r w:rsidR="003F1AFC" w:rsidRPr="00785351">
        <w:rPr>
          <w:color w:val="000000"/>
        </w:rPr>
        <w:t xml:space="preserve">d reporting are required under </w:t>
      </w:r>
      <w:r w:rsidRPr="00785351">
        <w:rPr>
          <w:color w:val="000000"/>
        </w:rPr>
        <w:t xml:space="preserve">40 CFR </w:t>
      </w:r>
      <w:r w:rsidR="00782DA9">
        <w:rPr>
          <w:color w:val="000000"/>
        </w:rPr>
        <w:t>p</w:t>
      </w:r>
      <w:r w:rsidR="006810C3" w:rsidRPr="00785351">
        <w:rPr>
          <w:color w:val="000000"/>
        </w:rPr>
        <w:t>ar</w:t>
      </w:r>
      <w:r w:rsidR="00782DA9">
        <w:rPr>
          <w:color w:val="000000"/>
        </w:rPr>
        <w:t>t 61, s</w:t>
      </w:r>
      <w:r w:rsidR="00F94DBD" w:rsidRPr="00785351">
        <w:rPr>
          <w:color w:val="000000"/>
        </w:rPr>
        <w:t>ubpart M.</w:t>
      </w:r>
    </w:p>
    <w:p w14:paraId="7B0239F0" w14:textId="77777777" w:rsidR="00CA4CD6" w:rsidRPr="00785351" w:rsidRDefault="00CA4CD6">
      <w:pPr>
        <w:pBdr>
          <w:top w:val="single" w:sz="6" w:space="0" w:color="FFFFFF"/>
          <w:left w:val="single" w:sz="6" w:space="0" w:color="FFFFFF"/>
          <w:bottom w:val="single" w:sz="6" w:space="0" w:color="FFFFFF"/>
          <w:right w:val="single" w:sz="6" w:space="0" w:color="FFFFFF"/>
        </w:pBdr>
        <w:rPr>
          <w:b/>
          <w:bCs/>
          <w:color w:val="000000"/>
        </w:rPr>
      </w:pPr>
    </w:p>
    <w:p w14:paraId="1F75A9FF" w14:textId="4A608AAC"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b/>
          <w:bCs/>
          <w:color w:val="000000"/>
        </w:rPr>
        <w:t>3(a)</w:t>
      </w:r>
      <w:r w:rsidR="00386A66">
        <w:rPr>
          <w:b/>
          <w:bCs/>
          <w:color w:val="000000"/>
        </w:rPr>
        <w:t xml:space="preserve"> </w:t>
      </w:r>
      <w:r w:rsidRPr="00785351">
        <w:rPr>
          <w:b/>
          <w:bCs/>
          <w:color w:val="000000"/>
        </w:rPr>
        <w:t>Nonduplication</w:t>
      </w:r>
    </w:p>
    <w:p w14:paraId="00074E38"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33505EC3" w14:textId="4D95B748"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color w:val="000000"/>
        </w:rPr>
        <w:t xml:space="preserve"> If the subject standards have not been delegated, the information is sent d</w:t>
      </w:r>
      <w:r w:rsidR="00782DA9">
        <w:rPr>
          <w:color w:val="000000"/>
        </w:rPr>
        <w:t>irectly to the appropriate EPA R</w:t>
      </w:r>
      <w:r w:rsidRPr="00785351">
        <w:rPr>
          <w:color w:val="000000"/>
        </w:rPr>
        <w:t>egional office.</w:t>
      </w:r>
      <w:r w:rsidR="00386A66">
        <w:rPr>
          <w:color w:val="000000"/>
        </w:rPr>
        <w:t xml:space="preserve"> </w:t>
      </w:r>
      <w:r w:rsidRPr="00785351">
        <w:rPr>
          <w:color w:val="000000"/>
        </w:rPr>
        <w:t>Otherwise, the information is sent directly to the delegated state or local agency.</w:t>
      </w:r>
      <w:r w:rsidR="00386A66">
        <w:rPr>
          <w:color w:val="000000"/>
        </w:rPr>
        <w:t xml:space="preserve"> </w:t>
      </w:r>
      <w:r w:rsidRPr="00785351">
        <w:rPr>
          <w:color w:val="000000"/>
        </w:rPr>
        <w:t xml:space="preserve">If a state or local agency has adopted its own similar standards to implement the Federal standards, a copy of the report submitted to the state or local agency can be sent to the Administrator in lieu of the report </w:t>
      </w:r>
      <w:r w:rsidRPr="00785351">
        <w:t>required by the Federal standards.</w:t>
      </w:r>
      <w:r w:rsidR="00386A66">
        <w:t xml:space="preserve"> </w:t>
      </w:r>
      <w:r w:rsidRPr="00785351">
        <w:t>Therefore, no duplication exists.</w:t>
      </w:r>
    </w:p>
    <w:p w14:paraId="2D501CF5"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7573BA5E" w14:textId="49736875"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b/>
          <w:bCs/>
        </w:rPr>
        <w:t>3(b)</w:t>
      </w:r>
      <w:r w:rsidR="00386A66">
        <w:rPr>
          <w:b/>
          <w:bCs/>
        </w:rPr>
        <w:t xml:space="preserve"> </w:t>
      </w:r>
      <w:r w:rsidRPr="00785351">
        <w:rPr>
          <w:b/>
          <w:bCs/>
        </w:rPr>
        <w:t>Public Notice Required Prior to ICR Submission to OMB</w:t>
      </w:r>
    </w:p>
    <w:p w14:paraId="73C1A068"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6633A426" w14:textId="3F8C1DA7" w:rsidR="00CA4CD6" w:rsidRPr="00F531B4" w:rsidRDefault="00CA4CD6">
      <w:pPr>
        <w:pBdr>
          <w:top w:val="single" w:sz="6" w:space="0" w:color="FFFFFF"/>
          <w:left w:val="single" w:sz="6" w:space="0" w:color="FFFFFF"/>
          <w:bottom w:val="single" w:sz="6" w:space="0" w:color="FFFFFF"/>
          <w:right w:val="single" w:sz="6" w:space="0" w:color="FFFFFF"/>
        </w:pBdr>
        <w:ind w:firstLine="720"/>
      </w:pPr>
      <w:r w:rsidRPr="00F531B4">
        <w:t xml:space="preserve">An announcement of a public comment period for the renewal of this ICR was published in the </w:t>
      </w:r>
      <w:r w:rsidRPr="00A62267">
        <w:rPr>
          <w:i/>
        </w:rPr>
        <w:t>Federal Register</w:t>
      </w:r>
      <w:r w:rsidRPr="00C1650B">
        <w:t xml:space="preserve"> </w:t>
      </w:r>
      <w:r w:rsidR="00F94DBD" w:rsidRPr="00C1650B">
        <w:t>(</w:t>
      </w:r>
      <w:r w:rsidR="005D6B37" w:rsidRPr="00C1650B">
        <w:t xml:space="preserve">82 </w:t>
      </w:r>
      <w:r w:rsidRPr="00C1650B">
        <w:t>FR</w:t>
      </w:r>
      <w:r w:rsidR="00F94DBD" w:rsidRPr="00C1650B">
        <w:t xml:space="preserve"> </w:t>
      </w:r>
      <w:r w:rsidR="005D6B37" w:rsidRPr="00F531B4">
        <w:t>29552</w:t>
      </w:r>
      <w:r w:rsidR="00F94DBD" w:rsidRPr="00F531B4">
        <w:t>)</w:t>
      </w:r>
      <w:r w:rsidRPr="00F531B4">
        <w:t xml:space="preserve"> on</w:t>
      </w:r>
      <w:r w:rsidR="00F94DBD" w:rsidRPr="00F531B4">
        <w:t xml:space="preserve"> </w:t>
      </w:r>
      <w:r w:rsidR="005D6B37" w:rsidRPr="00F531B4">
        <w:t>June 29</w:t>
      </w:r>
      <w:r w:rsidR="00F94DBD" w:rsidRPr="00F531B4">
        <w:t>, 201</w:t>
      </w:r>
      <w:r w:rsidR="005D6B37" w:rsidRPr="00F531B4">
        <w:t>7</w:t>
      </w:r>
      <w:r w:rsidR="00113AC7" w:rsidRPr="00F531B4">
        <w:t xml:space="preserve"> and a second announcement was published (83 FR 48612) on September 26, 2018</w:t>
      </w:r>
      <w:r w:rsidR="00537881">
        <w:t xml:space="preserve"> to account for</w:t>
      </w:r>
      <w:r w:rsidR="001E7BF7">
        <w:t xml:space="preserve"> changes in reporting and recordkeeping resulting from a recent action on an alternative work practice</w:t>
      </w:r>
      <w:r w:rsidR="00537881">
        <w:t>,</w:t>
      </w:r>
      <w:r w:rsidR="001E7BF7">
        <w:t xml:space="preserve"> and a planned change to allow electronic reporting </w:t>
      </w:r>
      <w:r w:rsidR="001E7BF7" w:rsidRPr="00B01663">
        <w:t>for notifications</w:t>
      </w:r>
      <w:r w:rsidR="00F94DBD" w:rsidRPr="00B01663">
        <w:t>.</w:t>
      </w:r>
      <w:r w:rsidR="00386A66" w:rsidRPr="00B01663">
        <w:t xml:space="preserve"> </w:t>
      </w:r>
      <w:r w:rsidR="00C955BA" w:rsidRPr="00B01663">
        <w:t xml:space="preserve">One </w:t>
      </w:r>
      <w:r w:rsidRPr="00B01663">
        <w:t xml:space="preserve">comment </w:t>
      </w:r>
      <w:r w:rsidR="00C955BA" w:rsidRPr="00B01663">
        <w:t xml:space="preserve">was </w:t>
      </w:r>
      <w:r w:rsidRPr="00B01663">
        <w:t xml:space="preserve">received </w:t>
      </w:r>
      <w:r w:rsidR="00EE1950" w:rsidRPr="00B01663">
        <w:t>in the docket</w:t>
      </w:r>
      <w:r w:rsidRPr="00B01663">
        <w:t>.</w:t>
      </w:r>
      <w:r w:rsidR="00C955BA" w:rsidRPr="00B01663">
        <w:t xml:space="preserve"> The commenter suggested that the NESHAP should require inspections of all buildings </w:t>
      </w:r>
      <w:r w:rsidR="00E37D1F" w:rsidRPr="00B01663">
        <w:t xml:space="preserve">constructed prior to 1990. The commenter further requested that the NESHAP should prohibit state or local air agencies from imposing additional or more expensive requirements which increase the cost of asbestos surveys; the commenter stated this reduces the demand for surveys and ultimately increases exposures. The EPA </w:t>
      </w:r>
      <w:r w:rsidR="00EE1950" w:rsidRPr="00B01663">
        <w:t>appreciates these suggestions; however, resolving the issues identified by these suggestions would require amending rules (in ways which may or may not be possible under the Clean Air Act), not the ICR. Therefore, the agency will not be making any changes to the ICR based on these comments</w:t>
      </w:r>
      <w:r w:rsidR="00E37D1F" w:rsidRPr="00B01663">
        <w:t>.</w:t>
      </w:r>
      <w:r w:rsidR="00E37D1F">
        <w:t xml:space="preserve"> </w:t>
      </w:r>
    </w:p>
    <w:p w14:paraId="662D3512"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6F59E9A0" w14:textId="6A69FA1F" w:rsidR="00123889" w:rsidRPr="00785351" w:rsidRDefault="00123889" w:rsidP="00123889">
      <w:pPr>
        <w:pBdr>
          <w:top w:val="single" w:sz="6" w:space="0" w:color="FFFFFF"/>
          <w:left w:val="single" w:sz="6" w:space="0" w:color="FFFFFF"/>
          <w:bottom w:val="single" w:sz="6" w:space="0" w:color="FFFFFF"/>
          <w:right w:val="single" w:sz="6" w:space="0" w:color="FFFFFF"/>
        </w:pBdr>
        <w:ind w:firstLine="720"/>
      </w:pPr>
      <w:r w:rsidRPr="00785351">
        <w:rPr>
          <w:b/>
          <w:bCs/>
        </w:rPr>
        <w:t>3(c)</w:t>
      </w:r>
      <w:r w:rsidR="00386A66">
        <w:rPr>
          <w:b/>
          <w:bCs/>
        </w:rPr>
        <w:t xml:space="preserve"> </w:t>
      </w:r>
      <w:r w:rsidRPr="00785351">
        <w:rPr>
          <w:b/>
          <w:bCs/>
        </w:rPr>
        <w:t>Consultations</w:t>
      </w:r>
    </w:p>
    <w:p w14:paraId="67648327" w14:textId="77777777" w:rsidR="00E53137" w:rsidRPr="00F531B4" w:rsidRDefault="00E53137" w:rsidP="00D92F66">
      <w:pPr>
        <w:spacing w:line="244" w:lineRule="exact"/>
      </w:pPr>
    </w:p>
    <w:p w14:paraId="16085BE4" w14:textId="68D67EE1" w:rsidR="00EA5B44" w:rsidRPr="00C955BA" w:rsidRDefault="00EA5B44" w:rsidP="00C955BA">
      <w:pPr>
        <w:ind w:firstLine="720"/>
        <w:rPr>
          <w:strike/>
          <w:sz w:val="22"/>
          <w:szCs w:val="22"/>
        </w:rPr>
      </w:pPr>
      <w:r w:rsidRPr="00A62267">
        <w:t>The Agency has consulted i</w:t>
      </w:r>
      <w:r w:rsidRPr="00A62267">
        <w:rPr>
          <w:bCs/>
        </w:rPr>
        <w:t xml:space="preserve">ndustry experts and internal data sources to project the number of affected facilities and </w:t>
      </w:r>
      <w:r w:rsidRPr="00C1650B">
        <w:rPr>
          <w:bCs/>
        </w:rPr>
        <w:t xml:space="preserve">industry growth over the next </w:t>
      </w:r>
      <w:r w:rsidR="00113AC7" w:rsidRPr="00C1650B">
        <w:rPr>
          <w:bCs/>
        </w:rPr>
        <w:t xml:space="preserve">three </w:t>
      </w:r>
      <w:r w:rsidRPr="00F531B4">
        <w:rPr>
          <w:bCs/>
        </w:rPr>
        <w:t>years.</w:t>
      </w:r>
      <w:r w:rsidR="00386A66" w:rsidRPr="00F531B4">
        <w:rPr>
          <w:b/>
          <w:bCs/>
        </w:rPr>
        <w:t xml:space="preserve"> </w:t>
      </w:r>
      <w:r w:rsidRPr="00F531B4">
        <w:t xml:space="preserve">The primary source of information as reported by industry, in compliance with the recordkeeping and reporting provisions in the standard, is the </w:t>
      </w:r>
      <w:r w:rsidR="00113AC7" w:rsidRPr="00F531B4">
        <w:t>Integrated Compliance Information System (ICIS). ICIS is EPA’s database for the collection, maintenance, and retrieval of compliance data for industrial and government-owned facilities.</w:t>
      </w:r>
      <w:r w:rsidR="00113AC7" w:rsidRPr="00F531B4">
        <w:rPr>
          <w:sz w:val="22"/>
          <w:szCs w:val="22"/>
        </w:rPr>
        <w:t xml:space="preserve"> </w:t>
      </w:r>
      <w:r w:rsidR="00113AC7" w:rsidRPr="00F531B4">
        <w:t>The growth rate for the industry is based on our consultations with the Agency’s internal industry experts. Approximately 9,</w:t>
      </w:r>
      <w:r w:rsidR="00C955BA">
        <w:t>659</w:t>
      </w:r>
      <w:r w:rsidR="00113AC7" w:rsidRPr="00F531B4">
        <w:t xml:space="preserve"> existing respondents per year will be subject to the standard, 38 additional respondents per year will become subject, and 10 respondents will no longer be subject to the standard over the three-year period covered by this ICR.</w:t>
      </w:r>
    </w:p>
    <w:p w14:paraId="59BA02CF" w14:textId="77777777" w:rsidR="00EA5B44" w:rsidRPr="00C1650B" w:rsidRDefault="00EA5B44" w:rsidP="00CF2B37">
      <w:pPr>
        <w:ind w:firstLine="720"/>
      </w:pPr>
    </w:p>
    <w:p w14:paraId="500A95E4" w14:textId="07CE59C1" w:rsidR="00CF2B37" w:rsidRPr="00F531B4" w:rsidRDefault="00EA5B44" w:rsidP="00CF2B37">
      <w:pPr>
        <w:ind w:firstLine="720"/>
      </w:pPr>
      <w:r w:rsidRPr="00C1650B">
        <w:t>Industry trade associations and other interested parties were provided with an opportunity to comment on the bu</w:t>
      </w:r>
      <w:r w:rsidRPr="00F531B4">
        <w:t>rden associated with the standard when it was being developed and further amended, and the standard has been previously reviewed to determine the minimum information needed for compliance purposes.</w:t>
      </w:r>
      <w:r w:rsidR="00386A66" w:rsidRPr="00F531B4">
        <w:t xml:space="preserve"> </w:t>
      </w:r>
      <w:r w:rsidR="00113AC7" w:rsidRPr="00F531B4">
        <w:t>In developing this ICR</w:t>
      </w:r>
      <w:r w:rsidRPr="00F531B4">
        <w:t xml:space="preserve">, </w:t>
      </w:r>
      <w:r w:rsidR="00782DA9" w:rsidRPr="00F531B4">
        <w:t xml:space="preserve">the </w:t>
      </w:r>
      <w:r w:rsidRPr="00F531B4">
        <w:t xml:space="preserve">EPA </w:t>
      </w:r>
      <w:r w:rsidR="00CF2B37" w:rsidRPr="00F531B4">
        <w:t>contacted both th</w:t>
      </w:r>
      <w:r w:rsidR="00F94DBD" w:rsidRPr="00F531B4">
        <w:t>e Waste Business Journal at (619) 793-5190</w:t>
      </w:r>
      <w:r w:rsidR="00153865" w:rsidRPr="00F531B4">
        <w:t xml:space="preserve">; </w:t>
      </w:r>
      <w:r w:rsidR="00F94DBD" w:rsidRPr="00F531B4">
        <w:t>the Asphalt Roofing Manufacturers Association (ARMA) at (202) 207-1121</w:t>
      </w:r>
      <w:r w:rsidR="00153865" w:rsidRPr="00F531B4">
        <w:t>; and Portland Utilities Construction Corporation (PUCC) at (615) 325-3374.</w:t>
      </w:r>
    </w:p>
    <w:p w14:paraId="52403590" w14:textId="0453B11B" w:rsidR="00F531B4" w:rsidRDefault="00F531B4" w:rsidP="00CF2B37">
      <w:pPr>
        <w:ind w:firstLine="720"/>
      </w:pPr>
    </w:p>
    <w:p w14:paraId="19BDF97B" w14:textId="1255F6B1" w:rsidR="00F531B4" w:rsidRPr="00F531B4" w:rsidRDefault="00F531B4" w:rsidP="00CF2B37">
      <w:pPr>
        <w:ind w:firstLine="720"/>
      </w:pPr>
      <w:r w:rsidRPr="00F531B4">
        <w:rPr>
          <w:bCs/>
        </w:rPr>
        <w:t xml:space="preserve">It is our policy to respond after a thorough review of comments received since the last ICR renewal as well as those submitted in response to the first </w:t>
      </w:r>
      <w:r w:rsidRPr="00F531B4">
        <w:rPr>
          <w:bCs/>
          <w:i/>
        </w:rPr>
        <w:t>Federal Register</w:t>
      </w:r>
      <w:r w:rsidRPr="00F531B4">
        <w:rPr>
          <w:bCs/>
        </w:rPr>
        <w:t xml:space="preserve"> notice. </w:t>
      </w:r>
      <w:r w:rsidR="00C955BA" w:rsidRPr="00C955BA">
        <w:rPr>
          <w:color w:val="000000" w:themeColor="text1"/>
        </w:rPr>
        <w:t>The comments</w:t>
      </w:r>
      <w:r w:rsidR="00B95C50">
        <w:rPr>
          <w:color w:val="000000" w:themeColor="text1"/>
        </w:rPr>
        <w:t xml:space="preserve"> </w:t>
      </w:r>
      <w:r w:rsidR="00C955BA" w:rsidRPr="00C955BA">
        <w:rPr>
          <w:color w:val="000000" w:themeColor="text1"/>
        </w:rPr>
        <w:t xml:space="preserve">and our responses may be found in Section 3(b) above and the docket for this ICR at </w:t>
      </w:r>
      <w:hyperlink r:id="rId9" w:history="1">
        <w:r w:rsidR="00C955BA" w:rsidRPr="00C955BA">
          <w:rPr>
            <w:rStyle w:val="Hyperlink"/>
            <w:i/>
            <w:color w:val="000000" w:themeColor="text1"/>
            <w:u w:val="none"/>
          </w:rPr>
          <w:t>http://www.fdms.gov</w:t>
        </w:r>
      </w:hyperlink>
      <w:r w:rsidR="00562583">
        <w:rPr>
          <w:rStyle w:val="Hyperlink"/>
          <w:i/>
          <w:color w:val="000000" w:themeColor="text1"/>
          <w:u w:val="none"/>
        </w:rPr>
        <w:t xml:space="preserve"> </w:t>
      </w:r>
      <w:r w:rsidR="00562583">
        <w:rPr>
          <w:rStyle w:val="Hyperlink"/>
          <w:color w:val="000000" w:themeColor="text1"/>
          <w:u w:val="none"/>
        </w:rPr>
        <w:t xml:space="preserve">(see </w:t>
      </w:r>
      <w:r w:rsidR="00562583" w:rsidRPr="00785351">
        <w:t>Docket ID Number EPA-HQ-OECA-2014-0025</w:t>
      </w:r>
      <w:r w:rsidR="00562583">
        <w:t>)</w:t>
      </w:r>
      <w:r w:rsidR="00C955BA" w:rsidRPr="00C955BA">
        <w:rPr>
          <w:color w:val="000000" w:themeColor="text1"/>
        </w:rPr>
        <w:t>.</w:t>
      </w:r>
    </w:p>
    <w:p w14:paraId="255E1B27" w14:textId="77777777" w:rsidR="00113AC7" w:rsidRPr="00785351" w:rsidRDefault="00113AC7" w:rsidP="00CF2B37">
      <w:pPr>
        <w:ind w:firstLine="720"/>
        <w:rPr>
          <w:color w:val="000000"/>
        </w:rPr>
      </w:pPr>
    </w:p>
    <w:p w14:paraId="4A0BB851" w14:textId="0AEE12FD"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b/>
          <w:bCs/>
          <w:color w:val="000000"/>
        </w:rPr>
        <w:t>3(d)</w:t>
      </w:r>
      <w:r w:rsidR="00386A66">
        <w:rPr>
          <w:b/>
          <w:bCs/>
          <w:color w:val="000000"/>
        </w:rPr>
        <w:t xml:space="preserve"> </w:t>
      </w:r>
      <w:r w:rsidRPr="00785351">
        <w:rPr>
          <w:b/>
          <w:bCs/>
          <w:color w:val="000000"/>
        </w:rPr>
        <w:t>Effects of Less Frequent Collection</w:t>
      </w:r>
    </w:p>
    <w:p w14:paraId="3EAAE048"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3C6AF05D" w14:textId="26B24D59"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Less frequent information collection would decrease the margin of assurance that facilities are continuing to meet the standards.</w:t>
      </w:r>
      <w:r w:rsidR="00386A66">
        <w:rPr>
          <w:color w:val="000000"/>
        </w:rPr>
        <w:t xml:space="preserve"> </w:t>
      </w:r>
      <w:r w:rsidRPr="00785351">
        <w:rPr>
          <w:color w:val="000000"/>
        </w:rPr>
        <w:t>Requirements for information gathering and recordkeeping are useful techniques to ensure that good operation and maintenance</w:t>
      </w:r>
      <w:r w:rsidR="00ED3157">
        <w:rPr>
          <w:color w:val="000000"/>
        </w:rPr>
        <w:t xml:space="preserve"> (O&amp;M)</w:t>
      </w:r>
      <w:r w:rsidRPr="00785351">
        <w:rPr>
          <w:color w:val="000000"/>
        </w:rPr>
        <w:t xml:space="preserve"> practices are applied and emission limitations are met.</w:t>
      </w:r>
      <w:r w:rsidR="00386A66">
        <w:rPr>
          <w:color w:val="000000"/>
        </w:rPr>
        <w:t xml:space="preserve"> </w:t>
      </w:r>
      <w:r w:rsidRPr="00785351">
        <w:rPr>
          <w:color w:val="000000"/>
        </w:rPr>
        <w:t xml:space="preserve">If the information required by these standards was collected less frequently, </w:t>
      </w:r>
      <w:r w:rsidR="002C1F95" w:rsidRPr="00785351">
        <w:rPr>
          <w:color w:val="000000"/>
        </w:rPr>
        <w:t xml:space="preserve">the proper </w:t>
      </w:r>
      <w:r w:rsidR="00ED3157">
        <w:rPr>
          <w:color w:val="000000"/>
        </w:rPr>
        <w:t>O&amp;M</w:t>
      </w:r>
      <w:r w:rsidRPr="00785351">
        <w:rPr>
          <w:color w:val="000000"/>
        </w:rPr>
        <w:t xml:space="preserve"> of control equipment </w:t>
      </w:r>
      <w:r w:rsidR="002C1F95" w:rsidRPr="00785351">
        <w:rPr>
          <w:color w:val="000000"/>
        </w:rPr>
        <w:t>and the possibility of detecting violations would be less likely.</w:t>
      </w:r>
    </w:p>
    <w:p w14:paraId="6D940131"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61FE93BC" w14:textId="2349AB03"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b/>
          <w:bCs/>
          <w:color w:val="000000"/>
        </w:rPr>
        <w:t>3(e)</w:t>
      </w:r>
      <w:r w:rsidR="00386A66">
        <w:rPr>
          <w:b/>
          <w:bCs/>
          <w:color w:val="000000"/>
        </w:rPr>
        <w:t xml:space="preserve"> </w:t>
      </w:r>
      <w:r w:rsidRPr="00785351">
        <w:rPr>
          <w:b/>
          <w:bCs/>
          <w:color w:val="000000"/>
        </w:rPr>
        <w:t>General Guidelines</w:t>
      </w:r>
    </w:p>
    <w:p w14:paraId="7E767287"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2114A014" w14:textId="3607E2F3" w:rsidR="00CA4CD6" w:rsidRPr="00785351" w:rsidRDefault="00101B40">
      <w:pPr>
        <w:pBdr>
          <w:top w:val="single" w:sz="6" w:space="0" w:color="FFFFFF"/>
          <w:left w:val="single" w:sz="6" w:space="0" w:color="FFFFFF"/>
          <w:bottom w:val="single" w:sz="6" w:space="0" w:color="FFFFFF"/>
          <w:right w:val="single" w:sz="6" w:space="0" w:color="FFFFFF"/>
        </w:pBdr>
        <w:ind w:firstLine="720"/>
      </w:pPr>
      <w:r w:rsidRPr="00785351">
        <w:rPr>
          <w:color w:val="000000"/>
        </w:rPr>
        <w:t>T</w:t>
      </w:r>
      <w:r w:rsidR="00CA4CD6" w:rsidRPr="00785351">
        <w:rPr>
          <w:color w:val="000000"/>
        </w:rPr>
        <w:t xml:space="preserve">hese reporting or recordkeeping requirements </w:t>
      </w:r>
      <w:r w:rsidRPr="00785351">
        <w:rPr>
          <w:color w:val="000000"/>
        </w:rPr>
        <w:t xml:space="preserve">do not </w:t>
      </w:r>
      <w:r w:rsidR="00CA4CD6" w:rsidRPr="00785351">
        <w:rPr>
          <w:color w:val="000000"/>
        </w:rPr>
        <w:t xml:space="preserve">violate any of the regulations </w:t>
      </w:r>
      <w:r w:rsidR="00206932" w:rsidRPr="00785351">
        <w:rPr>
          <w:color w:val="000000"/>
        </w:rPr>
        <w:t>promulgated by</w:t>
      </w:r>
      <w:r w:rsidRPr="00785351">
        <w:rPr>
          <w:color w:val="000000"/>
        </w:rPr>
        <w:t xml:space="preserve"> </w:t>
      </w:r>
      <w:r w:rsidR="00CA4CD6" w:rsidRPr="00785351">
        <w:rPr>
          <w:color w:val="000000"/>
        </w:rPr>
        <w:t xml:space="preserve">OMB </w:t>
      </w:r>
      <w:r w:rsidRPr="00785351">
        <w:rPr>
          <w:color w:val="000000"/>
        </w:rPr>
        <w:t>under</w:t>
      </w:r>
      <w:r w:rsidR="00CA4CD6" w:rsidRPr="00785351">
        <w:rPr>
          <w:color w:val="000000"/>
        </w:rPr>
        <w:t xml:space="preserve"> 5 CFR </w:t>
      </w:r>
      <w:r w:rsidR="00F531B4">
        <w:rPr>
          <w:color w:val="000000"/>
        </w:rPr>
        <w:t xml:space="preserve">Part 1320, Section </w:t>
      </w:r>
      <w:r w:rsidR="00CA4CD6" w:rsidRPr="00785351">
        <w:t>1320.5.</w:t>
      </w:r>
    </w:p>
    <w:p w14:paraId="2F4DDCA2"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591603A0" w14:textId="0FAC3CF7"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b/>
          <w:bCs/>
        </w:rPr>
        <w:t>3(f)</w:t>
      </w:r>
      <w:r w:rsidR="00386A66">
        <w:rPr>
          <w:b/>
          <w:bCs/>
        </w:rPr>
        <w:t xml:space="preserve"> </w:t>
      </w:r>
      <w:r w:rsidRPr="00785351">
        <w:rPr>
          <w:b/>
          <w:bCs/>
        </w:rPr>
        <w:t>Confidentiality</w:t>
      </w:r>
    </w:p>
    <w:p w14:paraId="3C95E39F"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5D4A2413" w14:textId="77777777"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 xml:space="preserve">Any information submitted to the Agency for which a claim of confidentiality is made will be safeguarded according to the Agency policies set forth in Title 40, </w:t>
      </w:r>
      <w:r w:rsidR="00484557" w:rsidRPr="00785351">
        <w:rPr>
          <w:color w:val="000000"/>
        </w:rPr>
        <w:t>C</w:t>
      </w:r>
      <w:r w:rsidRPr="00785351">
        <w:rPr>
          <w:color w:val="000000"/>
        </w:rPr>
        <w:t xml:space="preserve">hapter 1, </w:t>
      </w:r>
      <w:r w:rsidR="00484557" w:rsidRPr="00785351">
        <w:rPr>
          <w:color w:val="000000"/>
        </w:rPr>
        <w:t>P</w:t>
      </w:r>
      <w:r w:rsidRPr="00785351">
        <w:rPr>
          <w:color w:val="000000"/>
        </w:rPr>
        <w:t xml:space="preserve">art 2, </w:t>
      </w:r>
      <w:r w:rsidR="00484557" w:rsidRPr="00785351">
        <w:rPr>
          <w:color w:val="000000"/>
        </w:rPr>
        <w:t>S</w:t>
      </w:r>
      <w:r w:rsidRPr="00785351">
        <w:rPr>
          <w:color w:val="000000"/>
        </w:rPr>
        <w:t xml:space="preserve">ubpart B - Confidentiality of Business Information (see 40 CFR 2; 41 </w:t>
      </w:r>
      <w:r w:rsidRPr="00C955BA">
        <w:rPr>
          <w:i/>
          <w:color w:val="000000"/>
        </w:rPr>
        <w:t>FR</w:t>
      </w:r>
      <w:r w:rsidRPr="00785351">
        <w:rPr>
          <w:color w:val="000000"/>
        </w:rPr>
        <w:t xml:space="preserve"> 36902, September 1, 1976; amended by 43 </w:t>
      </w:r>
      <w:r w:rsidRPr="00C955BA">
        <w:rPr>
          <w:i/>
          <w:color w:val="000000"/>
        </w:rPr>
        <w:t>FR</w:t>
      </w:r>
      <w:r w:rsidRPr="00785351">
        <w:rPr>
          <w:color w:val="000000"/>
        </w:rPr>
        <w:t xml:space="preserve"> 40000, September 8, 1978; 43 </w:t>
      </w:r>
      <w:r w:rsidRPr="00C955BA">
        <w:rPr>
          <w:i/>
          <w:color w:val="000000"/>
        </w:rPr>
        <w:t>FR</w:t>
      </w:r>
      <w:r w:rsidRPr="00785351">
        <w:rPr>
          <w:color w:val="000000"/>
        </w:rPr>
        <w:t xml:space="preserve"> 42251, September 20, 1978; 44 </w:t>
      </w:r>
      <w:r w:rsidRPr="00C955BA">
        <w:rPr>
          <w:i/>
          <w:color w:val="000000"/>
        </w:rPr>
        <w:t>FR</w:t>
      </w:r>
      <w:r w:rsidRPr="00785351">
        <w:rPr>
          <w:color w:val="000000"/>
        </w:rPr>
        <w:t xml:space="preserve"> 17674, March 23, 1979).</w:t>
      </w:r>
    </w:p>
    <w:p w14:paraId="0056DA87"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1F0A168E" w14:textId="15E9D00B"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b/>
          <w:bCs/>
          <w:color w:val="000000"/>
        </w:rPr>
        <w:t>3(g)</w:t>
      </w:r>
      <w:r w:rsidR="00386A66">
        <w:rPr>
          <w:b/>
          <w:bCs/>
          <w:color w:val="000000"/>
        </w:rPr>
        <w:t xml:space="preserve"> </w:t>
      </w:r>
      <w:r w:rsidRPr="00785351">
        <w:rPr>
          <w:b/>
          <w:bCs/>
          <w:color w:val="000000"/>
        </w:rPr>
        <w:t>Sensitive Questions</w:t>
      </w:r>
    </w:p>
    <w:p w14:paraId="61101130"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4070513A" w14:textId="77777777" w:rsidR="00CA4CD6" w:rsidRPr="00785351" w:rsidRDefault="0040391F">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T</w:t>
      </w:r>
      <w:r w:rsidR="00CA4CD6" w:rsidRPr="00785351">
        <w:rPr>
          <w:color w:val="000000"/>
        </w:rPr>
        <w:t xml:space="preserve">he reporting or recordkeeping requirements </w:t>
      </w:r>
      <w:r w:rsidRPr="00785351">
        <w:rPr>
          <w:color w:val="000000"/>
        </w:rPr>
        <w:t xml:space="preserve">in the standard do not </w:t>
      </w:r>
      <w:r w:rsidR="00B46A57" w:rsidRPr="00785351">
        <w:rPr>
          <w:color w:val="000000"/>
        </w:rPr>
        <w:t xml:space="preserve">include </w:t>
      </w:r>
      <w:r w:rsidR="00CA4CD6" w:rsidRPr="00785351">
        <w:rPr>
          <w:color w:val="000000"/>
        </w:rPr>
        <w:t>sensitive questions.</w:t>
      </w:r>
    </w:p>
    <w:p w14:paraId="2FE90267"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190DE537" w14:textId="15BDA0F7"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outlineLvl w:val="0"/>
        <w:rPr>
          <w:b/>
          <w:bCs/>
          <w:color w:val="000000"/>
        </w:rPr>
      </w:pPr>
      <w:r w:rsidRPr="00785351">
        <w:rPr>
          <w:b/>
          <w:bCs/>
          <w:color w:val="000000"/>
        </w:rPr>
        <w:t>4.</w:t>
      </w:r>
      <w:r w:rsidR="00386A66">
        <w:rPr>
          <w:b/>
          <w:bCs/>
          <w:color w:val="000000"/>
        </w:rPr>
        <w:t xml:space="preserve"> </w:t>
      </w:r>
      <w:r w:rsidRPr="00785351">
        <w:rPr>
          <w:b/>
          <w:bCs/>
          <w:color w:val="000000"/>
        </w:rPr>
        <w:t>The Respondents and the Information Requested</w:t>
      </w:r>
    </w:p>
    <w:p w14:paraId="451F2082" w14:textId="77777777"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rPr>
          <w:b/>
          <w:bCs/>
          <w:color w:val="000000"/>
        </w:rPr>
      </w:pPr>
    </w:p>
    <w:p w14:paraId="562EF78A" w14:textId="5036A812"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ind w:firstLine="720"/>
        <w:rPr>
          <w:color w:val="000000"/>
        </w:rPr>
      </w:pPr>
      <w:r w:rsidRPr="00785351">
        <w:rPr>
          <w:b/>
          <w:bCs/>
          <w:color w:val="000000"/>
        </w:rPr>
        <w:t>4(a)</w:t>
      </w:r>
      <w:r w:rsidR="00386A66">
        <w:rPr>
          <w:b/>
          <w:bCs/>
          <w:color w:val="000000"/>
        </w:rPr>
        <w:t xml:space="preserve"> </w:t>
      </w:r>
      <w:r w:rsidRPr="00785351">
        <w:rPr>
          <w:b/>
          <w:bCs/>
          <w:color w:val="000000"/>
        </w:rPr>
        <w:t>Respondents/SIC Codes</w:t>
      </w:r>
    </w:p>
    <w:p w14:paraId="62DB3A94" w14:textId="77777777"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rPr>
          <w:color w:val="000000"/>
        </w:rPr>
      </w:pPr>
    </w:p>
    <w:p w14:paraId="0F632A9E" w14:textId="6A86C9E7" w:rsidR="008D3F32" w:rsidRPr="00785351" w:rsidRDefault="00CA4CD6" w:rsidP="00D64579">
      <w:pPr>
        <w:keepNext/>
        <w:keepLines/>
        <w:pBdr>
          <w:top w:val="single" w:sz="6" w:space="0" w:color="FFFFFF"/>
          <w:left w:val="single" w:sz="6" w:space="0" w:color="FFFFFF"/>
          <w:bottom w:val="single" w:sz="6" w:space="0" w:color="FFFFFF"/>
          <w:right w:val="single" w:sz="6" w:space="0" w:color="FFFFFF"/>
        </w:pBdr>
        <w:ind w:firstLine="720"/>
      </w:pPr>
      <w:r w:rsidRPr="00785351">
        <w:rPr>
          <w:color w:val="000000"/>
        </w:rPr>
        <w:t>The respondents to the recordkeeping and reporting requirements are</w:t>
      </w:r>
      <w:r w:rsidR="00A960EF" w:rsidRPr="00785351">
        <w:rPr>
          <w:color w:val="000000"/>
        </w:rPr>
        <w:t xml:space="preserve"> owners or operators of demolition and renovation</w:t>
      </w:r>
      <w:r w:rsidR="00CE4C2F" w:rsidRPr="00785351">
        <w:rPr>
          <w:color w:val="000000"/>
        </w:rPr>
        <w:t>,</w:t>
      </w:r>
      <w:r w:rsidR="00A960EF" w:rsidRPr="00785351">
        <w:rPr>
          <w:color w:val="000000"/>
        </w:rPr>
        <w:t xml:space="preserve"> </w:t>
      </w:r>
      <w:r w:rsidR="00153865" w:rsidRPr="00785351">
        <w:rPr>
          <w:color w:val="000000"/>
        </w:rPr>
        <w:t xml:space="preserve">owner/operators of ACPRPs, </w:t>
      </w:r>
      <w:r w:rsidR="00A960EF" w:rsidRPr="00785351">
        <w:rPr>
          <w:color w:val="000000"/>
        </w:rPr>
        <w:t>asbestos waste disposal</w:t>
      </w:r>
      <w:r w:rsidR="00CE4C2F" w:rsidRPr="00785351">
        <w:rPr>
          <w:color w:val="000000"/>
        </w:rPr>
        <w:t>,</w:t>
      </w:r>
      <w:r w:rsidR="00A960EF" w:rsidRPr="00785351">
        <w:rPr>
          <w:color w:val="000000"/>
        </w:rPr>
        <w:t xml:space="preserve"> asbestos milling</w:t>
      </w:r>
      <w:r w:rsidR="00D64579" w:rsidRPr="00785351">
        <w:rPr>
          <w:color w:val="000000"/>
        </w:rPr>
        <w:t xml:space="preserve">, </w:t>
      </w:r>
      <w:r w:rsidR="00A960EF" w:rsidRPr="00785351">
        <w:rPr>
          <w:color w:val="000000"/>
        </w:rPr>
        <w:t>manufacturing</w:t>
      </w:r>
      <w:r w:rsidR="00D64579" w:rsidRPr="00785351">
        <w:rPr>
          <w:color w:val="000000"/>
        </w:rPr>
        <w:t>,</w:t>
      </w:r>
      <w:r w:rsidR="00A960EF" w:rsidRPr="00785351">
        <w:rPr>
          <w:color w:val="000000"/>
        </w:rPr>
        <w:t xml:space="preserve"> and fabricating</w:t>
      </w:r>
      <w:r w:rsidR="00CE4C2F" w:rsidRPr="00785351">
        <w:rPr>
          <w:color w:val="000000"/>
        </w:rPr>
        <w:t>,</w:t>
      </w:r>
      <w:r w:rsidR="00D64579" w:rsidRPr="00785351">
        <w:rPr>
          <w:color w:val="000000"/>
        </w:rPr>
        <w:t xml:space="preserve"> </w:t>
      </w:r>
      <w:r w:rsidR="00A960EF" w:rsidRPr="00785351">
        <w:rPr>
          <w:color w:val="000000"/>
        </w:rPr>
        <w:t>asbestos on roadways</w:t>
      </w:r>
      <w:r w:rsidR="00CE4C2F" w:rsidRPr="00785351">
        <w:rPr>
          <w:color w:val="000000"/>
        </w:rPr>
        <w:t>,</w:t>
      </w:r>
      <w:r w:rsidR="00A960EF" w:rsidRPr="00785351">
        <w:rPr>
          <w:color w:val="000000"/>
        </w:rPr>
        <w:t xml:space="preserve"> asbestos waste conver</w:t>
      </w:r>
      <w:r w:rsidR="00D64579" w:rsidRPr="00785351">
        <w:rPr>
          <w:color w:val="000000"/>
        </w:rPr>
        <w:t>ting</w:t>
      </w:r>
      <w:r w:rsidR="00CE4C2F" w:rsidRPr="00785351">
        <w:rPr>
          <w:color w:val="000000"/>
        </w:rPr>
        <w:t>,</w:t>
      </w:r>
      <w:r w:rsidR="00D64579" w:rsidRPr="00785351">
        <w:rPr>
          <w:color w:val="000000"/>
        </w:rPr>
        <w:t xml:space="preserve"> and </w:t>
      </w:r>
      <w:r w:rsidR="00A960EF" w:rsidRPr="00785351">
        <w:rPr>
          <w:color w:val="000000"/>
        </w:rPr>
        <w:t xml:space="preserve">asbestos </w:t>
      </w:r>
      <w:r w:rsidR="00D64579" w:rsidRPr="00785351">
        <w:rPr>
          <w:color w:val="000000"/>
        </w:rPr>
        <w:t>spray operations</w:t>
      </w:r>
      <w:r w:rsidR="00A960EF" w:rsidRPr="00785351">
        <w:rPr>
          <w:color w:val="000000"/>
        </w:rPr>
        <w:t>.</w:t>
      </w:r>
      <w:r w:rsidR="00386A66">
        <w:rPr>
          <w:color w:val="000000"/>
        </w:rPr>
        <w:t xml:space="preserve"> </w:t>
      </w:r>
      <w:r w:rsidR="008D3F32" w:rsidRPr="00785351">
        <w:t xml:space="preserve">The United States Standard Industrial Classification (SIC) codes and corresponding North American Industry Classification System (NAICS) codes for </w:t>
      </w:r>
      <w:r w:rsidR="00CE4C2F" w:rsidRPr="00785351">
        <w:t xml:space="preserve">the </w:t>
      </w:r>
      <w:r w:rsidR="008D3F32" w:rsidRPr="00785351">
        <w:t>respondents affected by the standard are listed in the following table.</w:t>
      </w:r>
    </w:p>
    <w:p w14:paraId="6A66A39F" w14:textId="77777777" w:rsidR="00CA4CD6" w:rsidRPr="00785351" w:rsidRDefault="00CA4CD6">
      <w:pPr>
        <w:pBdr>
          <w:top w:val="single" w:sz="6" w:space="0" w:color="FFFFFF"/>
          <w:left w:val="single" w:sz="6" w:space="0" w:color="FFFFFF"/>
          <w:bottom w:val="single" w:sz="6" w:space="0" w:color="FFFFFF"/>
          <w:right w:val="single" w:sz="6" w:space="0" w:color="FFFFFF"/>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40" w:firstRow="0" w:lastRow="1" w:firstColumn="0" w:lastColumn="0" w:noHBand="0" w:noVBand="0"/>
      </w:tblPr>
      <w:tblGrid>
        <w:gridCol w:w="6389"/>
        <w:gridCol w:w="1620"/>
        <w:gridCol w:w="1349"/>
      </w:tblGrid>
      <w:tr w:rsidR="00A960EF" w:rsidRPr="00785351" w14:paraId="57F2B122" w14:textId="77777777" w:rsidTr="001107BA">
        <w:trPr>
          <w:cantSplit/>
          <w:tblHeader/>
          <w:jc w:val="center"/>
        </w:trPr>
        <w:tc>
          <w:tcPr>
            <w:tcW w:w="6389" w:type="dxa"/>
            <w:vAlign w:val="center"/>
          </w:tcPr>
          <w:p w14:paraId="7E9FFBC0" w14:textId="77777777" w:rsidR="00A960EF" w:rsidRPr="00785351" w:rsidRDefault="00A960EF" w:rsidP="00A960EF">
            <w:pPr>
              <w:spacing w:after="54"/>
              <w:rPr>
                <w:b/>
                <w:bCs/>
              </w:rPr>
            </w:pPr>
            <w:r w:rsidRPr="00785351">
              <w:rPr>
                <w:b/>
                <w:bCs/>
              </w:rPr>
              <w:t>Standard (40 CFR Part 61, Subpart M)</w:t>
            </w:r>
          </w:p>
        </w:tc>
        <w:tc>
          <w:tcPr>
            <w:tcW w:w="1620" w:type="dxa"/>
            <w:vAlign w:val="center"/>
          </w:tcPr>
          <w:p w14:paraId="5A89F1A7" w14:textId="77777777" w:rsidR="00A960EF" w:rsidRPr="00785351" w:rsidRDefault="00A960EF" w:rsidP="00D8181E">
            <w:pPr>
              <w:spacing w:after="54"/>
              <w:jc w:val="center"/>
              <w:rPr>
                <w:b/>
                <w:bCs/>
              </w:rPr>
            </w:pPr>
            <w:r w:rsidRPr="00785351">
              <w:rPr>
                <w:b/>
                <w:bCs/>
              </w:rPr>
              <w:t>SIC Codes</w:t>
            </w:r>
          </w:p>
        </w:tc>
        <w:tc>
          <w:tcPr>
            <w:tcW w:w="1349" w:type="dxa"/>
            <w:vAlign w:val="center"/>
          </w:tcPr>
          <w:p w14:paraId="79088C13" w14:textId="77777777" w:rsidR="00A960EF" w:rsidRPr="00785351" w:rsidRDefault="00A960EF" w:rsidP="00D8181E">
            <w:pPr>
              <w:spacing w:after="54"/>
              <w:jc w:val="center"/>
              <w:rPr>
                <w:b/>
                <w:bCs/>
              </w:rPr>
            </w:pPr>
            <w:r w:rsidRPr="00785351">
              <w:rPr>
                <w:b/>
                <w:bCs/>
              </w:rPr>
              <w:t>NAICS Codes</w:t>
            </w:r>
          </w:p>
        </w:tc>
      </w:tr>
      <w:tr w:rsidR="00A960EF" w:rsidRPr="00785351" w14:paraId="74841096" w14:textId="77777777" w:rsidTr="001107BA">
        <w:trPr>
          <w:cantSplit/>
          <w:jc w:val="center"/>
        </w:trPr>
        <w:tc>
          <w:tcPr>
            <w:tcW w:w="6389" w:type="dxa"/>
          </w:tcPr>
          <w:p w14:paraId="1482457D" w14:textId="77777777" w:rsidR="00A960EF" w:rsidRPr="00785351" w:rsidRDefault="00A960EF" w:rsidP="00D8181E">
            <w:pPr>
              <w:spacing w:after="54"/>
            </w:pPr>
            <w:r w:rsidRPr="00785351">
              <w:t>Motor Vehicle Brake System Manufacturing</w:t>
            </w:r>
          </w:p>
        </w:tc>
        <w:tc>
          <w:tcPr>
            <w:tcW w:w="1620" w:type="dxa"/>
            <w:vAlign w:val="center"/>
          </w:tcPr>
          <w:p w14:paraId="64B0819B" w14:textId="77777777" w:rsidR="00A960EF" w:rsidRPr="00785351" w:rsidRDefault="00A960EF" w:rsidP="00D8181E">
            <w:pPr>
              <w:spacing w:after="54"/>
              <w:jc w:val="center"/>
            </w:pPr>
            <w:r w:rsidRPr="00785351">
              <w:t>3292</w:t>
            </w:r>
          </w:p>
        </w:tc>
        <w:tc>
          <w:tcPr>
            <w:tcW w:w="1349" w:type="dxa"/>
            <w:vAlign w:val="center"/>
          </w:tcPr>
          <w:p w14:paraId="62691629" w14:textId="77777777" w:rsidR="00A960EF" w:rsidRPr="00785351" w:rsidRDefault="00A960EF" w:rsidP="00D8181E">
            <w:pPr>
              <w:spacing w:after="54"/>
              <w:jc w:val="center"/>
            </w:pPr>
            <w:r w:rsidRPr="00785351">
              <w:t>33634</w:t>
            </w:r>
          </w:p>
        </w:tc>
      </w:tr>
      <w:tr w:rsidR="00A960EF" w:rsidRPr="00785351" w14:paraId="3B0AA2DB" w14:textId="77777777" w:rsidTr="001107BA">
        <w:trPr>
          <w:cantSplit/>
          <w:jc w:val="center"/>
        </w:trPr>
        <w:tc>
          <w:tcPr>
            <w:tcW w:w="6389" w:type="dxa"/>
          </w:tcPr>
          <w:p w14:paraId="097D47B3" w14:textId="77777777" w:rsidR="00A960EF" w:rsidRPr="00785351" w:rsidRDefault="00A960EF" w:rsidP="00D8181E">
            <w:pPr>
              <w:spacing w:after="54"/>
            </w:pPr>
            <w:r w:rsidRPr="00785351">
              <w:t>All Other Miscellaneous Nonmetallic Mineral Product Manufacturing</w:t>
            </w:r>
          </w:p>
        </w:tc>
        <w:tc>
          <w:tcPr>
            <w:tcW w:w="1620" w:type="dxa"/>
            <w:vAlign w:val="center"/>
          </w:tcPr>
          <w:p w14:paraId="26346596" w14:textId="77777777" w:rsidR="00A960EF" w:rsidRPr="00785351" w:rsidRDefault="00A960EF" w:rsidP="00D8181E">
            <w:pPr>
              <w:spacing w:after="54"/>
              <w:jc w:val="center"/>
            </w:pPr>
            <w:r w:rsidRPr="00785351">
              <w:t>2661</w:t>
            </w:r>
          </w:p>
        </w:tc>
        <w:tc>
          <w:tcPr>
            <w:tcW w:w="1349" w:type="dxa"/>
            <w:vAlign w:val="center"/>
          </w:tcPr>
          <w:p w14:paraId="4329F0E0" w14:textId="77777777" w:rsidR="00A960EF" w:rsidRPr="00785351" w:rsidRDefault="00A960EF" w:rsidP="00D8181E">
            <w:pPr>
              <w:spacing w:after="54"/>
              <w:jc w:val="center"/>
            </w:pPr>
            <w:r w:rsidRPr="00785351">
              <w:t>327999</w:t>
            </w:r>
          </w:p>
        </w:tc>
      </w:tr>
      <w:tr w:rsidR="00A960EF" w:rsidRPr="00785351" w14:paraId="66E5F73C" w14:textId="77777777" w:rsidTr="001107BA">
        <w:trPr>
          <w:cantSplit/>
          <w:jc w:val="center"/>
        </w:trPr>
        <w:tc>
          <w:tcPr>
            <w:tcW w:w="6389" w:type="dxa"/>
          </w:tcPr>
          <w:p w14:paraId="22169177" w14:textId="77777777" w:rsidR="00A960EF" w:rsidRPr="00785351" w:rsidRDefault="00A960EF" w:rsidP="00D8181E">
            <w:pPr>
              <w:spacing w:after="54"/>
            </w:pPr>
            <w:r w:rsidRPr="00785351">
              <w:t>Resilient Floor Covering Manufacturing</w:t>
            </w:r>
          </w:p>
        </w:tc>
        <w:tc>
          <w:tcPr>
            <w:tcW w:w="1620" w:type="dxa"/>
            <w:vAlign w:val="center"/>
          </w:tcPr>
          <w:p w14:paraId="56D736E7" w14:textId="77777777" w:rsidR="00A960EF" w:rsidRPr="00785351" w:rsidRDefault="00A960EF" w:rsidP="00D8181E">
            <w:pPr>
              <w:spacing w:after="54"/>
              <w:jc w:val="center"/>
            </w:pPr>
            <w:r w:rsidRPr="00785351">
              <w:t>3996</w:t>
            </w:r>
          </w:p>
        </w:tc>
        <w:tc>
          <w:tcPr>
            <w:tcW w:w="1349" w:type="dxa"/>
            <w:vAlign w:val="center"/>
          </w:tcPr>
          <w:p w14:paraId="1962305C" w14:textId="77777777" w:rsidR="00A960EF" w:rsidRPr="00785351" w:rsidRDefault="00A960EF" w:rsidP="00D8181E">
            <w:pPr>
              <w:spacing w:after="54"/>
              <w:jc w:val="center"/>
            </w:pPr>
            <w:r w:rsidRPr="00785351">
              <w:t>326192</w:t>
            </w:r>
          </w:p>
        </w:tc>
      </w:tr>
      <w:tr w:rsidR="00A960EF" w:rsidRPr="00785351" w14:paraId="56CF5964" w14:textId="77777777" w:rsidTr="001107BA">
        <w:trPr>
          <w:cantSplit/>
          <w:jc w:val="center"/>
        </w:trPr>
        <w:tc>
          <w:tcPr>
            <w:tcW w:w="6389" w:type="dxa"/>
          </w:tcPr>
          <w:p w14:paraId="1F4AB362" w14:textId="77777777" w:rsidR="00A960EF" w:rsidRPr="00785351" w:rsidRDefault="00A960EF" w:rsidP="00D8181E">
            <w:pPr>
              <w:spacing w:after="54"/>
            </w:pPr>
            <w:r w:rsidRPr="00785351">
              <w:t>Alkalies and Chlorine Manufacturing</w:t>
            </w:r>
          </w:p>
        </w:tc>
        <w:tc>
          <w:tcPr>
            <w:tcW w:w="1620" w:type="dxa"/>
            <w:vAlign w:val="center"/>
          </w:tcPr>
          <w:p w14:paraId="0FD07060" w14:textId="77777777" w:rsidR="00A960EF" w:rsidRPr="00785351" w:rsidRDefault="00A960EF" w:rsidP="00D8181E">
            <w:pPr>
              <w:spacing w:after="54"/>
              <w:jc w:val="center"/>
            </w:pPr>
            <w:r w:rsidRPr="00785351">
              <w:t>2812</w:t>
            </w:r>
          </w:p>
        </w:tc>
        <w:tc>
          <w:tcPr>
            <w:tcW w:w="1349" w:type="dxa"/>
            <w:vAlign w:val="center"/>
          </w:tcPr>
          <w:p w14:paraId="4A73C813" w14:textId="77777777" w:rsidR="00A960EF" w:rsidRPr="00785351" w:rsidRDefault="00A960EF" w:rsidP="00D8181E">
            <w:pPr>
              <w:spacing w:after="54"/>
              <w:jc w:val="center"/>
            </w:pPr>
            <w:r w:rsidRPr="00785351">
              <w:t>325181</w:t>
            </w:r>
          </w:p>
        </w:tc>
      </w:tr>
      <w:tr w:rsidR="00A960EF" w:rsidRPr="00785351" w14:paraId="7C93910A" w14:textId="77777777" w:rsidTr="001107BA">
        <w:trPr>
          <w:cantSplit/>
          <w:jc w:val="center"/>
        </w:trPr>
        <w:tc>
          <w:tcPr>
            <w:tcW w:w="6389" w:type="dxa"/>
          </w:tcPr>
          <w:p w14:paraId="6BA53F05" w14:textId="77777777" w:rsidR="00A960EF" w:rsidRPr="00785351" w:rsidRDefault="00A960EF" w:rsidP="00D8181E">
            <w:pPr>
              <w:spacing w:after="54"/>
            </w:pPr>
            <w:r w:rsidRPr="00785351">
              <w:t>Site Preparation Contractors</w:t>
            </w:r>
          </w:p>
        </w:tc>
        <w:tc>
          <w:tcPr>
            <w:tcW w:w="1620" w:type="dxa"/>
            <w:vAlign w:val="center"/>
          </w:tcPr>
          <w:p w14:paraId="3D6FA006" w14:textId="77777777" w:rsidR="00A960EF" w:rsidRPr="00785351" w:rsidRDefault="00A960EF" w:rsidP="00D8181E">
            <w:pPr>
              <w:spacing w:after="54"/>
              <w:jc w:val="center"/>
            </w:pPr>
            <w:r w:rsidRPr="00785351">
              <w:t>1795</w:t>
            </w:r>
          </w:p>
        </w:tc>
        <w:tc>
          <w:tcPr>
            <w:tcW w:w="1349" w:type="dxa"/>
            <w:vAlign w:val="center"/>
          </w:tcPr>
          <w:p w14:paraId="7E5ACDBC" w14:textId="77777777" w:rsidR="00A960EF" w:rsidRPr="00785351" w:rsidRDefault="00A960EF" w:rsidP="00D8181E">
            <w:pPr>
              <w:spacing w:after="54"/>
              <w:jc w:val="center"/>
            </w:pPr>
            <w:r w:rsidRPr="00785351">
              <w:t>238910</w:t>
            </w:r>
          </w:p>
        </w:tc>
      </w:tr>
      <w:tr w:rsidR="00A960EF" w:rsidRPr="00785351" w14:paraId="0FCE4AC3" w14:textId="77777777" w:rsidTr="001107BA">
        <w:trPr>
          <w:cantSplit/>
          <w:jc w:val="center"/>
        </w:trPr>
        <w:tc>
          <w:tcPr>
            <w:tcW w:w="6389" w:type="dxa"/>
          </w:tcPr>
          <w:p w14:paraId="443034A1" w14:textId="77777777" w:rsidR="00A960EF" w:rsidRPr="00785351" w:rsidRDefault="00A960EF" w:rsidP="00D8181E">
            <w:pPr>
              <w:spacing w:after="54"/>
            </w:pPr>
            <w:r w:rsidRPr="00785351">
              <w:t>Land Subdivision</w:t>
            </w:r>
          </w:p>
        </w:tc>
        <w:tc>
          <w:tcPr>
            <w:tcW w:w="1620" w:type="dxa"/>
            <w:vAlign w:val="center"/>
          </w:tcPr>
          <w:p w14:paraId="085FD20B" w14:textId="77777777" w:rsidR="00A960EF" w:rsidRPr="00785351" w:rsidRDefault="00A960EF" w:rsidP="00D8181E">
            <w:pPr>
              <w:spacing w:after="54"/>
              <w:jc w:val="center"/>
            </w:pPr>
            <w:r w:rsidRPr="00785351">
              <w:t>6552</w:t>
            </w:r>
          </w:p>
        </w:tc>
        <w:tc>
          <w:tcPr>
            <w:tcW w:w="1349" w:type="dxa"/>
            <w:vAlign w:val="center"/>
          </w:tcPr>
          <w:p w14:paraId="5F09A365" w14:textId="77777777" w:rsidR="00A960EF" w:rsidRPr="00785351" w:rsidRDefault="00A960EF" w:rsidP="00D8181E">
            <w:pPr>
              <w:spacing w:after="54"/>
              <w:jc w:val="center"/>
            </w:pPr>
            <w:r w:rsidRPr="00785351">
              <w:t>237210</w:t>
            </w:r>
          </w:p>
        </w:tc>
      </w:tr>
      <w:tr w:rsidR="00A960EF" w:rsidRPr="00785351" w14:paraId="7A2FC4FC" w14:textId="77777777" w:rsidTr="001107BA">
        <w:trPr>
          <w:cantSplit/>
          <w:jc w:val="center"/>
        </w:trPr>
        <w:tc>
          <w:tcPr>
            <w:tcW w:w="6389" w:type="dxa"/>
          </w:tcPr>
          <w:p w14:paraId="7816D1FC" w14:textId="77777777" w:rsidR="00A960EF" w:rsidRPr="00785351" w:rsidRDefault="00A960EF" w:rsidP="00D8181E">
            <w:pPr>
              <w:spacing w:after="54"/>
            </w:pPr>
            <w:r w:rsidRPr="00785351">
              <w:t>New Single-Family Housing Construction (except Operative Builders)</w:t>
            </w:r>
          </w:p>
        </w:tc>
        <w:tc>
          <w:tcPr>
            <w:tcW w:w="1620" w:type="dxa"/>
            <w:vAlign w:val="center"/>
          </w:tcPr>
          <w:p w14:paraId="1E82A4C3" w14:textId="77777777" w:rsidR="00A960EF" w:rsidRPr="00785351" w:rsidRDefault="00A960EF" w:rsidP="00D8181E">
            <w:pPr>
              <w:spacing w:after="54"/>
              <w:jc w:val="center"/>
            </w:pPr>
            <w:r w:rsidRPr="00785351">
              <w:t>1521, 8741</w:t>
            </w:r>
          </w:p>
        </w:tc>
        <w:tc>
          <w:tcPr>
            <w:tcW w:w="1349" w:type="dxa"/>
            <w:vAlign w:val="center"/>
          </w:tcPr>
          <w:p w14:paraId="14F79C31" w14:textId="77777777" w:rsidR="00A960EF" w:rsidRPr="00785351" w:rsidRDefault="00A960EF" w:rsidP="00D8181E">
            <w:pPr>
              <w:spacing w:after="54"/>
              <w:jc w:val="center"/>
            </w:pPr>
            <w:r w:rsidRPr="00785351">
              <w:t>236115</w:t>
            </w:r>
          </w:p>
        </w:tc>
      </w:tr>
      <w:tr w:rsidR="00A960EF" w:rsidRPr="00785351" w14:paraId="73A6DF14" w14:textId="77777777" w:rsidTr="001107BA">
        <w:trPr>
          <w:cantSplit/>
          <w:jc w:val="center"/>
        </w:trPr>
        <w:tc>
          <w:tcPr>
            <w:tcW w:w="6389" w:type="dxa"/>
          </w:tcPr>
          <w:p w14:paraId="15A4F8CD" w14:textId="77777777" w:rsidR="00A960EF" w:rsidRPr="00785351" w:rsidRDefault="00A960EF" w:rsidP="00D8181E">
            <w:pPr>
              <w:spacing w:after="54"/>
            </w:pPr>
            <w:r w:rsidRPr="00785351">
              <w:t>Commercial and Institutional Building Construction</w:t>
            </w:r>
          </w:p>
        </w:tc>
        <w:tc>
          <w:tcPr>
            <w:tcW w:w="1620" w:type="dxa"/>
            <w:vAlign w:val="center"/>
          </w:tcPr>
          <w:p w14:paraId="74E990AF" w14:textId="77777777" w:rsidR="00A960EF" w:rsidRPr="00785351" w:rsidRDefault="00A960EF" w:rsidP="00D8181E">
            <w:pPr>
              <w:spacing w:after="54"/>
              <w:jc w:val="center"/>
            </w:pPr>
            <w:r w:rsidRPr="00785351">
              <w:t>1522, 1531, 1541, 1542, 1799, 8741</w:t>
            </w:r>
          </w:p>
        </w:tc>
        <w:tc>
          <w:tcPr>
            <w:tcW w:w="1349" w:type="dxa"/>
            <w:vAlign w:val="center"/>
          </w:tcPr>
          <w:p w14:paraId="3F607CF7" w14:textId="77777777" w:rsidR="00A960EF" w:rsidRPr="00785351" w:rsidRDefault="00A960EF" w:rsidP="00D8181E">
            <w:pPr>
              <w:spacing w:after="54"/>
              <w:jc w:val="center"/>
            </w:pPr>
            <w:r w:rsidRPr="00785351">
              <w:t>236220</w:t>
            </w:r>
          </w:p>
        </w:tc>
      </w:tr>
      <w:tr w:rsidR="00A960EF" w:rsidRPr="00785351" w14:paraId="1B69C905" w14:textId="77777777" w:rsidTr="001107BA">
        <w:trPr>
          <w:cantSplit/>
          <w:jc w:val="center"/>
        </w:trPr>
        <w:tc>
          <w:tcPr>
            <w:tcW w:w="6389" w:type="dxa"/>
          </w:tcPr>
          <w:p w14:paraId="63C8E9D1" w14:textId="77777777" w:rsidR="00A960EF" w:rsidRPr="00785351" w:rsidRDefault="00A960EF" w:rsidP="00D8181E">
            <w:pPr>
              <w:spacing w:after="54"/>
            </w:pPr>
            <w:r w:rsidRPr="00785351">
              <w:t>New Multifamily Housing Construction (except Operative Builders)</w:t>
            </w:r>
          </w:p>
        </w:tc>
        <w:tc>
          <w:tcPr>
            <w:tcW w:w="1620" w:type="dxa"/>
            <w:vAlign w:val="center"/>
          </w:tcPr>
          <w:p w14:paraId="2DBED1F7" w14:textId="77777777" w:rsidR="00A960EF" w:rsidRPr="00785351" w:rsidRDefault="00A960EF" w:rsidP="00D8181E">
            <w:pPr>
              <w:spacing w:after="54"/>
              <w:jc w:val="center"/>
            </w:pPr>
            <w:r w:rsidRPr="00785351">
              <w:t>1522, 8741</w:t>
            </w:r>
          </w:p>
        </w:tc>
        <w:tc>
          <w:tcPr>
            <w:tcW w:w="1349" w:type="dxa"/>
            <w:vAlign w:val="center"/>
          </w:tcPr>
          <w:p w14:paraId="0C89BECF" w14:textId="77777777" w:rsidR="00A960EF" w:rsidRPr="00785351" w:rsidRDefault="00A960EF" w:rsidP="00D8181E">
            <w:pPr>
              <w:spacing w:after="54"/>
              <w:jc w:val="center"/>
            </w:pPr>
            <w:r w:rsidRPr="00785351">
              <w:t>236116</w:t>
            </w:r>
          </w:p>
        </w:tc>
      </w:tr>
      <w:tr w:rsidR="00A960EF" w:rsidRPr="00785351" w14:paraId="0434ADDD" w14:textId="77777777" w:rsidTr="001107BA">
        <w:trPr>
          <w:cantSplit/>
          <w:jc w:val="center"/>
        </w:trPr>
        <w:tc>
          <w:tcPr>
            <w:tcW w:w="6389" w:type="dxa"/>
          </w:tcPr>
          <w:p w14:paraId="445172AC" w14:textId="77777777" w:rsidR="00A960EF" w:rsidRPr="00785351" w:rsidRDefault="00A960EF" w:rsidP="00D8181E">
            <w:pPr>
              <w:spacing w:after="54"/>
            </w:pPr>
            <w:r w:rsidRPr="00785351">
              <w:t>Industrial Building Construction</w:t>
            </w:r>
          </w:p>
        </w:tc>
        <w:tc>
          <w:tcPr>
            <w:tcW w:w="1620" w:type="dxa"/>
            <w:vAlign w:val="center"/>
          </w:tcPr>
          <w:p w14:paraId="03A9109F" w14:textId="77777777" w:rsidR="00A960EF" w:rsidRPr="00785351" w:rsidRDefault="00A960EF" w:rsidP="00D8181E">
            <w:pPr>
              <w:spacing w:after="54"/>
              <w:jc w:val="center"/>
            </w:pPr>
            <w:r w:rsidRPr="00785351">
              <w:t>1531, 1541, 1629, 8741</w:t>
            </w:r>
          </w:p>
        </w:tc>
        <w:tc>
          <w:tcPr>
            <w:tcW w:w="1349" w:type="dxa"/>
            <w:vAlign w:val="center"/>
          </w:tcPr>
          <w:p w14:paraId="07EF58F7" w14:textId="77777777" w:rsidR="00A960EF" w:rsidRPr="00785351" w:rsidRDefault="00A960EF" w:rsidP="00D8181E">
            <w:pPr>
              <w:spacing w:after="54"/>
              <w:jc w:val="center"/>
            </w:pPr>
            <w:r w:rsidRPr="00785351">
              <w:t>236210</w:t>
            </w:r>
          </w:p>
        </w:tc>
      </w:tr>
      <w:tr w:rsidR="00A960EF" w:rsidRPr="00785351" w14:paraId="43A96732" w14:textId="77777777" w:rsidTr="001107BA">
        <w:trPr>
          <w:cantSplit/>
          <w:jc w:val="center"/>
        </w:trPr>
        <w:tc>
          <w:tcPr>
            <w:tcW w:w="6389" w:type="dxa"/>
          </w:tcPr>
          <w:p w14:paraId="73FE9840" w14:textId="77777777" w:rsidR="00A960EF" w:rsidRPr="00785351" w:rsidRDefault="00A960EF" w:rsidP="00D8181E">
            <w:pPr>
              <w:spacing w:after="54"/>
            </w:pPr>
            <w:r w:rsidRPr="00785351">
              <w:t>Highway, Street, and Bridge Construction</w:t>
            </w:r>
          </w:p>
        </w:tc>
        <w:tc>
          <w:tcPr>
            <w:tcW w:w="1620" w:type="dxa"/>
            <w:vAlign w:val="center"/>
          </w:tcPr>
          <w:p w14:paraId="0923CC75" w14:textId="77777777" w:rsidR="00A960EF" w:rsidRPr="00785351" w:rsidRDefault="00A960EF" w:rsidP="00D8181E">
            <w:pPr>
              <w:spacing w:after="54"/>
              <w:jc w:val="center"/>
            </w:pPr>
            <w:r w:rsidRPr="00785351">
              <w:t>1611, 1622, 1721, 8741</w:t>
            </w:r>
          </w:p>
        </w:tc>
        <w:tc>
          <w:tcPr>
            <w:tcW w:w="1349" w:type="dxa"/>
            <w:vAlign w:val="center"/>
          </w:tcPr>
          <w:p w14:paraId="3D676C10" w14:textId="77777777" w:rsidR="00A960EF" w:rsidRPr="00785351" w:rsidRDefault="00A960EF" w:rsidP="00D8181E">
            <w:pPr>
              <w:spacing w:after="54"/>
              <w:jc w:val="center"/>
            </w:pPr>
            <w:r w:rsidRPr="00785351">
              <w:t>237310</w:t>
            </w:r>
          </w:p>
        </w:tc>
      </w:tr>
      <w:tr w:rsidR="00A960EF" w:rsidRPr="00785351" w14:paraId="6D4CC74D" w14:textId="77777777" w:rsidTr="001107BA">
        <w:trPr>
          <w:cantSplit/>
          <w:jc w:val="center"/>
        </w:trPr>
        <w:tc>
          <w:tcPr>
            <w:tcW w:w="6389" w:type="dxa"/>
          </w:tcPr>
          <w:p w14:paraId="54E8CAA5" w14:textId="77777777" w:rsidR="00A960EF" w:rsidRPr="00785351" w:rsidRDefault="00A960EF" w:rsidP="00D8181E">
            <w:pPr>
              <w:spacing w:after="54"/>
            </w:pPr>
            <w:r w:rsidRPr="00785351">
              <w:t>Other Heavy and Civil Engineering Construction</w:t>
            </w:r>
          </w:p>
        </w:tc>
        <w:tc>
          <w:tcPr>
            <w:tcW w:w="1620" w:type="dxa"/>
            <w:vAlign w:val="center"/>
          </w:tcPr>
          <w:p w14:paraId="01B301D9" w14:textId="77777777" w:rsidR="00A960EF" w:rsidRPr="00785351" w:rsidRDefault="00A960EF" w:rsidP="00D8181E">
            <w:pPr>
              <w:spacing w:after="54"/>
              <w:jc w:val="center"/>
            </w:pPr>
            <w:r w:rsidRPr="00785351">
              <w:t>1622, 1629, 1799, 8741</w:t>
            </w:r>
          </w:p>
        </w:tc>
        <w:tc>
          <w:tcPr>
            <w:tcW w:w="1349" w:type="dxa"/>
            <w:vAlign w:val="center"/>
          </w:tcPr>
          <w:p w14:paraId="4B5A9682" w14:textId="77777777" w:rsidR="00A960EF" w:rsidRPr="00785351" w:rsidRDefault="00A960EF" w:rsidP="00D8181E">
            <w:pPr>
              <w:spacing w:after="54"/>
              <w:jc w:val="center"/>
            </w:pPr>
            <w:r w:rsidRPr="00785351">
              <w:t>237990</w:t>
            </w:r>
          </w:p>
        </w:tc>
      </w:tr>
      <w:tr w:rsidR="00A960EF" w:rsidRPr="00785351" w14:paraId="2B788FE5" w14:textId="77777777" w:rsidTr="001107BA">
        <w:trPr>
          <w:cantSplit/>
          <w:jc w:val="center"/>
        </w:trPr>
        <w:tc>
          <w:tcPr>
            <w:tcW w:w="6389" w:type="dxa"/>
          </w:tcPr>
          <w:p w14:paraId="3586D028" w14:textId="77777777" w:rsidR="00A960EF" w:rsidRPr="00785351" w:rsidRDefault="00A960EF" w:rsidP="00D8181E">
            <w:pPr>
              <w:spacing w:after="54"/>
            </w:pPr>
            <w:r w:rsidRPr="00785351">
              <w:t>Water and Sewer Line and Related Structures Construction</w:t>
            </w:r>
          </w:p>
        </w:tc>
        <w:tc>
          <w:tcPr>
            <w:tcW w:w="1620" w:type="dxa"/>
            <w:vAlign w:val="center"/>
          </w:tcPr>
          <w:p w14:paraId="0FEC59B0" w14:textId="442A71F7" w:rsidR="00A960EF" w:rsidRPr="00785351" w:rsidRDefault="00A960EF" w:rsidP="00D8181E">
            <w:pPr>
              <w:spacing w:after="54"/>
              <w:jc w:val="center"/>
            </w:pPr>
            <w:r w:rsidRPr="00785351">
              <w:t xml:space="preserve">1623, 1629, </w:t>
            </w:r>
            <w:r w:rsidR="009F65F7" w:rsidRPr="00785351">
              <w:t>1781, 8741</w:t>
            </w:r>
          </w:p>
        </w:tc>
        <w:tc>
          <w:tcPr>
            <w:tcW w:w="1349" w:type="dxa"/>
            <w:vAlign w:val="center"/>
          </w:tcPr>
          <w:p w14:paraId="79396F87" w14:textId="77777777" w:rsidR="00A960EF" w:rsidRPr="00785351" w:rsidRDefault="00A960EF" w:rsidP="00D8181E">
            <w:pPr>
              <w:spacing w:after="54"/>
              <w:jc w:val="center"/>
            </w:pPr>
            <w:r w:rsidRPr="00785351">
              <w:t>237110</w:t>
            </w:r>
          </w:p>
        </w:tc>
      </w:tr>
      <w:tr w:rsidR="00A960EF" w:rsidRPr="00785351" w14:paraId="037A9B75" w14:textId="77777777" w:rsidTr="001107BA">
        <w:trPr>
          <w:cantSplit/>
          <w:trHeight w:val="178"/>
          <w:jc w:val="center"/>
        </w:trPr>
        <w:tc>
          <w:tcPr>
            <w:tcW w:w="6389" w:type="dxa"/>
          </w:tcPr>
          <w:p w14:paraId="4B3515CA" w14:textId="77777777" w:rsidR="00A960EF" w:rsidRPr="00785351" w:rsidRDefault="00A960EF" w:rsidP="00D8181E">
            <w:pPr>
              <w:spacing w:after="54"/>
            </w:pPr>
            <w:r w:rsidRPr="00785351">
              <w:t>Remediation Services</w:t>
            </w:r>
          </w:p>
        </w:tc>
        <w:tc>
          <w:tcPr>
            <w:tcW w:w="1620" w:type="dxa"/>
            <w:vAlign w:val="center"/>
          </w:tcPr>
          <w:p w14:paraId="4E91B8CE" w14:textId="77777777" w:rsidR="00A960EF" w:rsidRPr="00785351" w:rsidRDefault="00A960EF" w:rsidP="00D8181E">
            <w:pPr>
              <w:spacing w:after="54"/>
              <w:jc w:val="center"/>
            </w:pPr>
            <w:r w:rsidRPr="00785351">
              <w:t>1799, 4959</w:t>
            </w:r>
          </w:p>
        </w:tc>
        <w:tc>
          <w:tcPr>
            <w:tcW w:w="1349" w:type="dxa"/>
            <w:vAlign w:val="center"/>
          </w:tcPr>
          <w:p w14:paraId="476B892F" w14:textId="77777777" w:rsidR="00A960EF" w:rsidRPr="00785351" w:rsidRDefault="00A960EF" w:rsidP="00D8181E">
            <w:pPr>
              <w:spacing w:after="54"/>
              <w:jc w:val="center"/>
            </w:pPr>
            <w:r w:rsidRPr="00785351">
              <w:t>56291</w:t>
            </w:r>
          </w:p>
        </w:tc>
      </w:tr>
      <w:tr w:rsidR="00A960EF" w:rsidRPr="00785351" w14:paraId="74D3CE85" w14:textId="77777777" w:rsidTr="001107BA">
        <w:trPr>
          <w:cantSplit/>
          <w:trHeight w:val="178"/>
          <w:jc w:val="center"/>
        </w:trPr>
        <w:tc>
          <w:tcPr>
            <w:tcW w:w="6389" w:type="dxa"/>
          </w:tcPr>
          <w:p w14:paraId="11AA80A5" w14:textId="77777777" w:rsidR="00A960EF" w:rsidRPr="00785351" w:rsidRDefault="00A960EF" w:rsidP="00D8181E">
            <w:pPr>
              <w:spacing w:after="54"/>
            </w:pPr>
            <w:r w:rsidRPr="00785351">
              <w:t>Drywall and Insulation Contractors</w:t>
            </w:r>
          </w:p>
        </w:tc>
        <w:tc>
          <w:tcPr>
            <w:tcW w:w="1620" w:type="dxa"/>
            <w:vAlign w:val="center"/>
          </w:tcPr>
          <w:p w14:paraId="5515E2B4" w14:textId="77777777" w:rsidR="00A960EF" w:rsidRPr="00785351" w:rsidRDefault="00A960EF" w:rsidP="00D8181E">
            <w:pPr>
              <w:spacing w:after="54"/>
              <w:jc w:val="center"/>
            </w:pPr>
            <w:r w:rsidRPr="00785351">
              <w:t>1742, 1743</w:t>
            </w:r>
          </w:p>
        </w:tc>
        <w:tc>
          <w:tcPr>
            <w:tcW w:w="1349" w:type="dxa"/>
            <w:vAlign w:val="center"/>
          </w:tcPr>
          <w:p w14:paraId="43A6E609" w14:textId="77777777" w:rsidR="00A960EF" w:rsidRPr="00785351" w:rsidRDefault="00A960EF" w:rsidP="00D8181E">
            <w:pPr>
              <w:spacing w:after="54"/>
              <w:jc w:val="center"/>
            </w:pPr>
            <w:r w:rsidRPr="00785351">
              <w:t>238310</w:t>
            </w:r>
          </w:p>
        </w:tc>
      </w:tr>
      <w:tr w:rsidR="00A960EF" w:rsidRPr="00785351" w14:paraId="16271B5F" w14:textId="77777777" w:rsidTr="001107BA">
        <w:trPr>
          <w:cantSplit/>
          <w:jc w:val="center"/>
        </w:trPr>
        <w:tc>
          <w:tcPr>
            <w:tcW w:w="6389" w:type="dxa"/>
          </w:tcPr>
          <w:p w14:paraId="7CA6A9B1" w14:textId="77777777" w:rsidR="00A960EF" w:rsidRPr="00785351" w:rsidRDefault="00A960EF" w:rsidP="00D8181E">
            <w:pPr>
              <w:spacing w:after="54"/>
            </w:pPr>
            <w:r w:rsidRPr="00785351">
              <w:t>Poured Concrete Foundation and Structure Contractors</w:t>
            </w:r>
          </w:p>
        </w:tc>
        <w:tc>
          <w:tcPr>
            <w:tcW w:w="1620" w:type="dxa"/>
            <w:vAlign w:val="center"/>
          </w:tcPr>
          <w:p w14:paraId="20C8E25D" w14:textId="77777777" w:rsidR="00A960EF" w:rsidRPr="00785351" w:rsidRDefault="00A960EF" w:rsidP="00D8181E">
            <w:pPr>
              <w:spacing w:after="54"/>
              <w:jc w:val="center"/>
            </w:pPr>
            <w:r w:rsidRPr="00785351">
              <w:t>1771</w:t>
            </w:r>
          </w:p>
        </w:tc>
        <w:tc>
          <w:tcPr>
            <w:tcW w:w="1349" w:type="dxa"/>
            <w:vAlign w:val="center"/>
          </w:tcPr>
          <w:p w14:paraId="55A0D563" w14:textId="77777777" w:rsidR="00A960EF" w:rsidRPr="00785351" w:rsidRDefault="00A960EF" w:rsidP="00D8181E">
            <w:pPr>
              <w:spacing w:after="54"/>
              <w:jc w:val="center"/>
            </w:pPr>
            <w:r w:rsidRPr="00785351">
              <w:t>238110</w:t>
            </w:r>
          </w:p>
        </w:tc>
      </w:tr>
      <w:tr w:rsidR="00A960EF" w:rsidRPr="00785351" w14:paraId="655847A5" w14:textId="77777777" w:rsidTr="001107BA">
        <w:trPr>
          <w:cantSplit/>
          <w:trHeight w:val="98"/>
          <w:jc w:val="center"/>
        </w:trPr>
        <w:tc>
          <w:tcPr>
            <w:tcW w:w="6389" w:type="dxa"/>
          </w:tcPr>
          <w:p w14:paraId="7551CE45" w14:textId="77777777" w:rsidR="00A960EF" w:rsidRPr="00785351" w:rsidRDefault="00A960EF" w:rsidP="00D8181E">
            <w:pPr>
              <w:spacing w:after="54"/>
            </w:pPr>
            <w:r w:rsidRPr="00785351">
              <w:t>Roofing Contractors</w:t>
            </w:r>
          </w:p>
        </w:tc>
        <w:tc>
          <w:tcPr>
            <w:tcW w:w="1620" w:type="dxa"/>
            <w:vAlign w:val="center"/>
          </w:tcPr>
          <w:p w14:paraId="5E632733" w14:textId="77777777" w:rsidR="00A960EF" w:rsidRPr="00785351" w:rsidRDefault="00A960EF" w:rsidP="00D8181E">
            <w:pPr>
              <w:spacing w:after="54"/>
              <w:jc w:val="center"/>
            </w:pPr>
            <w:r w:rsidRPr="00785351">
              <w:t>1761</w:t>
            </w:r>
          </w:p>
        </w:tc>
        <w:tc>
          <w:tcPr>
            <w:tcW w:w="1349" w:type="dxa"/>
            <w:vAlign w:val="center"/>
          </w:tcPr>
          <w:p w14:paraId="1CE3AC5E" w14:textId="77777777" w:rsidR="00A960EF" w:rsidRPr="00785351" w:rsidRDefault="00A960EF" w:rsidP="00D8181E">
            <w:pPr>
              <w:spacing w:after="54"/>
              <w:jc w:val="center"/>
            </w:pPr>
            <w:r w:rsidRPr="00785351">
              <w:t>238160</w:t>
            </w:r>
          </w:p>
        </w:tc>
      </w:tr>
      <w:tr w:rsidR="00A960EF" w:rsidRPr="00785351" w14:paraId="185F3D4A" w14:textId="77777777" w:rsidTr="001107BA">
        <w:trPr>
          <w:cantSplit/>
          <w:jc w:val="center"/>
        </w:trPr>
        <w:tc>
          <w:tcPr>
            <w:tcW w:w="6389" w:type="dxa"/>
          </w:tcPr>
          <w:p w14:paraId="06C1794F" w14:textId="77777777" w:rsidR="00A960EF" w:rsidRPr="00785351" w:rsidRDefault="00A960EF" w:rsidP="00D8181E">
            <w:pPr>
              <w:spacing w:after="54"/>
            </w:pPr>
            <w:r w:rsidRPr="00785351">
              <w:t>Siding Contractors</w:t>
            </w:r>
          </w:p>
        </w:tc>
        <w:tc>
          <w:tcPr>
            <w:tcW w:w="1620" w:type="dxa"/>
            <w:vAlign w:val="center"/>
          </w:tcPr>
          <w:p w14:paraId="4757828C" w14:textId="77777777" w:rsidR="00A960EF" w:rsidRPr="00785351" w:rsidRDefault="00A960EF" w:rsidP="00D8181E">
            <w:pPr>
              <w:spacing w:after="54"/>
              <w:jc w:val="center"/>
            </w:pPr>
            <w:r w:rsidRPr="00785351">
              <w:t>1761</w:t>
            </w:r>
          </w:p>
        </w:tc>
        <w:tc>
          <w:tcPr>
            <w:tcW w:w="1349" w:type="dxa"/>
            <w:vAlign w:val="center"/>
          </w:tcPr>
          <w:p w14:paraId="03380D34" w14:textId="77777777" w:rsidR="00A960EF" w:rsidRPr="00785351" w:rsidRDefault="00A960EF" w:rsidP="00D8181E">
            <w:pPr>
              <w:spacing w:after="54"/>
              <w:jc w:val="center"/>
            </w:pPr>
            <w:r w:rsidRPr="00785351">
              <w:t>238170</w:t>
            </w:r>
          </w:p>
        </w:tc>
      </w:tr>
      <w:tr w:rsidR="00A960EF" w:rsidRPr="00785351" w14:paraId="0A2AC72D" w14:textId="77777777" w:rsidTr="001107BA">
        <w:trPr>
          <w:cantSplit/>
          <w:jc w:val="center"/>
        </w:trPr>
        <w:tc>
          <w:tcPr>
            <w:tcW w:w="6389" w:type="dxa"/>
          </w:tcPr>
          <w:p w14:paraId="18BEF89C" w14:textId="77777777" w:rsidR="00A960EF" w:rsidRPr="00785351" w:rsidRDefault="00A960EF" w:rsidP="00D8181E">
            <w:pPr>
              <w:spacing w:after="54"/>
            </w:pPr>
            <w:r w:rsidRPr="00785351">
              <w:t>Flooring Contractors</w:t>
            </w:r>
          </w:p>
        </w:tc>
        <w:tc>
          <w:tcPr>
            <w:tcW w:w="1620" w:type="dxa"/>
            <w:vAlign w:val="center"/>
          </w:tcPr>
          <w:p w14:paraId="7154300B" w14:textId="77777777" w:rsidR="00A960EF" w:rsidRPr="00785351" w:rsidRDefault="00A960EF" w:rsidP="00D8181E">
            <w:pPr>
              <w:spacing w:after="54"/>
              <w:jc w:val="center"/>
            </w:pPr>
            <w:r w:rsidRPr="00785351">
              <w:t>1752</w:t>
            </w:r>
          </w:p>
        </w:tc>
        <w:tc>
          <w:tcPr>
            <w:tcW w:w="1349" w:type="dxa"/>
            <w:vAlign w:val="center"/>
          </w:tcPr>
          <w:p w14:paraId="45C3F8C0" w14:textId="77777777" w:rsidR="00A960EF" w:rsidRPr="00785351" w:rsidRDefault="00A960EF" w:rsidP="00D8181E">
            <w:pPr>
              <w:spacing w:after="54"/>
              <w:jc w:val="center"/>
            </w:pPr>
            <w:r w:rsidRPr="00785351">
              <w:t>238330</w:t>
            </w:r>
          </w:p>
        </w:tc>
      </w:tr>
      <w:tr w:rsidR="00A960EF" w:rsidRPr="00785351" w14:paraId="6620EEB9" w14:textId="77777777" w:rsidTr="001107BA">
        <w:trPr>
          <w:cantSplit/>
          <w:jc w:val="center"/>
        </w:trPr>
        <w:tc>
          <w:tcPr>
            <w:tcW w:w="6389" w:type="dxa"/>
          </w:tcPr>
          <w:p w14:paraId="2627D2A1" w14:textId="77777777" w:rsidR="00A960EF" w:rsidRPr="00785351" w:rsidRDefault="00A960EF" w:rsidP="00D8181E">
            <w:pPr>
              <w:spacing w:after="54"/>
            </w:pPr>
            <w:r w:rsidRPr="00785351">
              <w:t>Tile and Terrazzo Contractors</w:t>
            </w:r>
          </w:p>
        </w:tc>
        <w:tc>
          <w:tcPr>
            <w:tcW w:w="1620" w:type="dxa"/>
            <w:vAlign w:val="center"/>
          </w:tcPr>
          <w:p w14:paraId="60C836B0" w14:textId="77777777" w:rsidR="00A960EF" w:rsidRPr="00785351" w:rsidRDefault="00A960EF" w:rsidP="00D8181E">
            <w:pPr>
              <w:spacing w:after="54"/>
              <w:jc w:val="center"/>
            </w:pPr>
            <w:r w:rsidRPr="00785351">
              <w:t>1743</w:t>
            </w:r>
          </w:p>
        </w:tc>
        <w:tc>
          <w:tcPr>
            <w:tcW w:w="1349" w:type="dxa"/>
            <w:vAlign w:val="center"/>
          </w:tcPr>
          <w:p w14:paraId="7BE6F3B9" w14:textId="77777777" w:rsidR="00A960EF" w:rsidRPr="00785351" w:rsidRDefault="00A960EF" w:rsidP="00D8181E">
            <w:pPr>
              <w:spacing w:after="54"/>
              <w:jc w:val="center"/>
            </w:pPr>
            <w:r w:rsidRPr="00785351">
              <w:t>238340</w:t>
            </w:r>
          </w:p>
        </w:tc>
      </w:tr>
      <w:tr w:rsidR="00A960EF" w:rsidRPr="00785351" w14:paraId="4915A88A" w14:textId="77777777" w:rsidTr="001107BA">
        <w:trPr>
          <w:cantSplit/>
          <w:jc w:val="center"/>
        </w:trPr>
        <w:tc>
          <w:tcPr>
            <w:tcW w:w="6389" w:type="dxa"/>
          </w:tcPr>
          <w:p w14:paraId="18732C6A" w14:textId="77777777" w:rsidR="00A960EF" w:rsidRPr="00785351" w:rsidRDefault="00A960EF" w:rsidP="00D8181E">
            <w:pPr>
              <w:spacing w:after="54"/>
            </w:pPr>
            <w:r w:rsidRPr="00785351">
              <w:t>Solid Waste Landfill</w:t>
            </w:r>
          </w:p>
        </w:tc>
        <w:tc>
          <w:tcPr>
            <w:tcW w:w="1620" w:type="dxa"/>
            <w:vAlign w:val="center"/>
          </w:tcPr>
          <w:p w14:paraId="157BA5FE" w14:textId="77777777" w:rsidR="00A960EF" w:rsidRPr="00785351" w:rsidRDefault="00A960EF" w:rsidP="00D8181E">
            <w:pPr>
              <w:spacing w:after="54"/>
              <w:jc w:val="center"/>
            </w:pPr>
            <w:r w:rsidRPr="00785351">
              <w:t>4953</w:t>
            </w:r>
          </w:p>
        </w:tc>
        <w:tc>
          <w:tcPr>
            <w:tcW w:w="1349" w:type="dxa"/>
            <w:vAlign w:val="center"/>
          </w:tcPr>
          <w:p w14:paraId="439BBFB0" w14:textId="77777777" w:rsidR="00A960EF" w:rsidRPr="00785351" w:rsidRDefault="00A960EF" w:rsidP="00D8181E">
            <w:pPr>
              <w:spacing w:after="54"/>
              <w:jc w:val="center"/>
            </w:pPr>
            <w:r w:rsidRPr="00785351">
              <w:t>562212</w:t>
            </w:r>
          </w:p>
        </w:tc>
      </w:tr>
      <w:tr w:rsidR="001319C3" w:rsidRPr="00785351" w14:paraId="32117319" w14:textId="77777777" w:rsidTr="001107BA">
        <w:trPr>
          <w:cantSplit/>
          <w:jc w:val="center"/>
        </w:trPr>
        <w:tc>
          <w:tcPr>
            <w:tcW w:w="6389" w:type="dxa"/>
            <w:vAlign w:val="center"/>
          </w:tcPr>
          <w:p w14:paraId="5EEF9BA9" w14:textId="77777777" w:rsidR="001319C3" w:rsidRPr="00785351" w:rsidRDefault="001319C3" w:rsidP="001319C3">
            <w:pPr>
              <w:outlineLvl w:val="1"/>
              <w:rPr>
                <w:lang w:val="en"/>
              </w:rPr>
            </w:pPr>
            <w:r w:rsidRPr="00785351">
              <w:rPr>
                <w:lang w:val="en"/>
              </w:rPr>
              <w:t>Water treatment plants</w:t>
            </w:r>
          </w:p>
        </w:tc>
        <w:tc>
          <w:tcPr>
            <w:tcW w:w="1620" w:type="dxa"/>
            <w:vAlign w:val="center"/>
          </w:tcPr>
          <w:p w14:paraId="293380F5"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4941</w:t>
            </w:r>
          </w:p>
        </w:tc>
        <w:tc>
          <w:tcPr>
            <w:tcW w:w="1349" w:type="dxa"/>
            <w:vAlign w:val="center"/>
          </w:tcPr>
          <w:p w14:paraId="37E6F352"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221310</w:t>
            </w:r>
          </w:p>
        </w:tc>
      </w:tr>
      <w:tr w:rsidR="001319C3" w:rsidRPr="00785351" w14:paraId="2C1233D6" w14:textId="77777777" w:rsidTr="001107BA">
        <w:trPr>
          <w:cantSplit/>
          <w:jc w:val="center"/>
        </w:trPr>
        <w:tc>
          <w:tcPr>
            <w:tcW w:w="6389" w:type="dxa"/>
            <w:vAlign w:val="center"/>
          </w:tcPr>
          <w:p w14:paraId="6279458B" w14:textId="77777777" w:rsidR="001319C3" w:rsidRPr="00785351" w:rsidRDefault="001319C3" w:rsidP="001319C3">
            <w:pPr>
              <w:outlineLvl w:val="1"/>
              <w:rPr>
                <w:lang w:val="en"/>
              </w:rPr>
            </w:pPr>
            <w:r w:rsidRPr="00785351">
              <w:rPr>
                <w:lang w:val="en"/>
              </w:rPr>
              <w:t>Distribution line, sewer and water, construction, rehabilitation, and repair</w:t>
            </w:r>
          </w:p>
        </w:tc>
        <w:tc>
          <w:tcPr>
            <w:tcW w:w="1620" w:type="dxa"/>
            <w:vAlign w:val="center"/>
          </w:tcPr>
          <w:p w14:paraId="616DDFED"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1623</w:t>
            </w:r>
          </w:p>
        </w:tc>
        <w:tc>
          <w:tcPr>
            <w:tcW w:w="1349" w:type="dxa"/>
            <w:vAlign w:val="center"/>
          </w:tcPr>
          <w:p w14:paraId="4F347FA8"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237110</w:t>
            </w:r>
          </w:p>
        </w:tc>
      </w:tr>
      <w:tr w:rsidR="001319C3" w:rsidRPr="00785351" w14:paraId="6EF11AD5" w14:textId="77777777" w:rsidTr="001107BA">
        <w:trPr>
          <w:cantSplit/>
          <w:jc w:val="center"/>
        </w:trPr>
        <w:tc>
          <w:tcPr>
            <w:tcW w:w="6389" w:type="dxa"/>
            <w:vAlign w:val="center"/>
          </w:tcPr>
          <w:p w14:paraId="515B707C" w14:textId="77777777" w:rsidR="001319C3" w:rsidRPr="00785351" w:rsidRDefault="001319C3" w:rsidP="001319C3">
            <w:pPr>
              <w:outlineLvl w:val="1"/>
              <w:rPr>
                <w:lang w:val="en"/>
              </w:rPr>
            </w:pPr>
            <w:r w:rsidRPr="00785351">
              <w:rPr>
                <w:lang w:val="en"/>
              </w:rPr>
              <w:t>Sewer main, pipe and connection, construction, rehabilitation, and repair</w:t>
            </w:r>
            <w:r w:rsidRPr="00785351">
              <w:rPr>
                <w:lang w:val="en"/>
              </w:rPr>
              <w:br/>
            </w:r>
          </w:p>
        </w:tc>
        <w:tc>
          <w:tcPr>
            <w:tcW w:w="1620" w:type="dxa"/>
            <w:vAlign w:val="center"/>
          </w:tcPr>
          <w:p w14:paraId="3BF7136C"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8741</w:t>
            </w:r>
          </w:p>
        </w:tc>
        <w:tc>
          <w:tcPr>
            <w:tcW w:w="1349" w:type="dxa"/>
            <w:vAlign w:val="center"/>
          </w:tcPr>
          <w:p w14:paraId="10B0EFED"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237110</w:t>
            </w:r>
          </w:p>
        </w:tc>
      </w:tr>
      <w:tr w:rsidR="001319C3" w:rsidRPr="00785351" w14:paraId="1EDC0EAD" w14:textId="77777777" w:rsidTr="001107BA">
        <w:trPr>
          <w:cantSplit/>
          <w:jc w:val="center"/>
        </w:trPr>
        <w:tc>
          <w:tcPr>
            <w:tcW w:w="6389" w:type="dxa"/>
            <w:vAlign w:val="center"/>
          </w:tcPr>
          <w:p w14:paraId="329F3F03" w14:textId="77777777" w:rsidR="001319C3" w:rsidRPr="00785351" w:rsidRDefault="001319C3" w:rsidP="001319C3">
            <w:pPr>
              <w:outlineLvl w:val="1"/>
              <w:rPr>
                <w:lang w:val="en"/>
              </w:rPr>
            </w:pPr>
            <w:r w:rsidRPr="00785351">
              <w:rPr>
                <w:lang w:val="en"/>
              </w:rPr>
              <w:t>Storm sewer construction, rehabilitation, and repair</w:t>
            </w:r>
            <w:r w:rsidRPr="00785351">
              <w:rPr>
                <w:lang w:val="en"/>
              </w:rPr>
              <w:br/>
            </w:r>
          </w:p>
        </w:tc>
        <w:tc>
          <w:tcPr>
            <w:tcW w:w="1620" w:type="dxa"/>
            <w:vAlign w:val="center"/>
          </w:tcPr>
          <w:p w14:paraId="224123A5"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1629</w:t>
            </w:r>
          </w:p>
        </w:tc>
        <w:tc>
          <w:tcPr>
            <w:tcW w:w="1349" w:type="dxa"/>
            <w:vAlign w:val="center"/>
          </w:tcPr>
          <w:p w14:paraId="38012458"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237110</w:t>
            </w:r>
          </w:p>
        </w:tc>
      </w:tr>
      <w:tr w:rsidR="001319C3" w:rsidRPr="00785351" w14:paraId="307FDD07" w14:textId="77777777" w:rsidTr="001107BA">
        <w:trPr>
          <w:cantSplit/>
          <w:jc w:val="center"/>
        </w:trPr>
        <w:tc>
          <w:tcPr>
            <w:tcW w:w="6389" w:type="dxa"/>
            <w:vAlign w:val="center"/>
          </w:tcPr>
          <w:p w14:paraId="7B2BB9FE" w14:textId="77777777" w:rsidR="001319C3" w:rsidRPr="00785351" w:rsidRDefault="001319C3" w:rsidP="001319C3">
            <w:pPr>
              <w:outlineLvl w:val="1"/>
              <w:rPr>
                <w:lang w:val="en"/>
              </w:rPr>
            </w:pPr>
            <w:r w:rsidRPr="00785351">
              <w:rPr>
                <w:lang w:val="en"/>
              </w:rPr>
              <w:t>Irrigation systems construction, rehabilitation, and repair</w:t>
            </w:r>
            <w:r w:rsidRPr="00785351">
              <w:rPr>
                <w:lang w:val="en"/>
              </w:rPr>
              <w:br/>
            </w:r>
          </w:p>
        </w:tc>
        <w:tc>
          <w:tcPr>
            <w:tcW w:w="1620" w:type="dxa"/>
            <w:vAlign w:val="center"/>
          </w:tcPr>
          <w:p w14:paraId="578B397C"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4971</w:t>
            </w:r>
          </w:p>
        </w:tc>
        <w:tc>
          <w:tcPr>
            <w:tcW w:w="1349" w:type="dxa"/>
            <w:vAlign w:val="center"/>
          </w:tcPr>
          <w:p w14:paraId="13293FC3"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237110</w:t>
            </w:r>
          </w:p>
        </w:tc>
      </w:tr>
      <w:tr w:rsidR="001319C3" w:rsidRPr="00785351" w14:paraId="0CB01B5B" w14:textId="77777777" w:rsidTr="001107BA">
        <w:trPr>
          <w:cantSplit/>
          <w:jc w:val="center"/>
        </w:trPr>
        <w:tc>
          <w:tcPr>
            <w:tcW w:w="6389" w:type="dxa"/>
            <w:vAlign w:val="center"/>
          </w:tcPr>
          <w:p w14:paraId="344F306F" w14:textId="77777777" w:rsidR="001319C3" w:rsidRPr="00785351" w:rsidRDefault="001319C3" w:rsidP="001319C3">
            <w:pPr>
              <w:outlineLvl w:val="1"/>
              <w:rPr>
                <w:lang w:val="en"/>
              </w:rPr>
            </w:pPr>
            <w:r w:rsidRPr="00785351">
              <w:rPr>
                <w:lang w:val="en"/>
              </w:rPr>
              <w:t>Water main and line construction, rehabilitation, and repair</w:t>
            </w:r>
            <w:r w:rsidRPr="00785351">
              <w:rPr>
                <w:lang w:val="en"/>
              </w:rPr>
              <w:br/>
            </w:r>
          </w:p>
        </w:tc>
        <w:tc>
          <w:tcPr>
            <w:tcW w:w="1620" w:type="dxa"/>
            <w:vAlign w:val="center"/>
          </w:tcPr>
          <w:p w14:paraId="5D01D276"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1623</w:t>
            </w:r>
          </w:p>
        </w:tc>
        <w:tc>
          <w:tcPr>
            <w:tcW w:w="1349" w:type="dxa"/>
            <w:vAlign w:val="center"/>
          </w:tcPr>
          <w:p w14:paraId="29F3E54A"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237110</w:t>
            </w:r>
          </w:p>
        </w:tc>
      </w:tr>
      <w:tr w:rsidR="001319C3" w:rsidRPr="00785351" w14:paraId="11E9C372" w14:textId="77777777" w:rsidTr="001107BA">
        <w:trPr>
          <w:cantSplit/>
          <w:jc w:val="center"/>
        </w:trPr>
        <w:tc>
          <w:tcPr>
            <w:tcW w:w="6389" w:type="dxa"/>
            <w:vAlign w:val="center"/>
          </w:tcPr>
          <w:p w14:paraId="5B1632DF" w14:textId="77777777" w:rsidR="001319C3" w:rsidRPr="00785351" w:rsidRDefault="001319C3" w:rsidP="001319C3">
            <w:pPr>
              <w:outlineLvl w:val="1"/>
              <w:rPr>
                <w:lang w:val="en"/>
              </w:rPr>
            </w:pPr>
            <w:r w:rsidRPr="00785351">
              <w:rPr>
                <w:lang w:val="en"/>
              </w:rPr>
              <w:t>Pipeline rehabilitation contractors</w:t>
            </w:r>
          </w:p>
        </w:tc>
        <w:tc>
          <w:tcPr>
            <w:tcW w:w="1620" w:type="dxa"/>
            <w:vAlign w:val="center"/>
          </w:tcPr>
          <w:p w14:paraId="7DAA736B"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1623, 1629</w:t>
            </w:r>
          </w:p>
        </w:tc>
        <w:tc>
          <w:tcPr>
            <w:tcW w:w="1349" w:type="dxa"/>
            <w:vAlign w:val="center"/>
          </w:tcPr>
          <w:p w14:paraId="0F1ACAFB"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237120</w:t>
            </w:r>
          </w:p>
        </w:tc>
      </w:tr>
      <w:tr w:rsidR="001319C3" w:rsidRPr="00785351" w14:paraId="155D9C54" w14:textId="77777777" w:rsidTr="001107BA">
        <w:trPr>
          <w:cantSplit/>
          <w:jc w:val="center"/>
        </w:trPr>
        <w:tc>
          <w:tcPr>
            <w:tcW w:w="6389" w:type="dxa"/>
            <w:vAlign w:val="center"/>
          </w:tcPr>
          <w:p w14:paraId="4FFBB219" w14:textId="77777777" w:rsidR="001319C3" w:rsidRPr="00785351" w:rsidRDefault="001319C3" w:rsidP="001319C3">
            <w:pPr>
              <w:outlineLvl w:val="1"/>
              <w:rPr>
                <w:lang w:val="en"/>
              </w:rPr>
            </w:pPr>
            <w:r w:rsidRPr="00785351">
              <w:rPr>
                <w:lang w:val="en"/>
              </w:rPr>
              <w:t>Horizontal drilling (</w:t>
            </w:r>
            <w:r w:rsidRPr="00785351">
              <w:rPr>
                <w:i/>
                <w:lang w:val="en"/>
              </w:rPr>
              <w:t>e.g.</w:t>
            </w:r>
            <w:r w:rsidRPr="00785351">
              <w:rPr>
                <w:lang w:val="en"/>
              </w:rPr>
              <w:t>, underground cable, pipeline, sewer installation)</w:t>
            </w:r>
          </w:p>
        </w:tc>
        <w:tc>
          <w:tcPr>
            <w:tcW w:w="1620" w:type="dxa"/>
            <w:vAlign w:val="center"/>
          </w:tcPr>
          <w:p w14:paraId="05EC4014"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1629, 1799</w:t>
            </w:r>
          </w:p>
        </w:tc>
        <w:tc>
          <w:tcPr>
            <w:tcW w:w="1349" w:type="dxa"/>
            <w:vAlign w:val="center"/>
          </w:tcPr>
          <w:p w14:paraId="5362EE52"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237990</w:t>
            </w:r>
          </w:p>
        </w:tc>
      </w:tr>
      <w:tr w:rsidR="001319C3" w:rsidRPr="00785351" w14:paraId="45CCCB6C" w14:textId="77777777" w:rsidTr="001107BA">
        <w:trPr>
          <w:cantSplit/>
          <w:jc w:val="center"/>
        </w:trPr>
        <w:tc>
          <w:tcPr>
            <w:tcW w:w="6389" w:type="dxa"/>
            <w:vAlign w:val="center"/>
          </w:tcPr>
          <w:p w14:paraId="43430281" w14:textId="77777777" w:rsidR="001319C3" w:rsidRPr="00785351" w:rsidRDefault="001319C3" w:rsidP="001319C3">
            <w:pPr>
              <w:outlineLvl w:val="1"/>
              <w:rPr>
                <w:lang w:val="en"/>
              </w:rPr>
            </w:pPr>
            <w:r w:rsidRPr="00785351">
              <w:rPr>
                <w:lang w:val="en"/>
              </w:rPr>
              <w:t>Pipe fitting contractors</w:t>
            </w:r>
          </w:p>
        </w:tc>
        <w:tc>
          <w:tcPr>
            <w:tcW w:w="1620" w:type="dxa"/>
            <w:vAlign w:val="center"/>
          </w:tcPr>
          <w:p w14:paraId="7CC3ED58"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7699</w:t>
            </w:r>
          </w:p>
        </w:tc>
        <w:tc>
          <w:tcPr>
            <w:tcW w:w="1349" w:type="dxa"/>
            <w:vAlign w:val="center"/>
          </w:tcPr>
          <w:p w14:paraId="03754B0C"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238220</w:t>
            </w:r>
          </w:p>
        </w:tc>
      </w:tr>
      <w:tr w:rsidR="001319C3" w:rsidRPr="00785351" w14:paraId="2C918B67" w14:textId="77777777" w:rsidTr="001107BA">
        <w:trPr>
          <w:cantSplit/>
          <w:jc w:val="center"/>
        </w:trPr>
        <w:tc>
          <w:tcPr>
            <w:tcW w:w="6389" w:type="dxa"/>
            <w:vAlign w:val="center"/>
          </w:tcPr>
          <w:p w14:paraId="5CA4D3B0" w14:textId="77777777" w:rsidR="001319C3" w:rsidRPr="00785351" w:rsidRDefault="001319C3" w:rsidP="001319C3">
            <w:pPr>
              <w:outlineLvl w:val="1"/>
              <w:rPr>
                <w:lang w:val="en"/>
              </w:rPr>
            </w:pPr>
            <w:r w:rsidRPr="00785351">
              <w:rPr>
                <w:lang w:val="en"/>
              </w:rPr>
              <w:t>Power, communication and pipeline right-of-way clearance (except maintenance)</w:t>
            </w:r>
          </w:p>
        </w:tc>
        <w:tc>
          <w:tcPr>
            <w:tcW w:w="1620" w:type="dxa"/>
            <w:vAlign w:val="center"/>
          </w:tcPr>
          <w:p w14:paraId="3A59DE88"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1794, 1795, 1629</w:t>
            </w:r>
          </w:p>
        </w:tc>
        <w:tc>
          <w:tcPr>
            <w:tcW w:w="1349" w:type="dxa"/>
            <w:vAlign w:val="center"/>
          </w:tcPr>
          <w:p w14:paraId="24BAC7D9"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238910</w:t>
            </w:r>
          </w:p>
        </w:tc>
      </w:tr>
      <w:tr w:rsidR="001319C3" w:rsidRPr="00785351" w14:paraId="5430270B" w14:textId="77777777" w:rsidTr="001107BA">
        <w:trPr>
          <w:cantSplit/>
          <w:jc w:val="center"/>
        </w:trPr>
        <w:tc>
          <w:tcPr>
            <w:tcW w:w="6389" w:type="dxa"/>
            <w:vAlign w:val="center"/>
          </w:tcPr>
          <w:p w14:paraId="669DB167" w14:textId="77777777" w:rsidR="001319C3" w:rsidRPr="00785351" w:rsidRDefault="001319C3" w:rsidP="001319C3">
            <w:pPr>
              <w:outlineLvl w:val="1"/>
              <w:rPr>
                <w:lang w:val="en"/>
              </w:rPr>
            </w:pPr>
            <w:r w:rsidRPr="00785351">
              <w:rPr>
                <w:lang w:val="en"/>
              </w:rPr>
              <w:t>Pipeline transportation (except crude oil, natural gas, refined petroleum products)</w:t>
            </w:r>
          </w:p>
        </w:tc>
        <w:tc>
          <w:tcPr>
            <w:tcW w:w="1620" w:type="dxa"/>
            <w:vAlign w:val="center"/>
          </w:tcPr>
          <w:p w14:paraId="4AABA518"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4619</w:t>
            </w:r>
          </w:p>
        </w:tc>
        <w:tc>
          <w:tcPr>
            <w:tcW w:w="1349" w:type="dxa"/>
            <w:vAlign w:val="center"/>
          </w:tcPr>
          <w:p w14:paraId="35E95A0B"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486990</w:t>
            </w:r>
          </w:p>
        </w:tc>
      </w:tr>
      <w:tr w:rsidR="001319C3" w:rsidRPr="00785351" w14:paraId="3B00F346" w14:textId="77777777" w:rsidTr="001107BA">
        <w:trPr>
          <w:cantSplit/>
          <w:jc w:val="center"/>
        </w:trPr>
        <w:tc>
          <w:tcPr>
            <w:tcW w:w="6389" w:type="dxa"/>
            <w:vAlign w:val="center"/>
          </w:tcPr>
          <w:p w14:paraId="5656C309" w14:textId="77777777" w:rsidR="001319C3" w:rsidRPr="00785351" w:rsidRDefault="001319C3" w:rsidP="001319C3">
            <w:pPr>
              <w:outlineLvl w:val="1"/>
              <w:rPr>
                <w:lang w:val="en"/>
              </w:rPr>
            </w:pPr>
            <w:r w:rsidRPr="00785351">
              <w:rPr>
                <w:lang w:val="en"/>
              </w:rPr>
              <w:t>Pipeline terminal facilities, independently operated</w:t>
            </w:r>
          </w:p>
        </w:tc>
        <w:tc>
          <w:tcPr>
            <w:tcW w:w="1620" w:type="dxa"/>
            <w:vAlign w:val="center"/>
          </w:tcPr>
          <w:p w14:paraId="59851BA4"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4789</w:t>
            </w:r>
          </w:p>
        </w:tc>
        <w:tc>
          <w:tcPr>
            <w:tcW w:w="1349" w:type="dxa"/>
            <w:vAlign w:val="center"/>
          </w:tcPr>
          <w:p w14:paraId="62824794"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488999</w:t>
            </w:r>
          </w:p>
        </w:tc>
      </w:tr>
      <w:tr w:rsidR="001319C3" w:rsidRPr="00785351" w14:paraId="138B6920" w14:textId="77777777" w:rsidTr="001107BA">
        <w:trPr>
          <w:cantSplit/>
          <w:jc w:val="center"/>
        </w:trPr>
        <w:tc>
          <w:tcPr>
            <w:tcW w:w="6389" w:type="dxa"/>
            <w:vAlign w:val="center"/>
          </w:tcPr>
          <w:p w14:paraId="2E819D99" w14:textId="77777777" w:rsidR="001319C3" w:rsidRPr="00785351" w:rsidRDefault="001319C3" w:rsidP="001319C3">
            <w:pPr>
              <w:outlineLvl w:val="1"/>
              <w:rPr>
                <w:lang w:val="en"/>
              </w:rPr>
            </w:pPr>
            <w:r w:rsidRPr="00785351">
              <w:rPr>
                <w:lang w:val="en"/>
              </w:rPr>
              <w:t>Pipeline inspection (</w:t>
            </w:r>
            <w:r w:rsidRPr="00785351">
              <w:rPr>
                <w:i/>
                <w:lang w:val="en"/>
              </w:rPr>
              <w:t>i.e.</w:t>
            </w:r>
            <w:r w:rsidRPr="00785351">
              <w:rPr>
                <w:lang w:val="en"/>
              </w:rPr>
              <w:t>, visual) services</w:t>
            </w:r>
          </w:p>
        </w:tc>
        <w:tc>
          <w:tcPr>
            <w:tcW w:w="1620" w:type="dxa"/>
            <w:vAlign w:val="center"/>
          </w:tcPr>
          <w:p w14:paraId="3D87AFE7"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4499</w:t>
            </w:r>
          </w:p>
        </w:tc>
        <w:tc>
          <w:tcPr>
            <w:tcW w:w="1349" w:type="dxa"/>
            <w:vAlign w:val="center"/>
          </w:tcPr>
          <w:p w14:paraId="19740909"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541990</w:t>
            </w:r>
          </w:p>
        </w:tc>
      </w:tr>
      <w:tr w:rsidR="001319C3" w:rsidRPr="00785351" w14:paraId="365C5FC2" w14:textId="77777777" w:rsidTr="001107BA">
        <w:trPr>
          <w:cantSplit/>
          <w:jc w:val="center"/>
        </w:trPr>
        <w:tc>
          <w:tcPr>
            <w:tcW w:w="6389" w:type="dxa"/>
            <w:vAlign w:val="center"/>
          </w:tcPr>
          <w:p w14:paraId="664CB5B5" w14:textId="77777777" w:rsidR="001319C3" w:rsidRPr="00785351" w:rsidRDefault="001319C3" w:rsidP="001319C3">
            <w:pPr>
              <w:outlineLvl w:val="1"/>
              <w:rPr>
                <w:lang w:val="en"/>
              </w:rPr>
            </w:pPr>
            <w:r w:rsidRPr="00785351">
              <w:rPr>
                <w:lang w:val="en"/>
              </w:rPr>
              <w:t>Asbestos removal contractors</w:t>
            </w:r>
          </w:p>
        </w:tc>
        <w:tc>
          <w:tcPr>
            <w:tcW w:w="1620" w:type="dxa"/>
            <w:vAlign w:val="center"/>
          </w:tcPr>
          <w:p w14:paraId="27E3CCBA"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1799, 4959</w:t>
            </w:r>
          </w:p>
        </w:tc>
        <w:tc>
          <w:tcPr>
            <w:tcW w:w="1349" w:type="dxa"/>
            <w:vAlign w:val="center"/>
          </w:tcPr>
          <w:p w14:paraId="6931CB97"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562910</w:t>
            </w:r>
          </w:p>
        </w:tc>
      </w:tr>
      <w:tr w:rsidR="001319C3" w:rsidRPr="00785351" w14:paraId="03416679" w14:textId="77777777" w:rsidTr="001107BA">
        <w:trPr>
          <w:cantSplit/>
          <w:jc w:val="center"/>
        </w:trPr>
        <w:tc>
          <w:tcPr>
            <w:tcW w:w="6389" w:type="dxa"/>
            <w:vAlign w:val="center"/>
          </w:tcPr>
          <w:p w14:paraId="10D271A4" w14:textId="77777777" w:rsidR="001319C3" w:rsidRPr="00785351" w:rsidRDefault="001319C3" w:rsidP="001319C3">
            <w:pPr>
              <w:outlineLvl w:val="1"/>
              <w:rPr>
                <w:lang w:val="en"/>
              </w:rPr>
            </w:pPr>
            <w:r w:rsidRPr="00785351">
              <w:rPr>
                <w:lang w:val="en"/>
              </w:rPr>
              <w:t>Asbestos abatement services</w:t>
            </w:r>
          </w:p>
        </w:tc>
        <w:tc>
          <w:tcPr>
            <w:tcW w:w="1620" w:type="dxa"/>
            <w:vAlign w:val="center"/>
          </w:tcPr>
          <w:p w14:paraId="745E6416" w14:textId="77777777" w:rsidR="001319C3" w:rsidRPr="00785351" w:rsidRDefault="00901840"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1799, 4959</w:t>
            </w:r>
          </w:p>
        </w:tc>
        <w:tc>
          <w:tcPr>
            <w:tcW w:w="1349" w:type="dxa"/>
            <w:vAlign w:val="center"/>
          </w:tcPr>
          <w:p w14:paraId="64329315" w14:textId="77777777" w:rsidR="001319C3" w:rsidRPr="00785351" w:rsidRDefault="001319C3" w:rsidP="0013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 w:rsidRPr="00785351">
              <w:t>562910</w:t>
            </w:r>
          </w:p>
        </w:tc>
      </w:tr>
    </w:tbl>
    <w:p w14:paraId="7F04DB43"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785C9918" w14:textId="24FA4843" w:rsidR="00CA4CD6" w:rsidRPr="00785351" w:rsidRDefault="00CA4CD6">
      <w:pPr>
        <w:pBdr>
          <w:top w:val="single" w:sz="6" w:space="0" w:color="FFFFFF"/>
          <w:left w:val="single" w:sz="6" w:space="0" w:color="FFFFFF"/>
          <w:bottom w:val="single" w:sz="6" w:space="0" w:color="FFFFFF"/>
          <w:right w:val="single" w:sz="6" w:space="0" w:color="FFFFFF"/>
        </w:pBdr>
        <w:ind w:firstLine="720"/>
        <w:rPr>
          <w:b/>
          <w:color w:val="000000"/>
        </w:rPr>
      </w:pPr>
      <w:r w:rsidRPr="00785351">
        <w:rPr>
          <w:b/>
          <w:bCs/>
          <w:color w:val="000000"/>
        </w:rPr>
        <w:t>4(b)</w:t>
      </w:r>
      <w:r w:rsidR="00386A66">
        <w:rPr>
          <w:b/>
          <w:bCs/>
          <w:color w:val="000000"/>
        </w:rPr>
        <w:t xml:space="preserve"> </w:t>
      </w:r>
      <w:r w:rsidRPr="00785351">
        <w:rPr>
          <w:b/>
          <w:bCs/>
          <w:color w:val="000000"/>
        </w:rPr>
        <w:t>Information Requested</w:t>
      </w:r>
    </w:p>
    <w:p w14:paraId="136A12F3"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6765B709" w14:textId="5CA857C2" w:rsidR="00CA4CD6" w:rsidRPr="00785351"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785351">
        <w:rPr>
          <w:b/>
          <w:bCs/>
          <w:color w:val="000000"/>
        </w:rPr>
        <w:t>(i)</w:t>
      </w:r>
      <w:r w:rsidR="00386A66">
        <w:rPr>
          <w:b/>
          <w:bCs/>
          <w:color w:val="000000"/>
        </w:rPr>
        <w:t xml:space="preserve"> </w:t>
      </w:r>
      <w:r w:rsidRPr="00785351">
        <w:rPr>
          <w:b/>
          <w:bCs/>
          <w:color w:val="000000"/>
        </w:rPr>
        <w:t>Data Items</w:t>
      </w:r>
    </w:p>
    <w:p w14:paraId="442BCE67"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5F9A221A" w14:textId="61BEC03A" w:rsidR="00CA4CD6" w:rsidRPr="00785351" w:rsidRDefault="00817E8B">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I</w:t>
      </w:r>
      <w:r w:rsidR="00CA4CD6" w:rsidRPr="00785351">
        <w:rPr>
          <w:color w:val="000000"/>
        </w:rPr>
        <w:t>n this ICR</w:t>
      </w:r>
      <w:r w:rsidRPr="00785351">
        <w:rPr>
          <w:color w:val="000000"/>
        </w:rPr>
        <w:t>, all the data</w:t>
      </w:r>
      <w:r w:rsidR="00CA4CD6" w:rsidRPr="00785351">
        <w:rPr>
          <w:color w:val="000000"/>
        </w:rPr>
        <w:t xml:space="preserve"> </w:t>
      </w:r>
      <w:r w:rsidRPr="00785351">
        <w:rPr>
          <w:color w:val="000000"/>
        </w:rPr>
        <w:t xml:space="preserve">that is </w:t>
      </w:r>
      <w:r w:rsidR="00CA4CD6" w:rsidRPr="00785351">
        <w:rPr>
          <w:color w:val="000000"/>
        </w:rPr>
        <w:t xml:space="preserve">recorded or reported </w:t>
      </w:r>
      <w:r w:rsidRPr="00785351">
        <w:rPr>
          <w:color w:val="000000"/>
        </w:rPr>
        <w:t>is</w:t>
      </w:r>
      <w:r w:rsidR="00CA4CD6" w:rsidRPr="00785351">
        <w:rPr>
          <w:color w:val="000000"/>
        </w:rPr>
        <w:t xml:space="preserve"> required b</w:t>
      </w:r>
      <w:r w:rsidR="00A960EF" w:rsidRPr="00785351">
        <w:rPr>
          <w:color w:val="000000"/>
        </w:rPr>
        <w:t xml:space="preserve">y </w:t>
      </w:r>
      <w:r w:rsidR="0002048C" w:rsidRPr="00785351">
        <w:t xml:space="preserve">the </w:t>
      </w:r>
      <w:r w:rsidR="00A960EF" w:rsidRPr="00785351">
        <w:rPr>
          <w:color w:val="000000"/>
        </w:rPr>
        <w:t xml:space="preserve">NESHAP for Asbestos (40 CFR </w:t>
      </w:r>
      <w:r w:rsidR="00F531B4">
        <w:rPr>
          <w:color w:val="000000"/>
        </w:rPr>
        <w:t xml:space="preserve">Part </w:t>
      </w:r>
      <w:r w:rsidR="00615AD6">
        <w:rPr>
          <w:color w:val="000000"/>
        </w:rPr>
        <w:t xml:space="preserve">61, </w:t>
      </w:r>
      <w:r w:rsidR="00F531B4">
        <w:rPr>
          <w:color w:val="000000"/>
        </w:rPr>
        <w:t>S</w:t>
      </w:r>
      <w:r w:rsidR="00F531B4" w:rsidRPr="00785351">
        <w:rPr>
          <w:color w:val="000000"/>
        </w:rPr>
        <w:t xml:space="preserve">ubpart </w:t>
      </w:r>
      <w:r w:rsidR="00A960EF" w:rsidRPr="00785351">
        <w:rPr>
          <w:color w:val="000000"/>
        </w:rPr>
        <w:t>M).</w:t>
      </w:r>
      <w:r w:rsidR="00CA4CD6" w:rsidRPr="00785351">
        <w:rPr>
          <w:color w:val="000000"/>
        </w:rPr>
        <w:t xml:space="preserve"> </w:t>
      </w:r>
    </w:p>
    <w:p w14:paraId="371B33BC"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299C898B" w14:textId="77777777"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 xml:space="preserve">A source must make the following </w:t>
      </w:r>
      <w:r w:rsidR="00872048" w:rsidRPr="00785351">
        <w:rPr>
          <w:color w:val="000000"/>
        </w:rPr>
        <w:t>notifications</w:t>
      </w:r>
      <w:r w:rsidRPr="00785351">
        <w:rPr>
          <w:color w:val="000000"/>
        </w:rPr>
        <w:t>:</w:t>
      </w:r>
    </w:p>
    <w:p w14:paraId="75554F97" w14:textId="77777777" w:rsidR="00A960EF" w:rsidRPr="00785351" w:rsidRDefault="00A960EF">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300"/>
        <w:gridCol w:w="3060"/>
      </w:tblGrid>
      <w:tr w:rsidR="00A960EF" w:rsidRPr="00785351" w14:paraId="4E094BA0" w14:textId="77777777" w:rsidTr="001107BA">
        <w:trPr>
          <w:cantSplit/>
          <w:tblHeader/>
          <w:jc w:val="center"/>
        </w:trPr>
        <w:tc>
          <w:tcPr>
            <w:tcW w:w="9360" w:type="dxa"/>
            <w:gridSpan w:val="2"/>
            <w:vAlign w:val="center"/>
          </w:tcPr>
          <w:p w14:paraId="64DB599A" w14:textId="77777777" w:rsidR="00A960EF" w:rsidRPr="00785351" w:rsidRDefault="00A960EF" w:rsidP="00D8181E">
            <w:pPr>
              <w:spacing w:after="58"/>
              <w:jc w:val="center"/>
              <w:rPr>
                <w:b/>
              </w:rPr>
            </w:pPr>
            <w:r w:rsidRPr="00785351">
              <w:rPr>
                <w:b/>
              </w:rPr>
              <w:t>Notifications</w:t>
            </w:r>
          </w:p>
        </w:tc>
      </w:tr>
      <w:tr w:rsidR="00A960EF" w:rsidRPr="00785351" w14:paraId="15608975" w14:textId="77777777" w:rsidTr="001107BA">
        <w:trPr>
          <w:cantSplit/>
          <w:jc w:val="center"/>
        </w:trPr>
        <w:tc>
          <w:tcPr>
            <w:tcW w:w="6300" w:type="dxa"/>
          </w:tcPr>
          <w:p w14:paraId="55A71B6E" w14:textId="0AC2E23A" w:rsidR="00A960EF" w:rsidRPr="00785351" w:rsidRDefault="00146F46" w:rsidP="006B29E9">
            <w:pPr>
              <w:spacing w:after="58"/>
            </w:pPr>
            <w:r w:rsidRPr="00785351">
              <w:t xml:space="preserve">Notification and </w:t>
            </w:r>
            <w:r w:rsidR="00A960EF" w:rsidRPr="00785351">
              <w:t xml:space="preserve">application </w:t>
            </w:r>
            <w:r w:rsidR="006B29E9" w:rsidRPr="00785351">
              <w:t>for</w:t>
            </w:r>
            <w:r w:rsidR="00A960EF" w:rsidRPr="00785351">
              <w:t xml:space="preserve"> construction or </w:t>
            </w:r>
            <w:r w:rsidR="009F65F7" w:rsidRPr="00785351">
              <w:t>modification (</w:t>
            </w:r>
            <w:r w:rsidR="00502885" w:rsidRPr="00785351">
              <w:t>ap</w:t>
            </w:r>
            <w:r w:rsidR="003C7262" w:rsidRPr="00785351">
              <w:t xml:space="preserve">plicable </w:t>
            </w:r>
            <w:r w:rsidR="008409EE" w:rsidRPr="00785351">
              <w:t xml:space="preserve">to asbestos converting </w:t>
            </w:r>
            <w:r w:rsidR="00B0072B" w:rsidRPr="00785351">
              <w:t>sites)</w:t>
            </w:r>
          </w:p>
        </w:tc>
        <w:tc>
          <w:tcPr>
            <w:tcW w:w="3060" w:type="dxa"/>
          </w:tcPr>
          <w:p w14:paraId="06D430CB" w14:textId="18868A6C" w:rsidR="00A960EF" w:rsidRPr="00785351" w:rsidRDefault="00AB1C68" w:rsidP="00CA174E">
            <w:pPr>
              <w:spacing w:after="58"/>
            </w:pPr>
            <w:r>
              <w:t xml:space="preserve">§ </w:t>
            </w:r>
            <w:r w:rsidR="00A960EF" w:rsidRPr="00785351">
              <w:t xml:space="preserve">61.07, </w:t>
            </w:r>
            <w:r>
              <w:t>§</w:t>
            </w:r>
            <w:r w:rsidR="00A960EF" w:rsidRPr="00785351">
              <w:t>61.155(a)</w:t>
            </w:r>
          </w:p>
        </w:tc>
      </w:tr>
      <w:tr w:rsidR="00A960EF" w:rsidRPr="00785351" w14:paraId="6AFB7019" w14:textId="77777777" w:rsidTr="001107BA">
        <w:trPr>
          <w:cantSplit/>
          <w:jc w:val="center"/>
        </w:trPr>
        <w:tc>
          <w:tcPr>
            <w:tcW w:w="6300" w:type="dxa"/>
          </w:tcPr>
          <w:p w14:paraId="3385F957" w14:textId="51631DF2" w:rsidR="00A960EF" w:rsidRPr="00785351" w:rsidRDefault="00C92219" w:rsidP="00CA174E">
            <w:pPr>
              <w:spacing w:after="58"/>
            </w:pPr>
            <w:r w:rsidRPr="00785351">
              <w:t xml:space="preserve">Notification </w:t>
            </w:r>
            <w:r w:rsidR="005D6B37" w:rsidRPr="00785351">
              <w:t>by U</w:t>
            </w:r>
            <w:r w:rsidR="00615AD6">
              <w:t>.</w:t>
            </w:r>
            <w:r w:rsidR="005D6B37" w:rsidRPr="00785351">
              <w:t>S</w:t>
            </w:r>
            <w:r w:rsidR="00615AD6">
              <w:t>. m</w:t>
            </w:r>
            <w:r w:rsidR="005D6B37" w:rsidRPr="00785351">
              <w:t xml:space="preserve">ail </w:t>
            </w:r>
            <w:r w:rsidR="00F71657" w:rsidRPr="00785351">
              <w:t>of intent to demolish or renovate</w:t>
            </w:r>
            <w:r w:rsidR="00212D2F" w:rsidRPr="00785351">
              <w:t>, including renotifications due to change</w:t>
            </w:r>
            <w:r w:rsidR="00F71657" w:rsidRPr="00785351">
              <w:t xml:space="preserve"> </w:t>
            </w:r>
            <w:r w:rsidR="003C7262" w:rsidRPr="00785351">
              <w:t xml:space="preserve">(applicable to </w:t>
            </w:r>
            <w:r w:rsidR="00D8181E" w:rsidRPr="00785351">
              <w:t>demolition</w:t>
            </w:r>
            <w:r w:rsidR="008409EE" w:rsidRPr="00785351">
              <w:t>/</w:t>
            </w:r>
            <w:r w:rsidR="00D8181E" w:rsidRPr="00785351">
              <w:t>renovation sites</w:t>
            </w:r>
            <w:r w:rsidR="003C7262" w:rsidRPr="00785351">
              <w:t>)</w:t>
            </w:r>
            <w:r w:rsidR="00C84F6C" w:rsidRPr="00785351">
              <w:t xml:space="preserve"> </w:t>
            </w:r>
            <w:r w:rsidR="00615AD6">
              <w:t xml:space="preserve">- </w:t>
            </w:r>
            <w:r w:rsidR="00C84F6C" w:rsidRPr="00785351">
              <w:t>OR</w:t>
            </w:r>
            <w:r w:rsidR="00615AD6">
              <w:t xml:space="preserve"> -</w:t>
            </w:r>
            <w:r w:rsidR="00C84F6C" w:rsidRPr="00785351">
              <w:t xml:space="preserve"> Electronic Notification</w:t>
            </w:r>
          </w:p>
        </w:tc>
        <w:tc>
          <w:tcPr>
            <w:tcW w:w="3060" w:type="dxa"/>
          </w:tcPr>
          <w:p w14:paraId="35BB3C0C" w14:textId="4A156785" w:rsidR="00A960EF" w:rsidRPr="00785351" w:rsidRDefault="00AB1C68" w:rsidP="00CA174E">
            <w:pPr>
              <w:spacing w:after="58"/>
            </w:pPr>
            <w:r>
              <w:t xml:space="preserve">§ </w:t>
            </w:r>
            <w:r w:rsidR="00A960EF" w:rsidRPr="00785351">
              <w:t>61.145(b)</w:t>
            </w:r>
          </w:p>
        </w:tc>
      </w:tr>
      <w:tr w:rsidR="00D8181E" w:rsidRPr="00785351" w14:paraId="060448AA" w14:textId="77777777" w:rsidTr="001107BA">
        <w:trPr>
          <w:cantSplit/>
          <w:jc w:val="center"/>
        </w:trPr>
        <w:tc>
          <w:tcPr>
            <w:tcW w:w="6300" w:type="dxa"/>
          </w:tcPr>
          <w:p w14:paraId="4B0863D2" w14:textId="46325CC7" w:rsidR="00D8181E" w:rsidRPr="00785351" w:rsidRDefault="00D8181E" w:rsidP="00285913">
            <w:pPr>
              <w:spacing w:after="58"/>
            </w:pPr>
            <w:r w:rsidRPr="00785351">
              <w:t xml:space="preserve">Notification of </w:t>
            </w:r>
            <w:r w:rsidR="004A771B" w:rsidRPr="00785351">
              <w:t xml:space="preserve">commencement of operations </w:t>
            </w:r>
            <w:r w:rsidR="00285913" w:rsidRPr="00785351">
              <w:t>using spray-on m</w:t>
            </w:r>
            <w:r w:rsidR="00615AD6">
              <w:t>aterials containing more than 1-</w:t>
            </w:r>
            <w:r w:rsidR="00285913" w:rsidRPr="00785351">
              <w:t xml:space="preserve">percent </w:t>
            </w:r>
            <w:r w:rsidR="004A771B" w:rsidRPr="00785351">
              <w:t>asbestos</w:t>
            </w:r>
            <w:r w:rsidR="00285913" w:rsidRPr="00785351">
              <w:t xml:space="preserve"> (applicable to spray operation sites)</w:t>
            </w:r>
          </w:p>
        </w:tc>
        <w:tc>
          <w:tcPr>
            <w:tcW w:w="3060" w:type="dxa"/>
          </w:tcPr>
          <w:p w14:paraId="1BEA4921" w14:textId="1E74AA5F" w:rsidR="00D8181E" w:rsidRPr="00785351" w:rsidRDefault="00AB1C68" w:rsidP="00CA174E">
            <w:pPr>
              <w:spacing w:after="58"/>
            </w:pPr>
            <w:r>
              <w:t xml:space="preserve">§ </w:t>
            </w:r>
            <w:r w:rsidR="00D8181E" w:rsidRPr="00785351">
              <w:t>61.146(b)</w:t>
            </w:r>
          </w:p>
        </w:tc>
      </w:tr>
      <w:tr w:rsidR="00D8181E" w:rsidRPr="00785351" w14:paraId="7AA649A3" w14:textId="77777777" w:rsidTr="001107BA">
        <w:trPr>
          <w:cantSplit/>
          <w:jc w:val="center"/>
        </w:trPr>
        <w:tc>
          <w:tcPr>
            <w:tcW w:w="6300" w:type="dxa"/>
          </w:tcPr>
          <w:p w14:paraId="6D6454C8" w14:textId="77777777" w:rsidR="00D8181E" w:rsidRPr="00785351" w:rsidRDefault="00D8181E" w:rsidP="00B96BDE">
            <w:pPr>
              <w:spacing w:after="58"/>
            </w:pPr>
            <w:r w:rsidRPr="00785351">
              <w:t>Notification of excavat</w:t>
            </w:r>
            <w:r w:rsidR="003545F0" w:rsidRPr="00785351">
              <w:t>ion of asbestos materials</w:t>
            </w:r>
            <w:r w:rsidR="00F1131D" w:rsidRPr="00785351">
              <w:t xml:space="preserve"> (applicable</w:t>
            </w:r>
            <w:r w:rsidR="00B96BDE" w:rsidRPr="00785351">
              <w:t xml:space="preserve"> to </w:t>
            </w:r>
            <w:r w:rsidR="00F1131D" w:rsidRPr="00785351">
              <w:t>waste disposal sites)</w:t>
            </w:r>
          </w:p>
        </w:tc>
        <w:tc>
          <w:tcPr>
            <w:tcW w:w="3060" w:type="dxa"/>
          </w:tcPr>
          <w:p w14:paraId="3D15713F" w14:textId="07DE6384" w:rsidR="00D8181E" w:rsidRPr="00785351" w:rsidRDefault="00AB1C68" w:rsidP="00CA174E">
            <w:pPr>
              <w:spacing w:after="58"/>
            </w:pPr>
            <w:r>
              <w:t xml:space="preserve">§ </w:t>
            </w:r>
            <w:r w:rsidR="00D8181E" w:rsidRPr="00785351">
              <w:t>61.151(d)</w:t>
            </w:r>
            <w:r w:rsidR="003545F0" w:rsidRPr="00785351">
              <w:t xml:space="preserve">, </w:t>
            </w:r>
            <w:r>
              <w:t xml:space="preserve">§ </w:t>
            </w:r>
            <w:r w:rsidR="003545F0" w:rsidRPr="00785351">
              <w:t>61.154(j)</w:t>
            </w:r>
          </w:p>
        </w:tc>
      </w:tr>
    </w:tbl>
    <w:p w14:paraId="5863E48E" w14:textId="77777777" w:rsidR="00A960EF" w:rsidRPr="00785351" w:rsidRDefault="00A960EF">
      <w:pPr>
        <w:pBdr>
          <w:top w:val="single" w:sz="6" w:space="0" w:color="FFFFFF"/>
          <w:left w:val="single" w:sz="6" w:space="0" w:color="FFFFFF"/>
          <w:bottom w:val="single" w:sz="6" w:space="0" w:color="FFFFFF"/>
          <w:right w:val="single" w:sz="6" w:space="0" w:color="FFFFFF"/>
        </w:pBdr>
        <w:ind w:firstLine="720"/>
        <w:rPr>
          <w:color w:val="000000"/>
        </w:rPr>
      </w:pPr>
    </w:p>
    <w:p w14:paraId="0B43FC9F" w14:textId="77777777" w:rsidR="00872048" w:rsidRPr="00785351" w:rsidRDefault="00872048" w:rsidP="00872048">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A source must make the following reports:</w:t>
      </w:r>
    </w:p>
    <w:p w14:paraId="4A3F1BDB" w14:textId="77777777" w:rsidR="00872048" w:rsidRPr="00785351" w:rsidRDefault="00872048" w:rsidP="00872048">
      <w:pPr>
        <w:pBdr>
          <w:top w:val="single" w:sz="6" w:space="0" w:color="FFFFFF"/>
          <w:left w:val="single" w:sz="6" w:space="0" w:color="FFFFFF"/>
          <w:bottom w:val="single" w:sz="6" w:space="0" w:color="FFFFFF"/>
          <w:right w:val="single" w:sz="6" w:space="0" w:color="FFFFFF"/>
        </w:pBd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300"/>
        <w:gridCol w:w="3060"/>
      </w:tblGrid>
      <w:tr w:rsidR="00A960EF" w:rsidRPr="00785351" w14:paraId="47B34232" w14:textId="77777777" w:rsidTr="001107BA">
        <w:trPr>
          <w:cantSplit/>
          <w:tblHeader/>
          <w:jc w:val="center"/>
        </w:trPr>
        <w:tc>
          <w:tcPr>
            <w:tcW w:w="9360" w:type="dxa"/>
            <w:gridSpan w:val="2"/>
            <w:vAlign w:val="center"/>
          </w:tcPr>
          <w:p w14:paraId="721C6DF5" w14:textId="77777777" w:rsidR="00A960EF" w:rsidRPr="00785351" w:rsidRDefault="00A960EF" w:rsidP="00D8181E">
            <w:pPr>
              <w:spacing w:after="58"/>
              <w:jc w:val="center"/>
              <w:rPr>
                <w:b/>
              </w:rPr>
            </w:pPr>
            <w:r w:rsidRPr="00785351">
              <w:rPr>
                <w:b/>
              </w:rPr>
              <w:t>Reports</w:t>
            </w:r>
          </w:p>
        </w:tc>
      </w:tr>
      <w:tr w:rsidR="007337AE" w:rsidRPr="00785351" w14:paraId="02479EB9" w14:textId="77777777" w:rsidTr="001107BA">
        <w:trPr>
          <w:cantSplit/>
          <w:jc w:val="center"/>
        </w:trPr>
        <w:tc>
          <w:tcPr>
            <w:tcW w:w="6300" w:type="dxa"/>
          </w:tcPr>
          <w:p w14:paraId="42FF4B1C" w14:textId="77777777" w:rsidR="007337AE" w:rsidRPr="00785351" w:rsidRDefault="007337AE" w:rsidP="0081098C">
            <w:pPr>
              <w:spacing w:after="58"/>
            </w:pPr>
            <w:r w:rsidRPr="00785351">
              <w:t>Control device maintenance plan</w:t>
            </w:r>
            <w:r w:rsidR="00F1131D" w:rsidRPr="00785351">
              <w:t xml:space="preserve"> (applicable to asbestos </w:t>
            </w:r>
            <w:r w:rsidR="0081098C" w:rsidRPr="00785351">
              <w:t xml:space="preserve">milling, </w:t>
            </w:r>
            <w:r w:rsidR="00F1131D" w:rsidRPr="00785351">
              <w:t>manufacturing, and fabricating sites)</w:t>
            </w:r>
          </w:p>
        </w:tc>
        <w:tc>
          <w:tcPr>
            <w:tcW w:w="3060" w:type="dxa"/>
          </w:tcPr>
          <w:p w14:paraId="56F14DEF" w14:textId="6D61A228" w:rsidR="007337AE" w:rsidRPr="00785351" w:rsidRDefault="00AB1C68" w:rsidP="00CA174E">
            <w:pPr>
              <w:spacing w:after="58"/>
            </w:pPr>
            <w:r>
              <w:t xml:space="preserve">§ </w:t>
            </w:r>
            <w:r w:rsidR="007337AE" w:rsidRPr="00785351">
              <w:t xml:space="preserve">61.142(b)(2), </w:t>
            </w:r>
            <w:r>
              <w:t xml:space="preserve">§ </w:t>
            </w:r>
            <w:r w:rsidR="007337AE" w:rsidRPr="00785351">
              <w:t xml:space="preserve">61.144(b)(4), </w:t>
            </w:r>
            <w:r>
              <w:t xml:space="preserve">§ </w:t>
            </w:r>
            <w:r w:rsidR="007337AE" w:rsidRPr="00785351">
              <w:t>61.147(b)(4)</w:t>
            </w:r>
          </w:p>
        </w:tc>
      </w:tr>
      <w:tr w:rsidR="003545F0" w:rsidRPr="00785351" w14:paraId="5CE1A78A" w14:textId="77777777" w:rsidTr="001107BA">
        <w:trPr>
          <w:cantSplit/>
          <w:jc w:val="center"/>
        </w:trPr>
        <w:tc>
          <w:tcPr>
            <w:tcW w:w="6300" w:type="dxa"/>
          </w:tcPr>
          <w:p w14:paraId="10A0CAF8" w14:textId="77777777" w:rsidR="003545F0" w:rsidRPr="00785351" w:rsidRDefault="003545F0" w:rsidP="0081098C">
            <w:pPr>
              <w:spacing w:after="58"/>
            </w:pPr>
            <w:r w:rsidRPr="00785351">
              <w:t>Semiannual visible emissions report</w:t>
            </w:r>
            <w:r w:rsidR="00F1131D" w:rsidRPr="00785351">
              <w:t xml:space="preserve"> (applicable to asbestos mil</w:t>
            </w:r>
            <w:r w:rsidR="0081098C" w:rsidRPr="00785351">
              <w:t>ling</w:t>
            </w:r>
            <w:r w:rsidR="00F1131D" w:rsidRPr="00785351">
              <w:t>, manufacturing, and fabricating sites)</w:t>
            </w:r>
          </w:p>
        </w:tc>
        <w:tc>
          <w:tcPr>
            <w:tcW w:w="3060" w:type="dxa"/>
          </w:tcPr>
          <w:p w14:paraId="03974293" w14:textId="4645F1B2" w:rsidR="003545F0" w:rsidRPr="00785351" w:rsidRDefault="00AB1C68" w:rsidP="00CA174E">
            <w:pPr>
              <w:spacing w:after="58"/>
            </w:pPr>
            <w:r>
              <w:t xml:space="preserve">§ </w:t>
            </w:r>
            <w:r w:rsidR="003545F0" w:rsidRPr="00785351">
              <w:t xml:space="preserve">61.142(b)(6), </w:t>
            </w:r>
            <w:r>
              <w:t xml:space="preserve">§ </w:t>
            </w:r>
            <w:r w:rsidR="003545F0" w:rsidRPr="00785351">
              <w:t xml:space="preserve">61.144(b)(8), </w:t>
            </w:r>
            <w:r>
              <w:t xml:space="preserve">§ </w:t>
            </w:r>
            <w:r w:rsidR="003545F0" w:rsidRPr="00785351">
              <w:t>61.147(b)(8)</w:t>
            </w:r>
          </w:p>
        </w:tc>
      </w:tr>
      <w:tr w:rsidR="003545F0" w:rsidRPr="00785351" w14:paraId="5248C7E7" w14:textId="77777777" w:rsidTr="001107BA">
        <w:trPr>
          <w:cantSplit/>
          <w:jc w:val="center"/>
        </w:trPr>
        <w:tc>
          <w:tcPr>
            <w:tcW w:w="6300" w:type="dxa"/>
          </w:tcPr>
          <w:p w14:paraId="57E5446E" w14:textId="77777777" w:rsidR="003545F0" w:rsidRPr="00785351" w:rsidRDefault="00C84C84" w:rsidP="00E410E3">
            <w:pPr>
              <w:spacing w:after="58"/>
            </w:pPr>
            <w:r w:rsidRPr="00785351">
              <w:t>Waste generator report</w:t>
            </w:r>
            <w:r w:rsidR="00E410E3" w:rsidRPr="00785351">
              <w:t xml:space="preserve"> (applicable to waste disposal sites)</w:t>
            </w:r>
          </w:p>
        </w:tc>
        <w:tc>
          <w:tcPr>
            <w:tcW w:w="3060" w:type="dxa"/>
          </w:tcPr>
          <w:p w14:paraId="117F0E00" w14:textId="03437FC5" w:rsidR="003545F0" w:rsidRPr="00785351" w:rsidRDefault="000101DC" w:rsidP="00CA174E">
            <w:pPr>
              <w:spacing w:after="58"/>
            </w:pPr>
            <w:r>
              <w:t xml:space="preserve">§ </w:t>
            </w:r>
            <w:r w:rsidR="00E410E3" w:rsidRPr="00785351">
              <w:t>61.154(e)(2)</w:t>
            </w:r>
          </w:p>
        </w:tc>
      </w:tr>
      <w:tr w:rsidR="00C84C84" w:rsidRPr="00785351" w14:paraId="67DF368C" w14:textId="77777777" w:rsidTr="001107BA">
        <w:trPr>
          <w:cantSplit/>
          <w:jc w:val="center"/>
        </w:trPr>
        <w:tc>
          <w:tcPr>
            <w:tcW w:w="6300" w:type="dxa"/>
          </w:tcPr>
          <w:p w14:paraId="4D29C1B5" w14:textId="77777777" w:rsidR="00C84C84" w:rsidRPr="00785351" w:rsidRDefault="00C84C84" w:rsidP="00EF6986">
            <w:pPr>
              <w:spacing w:after="58"/>
            </w:pPr>
            <w:r w:rsidRPr="00785351">
              <w:t>Excepted waste shipment report</w:t>
            </w:r>
            <w:r w:rsidR="0095619F" w:rsidRPr="00785351">
              <w:t xml:space="preserve"> (applicable to </w:t>
            </w:r>
            <w:r w:rsidR="00EF6986" w:rsidRPr="00785351">
              <w:t xml:space="preserve">spray operation; demolition/renovation; and </w:t>
            </w:r>
            <w:r w:rsidR="0095619F" w:rsidRPr="00785351">
              <w:t>asbestos milling, manufacturing, and fabricating</w:t>
            </w:r>
            <w:r w:rsidR="00EF6986" w:rsidRPr="00785351">
              <w:t xml:space="preserve"> </w:t>
            </w:r>
            <w:r w:rsidR="0095619F" w:rsidRPr="00785351">
              <w:t>sites)</w:t>
            </w:r>
          </w:p>
        </w:tc>
        <w:tc>
          <w:tcPr>
            <w:tcW w:w="3060" w:type="dxa"/>
          </w:tcPr>
          <w:p w14:paraId="55F91FF5" w14:textId="4F896962" w:rsidR="00C84C84" w:rsidRPr="00785351" w:rsidRDefault="000101DC" w:rsidP="00CA174E">
            <w:pPr>
              <w:spacing w:after="58"/>
            </w:pPr>
            <w:r>
              <w:t xml:space="preserve">§ </w:t>
            </w:r>
            <w:r w:rsidR="00C84C84" w:rsidRPr="00785351">
              <w:t>61.149(e)(3)</w:t>
            </w:r>
          </w:p>
          <w:p w14:paraId="514BE6B9" w14:textId="659CA3A5" w:rsidR="00C84C84" w:rsidRPr="00785351" w:rsidRDefault="000101DC" w:rsidP="00CA174E">
            <w:pPr>
              <w:spacing w:after="58"/>
            </w:pPr>
            <w:r>
              <w:t xml:space="preserve">§ </w:t>
            </w:r>
            <w:r w:rsidR="00C84C84" w:rsidRPr="00785351">
              <w:t>61.150(d)(4)</w:t>
            </w:r>
          </w:p>
        </w:tc>
      </w:tr>
      <w:tr w:rsidR="003C7262" w:rsidRPr="00785351" w14:paraId="2ECC2B08" w14:textId="77777777" w:rsidTr="001107BA">
        <w:trPr>
          <w:cantSplit/>
          <w:jc w:val="center"/>
        </w:trPr>
        <w:tc>
          <w:tcPr>
            <w:tcW w:w="6300" w:type="dxa"/>
          </w:tcPr>
          <w:p w14:paraId="793C95E9" w14:textId="77777777" w:rsidR="003C7262" w:rsidRPr="00785351" w:rsidRDefault="00A10D95" w:rsidP="0081098C">
            <w:pPr>
              <w:spacing w:after="58"/>
            </w:pPr>
            <w:r w:rsidRPr="00785351">
              <w:t xml:space="preserve">New </w:t>
            </w:r>
            <w:r w:rsidR="003C7262" w:rsidRPr="00785351">
              <w:t>source reporting, including information on process emission control equipment</w:t>
            </w:r>
            <w:r w:rsidR="00F1131D" w:rsidRPr="00785351">
              <w:t xml:space="preserve"> (applicable to asbestos mill</w:t>
            </w:r>
            <w:r w:rsidR="0081098C" w:rsidRPr="00785351">
              <w:t>ing</w:t>
            </w:r>
            <w:r w:rsidR="00F1131D" w:rsidRPr="00785351">
              <w:t xml:space="preserve">, manufacturing, </w:t>
            </w:r>
            <w:r w:rsidRPr="00785351">
              <w:t xml:space="preserve">and </w:t>
            </w:r>
            <w:r w:rsidR="00F1131D" w:rsidRPr="00785351">
              <w:t>fabricating</w:t>
            </w:r>
            <w:r w:rsidRPr="00785351">
              <w:t xml:space="preserve"> and </w:t>
            </w:r>
            <w:r w:rsidR="00F1131D" w:rsidRPr="00785351">
              <w:t>waste disposal sites)</w:t>
            </w:r>
          </w:p>
        </w:tc>
        <w:tc>
          <w:tcPr>
            <w:tcW w:w="3060" w:type="dxa"/>
          </w:tcPr>
          <w:p w14:paraId="245011EB" w14:textId="17716FC0" w:rsidR="003C7262" w:rsidRPr="00785351" w:rsidRDefault="000101DC" w:rsidP="00CA174E">
            <w:pPr>
              <w:spacing w:after="58"/>
            </w:pPr>
            <w:r>
              <w:t xml:space="preserve">§ </w:t>
            </w:r>
            <w:r w:rsidR="003C7262" w:rsidRPr="00785351">
              <w:t>61.153(a)</w:t>
            </w:r>
            <w:r w:rsidR="00E67BD1" w:rsidRPr="00785351">
              <w:t xml:space="preserve">, </w:t>
            </w:r>
            <w:r>
              <w:t xml:space="preserve">§ </w:t>
            </w:r>
            <w:r w:rsidR="00E67BD1" w:rsidRPr="00785351">
              <w:t>61.10</w:t>
            </w:r>
          </w:p>
        </w:tc>
      </w:tr>
      <w:tr w:rsidR="00496DBE" w:rsidRPr="00785351" w14:paraId="52F66EBF" w14:textId="77777777" w:rsidTr="001107BA">
        <w:trPr>
          <w:cantSplit/>
          <w:jc w:val="center"/>
        </w:trPr>
        <w:tc>
          <w:tcPr>
            <w:tcW w:w="6300" w:type="dxa"/>
          </w:tcPr>
          <w:p w14:paraId="699B9065" w14:textId="77777777" w:rsidR="00496DBE" w:rsidRPr="00785351" w:rsidRDefault="00496DBE" w:rsidP="00212D2F">
            <w:pPr>
              <w:spacing w:after="58"/>
            </w:pPr>
            <w:r w:rsidRPr="00785351">
              <w:t>Improperly contained waste report</w:t>
            </w:r>
            <w:r w:rsidR="007337AE" w:rsidRPr="00785351">
              <w:t>, including waste shipment record</w:t>
            </w:r>
            <w:r w:rsidR="00E67BD1" w:rsidRPr="00785351">
              <w:t xml:space="preserve"> (applicable to waste disposal sites)</w:t>
            </w:r>
          </w:p>
        </w:tc>
        <w:tc>
          <w:tcPr>
            <w:tcW w:w="3060" w:type="dxa"/>
          </w:tcPr>
          <w:p w14:paraId="0FFF5F44" w14:textId="75D8D5BD" w:rsidR="00496DBE" w:rsidRPr="00785351" w:rsidRDefault="000101DC" w:rsidP="00CA174E">
            <w:pPr>
              <w:spacing w:after="58"/>
            </w:pPr>
            <w:r>
              <w:t xml:space="preserve">§ </w:t>
            </w:r>
            <w:r w:rsidR="00496DBE" w:rsidRPr="00785351">
              <w:t>61.154(e)(1)(iv)</w:t>
            </w:r>
          </w:p>
        </w:tc>
      </w:tr>
      <w:tr w:rsidR="00496DBE" w:rsidRPr="00785351" w14:paraId="759ED3FA" w14:textId="77777777" w:rsidTr="001107BA">
        <w:trPr>
          <w:cantSplit/>
          <w:jc w:val="center"/>
        </w:trPr>
        <w:tc>
          <w:tcPr>
            <w:tcW w:w="6300" w:type="dxa"/>
          </w:tcPr>
          <w:p w14:paraId="53037452" w14:textId="77777777" w:rsidR="00496DBE" w:rsidRPr="00785351" w:rsidRDefault="00496DBE" w:rsidP="00212D2F">
            <w:pPr>
              <w:spacing w:after="58"/>
            </w:pPr>
            <w:r w:rsidRPr="00785351">
              <w:t>Waste disposal discrepancy report</w:t>
            </w:r>
            <w:r w:rsidR="007337AE" w:rsidRPr="00785351">
              <w:t>, including waste shipment record</w:t>
            </w:r>
            <w:r w:rsidR="00E67BD1" w:rsidRPr="00785351">
              <w:t xml:space="preserve"> (applicable to waste disposal sites)</w:t>
            </w:r>
          </w:p>
        </w:tc>
        <w:tc>
          <w:tcPr>
            <w:tcW w:w="3060" w:type="dxa"/>
          </w:tcPr>
          <w:p w14:paraId="46924CF3" w14:textId="1A8CAE52" w:rsidR="00496DBE" w:rsidRPr="00785351" w:rsidRDefault="000101DC" w:rsidP="00CA174E">
            <w:pPr>
              <w:spacing w:after="58"/>
            </w:pPr>
            <w:r>
              <w:t xml:space="preserve">§ </w:t>
            </w:r>
            <w:r w:rsidR="00496DBE" w:rsidRPr="00785351">
              <w:t>61.154(e)(3)</w:t>
            </w:r>
          </w:p>
        </w:tc>
      </w:tr>
      <w:tr w:rsidR="003545F0" w:rsidRPr="00785351" w14:paraId="4BCE4B56" w14:textId="77777777" w:rsidTr="001107BA">
        <w:trPr>
          <w:cantSplit/>
          <w:jc w:val="center"/>
        </w:trPr>
        <w:tc>
          <w:tcPr>
            <w:tcW w:w="6300" w:type="dxa"/>
          </w:tcPr>
          <w:p w14:paraId="69370585" w14:textId="77777777" w:rsidR="003545F0" w:rsidRPr="00785351" w:rsidRDefault="007337AE" w:rsidP="00653378">
            <w:pPr>
              <w:spacing w:after="58"/>
            </w:pPr>
            <w:r w:rsidRPr="00785351">
              <w:t>Report of p</w:t>
            </w:r>
            <w:r w:rsidR="00496DBE" w:rsidRPr="00785351">
              <w:t>roduct composite sample</w:t>
            </w:r>
            <w:r w:rsidRPr="00785351">
              <w:t xml:space="preserve"> analyse</w:t>
            </w:r>
            <w:r w:rsidR="00496DBE" w:rsidRPr="00785351">
              <w:t xml:space="preserve">s </w:t>
            </w:r>
            <w:r w:rsidRPr="00785351">
              <w:t>conducted during initial 90 days of operation</w:t>
            </w:r>
            <w:r w:rsidR="00E67BD1" w:rsidRPr="00785351">
              <w:t xml:space="preserve"> (applicable to </w:t>
            </w:r>
            <w:r w:rsidR="008409EE" w:rsidRPr="00785351">
              <w:t>asbestos converting sites</w:t>
            </w:r>
            <w:r w:rsidR="00E67BD1" w:rsidRPr="00785351">
              <w:t>)</w:t>
            </w:r>
          </w:p>
        </w:tc>
        <w:tc>
          <w:tcPr>
            <w:tcW w:w="3060" w:type="dxa"/>
          </w:tcPr>
          <w:p w14:paraId="7EDBA823" w14:textId="2208409B" w:rsidR="003545F0" w:rsidRPr="00785351" w:rsidRDefault="000101DC" w:rsidP="00CA174E">
            <w:pPr>
              <w:spacing w:after="58"/>
            </w:pPr>
            <w:r>
              <w:t xml:space="preserve">§ </w:t>
            </w:r>
            <w:r w:rsidR="00496DBE" w:rsidRPr="00785351">
              <w:t>61.155(g)(1)</w:t>
            </w:r>
          </w:p>
        </w:tc>
      </w:tr>
      <w:tr w:rsidR="00496DBE" w:rsidRPr="00785351" w14:paraId="0F7085F0" w14:textId="77777777" w:rsidTr="001107BA">
        <w:trPr>
          <w:cantSplit/>
          <w:jc w:val="center"/>
        </w:trPr>
        <w:tc>
          <w:tcPr>
            <w:tcW w:w="6300" w:type="dxa"/>
          </w:tcPr>
          <w:p w14:paraId="442D0F90" w14:textId="77777777" w:rsidR="00496DBE" w:rsidRPr="00785351" w:rsidRDefault="00496DBE" w:rsidP="00653378">
            <w:pPr>
              <w:spacing w:after="58"/>
            </w:pPr>
            <w:r w:rsidRPr="00785351">
              <w:t>Quarterly reports of operations and monthly product composite samples</w:t>
            </w:r>
            <w:r w:rsidR="00E67BD1" w:rsidRPr="00785351">
              <w:t xml:space="preserve"> (applicable to </w:t>
            </w:r>
            <w:r w:rsidR="008409EE" w:rsidRPr="00785351">
              <w:t>asbestos converting sites</w:t>
            </w:r>
            <w:r w:rsidR="00E67BD1" w:rsidRPr="00785351">
              <w:t>)</w:t>
            </w:r>
          </w:p>
        </w:tc>
        <w:tc>
          <w:tcPr>
            <w:tcW w:w="3060" w:type="dxa"/>
          </w:tcPr>
          <w:p w14:paraId="0FBAE1AE" w14:textId="31A3325B" w:rsidR="00496DBE" w:rsidRPr="00785351" w:rsidRDefault="000101DC" w:rsidP="00CA174E">
            <w:pPr>
              <w:spacing w:after="58"/>
            </w:pPr>
            <w:r>
              <w:t xml:space="preserve">§ </w:t>
            </w:r>
            <w:r w:rsidR="00496DBE" w:rsidRPr="00785351">
              <w:t>61.155(g)(2)</w:t>
            </w:r>
          </w:p>
        </w:tc>
      </w:tr>
      <w:tr w:rsidR="00071C84" w:rsidRPr="00785351" w14:paraId="3742B432" w14:textId="77777777" w:rsidTr="001107BA">
        <w:trPr>
          <w:cantSplit/>
          <w:jc w:val="center"/>
        </w:trPr>
        <w:tc>
          <w:tcPr>
            <w:tcW w:w="6300" w:type="dxa"/>
          </w:tcPr>
          <w:p w14:paraId="6ACF04BA" w14:textId="77777777" w:rsidR="00071C84" w:rsidRPr="00785351" w:rsidRDefault="004E0E2A" w:rsidP="00212D2F">
            <w:pPr>
              <w:spacing w:after="58"/>
            </w:pPr>
            <w:r w:rsidRPr="00785351">
              <w:t>Upon facility clos</w:t>
            </w:r>
            <w:r w:rsidR="00212D2F" w:rsidRPr="00785351">
              <w:t xml:space="preserve">ure, provide </w:t>
            </w:r>
            <w:r w:rsidR="00071C84" w:rsidRPr="00785351">
              <w:t>asbestos waste disposal locations and quantities</w:t>
            </w:r>
            <w:r w:rsidRPr="00785351">
              <w:t xml:space="preserve"> (applicable to waste disposal sites)</w:t>
            </w:r>
          </w:p>
        </w:tc>
        <w:tc>
          <w:tcPr>
            <w:tcW w:w="3060" w:type="dxa"/>
          </w:tcPr>
          <w:p w14:paraId="22F54AC9" w14:textId="5CCFA1CD" w:rsidR="00071C84" w:rsidRPr="00785351" w:rsidRDefault="000101DC" w:rsidP="00CA174E">
            <w:pPr>
              <w:spacing w:after="58"/>
            </w:pPr>
            <w:r>
              <w:t xml:space="preserve">§ </w:t>
            </w:r>
            <w:r w:rsidR="00071C84" w:rsidRPr="00785351">
              <w:t>61.15</w:t>
            </w:r>
            <w:r w:rsidR="004E0E2A" w:rsidRPr="00785351">
              <w:t>4(h</w:t>
            </w:r>
            <w:r w:rsidR="00071C84" w:rsidRPr="00785351">
              <w:t>)</w:t>
            </w:r>
          </w:p>
        </w:tc>
      </w:tr>
      <w:tr w:rsidR="00AF2832" w:rsidRPr="00785351" w14:paraId="314565E8" w14:textId="77777777" w:rsidTr="001107BA">
        <w:trPr>
          <w:cantSplit/>
          <w:jc w:val="center"/>
        </w:trPr>
        <w:tc>
          <w:tcPr>
            <w:tcW w:w="6300" w:type="dxa"/>
          </w:tcPr>
          <w:p w14:paraId="1507BE54" w14:textId="539E595B" w:rsidR="00AF2832" w:rsidRPr="00785351" w:rsidRDefault="00AF2832" w:rsidP="00212D2F">
            <w:pPr>
              <w:spacing w:after="58"/>
            </w:pPr>
            <w:r w:rsidRPr="00785351">
              <w:t xml:space="preserve">Malfunction Report (if using proposed </w:t>
            </w:r>
            <w:r w:rsidR="005430F3" w:rsidRPr="005430F3">
              <w:t xml:space="preserve">Close-Tolerance Pipe Slurrification </w:t>
            </w:r>
            <w:r w:rsidR="00B91645">
              <w:t>alternative work p</w:t>
            </w:r>
            <w:r w:rsidR="00615AD6">
              <w:t>ractice)</w:t>
            </w:r>
            <w:r w:rsidR="00F531B4">
              <w:t>,</w:t>
            </w:r>
            <w:r w:rsidR="00615AD6">
              <w:t xml:space="preserve"> see n</w:t>
            </w:r>
            <w:r w:rsidRPr="00785351">
              <w:t>otice of proposal</w:t>
            </w:r>
          </w:p>
        </w:tc>
        <w:tc>
          <w:tcPr>
            <w:tcW w:w="3060" w:type="dxa"/>
          </w:tcPr>
          <w:p w14:paraId="651D6006" w14:textId="4B3F2B97" w:rsidR="00AF2832" w:rsidRPr="006A117D" w:rsidRDefault="00C1650B" w:rsidP="00AF2832">
            <w:pPr>
              <w:spacing w:after="58"/>
              <w:rPr>
                <w:i/>
              </w:rPr>
            </w:pPr>
            <w:r>
              <w:rPr>
                <w:rStyle w:val="Hyperlink"/>
                <w:color w:val="auto"/>
                <w:u w:val="none"/>
              </w:rPr>
              <w:t xml:space="preserve">Section IV.F.2, </w:t>
            </w:r>
            <w:r w:rsidR="00A62267">
              <w:rPr>
                <w:rStyle w:val="Hyperlink"/>
                <w:color w:val="auto"/>
                <w:u w:val="none"/>
              </w:rPr>
              <w:t>80 FR 18050</w:t>
            </w:r>
            <w:r>
              <w:rPr>
                <w:rStyle w:val="Hyperlink"/>
                <w:color w:val="auto"/>
                <w:u w:val="none"/>
              </w:rPr>
              <w:t>, April 25, 2018</w:t>
            </w:r>
            <w:r>
              <w:rPr>
                <w:rStyle w:val="Hyperlink"/>
                <w:color w:val="auto"/>
                <w:u w:val="none"/>
                <w:vertAlign w:val="superscript"/>
              </w:rPr>
              <w:t>a</w:t>
            </w:r>
            <w:r>
              <w:rPr>
                <w:rStyle w:val="Hyperlink"/>
                <w:color w:val="auto"/>
                <w:u w:val="none"/>
              </w:rPr>
              <w:t xml:space="preserve"> </w:t>
            </w:r>
          </w:p>
          <w:p w14:paraId="32F9B945" w14:textId="77777777" w:rsidR="00AF2832" w:rsidRPr="00785351" w:rsidRDefault="00AF2832" w:rsidP="00AF2832">
            <w:pPr>
              <w:spacing w:after="58"/>
            </w:pPr>
          </w:p>
        </w:tc>
      </w:tr>
    </w:tbl>
    <w:p w14:paraId="4E6346F4" w14:textId="4D6A9288" w:rsidR="00A960EF" w:rsidRPr="00C955BA" w:rsidRDefault="00C1650B" w:rsidP="00872048">
      <w:pPr>
        <w:pBdr>
          <w:top w:val="single" w:sz="6" w:space="0" w:color="FFFFFF"/>
          <w:left w:val="single" w:sz="6" w:space="0" w:color="FFFFFF"/>
          <w:bottom w:val="single" w:sz="6" w:space="0" w:color="FFFFFF"/>
          <w:right w:val="single" w:sz="6" w:space="0" w:color="FFFFFF"/>
        </w:pBdr>
      </w:pPr>
      <w:r w:rsidRPr="00C955BA">
        <w:rPr>
          <w:color w:val="000000"/>
          <w:vertAlign w:val="superscript"/>
        </w:rPr>
        <w:t>a</w:t>
      </w:r>
      <w:r>
        <w:rPr>
          <w:color w:val="000000"/>
        </w:rPr>
        <w:t xml:space="preserve"> A</w:t>
      </w:r>
      <w:r w:rsidRPr="00C955BA">
        <w:rPr>
          <w:color w:val="000000"/>
          <w:sz w:val="20"/>
          <w:szCs w:val="20"/>
        </w:rPr>
        <w:t>vailable at:</w:t>
      </w:r>
      <w:r w:rsidRPr="00C955BA">
        <w:rPr>
          <w:rStyle w:val="Hyperlink"/>
          <w:i/>
          <w:color w:val="auto"/>
          <w:sz w:val="20"/>
          <w:szCs w:val="20"/>
          <w:u w:val="none"/>
        </w:rPr>
        <w:t xml:space="preserve"> </w:t>
      </w:r>
      <w:hyperlink r:id="rId10" w:history="1">
        <w:r w:rsidRPr="00C955BA">
          <w:rPr>
            <w:rStyle w:val="Hyperlink"/>
            <w:i/>
            <w:sz w:val="20"/>
            <w:szCs w:val="20"/>
          </w:rPr>
          <w:t>https://www.epa.gov/sites/production/files/2018-04/documents/frn-asbestos-awp-april182018.pdf</w:t>
        </w:r>
      </w:hyperlink>
    </w:p>
    <w:p w14:paraId="4E798E75" w14:textId="77777777" w:rsidR="00C1650B" w:rsidRDefault="00C1650B">
      <w:pPr>
        <w:pBdr>
          <w:top w:val="single" w:sz="6" w:space="0" w:color="FFFFFF"/>
          <w:left w:val="single" w:sz="6" w:space="0" w:color="FFFFFF"/>
          <w:bottom w:val="single" w:sz="6" w:space="0" w:color="FFFFFF"/>
          <w:right w:val="single" w:sz="6" w:space="0" w:color="FFFFFF"/>
        </w:pBdr>
        <w:ind w:firstLine="720"/>
        <w:rPr>
          <w:color w:val="000000"/>
        </w:rPr>
      </w:pPr>
    </w:p>
    <w:p w14:paraId="51A5D808" w14:textId="441E0383"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A source must keep the following records:</w:t>
      </w:r>
    </w:p>
    <w:p w14:paraId="625D7921"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300"/>
        <w:gridCol w:w="3060"/>
      </w:tblGrid>
      <w:tr w:rsidR="00A960EF" w:rsidRPr="00785351" w14:paraId="1D21ACCA" w14:textId="77777777" w:rsidTr="00C1650B">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36FCD91B" w14:textId="77777777" w:rsidR="00641BC4" w:rsidRPr="00785351" w:rsidRDefault="00A960EF">
            <w:pPr>
              <w:keepNext/>
              <w:spacing w:after="58"/>
              <w:jc w:val="center"/>
              <w:rPr>
                <w:b/>
              </w:rPr>
            </w:pPr>
            <w:r w:rsidRPr="00785351">
              <w:rPr>
                <w:b/>
              </w:rPr>
              <w:t xml:space="preserve">Recordkeeping </w:t>
            </w:r>
          </w:p>
        </w:tc>
      </w:tr>
      <w:tr w:rsidR="0096764A" w:rsidRPr="00785351" w14:paraId="7E539B54" w14:textId="77777777" w:rsidTr="00C1650B">
        <w:trPr>
          <w:cantSplit/>
          <w:jc w:val="center"/>
        </w:trPr>
        <w:tc>
          <w:tcPr>
            <w:tcW w:w="6300" w:type="dxa"/>
            <w:tcBorders>
              <w:top w:val="single" w:sz="7" w:space="0" w:color="000000"/>
              <w:left w:val="single" w:sz="7" w:space="0" w:color="000000"/>
              <w:bottom w:val="single" w:sz="7" w:space="0" w:color="000000"/>
              <w:right w:val="single" w:sz="7" w:space="0" w:color="000000"/>
            </w:tcBorders>
            <w:vAlign w:val="center"/>
          </w:tcPr>
          <w:p w14:paraId="2FEE7BE7" w14:textId="473181F1" w:rsidR="00641BC4" w:rsidRPr="00785351" w:rsidRDefault="00C2678C">
            <w:pPr>
              <w:keepNext/>
              <w:spacing w:after="58"/>
            </w:pPr>
            <w:r w:rsidRPr="00785351">
              <w:t>Daily v</w:t>
            </w:r>
            <w:r w:rsidR="0096764A" w:rsidRPr="00785351">
              <w:t>isible emission</w:t>
            </w:r>
            <w:r w:rsidRPr="00785351">
              <w:t>s</w:t>
            </w:r>
            <w:r w:rsidR="0096764A" w:rsidRPr="00785351">
              <w:t xml:space="preserve"> monitoring and air cleaning device inspections, including </w:t>
            </w:r>
            <w:r w:rsidR="00713DCF">
              <w:t>2</w:t>
            </w:r>
            <w:r w:rsidR="00A72573" w:rsidRPr="00785351">
              <w:t xml:space="preserve">-year </w:t>
            </w:r>
            <w:r w:rsidR="0096764A" w:rsidRPr="00785351">
              <w:t>records retention (applicable to asbestos mill</w:t>
            </w:r>
            <w:r w:rsidR="00E3607B" w:rsidRPr="00785351">
              <w:t>ing</w:t>
            </w:r>
            <w:r w:rsidR="00071C84" w:rsidRPr="00785351">
              <w:t xml:space="preserve">, manufacturing, and fabricating </w:t>
            </w:r>
            <w:r w:rsidR="0096764A" w:rsidRPr="00785351">
              <w:t>sites)</w:t>
            </w:r>
          </w:p>
        </w:tc>
        <w:tc>
          <w:tcPr>
            <w:tcW w:w="3060" w:type="dxa"/>
            <w:tcBorders>
              <w:top w:val="single" w:sz="7" w:space="0" w:color="000000"/>
              <w:left w:val="single" w:sz="7" w:space="0" w:color="000000"/>
              <w:bottom w:val="single" w:sz="7" w:space="0" w:color="000000"/>
              <w:right w:val="single" w:sz="7" w:space="0" w:color="000000"/>
            </w:tcBorders>
          </w:tcPr>
          <w:p w14:paraId="6B14216F" w14:textId="29AA9F78" w:rsidR="00641BC4" w:rsidRPr="00785351" w:rsidRDefault="000101DC">
            <w:pPr>
              <w:keepNext/>
              <w:spacing w:after="58"/>
            </w:pPr>
            <w:r>
              <w:t xml:space="preserve">§§ </w:t>
            </w:r>
            <w:r w:rsidR="0096764A" w:rsidRPr="00785351">
              <w:t>61.142(b</w:t>
            </w:r>
            <w:r w:rsidR="009F65F7" w:rsidRPr="00785351">
              <w:t>)(</w:t>
            </w:r>
            <w:r w:rsidR="0096764A" w:rsidRPr="00785351">
              <w:t>3</w:t>
            </w:r>
            <w:r w:rsidR="000A1C1D">
              <w:t>)</w:t>
            </w:r>
            <w:r w:rsidR="0096764A" w:rsidRPr="00785351">
              <w:t xml:space="preserve"> and </w:t>
            </w:r>
            <w:r w:rsidR="000A1C1D">
              <w:t>(</w:t>
            </w:r>
            <w:r w:rsidR="0096764A" w:rsidRPr="00785351">
              <w:t xml:space="preserve">5), </w:t>
            </w:r>
            <w:r>
              <w:t xml:space="preserve">§§ </w:t>
            </w:r>
            <w:r w:rsidR="0096764A" w:rsidRPr="00785351">
              <w:t>61.144(b</w:t>
            </w:r>
            <w:r w:rsidR="009F65F7" w:rsidRPr="00785351">
              <w:t>)(</w:t>
            </w:r>
            <w:r w:rsidR="0096764A" w:rsidRPr="00785351">
              <w:t>5</w:t>
            </w:r>
            <w:r w:rsidR="000A1C1D">
              <w:t>)</w:t>
            </w:r>
            <w:r w:rsidR="0096764A" w:rsidRPr="00785351">
              <w:t xml:space="preserve"> and </w:t>
            </w:r>
            <w:r w:rsidR="000A1C1D">
              <w:t>(</w:t>
            </w:r>
            <w:r w:rsidR="0096764A" w:rsidRPr="00785351">
              <w:t xml:space="preserve">7), </w:t>
            </w:r>
            <w:r>
              <w:t xml:space="preserve">§§ </w:t>
            </w:r>
            <w:r w:rsidR="0096764A" w:rsidRPr="00785351">
              <w:t>61.147(b</w:t>
            </w:r>
            <w:r w:rsidR="009F65F7" w:rsidRPr="00785351">
              <w:t>)(</w:t>
            </w:r>
            <w:r w:rsidR="0096764A" w:rsidRPr="00785351">
              <w:t>5</w:t>
            </w:r>
            <w:r w:rsidR="000A1C1D">
              <w:t>)</w:t>
            </w:r>
            <w:r w:rsidR="0096764A" w:rsidRPr="00785351">
              <w:t xml:space="preserve"> and </w:t>
            </w:r>
            <w:r w:rsidR="000A1C1D">
              <w:t>(</w:t>
            </w:r>
            <w:r w:rsidR="0096764A" w:rsidRPr="00785351">
              <w:t>7)</w:t>
            </w:r>
          </w:p>
        </w:tc>
      </w:tr>
      <w:tr w:rsidR="00A960EF" w:rsidRPr="00785351" w14:paraId="284D8FA5" w14:textId="77777777" w:rsidTr="00C1650B">
        <w:trPr>
          <w:cantSplit/>
          <w:jc w:val="center"/>
        </w:trPr>
        <w:tc>
          <w:tcPr>
            <w:tcW w:w="6300" w:type="dxa"/>
            <w:tcBorders>
              <w:top w:val="single" w:sz="7" w:space="0" w:color="000000"/>
              <w:left w:val="single" w:sz="7" w:space="0" w:color="000000"/>
              <w:bottom w:val="single" w:sz="7" w:space="0" w:color="000000"/>
              <w:right w:val="single" w:sz="7" w:space="0" w:color="000000"/>
            </w:tcBorders>
          </w:tcPr>
          <w:p w14:paraId="687AD708" w14:textId="23A4B878" w:rsidR="00A960EF" w:rsidRPr="00785351" w:rsidRDefault="00A72573" w:rsidP="00D64579">
            <w:pPr>
              <w:spacing w:after="58"/>
            </w:pPr>
            <w:r w:rsidRPr="00785351">
              <w:t xml:space="preserve">Cold weather temperature monitoring records, including </w:t>
            </w:r>
            <w:r w:rsidR="00713DCF">
              <w:t>2</w:t>
            </w:r>
            <w:r w:rsidRPr="00785351">
              <w:t>-year records retention (applicable to asbestos milling and demolition/renovation sites)</w:t>
            </w:r>
          </w:p>
        </w:tc>
        <w:tc>
          <w:tcPr>
            <w:tcW w:w="3060" w:type="dxa"/>
            <w:tcBorders>
              <w:top w:val="single" w:sz="7" w:space="0" w:color="000000"/>
              <w:left w:val="single" w:sz="7" w:space="0" w:color="000000"/>
              <w:bottom w:val="single" w:sz="7" w:space="0" w:color="000000"/>
              <w:right w:val="single" w:sz="7" w:space="0" w:color="000000"/>
            </w:tcBorders>
          </w:tcPr>
          <w:p w14:paraId="4B982EF0" w14:textId="4AC75E1E" w:rsidR="00A960EF" w:rsidRPr="00785351" w:rsidRDefault="000101DC" w:rsidP="00CA174E">
            <w:pPr>
              <w:spacing w:after="58"/>
            </w:pPr>
            <w:r>
              <w:t xml:space="preserve">§ </w:t>
            </w:r>
            <w:r w:rsidR="00A960EF" w:rsidRPr="00785351">
              <w:t>61.145(c)(7)</w:t>
            </w:r>
            <w:r w:rsidR="0096764A" w:rsidRPr="00785351">
              <w:t>(iii)</w:t>
            </w:r>
            <w:r w:rsidR="00A960EF" w:rsidRPr="00785351">
              <w:t xml:space="preserve">, </w:t>
            </w:r>
            <w:r>
              <w:t xml:space="preserve">§ </w:t>
            </w:r>
            <w:r w:rsidR="00A960EF" w:rsidRPr="00785351">
              <w:t>61.149(c)(1)(iii)</w:t>
            </w:r>
          </w:p>
        </w:tc>
      </w:tr>
      <w:tr w:rsidR="00A960EF" w:rsidRPr="00785351" w14:paraId="4B3B5E0E" w14:textId="77777777" w:rsidTr="00C1650B">
        <w:trPr>
          <w:cantSplit/>
          <w:jc w:val="center"/>
        </w:trPr>
        <w:tc>
          <w:tcPr>
            <w:tcW w:w="6300" w:type="dxa"/>
            <w:tcBorders>
              <w:top w:val="single" w:sz="7" w:space="0" w:color="000000"/>
              <w:left w:val="single" w:sz="7" w:space="0" w:color="000000"/>
              <w:bottom w:val="single" w:sz="7" w:space="0" w:color="000000"/>
              <w:right w:val="single" w:sz="7" w:space="0" w:color="000000"/>
            </w:tcBorders>
            <w:vAlign w:val="center"/>
          </w:tcPr>
          <w:p w14:paraId="428C7A58" w14:textId="014A8D42" w:rsidR="00E410E3" w:rsidRPr="00785351" w:rsidRDefault="00A960EF" w:rsidP="00E3607B">
            <w:pPr>
              <w:spacing w:after="58"/>
            </w:pPr>
            <w:r w:rsidRPr="00785351">
              <w:t>Waste shipment records</w:t>
            </w:r>
            <w:r w:rsidR="00247CF4" w:rsidRPr="00785351">
              <w:t xml:space="preserve">, including </w:t>
            </w:r>
            <w:r w:rsidR="004F4BFD" w:rsidRPr="00785351">
              <w:t>excepted waste shipment</w:t>
            </w:r>
            <w:r w:rsidR="00A54D33" w:rsidRPr="00785351">
              <w:t xml:space="preserve"> report</w:t>
            </w:r>
            <w:r w:rsidR="004F4BFD" w:rsidRPr="00785351">
              <w:t xml:space="preserve">s and </w:t>
            </w:r>
            <w:r w:rsidR="00713DCF">
              <w:t>2</w:t>
            </w:r>
            <w:r w:rsidR="00247CF4" w:rsidRPr="00785351">
              <w:t xml:space="preserve">-year </w:t>
            </w:r>
            <w:r w:rsidR="00071C84" w:rsidRPr="00785351">
              <w:t xml:space="preserve">records retention (applicable to </w:t>
            </w:r>
            <w:r w:rsidR="0095619F" w:rsidRPr="00785351">
              <w:t>asbestos</w:t>
            </w:r>
            <w:r w:rsidR="00E410E3" w:rsidRPr="00785351">
              <w:t xml:space="preserve"> </w:t>
            </w:r>
            <w:r w:rsidR="00A91C95" w:rsidRPr="00785351">
              <w:t xml:space="preserve">converting; </w:t>
            </w:r>
            <w:r w:rsidR="00E3607B" w:rsidRPr="00785351">
              <w:t xml:space="preserve">spray operation; demolition/renovation; </w:t>
            </w:r>
            <w:r w:rsidR="00E410E3" w:rsidRPr="00785351">
              <w:t xml:space="preserve">milling, manufacturing, and fabricating; </w:t>
            </w:r>
            <w:r w:rsidR="00A91C95" w:rsidRPr="00785351">
              <w:t>and waste disposal</w:t>
            </w:r>
            <w:r w:rsidR="00E410E3" w:rsidRPr="00785351">
              <w:t xml:space="preserve"> sites)</w:t>
            </w:r>
          </w:p>
        </w:tc>
        <w:tc>
          <w:tcPr>
            <w:tcW w:w="3060" w:type="dxa"/>
            <w:tcBorders>
              <w:top w:val="single" w:sz="7" w:space="0" w:color="000000"/>
              <w:left w:val="single" w:sz="7" w:space="0" w:color="000000"/>
              <w:bottom w:val="single" w:sz="7" w:space="0" w:color="000000"/>
              <w:right w:val="single" w:sz="7" w:space="0" w:color="000000"/>
            </w:tcBorders>
          </w:tcPr>
          <w:p w14:paraId="223E4DCC" w14:textId="1EF6D204" w:rsidR="00A960EF" w:rsidRPr="00785351" w:rsidRDefault="000101DC" w:rsidP="00CA174E">
            <w:pPr>
              <w:spacing w:after="58"/>
            </w:pPr>
            <w:r>
              <w:t xml:space="preserve">§§ </w:t>
            </w:r>
            <w:r w:rsidR="00071C84" w:rsidRPr="00785351">
              <w:t>61.149(e</w:t>
            </w:r>
            <w:r w:rsidR="009F65F7" w:rsidRPr="00785351">
              <w:t>)(</w:t>
            </w:r>
            <w:r w:rsidR="00071C84" w:rsidRPr="00785351">
              <w:t>1</w:t>
            </w:r>
            <w:r w:rsidR="000A1C1D">
              <w:t>)</w:t>
            </w:r>
            <w:r w:rsidR="00071C84" w:rsidRPr="00785351">
              <w:t xml:space="preserve"> and </w:t>
            </w:r>
            <w:r w:rsidR="000A1C1D">
              <w:t>(</w:t>
            </w:r>
            <w:r w:rsidR="00071C84" w:rsidRPr="00785351">
              <w:t>4)</w:t>
            </w:r>
            <w:r w:rsidR="00A960EF" w:rsidRPr="00785351">
              <w:t xml:space="preserve">, </w:t>
            </w:r>
            <w:r>
              <w:t xml:space="preserve">§§ </w:t>
            </w:r>
            <w:r w:rsidR="00A960EF" w:rsidRPr="00785351">
              <w:t>61.150(d</w:t>
            </w:r>
            <w:r w:rsidR="009F65F7" w:rsidRPr="00785351">
              <w:t>)(</w:t>
            </w:r>
            <w:r w:rsidR="00A960EF" w:rsidRPr="00785351">
              <w:t>1</w:t>
            </w:r>
            <w:r w:rsidR="000A1C1D">
              <w:t>)</w:t>
            </w:r>
            <w:r w:rsidR="00071C84" w:rsidRPr="00785351">
              <w:t xml:space="preserve"> and </w:t>
            </w:r>
            <w:r w:rsidR="000A1C1D">
              <w:t>(</w:t>
            </w:r>
            <w:r w:rsidR="00071C84" w:rsidRPr="00785351">
              <w:t>5</w:t>
            </w:r>
            <w:r w:rsidR="00A960EF" w:rsidRPr="00785351">
              <w:t xml:space="preserve">), </w:t>
            </w:r>
            <w:r>
              <w:t xml:space="preserve">§§ </w:t>
            </w:r>
            <w:r w:rsidR="00A960EF" w:rsidRPr="00785351">
              <w:t>61.154(e</w:t>
            </w:r>
            <w:r w:rsidR="009F65F7" w:rsidRPr="00785351">
              <w:t>)(</w:t>
            </w:r>
            <w:r w:rsidR="00A960EF" w:rsidRPr="00785351">
              <w:t>1</w:t>
            </w:r>
            <w:r w:rsidR="000A1C1D">
              <w:t>)</w:t>
            </w:r>
            <w:r w:rsidR="00071C84" w:rsidRPr="00785351">
              <w:t xml:space="preserve"> and </w:t>
            </w:r>
            <w:r w:rsidR="000A1C1D">
              <w:t>(</w:t>
            </w:r>
            <w:r w:rsidR="00E410E3" w:rsidRPr="00785351">
              <w:t>4</w:t>
            </w:r>
            <w:r w:rsidR="00A960EF" w:rsidRPr="00785351">
              <w:t>)</w:t>
            </w:r>
          </w:p>
        </w:tc>
      </w:tr>
      <w:tr w:rsidR="00FE17DB" w:rsidRPr="00785351" w14:paraId="1E1039B2" w14:textId="77777777" w:rsidTr="00C1650B">
        <w:trPr>
          <w:cantSplit/>
          <w:jc w:val="center"/>
        </w:trPr>
        <w:tc>
          <w:tcPr>
            <w:tcW w:w="6300" w:type="dxa"/>
            <w:tcBorders>
              <w:top w:val="single" w:sz="7" w:space="0" w:color="000000"/>
              <w:left w:val="single" w:sz="7" w:space="0" w:color="000000"/>
              <w:bottom w:val="single" w:sz="7" w:space="0" w:color="000000"/>
              <w:right w:val="single" w:sz="7" w:space="0" w:color="000000"/>
            </w:tcBorders>
          </w:tcPr>
          <w:p w14:paraId="3F941BD9" w14:textId="77777777" w:rsidR="00FE17DB" w:rsidRPr="00785351" w:rsidRDefault="00FE17DB" w:rsidP="00FE17DB">
            <w:pPr>
              <w:spacing w:after="58"/>
            </w:pPr>
            <w:r w:rsidRPr="00785351">
              <w:t>Records of weekly inspection of air cleaning devices (applicable to</w:t>
            </w:r>
            <w:r w:rsidR="00C82B22" w:rsidRPr="00785351">
              <w:t xml:space="preserve"> asbestos milling, manufacturing, and fabricating sites)</w:t>
            </w:r>
          </w:p>
        </w:tc>
        <w:tc>
          <w:tcPr>
            <w:tcW w:w="3060" w:type="dxa"/>
            <w:tcBorders>
              <w:top w:val="single" w:sz="7" w:space="0" w:color="000000"/>
              <w:left w:val="single" w:sz="7" w:space="0" w:color="000000"/>
              <w:bottom w:val="single" w:sz="7" w:space="0" w:color="000000"/>
              <w:right w:val="single" w:sz="7" w:space="0" w:color="000000"/>
            </w:tcBorders>
          </w:tcPr>
          <w:p w14:paraId="2FFD28BA" w14:textId="1C71BD90" w:rsidR="00FE17DB" w:rsidRPr="00785351" w:rsidRDefault="000101DC" w:rsidP="00FE17DB">
            <w:pPr>
              <w:spacing w:after="58"/>
            </w:pPr>
            <w:r>
              <w:t xml:space="preserve">§ </w:t>
            </w:r>
            <w:r w:rsidR="00FE17DB" w:rsidRPr="00785351">
              <w:t>61.</w:t>
            </w:r>
            <w:r w:rsidR="00C82B22" w:rsidRPr="00785351">
              <w:t xml:space="preserve">142(b)(5), </w:t>
            </w:r>
            <w:r>
              <w:t xml:space="preserve">§ </w:t>
            </w:r>
            <w:r w:rsidR="00C82B22" w:rsidRPr="00785351">
              <w:t>61.144(b)(7),</w:t>
            </w:r>
            <w:r>
              <w:t xml:space="preserve"> §</w:t>
            </w:r>
            <w:r w:rsidR="00C82B22" w:rsidRPr="00785351">
              <w:t xml:space="preserve"> 61.147(b)(7)</w:t>
            </w:r>
          </w:p>
        </w:tc>
      </w:tr>
      <w:tr w:rsidR="004E0E2A" w:rsidRPr="00785351" w14:paraId="216F45EB" w14:textId="77777777" w:rsidTr="00C1650B">
        <w:trPr>
          <w:cantSplit/>
          <w:jc w:val="center"/>
        </w:trPr>
        <w:tc>
          <w:tcPr>
            <w:tcW w:w="6300" w:type="dxa"/>
            <w:tcBorders>
              <w:top w:val="single" w:sz="7" w:space="0" w:color="000000"/>
              <w:left w:val="single" w:sz="7" w:space="0" w:color="000000"/>
              <w:bottom w:val="single" w:sz="7" w:space="0" w:color="000000"/>
              <w:right w:val="single" w:sz="7" w:space="0" w:color="000000"/>
            </w:tcBorders>
          </w:tcPr>
          <w:p w14:paraId="6F821822" w14:textId="69410E30" w:rsidR="00A6361C" w:rsidRPr="00785351" w:rsidRDefault="004E0E2A" w:rsidP="00D64579">
            <w:pPr>
              <w:spacing w:after="58"/>
            </w:pPr>
            <w:r w:rsidRPr="00785351">
              <w:t>Records of startup</w:t>
            </w:r>
            <w:r w:rsidR="00A6361C" w:rsidRPr="00785351">
              <w:t xml:space="preserve"> performance testing and initial 90 days of operations, including </w:t>
            </w:r>
            <w:r w:rsidR="00713DCF">
              <w:t>2</w:t>
            </w:r>
            <w:r w:rsidR="00A6361C" w:rsidRPr="00785351">
              <w:t>-year retention</w:t>
            </w:r>
            <w:r w:rsidRPr="00785351">
              <w:t xml:space="preserve"> </w:t>
            </w:r>
            <w:r w:rsidR="00A6361C" w:rsidRPr="00785351">
              <w:t xml:space="preserve">(applicable </w:t>
            </w:r>
            <w:r w:rsidR="009F65F7" w:rsidRPr="00785351">
              <w:t>to asbestos</w:t>
            </w:r>
            <w:r w:rsidR="00A6361C" w:rsidRPr="00785351">
              <w:t xml:space="preserve"> </w:t>
            </w:r>
            <w:r w:rsidR="00D64579" w:rsidRPr="00785351">
              <w:t>converting</w:t>
            </w:r>
            <w:r w:rsidR="00A6361C" w:rsidRPr="00785351">
              <w:t xml:space="preserve"> sites)</w:t>
            </w:r>
          </w:p>
        </w:tc>
        <w:tc>
          <w:tcPr>
            <w:tcW w:w="3060" w:type="dxa"/>
            <w:tcBorders>
              <w:top w:val="single" w:sz="7" w:space="0" w:color="000000"/>
              <w:left w:val="single" w:sz="7" w:space="0" w:color="000000"/>
              <w:bottom w:val="single" w:sz="7" w:space="0" w:color="000000"/>
              <w:right w:val="single" w:sz="7" w:space="0" w:color="000000"/>
            </w:tcBorders>
          </w:tcPr>
          <w:p w14:paraId="6CE4D293" w14:textId="5281FBE0" w:rsidR="004E0E2A" w:rsidRPr="00785351" w:rsidRDefault="000101DC" w:rsidP="00CA174E">
            <w:pPr>
              <w:spacing w:after="58"/>
            </w:pPr>
            <w:r>
              <w:t xml:space="preserve">§ </w:t>
            </w:r>
            <w:r w:rsidR="004E0E2A" w:rsidRPr="00785351">
              <w:t>61.155(f)</w:t>
            </w:r>
          </w:p>
        </w:tc>
      </w:tr>
      <w:tr w:rsidR="00A960EF" w:rsidRPr="00785351" w14:paraId="67A175E2" w14:textId="77777777" w:rsidTr="00C1650B">
        <w:trPr>
          <w:cantSplit/>
          <w:jc w:val="center"/>
        </w:trPr>
        <w:tc>
          <w:tcPr>
            <w:tcW w:w="6300" w:type="dxa"/>
            <w:tcBorders>
              <w:top w:val="single" w:sz="7" w:space="0" w:color="000000"/>
              <w:left w:val="single" w:sz="7" w:space="0" w:color="000000"/>
              <w:bottom w:val="single" w:sz="7" w:space="0" w:color="000000"/>
              <w:right w:val="single" w:sz="7" w:space="0" w:color="000000"/>
            </w:tcBorders>
          </w:tcPr>
          <w:p w14:paraId="44DA0D3B" w14:textId="77777777" w:rsidR="00A960EF" w:rsidRPr="00785351" w:rsidRDefault="00A960EF" w:rsidP="00A91C95">
            <w:pPr>
              <w:spacing w:after="58"/>
            </w:pPr>
            <w:r w:rsidRPr="00785351">
              <w:t>Waste management data of the asbestos-containing materials disposed at landfills such as its location, volume, etc., on a map</w:t>
            </w:r>
            <w:r w:rsidR="004347B0" w:rsidRPr="00785351">
              <w:t xml:space="preserve"> (applicable to waste disposal sites)</w:t>
            </w:r>
          </w:p>
        </w:tc>
        <w:tc>
          <w:tcPr>
            <w:tcW w:w="3060" w:type="dxa"/>
            <w:tcBorders>
              <w:top w:val="single" w:sz="7" w:space="0" w:color="000000"/>
              <w:left w:val="single" w:sz="7" w:space="0" w:color="000000"/>
              <w:bottom w:val="single" w:sz="7" w:space="0" w:color="000000"/>
              <w:right w:val="single" w:sz="7" w:space="0" w:color="000000"/>
            </w:tcBorders>
          </w:tcPr>
          <w:p w14:paraId="7C3A677F" w14:textId="5FA8B3EA" w:rsidR="00A960EF" w:rsidRPr="00785351" w:rsidRDefault="000101DC" w:rsidP="00CA174E">
            <w:pPr>
              <w:spacing w:after="58"/>
            </w:pPr>
            <w:r>
              <w:t xml:space="preserve">§ </w:t>
            </w:r>
            <w:r w:rsidR="00A960EF" w:rsidRPr="00785351">
              <w:t>61.154(f)</w:t>
            </w:r>
          </w:p>
        </w:tc>
      </w:tr>
      <w:tr w:rsidR="004347B0" w:rsidRPr="00785351" w14:paraId="53946479" w14:textId="77777777" w:rsidTr="00C1650B">
        <w:trPr>
          <w:cantSplit/>
          <w:jc w:val="center"/>
        </w:trPr>
        <w:tc>
          <w:tcPr>
            <w:tcW w:w="6300" w:type="dxa"/>
            <w:tcBorders>
              <w:top w:val="single" w:sz="7" w:space="0" w:color="000000"/>
              <w:left w:val="single" w:sz="7" w:space="0" w:color="000000"/>
              <w:bottom w:val="single" w:sz="7" w:space="0" w:color="000000"/>
              <w:right w:val="single" w:sz="7" w:space="0" w:color="000000"/>
            </w:tcBorders>
          </w:tcPr>
          <w:p w14:paraId="38345DF5" w14:textId="2C7F436D" w:rsidR="004347B0" w:rsidRPr="00785351" w:rsidRDefault="004347B0" w:rsidP="00FE17DB">
            <w:pPr>
              <w:spacing w:after="58"/>
            </w:pPr>
            <w:r w:rsidRPr="00785351">
              <w:t xml:space="preserve">Record of deed </w:t>
            </w:r>
            <w:r w:rsidR="00153865" w:rsidRPr="00785351">
              <w:t xml:space="preserve">– OR- Notation to utility record (applicable only to users of CTPS </w:t>
            </w:r>
            <w:r w:rsidR="004D274C">
              <w:t xml:space="preserve">alternative work practice </w:t>
            </w:r>
            <w:r w:rsidR="00153865" w:rsidRPr="00785351">
              <w:t xml:space="preserve">in lieu of deed notation) see Notice of proposal </w:t>
            </w:r>
            <w:r w:rsidRPr="00785351">
              <w:t>once inactive (applicable to waste disposal sites)</w:t>
            </w:r>
          </w:p>
        </w:tc>
        <w:tc>
          <w:tcPr>
            <w:tcW w:w="3060" w:type="dxa"/>
            <w:tcBorders>
              <w:top w:val="single" w:sz="7" w:space="0" w:color="000000"/>
              <w:left w:val="single" w:sz="7" w:space="0" w:color="000000"/>
              <w:bottom w:val="single" w:sz="7" w:space="0" w:color="000000"/>
              <w:right w:val="single" w:sz="7" w:space="0" w:color="000000"/>
            </w:tcBorders>
          </w:tcPr>
          <w:p w14:paraId="018E8517" w14:textId="7DE3ACE1" w:rsidR="004347B0" w:rsidRPr="00785351" w:rsidRDefault="000101DC">
            <w:pPr>
              <w:spacing w:after="58"/>
            </w:pPr>
            <w:r>
              <w:t xml:space="preserve">§ </w:t>
            </w:r>
            <w:r w:rsidR="004347B0" w:rsidRPr="00785351">
              <w:t>61.151(</w:t>
            </w:r>
            <w:r w:rsidR="009F65F7" w:rsidRPr="00785351">
              <w:t>e) OR</w:t>
            </w:r>
            <w:r w:rsidR="00153865" w:rsidRPr="00785351">
              <w:t xml:space="preserve"> </w:t>
            </w:r>
            <w:r w:rsidR="00C1650B">
              <w:t xml:space="preserve">Section IV.D.3, </w:t>
            </w:r>
            <w:r w:rsidR="00C1650B">
              <w:rPr>
                <w:rStyle w:val="Hyperlink"/>
                <w:color w:val="auto"/>
                <w:u w:val="none"/>
              </w:rPr>
              <w:t>80 FR 18050, April 25, 2018</w:t>
            </w:r>
            <w:r w:rsidR="00C1650B">
              <w:rPr>
                <w:rStyle w:val="Hyperlink"/>
                <w:color w:val="auto"/>
                <w:u w:val="none"/>
                <w:vertAlign w:val="superscript"/>
              </w:rPr>
              <w:t>a</w:t>
            </w:r>
            <w:r w:rsidR="00C1650B">
              <w:rPr>
                <w:rStyle w:val="Hyperlink"/>
                <w:color w:val="auto"/>
                <w:u w:val="none"/>
              </w:rPr>
              <w:t xml:space="preserve"> </w:t>
            </w:r>
          </w:p>
        </w:tc>
      </w:tr>
      <w:tr w:rsidR="00AF2832" w:rsidRPr="00785351" w14:paraId="3BDCB508" w14:textId="77777777" w:rsidTr="00C1650B">
        <w:trPr>
          <w:cantSplit/>
          <w:jc w:val="center"/>
        </w:trPr>
        <w:tc>
          <w:tcPr>
            <w:tcW w:w="6300" w:type="dxa"/>
            <w:tcBorders>
              <w:top w:val="single" w:sz="7" w:space="0" w:color="000000"/>
              <w:left w:val="single" w:sz="7" w:space="0" w:color="000000"/>
              <w:bottom w:val="single" w:sz="7" w:space="0" w:color="000000"/>
              <w:right w:val="single" w:sz="7" w:space="0" w:color="000000"/>
            </w:tcBorders>
          </w:tcPr>
          <w:p w14:paraId="59A8CF5D" w14:textId="42C090C4" w:rsidR="00153865" w:rsidRPr="00785351" w:rsidRDefault="00C84F6C" w:rsidP="00FE17DB">
            <w:pPr>
              <w:spacing w:after="58"/>
            </w:pPr>
            <w:r w:rsidRPr="00785351">
              <w:t>Slurry Samples and test results</w:t>
            </w:r>
          </w:p>
        </w:tc>
        <w:tc>
          <w:tcPr>
            <w:tcW w:w="3060" w:type="dxa"/>
            <w:tcBorders>
              <w:top w:val="single" w:sz="7" w:space="0" w:color="000000"/>
              <w:left w:val="single" w:sz="7" w:space="0" w:color="000000"/>
              <w:bottom w:val="single" w:sz="7" w:space="0" w:color="000000"/>
              <w:right w:val="single" w:sz="7" w:space="0" w:color="000000"/>
            </w:tcBorders>
          </w:tcPr>
          <w:p w14:paraId="5B0F9CE9" w14:textId="174BC210" w:rsidR="00C1650B" w:rsidRPr="006A117D" w:rsidRDefault="00C1650B" w:rsidP="00C1650B">
            <w:pPr>
              <w:spacing w:after="58"/>
              <w:rPr>
                <w:i/>
              </w:rPr>
            </w:pPr>
            <w:r>
              <w:rPr>
                <w:rStyle w:val="Hyperlink"/>
                <w:color w:val="auto"/>
                <w:u w:val="none"/>
              </w:rPr>
              <w:t>Section IV.F.1, 80 FR 18050, April 25, 2018</w:t>
            </w:r>
            <w:r>
              <w:rPr>
                <w:rStyle w:val="Hyperlink"/>
                <w:color w:val="auto"/>
                <w:u w:val="none"/>
                <w:vertAlign w:val="superscript"/>
              </w:rPr>
              <w:t>a</w:t>
            </w:r>
            <w:r>
              <w:rPr>
                <w:rStyle w:val="Hyperlink"/>
                <w:color w:val="auto"/>
                <w:u w:val="none"/>
              </w:rPr>
              <w:t xml:space="preserve"> </w:t>
            </w:r>
          </w:p>
          <w:p w14:paraId="65A31154" w14:textId="77777777" w:rsidR="00AF2832" w:rsidRPr="00785351" w:rsidRDefault="00AF2832" w:rsidP="00C84F6C">
            <w:pPr>
              <w:spacing w:after="58"/>
            </w:pPr>
          </w:p>
        </w:tc>
      </w:tr>
    </w:tbl>
    <w:p w14:paraId="03B9281B" w14:textId="1680C638" w:rsidR="000033FB" w:rsidRDefault="00C1650B">
      <w:pPr>
        <w:pBdr>
          <w:top w:val="single" w:sz="6" w:space="0" w:color="FFFFFF"/>
          <w:left w:val="single" w:sz="6" w:space="0" w:color="FFFFFF"/>
          <w:bottom w:val="single" w:sz="6" w:space="0" w:color="FFFFFF"/>
          <w:right w:val="single" w:sz="6" w:space="0" w:color="FFFFFF"/>
        </w:pBdr>
      </w:pPr>
      <w:r w:rsidRPr="001030ED">
        <w:rPr>
          <w:color w:val="000000"/>
          <w:vertAlign w:val="superscript"/>
        </w:rPr>
        <w:t>a</w:t>
      </w:r>
      <w:r>
        <w:rPr>
          <w:color w:val="000000"/>
        </w:rPr>
        <w:t xml:space="preserve"> A</w:t>
      </w:r>
      <w:r w:rsidRPr="001030ED">
        <w:rPr>
          <w:color w:val="000000"/>
          <w:sz w:val="20"/>
          <w:szCs w:val="20"/>
        </w:rPr>
        <w:t>vailable at:</w:t>
      </w:r>
      <w:r w:rsidRPr="001030ED">
        <w:rPr>
          <w:rStyle w:val="Hyperlink"/>
          <w:i/>
          <w:color w:val="auto"/>
          <w:sz w:val="20"/>
          <w:szCs w:val="20"/>
          <w:u w:val="none"/>
        </w:rPr>
        <w:t xml:space="preserve"> </w:t>
      </w:r>
      <w:hyperlink r:id="rId11" w:history="1">
        <w:r w:rsidRPr="001030ED">
          <w:rPr>
            <w:rStyle w:val="Hyperlink"/>
            <w:i/>
            <w:sz w:val="20"/>
            <w:szCs w:val="20"/>
          </w:rPr>
          <w:t>https://www.epa.gov/sites/production/files/2018-04/documents/frn-asbestos-awp-april182018.pdf</w:t>
        </w:r>
      </w:hyperlink>
    </w:p>
    <w:p w14:paraId="6269F8F5" w14:textId="77777777" w:rsidR="000033FB" w:rsidRPr="00C1650B" w:rsidRDefault="000033FB">
      <w:pPr>
        <w:pBdr>
          <w:top w:val="single" w:sz="6" w:space="0" w:color="FFFFFF"/>
          <w:left w:val="single" w:sz="6" w:space="0" w:color="FFFFFF"/>
          <w:bottom w:val="single" w:sz="6" w:space="0" w:color="FFFFFF"/>
          <w:right w:val="single" w:sz="6" w:space="0" w:color="FFFFFF"/>
        </w:pBdr>
      </w:pPr>
    </w:p>
    <w:p w14:paraId="0307FDC7" w14:textId="2C1CF5C8" w:rsidR="00CA4CD6" w:rsidRPr="00386A66" w:rsidRDefault="00CA4CD6" w:rsidP="000033FB">
      <w:pPr>
        <w:pBdr>
          <w:top w:val="single" w:sz="6" w:space="0" w:color="FFFFFF"/>
          <w:left w:val="single" w:sz="6" w:space="0" w:color="FFFFFF"/>
          <w:bottom w:val="single" w:sz="6" w:space="0" w:color="FFFFFF"/>
          <w:right w:val="single" w:sz="6" w:space="0" w:color="FFFFFF"/>
        </w:pBdr>
        <w:rPr>
          <w:u w:val="single"/>
        </w:rPr>
      </w:pPr>
      <w:r w:rsidRPr="00785351">
        <w:rPr>
          <w:u w:val="single"/>
        </w:rPr>
        <w:t>Electronic Reporting</w:t>
      </w:r>
    </w:p>
    <w:p w14:paraId="7DE29B00" w14:textId="3C6BA3A4" w:rsidR="00511857" w:rsidRPr="00785351" w:rsidRDefault="00511857" w:rsidP="00511857">
      <w:pPr>
        <w:rPr>
          <w:sz w:val="22"/>
          <w:szCs w:val="22"/>
        </w:rPr>
      </w:pPr>
    </w:p>
    <w:p w14:paraId="79615917" w14:textId="3FA48228" w:rsidR="00511857" w:rsidRDefault="00511857" w:rsidP="00511857">
      <w:pPr>
        <w:keepNext/>
        <w:keepLines/>
        <w:pBdr>
          <w:top w:val="single" w:sz="6" w:space="0" w:color="FFFFFF"/>
          <w:left w:val="single" w:sz="6" w:space="0" w:color="FFFFFF"/>
          <w:bottom w:val="single" w:sz="6" w:space="0" w:color="FFFFFF"/>
          <w:right w:val="single" w:sz="6" w:space="0" w:color="FFFFFF"/>
        </w:pBdr>
        <w:ind w:firstLine="720"/>
      </w:pPr>
      <w:r w:rsidRPr="00785351">
        <w:t>Some of the respondents are using monitoring equipment that automatically records parameter data.</w:t>
      </w:r>
      <w:r w:rsidR="00386A66">
        <w:t xml:space="preserve"> </w:t>
      </w:r>
      <w:r w:rsidRPr="00785351">
        <w:t xml:space="preserve">Although personnel at the affected facility must still evaluate the data, internal automation has significantly reduced the burden associated with monitoring and recordkeeping at a plant site. </w:t>
      </w:r>
    </w:p>
    <w:p w14:paraId="252210F3" w14:textId="77777777" w:rsidR="00E60E9D" w:rsidRPr="00785351" w:rsidRDefault="00E60E9D" w:rsidP="00511857">
      <w:pPr>
        <w:keepNext/>
        <w:keepLines/>
        <w:pBdr>
          <w:top w:val="single" w:sz="6" w:space="0" w:color="FFFFFF"/>
          <w:left w:val="single" w:sz="6" w:space="0" w:color="FFFFFF"/>
          <w:bottom w:val="single" w:sz="6" w:space="0" w:color="FFFFFF"/>
          <w:right w:val="single" w:sz="6" w:space="0" w:color="FFFFFF"/>
        </w:pBdr>
        <w:ind w:firstLine="720"/>
      </w:pPr>
    </w:p>
    <w:p w14:paraId="14730C25" w14:textId="29E27BA2" w:rsidR="00297E60" w:rsidRPr="00785351" w:rsidRDefault="00CA4CD6">
      <w:pPr>
        <w:pBdr>
          <w:top w:val="single" w:sz="6" w:space="0" w:color="FFFFFF"/>
          <w:left w:val="single" w:sz="6" w:space="0" w:color="FFFFFF"/>
          <w:bottom w:val="single" w:sz="6" w:space="0" w:color="FFFFFF"/>
          <w:right w:val="single" w:sz="6" w:space="0" w:color="FFFFFF"/>
        </w:pBdr>
        <w:ind w:firstLine="720"/>
      </w:pPr>
      <w:r w:rsidRPr="00785351">
        <w:t>Also, regulatory agencies in cooperation with th</w:t>
      </w:r>
      <w:r w:rsidR="00724BC7" w:rsidRPr="00785351">
        <w:t>e respondents</w:t>
      </w:r>
      <w:r w:rsidRPr="00785351">
        <w:t xml:space="preserve"> continue to create reporting systems to transmit data electronically.</w:t>
      </w:r>
      <w:r w:rsidR="00386A66">
        <w:t xml:space="preserve"> </w:t>
      </w:r>
      <w:r w:rsidRPr="00785351">
        <w:t>However, electronic reporting systems are still not widely used.</w:t>
      </w:r>
    </w:p>
    <w:p w14:paraId="1CA5AB1B" w14:textId="77777777" w:rsidR="00297E60" w:rsidRPr="00785351" w:rsidRDefault="00297E60">
      <w:pPr>
        <w:pBdr>
          <w:top w:val="single" w:sz="6" w:space="0" w:color="FFFFFF"/>
          <w:left w:val="single" w:sz="6" w:space="0" w:color="FFFFFF"/>
          <w:bottom w:val="single" w:sz="6" w:space="0" w:color="FFFFFF"/>
          <w:right w:val="single" w:sz="6" w:space="0" w:color="FFFFFF"/>
        </w:pBdr>
        <w:ind w:firstLine="720"/>
      </w:pPr>
    </w:p>
    <w:p w14:paraId="4EF906C5" w14:textId="58B7C9FB" w:rsidR="00297E60" w:rsidRPr="00785351" w:rsidRDefault="00E60E9D" w:rsidP="00297E60">
      <w:pPr>
        <w:rPr>
          <w:i/>
          <w:iCs/>
          <w:sz w:val="22"/>
          <w:szCs w:val="22"/>
        </w:rPr>
      </w:pPr>
      <w:r>
        <w:tab/>
      </w:r>
      <w:r w:rsidR="007B3096">
        <w:t xml:space="preserve">The provision at </w:t>
      </w:r>
      <w:r>
        <w:t>40 CFR</w:t>
      </w:r>
      <w:r w:rsidR="00297E60" w:rsidRPr="00785351">
        <w:t xml:space="preserve"> 6</w:t>
      </w:r>
      <w:r w:rsidR="005B0C38" w:rsidRPr="00785351">
        <w:t>1.145 requires notice of demoli</w:t>
      </w:r>
      <w:r w:rsidR="00297E60" w:rsidRPr="00785351">
        <w:t xml:space="preserve">tion and renovation and specifies that delivery of the notice by U.S. Postal Service, commercial delivery service, or hand delivery service is acceptable. The term “acceptable” in this provision provides </w:t>
      </w:r>
      <w:r>
        <w:t xml:space="preserve">the </w:t>
      </w:r>
      <w:r w:rsidR="00297E60" w:rsidRPr="00785351">
        <w:t xml:space="preserve">EPA the flexibility to accept these written notices by any method </w:t>
      </w:r>
      <w:r>
        <w:t xml:space="preserve">the </w:t>
      </w:r>
      <w:r w:rsidR="00297E60" w:rsidRPr="00785351">
        <w:t xml:space="preserve">EPA finds acceptable, while providing three potential methods as examples. This flexibility in the regulation was intended to provide </w:t>
      </w:r>
      <w:r>
        <w:t xml:space="preserve">the </w:t>
      </w:r>
      <w:r w:rsidR="00297E60" w:rsidRPr="00785351">
        <w:t xml:space="preserve">EPA the ability to provide as many reporting options as it finds necessary. For notice of demolition and renovation, </w:t>
      </w:r>
      <w:r>
        <w:t xml:space="preserve">The </w:t>
      </w:r>
      <w:r w:rsidR="00297E60" w:rsidRPr="00785351">
        <w:t>EPA is working on electronic reporting that wil</w:t>
      </w:r>
      <w:r>
        <w:t>l be made available across all s</w:t>
      </w:r>
      <w:r w:rsidR="00297E60" w:rsidRPr="00785351">
        <w:t xml:space="preserve">tates. However, </w:t>
      </w:r>
      <w:r w:rsidR="009F65F7" w:rsidRPr="00785351">
        <w:t>for</w:t>
      </w:r>
      <w:r w:rsidR="00297E60" w:rsidRPr="00785351">
        <w:rPr>
          <w:i/>
          <w:iCs/>
        </w:rPr>
        <w:t xml:space="preserve"> </w:t>
      </w:r>
      <w:r w:rsidR="00297E60" w:rsidRPr="001C5DC3">
        <w:rPr>
          <w:iCs/>
        </w:rPr>
        <w:t>the electronic asbestos notifications to be “enforceable</w:t>
      </w:r>
      <w:r w:rsidRPr="001C5DC3">
        <w:rPr>
          <w:iCs/>
        </w:rPr>
        <w:t>,</w:t>
      </w:r>
      <w:r w:rsidR="00297E60" w:rsidRPr="001C5DC3">
        <w:rPr>
          <w:iCs/>
        </w:rPr>
        <w:t xml:space="preserve">” they need to be submitted via a </w:t>
      </w:r>
      <w:r w:rsidRPr="001C5DC3">
        <w:t>Cross-Media Electronic Reporting Rule</w:t>
      </w:r>
      <w:r w:rsidRPr="007B3096">
        <w:t xml:space="preserve"> </w:t>
      </w:r>
      <w:r w:rsidRPr="001C5DC3">
        <w:t>(</w:t>
      </w:r>
      <w:r w:rsidR="00297E60" w:rsidRPr="001C5DC3">
        <w:rPr>
          <w:iCs/>
        </w:rPr>
        <w:t>CROMERR</w:t>
      </w:r>
      <w:r w:rsidRPr="001C5DC3">
        <w:rPr>
          <w:iCs/>
        </w:rPr>
        <w:t>)</w:t>
      </w:r>
      <w:r w:rsidR="00297E60" w:rsidRPr="001C5DC3">
        <w:rPr>
          <w:iCs/>
        </w:rPr>
        <w:t xml:space="preserve">-compliant system. Some states have already developed CROMERR-compliant systems. For states that have systems that are not CROMERR-compliant, the notifications must still be (currently) sent in via hard copy to </w:t>
      </w:r>
      <w:r w:rsidRPr="001C5DC3">
        <w:rPr>
          <w:iCs/>
        </w:rPr>
        <w:t xml:space="preserve">the </w:t>
      </w:r>
      <w:r w:rsidR="00297E60" w:rsidRPr="001C5DC3">
        <w:rPr>
          <w:iCs/>
        </w:rPr>
        <w:t>EPA.</w:t>
      </w:r>
      <w:r w:rsidR="00297E60" w:rsidRPr="00785351">
        <w:rPr>
          <w:i/>
          <w:iCs/>
        </w:rPr>
        <w:t xml:space="preserve"> </w:t>
      </w:r>
    </w:p>
    <w:p w14:paraId="428585FD" w14:textId="77777777" w:rsidR="00297E60" w:rsidRPr="00785351" w:rsidRDefault="00297E60" w:rsidP="00297E60">
      <w:pPr>
        <w:rPr>
          <w:i/>
          <w:iCs/>
        </w:rPr>
      </w:pPr>
    </w:p>
    <w:p w14:paraId="17720D42" w14:textId="4FD19BA0" w:rsidR="00297E60" w:rsidRPr="00785351" w:rsidRDefault="00297E60" w:rsidP="00297E60">
      <w:pPr>
        <w:keepNext/>
        <w:keepLines/>
        <w:pBdr>
          <w:top w:val="single" w:sz="6" w:space="0" w:color="FFFFFF"/>
          <w:left w:val="single" w:sz="6" w:space="0" w:color="FFFFFF"/>
          <w:bottom w:val="single" w:sz="6" w:space="0" w:color="FFFFFF"/>
          <w:right w:val="single" w:sz="6" w:space="0" w:color="FFFFFF"/>
        </w:pBdr>
        <w:ind w:firstLine="720"/>
      </w:pPr>
      <w:r w:rsidRPr="00785351">
        <w:t>The Central Data Exchange (CDX) has been working under the CROMERR. We are using existing CDX services/technologies that are CR</w:t>
      </w:r>
      <w:r w:rsidR="00E60E9D">
        <w:t>OMERR-compliant to support the A</w:t>
      </w:r>
      <w:r w:rsidRPr="00785351">
        <w:t xml:space="preserve">gency’s e-reporting rule. </w:t>
      </w:r>
      <w:r w:rsidR="00E60E9D">
        <w:t xml:space="preserve">The </w:t>
      </w:r>
      <w:r w:rsidRPr="00785351">
        <w:rPr>
          <w:iCs/>
        </w:rPr>
        <w:t>EPA is sponsoring a “pilot” system for submiss</w:t>
      </w:r>
      <w:r w:rsidR="00E60E9D">
        <w:rPr>
          <w:iCs/>
        </w:rPr>
        <w:t>ion of notifications under 40 CFR</w:t>
      </w:r>
      <w:r w:rsidRPr="00785351">
        <w:rPr>
          <w:iCs/>
        </w:rPr>
        <w:t xml:space="preserve"> 61.145(b) that is being tried out in Region 3 through the CDX and will be CROMERR-compliant. Through the pilot system, users will be able to electronically file their notice (after identity verification) with </w:t>
      </w:r>
      <w:r w:rsidR="00E60E9D">
        <w:rPr>
          <w:iCs/>
        </w:rPr>
        <w:t xml:space="preserve">the </w:t>
      </w:r>
      <w:r w:rsidRPr="00785351">
        <w:rPr>
          <w:iCs/>
        </w:rPr>
        <w:t xml:space="preserve">EPA. For states that already have electronic systems that are not CROMERR-compliant, they can continue to receive notices through their system, but users would be able to electronically file their notice with </w:t>
      </w:r>
      <w:r w:rsidR="00E60E9D">
        <w:rPr>
          <w:iCs/>
        </w:rPr>
        <w:t xml:space="preserve">the </w:t>
      </w:r>
      <w:r w:rsidRPr="00785351">
        <w:rPr>
          <w:iCs/>
        </w:rPr>
        <w:t xml:space="preserve">EPA through CDX in parallel. For states that have no electronic system, users will be able to file their notices through CDX and then </w:t>
      </w:r>
      <w:r w:rsidR="00E60E9D">
        <w:rPr>
          <w:iCs/>
        </w:rPr>
        <w:t xml:space="preserve">the </w:t>
      </w:r>
      <w:r w:rsidRPr="00785351">
        <w:rPr>
          <w:iCs/>
        </w:rPr>
        <w:t>EPA will give states access to the data.</w:t>
      </w:r>
      <w:r w:rsidR="00386A66">
        <w:rPr>
          <w:iCs/>
        </w:rPr>
        <w:t xml:space="preserve"> </w:t>
      </w:r>
    </w:p>
    <w:p w14:paraId="0D73685C" w14:textId="77777777" w:rsidR="00297E60" w:rsidRPr="00785351" w:rsidRDefault="00297E60">
      <w:pPr>
        <w:pBdr>
          <w:top w:val="single" w:sz="6" w:space="0" w:color="FFFFFF"/>
          <w:left w:val="single" w:sz="6" w:space="0" w:color="FFFFFF"/>
          <w:bottom w:val="single" w:sz="6" w:space="0" w:color="FFFFFF"/>
          <w:right w:val="single" w:sz="6" w:space="0" w:color="FFFFFF"/>
        </w:pBdr>
        <w:ind w:firstLine="720"/>
      </w:pPr>
    </w:p>
    <w:p w14:paraId="1F773A8F" w14:textId="10507DDA"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t xml:space="preserve"> </w:t>
      </w:r>
      <w:r w:rsidR="009E45A3" w:rsidRPr="00785351">
        <w:t>We expe</w:t>
      </w:r>
      <w:r w:rsidR="00E60E9D">
        <w:t>ct the regulated community and s</w:t>
      </w:r>
      <w:r w:rsidR="009E45A3" w:rsidRPr="00785351">
        <w:t xml:space="preserve">tates in Region 3 to adopt electronic </w:t>
      </w:r>
      <w:r w:rsidR="00297E60" w:rsidRPr="00785351">
        <w:t xml:space="preserve">submission of 40 CFR 61.145(b) notifications </w:t>
      </w:r>
      <w:r w:rsidR="009E45A3" w:rsidRPr="00785351">
        <w:t xml:space="preserve">gradually, with other Regions and their regulated community to follow. </w:t>
      </w:r>
      <w:r w:rsidRPr="00785351">
        <w:t>At this time, it is estimated that approximately 10</w:t>
      </w:r>
      <w:r w:rsidR="003B384B" w:rsidRPr="00785351">
        <w:t xml:space="preserve"> </w:t>
      </w:r>
      <w:r w:rsidRPr="00785351">
        <w:t>percent of the respon</w:t>
      </w:r>
      <w:r w:rsidR="00A960EF" w:rsidRPr="00785351">
        <w:t>dents use electronic reporting</w:t>
      </w:r>
      <w:r w:rsidR="009E45A3" w:rsidRPr="00785351">
        <w:t xml:space="preserve">, but this is expected to increase over the coming years. </w:t>
      </w:r>
    </w:p>
    <w:p w14:paraId="3C0E4F13" w14:textId="77777777" w:rsidR="0092124F" w:rsidRPr="00785351" w:rsidRDefault="0092124F" w:rsidP="008E279B">
      <w:pPr>
        <w:pBdr>
          <w:top w:val="single" w:sz="6" w:space="0" w:color="FFFFFF"/>
          <w:left w:val="single" w:sz="6" w:space="0" w:color="FFFFFF"/>
          <w:bottom w:val="single" w:sz="6" w:space="0" w:color="FFFFFF"/>
          <w:right w:val="single" w:sz="6" w:space="0" w:color="FFFFFF"/>
        </w:pBdr>
      </w:pPr>
    </w:p>
    <w:p w14:paraId="0BFC5E8D" w14:textId="77DD3CCA" w:rsidR="0092124F" w:rsidRPr="00E60E9D" w:rsidRDefault="00297E60" w:rsidP="008E279B">
      <w:pPr>
        <w:pBdr>
          <w:top w:val="single" w:sz="6" w:space="0" w:color="FFFFFF"/>
          <w:left w:val="single" w:sz="6" w:space="0" w:color="FFFFFF"/>
          <w:bottom w:val="single" w:sz="6" w:space="0" w:color="FFFFFF"/>
          <w:right w:val="single" w:sz="6" w:space="0" w:color="FFFFFF"/>
        </w:pBdr>
        <w:rPr>
          <w:b/>
        </w:rPr>
      </w:pPr>
      <w:r w:rsidRPr="00E60E9D">
        <w:rPr>
          <w:b/>
        </w:rPr>
        <w:t xml:space="preserve">Estimated </w:t>
      </w:r>
      <w:r w:rsidR="0092124F" w:rsidRPr="00E60E9D">
        <w:rPr>
          <w:b/>
        </w:rPr>
        <w:t xml:space="preserve">Adoption of Electronic </w:t>
      </w:r>
      <w:r w:rsidRPr="00E60E9D">
        <w:rPr>
          <w:b/>
        </w:rPr>
        <w:t xml:space="preserve">Submission of Notification of Demolition and </w:t>
      </w:r>
      <w:r w:rsidR="009F65F7" w:rsidRPr="00E60E9D">
        <w:rPr>
          <w:b/>
        </w:rPr>
        <w:t>Renovation by</w:t>
      </w:r>
      <w:r w:rsidR="0092124F" w:rsidRPr="00E60E9D">
        <w:rPr>
          <w:b/>
        </w:rPr>
        <w:t xml:space="preserve"> the Regulated Community Over </w:t>
      </w:r>
      <w:r w:rsidR="00E60E9D">
        <w:rPr>
          <w:b/>
        </w:rPr>
        <w:t>3-Year Period</w:t>
      </w:r>
    </w:p>
    <w:tbl>
      <w:tblPr>
        <w:tblStyle w:val="TableGrid"/>
        <w:tblW w:w="0" w:type="auto"/>
        <w:jc w:val="center"/>
        <w:tblLook w:val="04A0" w:firstRow="1" w:lastRow="0" w:firstColumn="1" w:lastColumn="0" w:noHBand="0" w:noVBand="1"/>
      </w:tblPr>
      <w:tblGrid>
        <w:gridCol w:w="3192"/>
        <w:gridCol w:w="3192"/>
        <w:gridCol w:w="3192"/>
      </w:tblGrid>
      <w:tr w:rsidR="0092124F" w:rsidRPr="00785351" w14:paraId="60C4ED43" w14:textId="77777777" w:rsidTr="008E279B">
        <w:trPr>
          <w:jc w:val="center"/>
        </w:trPr>
        <w:tc>
          <w:tcPr>
            <w:tcW w:w="3192" w:type="dxa"/>
          </w:tcPr>
          <w:p w14:paraId="6BC4081C" w14:textId="77777777" w:rsidR="0092124F" w:rsidRPr="00785351" w:rsidRDefault="0092124F" w:rsidP="008E279B">
            <w:pPr>
              <w:jc w:val="center"/>
            </w:pPr>
          </w:p>
        </w:tc>
        <w:tc>
          <w:tcPr>
            <w:tcW w:w="3192" w:type="dxa"/>
          </w:tcPr>
          <w:p w14:paraId="5A77FF8C" w14:textId="77777777" w:rsidR="0092124F" w:rsidRPr="00E60E9D" w:rsidRDefault="0092124F" w:rsidP="008E279B">
            <w:pPr>
              <w:jc w:val="center"/>
              <w:rPr>
                <w:b/>
              </w:rPr>
            </w:pPr>
            <w:r w:rsidRPr="00E60E9D">
              <w:rPr>
                <w:b/>
              </w:rPr>
              <w:t>Region 3</w:t>
            </w:r>
          </w:p>
        </w:tc>
        <w:tc>
          <w:tcPr>
            <w:tcW w:w="3192" w:type="dxa"/>
          </w:tcPr>
          <w:p w14:paraId="489394EC" w14:textId="77777777" w:rsidR="0092124F" w:rsidRPr="00E60E9D" w:rsidRDefault="0092124F" w:rsidP="008E279B">
            <w:pPr>
              <w:jc w:val="center"/>
              <w:rPr>
                <w:b/>
              </w:rPr>
            </w:pPr>
            <w:r w:rsidRPr="00E60E9D">
              <w:rPr>
                <w:b/>
              </w:rPr>
              <w:t>Other Regions</w:t>
            </w:r>
          </w:p>
        </w:tc>
      </w:tr>
      <w:tr w:rsidR="0092124F" w:rsidRPr="00785351" w14:paraId="7442E6F8" w14:textId="77777777" w:rsidTr="008E279B">
        <w:trPr>
          <w:jc w:val="center"/>
        </w:trPr>
        <w:tc>
          <w:tcPr>
            <w:tcW w:w="3192" w:type="dxa"/>
          </w:tcPr>
          <w:p w14:paraId="7DCF00C6" w14:textId="77777777" w:rsidR="0092124F" w:rsidRPr="00785351" w:rsidRDefault="0092124F" w:rsidP="008E279B">
            <w:pPr>
              <w:jc w:val="center"/>
            </w:pPr>
            <w:r w:rsidRPr="00785351">
              <w:t>2019</w:t>
            </w:r>
          </w:p>
        </w:tc>
        <w:tc>
          <w:tcPr>
            <w:tcW w:w="3192" w:type="dxa"/>
          </w:tcPr>
          <w:p w14:paraId="095D992E" w14:textId="77777777" w:rsidR="0092124F" w:rsidRPr="00785351" w:rsidRDefault="0092124F" w:rsidP="008E279B">
            <w:pPr>
              <w:jc w:val="center"/>
            </w:pPr>
            <w:r w:rsidRPr="00785351">
              <w:t>20%</w:t>
            </w:r>
          </w:p>
        </w:tc>
        <w:tc>
          <w:tcPr>
            <w:tcW w:w="3192" w:type="dxa"/>
          </w:tcPr>
          <w:p w14:paraId="66CA26E4" w14:textId="77777777" w:rsidR="0092124F" w:rsidRPr="00785351" w:rsidRDefault="0092124F" w:rsidP="008E279B">
            <w:pPr>
              <w:jc w:val="center"/>
            </w:pPr>
          </w:p>
        </w:tc>
      </w:tr>
      <w:tr w:rsidR="0092124F" w:rsidRPr="00785351" w14:paraId="130F8032" w14:textId="77777777" w:rsidTr="008E279B">
        <w:trPr>
          <w:jc w:val="center"/>
        </w:trPr>
        <w:tc>
          <w:tcPr>
            <w:tcW w:w="3192" w:type="dxa"/>
          </w:tcPr>
          <w:p w14:paraId="45A3B8BF" w14:textId="77777777" w:rsidR="0092124F" w:rsidRPr="00785351" w:rsidRDefault="0092124F" w:rsidP="008E279B">
            <w:pPr>
              <w:jc w:val="center"/>
            </w:pPr>
            <w:r w:rsidRPr="00785351">
              <w:t>2020</w:t>
            </w:r>
          </w:p>
        </w:tc>
        <w:tc>
          <w:tcPr>
            <w:tcW w:w="3192" w:type="dxa"/>
          </w:tcPr>
          <w:p w14:paraId="34F34C95" w14:textId="77777777" w:rsidR="0092124F" w:rsidRPr="00785351" w:rsidRDefault="0092124F" w:rsidP="008E279B">
            <w:pPr>
              <w:jc w:val="center"/>
            </w:pPr>
            <w:r w:rsidRPr="00785351">
              <w:t>30%</w:t>
            </w:r>
          </w:p>
        </w:tc>
        <w:tc>
          <w:tcPr>
            <w:tcW w:w="3192" w:type="dxa"/>
          </w:tcPr>
          <w:p w14:paraId="74CDB7C2" w14:textId="77777777" w:rsidR="0092124F" w:rsidRPr="00785351" w:rsidRDefault="0092124F" w:rsidP="008E279B">
            <w:pPr>
              <w:jc w:val="center"/>
            </w:pPr>
            <w:r w:rsidRPr="00785351">
              <w:t>10%</w:t>
            </w:r>
          </w:p>
        </w:tc>
      </w:tr>
      <w:tr w:rsidR="0092124F" w:rsidRPr="00785351" w14:paraId="28FCDD8A" w14:textId="77777777" w:rsidTr="008E279B">
        <w:trPr>
          <w:jc w:val="center"/>
        </w:trPr>
        <w:tc>
          <w:tcPr>
            <w:tcW w:w="3192" w:type="dxa"/>
          </w:tcPr>
          <w:p w14:paraId="54B5B53C" w14:textId="77777777" w:rsidR="0092124F" w:rsidRPr="00785351" w:rsidRDefault="0092124F" w:rsidP="008E279B">
            <w:pPr>
              <w:jc w:val="center"/>
            </w:pPr>
            <w:r w:rsidRPr="00785351">
              <w:t>2021</w:t>
            </w:r>
          </w:p>
        </w:tc>
        <w:tc>
          <w:tcPr>
            <w:tcW w:w="3192" w:type="dxa"/>
          </w:tcPr>
          <w:p w14:paraId="59F6AC0B" w14:textId="77777777" w:rsidR="0092124F" w:rsidRPr="00785351" w:rsidRDefault="0092124F" w:rsidP="008E279B">
            <w:pPr>
              <w:jc w:val="center"/>
            </w:pPr>
            <w:r w:rsidRPr="00785351">
              <w:t>50%</w:t>
            </w:r>
          </w:p>
        </w:tc>
        <w:tc>
          <w:tcPr>
            <w:tcW w:w="3192" w:type="dxa"/>
          </w:tcPr>
          <w:p w14:paraId="6732F564" w14:textId="77777777" w:rsidR="0092124F" w:rsidRPr="00785351" w:rsidRDefault="0092124F" w:rsidP="008E279B">
            <w:pPr>
              <w:jc w:val="center"/>
            </w:pPr>
            <w:r w:rsidRPr="00785351">
              <w:t>20%</w:t>
            </w:r>
          </w:p>
        </w:tc>
      </w:tr>
    </w:tbl>
    <w:p w14:paraId="2CAA6558" w14:textId="27E29E50" w:rsidR="00CA4CD6" w:rsidRPr="00785351" w:rsidRDefault="00CA4CD6">
      <w:pPr>
        <w:pBdr>
          <w:top w:val="single" w:sz="6" w:space="0" w:color="FFFFFF"/>
          <w:left w:val="single" w:sz="6" w:space="0" w:color="FFFFFF"/>
          <w:bottom w:val="single" w:sz="6" w:space="0" w:color="FFFFFF"/>
          <w:right w:val="single" w:sz="6" w:space="0" w:color="FFFFFF"/>
        </w:pBdr>
      </w:pPr>
    </w:p>
    <w:p w14:paraId="1FFEA8AD" w14:textId="3021A19D" w:rsidR="00CA4CD6" w:rsidRPr="00785351" w:rsidRDefault="00670AAE"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785351">
        <w:rPr>
          <w:b/>
          <w:bCs/>
        </w:rPr>
        <w:t xml:space="preserve"> </w:t>
      </w:r>
      <w:r w:rsidR="00CA4CD6" w:rsidRPr="00785351">
        <w:rPr>
          <w:b/>
          <w:bCs/>
        </w:rPr>
        <w:t>(ii)</w:t>
      </w:r>
      <w:r w:rsidR="00386A66">
        <w:rPr>
          <w:b/>
          <w:bCs/>
        </w:rPr>
        <w:t xml:space="preserve"> </w:t>
      </w:r>
      <w:r w:rsidR="00CA4CD6" w:rsidRPr="00785351">
        <w:rPr>
          <w:b/>
          <w:bCs/>
        </w:rPr>
        <w:t>Respondent Activities</w:t>
      </w:r>
      <w:r w:rsidR="00CA4CD6" w:rsidRPr="00785351">
        <w:rPr>
          <w:b/>
          <w:bCs/>
        </w:rPr>
        <w:tab/>
      </w:r>
    </w:p>
    <w:p w14:paraId="0799C82C" w14:textId="77777777" w:rsidR="00CA4CD6" w:rsidRPr="00785351"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785351" w14:paraId="21C88366"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1A0F2DD" w14:textId="77777777" w:rsidR="00CA4CD6" w:rsidRPr="00785351" w:rsidRDefault="00CA4CD6" w:rsidP="007627DA">
            <w:pPr>
              <w:keepNext/>
              <w:keepLines/>
              <w:spacing w:line="120" w:lineRule="exact"/>
              <w:rPr>
                <w:color w:val="000000"/>
              </w:rPr>
            </w:pPr>
          </w:p>
          <w:p w14:paraId="0691C894" w14:textId="77777777" w:rsidR="00CA4CD6" w:rsidRPr="00785351" w:rsidRDefault="00CA4CD6" w:rsidP="007627DA">
            <w:pPr>
              <w:keepNext/>
              <w:keepLines/>
              <w:pBdr>
                <w:top w:val="single" w:sz="6" w:space="0" w:color="FFFFFF"/>
                <w:left w:val="single" w:sz="6" w:space="0" w:color="FFFFFF"/>
                <w:bottom w:val="single" w:sz="6" w:space="0" w:color="FFFFFF"/>
                <w:right w:val="single" w:sz="6" w:space="0" w:color="FFFFFF"/>
              </w:pBdr>
              <w:spacing w:after="55"/>
              <w:jc w:val="center"/>
              <w:rPr>
                <w:b/>
                <w:bCs/>
                <w:color w:val="000000"/>
              </w:rPr>
            </w:pPr>
            <w:r w:rsidRPr="00785351">
              <w:rPr>
                <w:b/>
                <w:bCs/>
                <w:color w:val="000000"/>
              </w:rPr>
              <w:t>Respondent Activities</w:t>
            </w:r>
          </w:p>
        </w:tc>
      </w:tr>
      <w:tr w:rsidR="00CA4CD6" w:rsidRPr="00785351" w14:paraId="2F29E9F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465AB49" w14:textId="77777777" w:rsidR="00CA4CD6" w:rsidRPr="00785351" w:rsidRDefault="00CA4CD6" w:rsidP="007627DA">
            <w:pPr>
              <w:keepNext/>
              <w:keepLines/>
              <w:spacing w:line="120" w:lineRule="exact"/>
              <w:rPr>
                <w:b/>
                <w:bCs/>
                <w:color w:val="000000"/>
              </w:rPr>
            </w:pPr>
          </w:p>
          <w:p w14:paraId="6B68D114" w14:textId="19F05E00" w:rsidR="00CA4CD6" w:rsidRPr="00785351" w:rsidRDefault="008B1FB3" w:rsidP="007627DA">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rsidRPr="00785351" w14:paraId="795B172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02ADAE" w14:textId="77777777" w:rsidR="00CA4CD6" w:rsidRPr="00785351" w:rsidRDefault="00CA4CD6">
            <w:pPr>
              <w:spacing w:line="120" w:lineRule="exact"/>
              <w:rPr>
                <w:color w:val="000000"/>
              </w:rPr>
            </w:pPr>
          </w:p>
          <w:p w14:paraId="5FCDE871" w14:textId="77777777" w:rsidR="00CA4CD6" w:rsidRPr="00785351" w:rsidRDefault="00CA4CD6" w:rsidP="00A960EF">
            <w:pPr>
              <w:pBdr>
                <w:top w:val="single" w:sz="6" w:space="0" w:color="FFFFFF"/>
                <w:left w:val="single" w:sz="6" w:space="0" w:color="FFFFFF"/>
                <w:bottom w:val="single" w:sz="6" w:space="0" w:color="FFFFFF"/>
                <w:right w:val="single" w:sz="6" w:space="0" w:color="FFFFFF"/>
              </w:pBdr>
              <w:spacing w:after="55"/>
              <w:rPr>
                <w:color w:val="000000"/>
              </w:rPr>
            </w:pPr>
            <w:r w:rsidRPr="00785351">
              <w:rPr>
                <w:color w:val="000000"/>
              </w:rPr>
              <w:t>Perform initial performance test</w:t>
            </w:r>
            <w:r w:rsidR="00A960EF" w:rsidRPr="00785351">
              <w:rPr>
                <w:color w:val="000000"/>
              </w:rPr>
              <w:t xml:space="preserve"> (transmission electron microscopy).</w:t>
            </w:r>
          </w:p>
        </w:tc>
      </w:tr>
      <w:tr w:rsidR="00CA4CD6" w:rsidRPr="00785351" w14:paraId="0B22C0D5"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69541A3" w14:textId="77777777" w:rsidR="00CA4CD6" w:rsidRPr="00785351" w:rsidRDefault="00CA4CD6">
            <w:pPr>
              <w:spacing w:line="120" w:lineRule="exact"/>
              <w:rPr>
                <w:color w:val="000000"/>
              </w:rPr>
            </w:pPr>
          </w:p>
          <w:p w14:paraId="1703E2DC"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5"/>
              <w:rPr>
                <w:color w:val="000000"/>
              </w:rPr>
            </w:pPr>
            <w:r w:rsidRPr="00785351">
              <w:rPr>
                <w:color w:val="000000"/>
              </w:rPr>
              <w:t>Write the notifications and reports listed above.</w:t>
            </w:r>
          </w:p>
        </w:tc>
      </w:tr>
      <w:tr w:rsidR="00CA4CD6" w:rsidRPr="00785351" w14:paraId="69F5AA3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F4C539D" w14:textId="77777777" w:rsidR="00CA4CD6" w:rsidRPr="00785351" w:rsidRDefault="00CA4CD6">
            <w:pPr>
              <w:spacing w:line="120" w:lineRule="exact"/>
              <w:rPr>
                <w:color w:val="000000"/>
              </w:rPr>
            </w:pPr>
          </w:p>
          <w:p w14:paraId="3E309CA1"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5"/>
              <w:rPr>
                <w:color w:val="000000"/>
              </w:rPr>
            </w:pPr>
            <w:r w:rsidRPr="00785351">
              <w:rPr>
                <w:color w:val="000000"/>
              </w:rPr>
              <w:t>Enter information required to be recorded above.</w:t>
            </w:r>
          </w:p>
        </w:tc>
      </w:tr>
      <w:tr w:rsidR="00CA4CD6" w:rsidRPr="00785351" w14:paraId="04A765CA"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0902F77" w14:textId="77777777" w:rsidR="00CA4CD6" w:rsidRPr="00785351" w:rsidRDefault="00CA4CD6">
            <w:pPr>
              <w:spacing w:line="120" w:lineRule="exact"/>
              <w:rPr>
                <w:color w:val="000000"/>
              </w:rPr>
            </w:pPr>
          </w:p>
          <w:p w14:paraId="0679AB25"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5"/>
              <w:rPr>
                <w:color w:val="000000"/>
              </w:rPr>
            </w:pPr>
            <w:r w:rsidRPr="00785351">
              <w:rPr>
                <w:color w:val="000000"/>
              </w:rPr>
              <w:t>Submit the required reports developing, acquiring, installing, and utilizing technology and systems for the purpose of collecting, validating, and verifying information.</w:t>
            </w:r>
          </w:p>
        </w:tc>
      </w:tr>
      <w:tr w:rsidR="00CA4CD6" w:rsidRPr="00785351" w14:paraId="75CF8E7A"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4F8A477" w14:textId="77777777" w:rsidR="00CA4CD6" w:rsidRPr="00785351" w:rsidRDefault="00CA4CD6">
            <w:pPr>
              <w:spacing w:line="120" w:lineRule="exact"/>
              <w:rPr>
                <w:color w:val="000000"/>
              </w:rPr>
            </w:pPr>
          </w:p>
          <w:p w14:paraId="71CA37E7" w14:textId="27E3682C" w:rsidR="00CA4CD6" w:rsidRPr="00785351" w:rsidRDefault="00CA4CD6">
            <w:pPr>
              <w:pBdr>
                <w:top w:val="single" w:sz="6" w:space="0" w:color="FFFFFF"/>
                <w:left w:val="single" w:sz="6" w:space="0" w:color="FFFFFF"/>
                <w:bottom w:val="single" w:sz="6" w:space="0" w:color="FFFFFF"/>
                <w:right w:val="single" w:sz="6" w:space="0" w:color="FFFFFF"/>
              </w:pBdr>
              <w:spacing w:after="55"/>
              <w:rPr>
                <w:color w:val="000000"/>
              </w:rPr>
            </w:pPr>
            <w:r w:rsidRPr="00785351">
              <w:rPr>
                <w:color w:val="000000"/>
              </w:rPr>
              <w:t xml:space="preserve">Develop, acquire, install, and utilize technology and systems </w:t>
            </w:r>
            <w:r w:rsidR="009F65F7" w:rsidRPr="00785351">
              <w:rPr>
                <w:color w:val="000000"/>
              </w:rPr>
              <w:t>for</w:t>
            </w:r>
            <w:r w:rsidRPr="00785351">
              <w:rPr>
                <w:color w:val="000000"/>
              </w:rPr>
              <w:t xml:space="preserve"> processing and maintaining information.</w:t>
            </w:r>
          </w:p>
        </w:tc>
      </w:tr>
      <w:tr w:rsidR="00CA4CD6" w:rsidRPr="00785351" w14:paraId="155D3E2D"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699DE60" w14:textId="77777777" w:rsidR="00CA4CD6" w:rsidRPr="00785351" w:rsidRDefault="00CA4CD6">
            <w:pPr>
              <w:spacing w:line="120" w:lineRule="exact"/>
              <w:rPr>
                <w:color w:val="000000"/>
              </w:rPr>
            </w:pPr>
          </w:p>
          <w:p w14:paraId="47F4CCAF" w14:textId="326CBDA6" w:rsidR="00CA4CD6" w:rsidRPr="00785351" w:rsidRDefault="00CA4CD6">
            <w:pPr>
              <w:pBdr>
                <w:top w:val="single" w:sz="6" w:space="0" w:color="FFFFFF"/>
                <w:left w:val="single" w:sz="6" w:space="0" w:color="FFFFFF"/>
                <w:bottom w:val="single" w:sz="6" w:space="0" w:color="FFFFFF"/>
                <w:right w:val="single" w:sz="6" w:space="0" w:color="FFFFFF"/>
              </w:pBdr>
              <w:spacing w:after="55"/>
              <w:rPr>
                <w:color w:val="000000"/>
              </w:rPr>
            </w:pPr>
            <w:r w:rsidRPr="00785351">
              <w:rPr>
                <w:color w:val="000000"/>
              </w:rPr>
              <w:t xml:space="preserve">Develop, acquire, install, and utilize technology and systems </w:t>
            </w:r>
            <w:r w:rsidR="009F65F7" w:rsidRPr="00785351">
              <w:rPr>
                <w:color w:val="000000"/>
              </w:rPr>
              <w:t>for</w:t>
            </w:r>
            <w:r w:rsidRPr="00785351">
              <w:rPr>
                <w:color w:val="000000"/>
              </w:rPr>
              <w:t xml:space="preserve"> disclosing and providing information.</w:t>
            </w:r>
          </w:p>
        </w:tc>
      </w:tr>
      <w:tr w:rsidR="00A960EF" w:rsidRPr="00785351" w14:paraId="2421B09E" w14:textId="77777777" w:rsidTr="00D8181E">
        <w:trPr>
          <w:jc w:val="center"/>
        </w:trPr>
        <w:tc>
          <w:tcPr>
            <w:tcW w:w="9360" w:type="dxa"/>
            <w:tcBorders>
              <w:top w:val="single" w:sz="7" w:space="0" w:color="000000"/>
              <w:left w:val="single" w:sz="7" w:space="0" w:color="000000"/>
              <w:bottom w:val="single" w:sz="6" w:space="0" w:color="FFFFFF"/>
              <w:right w:val="single" w:sz="7" w:space="0" w:color="000000"/>
            </w:tcBorders>
          </w:tcPr>
          <w:p w14:paraId="35270DB4" w14:textId="77777777" w:rsidR="00A960EF" w:rsidRPr="00785351" w:rsidRDefault="00A960EF" w:rsidP="00D8181E">
            <w:pPr>
              <w:spacing w:line="120" w:lineRule="exact"/>
              <w:rPr>
                <w:color w:val="000000"/>
              </w:rPr>
            </w:pPr>
          </w:p>
          <w:p w14:paraId="36458590" w14:textId="77777777" w:rsidR="00A960EF" w:rsidRPr="00785351" w:rsidRDefault="00A960EF" w:rsidP="00D8181E">
            <w:pPr>
              <w:pBdr>
                <w:top w:val="single" w:sz="6" w:space="0" w:color="FFFFFF"/>
                <w:left w:val="single" w:sz="6" w:space="0" w:color="FFFFFF"/>
                <w:bottom w:val="single" w:sz="6" w:space="0" w:color="FFFFFF"/>
                <w:right w:val="single" w:sz="6" w:space="0" w:color="FFFFFF"/>
              </w:pBdr>
              <w:spacing w:after="55"/>
              <w:rPr>
                <w:color w:val="000000"/>
              </w:rPr>
            </w:pPr>
            <w:r w:rsidRPr="00785351">
              <w:rPr>
                <w:color w:val="000000"/>
              </w:rPr>
              <w:t>Adjust the existing ways to comply with any previously applicable instructions and requirements.</w:t>
            </w:r>
          </w:p>
        </w:tc>
      </w:tr>
      <w:tr w:rsidR="00CA4CD6" w:rsidRPr="00785351" w14:paraId="497CA806"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B8165EE" w14:textId="77777777" w:rsidR="00CA4CD6" w:rsidRPr="00785351" w:rsidRDefault="00CA4CD6">
            <w:pPr>
              <w:spacing w:line="120" w:lineRule="exact"/>
              <w:rPr>
                <w:color w:val="000000"/>
              </w:rPr>
            </w:pPr>
          </w:p>
          <w:p w14:paraId="6E302EB4"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5"/>
              <w:rPr>
                <w:color w:val="000000"/>
              </w:rPr>
            </w:pPr>
            <w:r w:rsidRPr="00785351">
              <w:rPr>
                <w:color w:val="000000"/>
              </w:rPr>
              <w:t>Train personnel to be able to respond to a collection of information.</w:t>
            </w:r>
          </w:p>
        </w:tc>
      </w:tr>
      <w:tr w:rsidR="00CA4CD6" w:rsidRPr="00785351" w14:paraId="188498E0"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4E46D91A" w14:textId="77777777" w:rsidR="00CA4CD6" w:rsidRPr="00785351" w:rsidRDefault="00CA4CD6">
            <w:pPr>
              <w:spacing w:line="120" w:lineRule="exact"/>
            </w:pPr>
          </w:p>
          <w:p w14:paraId="0F039C01" w14:textId="77777777" w:rsidR="00CA4CD6" w:rsidRPr="00785351" w:rsidRDefault="00CA4CD6">
            <w:pPr>
              <w:pBdr>
                <w:top w:val="single" w:sz="6" w:space="0" w:color="FFFFFF"/>
                <w:left w:val="single" w:sz="6" w:space="0" w:color="FFFFFF"/>
                <w:bottom w:val="single" w:sz="6" w:space="0" w:color="FFFFFF"/>
                <w:right w:val="single" w:sz="6" w:space="0" w:color="FFFFFF"/>
              </w:pBdr>
              <w:spacing w:after="74"/>
            </w:pPr>
            <w:r w:rsidRPr="00785351">
              <w:t>Transmit, or otherwise disclose the information.</w:t>
            </w:r>
          </w:p>
        </w:tc>
      </w:tr>
    </w:tbl>
    <w:p w14:paraId="795C27DD" w14:textId="77777777" w:rsidR="00F85F71" w:rsidRDefault="00F85F71" w:rsidP="00CF2B37">
      <w:pPr>
        <w:pBdr>
          <w:top w:val="single" w:sz="6" w:space="0" w:color="FFFFFF"/>
          <w:left w:val="single" w:sz="6" w:space="0" w:color="FFFFFF"/>
          <w:bottom w:val="single" w:sz="6" w:space="0" w:color="FFFFFF"/>
          <w:right w:val="single" w:sz="6" w:space="0" w:color="FFFFFF"/>
        </w:pBdr>
        <w:ind w:firstLine="720"/>
      </w:pPr>
    </w:p>
    <w:p w14:paraId="64F76DE9" w14:textId="55069A59" w:rsidR="00606DEF" w:rsidRPr="00785351" w:rsidRDefault="00CF2B37" w:rsidP="00CF2B37">
      <w:pPr>
        <w:pBdr>
          <w:top w:val="single" w:sz="6" w:space="0" w:color="FFFFFF"/>
          <w:left w:val="single" w:sz="6" w:space="0" w:color="FFFFFF"/>
          <w:bottom w:val="single" w:sz="6" w:space="0" w:color="FFFFFF"/>
          <w:right w:val="single" w:sz="6" w:space="0" w:color="FFFFFF"/>
        </w:pBdr>
        <w:ind w:firstLine="720"/>
      </w:pPr>
      <w:r w:rsidRPr="00785351">
        <w:t xml:space="preserve">Currently sources are using monitoring and reporting equipment that provide parameter data in an automated way </w:t>
      </w:r>
      <w:r w:rsidR="00A960EF" w:rsidRPr="00785351">
        <w:t>(</w:t>
      </w:r>
      <w:r w:rsidRPr="00D832D5">
        <w:rPr>
          <w:i/>
        </w:rPr>
        <w:t>e.g.</w:t>
      </w:r>
      <w:r w:rsidRPr="00785351">
        <w:t>, continuous parameter monitoring system</w:t>
      </w:r>
      <w:r w:rsidR="00A960EF" w:rsidRPr="00785351">
        <w:t>)</w:t>
      </w:r>
      <w:r w:rsidRPr="00785351">
        <w:t>.</w:t>
      </w:r>
      <w:r w:rsidR="00386A66">
        <w:t xml:space="preserve"> </w:t>
      </w:r>
      <w:r w:rsidRPr="00785351">
        <w:t xml:space="preserve">Although personnel at the source still need to evaluate the data, this type of monitoring equipment has significantly reduced the burden associated with monitoring and recordkeeping. </w:t>
      </w:r>
    </w:p>
    <w:p w14:paraId="0340644E" w14:textId="77777777" w:rsidR="00CF2B37" w:rsidRPr="00785351" w:rsidRDefault="00CF2B37">
      <w:pPr>
        <w:pBdr>
          <w:top w:val="single" w:sz="6" w:space="0" w:color="FFFFFF"/>
          <w:left w:val="single" w:sz="6" w:space="0" w:color="FFFFFF"/>
          <w:bottom w:val="single" w:sz="6" w:space="0" w:color="FFFFFF"/>
          <w:right w:val="single" w:sz="6" w:space="0" w:color="FFFFFF"/>
        </w:pBdr>
        <w:rPr>
          <w:b/>
          <w:bCs/>
        </w:rPr>
      </w:pPr>
    </w:p>
    <w:p w14:paraId="5854C3F3" w14:textId="53B0A317"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outlineLvl w:val="0"/>
        <w:rPr>
          <w:b/>
          <w:bCs/>
          <w:color w:val="000000"/>
        </w:rPr>
      </w:pPr>
      <w:r w:rsidRPr="00785351">
        <w:rPr>
          <w:b/>
          <w:bCs/>
        </w:rPr>
        <w:t>5.</w:t>
      </w:r>
      <w:r w:rsidR="00386A66">
        <w:rPr>
          <w:b/>
          <w:bCs/>
        </w:rPr>
        <w:t xml:space="preserve"> </w:t>
      </w:r>
      <w:r w:rsidRPr="00785351">
        <w:rPr>
          <w:b/>
          <w:bCs/>
        </w:rPr>
        <w:t>The Information Collected:</w:t>
      </w:r>
      <w:r w:rsidR="00386A66">
        <w:rPr>
          <w:b/>
          <w:bCs/>
        </w:rPr>
        <w:t xml:space="preserve"> </w:t>
      </w:r>
      <w:r w:rsidRPr="00785351">
        <w:rPr>
          <w:b/>
          <w:bCs/>
        </w:rPr>
        <w:t>Agency Activities, Collection</w:t>
      </w:r>
      <w:r w:rsidRPr="00785351">
        <w:rPr>
          <w:b/>
          <w:bCs/>
          <w:color w:val="000000"/>
        </w:rPr>
        <w:t xml:space="preserve"> Methodology, and Information Management</w:t>
      </w:r>
    </w:p>
    <w:p w14:paraId="46EE2349" w14:textId="77777777"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rPr>
          <w:b/>
          <w:bCs/>
          <w:color w:val="000000"/>
        </w:rPr>
      </w:pPr>
    </w:p>
    <w:p w14:paraId="38CC887A" w14:textId="1A3FD972"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ind w:firstLine="720"/>
        <w:rPr>
          <w:b/>
          <w:color w:val="000000"/>
        </w:rPr>
      </w:pPr>
      <w:r w:rsidRPr="00785351">
        <w:rPr>
          <w:b/>
          <w:bCs/>
          <w:color w:val="000000"/>
        </w:rPr>
        <w:t>5(a)</w:t>
      </w:r>
      <w:r w:rsidR="00386A66">
        <w:rPr>
          <w:b/>
          <w:bCs/>
          <w:color w:val="000000"/>
        </w:rPr>
        <w:t xml:space="preserve"> </w:t>
      </w:r>
      <w:r w:rsidRPr="00785351">
        <w:rPr>
          <w:b/>
          <w:bCs/>
          <w:color w:val="000000"/>
        </w:rPr>
        <w:t>Agency Activities</w:t>
      </w:r>
    </w:p>
    <w:p w14:paraId="199C8BCF" w14:textId="77777777"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rPr>
          <w:color w:val="000000"/>
        </w:rPr>
      </w:pPr>
    </w:p>
    <w:p w14:paraId="25AC55B9" w14:textId="77777777" w:rsidR="00CA4CD6" w:rsidRPr="00785351" w:rsidRDefault="00CA4CD6" w:rsidP="00D64579">
      <w:pPr>
        <w:keepNext/>
        <w:keepLines/>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EPA conducts the following activities in connection with the acquisition, analysis, storage, and distribution of the required information.</w:t>
      </w:r>
    </w:p>
    <w:p w14:paraId="5F6165A9"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rsidRPr="00785351" w14:paraId="1265B8E8" w14:textId="77777777" w:rsidTr="00BB121A">
        <w:trPr>
          <w:tblHeader/>
        </w:trPr>
        <w:tc>
          <w:tcPr>
            <w:tcW w:w="9360" w:type="dxa"/>
            <w:tcBorders>
              <w:top w:val="single" w:sz="7" w:space="0" w:color="000000"/>
              <w:left w:val="single" w:sz="7" w:space="0" w:color="000000"/>
              <w:bottom w:val="single" w:sz="6" w:space="0" w:color="FFFFFF"/>
              <w:right w:val="single" w:sz="7" w:space="0" w:color="000000"/>
            </w:tcBorders>
          </w:tcPr>
          <w:p w14:paraId="3685DADD" w14:textId="77777777" w:rsidR="00CA4CD6" w:rsidRPr="00785351" w:rsidRDefault="00CA4CD6">
            <w:pPr>
              <w:spacing w:line="120" w:lineRule="exact"/>
              <w:rPr>
                <w:color w:val="000000"/>
              </w:rPr>
            </w:pPr>
          </w:p>
          <w:p w14:paraId="482A1B4A"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sidRPr="00785351">
              <w:rPr>
                <w:b/>
                <w:bCs/>
                <w:color w:val="000000"/>
              </w:rPr>
              <w:t>Agency Activities</w:t>
            </w:r>
          </w:p>
        </w:tc>
      </w:tr>
      <w:tr w:rsidR="00CA4CD6" w:rsidRPr="00785351" w14:paraId="6A45C341" w14:textId="77777777" w:rsidTr="00BB121A">
        <w:tc>
          <w:tcPr>
            <w:tcW w:w="9360" w:type="dxa"/>
            <w:tcBorders>
              <w:top w:val="single" w:sz="7" w:space="0" w:color="000000"/>
              <w:left w:val="single" w:sz="7" w:space="0" w:color="000000"/>
              <w:bottom w:val="single" w:sz="6" w:space="0" w:color="FFFFFF"/>
              <w:right w:val="single" w:sz="7" w:space="0" w:color="000000"/>
            </w:tcBorders>
          </w:tcPr>
          <w:p w14:paraId="65FCB527" w14:textId="77777777" w:rsidR="00CA4CD6" w:rsidRPr="00785351" w:rsidRDefault="00CA4CD6">
            <w:pPr>
              <w:spacing w:line="120" w:lineRule="exact"/>
              <w:rPr>
                <w:color w:val="000000"/>
              </w:rPr>
            </w:pPr>
          </w:p>
          <w:p w14:paraId="2ABE86CA"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2"/>
              <w:rPr>
                <w:color w:val="000000"/>
              </w:rPr>
            </w:pPr>
            <w:r w:rsidRPr="00785351">
              <w:rPr>
                <w:color w:val="000000"/>
              </w:rPr>
              <w:t>Review notifications and reports, inc</w:t>
            </w:r>
            <w:r w:rsidR="00761F66" w:rsidRPr="00785351">
              <w:rPr>
                <w:color w:val="000000"/>
              </w:rPr>
              <w:t>luding performance test reports</w:t>
            </w:r>
            <w:r w:rsidRPr="00785351">
              <w:rPr>
                <w:color w:val="000000"/>
              </w:rPr>
              <w:t xml:space="preserve"> and excess emissions reports, required to be submitted by industry.</w:t>
            </w:r>
          </w:p>
        </w:tc>
      </w:tr>
      <w:tr w:rsidR="00CA4CD6" w:rsidRPr="00785351" w14:paraId="0D341AC0" w14:textId="77777777" w:rsidTr="00BB121A">
        <w:tc>
          <w:tcPr>
            <w:tcW w:w="9360" w:type="dxa"/>
            <w:tcBorders>
              <w:top w:val="single" w:sz="7" w:space="0" w:color="000000"/>
              <w:left w:val="single" w:sz="7" w:space="0" w:color="000000"/>
              <w:bottom w:val="single" w:sz="6" w:space="0" w:color="FFFFFF"/>
              <w:right w:val="single" w:sz="7" w:space="0" w:color="000000"/>
            </w:tcBorders>
          </w:tcPr>
          <w:p w14:paraId="11608695" w14:textId="77777777" w:rsidR="00CA4CD6" w:rsidRPr="00785351" w:rsidRDefault="00CA4CD6">
            <w:pPr>
              <w:spacing w:line="120" w:lineRule="exact"/>
              <w:rPr>
                <w:color w:val="000000"/>
              </w:rPr>
            </w:pPr>
          </w:p>
          <w:p w14:paraId="3F17C02B"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2"/>
              <w:rPr>
                <w:color w:val="000000"/>
              </w:rPr>
            </w:pPr>
            <w:r w:rsidRPr="00785351">
              <w:rPr>
                <w:color w:val="000000"/>
              </w:rPr>
              <w:t>Audit facility records.</w:t>
            </w:r>
          </w:p>
        </w:tc>
      </w:tr>
      <w:tr w:rsidR="00CA4CD6" w:rsidRPr="00785351" w14:paraId="5C378E45" w14:textId="77777777" w:rsidTr="00BB121A">
        <w:tc>
          <w:tcPr>
            <w:tcW w:w="9360" w:type="dxa"/>
            <w:tcBorders>
              <w:top w:val="single" w:sz="7" w:space="0" w:color="000000"/>
              <w:left w:val="single" w:sz="7" w:space="0" w:color="000000"/>
              <w:bottom w:val="single" w:sz="7" w:space="0" w:color="000000"/>
              <w:right w:val="single" w:sz="7" w:space="0" w:color="000000"/>
            </w:tcBorders>
          </w:tcPr>
          <w:p w14:paraId="22F2E529" w14:textId="77777777" w:rsidR="00CA4CD6" w:rsidRPr="00785351" w:rsidRDefault="00CA4CD6">
            <w:pPr>
              <w:spacing w:line="120" w:lineRule="exact"/>
              <w:rPr>
                <w:color w:val="000000"/>
              </w:rPr>
            </w:pPr>
          </w:p>
          <w:p w14:paraId="5B4E0C37" w14:textId="77777777" w:rsidR="00CA4CD6" w:rsidRPr="00785351"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sidRPr="00785351">
              <w:rPr>
                <w:color w:val="000000"/>
              </w:rPr>
              <w:t xml:space="preserve">Input, analyze, and maintain data in </w:t>
            </w:r>
            <w:r w:rsidR="0036229C" w:rsidRPr="00785351">
              <w:rPr>
                <w:color w:val="000000"/>
              </w:rPr>
              <w:t xml:space="preserve">Integrated Compliance Information System (ICIS) and ECHO. </w:t>
            </w:r>
          </w:p>
        </w:tc>
      </w:tr>
    </w:tbl>
    <w:p w14:paraId="5A59C34F" w14:textId="77777777" w:rsidR="00CA4CD6" w:rsidRPr="00785351" w:rsidRDefault="00CA4CD6">
      <w:pPr>
        <w:pBdr>
          <w:top w:val="single" w:sz="6" w:space="0" w:color="FFFFFF"/>
          <w:left w:val="single" w:sz="6" w:space="0" w:color="FFFFFF"/>
          <w:bottom w:val="single" w:sz="6" w:space="0" w:color="FFFFFF"/>
          <w:right w:val="single" w:sz="6" w:space="0" w:color="FFFFFF"/>
        </w:pBdr>
        <w:rPr>
          <w:b/>
          <w:bCs/>
          <w:color w:val="000000"/>
        </w:rPr>
      </w:pPr>
    </w:p>
    <w:p w14:paraId="40A68A29" w14:textId="08A7D2C0"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b/>
          <w:bCs/>
          <w:color w:val="000000"/>
        </w:rPr>
        <w:t>5(b)</w:t>
      </w:r>
      <w:r w:rsidR="00386A66">
        <w:rPr>
          <w:b/>
          <w:bCs/>
          <w:color w:val="000000"/>
        </w:rPr>
        <w:t xml:space="preserve"> </w:t>
      </w:r>
      <w:r w:rsidRPr="00785351">
        <w:rPr>
          <w:b/>
          <w:bCs/>
          <w:color w:val="000000"/>
        </w:rPr>
        <w:t xml:space="preserve">Collection Methodology and </w:t>
      </w:r>
      <w:r w:rsidRPr="00785351">
        <w:rPr>
          <w:b/>
          <w:bCs/>
        </w:rPr>
        <w:t>Management</w:t>
      </w:r>
    </w:p>
    <w:p w14:paraId="500F2647"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703C5465" w14:textId="75E67684"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t xml:space="preserve">Following notification of startup, the reviewing authority </w:t>
      </w:r>
      <w:r w:rsidR="002B29A7" w:rsidRPr="00785351">
        <w:t xml:space="preserve">could </w:t>
      </w:r>
      <w:r w:rsidRPr="00785351">
        <w:t>inspect the source to determine whether the pollution control devices are properly installed and operated</w:t>
      </w:r>
      <w:r w:rsidR="00A960EF" w:rsidRPr="00785351">
        <w:t>.</w:t>
      </w:r>
      <w:r w:rsidR="00386A66">
        <w:t xml:space="preserve"> </w:t>
      </w:r>
      <w:r w:rsidRPr="00785351">
        <w:t xml:space="preserve">Performance test </w:t>
      </w:r>
      <w:r w:rsidR="009069A7" w:rsidRPr="00785351">
        <w:t xml:space="preserve">results included in the composite product sample analysis reports submitted by asbestos converting sites </w:t>
      </w:r>
      <w:r w:rsidRPr="00785351">
        <w:t>are used by the Agency to discern a source</w:t>
      </w:r>
      <w:r w:rsidR="004C701D" w:rsidRPr="00785351">
        <w:t>’</w:t>
      </w:r>
      <w:r w:rsidRPr="00785351">
        <w:t xml:space="preserve">s capability to comply </w:t>
      </w:r>
      <w:r w:rsidR="001D2F77" w:rsidRPr="00785351">
        <w:t>with the emission standard.</w:t>
      </w:r>
      <w:r w:rsidR="00386A66">
        <w:t xml:space="preserve"> </w:t>
      </w:r>
      <w:r w:rsidRPr="00785351">
        <w:t>Data and records maintained by the respondents are tabulated and published for use in compliance and enforcement programs.</w:t>
      </w:r>
    </w:p>
    <w:p w14:paraId="557EA864"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770EEE59" w14:textId="0E9B2444"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t xml:space="preserve">Information contained in </w:t>
      </w:r>
      <w:r w:rsidR="004C701D" w:rsidRPr="00785351">
        <w:t xml:space="preserve">the reports is </w:t>
      </w:r>
      <w:r w:rsidR="0036229C" w:rsidRPr="00785351">
        <w:t>repor</w:t>
      </w:r>
      <w:r w:rsidR="0036229C" w:rsidRPr="00785351">
        <w:rPr>
          <w:color w:val="000000"/>
        </w:rPr>
        <w:t>ted by state and local governments in the ICIS Air database</w:t>
      </w:r>
      <w:r w:rsidR="007B0AD6" w:rsidRPr="00785351">
        <w:rPr>
          <w:color w:val="000000"/>
        </w:rPr>
        <w:t>,</w:t>
      </w:r>
      <w:r w:rsidR="0036229C" w:rsidRPr="00785351">
        <w:rPr>
          <w:color w:val="000000"/>
        </w:rPr>
        <w:t xml:space="preserve"> </w:t>
      </w:r>
      <w:r w:rsidRPr="00785351">
        <w:rPr>
          <w:color w:val="000000"/>
        </w:rPr>
        <w:t>which is operated and maintained by EPA's Office of Compliance.</w:t>
      </w:r>
      <w:r w:rsidR="00386A66">
        <w:rPr>
          <w:color w:val="000000"/>
        </w:rPr>
        <w:t xml:space="preserve"> </w:t>
      </w:r>
      <w:r w:rsidR="0036229C" w:rsidRPr="00785351">
        <w:rPr>
          <w:color w:val="000000"/>
        </w:rPr>
        <w:t>ICIS</w:t>
      </w:r>
      <w:r w:rsidR="004C701D" w:rsidRPr="00785351">
        <w:rPr>
          <w:color w:val="000000"/>
        </w:rPr>
        <w:t xml:space="preserve"> </w:t>
      </w:r>
      <w:r w:rsidRPr="00785351">
        <w:rPr>
          <w:color w:val="000000"/>
        </w:rPr>
        <w:t xml:space="preserve">is </w:t>
      </w:r>
      <w:r w:rsidR="00D832D5">
        <w:rPr>
          <w:color w:val="000000"/>
        </w:rPr>
        <w:t xml:space="preserve">the </w:t>
      </w:r>
      <w:r w:rsidRPr="00785351">
        <w:rPr>
          <w:color w:val="000000"/>
        </w:rPr>
        <w:t>EPA</w:t>
      </w:r>
      <w:r w:rsidR="004C701D" w:rsidRPr="00785351">
        <w:rPr>
          <w:color w:val="000000"/>
        </w:rPr>
        <w:t>’</w:t>
      </w:r>
      <w:r w:rsidRPr="00785351">
        <w:rPr>
          <w:color w:val="000000"/>
        </w:rPr>
        <w:t>s database for the collection, maintenance, and retrieval of compliance data for industrial and government-owned facilities.</w:t>
      </w:r>
      <w:r w:rsidR="00386A66">
        <w:rPr>
          <w:color w:val="000000"/>
        </w:rPr>
        <w:t xml:space="preserve"> </w:t>
      </w:r>
      <w:r w:rsidR="00D832D5">
        <w:rPr>
          <w:color w:val="000000"/>
        </w:rPr>
        <w:t xml:space="preserve">The </w:t>
      </w:r>
      <w:r w:rsidRPr="00785351">
        <w:rPr>
          <w:color w:val="000000"/>
        </w:rPr>
        <w:t xml:space="preserve">EPA uses </w:t>
      </w:r>
      <w:r w:rsidR="0036229C" w:rsidRPr="00785351">
        <w:rPr>
          <w:color w:val="000000"/>
        </w:rPr>
        <w:t>ICIS</w:t>
      </w:r>
      <w:r w:rsidRPr="00785351">
        <w:rPr>
          <w:color w:val="000000"/>
        </w:rPr>
        <w:t xml:space="preserve"> for tracking air pollution compliance and enforcement by local and s</w:t>
      </w:r>
      <w:r w:rsidR="00D44764">
        <w:rPr>
          <w:color w:val="000000"/>
        </w:rPr>
        <w:t>tate regulatory agencies, EPA Re</w:t>
      </w:r>
      <w:r w:rsidRPr="00785351">
        <w:rPr>
          <w:color w:val="000000"/>
        </w:rPr>
        <w:t>gional offices</w:t>
      </w:r>
      <w:r w:rsidR="00FF74C8" w:rsidRPr="00785351">
        <w:rPr>
          <w:color w:val="000000"/>
        </w:rPr>
        <w:t>,</w:t>
      </w:r>
      <w:r w:rsidRPr="00785351">
        <w:rPr>
          <w:color w:val="000000"/>
        </w:rPr>
        <w:t xml:space="preserve"> and EPA headquarters.</w:t>
      </w:r>
      <w:r w:rsidR="00386A66">
        <w:rPr>
          <w:color w:val="000000"/>
        </w:rPr>
        <w:t xml:space="preserve"> </w:t>
      </w:r>
      <w:r w:rsidR="00D832D5">
        <w:rPr>
          <w:color w:val="000000"/>
        </w:rPr>
        <w:t>The EPA and its delegated a</w:t>
      </w:r>
      <w:r w:rsidRPr="00785351">
        <w:rPr>
          <w:color w:val="000000"/>
        </w:rPr>
        <w:t>uthorities can edit, store, retrieve</w:t>
      </w:r>
      <w:r w:rsidR="00943849" w:rsidRPr="00785351">
        <w:rPr>
          <w:color w:val="000000"/>
        </w:rPr>
        <w:t>,</w:t>
      </w:r>
      <w:r w:rsidRPr="00785351">
        <w:rPr>
          <w:color w:val="000000"/>
        </w:rPr>
        <w:t xml:space="preserve"> and analyze the data.</w:t>
      </w:r>
    </w:p>
    <w:p w14:paraId="12DACD5D"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30E395FB" w14:textId="3552D5BB" w:rsidR="00CA4CD6" w:rsidRDefault="00CA4CD6" w:rsidP="00BB121A">
      <w:pPr>
        <w:pBdr>
          <w:top w:val="single" w:sz="6" w:space="0" w:color="FFFFFF"/>
          <w:left w:val="single" w:sz="6" w:space="0" w:color="FFFFFF"/>
          <w:bottom w:val="single" w:sz="6" w:space="0" w:color="FFFFFF"/>
          <w:right w:val="single" w:sz="6" w:space="0" w:color="FFFFFF"/>
        </w:pBdr>
        <w:ind w:firstLine="720"/>
      </w:pPr>
      <w:r w:rsidRPr="00785351">
        <w:rPr>
          <w:color w:val="000000"/>
        </w:rPr>
        <w:t>The records</w:t>
      </w:r>
      <w:r w:rsidR="0092124F" w:rsidRPr="00785351">
        <w:rPr>
          <w:color w:val="000000"/>
        </w:rPr>
        <w:t xml:space="preserve"> required by this </w:t>
      </w:r>
      <w:r w:rsidR="0092124F" w:rsidRPr="00785351">
        <w:t>regulation</w:t>
      </w:r>
      <w:r w:rsidR="0092124F" w:rsidRPr="00785351">
        <w:rPr>
          <w:color w:val="000000"/>
        </w:rPr>
        <w:t>, including samples taken of hardened slurry from ACPRPs using the CTPS AWP,</w:t>
      </w:r>
      <w:r w:rsidRPr="00785351">
        <w:rPr>
          <w:color w:val="000000"/>
        </w:rPr>
        <w:t xml:space="preserve"> </w:t>
      </w:r>
      <w:r w:rsidRPr="00785351">
        <w:t>must be retained by the owner/operator for</w:t>
      </w:r>
      <w:r w:rsidR="001D2F77" w:rsidRPr="00785351">
        <w:t xml:space="preserve"> </w:t>
      </w:r>
      <w:r w:rsidR="00D832D5">
        <w:t>2</w:t>
      </w:r>
      <w:r w:rsidR="001902BA" w:rsidRPr="00785351">
        <w:t xml:space="preserve"> </w:t>
      </w:r>
      <w:r w:rsidR="001D2F77" w:rsidRPr="00785351">
        <w:t>y</w:t>
      </w:r>
      <w:r w:rsidRPr="00785351">
        <w:t>ears.</w:t>
      </w:r>
    </w:p>
    <w:p w14:paraId="61BA9713" w14:textId="77777777" w:rsidR="00D44764" w:rsidRPr="00785351" w:rsidRDefault="00D44764">
      <w:pPr>
        <w:pBdr>
          <w:top w:val="single" w:sz="6" w:space="0" w:color="FFFFFF"/>
          <w:left w:val="single" w:sz="6" w:space="0" w:color="FFFFFF"/>
          <w:bottom w:val="single" w:sz="6" w:space="0" w:color="FFFFFF"/>
          <w:right w:val="single" w:sz="6" w:space="0" w:color="FFFFFF"/>
        </w:pBdr>
      </w:pPr>
    </w:p>
    <w:p w14:paraId="25FD8870" w14:textId="664BD4DA" w:rsidR="00CA4CD6" w:rsidRDefault="00CA4CD6">
      <w:pPr>
        <w:pBdr>
          <w:top w:val="single" w:sz="6" w:space="0" w:color="FFFFFF"/>
          <w:left w:val="single" w:sz="6" w:space="0" w:color="FFFFFF"/>
          <w:bottom w:val="single" w:sz="6" w:space="0" w:color="FFFFFF"/>
          <w:right w:val="single" w:sz="6" w:space="0" w:color="FFFFFF"/>
        </w:pBdr>
        <w:ind w:firstLine="720"/>
        <w:rPr>
          <w:b/>
          <w:bCs/>
        </w:rPr>
      </w:pPr>
      <w:r w:rsidRPr="00785351">
        <w:rPr>
          <w:b/>
          <w:bCs/>
        </w:rPr>
        <w:t>5(c)</w:t>
      </w:r>
      <w:r w:rsidR="00386A66">
        <w:rPr>
          <w:b/>
          <w:bCs/>
        </w:rPr>
        <w:t xml:space="preserve"> </w:t>
      </w:r>
      <w:r w:rsidRPr="00785351">
        <w:rPr>
          <w:b/>
          <w:bCs/>
        </w:rPr>
        <w:t>Small Entity Flexibility</w:t>
      </w:r>
    </w:p>
    <w:p w14:paraId="06318D3C" w14:textId="77777777" w:rsidR="00D44764" w:rsidRPr="00785351" w:rsidRDefault="00D44764">
      <w:pPr>
        <w:pBdr>
          <w:top w:val="single" w:sz="6" w:space="0" w:color="FFFFFF"/>
          <w:left w:val="single" w:sz="6" w:space="0" w:color="FFFFFF"/>
          <w:bottom w:val="single" w:sz="6" w:space="0" w:color="FFFFFF"/>
          <w:right w:val="single" w:sz="6" w:space="0" w:color="FFFFFF"/>
        </w:pBdr>
        <w:ind w:firstLine="720"/>
      </w:pPr>
    </w:p>
    <w:p w14:paraId="54714E53" w14:textId="2C46395C" w:rsidR="00CA4CD6" w:rsidRPr="00785351" w:rsidRDefault="001D2F77" w:rsidP="001D2F77">
      <w:pPr>
        <w:pBdr>
          <w:top w:val="single" w:sz="6" w:space="0" w:color="FFFFFF"/>
          <w:left w:val="single" w:sz="6" w:space="0" w:color="FFFFFF"/>
          <w:bottom w:val="single" w:sz="6" w:space="0" w:color="FFFFFF"/>
          <w:right w:val="single" w:sz="6" w:space="0" w:color="FFFFFF"/>
        </w:pBdr>
        <w:rPr>
          <w:b/>
          <w:bCs/>
        </w:rPr>
      </w:pPr>
      <w:r w:rsidRPr="00785351">
        <w:tab/>
        <w:t>The majority of the respondents are large entities (</w:t>
      </w:r>
      <w:r w:rsidRPr="00D832D5">
        <w:rPr>
          <w:i/>
        </w:rPr>
        <w:t>i.e.</w:t>
      </w:r>
      <w:r w:rsidRPr="00785351">
        <w:t>, large businesses).</w:t>
      </w:r>
      <w:r w:rsidR="00386A66">
        <w:t xml:space="preserve"> </w:t>
      </w:r>
      <w:r w:rsidRPr="00785351">
        <w:t>However, the impact on small entities (</w:t>
      </w:r>
      <w:r w:rsidRPr="00D832D5">
        <w:rPr>
          <w:i/>
        </w:rPr>
        <w:t>i.e.</w:t>
      </w:r>
      <w:r w:rsidRPr="00785351">
        <w:t>, small businesses) was taken into consideration during the development of the regulation.</w:t>
      </w:r>
      <w:r w:rsidR="00386A66">
        <w:t xml:space="preserve"> </w:t>
      </w:r>
      <w:r w:rsidRPr="00785351">
        <w:t>Due to technical considerations involving the process operations and the types of control equipment employed, the recordkeeping and reporting requirements are the same for both small and large entities.</w:t>
      </w:r>
      <w:r w:rsidR="00386A66">
        <w:t xml:space="preserve"> </w:t>
      </w:r>
      <w:r w:rsidRPr="00785351">
        <w:t>The Agency considers these to be the minimum requirements needed to ensure compliance and, therefore, cannot reduce them further for small entities.</w:t>
      </w:r>
      <w:r w:rsidR="00386A66">
        <w:t xml:space="preserve"> </w:t>
      </w:r>
      <w:r w:rsidRPr="00785351">
        <w:t>To the extent that larger businesses can use economies of scale to reduce their burden,</w:t>
      </w:r>
      <w:r w:rsidR="009B1F8F" w:rsidRPr="00785351">
        <w:t xml:space="preserve"> </w:t>
      </w:r>
      <w:r w:rsidRPr="00785351">
        <w:t>the overall burden will be reduced.</w:t>
      </w:r>
    </w:p>
    <w:p w14:paraId="19D6B98B" w14:textId="77777777" w:rsidR="00CA4CD6" w:rsidRPr="00785351" w:rsidRDefault="00CA4CD6">
      <w:pPr>
        <w:pBdr>
          <w:top w:val="single" w:sz="6" w:space="0" w:color="FFFFFF"/>
          <w:left w:val="single" w:sz="6" w:space="0" w:color="FFFFFF"/>
          <w:bottom w:val="single" w:sz="6" w:space="0" w:color="FFFFFF"/>
          <w:right w:val="single" w:sz="6" w:space="0" w:color="FFFFFF"/>
        </w:pBdr>
        <w:rPr>
          <w:b/>
          <w:bCs/>
        </w:rPr>
      </w:pPr>
    </w:p>
    <w:p w14:paraId="5D98D8D8" w14:textId="074B1541"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b/>
          <w:bCs/>
        </w:rPr>
        <w:t>5(d)</w:t>
      </w:r>
      <w:r w:rsidR="00386A66">
        <w:rPr>
          <w:b/>
          <w:bCs/>
        </w:rPr>
        <w:t xml:space="preserve"> </w:t>
      </w:r>
      <w:r w:rsidRPr="00785351">
        <w:rPr>
          <w:b/>
          <w:bCs/>
        </w:rPr>
        <w:t>Collection Schedule</w:t>
      </w:r>
    </w:p>
    <w:p w14:paraId="4BC3BE05"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2F5DA0B5" w14:textId="0F4DE101" w:rsidR="00CA4CD6" w:rsidRPr="00785351"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785351">
        <w:t xml:space="preserve">The specific frequency for each information collection activity within this request is shown in Table 1: </w:t>
      </w:r>
      <w:r w:rsidR="00CF2B37" w:rsidRPr="00785351">
        <w:t>Annual Respondent Burden and Cost –</w:t>
      </w:r>
      <w:r w:rsidR="001D2F77" w:rsidRPr="00785351">
        <w:t xml:space="preserve"> </w:t>
      </w:r>
      <w:r w:rsidR="00D44764" w:rsidRPr="00FC0497">
        <w:t>National Emission Standards for Hazardous Air Pollutants</w:t>
      </w:r>
      <w:r w:rsidR="001D2F77" w:rsidRPr="00785351">
        <w:t xml:space="preserve"> for Asbestos (40 CFR Part 61, Subpart M) (Renewal).</w:t>
      </w:r>
    </w:p>
    <w:p w14:paraId="35EAFFE5" w14:textId="77777777" w:rsidR="00CA4CD6" w:rsidRPr="00785351" w:rsidRDefault="00CA4CD6">
      <w:pPr>
        <w:pBdr>
          <w:top w:val="single" w:sz="6" w:space="0" w:color="FFFFFF"/>
          <w:left w:val="single" w:sz="6" w:space="0" w:color="FFFFFF"/>
          <w:bottom w:val="single" w:sz="6" w:space="0" w:color="FFFFFF"/>
          <w:right w:val="single" w:sz="6" w:space="0" w:color="FFFFFF"/>
        </w:pBdr>
        <w:rPr>
          <w:b/>
          <w:bCs/>
          <w:color w:val="000000"/>
        </w:rPr>
      </w:pPr>
    </w:p>
    <w:p w14:paraId="1367BA41" w14:textId="181EC8CD" w:rsidR="00CA4CD6" w:rsidRPr="00785351"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785351">
        <w:rPr>
          <w:b/>
          <w:bCs/>
          <w:color w:val="000000"/>
        </w:rPr>
        <w:t>6.</w:t>
      </w:r>
      <w:r w:rsidR="00386A66">
        <w:rPr>
          <w:b/>
          <w:bCs/>
          <w:color w:val="000000"/>
        </w:rPr>
        <w:t xml:space="preserve"> </w:t>
      </w:r>
      <w:r w:rsidRPr="00785351">
        <w:rPr>
          <w:b/>
          <w:bCs/>
          <w:color w:val="000000"/>
        </w:rPr>
        <w:t xml:space="preserve">Estimating the Burden and Cost of </w:t>
      </w:r>
      <w:r w:rsidRPr="00785351">
        <w:rPr>
          <w:b/>
          <w:bCs/>
        </w:rPr>
        <w:t>the Collection</w:t>
      </w:r>
    </w:p>
    <w:p w14:paraId="0D60FCB9" w14:textId="77777777" w:rsidR="00CA4CD6" w:rsidRPr="00785351" w:rsidRDefault="00CA4CD6" w:rsidP="004C701D">
      <w:pPr>
        <w:pBdr>
          <w:top w:val="single" w:sz="6" w:space="1" w:color="FFFFFF"/>
          <w:left w:val="single" w:sz="6" w:space="0" w:color="FFFFFF"/>
          <w:bottom w:val="single" w:sz="6" w:space="0" w:color="FFFFFF"/>
          <w:right w:val="single" w:sz="6" w:space="0" w:color="FFFFFF"/>
        </w:pBdr>
        <w:rPr>
          <w:b/>
          <w:bCs/>
        </w:rPr>
      </w:pPr>
    </w:p>
    <w:p w14:paraId="5CCC0605" w14:textId="5DA7EE8E" w:rsidR="00CA4CD6" w:rsidRPr="00785351" w:rsidRDefault="00CA4CD6" w:rsidP="004C701D">
      <w:pPr>
        <w:pBdr>
          <w:top w:val="single" w:sz="6" w:space="1" w:color="FFFFFF"/>
          <w:left w:val="single" w:sz="6" w:space="0" w:color="FFFFFF"/>
          <w:bottom w:val="single" w:sz="6" w:space="0" w:color="FFFFFF"/>
          <w:right w:val="single" w:sz="6" w:space="0" w:color="FFFFFF"/>
        </w:pBdr>
        <w:ind w:firstLine="720"/>
      </w:pPr>
      <w:r w:rsidRPr="00785351">
        <w:t>Table 1 documents the computation of individual burdens for the recordkeeping and reporting requirements applicable to the industry f</w:t>
      </w:r>
      <w:r w:rsidR="001D2F77" w:rsidRPr="00785351">
        <w:t>or t</w:t>
      </w:r>
      <w:r w:rsidRPr="00785351">
        <w:t>he subpart included in this ICR.</w:t>
      </w:r>
      <w:r w:rsidR="00386A66">
        <w:t xml:space="preserve"> </w:t>
      </w:r>
      <w:r w:rsidRPr="00785351">
        <w:t xml:space="preserve">The individual burdens are expressed under standardized headings believed to be consistent with the concept of burden under the </w:t>
      </w:r>
      <w:r w:rsidR="00D832D5">
        <w:t>P</w:t>
      </w:r>
      <w:r w:rsidR="003F543D">
        <w:t xml:space="preserve">aperwork </w:t>
      </w:r>
      <w:r w:rsidR="00D832D5">
        <w:t>R</w:t>
      </w:r>
      <w:r w:rsidR="003F543D">
        <w:t xml:space="preserve">eduction </w:t>
      </w:r>
      <w:r w:rsidR="00D832D5">
        <w:t>A</w:t>
      </w:r>
      <w:r w:rsidR="003F543D">
        <w:t>ct</w:t>
      </w:r>
      <w:r w:rsidRPr="00785351">
        <w:t>.</w:t>
      </w:r>
      <w:r w:rsidR="00386A66">
        <w:t xml:space="preserve"> </w:t>
      </w:r>
      <w:r w:rsidRPr="00785351">
        <w:t>Where appropriate, specific tasks and major assumptions have been identified.</w:t>
      </w:r>
      <w:r w:rsidR="00386A66">
        <w:t xml:space="preserve"> </w:t>
      </w:r>
      <w:r w:rsidRPr="00785351">
        <w:t>Responses to this information collection are mandatory.</w:t>
      </w:r>
    </w:p>
    <w:p w14:paraId="1A0FCC3B" w14:textId="77777777" w:rsidR="00CA4CD6" w:rsidRPr="00785351" w:rsidRDefault="00CA4CD6" w:rsidP="004C701D">
      <w:pPr>
        <w:pBdr>
          <w:top w:val="single" w:sz="6" w:space="1" w:color="FFFFFF"/>
          <w:left w:val="single" w:sz="6" w:space="0" w:color="FFFFFF"/>
          <w:bottom w:val="single" w:sz="6" w:space="0" w:color="FFFFFF"/>
          <w:right w:val="single" w:sz="6" w:space="0" w:color="FFFFFF"/>
        </w:pBdr>
        <w:rPr>
          <w:color w:val="000000"/>
        </w:rPr>
      </w:pPr>
    </w:p>
    <w:p w14:paraId="6B1AA1D0" w14:textId="77777777" w:rsidR="00CA4CD6" w:rsidRPr="00785351"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785351">
        <w:rPr>
          <w:color w:val="000000"/>
        </w:rPr>
        <w:t>The Agency may not conduct or sponsor, and a person is not required to respond to, a collection of information unless it displays a currently valid OMB Control Number.</w:t>
      </w:r>
    </w:p>
    <w:p w14:paraId="77BE931C" w14:textId="77777777" w:rsidR="00CA4CD6" w:rsidRPr="00785351" w:rsidRDefault="00CA4CD6" w:rsidP="004C701D">
      <w:pPr>
        <w:pBdr>
          <w:top w:val="single" w:sz="6" w:space="1" w:color="FFFFFF"/>
          <w:left w:val="single" w:sz="6" w:space="0" w:color="FFFFFF"/>
          <w:bottom w:val="single" w:sz="6" w:space="0" w:color="FFFFFF"/>
          <w:right w:val="single" w:sz="6" w:space="0" w:color="FFFFFF"/>
        </w:pBdr>
        <w:rPr>
          <w:color w:val="000000"/>
        </w:rPr>
      </w:pPr>
    </w:p>
    <w:p w14:paraId="651E7E66" w14:textId="0BDCBE68" w:rsidR="00CA4CD6" w:rsidRPr="00785351"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785351">
        <w:rPr>
          <w:b/>
          <w:bCs/>
          <w:color w:val="000000"/>
        </w:rPr>
        <w:t>6(a)</w:t>
      </w:r>
      <w:r w:rsidR="00386A66">
        <w:rPr>
          <w:b/>
          <w:bCs/>
          <w:color w:val="000000"/>
        </w:rPr>
        <w:t xml:space="preserve"> </w:t>
      </w:r>
      <w:r w:rsidRPr="00785351">
        <w:rPr>
          <w:b/>
          <w:bCs/>
          <w:color w:val="000000"/>
        </w:rPr>
        <w:t>Estimating Respondent Burden</w:t>
      </w:r>
    </w:p>
    <w:p w14:paraId="5DE3F82D" w14:textId="77777777" w:rsidR="00CA4CD6" w:rsidRPr="00785351" w:rsidRDefault="00CA4CD6" w:rsidP="004C701D">
      <w:pPr>
        <w:pBdr>
          <w:top w:val="single" w:sz="6" w:space="1" w:color="FFFFFF"/>
          <w:left w:val="single" w:sz="6" w:space="0" w:color="FFFFFF"/>
          <w:bottom w:val="single" w:sz="6" w:space="0" w:color="FFFFFF"/>
          <w:right w:val="single" w:sz="6" w:space="0" w:color="FFFFFF"/>
        </w:pBdr>
        <w:rPr>
          <w:color w:val="000000"/>
        </w:rPr>
      </w:pPr>
    </w:p>
    <w:p w14:paraId="51B4BC7D" w14:textId="2D479779" w:rsidR="0000357D" w:rsidRPr="00785351" w:rsidRDefault="0000357D" w:rsidP="0000357D">
      <w:pPr>
        <w:pBdr>
          <w:top w:val="single" w:sz="6" w:space="1" w:color="FFFFFF"/>
          <w:left w:val="single" w:sz="6" w:space="0" w:color="FFFFFF"/>
          <w:bottom w:val="single" w:sz="6" w:space="0" w:color="FFFFFF"/>
          <w:right w:val="single" w:sz="6" w:space="0" w:color="FFFFFF"/>
        </w:pBdr>
        <w:ind w:firstLine="720"/>
        <w:rPr>
          <w:color w:val="000000"/>
        </w:rPr>
      </w:pPr>
      <w:r w:rsidRPr="00C955BA">
        <w:rPr>
          <w:color w:val="000000"/>
        </w:rPr>
        <w:t>The estimated average annual burden</w:t>
      </w:r>
      <w:r w:rsidR="003C3243" w:rsidRPr="00C955BA">
        <w:rPr>
          <w:color w:val="000000"/>
        </w:rPr>
        <w:t xml:space="preserve"> to industry over the next 3</w:t>
      </w:r>
      <w:r w:rsidRPr="00C955BA">
        <w:rPr>
          <w:color w:val="000000"/>
        </w:rPr>
        <w:t xml:space="preserve"> years from these recordkeeping and reporting requirements reflect a reduced average annual respondent burden compared to the most recent ICR submittal. (Total Labor Hours from Table 1). These hours are based on Agency studies and background documents from the development of the regulation, Agency knowledge and experience with the NESHAP program, the previously approved ICR, labor reductions due to electronic reporting, the new AWP for A</w:t>
      </w:r>
      <w:r w:rsidR="003C3243" w:rsidRPr="00C955BA">
        <w:rPr>
          <w:color w:val="000000"/>
        </w:rPr>
        <w:t>CPRPs</w:t>
      </w:r>
      <w:r w:rsidRPr="00C955BA">
        <w:rPr>
          <w:color w:val="000000"/>
        </w:rPr>
        <w:t xml:space="preserve"> and any comments received. The average annual respondent cost is $</w:t>
      </w:r>
      <w:r w:rsidR="000719BD" w:rsidRPr="00C955BA">
        <w:rPr>
          <w:color w:val="000000"/>
        </w:rPr>
        <w:t>3</w:t>
      </w:r>
      <w:r w:rsidR="007F315E">
        <w:rPr>
          <w:color w:val="000000"/>
        </w:rPr>
        <w:t>2</w:t>
      </w:r>
      <w:r w:rsidRPr="00C955BA">
        <w:rPr>
          <w:color w:val="000000"/>
        </w:rPr>
        <w:t>,</w:t>
      </w:r>
      <w:r w:rsidR="007F315E">
        <w:rPr>
          <w:color w:val="000000"/>
        </w:rPr>
        <w:t>7</w:t>
      </w:r>
      <w:r w:rsidR="00DA337D" w:rsidRPr="00C955BA">
        <w:rPr>
          <w:color w:val="000000"/>
        </w:rPr>
        <w:t>00,000</w:t>
      </w:r>
      <w:r w:rsidRPr="00C955BA">
        <w:rPr>
          <w:color w:val="000000"/>
        </w:rPr>
        <w:t xml:space="preserve">, and the average annual respondent burden is </w:t>
      </w:r>
      <w:r w:rsidR="000719BD" w:rsidRPr="00C955BA">
        <w:rPr>
          <w:color w:val="000000"/>
        </w:rPr>
        <w:t>2</w:t>
      </w:r>
      <w:r w:rsidR="007F315E">
        <w:rPr>
          <w:color w:val="000000"/>
        </w:rPr>
        <w:t>87</w:t>
      </w:r>
      <w:r w:rsidRPr="00C955BA">
        <w:rPr>
          <w:color w:val="000000"/>
        </w:rPr>
        <w:t>,</w:t>
      </w:r>
      <w:r w:rsidR="000719BD" w:rsidRPr="00C955BA">
        <w:rPr>
          <w:color w:val="000000"/>
        </w:rPr>
        <w:t>0</w:t>
      </w:r>
      <w:r w:rsidR="00DA337D" w:rsidRPr="00C955BA">
        <w:rPr>
          <w:color w:val="000000"/>
        </w:rPr>
        <w:t xml:space="preserve">00 </w:t>
      </w:r>
      <w:r w:rsidRPr="00C955BA">
        <w:rPr>
          <w:color w:val="000000"/>
        </w:rPr>
        <w:t xml:space="preserve">hours, a reduction of </w:t>
      </w:r>
      <w:r w:rsidR="0066738A">
        <w:rPr>
          <w:color w:val="000000"/>
        </w:rPr>
        <w:t>5</w:t>
      </w:r>
      <w:r w:rsidRPr="00C955BA">
        <w:rPr>
          <w:color w:val="000000"/>
        </w:rPr>
        <w:t>,</w:t>
      </w:r>
      <w:r w:rsidR="0066738A">
        <w:rPr>
          <w:color w:val="000000"/>
        </w:rPr>
        <w:t>05</w:t>
      </w:r>
      <w:r w:rsidR="00D911A1" w:rsidRPr="00C955BA">
        <w:rPr>
          <w:color w:val="000000"/>
        </w:rPr>
        <w:t xml:space="preserve">0 </w:t>
      </w:r>
      <w:r w:rsidRPr="00C955BA">
        <w:rPr>
          <w:color w:val="000000"/>
        </w:rPr>
        <w:t xml:space="preserve">hours. </w:t>
      </w:r>
    </w:p>
    <w:p w14:paraId="6CAEDB5E" w14:textId="77777777" w:rsidR="00CA4CD6" w:rsidRPr="00785351" w:rsidRDefault="00CA4CD6" w:rsidP="004C701D">
      <w:pPr>
        <w:pBdr>
          <w:top w:val="single" w:sz="6" w:space="1" w:color="FFFFFF"/>
          <w:left w:val="single" w:sz="6" w:space="0" w:color="FFFFFF"/>
          <w:bottom w:val="single" w:sz="6" w:space="0" w:color="FFFFFF"/>
          <w:right w:val="single" w:sz="6" w:space="0" w:color="FFFFFF"/>
        </w:pBdr>
        <w:rPr>
          <w:color w:val="000000"/>
        </w:rPr>
      </w:pPr>
    </w:p>
    <w:p w14:paraId="0B229971" w14:textId="5B85A26F" w:rsidR="002712EB" w:rsidRPr="00C955BA"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sidRPr="00785351">
        <w:rPr>
          <w:b/>
          <w:bCs/>
          <w:color w:val="000000"/>
        </w:rPr>
        <w:t>6(b)</w:t>
      </w:r>
      <w:r w:rsidR="00386A66">
        <w:rPr>
          <w:b/>
          <w:bCs/>
          <w:color w:val="000000"/>
        </w:rPr>
        <w:t xml:space="preserve"> </w:t>
      </w:r>
      <w:r w:rsidRPr="00785351">
        <w:rPr>
          <w:b/>
          <w:bCs/>
          <w:color w:val="000000"/>
        </w:rPr>
        <w:t xml:space="preserve">Estimating </w:t>
      </w:r>
      <w:r w:rsidRPr="00C955BA">
        <w:rPr>
          <w:b/>
          <w:bCs/>
          <w:color w:val="000000"/>
        </w:rPr>
        <w:t>Respondent Costs</w:t>
      </w:r>
    </w:p>
    <w:p w14:paraId="496533EE" w14:textId="77777777" w:rsidR="002712EB" w:rsidRPr="00C955BA"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4A860DEC" w14:textId="36E8643E" w:rsidR="002712EB" w:rsidRPr="00C955BA"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sidRPr="00C955BA">
        <w:rPr>
          <w:b/>
          <w:bCs/>
          <w:color w:val="000000"/>
        </w:rPr>
        <w:t>(i)</w:t>
      </w:r>
      <w:r w:rsidR="00386A66" w:rsidRPr="00C955BA">
        <w:rPr>
          <w:b/>
          <w:bCs/>
          <w:color w:val="000000"/>
        </w:rPr>
        <w:t xml:space="preserve"> </w:t>
      </w:r>
      <w:r w:rsidRPr="00C955BA">
        <w:rPr>
          <w:b/>
          <w:bCs/>
          <w:color w:val="000000"/>
        </w:rPr>
        <w:t>Estimating Labor Costs</w:t>
      </w:r>
      <w:r w:rsidRPr="00C955BA">
        <w:rPr>
          <w:color w:val="000000"/>
        </w:rPr>
        <w:t xml:space="preserve"> </w:t>
      </w:r>
    </w:p>
    <w:p w14:paraId="13D0F61F" w14:textId="77777777" w:rsidR="002712EB" w:rsidRPr="00C955BA" w:rsidRDefault="002712EB" w:rsidP="004C701D">
      <w:pPr>
        <w:pBdr>
          <w:top w:val="single" w:sz="6" w:space="1" w:color="FFFFFF"/>
          <w:left w:val="single" w:sz="6" w:space="0" w:color="FFFFFF"/>
          <w:bottom w:val="single" w:sz="6" w:space="0" w:color="FFFFFF"/>
          <w:right w:val="single" w:sz="6" w:space="0" w:color="FFFFFF"/>
        </w:pBdr>
        <w:rPr>
          <w:color w:val="000000"/>
        </w:rPr>
      </w:pPr>
      <w:r w:rsidRPr="00C955BA">
        <w:rPr>
          <w:color w:val="000000"/>
        </w:rPr>
        <w:t xml:space="preserve"> </w:t>
      </w:r>
    </w:p>
    <w:p w14:paraId="527EBF81" w14:textId="77777777" w:rsidR="002712EB" w:rsidRPr="00C955BA"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sidRPr="00C955BA">
        <w:rPr>
          <w:color w:val="000000"/>
        </w:rPr>
        <w:t xml:space="preserve">This ICR uses the following labor rates: </w:t>
      </w:r>
    </w:p>
    <w:p w14:paraId="63859333" w14:textId="77777777" w:rsidR="002712EB" w:rsidRPr="00C955BA" w:rsidRDefault="002712EB" w:rsidP="004C701D">
      <w:pPr>
        <w:pBdr>
          <w:top w:val="single" w:sz="6" w:space="1" w:color="FFFFFF"/>
          <w:left w:val="single" w:sz="6" w:space="0" w:color="FFFFFF"/>
          <w:bottom w:val="single" w:sz="6" w:space="0" w:color="FFFFFF"/>
          <w:right w:val="single" w:sz="6" w:space="0" w:color="FFFFFF"/>
        </w:pBdr>
        <w:rPr>
          <w:color w:val="000000"/>
        </w:rPr>
      </w:pPr>
    </w:p>
    <w:p w14:paraId="166CF57B" w14:textId="1825423B" w:rsidR="002712EB" w:rsidRPr="00C955BA"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C955BA">
        <w:rPr>
          <w:color w:val="000000"/>
        </w:rPr>
        <w:t>Managerial</w:t>
      </w:r>
      <w:r w:rsidRPr="00C955BA">
        <w:rPr>
          <w:color w:val="000000"/>
        </w:rPr>
        <w:tab/>
        <w:t>$</w:t>
      </w:r>
      <w:r w:rsidR="00D911A1" w:rsidRPr="00C955BA">
        <w:rPr>
          <w:color w:val="000000"/>
        </w:rPr>
        <w:t>147.40</w:t>
      </w:r>
      <w:r w:rsidR="00BA5BCC" w:rsidRPr="00C955BA">
        <w:rPr>
          <w:color w:val="000000"/>
        </w:rPr>
        <w:t xml:space="preserve"> </w:t>
      </w:r>
      <w:r w:rsidRPr="00C955BA">
        <w:rPr>
          <w:color w:val="000000"/>
        </w:rPr>
        <w:t>($</w:t>
      </w:r>
      <w:r w:rsidR="00D911A1" w:rsidRPr="00C955BA">
        <w:rPr>
          <w:color w:val="000000"/>
        </w:rPr>
        <w:t>70.19</w:t>
      </w:r>
      <w:r w:rsidR="00D043CA" w:rsidRPr="00C955BA">
        <w:rPr>
          <w:color w:val="000000"/>
        </w:rPr>
        <w:t xml:space="preserve"> </w:t>
      </w:r>
      <w:r w:rsidRPr="00C955BA">
        <w:rPr>
          <w:color w:val="000000"/>
        </w:rPr>
        <w:t>+ 110</w:t>
      </w:r>
      <w:r w:rsidR="00D832D5" w:rsidRPr="00C955BA">
        <w:rPr>
          <w:color w:val="000000"/>
        </w:rPr>
        <w:t xml:space="preserve"> percent</w:t>
      </w:r>
      <w:r w:rsidRPr="00C955BA">
        <w:rPr>
          <w:color w:val="000000"/>
        </w:rPr>
        <w:t>)</w:t>
      </w:r>
      <w:r w:rsidR="00386A66" w:rsidRPr="00C955BA">
        <w:rPr>
          <w:color w:val="000000"/>
        </w:rPr>
        <w:t xml:space="preserve"> </w:t>
      </w:r>
    </w:p>
    <w:p w14:paraId="6D121D03" w14:textId="436D74F3" w:rsidR="002712EB" w:rsidRPr="00C955BA"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C955BA">
        <w:t>Technical</w:t>
      </w:r>
      <w:r w:rsidRPr="00C955BA">
        <w:tab/>
        <w:t>$</w:t>
      </w:r>
      <w:r w:rsidR="00D911A1" w:rsidRPr="00C955BA">
        <w:t>117.92</w:t>
      </w:r>
      <w:r w:rsidR="00BA5BCC" w:rsidRPr="00C955BA">
        <w:t xml:space="preserve"> </w:t>
      </w:r>
      <w:r w:rsidRPr="00C955BA">
        <w:t>($</w:t>
      </w:r>
      <w:r w:rsidR="00D911A1" w:rsidRPr="00C955BA">
        <w:t>56.15</w:t>
      </w:r>
      <w:r w:rsidRPr="00C955BA">
        <w:t xml:space="preserve"> + 110</w:t>
      </w:r>
      <w:r w:rsidR="00D832D5" w:rsidRPr="00C955BA">
        <w:t xml:space="preserve"> percent</w:t>
      </w:r>
      <w:r w:rsidRPr="00C955BA">
        <w:t>)</w:t>
      </w:r>
    </w:p>
    <w:p w14:paraId="6AEFF82B" w14:textId="42DA6BB6" w:rsidR="002712EB" w:rsidRPr="00C955BA"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C955BA">
        <w:t>Clerical</w:t>
      </w:r>
      <w:r w:rsidRPr="00C955BA">
        <w:tab/>
        <w:t>$</w:t>
      </w:r>
      <w:r w:rsidR="00D911A1" w:rsidRPr="00C955BA">
        <w:t>57.02</w:t>
      </w:r>
      <w:r w:rsidR="00BA5BCC" w:rsidRPr="00C955BA">
        <w:t xml:space="preserve"> </w:t>
      </w:r>
      <w:r w:rsidRPr="00C955BA">
        <w:t>($</w:t>
      </w:r>
      <w:r w:rsidR="00D911A1" w:rsidRPr="00C955BA">
        <w:t>27.15</w:t>
      </w:r>
      <w:r w:rsidR="00BA5BCC" w:rsidRPr="00C955BA">
        <w:t xml:space="preserve"> </w:t>
      </w:r>
      <w:r w:rsidRPr="00C955BA">
        <w:t>+ 110</w:t>
      </w:r>
      <w:r w:rsidR="00D832D5" w:rsidRPr="00C955BA">
        <w:t xml:space="preserve"> percent</w:t>
      </w:r>
      <w:r w:rsidRPr="00C955BA">
        <w:t>)</w:t>
      </w:r>
    </w:p>
    <w:p w14:paraId="13108209" w14:textId="77777777" w:rsidR="002712EB" w:rsidRPr="00C955BA" w:rsidRDefault="002712EB" w:rsidP="002712EB">
      <w:pPr>
        <w:pBdr>
          <w:top w:val="single" w:sz="6" w:space="0" w:color="FFFFFF"/>
          <w:left w:val="single" w:sz="6" w:space="0" w:color="FFFFFF"/>
          <w:bottom w:val="single" w:sz="6" w:space="0" w:color="FFFFFF"/>
          <w:right w:val="single" w:sz="6" w:space="0" w:color="FFFFFF"/>
        </w:pBdr>
      </w:pPr>
    </w:p>
    <w:p w14:paraId="7B5942D9" w14:textId="50630207" w:rsidR="002712EB" w:rsidRPr="00785351" w:rsidRDefault="002712EB" w:rsidP="002712EB">
      <w:pPr>
        <w:pBdr>
          <w:top w:val="single" w:sz="6" w:space="0" w:color="FFFFFF"/>
          <w:left w:val="single" w:sz="6" w:space="0" w:color="FFFFFF"/>
          <w:bottom w:val="single" w:sz="6" w:space="0" w:color="FFFFFF"/>
          <w:right w:val="single" w:sz="6" w:space="0" w:color="FFFFFF"/>
        </w:pBdr>
      </w:pPr>
      <w:r w:rsidRPr="00C955BA">
        <w:t xml:space="preserve">These rates are from the United States Department of Labor, Bureau of Labor Statistics, </w:t>
      </w:r>
      <w:r w:rsidR="00BA5BCC" w:rsidRPr="00C955BA">
        <w:t xml:space="preserve">June </w:t>
      </w:r>
      <w:r w:rsidR="00D911A1" w:rsidRPr="00C955BA">
        <w:t>2018</w:t>
      </w:r>
      <w:r w:rsidRPr="00C955BA">
        <w:t xml:space="preserve">, </w:t>
      </w:r>
      <w:r w:rsidR="004C701D" w:rsidRPr="00C955BA">
        <w:t>“</w:t>
      </w:r>
      <w:r w:rsidR="00ED3157" w:rsidRPr="00C955BA">
        <w:t>Table 2. Civilian Workers, by Occupational and Industry G</w:t>
      </w:r>
      <w:r w:rsidRPr="00C955BA">
        <w:t>roup.</w:t>
      </w:r>
      <w:r w:rsidR="004C701D" w:rsidRPr="00C955BA">
        <w:t>”</w:t>
      </w:r>
      <w:r w:rsidR="00386A66" w:rsidRPr="00C955BA">
        <w:t xml:space="preserve"> </w:t>
      </w:r>
      <w:r w:rsidRPr="00C955BA">
        <w:t xml:space="preserve">The rates are from column 1, </w:t>
      </w:r>
      <w:r w:rsidR="004C701D" w:rsidRPr="00C955BA">
        <w:t>“</w:t>
      </w:r>
      <w:r w:rsidRPr="00C955BA">
        <w:t>Total compensation.</w:t>
      </w:r>
      <w:r w:rsidR="004C701D" w:rsidRPr="00C955BA">
        <w:t>”</w:t>
      </w:r>
      <w:r w:rsidR="00386A66" w:rsidRPr="00C955BA">
        <w:t xml:space="preserve"> </w:t>
      </w:r>
      <w:r w:rsidRPr="00C955BA">
        <w:t>The rates have been increased by</w:t>
      </w:r>
      <w:r w:rsidRPr="00785351">
        <w:t xml:space="preserve"> 110 percent to account for the benefit packages available to those employed by private industry.</w:t>
      </w:r>
    </w:p>
    <w:p w14:paraId="2A6665C9" w14:textId="77777777" w:rsidR="002712EB" w:rsidRPr="00785351" w:rsidRDefault="002712EB" w:rsidP="002712EB">
      <w:pPr>
        <w:pBdr>
          <w:top w:val="single" w:sz="6" w:space="0" w:color="FFFFFF"/>
          <w:left w:val="single" w:sz="6" w:space="0" w:color="FFFFFF"/>
          <w:bottom w:val="single" w:sz="6" w:space="0" w:color="FFFFFF"/>
          <w:right w:val="single" w:sz="6" w:space="0" w:color="FFFFFF"/>
        </w:pBdr>
      </w:pPr>
    </w:p>
    <w:p w14:paraId="355B99AD" w14:textId="62A87C95" w:rsidR="00CA4CD6" w:rsidRPr="00785351" w:rsidRDefault="001D2F77" w:rsidP="00504745">
      <w:pPr>
        <w:pBdr>
          <w:top w:val="single" w:sz="6" w:space="0" w:color="FFFFFF"/>
          <w:left w:val="single" w:sz="6" w:space="0" w:color="FFFFFF"/>
          <w:bottom w:val="single" w:sz="6" w:space="0" w:color="FFFFFF"/>
          <w:right w:val="single" w:sz="6" w:space="0" w:color="FFFFFF"/>
        </w:pBdr>
        <w:ind w:firstLine="1440"/>
        <w:outlineLvl w:val="0"/>
      </w:pPr>
      <w:r w:rsidRPr="00785351">
        <w:rPr>
          <w:b/>
          <w:bCs/>
        </w:rPr>
        <w:t xml:space="preserve"> </w:t>
      </w:r>
      <w:r w:rsidR="00CA4CD6" w:rsidRPr="00785351">
        <w:rPr>
          <w:b/>
          <w:bCs/>
        </w:rPr>
        <w:t>(ii)</w:t>
      </w:r>
      <w:r w:rsidR="00386A66">
        <w:rPr>
          <w:b/>
          <w:bCs/>
        </w:rPr>
        <w:t xml:space="preserve"> </w:t>
      </w:r>
      <w:r w:rsidR="00CA4CD6" w:rsidRPr="00785351">
        <w:rPr>
          <w:b/>
          <w:bCs/>
        </w:rPr>
        <w:t xml:space="preserve">Estimating Capital/Startup and Operation and Maintenance </w:t>
      </w:r>
      <w:r w:rsidR="00ED3157">
        <w:rPr>
          <w:b/>
          <w:bCs/>
        </w:rPr>
        <w:t xml:space="preserve">(O&amp;M) </w:t>
      </w:r>
      <w:r w:rsidR="00CA4CD6" w:rsidRPr="00785351">
        <w:rPr>
          <w:b/>
          <w:bCs/>
        </w:rPr>
        <w:t>Costs</w:t>
      </w:r>
    </w:p>
    <w:p w14:paraId="16234A88" w14:textId="77777777" w:rsidR="001D153C" w:rsidRPr="00785351" w:rsidRDefault="001D153C">
      <w:pPr>
        <w:pBdr>
          <w:top w:val="single" w:sz="6" w:space="0" w:color="FFFFFF"/>
          <w:left w:val="single" w:sz="6" w:space="0" w:color="FFFFFF"/>
          <w:bottom w:val="single" w:sz="6" w:space="0" w:color="FFFFFF"/>
          <w:right w:val="single" w:sz="6" w:space="0" w:color="FFFFFF"/>
        </w:pBdr>
        <w:ind w:firstLine="720"/>
      </w:pPr>
    </w:p>
    <w:p w14:paraId="62EEFE39" w14:textId="472CC91A" w:rsidR="00CA4CD6" w:rsidRPr="00785351" w:rsidRDefault="00CA4CD6" w:rsidP="001D2F77">
      <w:pPr>
        <w:pBdr>
          <w:top w:val="single" w:sz="6" w:space="0" w:color="FFFFFF"/>
          <w:left w:val="single" w:sz="6" w:space="0" w:color="FFFFFF"/>
          <w:bottom w:val="single" w:sz="6" w:space="0" w:color="FFFFFF"/>
          <w:right w:val="single" w:sz="6" w:space="0" w:color="FFFFFF"/>
        </w:pBdr>
        <w:ind w:firstLine="720"/>
      </w:pPr>
      <w:r w:rsidRPr="00785351">
        <w:t>The only costs to the regulated industry resulting from information collection activities required by the subject standard</w:t>
      </w:r>
      <w:r w:rsidR="001D2F77" w:rsidRPr="00785351">
        <w:t xml:space="preserve"> are </w:t>
      </w:r>
      <w:r w:rsidRPr="00785351">
        <w:t>labor costs.</w:t>
      </w:r>
      <w:r w:rsidR="00386A66">
        <w:t xml:space="preserve"> </w:t>
      </w:r>
      <w:r w:rsidRPr="00785351">
        <w:t xml:space="preserve">There are no capital/startup or </w:t>
      </w:r>
      <w:r w:rsidR="00ED3157">
        <w:t>O&amp;M</w:t>
      </w:r>
      <w:r w:rsidR="0056068B" w:rsidRPr="00785351">
        <w:t xml:space="preserve"> </w:t>
      </w:r>
      <w:r w:rsidRPr="00785351">
        <w:t>costs.</w:t>
      </w:r>
    </w:p>
    <w:p w14:paraId="059BC11A"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434BC79B" w14:textId="076B63EC" w:rsidR="00CA4CD6" w:rsidRPr="0078535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785351">
        <w:rPr>
          <w:b/>
          <w:bCs/>
        </w:rPr>
        <w:t>(iii)</w:t>
      </w:r>
      <w:r w:rsidR="00386A66">
        <w:rPr>
          <w:b/>
          <w:bCs/>
        </w:rPr>
        <w:t xml:space="preserve"> </w:t>
      </w:r>
      <w:r w:rsidRPr="00785351">
        <w:rPr>
          <w:b/>
          <w:bCs/>
        </w:rPr>
        <w:t>Capital/Startup vs. Operation and Maintenance (O&amp;M) Costs</w:t>
      </w:r>
    </w:p>
    <w:p w14:paraId="4D3551E3"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11933D5F" w14:textId="161155F3" w:rsidR="00CA4CD6" w:rsidRPr="00785351" w:rsidRDefault="00CA4CD6" w:rsidP="001D2F77">
      <w:pPr>
        <w:pBdr>
          <w:top w:val="single" w:sz="6" w:space="0" w:color="FFFFFF"/>
          <w:left w:val="single" w:sz="6" w:space="0" w:color="FFFFFF"/>
          <w:bottom w:val="single" w:sz="6" w:space="0" w:color="FFFFFF"/>
          <w:right w:val="single" w:sz="6" w:space="0" w:color="FFFFFF"/>
        </w:pBdr>
        <w:ind w:firstLine="720"/>
      </w:pPr>
      <w:r w:rsidRPr="00785351">
        <w:t xml:space="preserve">The only type of industry costs associated with the information collection activity in the regulations </w:t>
      </w:r>
      <w:r w:rsidR="00F43E4C" w:rsidRPr="00785351">
        <w:t xml:space="preserve">is </w:t>
      </w:r>
      <w:r w:rsidRPr="00785351">
        <w:t>labor costs.</w:t>
      </w:r>
      <w:r w:rsidR="00386A66">
        <w:t xml:space="preserve"> </w:t>
      </w:r>
      <w:r w:rsidRPr="00785351">
        <w:t xml:space="preserve">There are no capital/startup or </w:t>
      </w:r>
      <w:r w:rsidR="002772F6" w:rsidRPr="00785351">
        <w:t xml:space="preserve">O&amp;M </w:t>
      </w:r>
      <w:r w:rsidR="001D2F77" w:rsidRPr="00785351">
        <w:t>costs.</w:t>
      </w:r>
    </w:p>
    <w:p w14:paraId="58A61910" w14:textId="77777777" w:rsidR="00CA4CD6" w:rsidRPr="00785351" w:rsidRDefault="003F1AFC" w:rsidP="003F1AFC">
      <w:pPr>
        <w:pBdr>
          <w:top w:val="single" w:sz="6" w:space="0" w:color="FFFFFF"/>
          <w:left w:val="single" w:sz="6" w:space="0" w:color="FFFFFF"/>
          <w:bottom w:val="single" w:sz="6" w:space="0" w:color="FFFFFF"/>
          <w:right w:val="single" w:sz="6" w:space="0" w:color="FFFFFF"/>
        </w:pBdr>
        <w:tabs>
          <w:tab w:val="left" w:pos="2055"/>
        </w:tabs>
      </w:pPr>
      <w:r w:rsidRPr="00785351">
        <w:tab/>
      </w:r>
    </w:p>
    <w:p w14:paraId="771C5373" w14:textId="4FD74D5B"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b/>
          <w:bCs/>
        </w:rPr>
        <w:t>6(c)</w:t>
      </w:r>
      <w:r w:rsidR="00386A66">
        <w:rPr>
          <w:b/>
          <w:bCs/>
        </w:rPr>
        <w:t xml:space="preserve"> </w:t>
      </w:r>
      <w:r w:rsidRPr="00785351">
        <w:rPr>
          <w:b/>
          <w:bCs/>
        </w:rPr>
        <w:t>Estimating Agency Burden and Cost</w:t>
      </w:r>
    </w:p>
    <w:p w14:paraId="14BA5E69"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4CC4B0E5" w14:textId="667376B3" w:rsidR="00CA4CD6" w:rsidRPr="00C955BA"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The only costs to the Agency are those costs associated with analysis of the reported information.</w:t>
      </w:r>
      <w:r w:rsidR="00386A66">
        <w:rPr>
          <w:color w:val="000000"/>
        </w:rPr>
        <w:t xml:space="preserve"> </w:t>
      </w:r>
      <w:r w:rsidR="00ED3157">
        <w:rPr>
          <w:color w:val="000000"/>
        </w:rPr>
        <w:t xml:space="preserve">The </w:t>
      </w:r>
      <w:r w:rsidRPr="00785351">
        <w:rPr>
          <w:color w:val="000000"/>
        </w:rPr>
        <w:t xml:space="preserve">EPA's </w:t>
      </w:r>
      <w:r w:rsidRPr="00C955BA">
        <w:rPr>
          <w:color w:val="000000"/>
        </w:rPr>
        <w:t>overall compliance and enforcement program i</w:t>
      </w:r>
      <w:r w:rsidR="005C42AC" w:rsidRPr="00C955BA">
        <w:rPr>
          <w:color w:val="000000"/>
        </w:rPr>
        <w:t xml:space="preserve">ncludes activities such as the </w:t>
      </w:r>
      <w:r w:rsidRPr="00C955BA">
        <w:rPr>
          <w:color w:val="000000"/>
        </w:rPr>
        <w:t>examination of records maint</w:t>
      </w:r>
      <w:r w:rsidR="0035325B" w:rsidRPr="00C955BA">
        <w:rPr>
          <w:color w:val="000000"/>
        </w:rPr>
        <w:t xml:space="preserve">ained by the respondents, </w:t>
      </w:r>
      <w:r w:rsidRPr="00C955BA">
        <w:rPr>
          <w:color w:val="000000"/>
        </w:rPr>
        <w:t xml:space="preserve">periodic inspection of sources of emissions, and the publication and distribution of collected information. </w:t>
      </w:r>
      <w:r w:rsidR="0092124F" w:rsidRPr="00C955BA">
        <w:rPr>
          <w:color w:val="000000"/>
        </w:rPr>
        <w:t xml:space="preserve">Electronic reporting is expected to reduce the Agency burden </w:t>
      </w:r>
      <w:r w:rsidR="005D342C" w:rsidRPr="00C955BA">
        <w:rPr>
          <w:color w:val="000000"/>
        </w:rPr>
        <w:t xml:space="preserve">by </w:t>
      </w:r>
      <w:r w:rsidR="0066738A">
        <w:rPr>
          <w:color w:val="000000"/>
        </w:rPr>
        <w:t>8</w:t>
      </w:r>
      <w:r w:rsidR="00ED3157" w:rsidRPr="00C955BA">
        <w:rPr>
          <w:color w:val="000000"/>
        </w:rPr>
        <w:t>,</w:t>
      </w:r>
      <w:r w:rsidR="0066738A">
        <w:rPr>
          <w:color w:val="000000"/>
        </w:rPr>
        <w:t>79</w:t>
      </w:r>
      <w:r w:rsidR="000101DC" w:rsidRPr="00C955BA">
        <w:rPr>
          <w:color w:val="000000"/>
        </w:rPr>
        <w:t xml:space="preserve">0 </w:t>
      </w:r>
      <w:r w:rsidR="005E1E90" w:rsidRPr="00C955BA">
        <w:rPr>
          <w:color w:val="000000"/>
        </w:rPr>
        <w:t xml:space="preserve">hours </w:t>
      </w:r>
      <w:r w:rsidR="005D342C" w:rsidRPr="00C955BA">
        <w:rPr>
          <w:color w:val="000000"/>
        </w:rPr>
        <w:t>from previous levels as reported in the most recently approved ICR estimates for notification review.</w:t>
      </w:r>
    </w:p>
    <w:p w14:paraId="30C3175C" w14:textId="77777777" w:rsidR="00CA4CD6" w:rsidRPr="00C955BA" w:rsidRDefault="00CA4CD6">
      <w:pPr>
        <w:pBdr>
          <w:top w:val="single" w:sz="6" w:space="0" w:color="FFFFFF"/>
          <w:left w:val="single" w:sz="6" w:space="0" w:color="FFFFFF"/>
          <w:bottom w:val="single" w:sz="6" w:space="0" w:color="FFFFFF"/>
          <w:right w:val="single" w:sz="6" w:space="0" w:color="FFFFFF"/>
        </w:pBdr>
        <w:rPr>
          <w:color w:val="000000"/>
        </w:rPr>
      </w:pPr>
    </w:p>
    <w:p w14:paraId="4763F9EA" w14:textId="15DDDD19" w:rsidR="00CA4CD6" w:rsidRPr="00C955BA"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955BA">
        <w:rPr>
          <w:color w:val="000000"/>
        </w:rPr>
        <w:t xml:space="preserve">The average annual Agency cost during the </w:t>
      </w:r>
      <w:r w:rsidR="00ED3157" w:rsidRPr="00C955BA">
        <w:rPr>
          <w:color w:val="000000"/>
        </w:rPr>
        <w:t>3</w:t>
      </w:r>
      <w:r w:rsidRPr="00C955BA">
        <w:rPr>
          <w:color w:val="000000"/>
        </w:rPr>
        <w:t xml:space="preserve"> years of the ICR is estimated to be </w:t>
      </w:r>
      <w:r w:rsidR="005E1E90" w:rsidRPr="00C955BA">
        <w:rPr>
          <w:color w:val="000000"/>
        </w:rPr>
        <w:t>$1,</w:t>
      </w:r>
      <w:r w:rsidR="0066738A">
        <w:rPr>
          <w:color w:val="000000"/>
        </w:rPr>
        <w:t>77</w:t>
      </w:r>
      <w:r w:rsidR="000101DC" w:rsidRPr="00C955BA">
        <w:rPr>
          <w:color w:val="000000"/>
        </w:rPr>
        <w:t>0,000</w:t>
      </w:r>
      <w:r w:rsidR="005E1E90" w:rsidRPr="00C955BA">
        <w:rPr>
          <w:color w:val="000000"/>
        </w:rPr>
        <w:t>, a reduction of $</w:t>
      </w:r>
      <w:r w:rsidR="0066738A">
        <w:rPr>
          <w:color w:val="000000"/>
        </w:rPr>
        <w:t>32</w:t>
      </w:r>
      <w:r w:rsidR="00930829">
        <w:rPr>
          <w:color w:val="000000"/>
        </w:rPr>
        <w:t>5</w:t>
      </w:r>
      <w:r w:rsidR="000101DC" w:rsidRPr="00C955BA">
        <w:rPr>
          <w:color w:val="000000"/>
        </w:rPr>
        <w:t>,000</w:t>
      </w:r>
      <w:r w:rsidR="005E1E90" w:rsidRPr="00C955BA">
        <w:rPr>
          <w:color w:val="000000"/>
        </w:rPr>
        <w:t xml:space="preserve"> from previously estimated costs</w:t>
      </w:r>
      <w:r w:rsidRPr="00C955BA">
        <w:rPr>
          <w:color w:val="000000"/>
        </w:rPr>
        <w:t>.</w:t>
      </w:r>
      <w:r w:rsidR="00386A66" w:rsidRPr="00C955BA">
        <w:rPr>
          <w:color w:val="000000"/>
        </w:rPr>
        <w:t xml:space="preserve"> </w:t>
      </w:r>
    </w:p>
    <w:p w14:paraId="61776983" w14:textId="77777777" w:rsidR="00CA4CD6" w:rsidRPr="00C955BA" w:rsidRDefault="00CA4CD6">
      <w:pPr>
        <w:pBdr>
          <w:top w:val="single" w:sz="6" w:space="0" w:color="FFFFFF"/>
          <w:left w:val="single" w:sz="6" w:space="0" w:color="FFFFFF"/>
          <w:bottom w:val="single" w:sz="6" w:space="0" w:color="FFFFFF"/>
          <w:right w:val="single" w:sz="6" w:space="0" w:color="FFFFFF"/>
        </w:pBdr>
        <w:rPr>
          <w:color w:val="000000"/>
        </w:rPr>
      </w:pPr>
    </w:p>
    <w:p w14:paraId="3D17A8D2" w14:textId="77777777"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955BA">
        <w:rPr>
          <w:color w:val="000000"/>
        </w:rPr>
        <w:t>This cost is based on the average hourly labor rate</w:t>
      </w:r>
      <w:r w:rsidRPr="00785351">
        <w:rPr>
          <w:color w:val="000000"/>
        </w:rPr>
        <w:t xml:space="preserve"> as follows:</w:t>
      </w:r>
    </w:p>
    <w:p w14:paraId="4FB45F26" w14:textId="77777777" w:rsidR="00D2273E" w:rsidRPr="00785351" w:rsidRDefault="00D2273E" w:rsidP="00D2273E"/>
    <w:p w14:paraId="55B30CFF" w14:textId="2B7E465A" w:rsidR="00CA4CD6" w:rsidRPr="00785351" w:rsidRDefault="00D2273E" w:rsidP="00D2273E">
      <w:r w:rsidRPr="00785351">
        <w:tab/>
      </w:r>
      <w:r w:rsidRPr="00785351">
        <w:tab/>
      </w:r>
      <w:r w:rsidR="00CA4CD6" w:rsidRPr="00785351">
        <w:t>Managerial</w:t>
      </w:r>
      <w:r w:rsidR="00CA4CD6" w:rsidRPr="00785351">
        <w:tab/>
        <w:t>$</w:t>
      </w:r>
      <w:r w:rsidR="00ED54D1">
        <w:t>65.71</w:t>
      </w:r>
      <w:r w:rsidR="00CA4CD6" w:rsidRPr="00785351">
        <w:t xml:space="preserve"> (GS-13, Step 5, $</w:t>
      </w:r>
      <w:r w:rsidR="00ED54D1">
        <w:t>41.07</w:t>
      </w:r>
      <w:r w:rsidR="00CA4CD6" w:rsidRPr="00785351">
        <w:t xml:space="preserve"> </w:t>
      </w:r>
      <w:r w:rsidR="00ED3157">
        <w:t>+ 60 percent</w:t>
      </w:r>
      <w:r w:rsidR="00D46FA2" w:rsidRPr="00785351">
        <w:t xml:space="preserve">) </w:t>
      </w:r>
    </w:p>
    <w:p w14:paraId="51066475" w14:textId="378BF43B" w:rsidR="00CA4CD6" w:rsidRPr="00785351" w:rsidRDefault="00D2273E" w:rsidP="00D2273E">
      <w:r w:rsidRPr="00785351">
        <w:tab/>
      </w:r>
      <w:r w:rsidRPr="00785351">
        <w:tab/>
      </w:r>
      <w:r w:rsidR="00CA4CD6" w:rsidRPr="00785351">
        <w:t>Technical</w:t>
      </w:r>
      <w:r w:rsidR="00CA4CD6" w:rsidRPr="00785351">
        <w:tab/>
        <w:t>$</w:t>
      </w:r>
      <w:r w:rsidR="00ED54D1">
        <w:t>48.75</w:t>
      </w:r>
      <w:r w:rsidR="00CA4CD6" w:rsidRPr="00785351">
        <w:t xml:space="preserve"> (GS-12, Step 1, $</w:t>
      </w:r>
      <w:r w:rsidR="00ED54D1">
        <w:t>30.47</w:t>
      </w:r>
      <w:r w:rsidR="00CA4CD6" w:rsidRPr="00785351">
        <w:t xml:space="preserve"> </w:t>
      </w:r>
      <w:r w:rsidR="00E77D5E" w:rsidRPr="00785351">
        <w:t>+ 60</w:t>
      </w:r>
      <w:r w:rsidR="00ED3157">
        <w:t xml:space="preserve"> percent</w:t>
      </w:r>
      <w:r w:rsidR="00CA4CD6" w:rsidRPr="00785351">
        <w:t>)</w:t>
      </w:r>
    </w:p>
    <w:p w14:paraId="7D48C3D4" w14:textId="0340BCDF" w:rsidR="00CA4CD6" w:rsidRPr="00785351" w:rsidRDefault="00D2273E" w:rsidP="00D2273E">
      <w:r w:rsidRPr="00785351">
        <w:tab/>
      </w:r>
      <w:r w:rsidRPr="00785351">
        <w:tab/>
      </w:r>
      <w:r w:rsidR="00CA4CD6" w:rsidRPr="00785351">
        <w:t>Clerical</w:t>
      </w:r>
      <w:r w:rsidR="00CA4CD6" w:rsidRPr="00785351">
        <w:tab/>
        <w:t>$</w:t>
      </w:r>
      <w:r w:rsidR="00ED54D1">
        <w:t>26.38</w:t>
      </w:r>
      <w:r w:rsidR="00CA4CD6" w:rsidRPr="00785351">
        <w:t xml:space="preserve"> (GS-6, Step 3, $</w:t>
      </w:r>
      <w:r w:rsidR="00ED54D1">
        <w:t>16.49</w:t>
      </w:r>
      <w:r w:rsidR="00CA4CD6" w:rsidRPr="00785351">
        <w:t xml:space="preserve"> </w:t>
      </w:r>
      <w:r w:rsidR="00E77D5E" w:rsidRPr="00785351">
        <w:t>+ 60</w:t>
      </w:r>
      <w:r w:rsidR="00ED3157">
        <w:t xml:space="preserve"> percent</w:t>
      </w:r>
      <w:r w:rsidR="00CA4CD6" w:rsidRPr="00785351">
        <w:t>)</w:t>
      </w:r>
    </w:p>
    <w:p w14:paraId="6B8D885C"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2FB52470" w14:textId="2AA7EA87" w:rsidR="00CA4CD6" w:rsidRPr="00785351" w:rsidRDefault="00CA4CD6" w:rsidP="001D2F77">
      <w:pPr>
        <w:pBdr>
          <w:top w:val="single" w:sz="6" w:space="0" w:color="FFFFFF"/>
          <w:left w:val="single" w:sz="6" w:space="0" w:color="FFFFFF"/>
          <w:bottom w:val="single" w:sz="6" w:space="0" w:color="FFFFFF"/>
          <w:right w:val="single" w:sz="6" w:space="0" w:color="FFFFFF"/>
        </w:pBdr>
      </w:pPr>
      <w:r w:rsidRPr="00785351">
        <w:t>These rates are from the Office of Personnel Management (OPM)</w:t>
      </w:r>
      <w:r w:rsidR="007A458D" w:rsidRPr="00785351">
        <w:t>,</w:t>
      </w:r>
      <w:r w:rsidRPr="00785351">
        <w:t xml:space="preserve"> </w:t>
      </w:r>
      <w:r w:rsidR="00ED54D1" w:rsidRPr="00785351">
        <w:t>201</w:t>
      </w:r>
      <w:r w:rsidR="00ED54D1">
        <w:t>8</w:t>
      </w:r>
      <w:r w:rsidR="00ED54D1" w:rsidRPr="00785351">
        <w:t xml:space="preserve"> </w:t>
      </w:r>
      <w:r w:rsidRPr="00785351">
        <w:t>General Schedule</w:t>
      </w:r>
      <w:r w:rsidR="007A458D" w:rsidRPr="00785351">
        <w:t>,</w:t>
      </w:r>
      <w:r w:rsidRPr="00785351">
        <w:t xml:space="preserve"> which excludes locality rates of pay.</w:t>
      </w:r>
      <w:r w:rsidR="00386A66">
        <w:t xml:space="preserve"> </w:t>
      </w:r>
      <w:r w:rsidR="00E77D5E" w:rsidRPr="00785351">
        <w:t>The rates have been increased by 60</w:t>
      </w:r>
      <w:r w:rsidR="00D2273E" w:rsidRPr="00785351">
        <w:t xml:space="preserve"> percent</w:t>
      </w:r>
      <w:r w:rsidR="00E77D5E" w:rsidRPr="00785351">
        <w:t xml:space="preserve"> to account for the benefit packages available to government employees.</w:t>
      </w:r>
      <w:r w:rsidR="00386A66">
        <w:t xml:space="preserve"> </w:t>
      </w:r>
      <w:r w:rsidRPr="00785351">
        <w:t xml:space="preserve">Details upon which this estimate is based appear </w:t>
      </w:r>
      <w:r w:rsidR="005B0C38" w:rsidRPr="00785351">
        <w:t xml:space="preserve">in </w:t>
      </w:r>
      <w:r w:rsidRPr="00785351">
        <w:t xml:space="preserve">Table 2: </w:t>
      </w:r>
      <w:r w:rsidR="00CF2B37" w:rsidRPr="00785351">
        <w:t>Average Annual EPA Burden and Cost –</w:t>
      </w:r>
      <w:r w:rsidR="001D2F77" w:rsidRPr="00785351">
        <w:t xml:space="preserve"> </w:t>
      </w:r>
      <w:r w:rsidR="00D44764" w:rsidRPr="00FC0497">
        <w:t>National Emission Standards for Hazardous Air Pollutants</w:t>
      </w:r>
      <w:r w:rsidR="001D2F77" w:rsidRPr="00785351">
        <w:t xml:space="preserve"> for Asbestos (40 CFR Part 61, Subpart M) (Renewal).</w:t>
      </w:r>
    </w:p>
    <w:p w14:paraId="5343AFA2"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66B5B69C" w14:textId="3998A6EC" w:rsidR="00CA4CD6" w:rsidRPr="00785351"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785351">
        <w:rPr>
          <w:b/>
          <w:bCs/>
          <w:color w:val="000000"/>
        </w:rPr>
        <w:t>6(d)</w:t>
      </w:r>
      <w:r w:rsidR="00386A66">
        <w:rPr>
          <w:b/>
          <w:bCs/>
          <w:color w:val="000000"/>
        </w:rPr>
        <w:t xml:space="preserve"> </w:t>
      </w:r>
      <w:r w:rsidRPr="00785351">
        <w:rPr>
          <w:b/>
          <w:bCs/>
          <w:color w:val="000000"/>
        </w:rPr>
        <w:t>Estimating the Respondent Universe and Total Burden and Costs</w:t>
      </w:r>
    </w:p>
    <w:p w14:paraId="642B79ED" w14:textId="77777777" w:rsidR="00CA4CD6" w:rsidRPr="00785351" w:rsidRDefault="00CA4CD6">
      <w:pPr>
        <w:pBdr>
          <w:top w:val="single" w:sz="6" w:space="0" w:color="FFFFFF"/>
          <w:left w:val="single" w:sz="6" w:space="0" w:color="FFFFFF"/>
          <w:bottom w:val="single" w:sz="6" w:space="0" w:color="FFFFFF"/>
          <w:right w:val="single" w:sz="6" w:space="0" w:color="FFFFFF"/>
        </w:pBdr>
        <w:rPr>
          <w:b/>
          <w:bCs/>
          <w:color w:val="000000"/>
        </w:rPr>
      </w:pPr>
    </w:p>
    <w:p w14:paraId="72F17194" w14:textId="40D98354" w:rsidR="00CA4CD6" w:rsidRPr="00785351" w:rsidRDefault="00CA4CD6" w:rsidP="001D2F77">
      <w:pPr>
        <w:pBdr>
          <w:top w:val="single" w:sz="6" w:space="0" w:color="FFFFFF"/>
          <w:left w:val="single" w:sz="6" w:space="0" w:color="FFFFFF"/>
          <w:bottom w:val="single" w:sz="6" w:space="0" w:color="FFFFFF"/>
          <w:right w:val="single" w:sz="6" w:space="0" w:color="FFFFFF"/>
        </w:pBdr>
        <w:ind w:firstLine="720"/>
        <w:rPr>
          <w:color w:val="000000"/>
        </w:rPr>
      </w:pPr>
      <w:r w:rsidRPr="00C955BA">
        <w:rPr>
          <w:color w:val="000000"/>
        </w:rPr>
        <w:t xml:space="preserve">Based on our research for this ICR, on average over the next </w:t>
      </w:r>
      <w:r w:rsidR="00ED3157" w:rsidRPr="00C955BA">
        <w:rPr>
          <w:color w:val="000000"/>
        </w:rPr>
        <w:t>3</w:t>
      </w:r>
      <w:r w:rsidRPr="00C955BA">
        <w:rPr>
          <w:color w:val="000000"/>
        </w:rPr>
        <w:t xml:space="preserve"> years, approximatel</w:t>
      </w:r>
      <w:r w:rsidR="00A84EA2" w:rsidRPr="00C955BA">
        <w:rPr>
          <w:color w:val="000000"/>
        </w:rPr>
        <w:t>y 9,</w:t>
      </w:r>
      <w:r w:rsidR="005A3AF6" w:rsidRPr="00C955BA">
        <w:rPr>
          <w:color w:val="000000"/>
        </w:rPr>
        <w:t>6</w:t>
      </w:r>
      <w:r w:rsidR="00F73F55" w:rsidRPr="00C955BA">
        <w:rPr>
          <w:color w:val="000000"/>
        </w:rPr>
        <w:t>59</w:t>
      </w:r>
      <w:r w:rsidR="005A3AF6" w:rsidRPr="00C955BA">
        <w:rPr>
          <w:color w:val="000000"/>
        </w:rPr>
        <w:t xml:space="preserve"> </w:t>
      </w:r>
      <w:r w:rsidRPr="00C955BA">
        <w:rPr>
          <w:color w:val="000000"/>
        </w:rPr>
        <w:t>existing respondents will be subject to the standard.</w:t>
      </w:r>
      <w:r w:rsidR="00386A66" w:rsidRPr="00C955BA">
        <w:rPr>
          <w:color w:val="000000"/>
        </w:rPr>
        <w:t xml:space="preserve"> </w:t>
      </w:r>
      <w:r w:rsidRPr="00C955BA">
        <w:rPr>
          <w:color w:val="000000"/>
        </w:rPr>
        <w:t>It is estimated that an additional</w:t>
      </w:r>
      <w:r w:rsidR="00A84EA2" w:rsidRPr="00C955BA">
        <w:rPr>
          <w:color w:val="000000"/>
        </w:rPr>
        <w:t xml:space="preserve"> 38 additional respondents per year will become subject, and 10 respondents will no longer be subject to the standard due to facility closure. </w:t>
      </w:r>
      <w:r w:rsidRPr="00C955BA">
        <w:rPr>
          <w:color w:val="000000"/>
        </w:rPr>
        <w:t>The overall average number of responden</w:t>
      </w:r>
      <w:r w:rsidR="0035325B" w:rsidRPr="00C955BA">
        <w:rPr>
          <w:color w:val="000000"/>
        </w:rPr>
        <w:t>ts, as shown in the table below,</w:t>
      </w:r>
      <w:r w:rsidRPr="00C955BA">
        <w:rPr>
          <w:color w:val="000000"/>
        </w:rPr>
        <w:t xml:space="preserve"> is</w:t>
      </w:r>
      <w:r w:rsidR="00A84EA2" w:rsidRPr="00C955BA">
        <w:rPr>
          <w:color w:val="000000"/>
        </w:rPr>
        <w:t xml:space="preserve"> 9,</w:t>
      </w:r>
      <w:r w:rsidR="005A3AF6" w:rsidRPr="00C955BA">
        <w:rPr>
          <w:color w:val="000000"/>
        </w:rPr>
        <w:t>6</w:t>
      </w:r>
      <w:r w:rsidR="00F73F55" w:rsidRPr="00C955BA">
        <w:rPr>
          <w:color w:val="000000"/>
        </w:rPr>
        <w:t>87</w:t>
      </w:r>
      <w:r w:rsidR="005A3AF6" w:rsidRPr="00C955BA">
        <w:rPr>
          <w:color w:val="000000"/>
        </w:rPr>
        <w:t xml:space="preserve"> </w:t>
      </w:r>
      <w:r w:rsidRPr="00C955BA">
        <w:rPr>
          <w:color w:val="000000"/>
        </w:rPr>
        <w:t>per year.</w:t>
      </w:r>
    </w:p>
    <w:p w14:paraId="339F3DF7" w14:textId="77777777" w:rsidR="001D2F77" w:rsidRPr="00785351" w:rsidRDefault="001D2F77" w:rsidP="001D2F77">
      <w:pPr>
        <w:pBdr>
          <w:top w:val="single" w:sz="6" w:space="0" w:color="FFFFFF"/>
          <w:left w:val="single" w:sz="6" w:space="0" w:color="FFFFFF"/>
          <w:bottom w:val="single" w:sz="6" w:space="0" w:color="FFFFFF"/>
          <w:right w:val="single" w:sz="6" w:space="0" w:color="FFFFFF"/>
        </w:pBdr>
        <w:ind w:firstLine="720"/>
        <w:rPr>
          <w:color w:val="000000"/>
        </w:rPr>
      </w:pPr>
    </w:p>
    <w:p w14:paraId="7F1908AA" w14:textId="0CACE078"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 xml:space="preserve">The number of respondents is calculated using the following table </w:t>
      </w:r>
      <w:r w:rsidR="002B29A7" w:rsidRPr="00785351">
        <w:rPr>
          <w:color w:val="000000"/>
        </w:rPr>
        <w:t xml:space="preserve">that </w:t>
      </w:r>
      <w:r w:rsidR="00ED3157">
        <w:rPr>
          <w:color w:val="000000"/>
        </w:rPr>
        <w:t>addresses the 3</w:t>
      </w:r>
      <w:r w:rsidR="00923FD9" w:rsidRPr="00785351">
        <w:rPr>
          <w:color w:val="000000"/>
        </w:rPr>
        <w:t xml:space="preserve"> years covered by this ICR.</w:t>
      </w:r>
    </w:p>
    <w:p w14:paraId="7E6E5D16"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785351" w14:paraId="56CEABF3"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6AF61498" w14:textId="77777777" w:rsidR="00CA4CD6" w:rsidRPr="00785351" w:rsidRDefault="00CA4CD6">
            <w:pPr>
              <w:spacing w:line="120" w:lineRule="exact"/>
              <w:rPr>
                <w:color w:val="000000"/>
              </w:rPr>
            </w:pPr>
          </w:p>
          <w:p w14:paraId="7D80F1F1"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sidRPr="00785351">
              <w:rPr>
                <w:b/>
                <w:bCs/>
                <w:color w:val="000000"/>
              </w:rPr>
              <w:t>Number of Respondents</w:t>
            </w:r>
          </w:p>
        </w:tc>
      </w:tr>
      <w:tr w:rsidR="00A73600" w:rsidRPr="00785351" w14:paraId="7C8EFA51" w14:textId="77777777">
        <w:tc>
          <w:tcPr>
            <w:tcW w:w="900" w:type="dxa"/>
            <w:tcBorders>
              <w:top w:val="single" w:sz="7" w:space="0" w:color="000000"/>
              <w:left w:val="single" w:sz="7" w:space="0" w:color="000000"/>
              <w:bottom w:val="single" w:sz="6" w:space="0" w:color="FFFFFF"/>
              <w:right w:val="single" w:sz="6" w:space="0" w:color="FFFFFF"/>
            </w:tcBorders>
          </w:tcPr>
          <w:p w14:paraId="51A77DCA" w14:textId="77777777" w:rsidR="00CA4CD6" w:rsidRPr="00785351" w:rsidRDefault="00CA4CD6">
            <w:pPr>
              <w:spacing w:line="120" w:lineRule="exact"/>
              <w:rPr>
                <w:b/>
                <w:bCs/>
                <w:color w:val="000000"/>
              </w:rPr>
            </w:pPr>
          </w:p>
          <w:p w14:paraId="21919988"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69BBC681" w14:textId="77777777" w:rsidR="00CA4CD6" w:rsidRPr="00785351" w:rsidRDefault="00CA4CD6">
            <w:pPr>
              <w:spacing w:line="120" w:lineRule="exact"/>
              <w:rPr>
                <w:color w:val="000000"/>
                <w:sz w:val="18"/>
                <w:szCs w:val="18"/>
              </w:rPr>
            </w:pPr>
          </w:p>
          <w:p w14:paraId="63BB235E"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785351">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D48CB8E" w14:textId="77777777" w:rsidR="00CA4CD6" w:rsidRPr="00785351" w:rsidRDefault="00CA4CD6">
            <w:pPr>
              <w:spacing w:line="120" w:lineRule="exact"/>
              <w:rPr>
                <w:color w:val="000000"/>
                <w:sz w:val="18"/>
                <w:szCs w:val="18"/>
              </w:rPr>
            </w:pPr>
          </w:p>
          <w:p w14:paraId="0CB5CA79"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785351">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35254D2A" w14:textId="77777777" w:rsidR="00CA4CD6" w:rsidRPr="00785351" w:rsidRDefault="00CA4CD6">
            <w:pPr>
              <w:spacing w:line="120" w:lineRule="exact"/>
              <w:rPr>
                <w:color w:val="000000"/>
                <w:sz w:val="18"/>
                <w:szCs w:val="18"/>
              </w:rPr>
            </w:pPr>
          </w:p>
          <w:p w14:paraId="730E097D" w14:textId="77777777" w:rsidR="00CA4CD6" w:rsidRPr="00785351"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RPr="00C955BA" w14:paraId="6B5031E0"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425E3A6" w14:textId="77777777" w:rsidR="00CA4CD6" w:rsidRPr="00785351" w:rsidRDefault="00CA4CD6">
            <w:pPr>
              <w:spacing w:line="120" w:lineRule="exact"/>
              <w:rPr>
                <w:sz w:val="18"/>
                <w:szCs w:val="18"/>
              </w:rPr>
            </w:pPr>
          </w:p>
          <w:p w14:paraId="0C9B1247" w14:textId="77777777" w:rsidR="00CA4CD6" w:rsidRPr="00785351" w:rsidRDefault="00CA4CD6">
            <w:pPr>
              <w:pBdr>
                <w:top w:val="single" w:sz="6" w:space="0" w:color="FFFFFF"/>
                <w:left w:val="single" w:sz="6" w:space="0" w:color="FFFFFF"/>
                <w:bottom w:val="single" w:sz="6" w:space="0" w:color="FFFFFF"/>
                <w:right w:val="single" w:sz="6" w:space="0" w:color="FFFFFF"/>
              </w:pBdr>
              <w:rPr>
                <w:sz w:val="20"/>
                <w:szCs w:val="20"/>
              </w:rPr>
            </w:pPr>
          </w:p>
          <w:p w14:paraId="3418DF66" w14:textId="77777777" w:rsidR="00CA4CD6" w:rsidRPr="00C955BA"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C955BA">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393F08F9" w14:textId="77777777" w:rsidR="00CA4CD6" w:rsidRPr="00C955BA" w:rsidRDefault="00CA4CD6">
            <w:pPr>
              <w:spacing w:line="120" w:lineRule="exact"/>
              <w:rPr>
                <w:sz w:val="20"/>
                <w:szCs w:val="20"/>
              </w:rPr>
            </w:pPr>
          </w:p>
          <w:p w14:paraId="424805C9" w14:textId="77777777" w:rsidR="00CA4CD6" w:rsidRPr="00C955BA"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55BA">
              <w:rPr>
                <w:sz w:val="20"/>
                <w:szCs w:val="20"/>
              </w:rPr>
              <w:t>(A)</w:t>
            </w:r>
          </w:p>
          <w:p w14:paraId="6012B4E1" w14:textId="77777777" w:rsidR="00CA4CD6" w:rsidRPr="00C955BA"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55BA">
              <w:rPr>
                <w:sz w:val="20"/>
                <w:szCs w:val="20"/>
              </w:rPr>
              <w:t xml:space="preserve">Number of New Respondents </w:t>
            </w:r>
            <w:r w:rsidRPr="00C955BA">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48B1F2CE" w14:textId="77777777" w:rsidR="00CA4CD6" w:rsidRPr="00C955BA" w:rsidRDefault="00CA4CD6">
            <w:pPr>
              <w:spacing w:line="120" w:lineRule="exact"/>
              <w:rPr>
                <w:sz w:val="20"/>
                <w:szCs w:val="20"/>
              </w:rPr>
            </w:pPr>
          </w:p>
          <w:p w14:paraId="6DBCA538" w14:textId="77777777" w:rsidR="00CA4CD6" w:rsidRPr="00C955BA"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55BA">
              <w:rPr>
                <w:sz w:val="20"/>
                <w:szCs w:val="20"/>
              </w:rPr>
              <w:t>(B)</w:t>
            </w:r>
          </w:p>
          <w:p w14:paraId="791B541F" w14:textId="77777777" w:rsidR="00CA4CD6" w:rsidRPr="00C955BA"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55BA">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28770FFD" w14:textId="77777777" w:rsidR="00CA4CD6" w:rsidRPr="00C955BA" w:rsidRDefault="00CA4CD6">
            <w:pPr>
              <w:spacing w:line="120" w:lineRule="exact"/>
              <w:rPr>
                <w:sz w:val="20"/>
                <w:szCs w:val="20"/>
              </w:rPr>
            </w:pPr>
          </w:p>
          <w:p w14:paraId="7AAD37F2" w14:textId="77777777" w:rsidR="00CA4CD6" w:rsidRPr="00C955BA"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55BA">
              <w:rPr>
                <w:sz w:val="20"/>
                <w:szCs w:val="20"/>
              </w:rPr>
              <w:t>(C)</w:t>
            </w:r>
          </w:p>
          <w:p w14:paraId="6248335A" w14:textId="3E9D9D92" w:rsidR="00CA4CD6" w:rsidRPr="00C955BA"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55BA">
              <w:rPr>
                <w:sz w:val="20"/>
                <w:szCs w:val="20"/>
              </w:rPr>
              <w:t xml:space="preserve">Number of </w:t>
            </w:r>
            <w:r w:rsidR="009F65F7" w:rsidRPr="00C955BA">
              <w:rPr>
                <w:sz w:val="20"/>
                <w:szCs w:val="20"/>
              </w:rPr>
              <w:t>Existing Respondents</w:t>
            </w:r>
            <w:r w:rsidR="00ED3157" w:rsidRPr="00C955BA">
              <w:rPr>
                <w:sz w:val="20"/>
                <w:szCs w:val="20"/>
              </w:rPr>
              <w:t xml:space="preserve"> That Keep R</w:t>
            </w:r>
            <w:r w:rsidRPr="00C955BA">
              <w:rPr>
                <w:sz w:val="20"/>
                <w:szCs w:val="20"/>
              </w:rPr>
              <w:t>ecords</w:t>
            </w:r>
            <w:r w:rsidR="00ED3157" w:rsidRPr="00C955BA">
              <w:rPr>
                <w:sz w:val="20"/>
                <w:szCs w:val="20"/>
              </w:rPr>
              <w:t>, But Do Not Submit R</w:t>
            </w:r>
            <w:r w:rsidRPr="00C955BA">
              <w:rPr>
                <w:sz w:val="20"/>
                <w:szCs w:val="20"/>
              </w:rPr>
              <w:t>eports</w:t>
            </w:r>
          </w:p>
        </w:tc>
        <w:tc>
          <w:tcPr>
            <w:tcW w:w="1800" w:type="dxa"/>
            <w:tcBorders>
              <w:top w:val="single" w:sz="8" w:space="0" w:color="000000"/>
              <w:left w:val="single" w:sz="8" w:space="0" w:color="000000"/>
              <w:bottom w:val="single" w:sz="8" w:space="0" w:color="000000"/>
              <w:right w:val="single" w:sz="4" w:space="0" w:color="auto"/>
            </w:tcBorders>
          </w:tcPr>
          <w:p w14:paraId="06E6E807" w14:textId="77777777" w:rsidR="00CA4CD6" w:rsidRPr="00C955BA" w:rsidRDefault="00CA4CD6">
            <w:pPr>
              <w:spacing w:line="120" w:lineRule="exact"/>
              <w:rPr>
                <w:sz w:val="20"/>
                <w:szCs w:val="20"/>
              </w:rPr>
            </w:pPr>
          </w:p>
          <w:p w14:paraId="63601055" w14:textId="77777777" w:rsidR="00CA4CD6" w:rsidRPr="00C955BA"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55BA">
              <w:rPr>
                <w:sz w:val="20"/>
                <w:szCs w:val="20"/>
              </w:rPr>
              <w:t>(D)</w:t>
            </w:r>
          </w:p>
          <w:p w14:paraId="775F8B21" w14:textId="77777777" w:rsidR="00CA4CD6" w:rsidRPr="00C955BA" w:rsidRDefault="00807F20" w:rsidP="00807F20">
            <w:pPr>
              <w:pBdr>
                <w:top w:val="single" w:sz="6" w:space="0" w:color="FFFFFF"/>
                <w:left w:val="single" w:sz="6" w:space="0" w:color="FFFFFF"/>
                <w:bottom w:val="single" w:sz="6" w:space="0" w:color="FFFFFF"/>
                <w:right w:val="single" w:sz="6" w:space="0" w:color="FFFFFF"/>
              </w:pBdr>
              <w:spacing w:after="52"/>
              <w:rPr>
                <w:sz w:val="20"/>
                <w:szCs w:val="20"/>
              </w:rPr>
            </w:pPr>
            <w:r w:rsidRPr="00C955BA">
              <w:rPr>
                <w:sz w:val="20"/>
                <w:szCs w:val="20"/>
              </w:rPr>
              <w:t xml:space="preserve">Number of Existing Respondents No Longer Subject to the Rule Due to Closure </w:t>
            </w:r>
            <w:r w:rsidRPr="00C955BA">
              <w:rPr>
                <w:sz w:val="20"/>
                <w:szCs w:val="20"/>
                <w:vertAlign w:val="superscript"/>
              </w:rPr>
              <w:t>2</w:t>
            </w:r>
          </w:p>
        </w:tc>
        <w:tc>
          <w:tcPr>
            <w:tcW w:w="1710" w:type="dxa"/>
            <w:tcBorders>
              <w:top w:val="single" w:sz="7" w:space="0" w:color="000000"/>
              <w:left w:val="single" w:sz="4" w:space="0" w:color="auto"/>
              <w:bottom w:val="single" w:sz="8" w:space="0" w:color="000000"/>
              <w:right w:val="single" w:sz="7" w:space="0" w:color="000000"/>
            </w:tcBorders>
          </w:tcPr>
          <w:p w14:paraId="276973AA" w14:textId="77777777" w:rsidR="00CA4CD6" w:rsidRPr="00C955BA" w:rsidRDefault="00CA4CD6">
            <w:pPr>
              <w:spacing w:line="120" w:lineRule="exact"/>
              <w:rPr>
                <w:sz w:val="20"/>
                <w:szCs w:val="20"/>
              </w:rPr>
            </w:pPr>
          </w:p>
          <w:p w14:paraId="13871235" w14:textId="77777777" w:rsidR="00CA4CD6" w:rsidRPr="00C955BA"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55BA">
              <w:rPr>
                <w:sz w:val="20"/>
                <w:szCs w:val="20"/>
              </w:rPr>
              <w:t>(E)</w:t>
            </w:r>
          </w:p>
          <w:p w14:paraId="3FD23FBD" w14:textId="77777777" w:rsidR="00CA4CD6" w:rsidRPr="00C955BA" w:rsidRDefault="00CA4CD6">
            <w:pPr>
              <w:pBdr>
                <w:top w:val="single" w:sz="6" w:space="0" w:color="FFFFFF"/>
                <w:left w:val="single" w:sz="6" w:space="0" w:color="FFFFFF"/>
                <w:bottom w:val="single" w:sz="6" w:space="0" w:color="FFFFFF"/>
                <w:right w:val="single" w:sz="6" w:space="0" w:color="FFFFFF"/>
              </w:pBdr>
              <w:rPr>
                <w:sz w:val="20"/>
                <w:szCs w:val="20"/>
              </w:rPr>
            </w:pPr>
            <w:r w:rsidRPr="00C955BA">
              <w:rPr>
                <w:sz w:val="20"/>
                <w:szCs w:val="20"/>
              </w:rPr>
              <w:t>Number of Respondents</w:t>
            </w:r>
          </w:p>
          <w:p w14:paraId="7FE4103F" w14:textId="77777777" w:rsidR="00CA4CD6" w:rsidRPr="00C955BA"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55BA">
              <w:rPr>
                <w:sz w:val="20"/>
                <w:szCs w:val="20"/>
              </w:rPr>
              <w:t>(E=A+B+C-D)</w:t>
            </w:r>
          </w:p>
        </w:tc>
      </w:tr>
      <w:tr w:rsidR="00CA4CD6" w:rsidRPr="00C955BA" w14:paraId="2D9769B2" w14:textId="77777777">
        <w:tc>
          <w:tcPr>
            <w:tcW w:w="900" w:type="dxa"/>
            <w:tcBorders>
              <w:top w:val="single" w:sz="8" w:space="0" w:color="000000"/>
              <w:left w:val="single" w:sz="8" w:space="0" w:color="000000"/>
              <w:bottom w:val="single" w:sz="6" w:space="0" w:color="000000"/>
              <w:right w:val="single" w:sz="6" w:space="0" w:color="000000"/>
            </w:tcBorders>
          </w:tcPr>
          <w:p w14:paraId="7E965B47" w14:textId="77777777" w:rsidR="00CA4CD6" w:rsidRPr="00C955BA" w:rsidRDefault="00CA4CD6">
            <w:pPr>
              <w:spacing w:line="120" w:lineRule="exact"/>
              <w:rPr>
                <w:sz w:val="20"/>
                <w:szCs w:val="20"/>
              </w:rPr>
            </w:pPr>
          </w:p>
          <w:p w14:paraId="6938AB33" w14:textId="77777777" w:rsidR="00CA4CD6" w:rsidRPr="00C955BA"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3E0CBFD5" w14:textId="77777777" w:rsidR="00CA4CD6" w:rsidRPr="00C955BA" w:rsidRDefault="00CA4CD6">
            <w:pPr>
              <w:spacing w:line="120" w:lineRule="exact"/>
              <w:rPr>
                <w:sz w:val="18"/>
                <w:szCs w:val="18"/>
              </w:rPr>
            </w:pPr>
          </w:p>
          <w:p w14:paraId="0A283556" w14:textId="77777777" w:rsidR="00CA4CD6" w:rsidRPr="00C955BA" w:rsidRDefault="001D2F77">
            <w:pPr>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38</w:t>
            </w:r>
          </w:p>
        </w:tc>
        <w:tc>
          <w:tcPr>
            <w:tcW w:w="1282" w:type="dxa"/>
            <w:tcBorders>
              <w:top w:val="single" w:sz="8" w:space="0" w:color="000000"/>
              <w:left w:val="single" w:sz="6" w:space="0" w:color="000000"/>
              <w:bottom w:val="single" w:sz="6" w:space="0" w:color="000000"/>
              <w:right w:val="single" w:sz="6" w:space="0" w:color="000000"/>
            </w:tcBorders>
          </w:tcPr>
          <w:p w14:paraId="4392C762" w14:textId="77777777" w:rsidR="00CA4CD6" w:rsidRPr="00C955BA" w:rsidRDefault="00CA4CD6">
            <w:pPr>
              <w:spacing w:line="120" w:lineRule="exact"/>
              <w:rPr>
                <w:sz w:val="18"/>
                <w:szCs w:val="18"/>
              </w:rPr>
            </w:pPr>
          </w:p>
          <w:p w14:paraId="70F7DBB5" w14:textId="783E2F11" w:rsidR="00CA4CD6" w:rsidRPr="00C955BA" w:rsidRDefault="00A84EA2" w:rsidP="00A84EA2">
            <w:pPr>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9,</w:t>
            </w:r>
            <w:r w:rsidR="005A3AF6" w:rsidRPr="00C955BA">
              <w:rPr>
                <w:sz w:val="18"/>
                <w:szCs w:val="18"/>
              </w:rPr>
              <w:t>631</w:t>
            </w:r>
          </w:p>
        </w:tc>
        <w:tc>
          <w:tcPr>
            <w:tcW w:w="2070" w:type="dxa"/>
            <w:tcBorders>
              <w:top w:val="single" w:sz="8" w:space="0" w:color="000000"/>
              <w:left w:val="single" w:sz="6" w:space="0" w:color="000000"/>
              <w:bottom w:val="single" w:sz="6" w:space="0" w:color="000000"/>
              <w:right w:val="single" w:sz="6" w:space="0" w:color="000000"/>
            </w:tcBorders>
          </w:tcPr>
          <w:p w14:paraId="6FB4982D" w14:textId="77777777" w:rsidR="00CA4CD6" w:rsidRPr="00C955BA" w:rsidRDefault="00CA4CD6">
            <w:pPr>
              <w:spacing w:line="120" w:lineRule="exact"/>
              <w:rPr>
                <w:sz w:val="18"/>
                <w:szCs w:val="18"/>
              </w:rPr>
            </w:pPr>
          </w:p>
          <w:p w14:paraId="7E3EE610" w14:textId="77777777" w:rsidR="00CA4CD6" w:rsidRPr="00C955BA" w:rsidRDefault="001D2F77">
            <w:pPr>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4E0CED6C" w14:textId="77777777" w:rsidR="00CA4CD6" w:rsidRPr="00C955BA" w:rsidRDefault="00CA4CD6">
            <w:pPr>
              <w:spacing w:line="120" w:lineRule="exact"/>
              <w:rPr>
                <w:sz w:val="18"/>
                <w:szCs w:val="18"/>
              </w:rPr>
            </w:pPr>
          </w:p>
          <w:p w14:paraId="60FD1A94" w14:textId="77777777" w:rsidR="00CA4CD6" w:rsidRPr="00C955BA" w:rsidRDefault="001D2F77">
            <w:pPr>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10</w:t>
            </w:r>
          </w:p>
        </w:tc>
        <w:tc>
          <w:tcPr>
            <w:tcW w:w="1710" w:type="dxa"/>
            <w:tcBorders>
              <w:top w:val="single" w:sz="8" w:space="0" w:color="000000"/>
              <w:left w:val="single" w:sz="6" w:space="0" w:color="000000"/>
              <w:bottom w:val="single" w:sz="6" w:space="0" w:color="000000"/>
              <w:right w:val="single" w:sz="8" w:space="0" w:color="000000"/>
            </w:tcBorders>
          </w:tcPr>
          <w:p w14:paraId="68F19181" w14:textId="77777777" w:rsidR="00CA4CD6" w:rsidRPr="00C955BA" w:rsidRDefault="00CA4CD6">
            <w:pPr>
              <w:spacing w:line="120" w:lineRule="exact"/>
              <w:rPr>
                <w:sz w:val="18"/>
                <w:szCs w:val="18"/>
              </w:rPr>
            </w:pPr>
          </w:p>
          <w:p w14:paraId="1667F7BA" w14:textId="72558608" w:rsidR="00CA4CD6" w:rsidRPr="00C955BA" w:rsidRDefault="00A84EA2">
            <w:pPr>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9,</w:t>
            </w:r>
            <w:r w:rsidR="005A3AF6" w:rsidRPr="00C955BA">
              <w:rPr>
                <w:sz w:val="18"/>
                <w:szCs w:val="18"/>
              </w:rPr>
              <w:t>659</w:t>
            </w:r>
          </w:p>
        </w:tc>
      </w:tr>
      <w:tr w:rsidR="00CA4CD6" w:rsidRPr="00C955BA" w14:paraId="0639454B" w14:textId="77777777">
        <w:tc>
          <w:tcPr>
            <w:tcW w:w="900" w:type="dxa"/>
            <w:tcBorders>
              <w:top w:val="single" w:sz="6" w:space="0" w:color="000000"/>
              <w:left w:val="single" w:sz="8" w:space="0" w:color="000000"/>
              <w:bottom w:val="single" w:sz="6" w:space="0" w:color="000000"/>
              <w:right w:val="single" w:sz="6" w:space="0" w:color="000000"/>
            </w:tcBorders>
          </w:tcPr>
          <w:p w14:paraId="24BEA450" w14:textId="77777777" w:rsidR="00CA4CD6" w:rsidRPr="00C955BA" w:rsidRDefault="00CA4CD6" w:rsidP="007627DA">
            <w:pPr>
              <w:keepNext/>
              <w:keepLines/>
              <w:spacing w:line="120" w:lineRule="exact"/>
              <w:rPr>
                <w:sz w:val="18"/>
                <w:szCs w:val="18"/>
              </w:rPr>
            </w:pPr>
          </w:p>
          <w:p w14:paraId="40B251F3" w14:textId="77777777" w:rsidR="00CA4CD6" w:rsidRPr="00C955BA" w:rsidRDefault="00CA4CD6"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13FEBCA9" w14:textId="77777777" w:rsidR="00CA4CD6" w:rsidRPr="00C955BA" w:rsidRDefault="00CA4CD6" w:rsidP="007627DA">
            <w:pPr>
              <w:keepNext/>
              <w:keepLines/>
              <w:spacing w:line="120" w:lineRule="exact"/>
              <w:rPr>
                <w:sz w:val="18"/>
                <w:szCs w:val="18"/>
              </w:rPr>
            </w:pPr>
          </w:p>
          <w:p w14:paraId="2E9849A8" w14:textId="77777777" w:rsidR="00CA4CD6" w:rsidRPr="00C955BA" w:rsidRDefault="001D2F77"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38</w:t>
            </w:r>
          </w:p>
        </w:tc>
        <w:tc>
          <w:tcPr>
            <w:tcW w:w="1282" w:type="dxa"/>
            <w:tcBorders>
              <w:top w:val="single" w:sz="6" w:space="0" w:color="000000"/>
              <w:left w:val="single" w:sz="6" w:space="0" w:color="000000"/>
              <w:bottom w:val="single" w:sz="6" w:space="0" w:color="000000"/>
              <w:right w:val="single" w:sz="6" w:space="0" w:color="000000"/>
            </w:tcBorders>
          </w:tcPr>
          <w:p w14:paraId="234E7698" w14:textId="77777777" w:rsidR="00CA4CD6" w:rsidRPr="00C955BA" w:rsidRDefault="00CA4CD6" w:rsidP="007627DA">
            <w:pPr>
              <w:keepNext/>
              <w:keepLines/>
              <w:spacing w:line="120" w:lineRule="exact"/>
              <w:rPr>
                <w:sz w:val="18"/>
                <w:szCs w:val="18"/>
              </w:rPr>
            </w:pPr>
          </w:p>
          <w:p w14:paraId="1428606A" w14:textId="6842CC41" w:rsidR="00CA4CD6" w:rsidRPr="00C955BA" w:rsidRDefault="00A84EA2"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9,</w:t>
            </w:r>
            <w:r w:rsidR="005A3AF6" w:rsidRPr="00C955BA">
              <w:rPr>
                <w:sz w:val="18"/>
                <w:szCs w:val="18"/>
              </w:rPr>
              <w:t>659</w:t>
            </w:r>
          </w:p>
        </w:tc>
        <w:tc>
          <w:tcPr>
            <w:tcW w:w="2070" w:type="dxa"/>
            <w:tcBorders>
              <w:top w:val="single" w:sz="6" w:space="0" w:color="000000"/>
              <w:left w:val="single" w:sz="6" w:space="0" w:color="000000"/>
              <w:bottom w:val="single" w:sz="6" w:space="0" w:color="000000"/>
              <w:right w:val="single" w:sz="6" w:space="0" w:color="000000"/>
            </w:tcBorders>
          </w:tcPr>
          <w:p w14:paraId="6C078903" w14:textId="77777777" w:rsidR="00CA4CD6" w:rsidRPr="00C955BA" w:rsidRDefault="00CA4CD6" w:rsidP="007627DA">
            <w:pPr>
              <w:keepNext/>
              <w:keepLines/>
              <w:spacing w:line="120" w:lineRule="exact"/>
              <w:rPr>
                <w:sz w:val="18"/>
                <w:szCs w:val="18"/>
              </w:rPr>
            </w:pPr>
          </w:p>
          <w:p w14:paraId="7820355E" w14:textId="77777777" w:rsidR="00CA4CD6" w:rsidRPr="00C955BA" w:rsidRDefault="001D2F77"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06AC4BF7" w14:textId="77777777" w:rsidR="00CA4CD6" w:rsidRPr="00C955BA" w:rsidRDefault="00CA4CD6" w:rsidP="007627DA">
            <w:pPr>
              <w:keepNext/>
              <w:keepLines/>
              <w:spacing w:line="120" w:lineRule="exact"/>
              <w:rPr>
                <w:sz w:val="18"/>
                <w:szCs w:val="18"/>
              </w:rPr>
            </w:pPr>
          </w:p>
          <w:p w14:paraId="1AEAFD1A" w14:textId="77777777" w:rsidR="00CA4CD6" w:rsidRPr="00C955BA" w:rsidRDefault="001D2F77"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10</w:t>
            </w:r>
          </w:p>
        </w:tc>
        <w:tc>
          <w:tcPr>
            <w:tcW w:w="1710" w:type="dxa"/>
            <w:tcBorders>
              <w:top w:val="single" w:sz="6" w:space="0" w:color="000000"/>
              <w:left w:val="single" w:sz="6" w:space="0" w:color="000000"/>
              <w:bottom w:val="single" w:sz="6" w:space="0" w:color="000000"/>
              <w:right w:val="single" w:sz="8" w:space="0" w:color="000000"/>
            </w:tcBorders>
          </w:tcPr>
          <w:p w14:paraId="43FC9507" w14:textId="77777777" w:rsidR="00CA4CD6" w:rsidRPr="00C955BA" w:rsidRDefault="00CA4CD6" w:rsidP="007627DA">
            <w:pPr>
              <w:keepNext/>
              <w:keepLines/>
              <w:spacing w:line="120" w:lineRule="exact"/>
              <w:rPr>
                <w:sz w:val="18"/>
                <w:szCs w:val="18"/>
              </w:rPr>
            </w:pPr>
          </w:p>
          <w:p w14:paraId="4BEE0B6D" w14:textId="278987D1" w:rsidR="00CA4CD6" w:rsidRPr="00C955BA" w:rsidRDefault="00A84EA2" w:rsidP="007627DA">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C955BA">
              <w:rPr>
                <w:sz w:val="18"/>
                <w:szCs w:val="18"/>
              </w:rPr>
              <w:t>9,6</w:t>
            </w:r>
            <w:r w:rsidR="005A3AF6" w:rsidRPr="00C955BA">
              <w:rPr>
                <w:sz w:val="18"/>
                <w:szCs w:val="18"/>
              </w:rPr>
              <w:t>87</w:t>
            </w:r>
          </w:p>
        </w:tc>
      </w:tr>
      <w:tr w:rsidR="00CA4CD6" w:rsidRPr="00C955BA" w14:paraId="608A1F33" w14:textId="77777777">
        <w:tc>
          <w:tcPr>
            <w:tcW w:w="900" w:type="dxa"/>
            <w:tcBorders>
              <w:top w:val="single" w:sz="6" w:space="0" w:color="000000"/>
              <w:left w:val="single" w:sz="8" w:space="0" w:color="000000"/>
              <w:bottom w:val="single" w:sz="6" w:space="0" w:color="000000"/>
              <w:right w:val="single" w:sz="6" w:space="0" w:color="000000"/>
            </w:tcBorders>
          </w:tcPr>
          <w:p w14:paraId="5E2408EA" w14:textId="77777777" w:rsidR="00CA4CD6" w:rsidRPr="00C955BA" w:rsidRDefault="00CA4CD6">
            <w:pPr>
              <w:spacing w:line="120" w:lineRule="exact"/>
              <w:rPr>
                <w:sz w:val="18"/>
                <w:szCs w:val="18"/>
              </w:rPr>
            </w:pPr>
          </w:p>
          <w:p w14:paraId="2776DB77" w14:textId="77777777" w:rsidR="00CA4CD6" w:rsidRPr="00C955BA"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15CE31A2" w14:textId="77777777" w:rsidR="00CA4CD6" w:rsidRPr="00C955BA" w:rsidRDefault="00CA4CD6">
            <w:pPr>
              <w:spacing w:line="120" w:lineRule="exact"/>
              <w:rPr>
                <w:sz w:val="18"/>
                <w:szCs w:val="18"/>
              </w:rPr>
            </w:pPr>
          </w:p>
          <w:p w14:paraId="2252DFAE" w14:textId="77777777" w:rsidR="00CA4CD6" w:rsidRPr="00C955BA"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38</w:t>
            </w:r>
          </w:p>
        </w:tc>
        <w:tc>
          <w:tcPr>
            <w:tcW w:w="1282" w:type="dxa"/>
            <w:tcBorders>
              <w:top w:val="single" w:sz="6" w:space="0" w:color="000000"/>
              <w:left w:val="single" w:sz="6" w:space="0" w:color="000000"/>
              <w:bottom w:val="single" w:sz="6" w:space="0" w:color="000000"/>
              <w:right w:val="single" w:sz="6" w:space="0" w:color="000000"/>
            </w:tcBorders>
          </w:tcPr>
          <w:p w14:paraId="605BE928" w14:textId="77777777" w:rsidR="00CA4CD6" w:rsidRPr="00C955BA" w:rsidRDefault="00CA4CD6">
            <w:pPr>
              <w:spacing w:line="120" w:lineRule="exact"/>
              <w:rPr>
                <w:sz w:val="18"/>
                <w:szCs w:val="18"/>
              </w:rPr>
            </w:pPr>
          </w:p>
          <w:p w14:paraId="410C804B" w14:textId="28639000" w:rsidR="00CA4CD6" w:rsidRPr="00C955BA" w:rsidRDefault="00A84EA2">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9,6</w:t>
            </w:r>
            <w:r w:rsidR="005A3AF6" w:rsidRPr="00C955BA">
              <w:rPr>
                <w:sz w:val="18"/>
                <w:szCs w:val="18"/>
              </w:rPr>
              <w:t>87</w:t>
            </w:r>
          </w:p>
        </w:tc>
        <w:tc>
          <w:tcPr>
            <w:tcW w:w="2070" w:type="dxa"/>
            <w:tcBorders>
              <w:top w:val="single" w:sz="6" w:space="0" w:color="000000"/>
              <w:left w:val="single" w:sz="6" w:space="0" w:color="000000"/>
              <w:bottom w:val="single" w:sz="6" w:space="0" w:color="000000"/>
              <w:right w:val="single" w:sz="6" w:space="0" w:color="000000"/>
            </w:tcBorders>
          </w:tcPr>
          <w:p w14:paraId="17A29225" w14:textId="77777777" w:rsidR="00CA4CD6" w:rsidRPr="00C955BA" w:rsidRDefault="00CA4CD6">
            <w:pPr>
              <w:spacing w:line="120" w:lineRule="exact"/>
              <w:rPr>
                <w:sz w:val="18"/>
                <w:szCs w:val="18"/>
              </w:rPr>
            </w:pPr>
          </w:p>
          <w:p w14:paraId="52CD4133" w14:textId="77777777" w:rsidR="00CA4CD6" w:rsidRPr="00C955BA"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274B1E5E" w14:textId="77777777" w:rsidR="00CA4CD6" w:rsidRPr="00C955BA" w:rsidRDefault="00CA4CD6">
            <w:pPr>
              <w:spacing w:line="120" w:lineRule="exact"/>
              <w:rPr>
                <w:sz w:val="18"/>
                <w:szCs w:val="18"/>
              </w:rPr>
            </w:pPr>
          </w:p>
          <w:p w14:paraId="07D8B1A7" w14:textId="77777777" w:rsidR="00CA4CD6" w:rsidRPr="00C955BA"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10</w:t>
            </w:r>
          </w:p>
        </w:tc>
        <w:tc>
          <w:tcPr>
            <w:tcW w:w="1710" w:type="dxa"/>
            <w:tcBorders>
              <w:top w:val="single" w:sz="6" w:space="0" w:color="000000"/>
              <w:left w:val="single" w:sz="6" w:space="0" w:color="000000"/>
              <w:bottom w:val="single" w:sz="6" w:space="0" w:color="000000"/>
              <w:right w:val="single" w:sz="8" w:space="0" w:color="000000"/>
            </w:tcBorders>
          </w:tcPr>
          <w:p w14:paraId="1F23FB4F" w14:textId="77777777" w:rsidR="00CA4CD6" w:rsidRPr="00C955BA" w:rsidRDefault="00CA4CD6">
            <w:pPr>
              <w:spacing w:line="120" w:lineRule="exact"/>
              <w:rPr>
                <w:sz w:val="18"/>
                <w:szCs w:val="18"/>
              </w:rPr>
            </w:pPr>
          </w:p>
          <w:p w14:paraId="426CBC8C" w14:textId="1F735ED0" w:rsidR="00CA4CD6" w:rsidRPr="00C955BA" w:rsidRDefault="00A84EA2">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9,</w:t>
            </w:r>
            <w:r w:rsidR="005A3AF6" w:rsidRPr="00C955BA">
              <w:rPr>
                <w:sz w:val="18"/>
                <w:szCs w:val="18"/>
              </w:rPr>
              <w:t>715</w:t>
            </w:r>
          </w:p>
        </w:tc>
      </w:tr>
      <w:tr w:rsidR="00CA4CD6" w:rsidRPr="00C955BA" w14:paraId="31C8B9DC" w14:textId="77777777">
        <w:tc>
          <w:tcPr>
            <w:tcW w:w="900" w:type="dxa"/>
            <w:tcBorders>
              <w:top w:val="single" w:sz="6" w:space="0" w:color="000000"/>
              <w:left w:val="single" w:sz="8" w:space="0" w:color="000000"/>
              <w:bottom w:val="single" w:sz="8" w:space="0" w:color="000000"/>
              <w:right w:val="single" w:sz="6" w:space="0" w:color="000000"/>
            </w:tcBorders>
          </w:tcPr>
          <w:p w14:paraId="2DDBC74A" w14:textId="77777777" w:rsidR="00CA4CD6" w:rsidRPr="00C955BA" w:rsidRDefault="00CA4CD6">
            <w:pPr>
              <w:spacing w:line="120" w:lineRule="exact"/>
              <w:rPr>
                <w:sz w:val="18"/>
                <w:szCs w:val="18"/>
              </w:rPr>
            </w:pPr>
          </w:p>
          <w:p w14:paraId="63791A9A" w14:textId="77777777" w:rsidR="00CA4CD6" w:rsidRPr="00C955BA"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37FE730B" w14:textId="77777777" w:rsidR="00CA4CD6" w:rsidRPr="00C955BA" w:rsidRDefault="00CA4CD6">
            <w:pPr>
              <w:spacing w:line="120" w:lineRule="exact"/>
              <w:rPr>
                <w:sz w:val="18"/>
                <w:szCs w:val="18"/>
              </w:rPr>
            </w:pPr>
          </w:p>
          <w:p w14:paraId="37903275" w14:textId="77777777" w:rsidR="00CA4CD6" w:rsidRPr="00C955BA"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38</w:t>
            </w:r>
          </w:p>
        </w:tc>
        <w:tc>
          <w:tcPr>
            <w:tcW w:w="1282" w:type="dxa"/>
            <w:tcBorders>
              <w:top w:val="single" w:sz="6" w:space="0" w:color="000000"/>
              <w:left w:val="single" w:sz="6" w:space="0" w:color="000000"/>
              <w:bottom w:val="single" w:sz="8" w:space="0" w:color="000000"/>
              <w:right w:val="single" w:sz="6" w:space="0" w:color="000000"/>
            </w:tcBorders>
          </w:tcPr>
          <w:p w14:paraId="31EC7498" w14:textId="77777777" w:rsidR="00CA4CD6" w:rsidRPr="00C955BA" w:rsidRDefault="00CA4CD6">
            <w:pPr>
              <w:spacing w:line="120" w:lineRule="exact"/>
              <w:rPr>
                <w:sz w:val="18"/>
                <w:szCs w:val="18"/>
              </w:rPr>
            </w:pPr>
          </w:p>
          <w:p w14:paraId="5741A6A3" w14:textId="1FBD4950" w:rsidR="00CA4CD6" w:rsidRPr="00C955BA" w:rsidRDefault="00A84EA2">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9,</w:t>
            </w:r>
            <w:r w:rsidR="005A3AF6" w:rsidRPr="00C955BA">
              <w:rPr>
                <w:sz w:val="18"/>
                <w:szCs w:val="18"/>
              </w:rPr>
              <w:t>659</w:t>
            </w:r>
          </w:p>
        </w:tc>
        <w:tc>
          <w:tcPr>
            <w:tcW w:w="2070" w:type="dxa"/>
            <w:tcBorders>
              <w:top w:val="single" w:sz="6" w:space="0" w:color="000000"/>
              <w:left w:val="single" w:sz="6" w:space="0" w:color="000000"/>
              <w:bottom w:val="single" w:sz="8" w:space="0" w:color="000000"/>
              <w:right w:val="single" w:sz="6" w:space="0" w:color="000000"/>
            </w:tcBorders>
          </w:tcPr>
          <w:p w14:paraId="0CA296A1" w14:textId="77777777" w:rsidR="00CA4CD6" w:rsidRPr="00C955BA" w:rsidRDefault="00CA4CD6">
            <w:pPr>
              <w:spacing w:line="120" w:lineRule="exact"/>
              <w:rPr>
                <w:sz w:val="18"/>
                <w:szCs w:val="18"/>
              </w:rPr>
            </w:pPr>
          </w:p>
          <w:p w14:paraId="5479690A" w14:textId="77777777" w:rsidR="00CA4CD6" w:rsidRPr="00C955BA"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50BF9A92" w14:textId="77777777" w:rsidR="00CA4CD6" w:rsidRPr="00C955BA" w:rsidRDefault="00CA4CD6">
            <w:pPr>
              <w:spacing w:line="120" w:lineRule="exact"/>
              <w:rPr>
                <w:sz w:val="18"/>
                <w:szCs w:val="18"/>
              </w:rPr>
            </w:pPr>
          </w:p>
          <w:p w14:paraId="6199A921" w14:textId="77777777" w:rsidR="00CA4CD6" w:rsidRPr="00C955BA" w:rsidRDefault="001D2F77">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10</w:t>
            </w:r>
          </w:p>
        </w:tc>
        <w:tc>
          <w:tcPr>
            <w:tcW w:w="1710" w:type="dxa"/>
            <w:tcBorders>
              <w:top w:val="single" w:sz="6" w:space="0" w:color="000000"/>
              <w:left w:val="single" w:sz="6" w:space="0" w:color="000000"/>
              <w:bottom w:val="single" w:sz="8" w:space="0" w:color="000000"/>
              <w:right w:val="single" w:sz="8" w:space="0" w:color="000000"/>
            </w:tcBorders>
          </w:tcPr>
          <w:p w14:paraId="5EFA4BE0" w14:textId="77777777" w:rsidR="00CA4CD6" w:rsidRPr="00C955BA" w:rsidRDefault="00CA4CD6">
            <w:pPr>
              <w:spacing w:line="120" w:lineRule="exact"/>
              <w:rPr>
                <w:sz w:val="18"/>
                <w:szCs w:val="18"/>
              </w:rPr>
            </w:pPr>
          </w:p>
          <w:p w14:paraId="433DB800" w14:textId="6D69CAC1" w:rsidR="00CA4CD6" w:rsidRPr="00C955BA" w:rsidRDefault="00A84EA2" w:rsidP="00A84EA2">
            <w:pPr>
              <w:pBdr>
                <w:top w:val="single" w:sz="6" w:space="0" w:color="FFFFFF"/>
                <w:left w:val="single" w:sz="6" w:space="0" w:color="FFFFFF"/>
                <w:bottom w:val="single" w:sz="6" w:space="0" w:color="FFFFFF"/>
                <w:right w:val="single" w:sz="6" w:space="0" w:color="FFFFFF"/>
              </w:pBdr>
              <w:spacing w:after="72"/>
              <w:jc w:val="center"/>
              <w:rPr>
                <w:sz w:val="18"/>
                <w:szCs w:val="18"/>
              </w:rPr>
            </w:pPr>
            <w:r w:rsidRPr="00C955BA">
              <w:rPr>
                <w:sz w:val="18"/>
                <w:szCs w:val="18"/>
              </w:rPr>
              <w:t>9,</w:t>
            </w:r>
            <w:r w:rsidR="005A3AF6" w:rsidRPr="00C955BA">
              <w:rPr>
                <w:sz w:val="18"/>
                <w:szCs w:val="18"/>
              </w:rPr>
              <w:t>687</w:t>
            </w:r>
            <w:r w:rsidRPr="00C955BA">
              <w:rPr>
                <w:sz w:val="18"/>
                <w:szCs w:val="18"/>
              </w:rPr>
              <w:t xml:space="preserve"> </w:t>
            </w:r>
          </w:p>
        </w:tc>
      </w:tr>
    </w:tbl>
    <w:p w14:paraId="7C8EE8F0" w14:textId="77777777" w:rsidR="00CA4CD6" w:rsidRPr="00C955BA" w:rsidRDefault="00CA4CD6">
      <w:pPr>
        <w:pBdr>
          <w:top w:val="single" w:sz="6" w:space="0" w:color="FFFFFF"/>
          <w:left w:val="single" w:sz="6" w:space="0" w:color="FFFFFF"/>
          <w:bottom w:val="single" w:sz="6" w:space="0" w:color="FFFFFF"/>
          <w:right w:val="single" w:sz="6" w:space="0" w:color="FFFFFF"/>
        </w:pBdr>
        <w:ind w:firstLine="720"/>
        <w:rPr>
          <w:color w:val="000000"/>
          <w:sz w:val="20"/>
          <w:szCs w:val="20"/>
        </w:rPr>
      </w:pPr>
      <w:r w:rsidRPr="00C955BA">
        <w:rPr>
          <w:color w:val="000000"/>
          <w:vertAlign w:val="superscript"/>
        </w:rPr>
        <w:t>1</w:t>
      </w:r>
      <w:r w:rsidRPr="00C955BA">
        <w:rPr>
          <w:color w:val="000000"/>
        </w:rPr>
        <w:t xml:space="preserve"> </w:t>
      </w:r>
      <w:r w:rsidRPr="00C955BA">
        <w:rPr>
          <w:color w:val="000000"/>
          <w:sz w:val="20"/>
          <w:szCs w:val="20"/>
        </w:rPr>
        <w:t>New respondents include sources with constructed, reconstructed</w:t>
      </w:r>
      <w:r w:rsidR="00C14AC2" w:rsidRPr="00C955BA">
        <w:rPr>
          <w:color w:val="000000"/>
          <w:sz w:val="20"/>
          <w:szCs w:val="20"/>
        </w:rPr>
        <w:t>,</w:t>
      </w:r>
      <w:r w:rsidRPr="00C955BA">
        <w:rPr>
          <w:color w:val="000000"/>
          <w:sz w:val="20"/>
          <w:szCs w:val="20"/>
        </w:rPr>
        <w:t xml:space="preserve"> and modified affected facilities</w:t>
      </w:r>
      <w:r w:rsidR="001D2F77" w:rsidRPr="00C955BA">
        <w:rPr>
          <w:color w:val="000000"/>
          <w:sz w:val="20"/>
          <w:szCs w:val="20"/>
        </w:rPr>
        <w:t>.</w:t>
      </w:r>
    </w:p>
    <w:p w14:paraId="118B2BFD" w14:textId="00340F2B" w:rsidR="001D2F77" w:rsidRPr="00C955BA" w:rsidRDefault="001D2F77">
      <w:pPr>
        <w:pBdr>
          <w:top w:val="single" w:sz="6" w:space="0" w:color="FFFFFF"/>
          <w:left w:val="single" w:sz="6" w:space="0" w:color="FFFFFF"/>
          <w:bottom w:val="single" w:sz="6" w:space="0" w:color="FFFFFF"/>
          <w:right w:val="single" w:sz="6" w:space="0" w:color="FFFFFF"/>
        </w:pBdr>
        <w:ind w:firstLine="720"/>
        <w:rPr>
          <w:color w:val="FF0000"/>
          <w:sz w:val="20"/>
          <w:szCs w:val="20"/>
        </w:rPr>
      </w:pPr>
      <w:r w:rsidRPr="00C955BA">
        <w:rPr>
          <w:color w:val="000000"/>
          <w:sz w:val="20"/>
          <w:szCs w:val="20"/>
          <w:vertAlign w:val="superscript"/>
        </w:rPr>
        <w:t>2</w:t>
      </w:r>
      <w:r w:rsidRPr="00C955BA">
        <w:rPr>
          <w:color w:val="000000"/>
          <w:sz w:val="20"/>
          <w:szCs w:val="20"/>
        </w:rPr>
        <w:t xml:space="preserve"> On average, </w:t>
      </w:r>
      <w:r w:rsidR="00ED3157" w:rsidRPr="00C955BA">
        <w:rPr>
          <w:color w:val="000000"/>
          <w:sz w:val="20"/>
          <w:szCs w:val="20"/>
        </w:rPr>
        <w:t>10</w:t>
      </w:r>
      <w:r w:rsidR="00A84EA2" w:rsidRPr="00C955BA">
        <w:rPr>
          <w:color w:val="000000"/>
          <w:sz w:val="20"/>
          <w:szCs w:val="20"/>
        </w:rPr>
        <w:t xml:space="preserve"> asbestos-containing waste disposal sites </w:t>
      </w:r>
      <w:r w:rsidRPr="00C955BA">
        <w:rPr>
          <w:color w:val="000000"/>
          <w:sz w:val="20"/>
          <w:szCs w:val="20"/>
        </w:rPr>
        <w:t xml:space="preserve">are expected to close over the next </w:t>
      </w:r>
      <w:r w:rsidR="00ED3157" w:rsidRPr="00C955BA">
        <w:rPr>
          <w:color w:val="000000"/>
          <w:sz w:val="20"/>
          <w:szCs w:val="20"/>
        </w:rPr>
        <w:t>3</w:t>
      </w:r>
      <w:r w:rsidRPr="00C955BA">
        <w:rPr>
          <w:color w:val="000000"/>
          <w:sz w:val="20"/>
          <w:szCs w:val="20"/>
        </w:rPr>
        <w:t xml:space="preserve"> years and will no longer be subject to the rule.</w:t>
      </w:r>
    </w:p>
    <w:p w14:paraId="2323327F" w14:textId="77777777" w:rsidR="00CA4CD6" w:rsidRPr="00C955BA"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185504B6" w14:textId="526B64F2" w:rsidR="00CA4CD6" w:rsidRPr="00785351" w:rsidRDefault="002B29A7">
      <w:pPr>
        <w:pBdr>
          <w:top w:val="single" w:sz="6" w:space="0" w:color="FFFFFF"/>
          <w:left w:val="single" w:sz="6" w:space="0" w:color="FFFFFF"/>
          <w:bottom w:val="single" w:sz="6" w:space="0" w:color="FFFFFF"/>
          <w:right w:val="single" w:sz="6" w:space="0" w:color="FFFFFF"/>
        </w:pBdr>
        <w:ind w:firstLine="720"/>
        <w:rPr>
          <w:color w:val="000000"/>
        </w:rPr>
      </w:pPr>
      <w:r w:rsidRPr="00C955BA">
        <w:rPr>
          <w:color w:val="000000"/>
        </w:rPr>
        <w:t>C</w:t>
      </w:r>
      <w:r w:rsidR="00CA4CD6" w:rsidRPr="00C955BA">
        <w:rPr>
          <w:color w:val="000000"/>
        </w:rPr>
        <w:t>olumn D is subtracted</w:t>
      </w:r>
      <w:r w:rsidRPr="00C955BA">
        <w:rPr>
          <w:color w:val="000000"/>
        </w:rPr>
        <w:t xml:space="preserve"> to avoid double-counting respondents</w:t>
      </w:r>
      <w:r w:rsidR="00CA4CD6" w:rsidRPr="00C955BA">
        <w:rPr>
          <w:color w:val="000000"/>
        </w:rPr>
        <w:t>.</w:t>
      </w:r>
      <w:r w:rsidR="00386A66" w:rsidRPr="00C955BA">
        <w:rPr>
          <w:color w:val="000000"/>
        </w:rPr>
        <w:t xml:space="preserve"> </w:t>
      </w:r>
      <w:r w:rsidR="00CA4CD6" w:rsidRPr="00C955BA">
        <w:rPr>
          <w:color w:val="000000"/>
        </w:rPr>
        <w:t xml:space="preserve">As shown above, the average Number of Respondents over the </w:t>
      </w:r>
      <w:r w:rsidR="00ED3157" w:rsidRPr="00C955BA">
        <w:rPr>
          <w:color w:val="000000"/>
        </w:rPr>
        <w:t>3</w:t>
      </w:r>
      <w:r w:rsidR="008E279B" w:rsidRPr="00C955BA">
        <w:rPr>
          <w:color w:val="000000"/>
        </w:rPr>
        <w:t>-</w:t>
      </w:r>
      <w:r w:rsidR="00CA4CD6" w:rsidRPr="00C955BA">
        <w:rPr>
          <w:color w:val="000000"/>
        </w:rPr>
        <w:t>year period of this ICR i</w:t>
      </w:r>
      <w:r w:rsidR="00A84EA2" w:rsidRPr="00C955BA">
        <w:rPr>
          <w:color w:val="000000"/>
        </w:rPr>
        <w:t>s 9,</w:t>
      </w:r>
      <w:r w:rsidR="005A3AF6" w:rsidRPr="00C955BA">
        <w:rPr>
          <w:color w:val="000000"/>
        </w:rPr>
        <w:t>687</w:t>
      </w:r>
      <w:r w:rsidR="00507EC5" w:rsidRPr="00C955BA">
        <w:rPr>
          <w:color w:val="000000"/>
        </w:rPr>
        <w:t>.</w:t>
      </w:r>
      <w:r w:rsidR="00507EC5" w:rsidRPr="00785351">
        <w:rPr>
          <w:color w:val="000000"/>
        </w:rPr>
        <w:t xml:space="preserve"> </w:t>
      </w:r>
    </w:p>
    <w:p w14:paraId="10A2740A"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FF0000"/>
        </w:rPr>
      </w:pPr>
    </w:p>
    <w:p w14:paraId="434A66C5" w14:textId="4422D0E5"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The total number of annual responses per year is calculated using the following table:</w:t>
      </w: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200" w:firstRow="0" w:lastRow="0" w:firstColumn="0" w:lastColumn="0" w:noHBand="1" w:noVBand="0"/>
      </w:tblPr>
      <w:tblGrid>
        <w:gridCol w:w="3241"/>
        <w:gridCol w:w="1396"/>
        <w:gridCol w:w="1236"/>
        <w:gridCol w:w="2663"/>
        <w:gridCol w:w="1524"/>
      </w:tblGrid>
      <w:tr w:rsidR="007B08B3" w:rsidRPr="00785351" w14:paraId="0144C3EB" w14:textId="77777777" w:rsidTr="00CC4063">
        <w:trPr>
          <w:tblHeader/>
        </w:trPr>
        <w:tc>
          <w:tcPr>
            <w:tcW w:w="10060" w:type="dxa"/>
            <w:gridSpan w:val="5"/>
          </w:tcPr>
          <w:p w14:paraId="7EF62E11" w14:textId="77777777" w:rsidR="007B08B3" w:rsidRPr="00785351" w:rsidRDefault="007B08B3" w:rsidP="00CC4063">
            <w:pPr>
              <w:spacing w:line="120" w:lineRule="exact"/>
              <w:rPr>
                <w:color w:val="000000"/>
              </w:rPr>
            </w:pPr>
          </w:p>
          <w:p w14:paraId="45524C45"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sidRPr="00785351">
              <w:rPr>
                <w:b/>
                <w:bCs/>
                <w:color w:val="000000"/>
              </w:rPr>
              <w:t>Total Annual Responses</w:t>
            </w:r>
          </w:p>
        </w:tc>
      </w:tr>
      <w:tr w:rsidR="007B08B3" w:rsidRPr="00785351" w14:paraId="42DB506E" w14:textId="77777777" w:rsidTr="00CC4063">
        <w:trPr>
          <w:tblHeader/>
        </w:trPr>
        <w:tc>
          <w:tcPr>
            <w:tcW w:w="3241" w:type="dxa"/>
          </w:tcPr>
          <w:p w14:paraId="461CC179" w14:textId="77777777" w:rsidR="007B08B3" w:rsidRPr="00785351" w:rsidRDefault="007B08B3" w:rsidP="00CC4063">
            <w:pPr>
              <w:spacing w:line="120" w:lineRule="exact"/>
              <w:jc w:val="center"/>
              <w:rPr>
                <w:b/>
                <w:bCs/>
                <w:color w:val="000000"/>
                <w:sz w:val="18"/>
                <w:szCs w:val="18"/>
              </w:rPr>
            </w:pPr>
          </w:p>
          <w:p w14:paraId="58371427"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r w:rsidRPr="00785351">
              <w:rPr>
                <w:color w:val="000000"/>
                <w:sz w:val="18"/>
                <w:szCs w:val="18"/>
              </w:rPr>
              <w:t>(A)</w:t>
            </w:r>
          </w:p>
          <w:p w14:paraId="540CEF43"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p>
          <w:p w14:paraId="0F43C80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Information Collection Activity</w:t>
            </w:r>
          </w:p>
        </w:tc>
        <w:tc>
          <w:tcPr>
            <w:tcW w:w="1396" w:type="dxa"/>
          </w:tcPr>
          <w:p w14:paraId="365DF449" w14:textId="77777777" w:rsidR="007B08B3" w:rsidRPr="00785351" w:rsidRDefault="007B08B3" w:rsidP="00CC4063">
            <w:pPr>
              <w:spacing w:line="120" w:lineRule="exact"/>
              <w:jc w:val="center"/>
              <w:rPr>
                <w:color w:val="000000"/>
                <w:sz w:val="18"/>
                <w:szCs w:val="18"/>
              </w:rPr>
            </w:pPr>
          </w:p>
          <w:p w14:paraId="4D716764"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r w:rsidRPr="00785351">
              <w:rPr>
                <w:color w:val="000000"/>
                <w:sz w:val="18"/>
                <w:szCs w:val="18"/>
              </w:rPr>
              <w:t>(B)</w:t>
            </w:r>
          </w:p>
          <w:p w14:paraId="12983D20"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p>
          <w:p w14:paraId="756DA74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Number of Respondents</w:t>
            </w:r>
          </w:p>
        </w:tc>
        <w:tc>
          <w:tcPr>
            <w:tcW w:w="1236" w:type="dxa"/>
          </w:tcPr>
          <w:p w14:paraId="0AB7208B" w14:textId="77777777" w:rsidR="007B08B3" w:rsidRPr="00785351" w:rsidRDefault="007B08B3" w:rsidP="00CC4063">
            <w:pPr>
              <w:spacing w:line="120" w:lineRule="exact"/>
              <w:jc w:val="center"/>
              <w:rPr>
                <w:color w:val="000000"/>
                <w:sz w:val="18"/>
                <w:szCs w:val="18"/>
              </w:rPr>
            </w:pPr>
          </w:p>
          <w:p w14:paraId="2E682E91"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r w:rsidRPr="00785351">
              <w:rPr>
                <w:color w:val="000000"/>
                <w:sz w:val="18"/>
                <w:szCs w:val="18"/>
              </w:rPr>
              <w:t>(C)</w:t>
            </w:r>
          </w:p>
          <w:p w14:paraId="6DCF41BF"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p>
          <w:p w14:paraId="431A2AC2"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Number of Responses</w:t>
            </w:r>
          </w:p>
        </w:tc>
        <w:tc>
          <w:tcPr>
            <w:tcW w:w="2663" w:type="dxa"/>
          </w:tcPr>
          <w:p w14:paraId="5DE71D61" w14:textId="77777777" w:rsidR="007B08B3" w:rsidRPr="00785351" w:rsidRDefault="007B08B3" w:rsidP="00CC4063">
            <w:pPr>
              <w:spacing w:line="120" w:lineRule="exact"/>
              <w:jc w:val="center"/>
              <w:rPr>
                <w:color w:val="000000"/>
                <w:sz w:val="18"/>
                <w:szCs w:val="18"/>
              </w:rPr>
            </w:pPr>
          </w:p>
          <w:p w14:paraId="065F0854"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r w:rsidRPr="00785351">
              <w:rPr>
                <w:color w:val="000000"/>
                <w:sz w:val="18"/>
                <w:szCs w:val="18"/>
              </w:rPr>
              <w:t>(D)</w:t>
            </w:r>
          </w:p>
          <w:p w14:paraId="06CF3C2F" w14:textId="01A7941E"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Number of Existing Respondents That Keep Records</w:t>
            </w:r>
            <w:r w:rsidR="00ED3157">
              <w:rPr>
                <w:color w:val="000000"/>
                <w:sz w:val="18"/>
                <w:szCs w:val="18"/>
              </w:rPr>
              <w:t>,</w:t>
            </w:r>
            <w:r w:rsidRPr="00785351">
              <w:rPr>
                <w:color w:val="000000"/>
                <w:sz w:val="18"/>
                <w:szCs w:val="18"/>
              </w:rPr>
              <w:t xml:space="preserve"> </w:t>
            </w:r>
            <w:r w:rsidR="00ED3157">
              <w:rPr>
                <w:color w:val="000000"/>
                <w:sz w:val="18"/>
                <w:szCs w:val="18"/>
              </w:rPr>
              <w:t>B</w:t>
            </w:r>
            <w:r w:rsidR="009F65F7" w:rsidRPr="00785351">
              <w:rPr>
                <w:color w:val="000000"/>
                <w:sz w:val="18"/>
                <w:szCs w:val="18"/>
              </w:rPr>
              <w:t>ut</w:t>
            </w:r>
            <w:r w:rsidRPr="00785351">
              <w:rPr>
                <w:color w:val="000000"/>
                <w:sz w:val="18"/>
                <w:szCs w:val="18"/>
              </w:rPr>
              <w:t xml:space="preserve"> Do Not Submit Reports</w:t>
            </w:r>
          </w:p>
        </w:tc>
        <w:tc>
          <w:tcPr>
            <w:tcW w:w="1524" w:type="dxa"/>
          </w:tcPr>
          <w:p w14:paraId="57449D5B" w14:textId="77777777" w:rsidR="007B08B3" w:rsidRPr="00785351" w:rsidRDefault="007B08B3" w:rsidP="00CC4063">
            <w:pPr>
              <w:spacing w:line="120" w:lineRule="exact"/>
              <w:jc w:val="center"/>
              <w:rPr>
                <w:color w:val="000000"/>
                <w:sz w:val="18"/>
                <w:szCs w:val="18"/>
              </w:rPr>
            </w:pPr>
          </w:p>
          <w:p w14:paraId="7E55946E"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r w:rsidRPr="00785351">
              <w:rPr>
                <w:color w:val="000000"/>
                <w:sz w:val="18"/>
                <w:szCs w:val="18"/>
              </w:rPr>
              <w:t>(E)</w:t>
            </w:r>
          </w:p>
          <w:p w14:paraId="342C4123" w14:textId="715CDE0B" w:rsidR="007B08B3" w:rsidRPr="00785351" w:rsidRDefault="007B08B3" w:rsidP="00CC4063">
            <w:pPr>
              <w:pBdr>
                <w:top w:val="single" w:sz="6" w:space="0" w:color="FFFFFF"/>
                <w:left w:val="single" w:sz="6" w:space="0" w:color="FFFFFF"/>
                <w:bottom w:val="single" w:sz="6" w:space="0" w:color="FFFFFF"/>
                <w:right w:val="single" w:sz="6" w:space="0" w:color="FFFFFF"/>
              </w:pBdr>
              <w:jc w:val="center"/>
              <w:rPr>
                <w:color w:val="000000"/>
                <w:sz w:val="18"/>
                <w:szCs w:val="18"/>
              </w:rPr>
            </w:pPr>
            <w:r w:rsidRPr="00785351">
              <w:rPr>
                <w:color w:val="000000"/>
                <w:sz w:val="18"/>
                <w:szCs w:val="18"/>
              </w:rPr>
              <w:t xml:space="preserve">Total </w:t>
            </w:r>
            <w:r w:rsidR="009F65F7" w:rsidRPr="00785351">
              <w:rPr>
                <w:color w:val="000000"/>
                <w:sz w:val="18"/>
                <w:szCs w:val="18"/>
              </w:rPr>
              <w:t>Annual Responses</w:t>
            </w:r>
          </w:p>
          <w:p w14:paraId="20CBBB40"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E=(BxC)+D</w:t>
            </w:r>
          </w:p>
        </w:tc>
      </w:tr>
      <w:tr w:rsidR="007B08B3" w:rsidRPr="00785351" w14:paraId="1D2F99AC" w14:textId="77777777" w:rsidTr="00CC4063">
        <w:tc>
          <w:tcPr>
            <w:tcW w:w="10060" w:type="dxa"/>
            <w:gridSpan w:val="5"/>
          </w:tcPr>
          <w:p w14:paraId="72A95F0E" w14:textId="77777777" w:rsidR="007B08B3" w:rsidRPr="00785351" w:rsidRDefault="007B08B3" w:rsidP="00CC4063">
            <w:pPr>
              <w:spacing w:line="120" w:lineRule="exact"/>
              <w:rPr>
                <w:color w:val="000000"/>
                <w:sz w:val="18"/>
                <w:szCs w:val="18"/>
              </w:rPr>
            </w:pPr>
          </w:p>
          <w:p w14:paraId="66B086C8"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785351">
              <w:rPr>
                <w:color w:val="000000"/>
                <w:sz w:val="18"/>
                <w:szCs w:val="18"/>
              </w:rPr>
              <w:t>Asbestos converting operations</w:t>
            </w:r>
          </w:p>
        </w:tc>
      </w:tr>
      <w:tr w:rsidR="007B08B3" w:rsidRPr="00785351" w14:paraId="2F359B6B" w14:textId="77777777" w:rsidTr="00CC4063">
        <w:tc>
          <w:tcPr>
            <w:tcW w:w="3241" w:type="dxa"/>
          </w:tcPr>
          <w:p w14:paraId="46272E5B" w14:textId="77777777" w:rsidR="007B08B3" w:rsidRPr="00785351" w:rsidRDefault="007B08B3" w:rsidP="00CC4063">
            <w:pPr>
              <w:spacing w:line="120" w:lineRule="exact"/>
              <w:ind w:left="159"/>
              <w:rPr>
                <w:color w:val="000000"/>
                <w:sz w:val="18"/>
                <w:szCs w:val="18"/>
              </w:rPr>
            </w:pPr>
          </w:p>
          <w:p w14:paraId="682A2ED9"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Notification and application for construction</w:t>
            </w:r>
          </w:p>
        </w:tc>
        <w:tc>
          <w:tcPr>
            <w:tcW w:w="1396" w:type="dxa"/>
          </w:tcPr>
          <w:p w14:paraId="35543A36" w14:textId="77777777" w:rsidR="007B08B3" w:rsidRPr="00785351" w:rsidRDefault="007B08B3" w:rsidP="00CC4063">
            <w:pPr>
              <w:spacing w:line="120" w:lineRule="exact"/>
              <w:rPr>
                <w:color w:val="000000"/>
                <w:sz w:val="18"/>
                <w:szCs w:val="18"/>
              </w:rPr>
            </w:pPr>
          </w:p>
          <w:p w14:paraId="7B49FB5C"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236" w:type="dxa"/>
          </w:tcPr>
          <w:p w14:paraId="603CFF24" w14:textId="77777777" w:rsidR="007B08B3" w:rsidRPr="00785351" w:rsidRDefault="007B08B3" w:rsidP="00CC4063">
            <w:pPr>
              <w:spacing w:line="120" w:lineRule="exact"/>
              <w:rPr>
                <w:color w:val="000000"/>
                <w:sz w:val="18"/>
                <w:szCs w:val="18"/>
              </w:rPr>
            </w:pPr>
          </w:p>
          <w:p w14:paraId="1F14F8B3"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02959EBB" w14:textId="77777777" w:rsidR="007B08B3" w:rsidRPr="00785351" w:rsidRDefault="007B08B3" w:rsidP="00CC4063">
            <w:pPr>
              <w:spacing w:line="120" w:lineRule="exact"/>
              <w:rPr>
                <w:color w:val="000000"/>
                <w:sz w:val="18"/>
                <w:szCs w:val="18"/>
              </w:rPr>
            </w:pPr>
          </w:p>
          <w:p w14:paraId="40F72C2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65657AD5" w14:textId="77777777" w:rsidR="007B08B3" w:rsidRPr="00785351" w:rsidRDefault="007B08B3" w:rsidP="00CC4063">
            <w:pPr>
              <w:spacing w:line="120" w:lineRule="exact"/>
              <w:rPr>
                <w:color w:val="000000"/>
                <w:sz w:val="18"/>
                <w:szCs w:val="18"/>
              </w:rPr>
            </w:pPr>
          </w:p>
          <w:p w14:paraId="012623BC"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r>
      <w:tr w:rsidR="007B08B3" w:rsidRPr="00785351" w14:paraId="752DBFDE" w14:textId="77777777" w:rsidTr="00CC4063">
        <w:tc>
          <w:tcPr>
            <w:tcW w:w="3241" w:type="dxa"/>
          </w:tcPr>
          <w:p w14:paraId="36983396" w14:textId="77777777" w:rsidR="007B08B3" w:rsidRPr="00785351" w:rsidRDefault="007B08B3" w:rsidP="00CC4063">
            <w:pPr>
              <w:spacing w:line="120" w:lineRule="exact"/>
              <w:ind w:left="159"/>
              <w:rPr>
                <w:color w:val="000000"/>
                <w:sz w:val="18"/>
                <w:szCs w:val="18"/>
              </w:rPr>
            </w:pPr>
          </w:p>
          <w:p w14:paraId="07FFCD10"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Report on sample analyses performed during initial 90 days of operation</w:t>
            </w:r>
          </w:p>
        </w:tc>
        <w:tc>
          <w:tcPr>
            <w:tcW w:w="1396" w:type="dxa"/>
          </w:tcPr>
          <w:p w14:paraId="7B6A8639" w14:textId="77777777" w:rsidR="007B08B3" w:rsidRPr="00785351" w:rsidRDefault="007B08B3" w:rsidP="00CC4063">
            <w:pPr>
              <w:spacing w:line="120" w:lineRule="exact"/>
              <w:rPr>
                <w:color w:val="000000"/>
                <w:sz w:val="18"/>
                <w:szCs w:val="18"/>
              </w:rPr>
            </w:pPr>
          </w:p>
          <w:p w14:paraId="40AC2760"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236" w:type="dxa"/>
          </w:tcPr>
          <w:p w14:paraId="276F72A8" w14:textId="77777777" w:rsidR="007B08B3" w:rsidRPr="00785351" w:rsidRDefault="007B08B3" w:rsidP="00CC4063">
            <w:pPr>
              <w:spacing w:line="120" w:lineRule="exact"/>
              <w:rPr>
                <w:color w:val="000000"/>
                <w:sz w:val="18"/>
                <w:szCs w:val="18"/>
              </w:rPr>
            </w:pPr>
          </w:p>
          <w:p w14:paraId="798E5644"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64907A98" w14:textId="77777777" w:rsidR="007B08B3" w:rsidRPr="00785351" w:rsidRDefault="007B08B3" w:rsidP="00CC4063">
            <w:pPr>
              <w:spacing w:line="120" w:lineRule="exact"/>
              <w:rPr>
                <w:color w:val="000000"/>
                <w:sz w:val="18"/>
                <w:szCs w:val="18"/>
              </w:rPr>
            </w:pPr>
          </w:p>
          <w:p w14:paraId="15BBF7D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67204FD8" w14:textId="77777777" w:rsidR="007B08B3" w:rsidRPr="00785351" w:rsidRDefault="007B08B3" w:rsidP="00CC4063">
            <w:pPr>
              <w:spacing w:line="120" w:lineRule="exact"/>
              <w:rPr>
                <w:color w:val="000000"/>
                <w:sz w:val="18"/>
                <w:szCs w:val="18"/>
              </w:rPr>
            </w:pPr>
          </w:p>
          <w:p w14:paraId="5DA3EFA7"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r>
      <w:tr w:rsidR="007B08B3" w:rsidRPr="00785351" w14:paraId="70B9A372" w14:textId="77777777" w:rsidTr="00CC4063">
        <w:tc>
          <w:tcPr>
            <w:tcW w:w="3241" w:type="dxa"/>
          </w:tcPr>
          <w:p w14:paraId="77269E8E" w14:textId="77777777" w:rsidR="007B08B3" w:rsidRPr="00785351" w:rsidRDefault="007B08B3" w:rsidP="00CC4063">
            <w:pPr>
              <w:spacing w:line="120" w:lineRule="exact"/>
              <w:ind w:left="159"/>
              <w:rPr>
                <w:color w:val="000000"/>
                <w:sz w:val="18"/>
                <w:szCs w:val="18"/>
              </w:rPr>
            </w:pPr>
          </w:p>
          <w:p w14:paraId="1F9DB7F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Quarterly operations and monthly sample analysis report</w:t>
            </w:r>
          </w:p>
        </w:tc>
        <w:tc>
          <w:tcPr>
            <w:tcW w:w="1396" w:type="dxa"/>
          </w:tcPr>
          <w:p w14:paraId="00A7DE8C" w14:textId="77777777" w:rsidR="007B08B3" w:rsidRPr="00785351" w:rsidRDefault="007B08B3" w:rsidP="00CC4063">
            <w:pPr>
              <w:spacing w:line="120" w:lineRule="exact"/>
              <w:rPr>
                <w:color w:val="000000"/>
                <w:sz w:val="18"/>
                <w:szCs w:val="18"/>
              </w:rPr>
            </w:pPr>
          </w:p>
          <w:p w14:paraId="4311437A"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2</w:t>
            </w:r>
          </w:p>
        </w:tc>
        <w:tc>
          <w:tcPr>
            <w:tcW w:w="1236" w:type="dxa"/>
          </w:tcPr>
          <w:p w14:paraId="08567604" w14:textId="77777777" w:rsidR="007B08B3" w:rsidRPr="00785351" w:rsidRDefault="007B08B3" w:rsidP="00CC4063">
            <w:pPr>
              <w:spacing w:line="120" w:lineRule="exact"/>
              <w:rPr>
                <w:color w:val="000000"/>
                <w:sz w:val="18"/>
                <w:szCs w:val="18"/>
              </w:rPr>
            </w:pPr>
          </w:p>
          <w:p w14:paraId="77FA3C7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4</w:t>
            </w:r>
          </w:p>
        </w:tc>
        <w:tc>
          <w:tcPr>
            <w:tcW w:w="2663" w:type="dxa"/>
          </w:tcPr>
          <w:p w14:paraId="55EE5FDF" w14:textId="77777777" w:rsidR="007B08B3" w:rsidRPr="00785351" w:rsidRDefault="007B08B3" w:rsidP="00CC4063">
            <w:pPr>
              <w:spacing w:line="120" w:lineRule="exact"/>
              <w:rPr>
                <w:color w:val="000000"/>
                <w:sz w:val="18"/>
                <w:szCs w:val="18"/>
              </w:rPr>
            </w:pPr>
          </w:p>
          <w:p w14:paraId="34E0C228"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2D8551B3" w14:textId="77777777" w:rsidR="007B08B3" w:rsidRPr="00785351" w:rsidRDefault="007B08B3" w:rsidP="00CC4063">
            <w:pPr>
              <w:spacing w:line="120" w:lineRule="exact"/>
              <w:rPr>
                <w:color w:val="000000"/>
                <w:sz w:val="18"/>
                <w:szCs w:val="18"/>
              </w:rPr>
            </w:pPr>
          </w:p>
          <w:p w14:paraId="6E9BF958"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8</w:t>
            </w:r>
          </w:p>
        </w:tc>
      </w:tr>
      <w:tr w:rsidR="007B08B3" w:rsidRPr="00785351" w14:paraId="7A4380AA" w14:textId="77777777" w:rsidTr="00CC4063">
        <w:tc>
          <w:tcPr>
            <w:tcW w:w="10060" w:type="dxa"/>
            <w:gridSpan w:val="5"/>
          </w:tcPr>
          <w:p w14:paraId="1CC03DA2" w14:textId="77777777" w:rsidR="007B08B3" w:rsidRPr="00785351" w:rsidRDefault="007B08B3" w:rsidP="00CC4063">
            <w:pPr>
              <w:keepNext/>
              <w:keepLines/>
              <w:spacing w:line="120" w:lineRule="exact"/>
              <w:rPr>
                <w:color w:val="000000"/>
                <w:sz w:val="18"/>
                <w:szCs w:val="18"/>
              </w:rPr>
            </w:pPr>
          </w:p>
          <w:p w14:paraId="16093503" w14:textId="77777777" w:rsidR="007B08B3" w:rsidRPr="00785351" w:rsidRDefault="007B08B3" w:rsidP="00CC406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785351">
              <w:rPr>
                <w:color w:val="000000"/>
                <w:sz w:val="18"/>
                <w:szCs w:val="18"/>
              </w:rPr>
              <w:t>Spraying operations</w:t>
            </w:r>
          </w:p>
        </w:tc>
      </w:tr>
      <w:tr w:rsidR="007B08B3" w:rsidRPr="00785351" w14:paraId="3FDB8E9C" w14:textId="77777777" w:rsidTr="00CC4063">
        <w:tc>
          <w:tcPr>
            <w:tcW w:w="3241" w:type="dxa"/>
          </w:tcPr>
          <w:p w14:paraId="0AABEC07" w14:textId="77777777" w:rsidR="007B08B3" w:rsidRPr="00785351" w:rsidRDefault="007B08B3" w:rsidP="00CC4063">
            <w:pPr>
              <w:keepNext/>
              <w:keepLines/>
              <w:spacing w:line="120" w:lineRule="exact"/>
              <w:ind w:left="159"/>
              <w:rPr>
                <w:color w:val="000000"/>
                <w:sz w:val="18"/>
                <w:szCs w:val="18"/>
              </w:rPr>
            </w:pPr>
          </w:p>
          <w:p w14:paraId="008A7C2C" w14:textId="77777777" w:rsidR="007B08B3" w:rsidRPr="00785351" w:rsidRDefault="007B08B3" w:rsidP="00CC4063">
            <w:pPr>
              <w:keepNext/>
              <w:keepLines/>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Notification of commencement of operations using materials containing &gt;1% asbestos</w:t>
            </w:r>
          </w:p>
        </w:tc>
        <w:tc>
          <w:tcPr>
            <w:tcW w:w="1396" w:type="dxa"/>
          </w:tcPr>
          <w:p w14:paraId="5BCA5D3A" w14:textId="77777777" w:rsidR="007B08B3" w:rsidRPr="00785351" w:rsidRDefault="007B08B3" w:rsidP="00CC4063">
            <w:pPr>
              <w:keepNext/>
              <w:keepLines/>
              <w:spacing w:line="120" w:lineRule="exact"/>
              <w:rPr>
                <w:color w:val="000000"/>
                <w:sz w:val="18"/>
                <w:szCs w:val="18"/>
              </w:rPr>
            </w:pPr>
          </w:p>
          <w:p w14:paraId="7D677194" w14:textId="77777777" w:rsidR="007B08B3" w:rsidRPr="00785351" w:rsidRDefault="007B08B3" w:rsidP="00CC406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236" w:type="dxa"/>
          </w:tcPr>
          <w:p w14:paraId="047D3B92" w14:textId="77777777" w:rsidR="007B08B3" w:rsidRPr="00785351" w:rsidRDefault="007B08B3" w:rsidP="00CC4063">
            <w:pPr>
              <w:keepNext/>
              <w:keepLines/>
              <w:spacing w:line="120" w:lineRule="exact"/>
              <w:rPr>
                <w:color w:val="000000"/>
                <w:sz w:val="18"/>
                <w:szCs w:val="18"/>
              </w:rPr>
            </w:pPr>
          </w:p>
          <w:p w14:paraId="53630CCE" w14:textId="77777777" w:rsidR="007B08B3" w:rsidRPr="00785351" w:rsidRDefault="007B08B3" w:rsidP="00CC406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19EF2097" w14:textId="77777777" w:rsidR="007B08B3" w:rsidRPr="00785351" w:rsidRDefault="007B08B3" w:rsidP="00CC4063">
            <w:pPr>
              <w:keepNext/>
              <w:keepLines/>
              <w:spacing w:line="120" w:lineRule="exact"/>
              <w:rPr>
                <w:color w:val="000000"/>
                <w:sz w:val="18"/>
                <w:szCs w:val="18"/>
              </w:rPr>
            </w:pPr>
          </w:p>
          <w:p w14:paraId="05C20DF6" w14:textId="77777777" w:rsidR="007B08B3" w:rsidRPr="00785351" w:rsidRDefault="007B08B3" w:rsidP="00CC406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009E4653" w14:textId="77777777" w:rsidR="007B08B3" w:rsidRPr="00785351" w:rsidRDefault="007B08B3" w:rsidP="00CC4063">
            <w:pPr>
              <w:keepNext/>
              <w:keepLines/>
              <w:spacing w:line="120" w:lineRule="exact"/>
              <w:rPr>
                <w:color w:val="000000"/>
                <w:sz w:val="18"/>
                <w:szCs w:val="18"/>
              </w:rPr>
            </w:pPr>
          </w:p>
          <w:p w14:paraId="52FC9B38" w14:textId="77777777" w:rsidR="007B08B3" w:rsidRPr="00785351" w:rsidRDefault="007B08B3" w:rsidP="00CC406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r>
      <w:tr w:rsidR="007B08B3" w:rsidRPr="00785351" w14:paraId="1D903288" w14:textId="77777777" w:rsidTr="00CC4063">
        <w:tc>
          <w:tcPr>
            <w:tcW w:w="3241" w:type="dxa"/>
          </w:tcPr>
          <w:p w14:paraId="64FABEC0" w14:textId="77777777" w:rsidR="007B08B3" w:rsidRPr="00785351" w:rsidRDefault="007B08B3" w:rsidP="00CC4063">
            <w:pPr>
              <w:spacing w:line="120" w:lineRule="exact"/>
              <w:ind w:left="159"/>
              <w:rPr>
                <w:color w:val="000000"/>
                <w:sz w:val="18"/>
                <w:szCs w:val="18"/>
              </w:rPr>
            </w:pPr>
          </w:p>
          <w:p w14:paraId="0274C1EA"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Excepted waste shipment report</w:t>
            </w:r>
          </w:p>
        </w:tc>
        <w:tc>
          <w:tcPr>
            <w:tcW w:w="1396" w:type="dxa"/>
          </w:tcPr>
          <w:p w14:paraId="543FF2A4" w14:textId="77777777" w:rsidR="007B08B3" w:rsidRPr="00785351" w:rsidRDefault="007B08B3" w:rsidP="00CC4063">
            <w:pPr>
              <w:spacing w:line="120" w:lineRule="exact"/>
              <w:rPr>
                <w:color w:val="000000"/>
                <w:sz w:val="18"/>
                <w:szCs w:val="18"/>
              </w:rPr>
            </w:pPr>
          </w:p>
          <w:p w14:paraId="344C661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236" w:type="dxa"/>
          </w:tcPr>
          <w:p w14:paraId="71F5F332" w14:textId="77777777" w:rsidR="007B08B3" w:rsidRPr="00785351" w:rsidRDefault="007B08B3" w:rsidP="00CC4063">
            <w:pPr>
              <w:spacing w:line="120" w:lineRule="exact"/>
              <w:rPr>
                <w:color w:val="000000"/>
                <w:sz w:val="18"/>
                <w:szCs w:val="18"/>
              </w:rPr>
            </w:pPr>
          </w:p>
          <w:p w14:paraId="037FB9C2"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5605ECDD" w14:textId="77777777" w:rsidR="007B08B3" w:rsidRPr="00785351" w:rsidRDefault="007B08B3" w:rsidP="00CC4063">
            <w:pPr>
              <w:spacing w:line="120" w:lineRule="exact"/>
              <w:rPr>
                <w:color w:val="000000"/>
                <w:sz w:val="18"/>
                <w:szCs w:val="18"/>
              </w:rPr>
            </w:pPr>
          </w:p>
          <w:p w14:paraId="3C5CCCA0"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4F22F702" w14:textId="77777777" w:rsidR="007B08B3" w:rsidRPr="00785351" w:rsidRDefault="007B08B3" w:rsidP="00CC4063">
            <w:pPr>
              <w:spacing w:line="120" w:lineRule="exact"/>
              <w:rPr>
                <w:color w:val="000000"/>
                <w:sz w:val="18"/>
                <w:szCs w:val="18"/>
              </w:rPr>
            </w:pPr>
          </w:p>
          <w:p w14:paraId="0B6ADC40"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r>
      <w:tr w:rsidR="007B08B3" w:rsidRPr="00785351" w14:paraId="2F5C11E1" w14:textId="77777777" w:rsidTr="00CC4063">
        <w:tc>
          <w:tcPr>
            <w:tcW w:w="10060" w:type="dxa"/>
            <w:gridSpan w:val="5"/>
          </w:tcPr>
          <w:p w14:paraId="3FEF567C" w14:textId="77777777" w:rsidR="007B08B3" w:rsidRPr="00785351" w:rsidRDefault="007B08B3" w:rsidP="00CC4063">
            <w:pPr>
              <w:keepNext/>
              <w:keepLines/>
              <w:spacing w:line="120" w:lineRule="exact"/>
              <w:rPr>
                <w:color w:val="000000"/>
                <w:sz w:val="18"/>
                <w:szCs w:val="18"/>
              </w:rPr>
            </w:pPr>
          </w:p>
          <w:p w14:paraId="5BD5AD09" w14:textId="77777777" w:rsidR="007B08B3" w:rsidRPr="00785351" w:rsidRDefault="007B08B3" w:rsidP="00CC406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785351">
              <w:rPr>
                <w:color w:val="000000"/>
                <w:sz w:val="18"/>
                <w:szCs w:val="18"/>
              </w:rPr>
              <w:t>Demolition/renovation</w:t>
            </w:r>
          </w:p>
        </w:tc>
      </w:tr>
      <w:tr w:rsidR="007B08B3" w:rsidRPr="00785351" w14:paraId="07CF2F04" w14:textId="77777777" w:rsidTr="00CC4063">
        <w:trPr>
          <w:trHeight w:val="444"/>
        </w:trPr>
        <w:tc>
          <w:tcPr>
            <w:tcW w:w="3241" w:type="dxa"/>
          </w:tcPr>
          <w:p w14:paraId="7A26B5E2" w14:textId="77777777" w:rsidR="007B08B3" w:rsidRPr="00785351" w:rsidRDefault="007B08B3" w:rsidP="00CC4063">
            <w:pPr>
              <w:spacing w:line="120" w:lineRule="exact"/>
              <w:ind w:left="159"/>
              <w:rPr>
                <w:color w:val="000000"/>
                <w:sz w:val="18"/>
                <w:szCs w:val="18"/>
              </w:rPr>
            </w:pPr>
          </w:p>
          <w:p w14:paraId="3A1C9471" w14:textId="139AF351"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Notification by U</w:t>
            </w:r>
            <w:r w:rsidR="00ED3157">
              <w:rPr>
                <w:color w:val="000000"/>
                <w:sz w:val="18"/>
                <w:szCs w:val="18"/>
              </w:rPr>
              <w:t>.</w:t>
            </w:r>
            <w:r w:rsidRPr="00785351">
              <w:rPr>
                <w:color w:val="000000"/>
                <w:sz w:val="18"/>
                <w:szCs w:val="18"/>
              </w:rPr>
              <w:t>S</w:t>
            </w:r>
            <w:r w:rsidR="00ED3157">
              <w:rPr>
                <w:color w:val="000000"/>
                <w:sz w:val="18"/>
                <w:szCs w:val="18"/>
              </w:rPr>
              <w:t>. m</w:t>
            </w:r>
            <w:r w:rsidRPr="00785351">
              <w:rPr>
                <w:color w:val="000000"/>
                <w:sz w:val="18"/>
                <w:szCs w:val="18"/>
              </w:rPr>
              <w:t>ail of intent to demolish or renovate</w:t>
            </w:r>
          </w:p>
        </w:tc>
        <w:tc>
          <w:tcPr>
            <w:tcW w:w="1396" w:type="dxa"/>
          </w:tcPr>
          <w:p w14:paraId="757777E8" w14:textId="77777777" w:rsidR="007B08B3" w:rsidRPr="00C955BA" w:rsidRDefault="007B08B3" w:rsidP="00CC4063">
            <w:pPr>
              <w:spacing w:line="120" w:lineRule="exact"/>
              <w:rPr>
                <w:color w:val="000000"/>
                <w:sz w:val="18"/>
                <w:szCs w:val="18"/>
              </w:rPr>
            </w:pPr>
          </w:p>
          <w:p w14:paraId="033FFCB7" w14:textId="25420BE2" w:rsidR="007B08B3" w:rsidRPr="00C955BA" w:rsidRDefault="0066738A"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7,82</w:t>
            </w:r>
            <w:r w:rsidR="00930829">
              <w:rPr>
                <w:color w:val="000000"/>
                <w:sz w:val="18"/>
                <w:szCs w:val="18"/>
              </w:rPr>
              <w:t>7</w:t>
            </w:r>
          </w:p>
        </w:tc>
        <w:tc>
          <w:tcPr>
            <w:tcW w:w="1236" w:type="dxa"/>
          </w:tcPr>
          <w:p w14:paraId="48CEAEA7" w14:textId="77777777" w:rsidR="007B08B3" w:rsidRPr="00785351" w:rsidRDefault="007B08B3" w:rsidP="00CC4063">
            <w:pPr>
              <w:spacing w:line="120" w:lineRule="exact"/>
              <w:rPr>
                <w:color w:val="000000"/>
                <w:sz w:val="18"/>
                <w:szCs w:val="18"/>
              </w:rPr>
            </w:pPr>
          </w:p>
          <w:p w14:paraId="3C0F2306" w14:textId="71CEA40E" w:rsidR="007B08B3" w:rsidRPr="00785351" w:rsidRDefault="00F7530E"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w:t>
            </w:r>
          </w:p>
        </w:tc>
        <w:tc>
          <w:tcPr>
            <w:tcW w:w="2663" w:type="dxa"/>
          </w:tcPr>
          <w:p w14:paraId="2BBF6C4E" w14:textId="77777777" w:rsidR="007B08B3" w:rsidRPr="00785351" w:rsidRDefault="007B08B3" w:rsidP="00CC4063">
            <w:pPr>
              <w:spacing w:line="120" w:lineRule="exact"/>
              <w:rPr>
                <w:color w:val="000000"/>
                <w:sz w:val="18"/>
                <w:szCs w:val="18"/>
              </w:rPr>
            </w:pPr>
          </w:p>
          <w:p w14:paraId="69AABEF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566D8A6F" w14:textId="77777777" w:rsidR="007B08B3" w:rsidRPr="00785351" w:rsidRDefault="007B08B3" w:rsidP="00CC4063">
            <w:pPr>
              <w:spacing w:line="120" w:lineRule="exact"/>
              <w:rPr>
                <w:color w:val="000000"/>
                <w:sz w:val="18"/>
                <w:szCs w:val="18"/>
              </w:rPr>
            </w:pPr>
          </w:p>
          <w:p w14:paraId="4364A9B4" w14:textId="1F78ADD1" w:rsidR="007B08B3" w:rsidRPr="00785351" w:rsidRDefault="00F7530E"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70,</w:t>
            </w:r>
            <w:r w:rsidR="00930829">
              <w:rPr>
                <w:color w:val="000000"/>
                <w:sz w:val="18"/>
                <w:szCs w:val="18"/>
              </w:rPr>
              <w:t>446</w:t>
            </w:r>
          </w:p>
        </w:tc>
      </w:tr>
      <w:tr w:rsidR="007B08B3" w:rsidRPr="00785351" w14:paraId="0AA7D2DC" w14:textId="77777777" w:rsidTr="00CC4063">
        <w:trPr>
          <w:trHeight w:val="619"/>
        </w:trPr>
        <w:tc>
          <w:tcPr>
            <w:tcW w:w="3241" w:type="dxa"/>
          </w:tcPr>
          <w:p w14:paraId="324B7104" w14:textId="77777777" w:rsidR="007B08B3" w:rsidRPr="00785351" w:rsidRDefault="007B08B3" w:rsidP="00CC4063">
            <w:pPr>
              <w:spacing w:line="120" w:lineRule="exact"/>
              <w:ind w:left="159"/>
              <w:rPr>
                <w:color w:val="000000"/>
                <w:sz w:val="18"/>
                <w:szCs w:val="18"/>
              </w:rPr>
            </w:pPr>
          </w:p>
          <w:p w14:paraId="133B61A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Electronic Notification</w:t>
            </w:r>
          </w:p>
        </w:tc>
        <w:tc>
          <w:tcPr>
            <w:tcW w:w="1396" w:type="dxa"/>
          </w:tcPr>
          <w:p w14:paraId="681DE3CF" w14:textId="77777777" w:rsidR="007B08B3" w:rsidRPr="00C955BA" w:rsidRDefault="007B08B3" w:rsidP="00CC4063">
            <w:pPr>
              <w:spacing w:line="120" w:lineRule="exact"/>
              <w:rPr>
                <w:color w:val="000000"/>
                <w:sz w:val="18"/>
                <w:szCs w:val="18"/>
              </w:rPr>
            </w:pPr>
          </w:p>
          <w:p w14:paraId="5DB9797A" w14:textId="63ACE2F3" w:rsidR="007B08B3" w:rsidRPr="00C955BA" w:rsidRDefault="0066738A"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w:t>
            </w:r>
            <w:r w:rsidR="00930829">
              <w:rPr>
                <w:color w:val="000000"/>
                <w:sz w:val="18"/>
                <w:szCs w:val="18"/>
              </w:rPr>
              <w:t>70</w:t>
            </w:r>
          </w:p>
        </w:tc>
        <w:tc>
          <w:tcPr>
            <w:tcW w:w="1236" w:type="dxa"/>
          </w:tcPr>
          <w:p w14:paraId="2F763223" w14:textId="77777777" w:rsidR="007B08B3" w:rsidRPr="00785351" w:rsidRDefault="007B08B3" w:rsidP="00CC4063">
            <w:pPr>
              <w:spacing w:line="120" w:lineRule="exact"/>
              <w:rPr>
                <w:color w:val="000000"/>
                <w:sz w:val="18"/>
                <w:szCs w:val="18"/>
              </w:rPr>
            </w:pPr>
          </w:p>
          <w:p w14:paraId="646E2302" w14:textId="7A8B7365" w:rsidR="007B08B3" w:rsidRPr="00785351" w:rsidRDefault="00F7530E"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w:t>
            </w:r>
          </w:p>
        </w:tc>
        <w:tc>
          <w:tcPr>
            <w:tcW w:w="2663" w:type="dxa"/>
          </w:tcPr>
          <w:p w14:paraId="7041E9B4" w14:textId="77777777" w:rsidR="007B08B3" w:rsidRPr="00785351" w:rsidRDefault="007B08B3" w:rsidP="00CC4063">
            <w:pPr>
              <w:spacing w:line="120" w:lineRule="exact"/>
              <w:rPr>
                <w:color w:val="000000"/>
                <w:sz w:val="18"/>
                <w:szCs w:val="18"/>
              </w:rPr>
            </w:pPr>
          </w:p>
          <w:p w14:paraId="2BAF806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524" w:type="dxa"/>
          </w:tcPr>
          <w:p w14:paraId="7D5D9847" w14:textId="163D1188" w:rsidR="007B08B3" w:rsidRPr="00785351" w:rsidRDefault="00F7530E" w:rsidP="0041663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7,82</w:t>
            </w:r>
            <w:r w:rsidR="00930829">
              <w:rPr>
                <w:color w:val="000000"/>
                <w:sz w:val="18"/>
                <w:szCs w:val="18"/>
              </w:rPr>
              <w:t>7</w:t>
            </w:r>
          </w:p>
        </w:tc>
      </w:tr>
      <w:tr w:rsidR="007B08B3" w:rsidRPr="00785351" w14:paraId="783BB481" w14:textId="77777777" w:rsidTr="00CC4063">
        <w:trPr>
          <w:trHeight w:val="619"/>
        </w:trPr>
        <w:tc>
          <w:tcPr>
            <w:tcW w:w="3241" w:type="dxa"/>
          </w:tcPr>
          <w:p w14:paraId="6350E729" w14:textId="77777777" w:rsidR="007B08B3" w:rsidRPr="00785351" w:rsidRDefault="007B08B3" w:rsidP="00CC4063">
            <w:pPr>
              <w:spacing w:line="120" w:lineRule="exact"/>
              <w:ind w:left="159"/>
              <w:rPr>
                <w:color w:val="000000"/>
                <w:sz w:val="18"/>
                <w:szCs w:val="18"/>
              </w:rPr>
            </w:pPr>
          </w:p>
          <w:p w14:paraId="31C0F44D"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Re-notification due to change</w:t>
            </w:r>
          </w:p>
        </w:tc>
        <w:tc>
          <w:tcPr>
            <w:tcW w:w="1396" w:type="dxa"/>
          </w:tcPr>
          <w:p w14:paraId="5268F0BC" w14:textId="77777777" w:rsidR="007B08B3" w:rsidRPr="00C955BA" w:rsidRDefault="007B08B3" w:rsidP="00CC4063">
            <w:pPr>
              <w:spacing w:line="120" w:lineRule="exact"/>
              <w:rPr>
                <w:color w:val="000000"/>
                <w:sz w:val="18"/>
                <w:szCs w:val="18"/>
              </w:rPr>
            </w:pPr>
          </w:p>
          <w:p w14:paraId="1EE83012" w14:textId="45C473C7" w:rsidR="007B08B3" w:rsidRPr="00C955BA" w:rsidRDefault="0066738A"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7,82</w:t>
            </w:r>
            <w:r w:rsidR="00930829">
              <w:rPr>
                <w:color w:val="000000"/>
                <w:sz w:val="18"/>
                <w:szCs w:val="18"/>
              </w:rPr>
              <w:t>7</w:t>
            </w:r>
          </w:p>
        </w:tc>
        <w:tc>
          <w:tcPr>
            <w:tcW w:w="1236" w:type="dxa"/>
          </w:tcPr>
          <w:p w14:paraId="4C88D8DD" w14:textId="77777777" w:rsidR="007B08B3" w:rsidRPr="00785351" w:rsidRDefault="007B08B3" w:rsidP="00CC4063">
            <w:pPr>
              <w:spacing w:line="120" w:lineRule="exact"/>
              <w:rPr>
                <w:color w:val="000000"/>
                <w:sz w:val="18"/>
                <w:szCs w:val="18"/>
              </w:rPr>
            </w:pPr>
          </w:p>
          <w:p w14:paraId="38F4643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2</w:t>
            </w:r>
          </w:p>
        </w:tc>
        <w:tc>
          <w:tcPr>
            <w:tcW w:w="2663" w:type="dxa"/>
          </w:tcPr>
          <w:p w14:paraId="12B541DD" w14:textId="77777777" w:rsidR="007B08B3" w:rsidRPr="00785351" w:rsidRDefault="007B08B3" w:rsidP="00CC4063">
            <w:pPr>
              <w:spacing w:line="120" w:lineRule="exact"/>
              <w:rPr>
                <w:color w:val="000000"/>
                <w:sz w:val="18"/>
                <w:szCs w:val="18"/>
              </w:rPr>
            </w:pPr>
          </w:p>
          <w:p w14:paraId="4EAC7162"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48869BFC" w14:textId="77777777" w:rsidR="007B08B3" w:rsidRPr="00785351" w:rsidRDefault="007B08B3" w:rsidP="00CC4063">
            <w:pPr>
              <w:spacing w:line="120" w:lineRule="exact"/>
              <w:rPr>
                <w:color w:val="000000"/>
                <w:sz w:val="18"/>
                <w:szCs w:val="18"/>
              </w:rPr>
            </w:pPr>
          </w:p>
          <w:p w14:paraId="6F1AF526" w14:textId="6EC0B42E" w:rsidR="007B08B3" w:rsidRPr="00785351" w:rsidRDefault="00F7530E"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15,6</w:t>
            </w:r>
            <w:r w:rsidR="00930829">
              <w:rPr>
                <w:color w:val="000000"/>
                <w:sz w:val="18"/>
                <w:szCs w:val="18"/>
              </w:rPr>
              <w:t>55</w:t>
            </w:r>
          </w:p>
        </w:tc>
      </w:tr>
      <w:tr w:rsidR="007B08B3" w:rsidRPr="00785351" w14:paraId="4E7FC7A4" w14:textId="77777777" w:rsidTr="00CC4063">
        <w:tc>
          <w:tcPr>
            <w:tcW w:w="3241" w:type="dxa"/>
          </w:tcPr>
          <w:p w14:paraId="2588A2E4" w14:textId="77777777" w:rsidR="007B08B3" w:rsidRPr="00785351" w:rsidRDefault="007B08B3" w:rsidP="00CC4063">
            <w:pPr>
              <w:spacing w:line="120" w:lineRule="exact"/>
              <w:ind w:left="159"/>
              <w:rPr>
                <w:color w:val="000000"/>
                <w:sz w:val="18"/>
                <w:szCs w:val="18"/>
              </w:rPr>
            </w:pPr>
          </w:p>
          <w:p w14:paraId="05DDB935" w14:textId="77777777" w:rsidR="007B08B3" w:rsidRPr="00785351" w:rsidRDefault="007B08B3" w:rsidP="00CC4063">
            <w:pPr>
              <w:spacing w:line="120" w:lineRule="exact"/>
              <w:ind w:left="159"/>
              <w:rPr>
                <w:color w:val="000000"/>
                <w:sz w:val="18"/>
                <w:szCs w:val="18"/>
              </w:rPr>
            </w:pPr>
          </w:p>
          <w:p w14:paraId="2616D875" w14:textId="663FB41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Malfunction Reports for owners/operators of ACPRPS Using CTPS AWP</w:t>
            </w:r>
            <w:r w:rsidR="00EB4FBA">
              <w:rPr>
                <w:color w:val="000000"/>
                <w:sz w:val="18"/>
                <w:szCs w:val="18"/>
              </w:rPr>
              <w:t xml:space="preserve"> </w:t>
            </w:r>
            <w:r w:rsidR="00EB4FBA" w:rsidRPr="001107BA">
              <w:rPr>
                <w:color w:val="000000"/>
                <w:sz w:val="18"/>
                <w:szCs w:val="18"/>
                <w:vertAlign w:val="superscript"/>
              </w:rPr>
              <w:t>a</w:t>
            </w:r>
          </w:p>
        </w:tc>
        <w:tc>
          <w:tcPr>
            <w:tcW w:w="1396" w:type="dxa"/>
          </w:tcPr>
          <w:p w14:paraId="557ACECE" w14:textId="77777777" w:rsidR="007B08B3" w:rsidRPr="00785351" w:rsidRDefault="007B08B3" w:rsidP="00CC4063">
            <w:pPr>
              <w:spacing w:line="120" w:lineRule="exact"/>
              <w:rPr>
                <w:color w:val="000000"/>
                <w:sz w:val="18"/>
                <w:szCs w:val="18"/>
              </w:rPr>
            </w:pPr>
          </w:p>
          <w:p w14:paraId="635C878E" w14:textId="67C27511" w:rsidR="007B08B3" w:rsidRPr="00785351" w:rsidRDefault="00872350"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22</w:t>
            </w:r>
          </w:p>
        </w:tc>
        <w:tc>
          <w:tcPr>
            <w:tcW w:w="1236" w:type="dxa"/>
          </w:tcPr>
          <w:p w14:paraId="6FC940CE" w14:textId="77777777" w:rsidR="007B08B3" w:rsidRPr="00785351" w:rsidRDefault="007B08B3" w:rsidP="00CC4063">
            <w:pPr>
              <w:spacing w:line="120" w:lineRule="exact"/>
              <w:rPr>
                <w:color w:val="000000"/>
                <w:sz w:val="18"/>
                <w:szCs w:val="18"/>
              </w:rPr>
            </w:pPr>
          </w:p>
          <w:p w14:paraId="16C80019" w14:textId="45875F32" w:rsidR="007B08B3" w:rsidRPr="00785351" w:rsidRDefault="00872350"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2</w:t>
            </w:r>
          </w:p>
        </w:tc>
        <w:tc>
          <w:tcPr>
            <w:tcW w:w="2663" w:type="dxa"/>
          </w:tcPr>
          <w:p w14:paraId="11B869DF" w14:textId="77777777" w:rsidR="007B08B3" w:rsidRPr="00785351" w:rsidRDefault="007B08B3" w:rsidP="00CC4063">
            <w:pPr>
              <w:spacing w:line="120" w:lineRule="exact"/>
              <w:rPr>
                <w:color w:val="000000"/>
                <w:sz w:val="18"/>
                <w:szCs w:val="18"/>
              </w:rPr>
            </w:pPr>
          </w:p>
          <w:p w14:paraId="6AC2389F"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524" w:type="dxa"/>
          </w:tcPr>
          <w:p w14:paraId="380316D6" w14:textId="77777777" w:rsidR="007B08B3" w:rsidRPr="00785351" w:rsidRDefault="007B08B3" w:rsidP="00CC4063">
            <w:pPr>
              <w:spacing w:line="120" w:lineRule="exact"/>
              <w:rPr>
                <w:color w:val="000000"/>
                <w:sz w:val="18"/>
                <w:szCs w:val="18"/>
              </w:rPr>
            </w:pPr>
          </w:p>
          <w:p w14:paraId="698FD8DF" w14:textId="147076B4" w:rsidR="007B08B3" w:rsidRPr="00785351" w:rsidRDefault="00872350"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44</w:t>
            </w:r>
          </w:p>
        </w:tc>
      </w:tr>
      <w:tr w:rsidR="007B08B3" w:rsidRPr="00785351" w14:paraId="7DCD459C" w14:textId="77777777" w:rsidTr="00CC4063">
        <w:tc>
          <w:tcPr>
            <w:tcW w:w="3241" w:type="dxa"/>
          </w:tcPr>
          <w:p w14:paraId="171AB63F" w14:textId="77777777" w:rsidR="007B08B3" w:rsidRPr="00785351" w:rsidRDefault="007B08B3" w:rsidP="00CC4063">
            <w:pPr>
              <w:spacing w:line="120" w:lineRule="exact"/>
              <w:ind w:left="159"/>
              <w:rPr>
                <w:color w:val="000000"/>
                <w:sz w:val="18"/>
                <w:szCs w:val="18"/>
              </w:rPr>
            </w:pPr>
          </w:p>
          <w:p w14:paraId="76CE564A" w14:textId="77777777" w:rsidR="007B08B3" w:rsidRPr="00785351" w:rsidRDefault="007B08B3" w:rsidP="00CC4063">
            <w:pPr>
              <w:spacing w:line="120" w:lineRule="exact"/>
              <w:ind w:left="159"/>
              <w:rPr>
                <w:color w:val="000000"/>
                <w:sz w:val="18"/>
                <w:szCs w:val="18"/>
              </w:rPr>
            </w:pPr>
          </w:p>
          <w:p w14:paraId="64D1590E"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Excepted waste shipment report</w:t>
            </w:r>
          </w:p>
        </w:tc>
        <w:tc>
          <w:tcPr>
            <w:tcW w:w="1396" w:type="dxa"/>
          </w:tcPr>
          <w:p w14:paraId="4E5257CF" w14:textId="77777777" w:rsidR="007B08B3" w:rsidRPr="00C955BA" w:rsidRDefault="007B08B3" w:rsidP="00CC4063">
            <w:pPr>
              <w:spacing w:line="120" w:lineRule="exact"/>
              <w:rPr>
                <w:color w:val="000000"/>
                <w:sz w:val="18"/>
                <w:szCs w:val="18"/>
              </w:rPr>
            </w:pPr>
          </w:p>
          <w:p w14:paraId="47FF855A" w14:textId="71CD4A2F" w:rsidR="007B08B3" w:rsidRPr="00C955BA"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8,</w:t>
            </w:r>
            <w:r w:rsidR="001B78CB" w:rsidRPr="00C955BA">
              <w:rPr>
                <w:color w:val="000000"/>
                <w:sz w:val="18"/>
                <w:szCs w:val="18"/>
              </w:rPr>
              <w:t>6</w:t>
            </w:r>
            <w:r w:rsidR="00F73F55" w:rsidRPr="00C955BA">
              <w:rPr>
                <w:color w:val="000000"/>
                <w:sz w:val="18"/>
                <w:szCs w:val="18"/>
              </w:rPr>
              <w:t>97</w:t>
            </w:r>
          </w:p>
        </w:tc>
        <w:tc>
          <w:tcPr>
            <w:tcW w:w="1236" w:type="dxa"/>
          </w:tcPr>
          <w:p w14:paraId="30ABAFC7" w14:textId="77777777" w:rsidR="007B08B3" w:rsidRPr="00785351" w:rsidRDefault="007B08B3" w:rsidP="00CC4063">
            <w:pPr>
              <w:spacing w:line="120" w:lineRule="exact"/>
              <w:rPr>
                <w:color w:val="000000"/>
                <w:sz w:val="18"/>
                <w:szCs w:val="18"/>
              </w:rPr>
            </w:pPr>
          </w:p>
          <w:p w14:paraId="45833637"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3</w:t>
            </w:r>
          </w:p>
        </w:tc>
        <w:tc>
          <w:tcPr>
            <w:tcW w:w="2663" w:type="dxa"/>
          </w:tcPr>
          <w:p w14:paraId="55C3BC6A" w14:textId="77777777" w:rsidR="007B08B3" w:rsidRPr="00785351" w:rsidRDefault="007B08B3" w:rsidP="00CC4063">
            <w:pPr>
              <w:spacing w:line="120" w:lineRule="exact"/>
              <w:rPr>
                <w:color w:val="000000"/>
                <w:sz w:val="18"/>
                <w:szCs w:val="18"/>
              </w:rPr>
            </w:pPr>
          </w:p>
          <w:p w14:paraId="511FFF94"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539CBF22" w14:textId="77777777" w:rsidR="007B08B3" w:rsidRPr="00785351" w:rsidRDefault="007B08B3" w:rsidP="00CC4063">
            <w:pPr>
              <w:spacing w:line="120" w:lineRule="exact"/>
              <w:rPr>
                <w:color w:val="000000"/>
                <w:sz w:val="18"/>
                <w:szCs w:val="18"/>
              </w:rPr>
            </w:pPr>
          </w:p>
          <w:p w14:paraId="3F5D6A8C" w14:textId="0A1A96D2" w:rsidR="007B08B3" w:rsidRPr="00785351" w:rsidRDefault="005A3AF6"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26,0</w:t>
            </w:r>
            <w:r w:rsidR="00930829">
              <w:rPr>
                <w:color w:val="000000"/>
                <w:sz w:val="18"/>
                <w:szCs w:val="18"/>
              </w:rPr>
              <w:t>91</w:t>
            </w:r>
          </w:p>
        </w:tc>
      </w:tr>
      <w:tr w:rsidR="007B08B3" w:rsidRPr="00785351" w14:paraId="2083169C" w14:textId="77777777" w:rsidTr="00CC4063">
        <w:tc>
          <w:tcPr>
            <w:tcW w:w="10060" w:type="dxa"/>
            <w:gridSpan w:val="5"/>
          </w:tcPr>
          <w:p w14:paraId="46F4802F" w14:textId="77777777" w:rsidR="007B08B3" w:rsidRPr="00C955BA" w:rsidRDefault="007B08B3" w:rsidP="00CC4063">
            <w:pPr>
              <w:keepNext/>
              <w:keepLines/>
              <w:spacing w:line="120" w:lineRule="exact"/>
              <w:rPr>
                <w:color w:val="000000"/>
                <w:sz w:val="18"/>
                <w:szCs w:val="18"/>
              </w:rPr>
            </w:pPr>
          </w:p>
          <w:p w14:paraId="2CE6777F" w14:textId="77777777" w:rsidR="007B08B3" w:rsidRPr="00C955BA" w:rsidRDefault="007B08B3" w:rsidP="00CC406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C955BA">
              <w:rPr>
                <w:color w:val="000000"/>
                <w:sz w:val="18"/>
                <w:szCs w:val="18"/>
              </w:rPr>
              <w:t>Milling, manufacturing, and fabricating</w:t>
            </w:r>
          </w:p>
        </w:tc>
      </w:tr>
      <w:tr w:rsidR="007B08B3" w:rsidRPr="00785351" w14:paraId="2807B184" w14:textId="77777777" w:rsidTr="00CC4063">
        <w:tc>
          <w:tcPr>
            <w:tcW w:w="3241" w:type="dxa"/>
          </w:tcPr>
          <w:p w14:paraId="60071F7C" w14:textId="77777777" w:rsidR="007B08B3" w:rsidRPr="00785351" w:rsidRDefault="007B08B3" w:rsidP="00CC4063">
            <w:pPr>
              <w:spacing w:line="120" w:lineRule="exact"/>
              <w:ind w:left="159"/>
              <w:rPr>
                <w:color w:val="000000"/>
                <w:sz w:val="18"/>
                <w:szCs w:val="18"/>
              </w:rPr>
            </w:pPr>
          </w:p>
          <w:p w14:paraId="0C4FB67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Control device maintenance plan</w:t>
            </w:r>
          </w:p>
        </w:tc>
        <w:tc>
          <w:tcPr>
            <w:tcW w:w="1396" w:type="dxa"/>
          </w:tcPr>
          <w:p w14:paraId="69177B3F" w14:textId="77777777" w:rsidR="007B08B3" w:rsidRPr="00C955BA" w:rsidRDefault="007B08B3" w:rsidP="00CC4063">
            <w:pPr>
              <w:spacing w:line="120" w:lineRule="exact"/>
              <w:rPr>
                <w:color w:val="000000"/>
                <w:sz w:val="18"/>
                <w:szCs w:val="18"/>
              </w:rPr>
            </w:pPr>
          </w:p>
          <w:p w14:paraId="44E00A6F" w14:textId="77777777" w:rsidR="007B08B3" w:rsidRPr="00C955BA"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40</w:t>
            </w:r>
          </w:p>
        </w:tc>
        <w:tc>
          <w:tcPr>
            <w:tcW w:w="1236" w:type="dxa"/>
          </w:tcPr>
          <w:p w14:paraId="61FD2967" w14:textId="77777777" w:rsidR="007B08B3" w:rsidRPr="00785351" w:rsidRDefault="007B08B3" w:rsidP="00CC4063">
            <w:pPr>
              <w:spacing w:line="120" w:lineRule="exact"/>
              <w:rPr>
                <w:color w:val="000000"/>
                <w:sz w:val="18"/>
                <w:szCs w:val="18"/>
              </w:rPr>
            </w:pPr>
          </w:p>
          <w:p w14:paraId="482A2F88"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156E4974" w14:textId="77777777" w:rsidR="007B08B3" w:rsidRPr="00785351" w:rsidRDefault="007B08B3" w:rsidP="00CC4063">
            <w:pPr>
              <w:spacing w:line="120" w:lineRule="exact"/>
              <w:rPr>
                <w:color w:val="000000"/>
                <w:sz w:val="18"/>
                <w:szCs w:val="18"/>
              </w:rPr>
            </w:pPr>
          </w:p>
          <w:p w14:paraId="4304A0D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239B0657" w14:textId="77777777" w:rsidR="007B08B3" w:rsidRPr="00785351" w:rsidRDefault="007B08B3" w:rsidP="00CC4063">
            <w:pPr>
              <w:spacing w:line="120" w:lineRule="exact"/>
              <w:rPr>
                <w:color w:val="000000"/>
                <w:sz w:val="18"/>
                <w:szCs w:val="18"/>
              </w:rPr>
            </w:pPr>
          </w:p>
          <w:p w14:paraId="0D4EEDD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40</w:t>
            </w:r>
          </w:p>
        </w:tc>
      </w:tr>
      <w:tr w:rsidR="007B08B3" w:rsidRPr="00785351" w14:paraId="28B85C38" w14:textId="77777777" w:rsidTr="00CC4063">
        <w:tc>
          <w:tcPr>
            <w:tcW w:w="3241" w:type="dxa"/>
          </w:tcPr>
          <w:p w14:paraId="4A31EF51" w14:textId="77777777" w:rsidR="007B08B3" w:rsidRPr="00785351" w:rsidRDefault="007B08B3" w:rsidP="00CC4063">
            <w:pPr>
              <w:spacing w:line="120" w:lineRule="exact"/>
              <w:ind w:left="159"/>
              <w:rPr>
                <w:color w:val="000000"/>
                <w:sz w:val="18"/>
                <w:szCs w:val="18"/>
              </w:rPr>
            </w:pPr>
          </w:p>
          <w:p w14:paraId="78B6D282"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Semiannual visible emissions report</w:t>
            </w:r>
          </w:p>
        </w:tc>
        <w:tc>
          <w:tcPr>
            <w:tcW w:w="1396" w:type="dxa"/>
          </w:tcPr>
          <w:p w14:paraId="18B6CE7F" w14:textId="77777777" w:rsidR="007B08B3" w:rsidRPr="00C955BA" w:rsidRDefault="007B08B3" w:rsidP="00CC4063">
            <w:pPr>
              <w:spacing w:line="120" w:lineRule="exact"/>
              <w:rPr>
                <w:color w:val="000000"/>
                <w:sz w:val="18"/>
                <w:szCs w:val="18"/>
              </w:rPr>
            </w:pPr>
          </w:p>
          <w:p w14:paraId="381CAEFC" w14:textId="027A92C6" w:rsidR="007B08B3" w:rsidRPr="00C955BA" w:rsidRDefault="00F73F55"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40</w:t>
            </w:r>
            <w:r w:rsidR="00930829">
              <w:rPr>
                <w:color w:val="000000"/>
                <w:sz w:val="18"/>
                <w:szCs w:val="18"/>
              </w:rPr>
              <w:t>0</w:t>
            </w:r>
          </w:p>
        </w:tc>
        <w:tc>
          <w:tcPr>
            <w:tcW w:w="1236" w:type="dxa"/>
          </w:tcPr>
          <w:p w14:paraId="3F71D303" w14:textId="77777777" w:rsidR="007B08B3" w:rsidRPr="00785351" w:rsidRDefault="007B08B3" w:rsidP="00CC4063">
            <w:pPr>
              <w:spacing w:line="120" w:lineRule="exact"/>
              <w:rPr>
                <w:color w:val="000000"/>
                <w:sz w:val="18"/>
                <w:szCs w:val="18"/>
              </w:rPr>
            </w:pPr>
          </w:p>
          <w:p w14:paraId="0CB8EF49"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2</w:t>
            </w:r>
          </w:p>
        </w:tc>
        <w:tc>
          <w:tcPr>
            <w:tcW w:w="2663" w:type="dxa"/>
          </w:tcPr>
          <w:p w14:paraId="2DC08B27" w14:textId="77777777" w:rsidR="007B08B3" w:rsidRPr="00785351" w:rsidRDefault="007B08B3" w:rsidP="00CC4063">
            <w:pPr>
              <w:spacing w:line="120" w:lineRule="exact"/>
              <w:rPr>
                <w:color w:val="000000"/>
                <w:sz w:val="18"/>
                <w:szCs w:val="18"/>
              </w:rPr>
            </w:pPr>
          </w:p>
          <w:p w14:paraId="4EA72385"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7D0A82AC" w14:textId="77777777" w:rsidR="007B08B3" w:rsidRPr="00785351" w:rsidRDefault="007B08B3" w:rsidP="00CC4063">
            <w:pPr>
              <w:spacing w:line="120" w:lineRule="exact"/>
              <w:rPr>
                <w:color w:val="000000"/>
                <w:sz w:val="18"/>
                <w:szCs w:val="18"/>
              </w:rPr>
            </w:pPr>
          </w:p>
          <w:p w14:paraId="17440D21" w14:textId="1867F1F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800</w:t>
            </w:r>
          </w:p>
        </w:tc>
      </w:tr>
      <w:tr w:rsidR="007B08B3" w:rsidRPr="00785351" w14:paraId="48A1382E" w14:textId="77777777" w:rsidTr="00CC4063">
        <w:tc>
          <w:tcPr>
            <w:tcW w:w="3241" w:type="dxa"/>
          </w:tcPr>
          <w:p w14:paraId="43B690C8" w14:textId="77777777" w:rsidR="007B08B3" w:rsidRPr="00785351" w:rsidRDefault="007B08B3" w:rsidP="00CC4063">
            <w:pPr>
              <w:spacing w:line="120" w:lineRule="exact"/>
              <w:ind w:left="159"/>
              <w:rPr>
                <w:color w:val="000000"/>
                <w:sz w:val="18"/>
                <w:szCs w:val="18"/>
              </w:rPr>
            </w:pPr>
          </w:p>
          <w:p w14:paraId="4DDD2A9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Excepted waste shipment report</w:t>
            </w:r>
          </w:p>
        </w:tc>
        <w:tc>
          <w:tcPr>
            <w:tcW w:w="1396" w:type="dxa"/>
          </w:tcPr>
          <w:p w14:paraId="38B7A5D8" w14:textId="77777777" w:rsidR="007B08B3" w:rsidRPr="00C955BA" w:rsidRDefault="007B08B3" w:rsidP="00CC4063">
            <w:pPr>
              <w:spacing w:line="120" w:lineRule="exact"/>
              <w:rPr>
                <w:color w:val="000000"/>
                <w:sz w:val="18"/>
                <w:szCs w:val="18"/>
              </w:rPr>
            </w:pPr>
          </w:p>
          <w:p w14:paraId="786211C7" w14:textId="23FD314D" w:rsidR="007B08B3" w:rsidRPr="00C955BA" w:rsidRDefault="00F73F55"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40</w:t>
            </w:r>
            <w:r w:rsidR="00930829">
              <w:rPr>
                <w:color w:val="000000"/>
                <w:sz w:val="18"/>
                <w:szCs w:val="18"/>
              </w:rPr>
              <w:t>0</w:t>
            </w:r>
          </w:p>
        </w:tc>
        <w:tc>
          <w:tcPr>
            <w:tcW w:w="1236" w:type="dxa"/>
          </w:tcPr>
          <w:p w14:paraId="6550F5FA" w14:textId="77777777" w:rsidR="007B08B3" w:rsidRPr="00785351" w:rsidRDefault="007B08B3" w:rsidP="00CC4063">
            <w:pPr>
              <w:spacing w:line="120" w:lineRule="exact"/>
              <w:rPr>
                <w:color w:val="000000"/>
                <w:sz w:val="18"/>
                <w:szCs w:val="18"/>
              </w:rPr>
            </w:pPr>
          </w:p>
          <w:p w14:paraId="6DF96D3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14E0627A" w14:textId="77777777" w:rsidR="007B08B3" w:rsidRPr="00785351" w:rsidRDefault="007B08B3" w:rsidP="00CC4063">
            <w:pPr>
              <w:spacing w:line="120" w:lineRule="exact"/>
              <w:rPr>
                <w:color w:val="000000"/>
                <w:sz w:val="18"/>
                <w:szCs w:val="18"/>
              </w:rPr>
            </w:pPr>
          </w:p>
          <w:p w14:paraId="7F2EA77A"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3BDBE643" w14:textId="77777777" w:rsidR="007B08B3" w:rsidRPr="00785351" w:rsidRDefault="007B08B3" w:rsidP="00CC4063">
            <w:pPr>
              <w:spacing w:line="120" w:lineRule="exact"/>
              <w:rPr>
                <w:color w:val="000000"/>
                <w:sz w:val="18"/>
                <w:szCs w:val="18"/>
              </w:rPr>
            </w:pPr>
          </w:p>
          <w:p w14:paraId="7E1D6463" w14:textId="66BA604D"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400</w:t>
            </w:r>
          </w:p>
        </w:tc>
      </w:tr>
      <w:tr w:rsidR="007B08B3" w:rsidRPr="00785351" w14:paraId="2B241081" w14:textId="77777777" w:rsidTr="00CC4063">
        <w:tc>
          <w:tcPr>
            <w:tcW w:w="3241" w:type="dxa"/>
          </w:tcPr>
          <w:p w14:paraId="6BF50D42" w14:textId="77777777" w:rsidR="007B08B3" w:rsidRPr="00785351" w:rsidRDefault="007B08B3" w:rsidP="00CC4063">
            <w:pPr>
              <w:spacing w:line="120" w:lineRule="exact"/>
              <w:ind w:left="159"/>
              <w:rPr>
                <w:color w:val="000000"/>
                <w:sz w:val="18"/>
                <w:szCs w:val="18"/>
              </w:rPr>
            </w:pPr>
          </w:p>
          <w:p w14:paraId="330A80EF"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New source report</w:t>
            </w:r>
          </w:p>
        </w:tc>
        <w:tc>
          <w:tcPr>
            <w:tcW w:w="1396" w:type="dxa"/>
          </w:tcPr>
          <w:p w14:paraId="3501104A" w14:textId="77777777" w:rsidR="007B08B3" w:rsidRPr="00C955BA" w:rsidRDefault="007B08B3" w:rsidP="00CC4063">
            <w:pPr>
              <w:spacing w:line="120" w:lineRule="exact"/>
              <w:rPr>
                <w:color w:val="000000"/>
                <w:sz w:val="18"/>
                <w:szCs w:val="18"/>
              </w:rPr>
            </w:pPr>
          </w:p>
          <w:p w14:paraId="04DABAF5" w14:textId="77777777" w:rsidR="007B08B3" w:rsidRPr="00C955BA"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0</w:t>
            </w:r>
          </w:p>
        </w:tc>
        <w:tc>
          <w:tcPr>
            <w:tcW w:w="1236" w:type="dxa"/>
          </w:tcPr>
          <w:p w14:paraId="5642F4D6" w14:textId="77777777" w:rsidR="007B08B3" w:rsidRPr="00785351" w:rsidRDefault="007B08B3" w:rsidP="00CC4063">
            <w:pPr>
              <w:spacing w:line="120" w:lineRule="exact"/>
              <w:rPr>
                <w:color w:val="000000"/>
                <w:sz w:val="18"/>
                <w:szCs w:val="18"/>
              </w:rPr>
            </w:pPr>
          </w:p>
          <w:p w14:paraId="61B7998C"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5B8A6799" w14:textId="77777777" w:rsidR="007B08B3" w:rsidRPr="00785351" w:rsidRDefault="007B08B3" w:rsidP="00CC4063">
            <w:pPr>
              <w:spacing w:line="120" w:lineRule="exact"/>
              <w:rPr>
                <w:color w:val="000000"/>
                <w:sz w:val="18"/>
                <w:szCs w:val="18"/>
              </w:rPr>
            </w:pPr>
          </w:p>
          <w:p w14:paraId="67B54D51"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31641C7B" w14:textId="77777777" w:rsidR="007B08B3" w:rsidRPr="00785351" w:rsidRDefault="007B08B3" w:rsidP="00CC4063">
            <w:pPr>
              <w:spacing w:line="120" w:lineRule="exact"/>
              <w:rPr>
                <w:color w:val="000000"/>
                <w:sz w:val="18"/>
                <w:szCs w:val="18"/>
              </w:rPr>
            </w:pPr>
          </w:p>
          <w:p w14:paraId="68A55E6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r>
      <w:tr w:rsidR="007B08B3" w:rsidRPr="00785351" w14:paraId="61B22C3E" w14:textId="77777777" w:rsidTr="00CC4063">
        <w:tc>
          <w:tcPr>
            <w:tcW w:w="10060" w:type="dxa"/>
            <w:gridSpan w:val="5"/>
          </w:tcPr>
          <w:p w14:paraId="2199F257" w14:textId="77777777" w:rsidR="007B08B3" w:rsidRPr="00C955BA" w:rsidRDefault="007B08B3" w:rsidP="00CC4063">
            <w:pPr>
              <w:keepNext/>
              <w:keepLines/>
              <w:spacing w:line="120" w:lineRule="exact"/>
              <w:rPr>
                <w:color w:val="000000"/>
                <w:sz w:val="18"/>
                <w:szCs w:val="18"/>
              </w:rPr>
            </w:pPr>
          </w:p>
          <w:p w14:paraId="29F2C667" w14:textId="77777777" w:rsidR="007B08B3" w:rsidRPr="00C955BA" w:rsidRDefault="007B08B3" w:rsidP="00CC406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C955BA">
              <w:rPr>
                <w:color w:val="000000"/>
                <w:sz w:val="18"/>
                <w:szCs w:val="18"/>
              </w:rPr>
              <w:t>Asbestos-containing waste disposal sites</w:t>
            </w:r>
          </w:p>
        </w:tc>
      </w:tr>
      <w:tr w:rsidR="007B08B3" w:rsidRPr="00785351" w14:paraId="131221C7" w14:textId="77777777" w:rsidTr="00CC4063">
        <w:tc>
          <w:tcPr>
            <w:tcW w:w="3241" w:type="dxa"/>
          </w:tcPr>
          <w:p w14:paraId="0B5823AA" w14:textId="77777777" w:rsidR="007B08B3" w:rsidRPr="00785351" w:rsidRDefault="007B08B3" w:rsidP="00CC4063">
            <w:pPr>
              <w:spacing w:line="120" w:lineRule="exact"/>
              <w:ind w:left="159"/>
              <w:rPr>
                <w:color w:val="000000"/>
                <w:sz w:val="18"/>
                <w:szCs w:val="18"/>
              </w:rPr>
            </w:pPr>
          </w:p>
          <w:p w14:paraId="4F5CDBC4"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New source report</w:t>
            </w:r>
          </w:p>
        </w:tc>
        <w:tc>
          <w:tcPr>
            <w:tcW w:w="1396" w:type="dxa"/>
          </w:tcPr>
          <w:p w14:paraId="3867D215" w14:textId="77777777" w:rsidR="007B08B3" w:rsidRPr="00C955BA" w:rsidRDefault="007B08B3" w:rsidP="00CC4063">
            <w:pPr>
              <w:spacing w:line="120" w:lineRule="exact"/>
              <w:rPr>
                <w:color w:val="000000"/>
                <w:sz w:val="18"/>
                <w:szCs w:val="18"/>
              </w:rPr>
            </w:pPr>
          </w:p>
          <w:p w14:paraId="01F34E58" w14:textId="77777777" w:rsidR="007B08B3" w:rsidRPr="00C955BA"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10</w:t>
            </w:r>
          </w:p>
        </w:tc>
        <w:tc>
          <w:tcPr>
            <w:tcW w:w="1236" w:type="dxa"/>
          </w:tcPr>
          <w:p w14:paraId="6E1129DB" w14:textId="77777777" w:rsidR="007B08B3" w:rsidRPr="00785351" w:rsidRDefault="007B08B3" w:rsidP="00CC4063">
            <w:pPr>
              <w:spacing w:line="120" w:lineRule="exact"/>
              <w:rPr>
                <w:color w:val="000000"/>
                <w:sz w:val="18"/>
                <w:szCs w:val="18"/>
              </w:rPr>
            </w:pPr>
          </w:p>
          <w:p w14:paraId="237FB6FD"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759BDF33" w14:textId="77777777" w:rsidR="007B08B3" w:rsidRPr="00785351" w:rsidRDefault="007B08B3" w:rsidP="00CC4063">
            <w:pPr>
              <w:spacing w:line="120" w:lineRule="exact"/>
              <w:rPr>
                <w:color w:val="000000"/>
                <w:sz w:val="18"/>
                <w:szCs w:val="18"/>
              </w:rPr>
            </w:pPr>
          </w:p>
          <w:p w14:paraId="77CE98D1"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4BC97C57" w14:textId="77777777" w:rsidR="007B08B3" w:rsidRPr="00785351" w:rsidRDefault="007B08B3" w:rsidP="00CC4063">
            <w:pPr>
              <w:spacing w:line="120" w:lineRule="exact"/>
              <w:rPr>
                <w:color w:val="000000"/>
                <w:sz w:val="18"/>
                <w:szCs w:val="18"/>
              </w:rPr>
            </w:pPr>
          </w:p>
          <w:p w14:paraId="0BB3FD89"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10</w:t>
            </w:r>
          </w:p>
        </w:tc>
      </w:tr>
      <w:tr w:rsidR="007B08B3" w:rsidRPr="00785351" w14:paraId="50116230" w14:textId="77777777" w:rsidTr="00CC4063">
        <w:tc>
          <w:tcPr>
            <w:tcW w:w="3241" w:type="dxa"/>
          </w:tcPr>
          <w:p w14:paraId="39A67AD4" w14:textId="77777777" w:rsidR="007B08B3" w:rsidRPr="00785351" w:rsidRDefault="007B08B3" w:rsidP="00CC4063">
            <w:pPr>
              <w:spacing w:line="120" w:lineRule="exact"/>
              <w:ind w:left="159"/>
              <w:rPr>
                <w:color w:val="000000"/>
                <w:sz w:val="18"/>
                <w:szCs w:val="18"/>
              </w:rPr>
            </w:pPr>
          </w:p>
          <w:p w14:paraId="42C2DEF2"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Waste generator reports</w:t>
            </w:r>
          </w:p>
        </w:tc>
        <w:tc>
          <w:tcPr>
            <w:tcW w:w="1396" w:type="dxa"/>
          </w:tcPr>
          <w:p w14:paraId="48EFD224" w14:textId="77777777" w:rsidR="007B08B3" w:rsidRPr="00C955BA" w:rsidRDefault="007B08B3" w:rsidP="00CC4063">
            <w:pPr>
              <w:spacing w:line="120" w:lineRule="exact"/>
              <w:rPr>
                <w:color w:val="000000"/>
                <w:sz w:val="18"/>
                <w:szCs w:val="18"/>
              </w:rPr>
            </w:pPr>
          </w:p>
          <w:p w14:paraId="335D7BF5" w14:textId="4A1DCD82" w:rsidR="007B08B3" w:rsidRPr="00C955BA" w:rsidRDefault="00F73F55"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56</w:t>
            </w:r>
            <w:r w:rsidR="00930829">
              <w:rPr>
                <w:color w:val="000000"/>
                <w:sz w:val="18"/>
                <w:szCs w:val="18"/>
              </w:rPr>
              <w:t>0</w:t>
            </w:r>
          </w:p>
        </w:tc>
        <w:tc>
          <w:tcPr>
            <w:tcW w:w="1236" w:type="dxa"/>
          </w:tcPr>
          <w:p w14:paraId="2469276B" w14:textId="77777777" w:rsidR="007B08B3" w:rsidRPr="00785351" w:rsidRDefault="007B08B3" w:rsidP="00CC4063">
            <w:pPr>
              <w:spacing w:line="120" w:lineRule="exact"/>
              <w:rPr>
                <w:color w:val="000000"/>
                <w:sz w:val="18"/>
                <w:szCs w:val="18"/>
              </w:rPr>
            </w:pPr>
          </w:p>
          <w:p w14:paraId="7119FD4C"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0D174D1D" w14:textId="77777777" w:rsidR="007B08B3" w:rsidRPr="00785351" w:rsidRDefault="007B08B3" w:rsidP="00CC4063">
            <w:pPr>
              <w:spacing w:line="120" w:lineRule="exact"/>
              <w:rPr>
                <w:color w:val="000000"/>
                <w:sz w:val="18"/>
                <w:szCs w:val="18"/>
              </w:rPr>
            </w:pPr>
          </w:p>
          <w:p w14:paraId="51F618C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6921F39E" w14:textId="77777777" w:rsidR="007B08B3" w:rsidRPr="00785351" w:rsidRDefault="007B08B3" w:rsidP="00CC4063">
            <w:pPr>
              <w:spacing w:line="120" w:lineRule="exact"/>
              <w:rPr>
                <w:color w:val="000000"/>
                <w:sz w:val="18"/>
                <w:szCs w:val="18"/>
              </w:rPr>
            </w:pPr>
          </w:p>
          <w:p w14:paraId="568BE65D" w14:textId="781F587C"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560</w:t>
            </w:r>
          </w:p>
        </w:tc>
      </w:tr>
      <w:tr w:rsidR="007B08B3" w:rsidRPr="00785351" w14:paraId="194C675D" w14:textId="77777777" w:rsidTr="00CC4063">
        <w:tc>
          <w:tcPr>
            <w:tcW w:w="3241" w:type="dxa"/>
          </w:tcPr>
          <w:p w14:paraId="45F0B490" w14:textId="77777777" w:rsidR="007B08B3" w:rsidRPr="00785351" w:rsidRDefault="007B08B3" w:rsidP="00CC4063">
            <w:pPr>
              <w:spacing w:line="120" w:lineRule="exact"/>
              <w:ind w:left="159"/>
              <w:rPr>
                <w:color w:val="000000"/>
                <w:sz w:val="18"/>
                <w:szCs w:val="18"/>
              </w:rPr>
            </w:pPr>
          </w:p>
          <w:p w14:paraId="3E4BCC15"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Waste disposal discrepancy report</w:t>
            </w:r>
          </w:p>
        </w:tc>
        <w:tc>
          <w:tcPr>
            <w:tcW w:w="1396" w:type="dxa"/>
          </w:tcPr>
          <w:p w14:paraId="7CE11E50" w14:textId="77777777" w:rsidR="007B08B3" w:rsidRPr="00C955BA" w:rsidRDefault="007B08B3" w:rsidP="00CC4063">
            <w:pPr>
              <w:spacing w:line="120" w:lineRule="exact"/>
              <w:rPr>
                <w:color w:val="000000"/>
                <w:sz w:val="18"/>
                <w:szCs w:val="18"/>
              </w:rPr>
            </w:pPr>
          </w:p>
          <w:p w14:paraId="6354D759" w14:textId="6955FAE3" w:rsidR="007B08B3" w:rsidRPr="00C955BA" w:rsidRDefault="00F73F55"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56</w:t>
            </w:r>
            <w:r w:rsidR="00930829">
              <w:rPr>
                <w:color w:val="000000"/>
                <w:sz w:val="18"/>
                <w:szCs w:val="18"/>
              </w:rPr>
              <w:t>0</w:t>
            </w:r>
          </w:p>
        </w:tc>
        <w:tc>
          <w:tcPr>
            <w:tcW w:w="1236" w:type="dxa"/>
          </w:tcPr>
          <w:p w14:paraId="48D66DF0" w14:textId="77777777" w:rsidR="007B08B3" w:rsidRPr="00785351" w:rsidRDefault="007B08B3" w:rsidP="00CC4063">
            <w:pPr>
              <w:spacing w:line="120" w:lineRule="exact"/>
              <w:rPr>
                <w:color w:val="000000"/>
                <w:sz w:val="18"/>
                <w:szCs w:val="18"/>
              </w:rPr>
            </w:pPr>
          </w:p>
          <w:p w14:paraId="65446CA6"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0D08FBB1" w14:textId="77777777" w:rsidR="007B08B3" w:rsidRPr="00785351" w:rsidRDefault="007B08B3" w:rsidP="00CC4063">
            <w:pPr>
              <w:spacing w:line="120" w:lineRule="exact"/>
              <w:rPr>
                <w:color w:val="000000"/>
                <w:sz w:val="18"/>
                <w:szCs w:val="18"/>
              </w:rPr>
            </w:pPr>
          </w:p>
          <w:p w14:paraId="2CAC718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6E8CBCD5" w14:textId="77777777" w:rsidR="007B08B3" w:rsidRPr="00785351" w:rsidRDefault="007B08B3" w:rsidP="00CC4063">
            <w:pPr>
              <w:spacing w:line="120" w:lineRule="exact"/>
              <w:rPr>
                <w:color w:val="000000"/>
                <w:sz w:val="18"/>
                <w:szCs w:val="18"/>
              </w:rPr>
            </w:pPr>
          </w:p>
          <w:p w14:paraId="28352154" w14:textId="3E92CC6B"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560</w:t>
            </w:r>
          </w:p>
        </w:tc>
      </w:tr>
      <w:tr w:rsidR="007B08B3" w:rsidRPr="00785351" w14:paraId="52D7491F" w14:textId="77777777" w:rsidTr="00CC4063">
        <w:tc>
          <w:tcPr>
            <w:tcW w:w="3241" w:type="dxa"/>
          </w:tcPr>
          <w:p w14:paraId="23261814" w14:textId="77777777" w:rsidR="007B08B3" w:rsidRPr="00785351" w:rsidRDefault="007B08B3" w:rsidP="00CC4063">
            <w:pPr>
              <w:spacing w:line="120" w:lineRule="exact"/>
              <w:ind w:left="159"/>
              <w:rPr>
                <w:color w:val="000000"/>
                <w:sz w:val="18"/>
                <w:szCs w:val="18"/>
              </w:rPr>
            </w:pPr>
          </w:p>
          <w:p w14:paraId="07768113"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Improperly contained waste report</w:t>
            </w:r>
          </w:p>
        </w:tc>
        <w:tc>
          <w:tcPr>
            <w:tcW w:w="1396" w:type="dxa"/>
          </w:tcPr>
          <w:p w14:paraId="68426627" w14:textId="77777777" w:rsidR="007B08B3" w:rsidRPr="00C955BA" w:rsidRDefault="007B08B3" w:rsidP="00CC4063">
            <w:pPr>
              <w:spacing w:line="120" w:lineRule="exact"/>
              <w:rPr>
                <w:color w:val="000000"/>
                <w:sz w:val="18"/>
                <w:szCs w:val="18"/>
              </w:rPr>
            </w:pPr>
          </w:p>
          <w:p w14:paraId="5655E578" w14:textId="25A1E0F0" w:rsidR="007B08B3" w:rsidRPr="00C955BA" w:rsidRDefault="00F73F55"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55BA">
              <w:rPr>
                <w:color w:val="000000"/>
                <w:sz w:val="18"/>
                <w:szCs w:val="18"/>
              </w:rPr>
              <w:t>56</w:t>
            </w:r>
            <w:r w:rsidR="00930829">
              <w:rPr>
                <w:color w:val="000000"/>
                <w:sz w:val="18"/>
                <w:szCs w:val="18"/>
              </w:rPr>
              <w:t>0</w:t>
            </w:r>
          </w:p>
        </w:tc>
        <w:tc>
          <w:tcPr>
            <w:tcW w:w="1236" w:type="dxa"/>
          </w:tcPr>
          <w:p w14:paraId="38511DBC" w14:textId="77777777" w:rsidR="007B08B3" w:rsidRPr="00785351" w:rsidRDefault="007B08B3" w:rsidP="00CC4063">
            <w:pPr>
              <w:spacing w:line="120" w:lineRule="exact"/>
              <w:rPr>
                <w:color w:val="000000"/>
                <w:sz w:val="18"/>
                <w:szCs w:val="18"/>
              </w:rPr>
            </w:pPr>
          </w:p>
          <w:p w14:paraId="1AEE99C7"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2</w:t>
            </w:r>
          </w:p>
        </w:tc>
        <w:tc>
          <w:tcPr>
            <w:tcW w:w="2663" w:type="dxa"/>
          </w:tcPr>
          <w:p w14:paraId="4E8E3106" w14:textId="77777777" w:rsidR="007B08B3" w:rsidRPr="00785351" w:rsidRDefault="007B08B3" w:rsidP="00CC4063">
            <w:pPr>
              <w:spacing w:line="120" w:lineRule="exact"/>
              <w:rPr>
                <w:color w:val="000000"/>
                <w:sz w:val="18"/>
                <w:szCs w:val="18"/>
              </w:rPr>
            </w:pPr>
          </w:p>
          <w:p w14:paraId="3FFB82D4"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2ED6DC14" w14:textId="77777777" w:rsidR="007B08B3" w:rsidRPr="00785351" w:rsidRDefault="007B08B3" w:rsidP="00CC4063">
            <w:pPr>
              <w:spacing w:line="120" w:lineRule="exact"/>
              <w:rPr>
                <w:color w:val="000000"/>
                <w:sz w:val="18"/>
                <w:szCs w:val="18"/>
              </w:rPr>
            </w:pPr>
          </w:p>
          <w:p w14:paraId="03C5B5AC" w14:textId="70A3A53B"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1,120</w:t>
            </w:r>
          </w:p>
        </w:tc>
      </w:tr>
      <w:tr w:rsidR="007B08B3" w:rsidRPr="00785351" w14:paraId="5BF730CA" w14:textId="77777777" w:rsidTr="00CC4063">
        <w:tc>
          <w:tcPr>
            <w:tcW w:w="3241" w:type="dxa"/>
          </w:tcPr>
          <w:p w14:paraId="281D0899" w14:textId="77777777" w:rsidR="007B08B3" w:rsidRPr="00785351" w:rsidRDefault="007B08B3" w:rsidP="00CC4063">
            <w:pPr>
              <w:spacing w:line="120" w:lineRule="exact"/>
              <w:ind w:left="159"/>
              <w:rPr>
                <w:color w:val="000000"/>
                <w:sz w:val="18"/>
                <w:szCs w:val="18"/>
              </w:rPr>
            </w:pPr>
          </w:p>
          <w:p w14:paraId="7CDFA35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Notification of excavation of asbestos materials</w:t>
            </w:r>
          </w:p>
        </w:tc>
        <w:tc>
          <w:tcPr>
            <w:tcW w:w="1396" w:type="dxa"/>
          </w:tcPr>
          <w:p w14:paraId="2A8AC8BB" w14:textId="77777777" w:rsidR="007B08B3" w:rsidRPr="00785351" w:rsidRDefault="007B08B3" w:rsidP="00CC4063">
            <w:pPr>
              <w:spacing w:line="120" w:lineRule="exact"/>
              <w:rPr>
                <w:color w:val="000000"/>
                <w:sz w:val="18"/>
                <w:szCs w:val="18"/>
              </w:rPr>
            </w:pPr>
          </w:p>
          <w:p w14:paraId="29436C5A"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236" w:type="dxa"/>
          </w:tcPr>
          <w:p w14:paraId="1AA077F0" w14:textId="77777777" w:rsidR="007B08B3" w:rsidRPr="00785351" w:rsidRDefault="007B08B3" w:rsidP="00CC4063">
            <w:pPr>
              <w:spacing w:line="120" w:lineRule="exact"/>
              <w:rPr>
                <w:color w:val="000000"/>
                <w:sz w:val="18"/>
                <w:szCs w:val="18"/>
              </w:rPr>
            </w:pPr>
          </w:p>
          <w:p w14:paraId="1925F15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5FA8E841" w14:textId="77777777" w:rsidR="007B08B3" w:rsidRPr="00785351" w:rsidRDefault="007B08B3" w:rsidP="00CC4063">
            <w:pPr>
              <w:spacing w:line="120" w:lineRule="exact"/>
              <w:rPr>
                <w:color w:val="000000"/>
                <w:sz w:val="18"/>
                <w:szCs w:val="18"/>
              </w:rPr>
            </w:pPr>
          </w:p>
          <w:p w14:paraId="6DE2E84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34F6678E" w14:textId="77777777" w:rsidR="007B08B3" w:rsidRPr="00785351" w:rsidRDefault="007B08B3" w:rsidP="00CC4063">
            <w:pPr>
              <w:spacing w:line="120" w:lineRule="exact"/>
              <w:rPr>
                <w:color w:val="000000"/>
                <w:sz w:val="18"/>
                <w:szCs w:val="18"/>
              </w:rPr>
            </w:pPr>
          </w:p>
          <w:p w14:paraId="6BEF720C"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r>
      <w:tr w:rsidR="007B08B3" w:rsidRPr="00785351" w14:paraId="6CFD117B" w14:textId="77777777" w:rsidTr="00CC4063">
        <w:tc>
          <w:tcPr>
            <w:tcW w:w="3241" w:type="dxa"/>
          </w:tcPr>
          <w:p w14:paraId="3517AE18" w14:textId="77777777" w:rsidR="007B08B3" w:rsidRPr="00785351" w:rsidRDefault="007B08B3" w:rsidP="00CC4063">
            <w:pPr>
              <w:spacing w:line="120" w:lineRule="exact"/>
              <w:ind w:left="159"/>
              <w:rPr>
                <w:color w:val="000000"/>
                <w:sz w:val="18"/>
                <w:szCs w:val="18"/>
              </w:rPr>
            </w:pPr>
          </w:p>
          <w:p w14:paraId="687E9A18"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ind w:left="159"/>
              <w:rPr>
                <w:color w:val="000000"/>
                <w:sz w:val="18"/>
                <w:szCs w:val="18"/>
              </w:rPr>
            </w:pPr>
            <w:r w:rsidRPr="00785351">
              <w:rPr>
                <w:color w:val="000000"/>
                <w:sz w:val="18"/>
                <w:szCs w:val="18"/>
              </w:rPr>
              <w:t>Facility closure report</w:t>
            </w:r>
          </w:p>
        </w:tc>
        <w:tc>
          <w:tcPr>
            <w:tcW w:w="1396" w:type="dxa"/>
          </w:tcPr>
          <w:p w14:paraId="5BEA8094" w14:textId="77777777" w:rsidR="007B08B3" w:rsidRPr="00785351" w:rsidRDefault="007B08B3" w:rsidP="00CC4063">
            <w:pPr>
              <w:spacing w:line="120" w:lineRule="exact"/>
              <w:rPr>
                <w:color w:val="000000"/>
                <w:sz w:val="18"/>
                <w:szCs w:val="18"/>
              </w:rPr>
            </w:pPr>
          </w:p>
          <w:p w14:paraId="4E53A341"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10</w:t>
            </w:r>
          </w:p>
        </w:tc>
        <w:tc>
          <w:tcPr>
            <w:tcW w:w="1236" w:type="dxa"/>
          </w:tcPr>
          <w:p w14:paraId="79AAC742" w14:textId="77777777" w:rsidR="007B08B3" w:rsidRPr="00785351" w:rsidRDefault="007B08B3" w:rsidP="00CC4063">
            <w:pPr>
              <w:spacing w:line="120" w:lineRule="exact"/>
              <w:rPr>
                <w:color w:val="000000"/>
                <w:sz w:val="18"/>
                <w:szCs w:val="18"/>
              </w:rPr>
            </w:pPr>
          </w:p>
          <w:p w14:paraId="27AB163B"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w:t>
            </w:r>
          </w:p>
        </w:tc>
        <w:tc>
          <w:tcPr>
            <w:tcW w:w="2663" w:type="dxa"/>
          </w:tcPr>
          <w:p w14:paraId="69809499" w14:textId="77777777" w:rsidR="007B08B3" w:rsidRPr="00785351" w:rsidRDefault="007B08B3" w:rsidP="00CC4063">
            <w:pPr>
              <w:spacing w:line="120" w:lineRule="exact"/>
              <w:rPr>
                <w:color w:val="000000"/>
                <w:sz w:val="18"/>
                <w:szCs w:val="18"/>
              </w:rPr>
            </w:pPr>
          </w:p>
          <w:p w14:paraId="04D19025"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0</w:t>
            </w:r>
          </w:p>
        </w:tc>
        <w:tc>
          <w:tcPr>
            <w:tcW w:w="1524" w:type="dxa"/>
          </w:tcPr>
          <w:p w14:paraId="769397C1" w14:textId="77777777" w:rsidR="007B08B3" w:rsidRPr="00785351" w:rsidRDefault="007B08B3" w:rsidP="00CC4063">
            <w:pPr>
              <w:spacing w:line="120" w:lineRule="exact"/>
              <w:rPr>
                <w:color w:val="000000"/>
                <w:sz w:val="18"/>
                <w:szCs w:val="18"/>
              </w:rPr>
            </w:pPr>
          </w:p>
          <w:p w14:paraId="1731CFC9"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85351">
              <w:rPr>
                <w:color w:val="000000"/>
                <w:sz w:val="18"/>
                <w:szCs w:val="18"/>
              </w:rPr>
              <w:t>10</w:t>
            </w:r>
          </w:p>
        </w:tc>
      </w:tr>
      <w:tr w:rsidR="007B08B3" w:rsidRPr="00785351" w14:paraId="6A7F7196" w14:textId="77777777" w:rsidTr="007B08B3">
        <w:trPr>
          <w:trHeight w:val="444"/>
        </w:trPr>
        <w:tc>
          <w:tcPr>
            <w:tcW w:w="3241" w:type="dxa"/>
          </w:tcPr>
          <w:p w14:paraId="4394961E" w14:textId="77777777" w:rsidR="007B08B3" w:rsidRPr="00785351" w:rsidRDefault="007B08B3" w:rsidP="00CC4063">
            <w:pPr>
              <w:spacing w:line="120" w:lineRule="exact"/>
              <w:rPr>
                <w:sz w:val="18"/>
                <w:szCs w:val="18"/>
              </w:rPr>
            </w:pPr>
          </w:p>
          <w:p w14:paraId="364FCF3F"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396" w:type="dxa"/>
          </w:tcPr>
          <w:p w14:paraId="2ECE6F44" w14:textId="77777777" w:rsidR="007B08B3" w:rsidRPr="00785351" w:rsidRDefault="007B08B3" w:rsidP="00CC4063">
            <w:pPr>
              <w:spacing w:line="120" w:lineRule="exact"/>
              <w:rPr>
                <w:sz w:val="18"/>
                <w:szCs w:val="18"/>
              </w:rPr>
            </w:pPr>
          </w:p>
          <w:p w14:paraId="408F5334"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36" w:type="dxa"/>
          </w:tcPr>
          <w:p w14:paraId="5577C104" w14:textId="77777777" w:rsidR="007B08B3" w:rsidRPr="00785351" w:rsidRDefault="007B08B3" w:rsidP="00CC4063">
            <w:pPr>
              <w:spacing w:line="120" w:lineRule="exact"/>
              <w:rPr>
                <w:sz w:val="18"/>
                <w:szCs w:val="18"/>
              </w:rPr>
            </w:pPr>
          </w:p>
          <w:p w14:paraId="6E348919"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2663" w:type="dxa"/>
          </w:tcPr>
          <w:p w14:paraId="707C6B55" w14:textId="77777777" w:rsidR="007B08B3" w:rsidRPr="00785351" w:rsidRDefault="007B08B3" w:rsidP="00CC4063">
            <w:pPr>
              <w:spacing w:line="120" w:lineRule="exact"/>
              <w:rPr>
                <w:sz w:val="18"/>
                <w:szCs w:val="18"/>
              </w:rPr>
            </w:pPr>
          </w:p>
          <w:p w14:paraId="702E8167" w14:textId="77777777" w:rsidR="007B08B3" w:rsidRPr="00785351" w:rsidRDefault="007B08B3" w:rsidP="00CC4063">
            <w:pPr>
              <w:pBdr>
                <w:top w:val="single" w:sz="6" w:space="0" w:color="FFFFFF"/>
                <w:left w:val="single" w:sz="6" w:space="0" w:color="FFFFFF"/>
                <w:bottom w:val="single" w:sz="6" w:space="0" w:color="FFFFFF"/>
                <w:right w:val="single" w:sz="6" w:space="0" w:color="FFFFFF"/>
              </w:pBdr>
              <w:spacing w:after="52"/>
              <w:jc w:val="center"/>
              <w:rPr>
                <w:sz w:val="18"/>
                <w:szCs w:val="18"/>
              </w:rPr>
            </w:pPr>
            <w:r w:rsidRPr="00785351">
              <w:rPr>
                <w:sz w:val="18"/>
                <w:szCs w:val="18"/>
              </w:rPr>
              <w:t>Total</w:t>
            </w:r>
          </w:p>
        </w:tc>
        <w:tc>
          <w:tcPr>
            <w:tcW w:w="1524" w:type="dxa"/>
          </w:tcPr>
          <w:p w14:paraId="4327516A" w14:textId="77777777" w:rsidR="007B08B3" w:rsidRPr="00785351" w:rsidRDefault="007B08B3" w:rsidP="00CC4063">
            <w:pPr>
              <w:spacing w:line="120" w:lineRule="exact"/>
              <w:rPr>
                <w:sz w:val="18"/>
                <w:szCs w:val="18"/>
              </w:rPr>
            </w:pPr>
          </w:p>
          <w:p w14:paraId="566B393B" w14:textId="4E3F29AF" w:rsidR="007B08B3" w:rsidRPr="00785351" w:rsidRDefault="00F7530E" w:rsidP="00CC4063">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123,</w:t>
            </w:r>
            <w:r w:rsidR="00930829">
              <w:rPr>
                <w:sz w:val="18"/>
                <w:szCs w:val="18"/>
              </w:rPr>
              <w:t>571</w:t>
            </w:r>
          </w:p>
        </w:tc>
      </w:tr>
    </w:tbl>
    <w:p w14:paraId="06B4CBD1" w14:textId="01186A2D" w:rsidR="007B08B3" w:rsidRPr="00785351" w:rsidRDefault="00EB4FBA" w:rsidP="00EB4FBA">
      <w:pPr>
        <w:pBdr>
          <w:top w:val="single" w:sz="6" w:space="0" w:color="FFFFFF"/>
          <w:left w:val="single" w:sz="6" w:space="0" w:color="FFFFFF"/>
          <w:bottom w:val="single" w:sz="6" w:space="0" w:color="FFFFFF"/>
          <w:right w:val="single" w:sz="6" w:space="0" w:color="FFFFFF"/>
        </w:pBdr>
        <w:rPr>
          <w:color w:val="FF0000"/>
        </w:rPr>
      </w:pPr>
      <w:r w:rsidRPr="00B01663">
        <w:rPr>
          <w:vertAlign w:val="superscript"/>
        </w:rPr>
        <w:t>a</w:t>
      </w:r>
      <w:r w:rsidRPr="00B01663">
        <w:t xml:space="preserve"> </w:t>
      </w:r>
      <w:r w:rsidRPr="00EB4FBA">
        <w:rPr>
          <w:color w:val="000000"/>
          <w:sz w:val="20"/>
          <w:szCs w:val="20"/>
        </w:rPr>
        <w:t>Burden is increased only as a result of malfunction events, which require malfunction reports. We estimate up to two malfunctions annually per respondent.</w:t>
      </w:r>
    </w:p>
    <w:p w14:paraId="185563D1" w14:textId="77777777" w:rsidR="00CA4CD6" w:rsidRPr="00785351" w:rsidRDefault="00CA4CD6">
      <w:pPr>
        <w:pBdr>
          <w:top w:val="single" w:sz="6" w:space="0" w:color="FFFFFF"/>
          <w:left w:val="single" w:sz="6" w:space="0" w:color="FFFFFF"/>
          <w:bottom w:val="single" w:sz="6" w:space="0" w:color="FFFFFF"/>
          <w:right w:val="single" w:sz="6" w:space="0" w:color="FFFFFF"/>
        </w:pBdr>
        <w:jc w:val="center"/>
        <w:rPr>
          <w:color w:val="000000"/>
        </w:rPr>
      </w:pPr>
    </w:p>
    <w:p w14:paraId="5939D51B" w14:textId="7312C692" w:rsidR="00CA4CD6" w:rsidRPr="00785351" w:rsidRDefault="00CA4CD6" w:rsidP="001D2F77">
      <w:pPr>
        <w:pBdr>
          <w:top w:val="single" w:sz="6" w:space="0" w:color="FFFFFF"/>
          <w:left w:val="single" w:sz="6" w:space="0" w:color="FFFFFF"/>
          <w:bottom w:val="single" w:sz="6" w:space="0" w:color="FFFFFF"/>
          <w:right w:val="single" w:sz="6" w:space="0" w:color="FFFFFF"/>
        </w:pBdr>
        <w:ind w:firstLine="720"/>
      </w:pPr>
      <w:r w:rsidRPr="00785351">
        <w:rPr>
          <w:color w:val="000000"/>
        </w:rPr>
        <w:t>The number of Total Annual Responses i</w:t>
      </w:r>
      <w:r w:rsidR="00A84EA2" w:rsidRPr="00785351">
        <w:rPr>
          <w:color w:val="000000"/>
        </w:rPr>
        <w:t xml:space="preserve">s </w:t>
      </w:r>
      <w:r w:rsidR="00F7530E">
        <w:t>12</w:t>
      </w:r>
      <w:r w:rsidR="00930829">
        <w:t>4</w:t>
      </w:r>
      <w:r w:rsidR="00F7530E">
        <w:t>,000</w:t>
      </w:r>
      <w:r w:rsidR="000719BD">
        <w:t xml:space="preserve"> (rounded)</w:t>
      </w:r>
      <w:r w:rsidR="00220295" w:rsidRPr="00F37625">
        <w:t>.</w:t>
      </w:r>
    </w:p>
    <w:p w14:paraId="1AB1654C"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2287CB16" w14:textId="378CCB0D" w:rsidR="00CA4CD6" w:rsidRPr="00785351" w:rsidRDefault="00CA4CD6" w:rsidP="00C225A1">
      <w:pPr>
        <w:pBdr>
          <w:top w:val="single" w:sz="6" w:space="0" w:color="FFFFFF"/>
          <w:left w:val="single" w:sz="6" w:space="0" w:color="FFFFFF"/>
          <w:bottom w:val="single" w:sz="6" w:space="0" w:color="FFFFFF"/>
          <w:right w:val="single" w:sz="6" w:space="0" w:color="FFFFFF"/>
        </w:pBdr>
        <w:ind w:firstLine="720"/>
        <w:rPr>
          <w:color w:val="FF0000"/>
        </w:rPr>
      </w:pPr>
      <w:r w:rsidRPr="00785351">
        <w:t>The total annual labor costs a</w:t>
      </w:r>
      <w:r w:rsidR="00A84EA2" w:rsidRPr="00785351">
        <w:t>re $</w:t>
      </w:r>
      <w:r w:rsidR="000719BD">
        <w:t>3</w:t>
      </w:r>
      <w:r w:rsidR="00F7530E">
        <w:t>2</w:t>
      </w:r>
      <w:r w:rsidR="00416639">
        <w:t>,</w:t>
      </w:r>
      <w:r w:rsidR="00F7530E">
        <w:t>7</w:t>
      </w:r>
      <w:r w:rsidR="0047589D">
        <w:t>00,000</w:t>
      </w:r>
      <w:r w:rsidR="00416639">
        <w:t>.</w:t>
      </w:r>
      <w:r w:rsidR="00386A66">
        <w:rPr>
          <w:color w:val="000000"/>
        </w:rPr>
        <w:t xml:space="preserve"> </w:t>
      </w:r>
      <w:r w:rsidRPr="00785351">
        <w:rPr>
          <w:color w:val="000000"/>
        </w:rPr>
        <w:t xml:space="preserve">Details regarding these estimates may be found </w:t>
      </w:r>
      <w:r w:rsidR="0035325B" w:rsidRPr="00785351">
        <w:rPr>
          <w:color w:val="000000"/>
        </w:rPr>
        <w:t>in Table 1:</w:t>
      </w:r>
      <w:r w:rsidRPr="00785351">
        <w:rPr>
          <w:color w:val="000000"/>
        </w:rPr>
        <w:t xml:space="preserve"> Annual Respondent Burden and Cost</w:t>
      </w:r>
      <w:r w:rsidR="00CF2B37" w:rsidRPr="00785351">
        <w:rPr>
          <w:color w:val="000000"/>
        </w:rPr>
        <w:t xml:space="preserve"> –</w:t>
      </w:r>
      <w:r w:rsidR="001D2F77" w:rsidRPr="00785351">
        <w:rPr>
          <w:color w:val="000000"/>
        </w:rPr>
        <w:t xml:space="preserve"> </w:t>
      </w:r>
      <w:r w:rsidR="00D44764" w:rsidRPr="00FC0497">
        <w:t>National Emission Standards for Hazardous Air Pollutants</w:t>
      </w:r>
      <w:r w:rsidR="001D2F77" w:rsidRPr="00785351">
        <w:rPr>
          <w:color w:val="000000"/>
        </w:rPr>
        <w:t xml:space="preserve"> for Asbestos (40 CFR Part 61, Subpart M) (Renewal).</w:t>
      </w:r>
    </w:p>
    <w:p w14:paraId="4E86C07E"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FF0000"/>
        </w:rPr>
      </w:pPr>
    </w:p>
    <w:p w14:paraId="22936FC7" w14:textId="655ABB5B"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b/>
          <w:bCs/>
          <w:color w:val="000000"/>
        </w:rPr>
        <w:t>6(e)</w:t>
      </w:r>
      <w:r w:rsidR="00386A66">
        <w:rPr>
          <w:b/>
          <w:bCs/>
          <w:color w:val="000000"/>
        </w:rPr>
        <w:t xml:space="preserve"> </w:t>
      </w:r>
      <w:r w:rsidRPr="00785351">
        <w:rPr>
          <w:b/>
          <w:bCs/>
          <w:color w:val="000000"/>
        </w:rPr>
        <w:t>Bottom Line Burden Hours and Cost Tables</w:t>
      </w:r>
    </w:p>
    <w:p w14:paraId="0D33DC25"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1991296C" w14:textId="11FCAB35"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color w:val="000000"/>
        </w:rPr>
        <w:t xml:space="preserve">The detailed bottom line burden </w:t>
      </w:r>
      <w:r w:rsidRPr="00785351">
        <w:t>hours and cost calculations for the respondents and the Agency are shown in Tables 1 and 2, respectively, and summarized below.</w:t>
      </w:r>
      <w:r w:rsidR="00386A66">
        <w:t xml:space="preserve"> </w:t>
      </w:r>
    </w:p>
    <w:p w14:paraId="70EECDA0"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14537893" w14:textId="77777777" w:rsidR="00CA4CD6" w:rsidRPr="00785351"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785351">
        <w:rPr>
          <w:b/>
          <w:bCs/>
          <w:color w:val="000000"/>
        </w:rPr>
        <w:t>(i) Respondent Tally</w:t>
      </w:r>
    </w:p>
    <w:p w14:paraId="61456635"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3E6EF20B" w14:textId="423CBC1D" w:rsidR="00144F35" w:rsidRPr="00785351"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 xml:space="preserve">The total annual labor </w:t>
      </w:r>
      <w:r w:rsidR="002C416A" w:rsidRPr="00785351">
        <w:rPr>
          <w:color w:val="000000"/>
        </w:rPr>
        <w:t>hours ar</w:t>
      </w:r>
      <w:r w:rsidR="00274C02" w:rsidRPr="00785351">
        <w:rPr>
          <w:color w:val="000000"/>
        </w:rPr>
        <w:t xml:space="preserve">e </w:t>
      </w:r>
      <w:r w:rsidR="000719BD">
        <w:rPr>
          <w:color w:val="000000"/>
        </w:rPr>
        <w:t>2</w:t>
      </w:r>
      <w:r w:rsidR="00F7530E">
        <w:rPr>
          <w:color w:val="000000"/>
        </w:rPr>
        <w:t>87</w:t>
      </w:r>
      <w:r w:rsidR="00416639">
        <w:rPr>
          <w:color w:val="000000"/>
        </w:rPr>
        <w:t>,</w:t>
      </w:r>
      <w:r w:rsidR="000719BD">
        <w:rPr>
          <w:color w:val="000000"/>
        </w:rPr>
        <w:t>0</w:t>
      </w:r>
      <w:r w:rsidR="0047589D">
        <w:rPr>
          <w:color w:val="000000"/>
        </w:rPr>
        <w:t>00</w:t>
      </w:r>
      <w:r w:rsidRPr="00785351">
        <w:rPr>
          <w:color w:val="000000"/>
        </w:rPr>
        <w:t>.</w:t>
      </w:r>
      <w:r w:rsidR="00386A66">
        <w:rPr>
          <w:color w:val="000000"/>
        </w:rPr>
        <w:t xml:space="preserve"> </w:t>
      </w:r>
      <w:r w:rsidRPr="00785351">
        <w:rPr>
          <w:color w:val="000000"/>
        </w:rPr>
        <w:t>Details regarding these estimates may be found in Table 1</w:t>
      </w:r>
      <w:r w:rsidR="00CF1739" w:rsidRPr="00785351">
        <w:rPr>
          <w:color w:val="000000"/>
        </w:rPr>
        <w:t>:</w:t>
      </w:r>
      <w:r w:rsidRPr="00785351">
        <w:rPr>
          <w:color w:val="000000"/>
        </w:rPr>
        <w:t xml:space="preserve"> Annual Respondent Burden and Cost</w:t>
      </w:r>
      <w:r w:rsidR="00CF2B37" w:rsidRPr="00785351">
        <w:rPr>
          <w:color w:val="000000"/>
        </w:rPr>
        <w:t xml:space="preserve"> –</w:t>
      </w:r>
      <w:r w:rsidR="00C225A1" w:rsidRPr="00785351">
        <w:rPr>
          <w:color w:val="000000"/>
        </w:rPr>
        <w:t xml:space="preserve"> </w:t>
      </w:r>
      <w:r w:rsidR="00D44764" w:rsidRPr="00FC0497">
        <w:t>National Emission Standards for Hazardous Air Pollutants</w:t>
      </w:r>
      <w:r w:rsidR="00C225A1" w:rsidRPr="00785351">
        <w:rPr>
          <w:color w:val="000000"/>
        </w:rPr>
        <w:t xml:space="preserve"> for Asbestos (40 CFR Part 61, Subpart M) (Renewal).</w:t>
      </w:r>
      <w:r w:rsidRPr="00785351">
        <w:rPr>
          <w:color w:val="000000"/>
        </w:rPr>
        <w:t xml:space="preserve"> </w:t>
      </w:r>
    </w:p>
    <w:p w14:paraId="41487453" w14:textId="77777777" w:rsidR="00144F35" w:rsidRPr="00785351"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13A37650" w14:textId="2397C31D" w:rsidR="00CA4CD6" w:rsidRPr="00785351"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Furthermore, the annual public reporting and recordkeeping burden for this collection of information is estimated to averag</w:t>
      </w:r>
      <w:r w:rsidR="00274C02" w:rsidRPr="00785351">
        <w:rPr>
          <w:color w:val="000000"/>
        </w:rPr>
        <w:t>e 2 h</w:t>
      </w:r>
      <w:r w:rsidRPr="00785351">
        <w:rPr>
          <w:color w:val="000000"/>
        </w:rPr>
        <w:t>ours per response</w:t>
      </w:r>
      <w:r w:rsidR="0021722B" w:rsidRPr="00785351">
        <w:rPr>
          <w:color w:val="000000"/>
        </w:rPr>
        <w:t>.</w:t>
      </w:r>
    </w:p>
    <w:p w14:paraId="00FE8C98" w14:textId="77777777" w:rsidR="0021722B" w:rsidRPr="00785351"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4064592B" w14:textId="77777777"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The</w:t>
      </w:r>
      <w:r w:rsidR="00C225A1" w:rsidRPr="00785351">
        <w:rPr>
          <w:color w:val="000000"/>
        </w:rPr>
        <w:t xml:space="preserve">re are no </w:t>
      </w:r>
      <w:r w:rsidRPr="00785351">
        <w:rPr>
          <w:color w:val="000000"/>
        </w:rPr>
        <w:t>annual capital/startup and O&amp;M costs to the regulated entity.</w:t>
      </w:r>
    </w:p>
    <w:p w14:paraId="64BD9811" w14:textId="77777777" w:rsidR="00CA4CD6" w:rsidRPr="00785351"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587FBA7D" w14:textId="77777777" w:rsidR="00CA4CD6" w:rsidRPr="00785351"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785351">
        <w:rPr>
          <w:b/>
          <w:bCs/>
          <w:color w:val="000000"/>
        </w:rPr>
        <w:t>(ii) The Agency Tally</w:t>
      </w:r>
    </w:p>
    <w:p w14:paraId="37221FFB"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FF0000"/>
        </w:rPr>
      </w:pPr>
    </w:p>
    <w:p w14:paraId="3331C078" w14:textId="4DD3021E" w:rsidR="00CA4CD6" w:rsidRPr="00785351" w:rsidRDefault="00CA4CD6" w:rsidP="00144F35">
      <w:pPr>
        <w:pBdr>
          <w:top w:val="single" w:sz="6" w:space="0" w:color="FFFFFF"/>
          <w:left w:val="single" w:sz="6" w:space="0" w:color="FFFFFF"/>
          <w:bottom w:val="single" w:sz="6" w:space="0" w:color="FFFFFF"/>
          <w:right w:val="single" w:sz="6" w:space="0" w:color="FFFFFF"/>
        </w:pBdr>
        <w:ind w:firstLine="720"/>
      </w:pPr>
      <w:r w:rsidRPr="00785351">
        <w:rPr>
          <w:color w:val="000000"/>
        </w:rPr>
        <w:t>The average annual Agency burden and cost over</w:t>
      </w:r>
      <w:r w:rsidR="009C6F16" w:rsidRPr="00785351">
        <w:rPr>
          <w:color w:val="000000"/>
        </w:rPr>
        <w:t xml:space="preserve"> the</w:t>
      </w:r>
      <w:r w:rsidRPr="00785351">
        <w:rPr>
          <w:color w:val="000000"/>
        </w:rPr>
        <w:t xml:space="preserve"> next </w:t>
      </w:r>
      <w:r w:rsidR="00140A03">
        <w:rPr>
          <w:color w:val="000000"/>
        </w:rPr>
        <w:t>3</w:t>
      </w:r>
      <w:r w:rsidRPr="00785351">
        <w:rPr>
          <w:color w:val="000000"/>
        </w:rPr>
        <w:t xml:space="preserve"> years is estimated to be</w:t>
      </w:r>
      <w:r w:rsidR="00274C02" w:rsidRPr="00785351">
        <w:rPr>
          <w:color w:val="000000"/>
        </w:rPr>
        <w:t xml:space="preserve"> </w:t>
      </w:r>
      <w:r w:rsidR="00F7530E">
        <w:rPr>
          <w:color w:val="000000"/>
        </w:rPr>
        <w:t>37</w:t>
      </w:r>
      <w:r w:rsidR="00F37625">
        <w:rPr>
          <w:color w:val="000000"/>
        </w:rPr>
        <w:t>,</w:t>
      </w:r>
      <w:r w:rsidR="00F7530E">
        <w:rPr>
          <w:color w:val="000000"/>
        </w:rPr>
        <w:t>2</w:t>
      </w:r>
      <w:r w:rsidR="0047589D">
        <w:rPr>
          <w:color w:val="000000"/>
        </w:rPr>
        <w:t>00</w:t>
      </w:r>
      <w:r w:rsidR="0047589D" w:rsidRPr="00785351">
        <w:rPr>
          <w:color w:val="000000"/>
        </w:rPr>
        <w:t xml:space="preserve"> </w:t>
      </w:r>
      <w:r w:rsidRPr="00785351">
        <w:rPr>
          <w:color w:val="000000"/>
        </w:rPr>
        <w:t>labor hours at a cost o</w:t>
      </w:r>
      <w:r w:rsidR="00274C02" w:rsidRPr="00785351">
        <w:rPr>
          <w:color w:val="000000"/>
        </w:rPr>
        <w:t>f $</w:t>
      </w:r>
      <w:r w:rsidR="00277126" w:rsidRPr="00785351">
        <w:rPr>
          <w:color w:val="000000"/>
        </w:rPr>
        <w:t>1,</w:t>
      </w:r>
      <w:r w:rsidR="00F7530E">
        <w:rPr>
          <w:color w:val="000000"/>
        </w:rPr>
        <w:t>77</w:t>
      </w:r>
      <w:r w:rsidR="0047589D">
        <w:rPr>
          <w:color w:val="000000"/>
        </w:rPr>
        <w:t>0,000</w:t>
      </w:r>
      <w:r w:rsidR="00144F35" w:rsidRPr="00785351">
        <w:rPr>
          <w:color w:val="000000"/>
        </w:rPr>
        <w:t>.</w:t>
      </w:r>
      <w:r w:rsidR="00386A66">
        <w:rPr>
          <w:color w:val="000000"/>
        </w:rPr>
        <w:t xml:space="preserve"> </w:t>
      </w:r>
      <w:r w:rsidR="00144F35" w:rsidRPr="00785351">
        <w:rPr>
          <w:color w:val="000000"/>
        </w:rPr>
        <w:t xml:space="preserve">See Table </w:t>
      </w:r>
      <w:r w:rsidR="00144F35" w:rsidRPr="00785351">
        <w:t xml:space="preserve">2: </w:t>
      </w:r>
      <w:r w:rsidR="00CF2B37" w:rsidRPr="00785351">
        <w:t>Average Annual EPA Burden and Cost –</w:t>
      </w:r>
      <w:r w:rsidR="00C225A1" w:rsidRPr="00785351">
        <w:t xml:space="preserve"> </w:t>
      </w:r>
      <w:r w:rsidR="00D44764" w:rsidRPr="00FC0497">
        <w:t>National Emission Standards for Hazardous Air Pollutants</w:t>
      </w:r>
      <w:r w:rsidR="00C225A1" w:rsidRPr="00785351">
        <w:t xml:space="preserve"> for Asbestos (40 CFR Part 61, Subpart M) (Renewal).</w:t>
      </w:r>
    </w:p>
    <w:p w14:paraId="16B17EBB"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32579C2F" w14:textId="4FCB32B4" w:rsidR="00CA4CD6" w:rsidRPr="00785351" w:rsidRDefault="00CA4CD6">
      <w:pPr>
        <w:pBdr>
          <w:top w:val="single" w:sz="6" w:space="0" w:color="FFFFFF"/>
          <w:left w:val="single" w:sz="6" w:space="0" w:color="FFFFFF"/>
          <w:bottom w:val="single" w:sz="6" w:space="0" w:color="FFFFFF"/>
          <w:right w:val="single" w:sz="6" w:space="0" w:color="FFFFFF"/>
        </w:pBdr>
        <w:ind w:firstLine="720"/>
      </w:pPr>
      <w:r w:rsidRPr="00785351">
        <w:rPr>
          <w:b/>
          <w:bCs/>
        </w:rPr>
        <w:t>6(f)</w:t>
      </w:r>
      <w:r w:rsidR="00386A66">
        <w:rPr>
          <w:b/>
          <w:bCs/>
        </w:rPr>
        <w:t xml:space="preserve"> </w:t>
      </w:r>
      <w:r w:rsidRPr="00785351">
        <w:rPr>
          <w:b/>
          <w:bCs/>
        </w:rPr>
        <w:t>Reasons for Change in Burden</w:t>
      </w:r>
    </w:p>
    <w:p w14:paraId="660F7F27"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7E614CCD" w14:textId="7147E51E" w:rsidR="00EF2AAF" w:rsidRPr="00785351" w:rsidRDefault="00D40745" w:rsidP="00EF2AAF">
      <w:pPr>
        <w:pBdr>
          <w:top w:val="single" w:sz="6" w:space="0" w:color="FFFFFF"/>
          <w:left w:val="single" w:sz="6" w:space="0" w:color="FFFFFF"/>
          <w:bottom w:val="single" w:sz="6" w:space="0" w:color="FFFFFF"/>
          <w:right w:val="single" w:sz="6" w:space="0" w:color="FFFFFF"/>
        </w:pBdr>
        <w:ind w:firstLine="720"/>
      </w:pPr>
      <w:bookmarkStart w:id="3" w:name="_Hlk531001928"/>
      <w:r w:rsidRPr="00785351">
        <w:t xml:space="preserve">There is a </w:t>
      </w:r>
      <w:r w:rsidR="00260B23">
        <w:t>de</w:t>
      </w:r>
      <w:r w:rsidR="00260B23" w:rsidRPr="00785351">
        <w:t xml:space="preserve">crease </w:t>
      </w:r>
      <w:r w:rsidRPr="00785351">
        <w:t>in the total estimated burden as currently identified in the OMB Inventory of Approved Burdens.</w:t>
      </w:r>
      <w:r w:rsidR="00386A66">
        <w:t xml:space="preserve"> </w:t>
      </w:r>
      <w:r w:rsidRPr="00785351">
        <w:t xml:space="preserve">The change is due to </w:t>
      </w:r>
      <w:r w:rsidR="00E4418C" w:rsidRPr="00785351">
        <w:t>the addition of electronic reporting</w:t>
      </w:r>
      <w:r w:rsidR="00EF2AAF">
        <w:t>. The result is a</w:t>
      </w:r>
      <w:r w:rsidR="00AD0D19">
        <w:t>n overall</w:t>
      </w:r>
      <w:r w:rsidR="00EF2AAF">
        <w:t xml:space="preserve"> reduction in burden by </w:t>
      </w:r>
      <w:r w:rsidR="00F7530E">
        <w:t>5,050</w:t>
      </w:r>
      <w:r w:rsidR="00EF2AAF">
        <w:t xml:space="preserve"> hours per year</w:t>
      </w:r>
      <w:r w:rsidR="00E4418C" w:rsidRPr="00785351">
        <w:t xml:space="preserve">. </w:t>
      </w:r>
      <w:r w:rsidR="000719BD" w:rsidRPr="00785351">
        <w:t xml:space="preserve">We expect there to be an initial burden </w:t>
      </w:r>
      <w:r w:rsidR="000719BD">
        <w:t xml:space="preserve">for respondents </w:t>
      </w:r>
      <w:r w:rsidR="000719BD" w:rsidRPr="00785351">
        <w:t xml:space="preserve">to learn the new electronic reporting system, and a reduced burden over time </w:t>
      </w:r>
      <w:r w:rsidR="00391F72">
        <w:t xml:space="preserve">(less </w:t>
      </w:r>
      <w:r w:rsidR="000052AE">
        <w:t>6,33</w:t>
      </w:r>
      <w:r w:rsidR="00162EE9">
        <w:t>0</w:t>
      </w:r>
      <w:r w:rsidR="00391F72">
        <w:t xml:space="preserve"> hours per year) </w:t>
      </w:r>
      <w:r w:rsidR="000719BD" w:rsidRPr="00785351">
        <w:t>to submit notifications electronically (as compared to submitting them through the U</w:t>
      </w:r>
      <w:r w:rsidR="000719BD">
        <w:t>.</w:t>
      </w:r>
      <w:r w:rsidR="000719BD" w:rsidRPr="00785351">
        <w:t>S</w:t>
      </w:r>
      <w:r w:rsidR="000719BD">
        <w:t>. m</w:t>
      </w:r>
      <w:r w:rsidR="000719BD" w:rsidRPr="00785351">
        <w:t>ail, the currently required process).</w:t>
      </w:r>
      <w:r w:rsidR="000719BD">
        <w:t xml:space="preserve"> </w:t>
      </w:r>
      <w:r w:rsidR="00EF2AAF" w:rsidRPr="00785351">
        <w:t>We expe</w:t>
      </w:r>
      <w:r w:rsidR="00EF2AAF">
        <w:t>ct the regulated community and s</w:t>
      </w:r>
      <w:r w:rsidR="00EF2AAF" w:rsidRPr="00785351">
        <w:t xml:space="preserve">tates in Region 3 to adopt electronic submission of 40 CFR 61.145(b) notifications gradually, with other Regions and their regulated community to follow. </w:t>
      </w:r>
      <w:r w:rsidR="00EF2AAF">
        <w:t>Therefore, although we have conservatively estimated that</w:t>
      </w:r>
      <w:r w:rsidR="00EF2AAF" w:rsidRPr="00785351">
        <w:t xml:space="preserve"> approximately </w:t>
      </w:r>
      <w:r w:rsidR="00F7530E">
        <w:t>10</w:t>
      </w:r>
      <w:r w:rsidR="00EF2AAF" w:rsidRPr="00785351">
        <w:t xml:space="preserve"> percent of the respondents use electronic reporting</w:t>
      </w:r>
      <w:r w:rsidR="00EF2AAF">
        <w:t xml:space="preserve"> in this renewal</w:t>
      </w:r>
      <w:r w:rsidR="00EF2AAF" w:rsidRPr="00785351">
        <w:t xml:space="preserve">, </w:t>
      </w:r>
      <w:r w:rsidR="00EF2AAF">
        <w:t xml:space="preserve">we </w:t>
      </w:r>
      <w:r w:rsidR="00EF2AAF" w:rsidRPr="00785351">
        <w:t>expect</w:t>
      </w:r>
      <w:r w:rsidR="00EF2AAF">
        <w:t xml:space="preserve"> the number of respondents using electronic reporting </w:t>
      </w:r>
      <w:r w:rsidR="00EF2AAF" w:rsidRPr="00785351">
        <w:t xml:space="preserve">to increase </w:t>
      </w:r>
      <w:r w:rsidR="00EF2AAF">
        <w:t>in the</w:t>
      </w:r>
      <w:r w:rsidR="00EF2AAF" w:rsidRPr="00785351">
        <w:t xml:space="preserve"> coming years</w:t>
      </w:r>
      <w:r w:rsidR="00EF2AAF">
        <w:t>, which will result in additional burden reductions over time</w:t>
      </w:r>
      <w:r w:rsidR="00EF2AAF" w:rsidRPr="00785351">
        <w:t>.</w:t>
      </w:r>
    </w:p>
    <w:p w14:paraId="725A433F" w14:textId="16176667" w:rsidR="000719BD" w:rsidRPr="00785351" w:rsidRDefault="000719BD" w:rsidP="000719BD">
      <w:pPr>
        <w:pBdr>
          <w:top w:val="single" w:sz="6" w:space="0" w:color="FFFFFF"/>
          <w:left w:val="single" w:sz="6" w:space="0" w:color="FFFFFF"/>
          <w:bottom w:val="single" w:sz="6" w:space="0" w:color="FFFFFF"/>
          <w:right w:val="single" w:sz="6" w:space="0" w:color="FFFFFF"/>
        </w:pBdr>
        <w:ind w:firstLine="720"/>
      </w:pPr>
    </w:p>
    <w:p w14:paraId="6B3A89EA" w14:textId="07C7DF6F" w:rsidR="00EF2AAF" w:rsidRDefault="00D40745" w:rsidP="00EF2AAF">
      <w:pPr>
        <w:pBdr>
          <w:top w:val="single" w:sz="6" w:space="0" w:color="FFFFFF"/>
          <w:left w:val="single" w:sz="6" w:space="0" w:color="FFFFFF"/>
          <w:bottom w:val="single" w:sz="6" w:space="0" w:color="FFFFFF"/>
          <w:right w:val="single" w:sz="6" w:space="0" w:color="FFFFFF"/>
        </w:pBdr>
        <w:ind w:firstLine="720"/>
      </w:pPr>
      <w:r w:rsidRPr="00785351">
        <w:t xml:space="preserve">We have updated </w:t>
      </w:r>
      <w:r w:rsidR="00EF2AAF">
        <w:t xml:space="preserve">the </w:t>
      </w:r>
      <w:r w:rsidRPr="00785351">
        <w:t xml:space="preserve">respondent and Agency burdens to </w:t>
      </w:r>
      <w:r w:rsidR="00EF214E">
        <w:t xml:space="preserve">include </w:t>
      </w:r>
      <w:r w:rsidR="00EF214E" w:rsidRPr="00785351">
        <w:t>an AWP for ACPRPs</w:t>
      </w:r>
      <w:r w:rsidRPr="00785351">
        <w:t xml:space="preserve">. </w:t>
      </w:r>
      <w:r w:rsidR="00EF2AAF" w:rsidRPr="00785351">
        <w:t>Burden associated with the CTPS AWP is due to the collection and retention of samples and the requirement to report malfunctions</w:t>
      </w:r>
      <w:r w:rsidR="00391F72">
        <w:t xml:space="preserve"> (10</w:t>
      </w:r>
      <w:r w:rsidR="00706EA4">
        <w:t>0</w:t>
      </w:r>
      <w:r w:rsidR="00391F72">
        <w:t xml:space="preserve"> hours per year)</w:t>
      </w:r>
      <w:r w:rsidR="00EF2AAF" w:rsidRPr="00785351">
        <w:t xml:space="preserve">. Other changes, such as recordkeeping and notations to the utility records (in the case of ACPRP using the AWP) or notation to the deed are unchanged. Industry sources estimated “there would eventually be 100 (pipe replacement) companies that would use the </w:t>
      </w:r>
      <w:r w:rsidR="00EF2AAF">
        <w:t>close tolerance horizontal directional drilling</w:t>
      </w:r>
      <w:r w:rsidR="00EF2AAF" w:rsidRPr="00785351">
        <w:t xml:space="preserve"> method over the years with the majority of the (A/C pipe) footage being installed by 25 companies</w:t>
      </w:r>
      <w:r w:rsidR="00EF2AAF">
        <w:t>.</w:t>
      </w:r>
      <w:r w:rsidR="00EF2AAF" w:rsidRPr="00785351">
        <w:t>”</w:t>
      </w:r>
    </w:p>
    <w:p w14:paraId="3071DC8D" w14:textId="77777777" w:rsidR="00EF2AAF" w:rsidRDefault="00EF2AAF" w:rsidP="00D40745">
      <w:pPr>
        <w:pBdr>
          <w:top w:val="single" w:sz="6" w:space="0" w:color="FFFFFF"/>
          <w:left w:val="single" w:sz="6" w:space="0" w:color="FFFFFF"/>
          <w:bottom w:val="single" w:sz="6" w:space="0" w:color="FFFFFF"/>
          <w:right w:val="single" w:sz="6" w:space="0" w:color="FFFFFF"/>
        </w:pBdr>
        <w:ind w:firstLine="720"/>
      </w:pPr>
    </w:p>
    <w:p w14:paraId="7B8DF154" w14:textId="65DB9474" w:rsidR="00D40745" w:rsidRPr="00785351" w:rsidRDefault="00EF2AAF" w:rsidP="00D40745">
      <w:pPr>
        <w:pBdr>
          <w:top w:val="single" w:sz="6" w:space="0" w:color="FFFFFF"/>
          <w:left w:val="single" w:sz="6" w:space="0" w:color="FFFFFF"/>
          <w:bottom w:val="single" w:sz="6" w:space="0" w:color="FFFFFF"/>
          <w:right w:val="single" w:sz="6" w:space="0" w:color="FFFFFF"/>
        </w:pBdr>
        <w:ind w:firstLine="720"/>
      </w:pPr>
      <w:r>
        <w:t>Finally, w</w:t>
      </w:r>
      <w:r w:rsidR="00D40745" w:rsidRPr="00785351">
        <w:t>e have updated</w:t>
      </w:r>
      <w:r>
        <w:t xml:space="preserve"> the number of respondents to </w:t>
      </w:r>
      <w:r w:rsidR="00D56E39">
        <w:t xml:space="preserve">accurately </w:t>
      </w:r>
      <w:r>
        <w:t>reflect industry growth from the prior renewal</w:t>
      </w:r>
      <w:r w:rsidR="000052AE">
        <w:t xml:space="preserve"> (1</w:t>
      </w:r>
      <w:r w:rsidR="002A724B">
        <w:t>,18</w:t>
      </w:r>
      <w:r w:rsidR="00162EE9">
        <w:t>0</w:t>
      </w:r>
      <w:r w:rsidR="000052AE">
        <w:t xml:space="preserve"> hours per year)</w:t>
      </w:r>
      <w:r>
        <w:t>, and updated the</w:t>
      </w:r>
      <w:r w:rsidR="00D40745" w:rsidRPr="00785351">
        <w:t xml:space="preserve"> respondent and Agency labor rates, which </w:t>
      </w:r>
      <w:r>
        <w:t>a</w:t>
      </w:r>
      <w:r w:rsidRPr="00785351">
        <w:t xml:space="preserve">re </w:t>
      </w:r>
      <w:r w:rsidR="00D40745" w:rsidRPr="00785351">
        <w:t>referenced from the Bureau of Labor Statistics and OPM, respectively.</w:t>
      </w:r>
      <w:r w:rsidR="00EF214E">
        <w:t xml:space="preserve"> </w:t>
      </w:r>
      <w:r w:rsidR="00D56E39">
        <w:t xml:space="preserve">The overall result is a decrease in burden, however, the revised labor rates </w:t>
      </w:r>
      <w:r w:rsidR="003D67C1">
        <w:t xml:space="preserve">and industry growth </w:t>
      </w:r>
      <w:r w:rsidR="00D56E39">
        <w:t>result</w:t>
      </w:r>
      <w:r w:rsidR="00EF214E">
        <w:t xml:space="preserve"> i</w:t>
      </w:r>
      <w:r>
        <w:t>n</w:t>
      </w:r>
      <w:r w:rsidR="00EF214E">
        <w:t xml:space="preserve"> a</w:t>
      </w:r>
      <w:r w:rsidR="00D56E39">
        <w:t xml:space="preserve">n </w:t>
      </w:r>
      <w:r w:rsidR="00EF214E">
        <w:t>increase in</w:t>
      </w:r>
      <w:r w:rsidR="00D56E39">
        <w:t xml:space="preserve"> respondent</w:t>
      </w:r>
      <w:r w:rsidR="00EF214E">
        <w:t xml:space="preserve"> labor costs.</w:t>
      </w:r>
      <w:r>
        <w:t xml:space="preserve"> </w:t>
      </w:r>
    </w:p>
    <w:bookmarkEnd w:id="3"/>
    <w:p w14:paraId="69739980" w14:textId="77777777" w:rsidR="00CA4CD6" w:rsidRPr="00785351" w:rsidRDefault="00CA4CD6">
      <w:pPr>
        <w:pBdr>
          <w:top w:val="single" w:sz="6" w:space="0" w:color="FFFFFF"/>
          <w:left w:val="single" w:sz="6" w:space="0" w:color="FFFFFF"/>
          <w:bottom w:val="single" w:sz="6" w:space="0" w:color="FFFFFF"/>
          <w:right w:val="single" w:sz="6" w:space="0" w:color="FFFFFF"/>
        </w:pBdr>
      </w:pPr>
    </w:p>
    <w:p w14:paraId="12D4BA6A" w14:textId="0A0E8F97"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b/>
          <w:bCs/>
        </w:rPr>
        <w:t>6(g)</w:t>
      </w:r>
      <w:r w:rsidR="00386A66">
        <w:rPr>
          <w:b/>
          <w:bCs/>
        </w:rPr>
        <w:t xml:space="preserve"> </w:t>
      </w:r>
      <w:r w:rsidRPr="00785351">
        <w:rPr>
          <w:b/>
          <w:bCs/>
        </w:rPr>
        <w:t>Burden</w:t>
      </w:r>
      <w:r w:rsidRPr="00785351">
        <w:rPr>
          <w:b/>
          <w:bCs/>
          <w:color w:val="000000"/>
        </w:rPr>
        <w:t xml:space="preserve"> Statement</w:t>
      </w:r>
    </w:p>
    <w:p w14:paraId="0600321A"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508ECEC2" w14:textId="0824155B"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The annual public reporting and recordkeeping burden for this collection of information is estimated to averag</w:t>
      </w:r>
      <w:r w:rsidR="00274C02" w:rsidRPr="00785351">
        <w:rPr>
          <w:color w:val="000000"/>
        </w:rPr>
        <w:t xml:space="preserve">e 2 </w:t>
      </w:r>
      <w:r w:rsidRPr="00785351">
        <w:rPr>
          <w:color w:val="000000"/>
        </w:rPr>
        <w:t>hours per response.</w:t>
      </w:r>
      <w:r w:rsidR="00386A66">
        <w:rPr>
          <w:color w:val="000000"/>
        </w:rPr>
        <w:t xml:space="preserve"> </w:t>
      </w:r>
      <w:r w:rsidRPr="00785351">
        <w:rPr>
          <w:color w:val="000000"/>
        </w:rPr>
        <w:t>Burden means the total time, effort, or financial resources expended by persons to generate, maintain, retain, or disclose or provide information to or for a Federal agency.</w:t>
      </w:r>
      <w:r w:rsidR="00386A66">
        <w:rPr>
          <w:color w:val="000000"/>
        </w:rPr>
        <w:t xml:space="preserve"> </w:t>
      </w:r>
      <w:r w:rsidRPr="00785351">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19ED4FA" w14:textId="77777777" w:rsidR="00CA4CD6" w:rsidRPr="00785351" w:rsidRDefault="00CA4CD6">
      <w:pPr>
        <w:pBdr>
          <w:top w:val="single" w:sz="6" w:space="0" w:color="FFFFFF"/>
          <w:left w:val="single" w:sz="6" w:space="0" w:color="FFFFFF"/>
          <w:bottom w:val="single" w:sz="6" w:space="0" w:color="FFFFFF"/>
          <w:right w:val="single" w:sz="6" w:space="0" w:color="FFFFFF"/>
        </w:pBdr>
        <w:rPr>
          <w:color w:val="000000"/>
        </w:rPr>
      </w:pPr>
    </w:p>
    <w:p w14:paraId="155D2EE6" w14:textId="4D6729DC" w:rsidR="00CA4CD6" w:rsidRPr="0078535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5351">
        <w:rPr>
          <w:color w:val="000000"/>
        </w:rPr>
        <w:t>An agency may not conduct or sponsor, and a person is not required to respond to, a collection of information unless it displays a valid OMB Control Number.</w:t>
      </w:r>
      <w:r w:rsidR="00386A66">
        <w:rPr>
          <w:color w:val="000000"/>
        </w:rPr>
        <w:t xml:space="preserve"> </w:t>
      </w:r>
      <w:r w:rsidRPr="00785351">
        <w:rPr>
          <w:color w:val="000000"/>
        </w:rPr>
        <w:t>The OMB Control Numbers for EPA</w:t>
      </w:r>
      <w:r w:rsidR="00906EDB" w:rsidRPr="00785351">
        <w:rPr>
          <w:color w:val="000000"/>
        </w:rPr>
        <w:t xml:space="preserve"> </w:t>
      </w:r>
      <w:r w:rsidRPr="00785351">
        <w:rPr>
          <w:color w:val="000000"/>
        </w:rPr>
        <w:t xml:space="preserve">regulations are listed at 40 CFR </w:t>
      </w:r>
      <w:r w:rsidR="00F37625">
        <w:rPr>
          <w:color w:val="000000"/>
        </w:rPr>
        <w:t>P</w:t>
      </w:r>
      <w:r w:rsidR="00377D7F" w:rsidRPr="00785351">
        <w:rPr>
          <w:color w:val="000000"/>
        </w:rPr>
        <w:t xml:space="preserve">art </w:t>
      </w:r>
      <w:r w:rsidRPr="00785351">
        <w:rPr>
          <w:color w:val="000000"/>
        </w:rPr>
        <w:t xml:space="preserve">9 and 48 CFR </w:t>
      </w:r>
      <w:r w:rsidR="00377D7F" w:rsidRPr="00785351">
        <w:rPr>
          <w:color w:val="000000"/>
        </w:rPr>
        <w:t xml:space="preserve">Chapter </w:t>
      </w:r>
      <w:r w:rsidRPr="00785351">
        <w:rPr>
          <w:color w:val="000000"/>
        </w:rPr>
        <w:t>15.</w:t>
      </w:r>
    </w:p>
    <w:p w14:paraId="32DCEA3F" w14:textId="77777777" w:rsidR="006741F7" w:rsidRPr="00785351" w:rsidRDefault="006741F7" w:rsidP="00354C15"/>
    <w:p w14:paraId="601351AB" w14:textId="59AFA1E4" w:rsidR="00354C15" w:rsidRPr="00785351" w:rsidRDefault="00FB0650" w:rsidP="00F510FA">
      <w:r w:rsidRPr="00785351">
        <w:tab/>
      </w:r>
      <w:r w:rsidR="00CA4CD6" w:rsidRPr="00785351">
        <w:t xml:space="preserve">To comment on the Agency's need for this information, the accuracy of the provided burden estimates, and any suggested methods for minimizing respondent burden, including the use of automated collection techniques, </w:t>
      </w:r>
      <w:r w:rsidR="00140A03">
        <w:t xml:space="preserve">the </w:t>
      </w:r>
      <w:r w:rsidR="00CA4CD6" w:rsidRPr="00785351">
        <w:t xml:space="preserve">EPA has established a public docket for this ICR under Docket ID Number </w:t>
      </w:r>
      <w:r w:rsidR="00F510FA" w:rsidRPr="00785351">
        <w:t>EPA-HQ-OECA-2014-0025.</w:t>
      </w:r>
      <w:r w:rsidR="00386A66">
        <w:t xml:space="preserve"> </w:t>
      </w:r>
      <w:r w:rsidR="00354C15" w:rsidRPr="00785351">
        <w:t xml:space="preserve">An electronic version of the public docket is available at </w:t>
      </w:r>
      <w:hyperlink r:id="rId12" w:history="1">
        <w:r w:rsidR="00140A03" w:rsidRPr="00140A03">
          <w:rPr>
            <w:rStyle w:val="Hyperlink"/>
            <w:i/>
            <w:color w:val="auto"/>
            <w:u w:val="none"/>
          </w:rPr>
          <w:t>https://www.regulations.gov</w:t>
        </w:r>
      </w:hyperlink>
      <w:r w:rsidR="00377D7F" w:rsidRPr="00785351">
        <w:t xml:space="preserve"> </w:t>
      </w:r>
      <w:r w:rsidR="00354C15" w:rsidRPr="00785351">
        <w:t>which may be used to obtain a copy of the draft collection of information, submit or view public comments, access the index listing of the contents of the docket, and to access those documents in the public docket that are available electronically.</w:t>
      </w:r>
      <w:r w:rsidR="00386A66">
        <w:t xml:space="preserve"> </w:t>
      </w:r>
      <w:r w:rsidR="00354C15" w:rsidRPr="00785351">
        <w:t>When in the system</w:t>
      </w:r>
      <w:r w:rsidR="00354C15" w:rsidRPr="00785351">
        <w:rPr>
          <w:rStyle w:val="1"/>
        </w:rPr>
        <w:t>, select “search,” then key in the docket ID number identified in this document.</w:t>
      </w:r>
      <w:r w:rsidR="00386A66">
        <w:rPr>
          <w:rStyle w:val="1"/>
        </w:rPr>
        <w:t xml:space="preserve"> </w:t>
      </w:r>
      <w:r w:rsidR="00354C15" w:rsidRPr="00785351">
        <w:rPr>
          <w:rStyle w:val="1"/>
        </w:rPr>
        <w:t xml:space="preserve">The documents are also </w:t>
      </w:r>
      <w:r w:rsidR="00CA4CD6" w:rsidRPr="00785351">
        <w:t xml:space="preserve">available for public viewing at the Enforcement and Compliance Docket and Information Center in the EPA Docket Center (EPA/DC), </w:t>
      </w:r>
      <w:r w:rsidR="00D95819" w:rsidRPr="00785351">
        <w:t xml:space="preserve">EPA </w:t>
      </w:r>
      <w:r w:rsidR="00140A03">
        <w:t xml:space="preserve">WJC </w:t>
      </w:r>
      <w:r w:rsidR="00D95819" w:rsidRPr="00785351">
        <w:t>West</w:t>
      </w:r>
      <w:r w:rsidR="00140A03">
        <w:t xml:space="preserve"> Building</w:t>
      </w:r>
      <w:r w:rsidR="00D95819" w:rsidRPr="00785351">
        <w:t>, Room 3334</w:t>
      </w:r>
      <w:r w:rsidR="00CA4CD6" w:rsidRPr="00785351">
        <w:t>, 1301 Constitution Ave., NW, Washington, DC.</w:t>
      </w:r>
      <w:r w:rsidR="00386A66">
        <w:t xml:space="preserve"> </w:t>
      </w:r>
      <w:r w:rsidR="00CA4CD6" w:rsidRPr="00785351">
        <w:t>The EPA Docket Center Public Reading Room is open from 8:30 a.m. to 4:30 p.m., Monday through Friday, excluding legal holidays.</w:t>
      </w:r>
      <w:r w:rsidR="00386A66">
        <w:t xml:space="preserve"> </w:t>
      </w:r>
      <w:r w:rsidR="00CA4CD6" w:rsidRPr="00785351">
        <w:t xml:space="preserve">The telephone number for the Reading Room is (202) 566-1744, and the telephone number </w:t>
      </w:r>
      <w:r w:rsidR="00354C15" w:rsidRPr="00785351">
        <w:t>for the docket center i</w:t>
      </w:r>
      <w:r w:rsidR="00CA4CD6" w:rsidRPr="00785351">
        <w:t>s (202) 566-</w:t>
      </w:r>
      <w:r w:rsidR="00850ACF" w:rsidRPr="00785351">
        <w:t>1</w:t>
      </w:r>
      <w:r w:rsidR="00140A03">
        <w:t>742</w:t>
      </w:r>
      <w:r w:rsidR="00354C15" w:rsidRPr="00785351">
        <w:t>.</w:t>
      </w:r>
      <w:r w:rsidR="00386A66">
        <w:t xml:space="preserve"> </w:t>
      </w:r>
      <w:r w:rsidR="00CA4CD6" w:rsidRPr="00785351">
        <w:t>Also, you can send comments to the Office of Information and Regulatory Affairs, Office of Management and Budget, 725 17th Street, NW, Washington, DC 20503, Attention: Desk Officer for EPA.</w:t>
      </w:r>
      <w:r w:rsidR="00386A66">
        <w:t xml:space="preserve"> </w:t>
      </w:r>
      <w:r w:rsidR="00CA4CD6" w:rsidRPr="00785351">
        <w:t xml:space="preserve">Please include the EPA Docket ID Number </w:t>
      </w:r>
      <w:r w:rsidR="00F510FA" w:rsidRPr="00785351">
        <w:t xml:space="preserve">EPA-HQ-OECA-2014-0025 and </w:t>
      </w:r>
      <w:r w:rsidR="00CA4CD6" w:rsidRPr="00785351">
        <w:t>OMB Control Numbe</w:t>
      </w:r>
      <w:r w:rsidR="00F510FA" w:rsidRPr="00785351">
        <w:t xml:space="preserve">r 2060-0101 in </w:t>
      </w:r>
      <w:r w:rsidR="00CA4CD6" w:rsidRPr="00785351">
        <w:t xml:space="preserve">any correspondence. </w:t>
      </w:r>
    </w:p>
    <w:p w14:paraId="603104B4" w14:textId="77777777" w:rsidR="00F340DF" w:rsidRPr="00785351" w:rsidRDefault="00F340DF" w:rsidP="00F340DF">
      <w:pPr>
        <w:rPr>
          <w:rStyle w:val="1"/>
          <w:rFonts w:ascii="WP TypographicSymbols" w:hAnsi="WP TypographicSymbols" w:cs="WP TypographicSymbols"/>
          <w:color w:val="000000"/>
        </w:rPr>
      </w:pPr>
    </w:p>
    <w:p w14:paraId="538E69B2" w14:textId="77777777" w:rsidR="00F340DF" w:rsidRPr="00785351" w:rsidRDefault="00CA4CD6" w:rsidP="00504745">
      <w:pPr>
        <w:outlineLvl w:val="0"/>
        <w:rPr>
          <w:b/>
          <w:bCs/>
          <w:color w:val="000000"/>
        </w:rPr>
      </w:pPr>
      <w:r w:rsidRPr="00785351">
        <w:rPr>
          <w:b/>
          <w:bCs/>
          <w:color w:val="000000"/>
        </w:rPr>
        <w:t>Part B of the Supporting Statement</w:t>
      </w:r>
    </w:p>
    <w:p w14:paraId="1979B89E" w14:textId="77777777" w:rsidR="00F340DF" w:rsidRPr="00785351" w:rsidRDefault="00F340DF" w:rsidP="00F340DF">
      <w:pPr>
        <w:rPr>
          <w:b/>
          <w:bCs/>
          <w:color w:val="000000"/>
        </w:rPr>
      </w:pPr>
    </w:p>
    <w:p w14:paraId="4997BCB1" w14:textId="77777777" w:rsidR="008B1FB3" w:rsidRDefault="00D44764" w:rsidP="00220295">
      <w:pPr>
        <w:rPr>
          <w:color w:val="000000"/>
        </w:rPr>
        <w:sectPr w:rsidR="008B1FB3" w:rsidSect="00B91645">
          <w:headerReference w:type="default" r:id="rId13"/>
          <w:pgSz w:w="12240" w:h="15840"/>
          <w:pgMar w:top="1080" w:right="1440" w:bottom="1080" w:left="1440" w:header="1440" w:footer="1440" w:gutter="0"/>
          <w:cols w:space="720"/>
          <w:noEndnote/>
          <w:titlePg/>
          <w:docGrid w:linePitch="326"/>
        </w:sectPr>
      </w:pPr>
      <w:r>
        <w:rPr>
          <w:color w:val="000000"/>
        </w:rPr>
        <w:tab/>
      </w:r>
      <w:r w:rsidR="00CA4CD6" w:rsidRPr="00785351">
        <w:rPr>
          <w:color w:val="000000"/>
        </w:rPr>
        <w:t>This part is not applicable because no statistical methods were used in collecting this information.</w:t>
      </w:r>
    </w:p>
    <w:p w14:paraId="60F66E8A" w14:textId="77777777" w:rsidR="008B1FB3" w:rsidRPr="0008312C" w:rsidRDefault="008B1FB3" w:rsidP="003B1CCF">
      <w:pPr>
        <w:ind w:left="630"/>
        <w:rPr>
          <w:b/>
        </w:rPr>
      </w:pPr>
      <w:r w:rsidRPr="0008312C">
        <w:rPr>
          <w:b/>
        </w:rPr>
        <w:t xml:space="preserve">Table 1. Annual Respondent Burden and Cost – </w:t>
      </w:r>
      <w:r w:rsidRPr="00BC373C">
        <w:rPr>
          <w:b/>
        </w:rPr>
        <w:t>National Emission Standards for Hazardous Air Pollutants</w:t>
      </w:r>
      <w:r w:rsidRPr="0008312C">
        <w:rPr>
          <w:b/>
        </w:rPr>
        <w:t xml:space="preserve"> for Asbestos (40 CFR Part 61, Subpart M) (Renewal)</w:t>
      </w:r>
    </w:p>
    <w:tbl>
      <w:tblPr>
        <w:tblW w:w="13196" w:type="dxa"/>
        <w:tblInd w:w="625" w:type="dxa"/>
        <w:tblLayout w:type="fixed"/>
        <w:tblLook w:val="04A0" w:firstRow="1" w:lastRow="0" w:firstColumn="1" w:lastColumn="0" w:noHBand="0" w:noVBand="1"/>
      </w:tblPr>
      <w:tblGrid>
        <w:gridCol w:w="3510"/>
        <w:gridCol w:w="1180"/>
        <w:gridCol w:w="1260"/>
        <w:gridCol w:w="1172"/>
        <w:gridCol w:w="1306"/>
        <w:gridCol w:w="1050"/>
        <w:gridCol w:w="1338"/>
        <w:gridCol w:w="940"/>
        <w:gridCol w:w="1440"/>
      </w:tblGrid>
      <w:tr w:rsidR="008B1FB3" w:rsidRPr="00CF0E55" w14:paraId="67D9CE7C" w14:textId="77777777" w:rsidTr="000A5B5D">
        <w:trPr>
          <w:trHeight w:val="255"/>
        </w:trPr>
        <w:tc>
          <w:tcPr>
            <w:tcW w:w="35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FB9A38" w14:textId="77777777" w:rsidR="008B1FB3" w:rsidRPr="00CF0E55" w:rsidRDefault="008B1FB3" w:rsidP="003F543D">
            <w:pPr>
              <w:rPr>
                <w:b/>
                <w:bCs/>
                <w:sz w:val="20"/>
                <w:szCs w:val="20"/>
              </w:rPr>
            </w:pPr>
            <w:r w:rsidRPr="00CF0E55">
              <w:rPr>
                <w:b/>
                <w:bCs/>
                <w:sz w:val="20"/>
                <w:szCs w:val="20"/>
              </w:rPr>
              <w:t>Burden item</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7583A60" w14:textId="77777777" w:rsidR="008B1FB3" w:rsidRPr="00CF0E55" w:rsidRDefault="008B1FB3" w:rsidP="003F543D">
            <w:pPr>
              <w:jc w:val="center"/>
              <w:rPr>
                <w:b/>
                <w:bCs/>
                <w:sz w:val="20"/>
                <w:szCs w:val="20"/>
              </w:rPr>
            </w:pPr>
            <w:r w:rsidRPr="00CF0E55">
              <w:rPr>
                <w:b/>
                <w:bCs/>
                <w:sz w:val="20"/>
                <w:szCs w:val="20"/>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EC43B29" w14:textId="77777777" w:rsidR="008B1FB3" w:rsidRPr="00CF0E55" w:rsidRDefault="008B1FB3" w:rsidP="003F543D">
            <w:pPr>
              <w:jc w:val="center"/>
              <w:rPr>
                <w:b/>
                <w:bCs/>
                <w:sz w:val="20"/>
                <w:szCs w:val="20"/>
              </w:rPr>
            </w:pPr>
            <w:r w:rsidRPr="00CF0E55">
              <w:rPr>
                <w:b/>
                <w:bCs/>
                <w:sz w:val="20"/>
                <w:szCs w:val="20"/>
              </w:rPr>
              <w:t>B</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391E55E8" w14:textId="77777777" w:rsidR="008B1FB3" w:rsidRPr="00CF0E55" w:rsidRDefault="008B1FB3" w:rsidP="003F543D">
            <w:pPr>
              <w:jc w:val="center"/>
              <w:rPr>
                <w:b/>
                <w:bCs/>
                <w:sz w:val="20"/>
                <w:szCs w:val="20"/>
              </w:rPr>
            </w:pPr>
            <w:r w:rsidRPr="00CF0E55">
              <w:rPr>
                <w:b/>
                <w:bCs/>
                <w:sz w:val="20"/>
                <w:szCs w:val="20"/>
              </w:rPr>
              <w:t>C</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5BD28018" w14:textId="77777777" w:rsidR="008B1FB3" w:rsidRPr="00CF0E55" w:rsidRDefault="008B1FB3" w:rsidP="003F543D">
            <w:pPr>
              <w:jc w:val="center"/>
              <w:rPr>
                <w:b/>
                <w:bCs/>
                <w:sz w:val="20"/>
                <w:szCs w:val="20"/>
              </w:rPr>
            </w:pPr>
            <w:r w:rsidRPr="00CF0E55">
              <w:rPr>
                <w:b/>
                <w:bCs/>
                <w:sz w:val="20"/>
                <w:szCs w:val="20"/>
              </w:rPr>
              <w:t>D</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3588F841" w14:textId="77777777" w:rsidR="008B1FB3" w:rsidRPr="00CF0E55" w:rsidRDefault="008B1FB3" w:rsidP="003F543D">
            <w:pPr>
              <w:jc w:val="center"/>
              <w:rPr>
                <w:b/>
                <w:bCs/>
                <w:sz w:val="20"/>
                <w:szCs w:val="20"/>
              </w:rPr>
            </w:pPr>
            <w:r w:rsidRPr="00CF0E55">
              <w:rPr>
                <w:b/>
                <w:bCs/>
                <w:sz w:val="20"/>
                <w:szCs w:val="20"/>
              </w:rPr>
              <w:t>E</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62A89FCA" w14:textId="77777777" w:rsidR="008B1FB3" w:rsidRPr="00CF0E55" w:rsidRDefault="008B1FB3" w:rsidP="003F543D">
            <w:pPr>
              <w:jc w:val="center"/>
              <w:rPr>
                <w:b/>
                <w:bCs/>
                <w:sz w:val="20"/>
                <w:szCs w:val="20"/>
              </w:rPr>
            </w:pPr>
            <w:r w:rsidRPr="00CF0E55">
              <w:rPr>
                <w:b/>
                <w:bCs/>
                <w:sz w:val="20"/>
                <w:szCs w:val="20"/>
              </w:rPr>
              <w:t>F</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A0701D7" w14:textId="77777777" w:rsidR="008B1FB3" w:rsidRPr="00CF0E55" w:rsidRDefault="008B1FB3" w:rsidP="003F543D">
            <w:pPr>
              <w:jc w:val="center"/>
              <w:rPr>
                <w:b/>
                <w:bCs/>
                <w:sz w:val="20"/>
                <w:szCs w:val="20"/>
              </w:rPr>
            </w:pPr>
            <w:r w:rsidRPr="00CF0E55">
              <w:rPr>
                <w:b/>
                <w:bCs/>
                <w:sz w:val="20"/>
                <w:szCs w:val="20"/>
              </w:rPr>
              <w:t>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9DE7FCD" w14:textId="77777777" w:rsidR="008B1FB3" w:rsidRPr="00CF0E55" w:rsidRDefault="008B1FB3" w:rsidP="003F543D">
            <w:pPr>
              <w:jc w:val="center"/>
              <w:rPr>
                <w:b/>
                <w:bCs/>
                <w:sz w:val="20"/>
                <w:szCs w:val="20"/>
              </w:rPr>
            </w:pPr>
            <w:r w:rsidRPr="00CF0E55">
              <w:rPr>
                <w:b/>
                <w:bCs/>
                <w:sz w:val="20"/>
                <w:szCs w:val="20"/>
              </w:rPr>
              <w:t>H</w:t>
            </w:r>
          </w:p>
        </w:tc>
      </w:tr>
      <w:tr w:rsidR="008B1FB3" w:rsidRPr="00CF0E55" w14:paraId="7FA941A1" w14:textId="77777777" w:rsidTr="000A5B5D">
        <w:trPr>
          <w:trHeight w:val="1848"/>
        </w:trPr>
        <w:tc>
          <w:tcPr>
            <w:tcW w:w="3510" w:type="dxa"/>
            <w:vMerge/>
            <w:tcBorders>
              <w:top w:val="single" w:sz="4" w:space="0" w:color="auto"/>
              <w:left w:val="single" w:sz="4" w:space="0" w:color="auto"/>
              <w:bottom w:val="single" w:sz="4" w:space="0" w:color="000000"/>
              <w:right w:val="single" w:sz="4" w:space="0" w:color="auto"/>
            </w:tcBorders>
            <w:vAlign w:val="center"/>
            <w:hideMark/>
          </w:tcPr>
          <w:p w14:paraId="29D3645C" w14:textId="77777777" w:rsidR="008B1FB3" w:rsidRPr="00CF0E55" w:rsidRDefault="008B1FB3" w:rsidP="003F543D">
            <w:pPr>
              <w:rPr>
                <w:b/>
                <w:bCs/>
                <w:sz w:val="20"/>
                <w:szCs w:val="20"/>
              </w:rPr>
            </w:pPr>
          </w:p>
        </w:tc>
        <w:tc>
          <w:tcPr>
            <w:tcW w:w="1180" w:type="dxa"/>
            <w:tcBorders>
              <w:top w:val="nil"/>
              <w:left w:val="nil"/>
              <w:bottom w:val="single" w:sz="4" w:space="0" w:color="auto"/>
              <w:right w:val="single" w:sz="4" w:space="0" w:color="auto"/>
            </w:tcBorders>
            <w:shd w:val="clear" w:color="auto" w:fill="auto"/>
            <w:vAlign w:val="bottom"/>
            <w:hideMark/>
          </w:tcPr>
          <w:p w14:paraId="2DBDD3D2" w14:textId="77777777" w:rsidR="008B1FB3" w:rsidRPr="00CF0E55" w:rsidRDefault="008B1FB3" w:rsidP="003F543D">
            <w:pPr>
              <w:jc w:val="center"/>
              <w:rPr>
                <w:b/>
                <w:bCs/>
                <w:sz w:val="20"/>
                <w:szCs w:val="20"/>
              </w:rPr>
            </w:pPr>
            <w:r w:rsidRPr="00CF0E55">
              <w:rPr>
                <w:b/>
                <w:bCs/>
                <w:sz w:val="20"/>
                <w:szCs w:val="20"/>
              </w:rPr>
              <w:t>Person-hours</w:t>
            </w:r>
            <w:r w:rsidRPr="00CF0E55">
              <w:rPr>
                <w:b/>
                <w:bCs/>
                <w:sz w:val="20"/>
                <w:szCs w:val="20"/>
              </w:rPr>
              <w:br/>
              <w:t>per occurrence</w:t>
            </w:r>
          </w:p>
        </w:tc>
        <w:tc>
          <w:tcPr>
            <w:tcW w:w="1260" w:type="dxa"/>
            <w:tcBorders>
              <w:top w:val="nil"/>
              <w:left w:val="nil"/>
              <w:bottom w:val="single" w:sz="4" w:space="0" w:color="auto"/>
              <w:right w:val="single" w:sz="4" w:space="0" w:color="auto"/>
            </w:tcBorders>
            <w:shd w:val="clear" w:color="auto" w:fill="auto"/>
            <w:vAlign w:val="bottom"/>
            <w:hideMark/>
          </w:tcPr>
          <w:p w14:paraId="6673F42E" w14:textId="77777777" w:rsidR="008B1FB3" w:rsidRPr="00CF0E55" w:rsidRDefault="008B1FB3" w:rsidP="003F543D">
            <w:pPr>
              <w:jc w:val="center"/>
              <w:rPr>
                <w:b/>
                <w:bCs/>
                <w:sz w:val="20"/>
                <w:szCs w:val="20"/>
              </w:rPr>
            </w:pPr>
            <w:r w:rsidRPr="00CF0E55">
              <w:rPr>
                <w:b/>
                <w:bCs/>
                <w:sz w:val="20"/>
                <w:szCs w:val="20"/>
              </w:rPr>
              <w:t>Annual occurrences</w:t>
            </w:r>
            <w:r w:rsidRPr="00CF0E55">
              <w:rPr>
                <w:b/>
                <w:bCs/>
                <w:sz w:val="20"/>
                <w:szCs w:val="20"/>
              </w:rPr>
              <w:br/>
              <w:t>per respondent</w:t>
            </w:r>
          </w:p>
        </w:tc>
        <w:tc>
          <w:tcPr>
            <w:tcW w:w="1172" w:type="dxa"/>
            <w:tcBorders>
              <w:top w:val="nil"/>
              <w:left w:val="nil"/>
              <w:bottom w:val="single" w:sz="4" w:space="0" w:color="auto"/>
              <w:right w:val="single" w:sz="4" w:space="0" w:color="auto"/>
            </w:tcBorders>
            <w:shd w:val="clear" w:color="auto" w:fill="auto"/>
            <w:vAlign w:val="bottom"/>
            <w:hideMark/>
          </w:tcPr>
          <w:p w14:paraId="096B8133" w14:textId="77777777" w:rsidR="008B1FB3" w:rsidRPr="00CF0E55" w:rsidRDefault="008B1FB3" w:rsidP="003F543D">
            <w:pPr>
              <w:jc w:val="center"/>
              <w:rPr>
                <w:b/>
                <w:bCs/>
                <w:sz w:val="20"/>
                <w:szCs w:val="20"/>
              </w:rPr>
            </w:pPr>
            <w:r w:rsidRPr="00CF0E55">
              <w:rPr>
                <w:b/>
                <w:bCs/>
                <w:sz w:val="20"/>
                <w:szCs w:val="20"/>
              </w:rPr>
              <w:t>Person-hours</w:t>
            </w:r>
            <w:r w:rsidRPr="00CF0E55">
              <w:rPr>
                <w:b/>
                <w:bCs/>
                <w:sz w:val="20"/>
                <w:szCs w:val="20"/>
              </w:rPr>
              <w:br/>
              <w:t>per respondent</w:t>
            </w:r>
            <w:r w:rsidRPr="00CF0E55">
              <w:rPr>
                <w:b/>
                <w:bCs/>
                <w:sz w:val="20"/>
                <w:szCs w:val="20"/>
              </w:rPr>
              <w:br/>
              <w:t>per year (AxB)</w:t>
            </w:r>
          </w:p>
        </w:tc>
        <w:tc>
          <w:tcPr>
            <w:tcW w:w="1306" w:type="dxa"/>
            <w:tcBorders>
              <w:top w:val="nil"/>
              <w:left w:val="nil"/>
              <w:bottom w:val="single" w:sz="4" w:space="0" w:color="auto"/>
              <w:right w:val="single" w:sz="4" w:space="0" w:color="auto"/>
            </w:tcBorders>
            <w:shd w:val="clear" w:color="auto" w:fill="auto"/>
            <w:vAlign w:val="bottom"/>
            <w:hideMark/>
          </w:tcPr>
          <w:p w14:paraId="7C4837FF" w14:textId="77777777" w:rsidR="008B1FB3" w:rsidRPr="00CF0E55" w:rsidRDefault="008B1FB3" w:rsidP="003F543D">
            <w:pPr>
              <w:jc w:val="center"/>
              <w:rPr>
                <w:b/>
                <w:bCs/>
                <w:sz w:val="20"/>
                <w:szCs w:val="20"/>
              </w:rPr>
            </w:pPr>
            <w:r w:rsidRPr="00CF0E55">
              <w:rPr>
                <w:b/>
                <w:bCs/>
                <w:sz w:val="20"/>
                <w:szCs w:val="20"/>
              </w:rPr>
              <w:t>Respondents</w:t>
            </w:r>
            <w:r w:rsidRPr="00CF0E55">
              <w:rPr>
                <w:b/>
                <w:bCs/>
                <w:sz w:val="20"/>
                <w:szCs w:val="20"/>
              </w:rPr>
              <w:br/>
              <w:t xml:space="preserve">per year </w:t>
            </w:r>
            <w:r w:rsidRPr="00CF0E55">
              <w:rPr>
                <w:b/>
                <w:bCs/>
                <w:sz w:val="20"/>
                <w:szCs w:val="20"/>
                <w:vertAlign w:val="superscript"/>
              </w:rPr>
              <w:t>a</w:t>
            </w:r>
          </w:p>
        </w:tc>
        <w:tc>
          <w:tcPr>
            <w:tcW w:w="1050" w:type="dxa"/>
            <w:tcBorders>
              <w:top w:val="nil"/>
              <w:left w:val="nil"/>
              <w:bottom w:val="single" w:sz="4" w:space="0" w:color="auto"/>
              <w:right w:val="single" w:sz="4" w:space="0" w:color="auto"/>
            </w:tcBorders>
            <w:shd w:val="clear" w:color="auto" w:fill="auto"/>
            <w:vAlign w:val="bottom"/>
            <w:hideMark/>
          </w:tcPr>
          <w:p w14:paraId="799933DC" w14:textId="77777777" w:rsidR="008B1FB3" w:rsidRPr="00CF0E55" w:rsidRDefault="008B1FB3" w:rsidP="003F543D">
            <w:pPr>
              <w:jc w:val="center"/>
              <w:rPr>
                <w:b/>
                <w:bCs/>
                <w:sz w:val="20"/>
                <w:szCs w:val="20"/>
              </w:rPr>
            </w:pPr>
            <w:r w:rsidRPr="00CF0E55">
              <w:rPr>
                <w:b/>
                <w:bCs/>
                <w:sz w:val="20"/>
                <w:szCs w:val="20"/>
              </w:rPr>
              <w:t>Technical hours per</w:t>
            </w:r>
            <w:r w:rsidRPr="00CF0E55">
              <w:rPr>
                <w:b/>
                <w:bCs/>
                <w:sz w:val="20"/>
                <w:szCs w:val="20"/>
              </w:rPr>
              <w:br/>
              <w:t>year (CxD)</w:t>
            </w:r>
          </w:p>
        </w:tc>
        <w:tc>
          <w:tcPr>
            <w:tcW w:w="1338" w:type="dxa"/>
            <w:tcBorders>
              <w:top w:val="nil"/>
              <w:left w:val="nil"/>
              <w:bottom w:val="single" w:sz="4" w:space="0" w:color="auto"/>
              <w:right w:val="single" w:sz="4" w:space="0" w:color="auto"/>
            </w:tcBorders>
            <w:shd w:val="clear" w:color="auto" w:fill="auto"/>
            <w:vAlign w:val="bottom"/>
            <w:hideMark/>
          </w:tcPr>
          <w:p w14:paraId="05677370" w14:textId="77777777" w:rsidR="008B1FB3" w:rsidRPr="00CF0E55" w:rsidRDefault="008B1FB3" w:rsidP="003F543D">
            <w:pPr>
              <w:jc w:val="center"/>
              <w:rPr>
                <w:b/>
                <w:bCs/>
                <w:sz w:val="20"/>
                <w:szCs w:val="20"/>
              </w:rPr>
            </w:pPr>
            <w:r w:rsidRPr="00CF0E55">
              <w:rPr>
                <w:b/>
                <w:bCs/>
                <w:sz w:val="20"/>
                <w:szCs w:val="20"/>
              </w:rPr>
              <w:t>Management hours per year (Ex0.05)</w:t>
            </w:r>
          </w:p>
        </w:tc>
        <w:tc>
          <w:tcPr>
            <w:tcW w:w="940" w:type="dxa"/>
            <w:tcBorders>
              <w:top w:val="nil"/>
              <w:left w:val="nil"/>
              <w:bottom w:val="single" w:sz="4" w:space="0" w:color="auto"/>
              <w:right w:val="single" w:sz="4" w:space="0" w:color="auto"/>
            </w:tcBorders>
            <w:shd w:val="clear" w:color="auto" w:fill="auto"/>
            <w:vAlign w:val="bottom"/>
            <w:hideMark/>
          </w:tcPr>
          <w:p w14:paraId="6CC4548B" w14:textId="77777777" w:rsidR="008B1FB3" w:rsidRPr="00CF0E55" w:rsidRDefault="008B1FB3" w:rsidP="003F543D">
            <w:pPr>
              <w:jc w:val="center"/>
              <w:rPr>
                <w:b/>
                <w:bCs/>
                <w:sz w:val="20"/>
                <w:szCs w:val="20"/>
              </w:rPr>
            </w:pPr>
            <w:r w:rsidRPr="00CF0E55">
              <w:rPr>
                <w:b/>
                <w:bCs/>
                <w:sz w:val="20"/>
                <w:szCs w:val="20"/>
              </w:rPr>
              <w:t>Clerical hours</w:t>
            </w:r>
            <w:r w:rsidRPr="00CF0E55">
              <w:rPr>
                <w:b/>
                <w:bCs/>
                <w:sz w:val="20"/>
                <w:szCs w:val="20"/>
              </w:rPr>
              <w:br/>
              <w:t>per year</w:t>
            </w:r>
            <w:r w:rsidRPr="00CF0E55">
              <w:rPr>
                <w:b/>
                <w:bCs/>
                <w:sz w:val="20"/>
                <w:szCs w:val="20"/>
              </w:rPr>
              <w:br/>
              <w:t>(Ex0.10)</w:t>
            </w:r>
          </w:p>
        </w:tc>
        <w:tc>
          <w:tcPr>
            <w:tcW w:w="1440" w:type="dxa"/>
            <w:tcBorders>
              <w:top w:val="nil"/>
              <w:left w:val="nil"/>
              <w:bottom w:val="single" w:sz="4" w:space="0" w:color="auto"/>
              <w:right w:val="single" w:sz="4" w:space="0" w:color="auto"/>
            </w:tcBorders>
            <w:shd w:val="clear" w:color="auto" w:fill="auto"/>
            <w:vAlign w:val="bottom"/>
            <w:hideMark/>
          </w:tcPr>
          <w:p w14:paraId="42EC55ED" w14:textId="77777777" w:rsidR="008B1FB3" w:rsidRPr="00CF0E55" w:rsidRDefault="008B1FB3" w:rsidP="003F543D">
            <w:pPr>
              <w:jc w:val="center"/>
              <w:rPr>
                <w:b/>
                <w:bCs/>
                <w:sz w:val="20"/>
                <w:szCs w:val="20"/>
              </w:rPr>
            </w:pPr>
            <w:r w:rsidRPr="00CF0E55">
              <w:rPr>
                <w:b/>
                <w:bCs/>
                <w:sz w:val="20"/>
                <w:szCs w:val="20"/>
              </w:rPr>
              <w:t>Annual cost</w:t>
            </w:r>
            <w:r w:rsidRPr="00CF0E55">
              <w:rPr>
                <w:b/>
                <w:bCs/>
                <w:sz w:val="20"/>
                <w:szCs w:val="20"/>
              </w:rPr>
              <w:br/>
              <w:t xml:space="preserve">($) </w:t>
            </w:r>
            <w:r w:rsidRPr="00CF0E55">
              <w:rPr>
                <w:b/>
                <w:bCs/>
                <w:sz w:val="20"/>
                <w:szCs w:val="20"/>
                <w:vertAlign w:val="superscript"/>
              </w:rPr>
              <w:t>b</w:t>
            </w:r>
          </w:p>
        </w:tc>
      </w:tr>
      <w:tr w:rsidR="00500DC2" w:rsidRPr="00CF0E55" w14:paraId="5ECB0EDF"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1B47CA35" w14:textId="77777777" w:rsidR="00500DC2" w:rsidRPr="00CF0E55" w:rsidRDefault="00500DC2" w:rsidP="00500DC2">
            <w:pPr>
              <w:rPr>
                <w:sz w:val="20"/>
                <w:szCs w:val="20"/>
              </w:rPr>
            </w:pPr>
            <w:r w:rsidRPr="00CF0E55">
              <w:rPr>
                <w:sz w:val="20"/>
                <w:szCs w:val="20"/>
              </w:rPr>
              <w:t>1.  Applications</w:t>
            </w:r>
          </w:p>
        </w:tc>
        <w:tc>
          <w:tcPr>
            <w:tcW w:w="1180" w:type="dxa"/>
            <w:tcBorders>
              <w:top w:val="nil"/>
              <w:left w:val="nil"/>
              <w:bottom w:val="single" w:sz="4" w:space="0" w:color="auto"/>
              <w:right w:val="single" w:sz="4" w:space="0" w:color="auto"/>
            </w:tcBorders>
            <w:shd w:val="clear" w:color="auto" w:fill="auto"/>
            <w:hideMark/>
          </w:tcPr>
          <w:p w14:paraId="2C250B87" w14:textId="3F11A40C" w:rsidR="00500DC2" w:rsidRPr="00CF0E55" w:rsidRDefault="00500DC2" w:rsidP="00500DC2">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2437FD55" w14:textId="022C7163" w:rsidR="00500DC2" w:rsidRPr="00CF0E55" w:rsidRDefault="00500DC2" w:rsidP="00500DC2">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2FE5DB4" w14:textId="5B8FF833" w:rsidR="00500DC2" w:rsidRPr="00CF0E55" w:rsidRDefault="00500DC2" w:rsidP="00500DC2">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35D823B" w14:textId="36B23429" w:rsidR="00500DC2" w:rsidRPr="00CF0E55" w:rsidRDefault="00500DC2" w:rsidP="00500DC2">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559E1FB" w14:textId="0F90E94D" w:rsidR="00500DC2" w:rsidRPr="00CF0E55" w:rsidRDefault="00500DC2" w:rsidP="00500DC2">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143F3E24" w14:textId="19F98E1B" w:rsidR="00500DC2" w:rsidRPr="00CF0E55" w:rsidRDefault="00500DC2" w:rsidP="00500DC2">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593FAA8B" w14:textId="00EBE798" w:rsidR="00500DC2" w:rsidRPr="00CF0E55" w:rsidRDefault="00500DC2" w:rsidP="00500DC2">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7A7E6A90" w14:textId="74D94721" w:rsidR="00500DC2" w:rsidRPr="00CF0E55" w:rsidRDefault="00500DC2" w:rsidP="00500DC2">
            <w:pPr>
              <w:jc w:val="right"/>
              <w:rPr>
                <w:sz w:val="20"/>
                <w:szCs w:val="20"/>
              </w:rPr>
            </w:pPr>
            <w:r>
              <w:rPr>
                <w:sz w:val="20"/>
                <w:szCs w:val="20"/>
              </w:rPr>
              <w:t> </w:t>
            </w:r>
          </w:p>
        </w:tc>
      </w:tr>
      <w:tr w:rsidR="00500DC2" w:rsidRPr="00CF0E55" w14:paraId="441528D4"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2F0664E4" w14:textId="77777777" w:rsidR="00500DC2" w:rsidRPr="00CF0E55" w:rsidRDefault="00500DC2" w:rsidP="00500DC2">
            <w:pPr>
              <w:rPr>
                <w:sz w:val="20"/>
                <w:szCs w:val="20"/>
              </w:rPr>
            </w:pPr>
            <w:r w:rsidRPr="00CF0E55">
              <w:rPr>
                <w:sz w:val="20"/>
                <w:szCs w:val="20"/>
              </w:rPr>
              <w:t>2.  Surveys and studies</w:t>
            </w:r>
          </w:p>
        </w:tc>
        <w:tc>
          <w:tcPr>
            <w:tcW w:w="1180" w:type="dxa"/>
            <w:tcBorders>
              <w:top w:val="nil"/>
              <w:left w:val="nil"/>
              <w:bottom w:val="single" w:sz="4" w:space="0" w:color="auto"/>
              <w:right w:val="single" w:sz="4" w:space="0" w:color="auto"/>
            </w:tcBorders>
            <w:shd w:val="clear" w:color="auto" w:fill="auto"/>
            <w:hideMark/>
          </w:tcPr>
          <w:p w14:paraId="23595D8A" w14:textId="3BD94EED" w:rsidR="00500DC2" w:rsidRPr="00CF0E55" w:rsidRDefault="00500DC2" w:rsidP="00500DC2">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36664163" w14:textId="48B36520" w:rsidR="00500DC2" w:rsidRPr="00CF0E55" w:rsidRDefault="00500DC2" w:rsidP="00500DC2">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BE74D08" w14:textId="70DB401D" w:rsidR="00500DC2" w:rsidRPr="00CF0E55" w:rsidRDefault="00500DC2" w:rsidP="00500DC2">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382EC1F" w14:textId="3DFF7B94" w:rsidR="00500DC2" w:rsidRPr="00CF0E55" w:rsidRDefault="00500DC2" w:rsidP="00500DC2">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10A92E4B" w14:textId="3800E47E" w:rsidR="00500DC2" w:rsidRPr="00CF0E55" w:rsidRDefault="00500DC2" w:rsidP="00500DC2">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45619C3B" w14:textId="6882AB0F" w:rsidR="00500DC2" w:rsidRPr="00CF0E55" w:rsidRDefault="00500DC2" w:rsidP="00500DC2">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4CB36AFC" w14:textId="4BB942AE" w:rsidR="00500DC2" w:rsidRPr="00CF0E55" w:rsidRDefault="00500DC2" w:rsidP="00500DC2">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1A1C2070" w14:textId="389263C2" w:rsidR="00500DC2" w:rsidRPr="00CF0E55" w:rsidRDefault="00500DC2" w:rsidP="00500DC2">
            <w:pPr>
              <w:jc w:val="right"/>
              <w:rPr>
                <w:sz w:val="20"/>
                <w:szCs w:val="20"/>
              </w:rPr>
            </w:pPr>
            <w:r>
              <w:rPr>
                <w:sz w:val="20"/>
                <w:szCs w:val="20"/>
              </w:rPr>
              <w:t> </w:t>
            </w:r>
          </w:p>
        </w:tc>
      </w:tr>
      <w:tr w:rsidR="00500DC2" w:rsidRPr="00CF0E55" w14:paraId="51C038AE"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7ACC1312" w14:textId="77777777" w:rsidR="00500DC2" w:rsidRPr="00CF0E55" w:rsidRDefault="00500DC2" w:rsidP="00500DC2">
            <w:pPr>
              <w:rPr>
                <w:sz w:val="20"/>
                <w:szCs w:val="20"/>
              </w:rPr>
            </w:pPr>
            <w:r w:rsidRPr="00CF0E55">
              <w:rPr>
                <w:sz w:val="20"/>
                <w:szCs w:val="20"/>
              </w:rPr>
              <w:t>3.  Reporting requirements</w:t>
            </w:r>
          </w:p>
        </w:tc>
        <w:tc>
          <w:tcPr>
            <w:tcW w:w="1180" w:type="dxa"/>
            <w:tcBorders>
              <w:top w:val="nil"/>
              <w:left w:val="nil"/>
              <w:bottom w:val="single" w:sz="4" w:space="0" w:color="auto"/>
              <w:right w:val="single" w:sz="4" w:space="0" w:color="auto"/>
            </w:tcBorders>
            <w:shd w:val="clear" w:color="auto" w:fill="auto"/>
            <w:hideMark/>
          </w:tcPr>
          <w:p w14:paraId="02049360" w14:textId="097A191B" w:rsidR="00500DC2" w:rsidRPr="00CF0E55" w:rsidRDefault="00500DC2" w:rsidP="00500DC2">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04968AD7" w14:textId="2AFBED9F" w:rsidR="00500DC2" w:rsidRPr="00CF0E55" w:rsidRDefault="00500DC2" w:rsidP="00500DC2">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E592018" w14:textId="777DEF8C" w:rsidR="00500DC2" w:rsidRPr="00CF0E55" w:rsidRDefault="00500DC2" w:rsidP="00500DC2">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C30F5D9" w14:textId="1F16C0E3" w:rsidR="00500DC2" w:rsidRPr="00CF0E55" w:rsidRDefault="00500DC2" w:rsidP="00500DC2">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5D547F2D" w14:textId="62A1DFAC" w:rsidR="00500DC2" w:rsidRPr="00CF0E55" w:rsidRDefault="00500DC2" w:rsidP="00500DC2">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D9FD4BE" w14:textId="0B53EE05" w:rsidR="00500DC2" w:rsidRPr="00CF0E55" w:rsidRDefault="00500DC2" w:rsidP="00500DC2">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47B12602" w14:textId="5E26D735" w:rsidR="00500DC2" w:rsidRPr="00CF0E55" w:rsidRDefault="00500DC2" w:rsidP="00500DC2">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720C0246" w14:textId="0AC8EF15" w:rsidR="00500DC2" w:rsidRPr="00CF0E55" w:rsidRDefault="00500DC2" w:rsidP="00500DC2">
            <w:pPr>
              <w:jc w:val="right"/>
              <w:rPr>
                <w:sz w:val="20"/>
                <w:szCs w:val="20"/>
              </w:rPr>
            </w:pPr>
            <w:r>
              <w:rPr>
                <w:sz w:val="20"/>
                <w:szCs w:val="20"/>
              </w:rPr>
              <w:t> </w:t>
            </w:r>
          </w:p>
        </w:tc>
      </w:tr>
      <w:tr w:rsidR="00930829" w:rsidRPr="00CF0E55" w14:paraId="78238CD7"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564B51C9" w14:textId="4700ACDA" w:rsidR="00930829" w:rsidRPr="00CF0E55" w:rsidRDefault="00930829" w:rsidP="00930829">
            <w:pPr>
              <w:ind w:firstLineChars="100" w:firstLine="200"/>
              <w:rPr>
                <w:sz w:val="20"/>
                <w:szCs w:val="20"/>
              </w:rPr>
            </w:pPr>
            <w:r w:rsidRPr="00CF0E55">
              <w:rPr>
                <w:sz w:val="20"/>
                <w:szCs w:val="20"/>
              </w:rPr>
              <w:t xml:space="preserve">A.  </w:t>
            </w:r>
            <w:r>
              <w:rPr>
                <w:sz w:val="20"/>
                <w:szCs w:val="20"/>
              </w:rPr>
              <w:t>Familiarization with rule requirements</w:t>
            </w:r>
          </w:p>
        </w:tc>
        <w:tc>
          <w:tcPr>
            <w:tcW w:w="1180" w:type="dxa"/>
            <w:tcBorders>
              <w:top w:val="nil"/>
              <w:left w:val="nil"/>
              <w:bottom w:val="single" w:sz="4" w:space="0" w:color="auto"/>
              <w:right w:val="single" w:sz="4" w:space="0" w:color="auto"/>
            </w:tcBorders>
            <w:shd w:val="clear" w:color="auto" w:fill="auto"/>
            <w:hideMark/>
          </w:tcPr>
          <w:p w14:paraId="228D7F69" w14:textId="167A86B0" w:rsidR="00930829" w:rsidRPr="00CF0E55" w:rsidRDefault="00930829" w:rsidP="00930829">
            <w:pPr>
              <w:jc w:val="center"/>
              <w:rPr>
                <w:sz w:val="20"/>
                <w:szCs w:val="20"/>
              </w:rPr>
            </w:pPr>
            <w:r>
              <w:rPr>
                <w:sz w:val="20"/>
                <w:szCs w:val="20"/>
              </w:rPr>
              <w:t>1.00</w:t>
            </w:r>
          </w:p>
        </w:tc>
        <w:tc>
          <w:tcPr>
            <w:tcW w:w="1260" w:type="dxa"/>
            <w:tcBorders>
              <w:top w:val="nil"/>
              <w:left w:val="nil"/>
              <w:bottom w:val="single" w:sz="4" w:space="0" w:color="auto"/>
              <w:right w:val="single" w:sz="4" w:space="0" w:color="auto"/>
            </w:tcBorders>
            <w:shd w:val="clear" w:color="auto" w:fill="auto"/>
            <w:hideMark/>
          </w:tcPr>
          <w:p w14:paraId="295DAE7F" w14:textId="5B27C6D5"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09FBFF54" w14:textId="4B49A2A2" w:rsidR="00930829" w:rsidRPr="00CF0E55" w:rsidRDefault="00930829" w:rsidP="00930829">
            <w:pPr>
              <w:jc w:val="center"/>
              <w:rPr>
                <w:sz w:val="20"/>
                <w:szCs w:val="20"/>
              </w:rPr>
            </w:pPr>
            <w:r>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237EEE0B" w14:textId="523B650F" w:rsidR="00930829" w:rsidRPr="00CF0E55" w:rsidRDefault="00930829" w:rsidP="00930829">
            <w:pPr>
              <w:jc w:val="center"/>
              <w:rPr>
                <w:sz w:val="20"/>
                <w:szCs w:val="20"/>
              </w:rPr>
            </w:pPr>
            <w:r>
              <w:rPr>
                <w:sz w:val="20"/>
                <w:szCs w:val="20"/>
              </w:rPr>
              <w:t>38</w:t>
            </w:r>
          </w:p>
        </w:tc>
        <w:tc>
          <w:tcPr>
            <w:tcW w:w="1050" w:type="dxa"/>
            <w:tcBorders>
              <w:top w:val="nil"/>
              <w:left w:val="nil"/>
              <w:bottom w:val="single" w:sz="4" w:space="0" w:color="auto"/>
              <w:right w:val="single" w:sz="4" w:space="0" w:color="auto"/>
            </w:tcBorders>
            <w:shd w:val="clear" w:color="auto" w:fill="auto"/>
            <w:hideMark/>
          </w:tcPr>
          <w:p w14:paraId="577EDC22" w14:textId="71F350C2" w:rsidR="00930829" w:rsidRPr="00CF0E55" w:rsidRDefault="00930829" w:rsidP="00930829">
            <w:pPr>
              <w:jc w:val="center"/>
              <w:rPr>
                <w:sz w:val="20"/>
                <w:szCs w:val="20"/>
              </w:rPr>
            </w:pPr>
            <w:r>
              <w:rPr>
                <w:sz w:val="20"/>
                <w:szCs w:val="20"/>
              </w:rPr>
              <w:t>38</w:t>
            </w:r>
          </w:p>
        </w:tc>
        <w:tc>
          <w:tcPr>
            <w:tcW w:w="1338" w:type="dxa"/>
            <w:tcBorders>
              <w:top w:val="nil"/>
              <w:left w:val="nil"/>
              <w:bottom w:val="single" w:sz="4" w:space="0" w:color="auto"/>
              <w:right w:val="single" w:sz="4" w:space="0" w:color="auto"/>
            </w:tcBorders>
            <w:shd w:val="clear" w:color="auto" w:fill="auto"/>
            <w:hideMark/>
          </w:tcPr>
          <w:p w14:paraId="38CFF0C6" w14:textId="0309F564" w:rsidR="00930829" w:rsidRPr="00CF0E55" w:rsidRDefault="00930829" w:rsidP="00930829">
            <w:pPr>
              <w:jc w:val="center"/>
              <w:rPr>
                <w:sz w:val="20"/>
                <w:szCs w:val="20"/>
              </w:rPr>
            </w:pPr>
            <w:r>
              <w:rPr>
                <w:sz w:val="20"/>
                <w:szCs w:val="20"/>
              </w:rPr>
              <w:t>1.9</w:t>
            </w:r>
          </w:p>
        </w:tc>
        <w:tc>
          <w:tcPr>
            <w:tcW w:w="940" w:type="dxa"/>
            <w:tcBorders>
              <w:top w:val="nil"/>
              <w:left w:val="nil"/>
              <w:bottom w:val="single" w:sz="4" w:space="0" w:color="auto"/>
              <w:right w:val="single" w:sz="4" w:space="0" w:color="auto"/>
            </w:tcBorders>
            <w:shd w:val="clear" w:color="auto" w:fill="auto"/>
            <w:hideMark/>
          </w:tcPr>
          <w:p w14:paraId="1C54AF67" w14:textId="192B71E6" w:rsidR="00930829" w:rsidRPr="00CF0E55" w:rsidRDefault="00930829" w:rsidP="00930829">
            <w:pPr>
              <w:jc w:val="center"/>
              <w:rPr>
                <w:sz w:val="20"/>
                <w:szCs w:val="20"/>
              </w:rPr>
            </w:pPr>
            <w:r>
              <w:rPr>
                <w:sz w:val="20"/>
                <w:szCs w:val="20"/>
              </w:rPr>
              <w:t>3.8</w:t>
            </w:r>
          </w:p>
        </w:tc>
        <w:tc>
          <w:tcPr>
            <w:tcW w:w="1440" w:type="dxa"/>
            <w:tcBorders>
              <w:top w:val="nil"/>
              <w:left w:val="nil"/>
              <w:bottom w:val="single" w:sz="4" w:space="0" w:color="auto"/>
              <w:right w:val="single" w:sz="4" w:space="0" w:color="auto"/>
            </w:tcBorders>
            <w:shd w:val="clear" w:color="auto" w:fill="auto"/>
            <w:hideMark/>
          </w:tcPr>
          <w:p w14:paraId="77D9C33A" w14:textId="22B07ED6" w:rsidR="00930829" w:rsidRPr="00CF0E55" w:rsidRDefault="00930829" w:rsidP="00930829">
            <w:pPr>
              <w:jc w:val="right"/>
              <w:rPr>
                <w:sz w:val="20"/>
                <w:szCs w:val="20"/>
              </w:rPr>
            </w:pPr>
            <w:r>
              <w:rPr>
                <w:sz w:val="20"/>
                <w:szCs w:val="20"/>
              </w:rPr>
              <w:t>$4,977.70</w:t>
            </w:r>
          </w:p>
        </w:tc>
      </w:tr>
      <w:tr w:rsidR="00930829" w:rsidRPr="00CF0E55" w14:paraId="40B9BCB8"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06DF0F37" w14:textId="77777777" w:rsidR="00930829" w:rsidRPr="00CF0E55" w:rsidRDefault="00930829" w:rsidP="00930829">
            <w:pPr>
              <w:ind w:firstLineChars="100" w:firstLine="200"/>
              <w:rPr>
                <w:sz w:val="20"/>
                <w:szCs w:val="20"/>
              </w:rPr>
            </w:pPr>
            <w:r w:rsidRPr="00CF0E55">
              <w:rPr>
                <w:sz w:val="20"/>
                <w:szCs w:val="20"/>
              </w:rPr>
              <w:t>B.  Required activities including monitoring or operations</w:t>
            </w:r>
          </w:p>
        </w:tc>
        <w:tc>
          <w:tcPr>
            <w:tcW w:w="1180" w:type="dxa"/>
            <w:tcBorders>
              <w:top w:val="nil"/>
              <w:left w:val="nil"/>
              <w:bottom w:val="single" w:sz="4" w:space="0" w:color="auto"/>
              <w:right w:val="single" w:sz="4" w:space="0" w:color="auto"/>
            </w:tcBorders>
            <w:shd w:val="clear" w:color="auto" w:fill="auto"/>
            <w:hideMark/>
          </w:tcPr>
          <w:p w14:paraId="3657753E" w14:textId="2CCDA265" w:rsidR="00930829" w:rsidRPr="00CF0E55" w:rsidRDefault="00930829" w:rsidP="00930829">
            <w:pPr>
              <w:jc w:val="center"/>
              <w:rPr>
                <w:sz w:val="20"/>
                <w:szCs w:val="20"/>
              </w:rPr>
            </w:pPr>
            <w:r>
              <w:rPr>
                <w:sz w:val="20"/>
                <w:szCs w:val="20"/>
              </w:rPr>
              <w:t>See 3D</w:t>
            </w:r>
          </w:p>
        </w:tc>
        <w:tc>
          <w:tcPr>
            <w:tcW w:w="1260" w:type="dxa"/>
            <w:tcBorders>
              <w:top w:val="nil"/>
              <w:left w:val="nil"/>
              <w:bottom w:val="single" w:sz="4" w:space="0" w:color="auto"/>
              <w:right w:val="single" w:sz="4" w:space="0" w:color="auto"/>
            </w:tcBorders>
            <w:shd w:val="clear" w:color="auto" w:fill="auto"/>
            <w:hideMark/>
          </w:tcPr>
          <w:p w14:paraId="54399135" w14:textId="74FED0E4"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3F84753F" w14:textId="23D59A74"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792C74E" w14:textId="29E26FB1"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34F4D7E0" w14:textId="2B09BB0D"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300A6C5D" w14:textId="1FF35B32"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1AEC0A46" w14:textId="16D75BAF"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6C52D4C7" w14:textId="11DFCDD0" w:rsidR="00930829" w:rsidRPr="00CF0E55" w:rsidRDefault="00930829" w:rsidP="00930829">
            <w:pPr>
              <w:jc w:val="right"/>
              <w:rPr>
                <w:sz w:val="20"/>
                <w:szCs w:val="20"/>
              </w:rPr>
            </w:pPr>
            <w:r>
              <w:rPr>
                <w:sz w:val="20"/>
                <w:szCs w:val="20"/>
              </w:rPr>
              <w:t> </w:t>
            </w:r>
          </w:p>
        </w:tc>
      </w:tr>
      <w:tr w:rsidR="00930829" w:rsidRPr="00CF0E55" w14:paraId="6ABB045D"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3089C45F" w14:textId="77777777" w:rsidR="00930829" w:rsidRPr="00CF0E55" w:rsidRDefault="00930829" w:rsidP="00930829">
            <w:pPr>
              <w:ind w:firstLineChars="100" w:firstLine="200"/>
              <w:rPr>
                <w:sz w:val="20"/>
                <w:szCs w:val="20"/>
              </w:rPr>
            </w:pPr>
            <w:r w:rsidRPr="00CF0E55">
              <w:rPr>
                <w:sz w:val="20"/>
                <w:szCs w:val="20"/>
              </w:rPr>
              <w:t>C.  Gather existing information</w:t>
            </w:r>
          </w:p>
        </w:tc>
        <w:tc>
          <w:tcPr>
            <w:tcW w:w="1180" w:type="dxa"/>
            <w:tcBorders>
              <w:top w:val="nil"/>
              <w:left w:val="nil"/>
              <w:bottom w:val="single" w:sz="4" w:space="0" w:color="auto"/>
              <w:right w:val="single" w:sz="4" w:space="0" w:color="auto"/>
            </w:tcBorders>
            <w:shd w:val="clear" w:color="auto" w:fill="auto"/>
            <w:hideMark/>
          </w:tcPr>
          <w:p w14:paraId="303F4F13" w14:textId="323D93E9" w:rsidR="00930829" w:rsidRPr="00CF0E55" w:rsidRDefault="00930829" w:rsidP="00930829">
            <w:pPr>
              <w:jc w:val="center"/>
              <w:rPr>
                <w:sz w:val="20"/>
                <w:szCs w:val="20"/>
              </w:rPr>
            </w:pPr>
            <w:r>
              <w:rPr>
                <w:sz w:val="20"/>
                <w:szCs w:val="20"/>
              </w:rPr>
              <w:t>See 3D, 4E</w:t>
            </w:r>
          </w:p>
        </w:tc>
        <w:tc>
          <w:tcPr>
            <w:tcW w:w="1260" w:type="dxa"/>
            <w:tcBorders>
              <w:top w:val="nil"/>
              <w:left w:val="nil"/>
              <w:bottom w:val="single" w:sz="4" w:space="0" w:color="auto"/>
              <w:right w:val="single" w:sz="4" w:space="0" w:color="auto"/>
            </w:tcBorders>
            <w:shd w:val="clear" w:color="auto" w:fill="auto"/>
            <w:hideMark/>
          </w:tcPr>
          <w:p w14:paraId="07C94839" w14:textId="2646132C"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4FE46EA6" w14:textId="45401FAD"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0975BC23" w14:textId="10A8B8F1"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04BF386D" w14:textId="26AD4864"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36E4596E" w14:textId="160D78A1"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7147B4C3" w14:textId="3AD0203A"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66EE9AF1" w14:textId="5ADB2F0E" w:rsidR="00930829" w:rsidRPr="00CF0E55" w:rsidRDefault="00930829" w:rsidP="00930829">
            <w:pPr>
              <w:jc w:val="right"/>
              <w:rPr>
                <w:sz w:val="20"/>
                <w:szCs w:val="20"/>
              </w:rPr>
            </w:pPr>
            <w:r>
              <w:rPr>
                <w:sz w:val="20"/>
                <w:szCs w:val="20"/>
              </w:rPr>
              <w:t> </w:t>
            </w:r>
          </w:p>
        </w:tc>
      </w:tr>
      <w:tr w:rsidR="00930829" w:rsidRPr="00CF0E55" w14:paraId="3E6C1B10"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23A34472" w14:textId="77777777" w:rsidR="00930829" w:rsidRPr="00CF0E55" w:rsidRDefault="00930829" w:rsidP="00930829">
            <w:pPr>
              <w:ind w:firstLineChars="100" w:firstLine="200"/>
              <w:rPr>
                <w:sz w:val="20"/>
                <w:szCs w:val="20"/>
              </w:rPr>
            </w:pPr>
            <w:r w:rsidRPr="00CF0E55">
              <w:rPr>
                <w:sz w:val="20"/>
                <w:szCs w:val="20"/>
              </w:rPr>
              <w:t>D.  Write reports</w:t>
            </w:r>
          </w:p>
        </w:tc>
        <w:tc>
          <w:tcPr>
            <w:tcW w:w="1180" w:type="dxa"/>
            <w:tcBorders>
              <w:top w:val="nil"/>
              <w:left w:val="nil"/>
              <w:bottom w:val="single" w:sz="4" w:space="0" w:color="auto"/>
              <w:right w:val="single" w:sz="4" w:space="0" w:color="auto"/>
            </w:tcBorders>
            <w:shd w:val="clear" w:color="auto" w:fill="auto"/>
            <w:hideMark/>
          </w:tcPr>
          <w:p w14:paraId="49858907" w14:textId="62211213"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22E6B38D" w14:textId="2D24A1AC"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782F22E" w14:textId="4F304E72"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5918CE7" w14:textId="6EF3A048"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BD74A9D" w14:textId="55125DF2"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D565AEE" w14:textId="02523813"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44EB1389" w14:textId="0D8BC21D"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095935A8" w14:textId="06B6F5DF" w:rsidR="00930829" w:rsidRPr="00CF0E55" w:rsidRDefault="00930829" w:rsidP="00930829">
            <w:pPr>
              <w:jc w:val="right"/>
              <w:rPr>
                <w:sz w:val="20"/>
                <w:szCs w:val="20"/>
              </w:rPr>
            </w:pPr>
            <w:r>
              <w:rPr>
                <w:sz w:val="20"/>
                <w:szCs w:val="20"/>
              </w:rPr>
              <w:t> </w:t>
            </w:r>
          </w:p>
        </w:tc>
      </w:tr>
      <w:tr w:rsidR="00930829" w:rsidRPr="00CF0E55" w14:paraId="42BB88A1"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54571505" w14:textId="77777777" w:rsidR="00930829" w:rsidRPr="00CF0E55" w:rsidRDefault="00930829" w:rsidP="00930829">
            <w:pPr>
              <w:ind w:firstLineChars="200" w:firstLine="400"/>
              <w:rPr>
                <w:sz w:val="20"/>
                <w:szCs w:val="20"/>
              </w:rPr>
            </w:pPr>
            <w:r w:rsidRPr="00CF0E55">
              <w:rPr>
                <w:sz w:val="20"/>
                <w:szCs w:val="20"/>
              </w:rPr>
              <w:t>i.  Asbestos converting operations</w:t>
            </w:r>
          </w:p>
        </w:tc>
        <w:tc>
          <w:tcPr>
            <w:tcW w:w="1180" w:type="dxa"/>
            <w:tcBorders>
              <w:top w:val="nil"/>
              <w:left w:val="nil"/>
              <w:bottom w:val="single" w:sz="4" w:space="0" w:color="auto"/>
              <w:right w:val="single" w:sz="4" w:space="0" w:color="auto"/>
            </w:tcBorders>
            <w:shd w:val="clear" w:color="auto" w:fill="auto"/>
            <w:noWrap/>
            <w:vAlign w:val="bottom"/>
            <w:hideMark/>
          </w:tcPr>
          <w:p w14:paraId="2BCE4359" w14:textId="745DACCA" w:rsidR="00930829" w:rsidRPr="00CF0E55" w:rsidRDefault="00930829" w:rsidP="00930829">
            <w:pP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FA81B4" w14:textId="3EAFF41A" w:rsidR="00930829" w:rsidRPr="00CF0E55" w:rsidRDefault="00930829" w:rsidP="00930829">
            <w:pP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7F4E9E18" w14:textId="18EE4C64" w:rsidR="00930829" w:rsidRPr="00CF0E55" w:rsidRDefault="00930829" w:rsidP="00930829">
            <w:pP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0613F868" w14:textId="477517F8" w:rsidR="00930829" w:rsidRPr="00CF0E55" w:rsidRDefault="00930829" w:rsidP="00930829">
            <w:pP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472D60A8" w14:textId="213BAB87" w:rsidR="00930829" w:rsidRPr="00CF0E55" w:rsidRDefault="00930829" w:rsidP="00930829">
            <w:pP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E1F3AF" w14:textId="18DBBB6F" w:rsidR="00930829" w:rsidRPr="00CF0E55" w:rsidRDefault="00930829" w:rsidP="00930829">
            <w:pP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14E5492" w14:textId="113187B8" w:rsidR="00930829" w:rsidRPr="00CF0E55" w:rsidRDefault="00930829" w:rsidP="00930829">
            <w:pP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0F3044" w14:textId="3C508C9A" w:rsidR="00930829" w:rsidRPr="00CF0E55" w:rsidRDefault="00930829" w:rsidP="00930829">
            <w:pPr>
              <w:rPr>
                <w:sz w:val="20"/>
                <w:szCs w:val="20"/>
              </w:rPr>
            </w:pPr>
            <w:r>
              <w:rPr>
                <w:sz w:val="20"/>
                <w:szCs w:val="20"/>
              </w:rPr>
              <w:t> </w:t>
            </w:r>
          </w:p>
        </w:tc>
      </w:tr>
      <w:tr w:rsidR="00930829" w:rsidRPr="00CF0E55" w14:paraId="1A17DC01"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2F755FDB" w14:textId="77777777" w:rsidR="00930829" w:rsidRPr="00CF0E55" w:rsidRDefault="00930829" w:rsidP="00930829">
            <w:pPr>
              <w:ind w:firstLineChars="500" w:firstLine="1000"/>
              <w:rPr>
                <w:sz w:val="20"/>
                <w:szCs w:val="20"/>
              </w:rPr>
            </w:pPr>
            <w:r w:rsidRPr="00CF0E55">
              <w:rPr>
                <w:sz w:val="20"/>
                <w:szCs w:val="20"/>
              </w:rPr>
              <w:t>Notification and application for construction</w:t>
            </w:r>
          </w:p>
        </w:tc>
        <w:tc>
          <w:tcPr>
            <w:tcW w:w="1180" w:type="dxa"/>
            <w:tcBorders>
              <w:top w:val="nil"/>
              <w:left w:val="nil"/>
              <w:bottom w:val="single" w:sz="4" w:space="0" w:color="auto"/>
              <w:right w:val="single" w:sz="4" w:space="0" w:color="auto"/>
            </w:tcBorders>
            <w:shd w:val="clear" w:color="auto" w:fill="auto"/>
            <w:hideMark/>
          </w:tcPr>
          <w:p w14:paraId="44EB2675" w14:textId="0FB2DBB7" w:rsidR="00930829" w:rsidRPr="00CF0E55" w:rsidRDefault="00930829" w:rsidP="00930829">
            <w:pPr>
              <w:jc w:val="center"/>
              <w:rPr>
                <w:sz w:val="20"/>
                <w:szCs w:val="20"/>
              </w:rPr>
            </w:pPr>
            <w:r>
              <w:rPr>
                <w:sz w:val="20"/>
                <w:szCs w:val="20"/>
              </w:rPr>
              <w:t>80</w:t>
            </w:r>
          </w:p>
        </w:tc>
        <w:tc>
          <w:tcPr>
            <w:tcW w:w="1260" w:type="dxa"/>
            <w:tcBorders>
              <w:top w:val="nil"/>
              <w:left w:val="nil"/>
              <w:bottom w:val="single" w:sz="4" w:space="0" w:color="auto"/>
              <w:right w:val="single" w:sz="4" w:space="0" w:color="auto"/>
            </w:tcBorders>
            <w:shd w:val="clear" w:color="auto" w:fill="auto"/>
            <w:hideMark/>
          </w:tcPr>
          <w:p w14:paraId="0C2F1E70" w14:textId="34C318EA"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06AF708E" w14:textId="74098997" w:rsidR="00930829" w:rsidRPr="00CF0E55" w:rsidRDefault="00930829" w:rsidP="00930829">
            <w:pPr>
              <w:jc w:val="center"/>
              <w:rPr>
                <w:sz w:val="20"/>
                <w:szCs w:val="20"/>
              </w:rPr>
            </w:pPr>
            <w:r>
              <w:rPr>
                <w:sz w:val="20"/>
                <w:szCs w:val="20"/>
              </w:rPr>
              <w:t>80</w:t>
            </w:r>
          </w:p>
        </w:tc>
        <w:tc>
          <w:tcPr>
            <w:tcW w:w="1306" w:type="dxa"/>
            <w:tcBorders>
              <w:top w:val="nil"/>
              <w:left w:val="nil"/>
              <w:bottom w:val="single" w:sz="4" w:space="0" w:color="auto"/>
              <w:right w:val="single" w:sz="4" w:space="0" w:color="auto"/>
            </w:tcBorders>
            <w:shd w:val="clear" w:color="auto" w:fill="auto"/>
            <w:hideMark/>
          </w:tcPr>
          <w:p w14:paraId="137D9E1A" w14:textId="1C8B2A94" w:rsidR="00930829" w:rsidRPr="00CF0E55" w:rsidRDefault="00930829" w:rsidP="00930829">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55270CDB" w14:textId="2502C9F1" w:rsidR="00930829" w:rsidRPr="00CF0E55"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56251D5A" w14:textId="53894C7E" w:rsidR="00930829" w:rsidRPr="00CF0E55" w:rsidRDefault="00930829" w:rsidP="00930829">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14:paraId="68E3DFD5" w14:textId="555B5C6D" w:rsidR="00930829" w:rsidRPr="00CF0E55" w:rsidRDefault="00930829" w:rsidP="00930829">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90EDBEE" w14:textId="6918FE2A" w:rsidR="00930829" w:rsidRPr="00CF0E55" w:rsidRDefault="00930829" w:rsidP="00930829">
            <w:pPr>
              <w:jc w:val="right"/>
              <w:rPr>
                <w:sz w:val="20"/>
                <w:szCs w:val="20"/>
              </w:rPr>
            </w:pPr>
            <w:r>
              <w:rPr>
                <w:sz w:val="20"/>
                <w:szCs w:val="20"/>
              </w:rPr>
              <w:t>$0</w:t>
            </w:r>
          </w:p>
        </w:tc>
      </w:tr>
      <w:tr w:rsidR="00930829" w:rsidRPr="00CF0E55" w14:paraId="6986B5E2" w14:textId="77777777" w:rsidTr="000A5B5D">
        <w:trPr>
          <w:trHeight w:val="792"/>
        </w:trPr>
        <w:tc>
          <w:tcPr>
            <w:tcW w:w="3510" w:type="dxa"/>
            <w:tcBorders>
              <w:top w:val="nil"/>
              <w:left w:val="single" w:sz="4" w:space="0" w:color="auto"/>
              <w:bottom w:val="single" w:sz="4" w:space="0" w:color="auto"/>
              <w:right w:val="single" w:sz="4" w:space="0" w:color="auto"/>
            </w:tcBorders>
            <w:shd w:val="clear" w:color="auto" w:fill="auto"/>
            <w:hideMark/>
          </w:tcPr>
          <w:p w14:paraId="205FE217" w14:textId="77777777" w:rsidR="00930829" w:rsidRPr="00CF0E55" w:rsidRDefault="00930829" w:rsidP="00930829">
            <w:pPr>
              <w:ind w:firstLineChars="500" w:firstLine="1000"/>
              <w:rPr>
                <w:sz w:val="20"/>
                <w:szCs w:val="20"/>
              </w:rPr>
            </w:pPr>
            <w:r w:rsidRPr="00CF0E55">
              <w:rPr>
                <w:sz w:val="20"/>
                <w:szCs w:val="20"/>
              </w:rPr>
              <w:t>Report on sample analyses performed during initial 90 days of operation</w:t>
            </w:r>
          </w:p>
        </w:tc>
        <w:tc>
          <w:tcPr>
            <w:tcW w:w="1180" w:type="dxa"/>
            <w:tcBorders>
              <w:top w:val="nil"/>
              <w:left w:val="nil"/>
              <w:bottom w:val="single" w:sz="4" w:space="0" w:color="auto"/>
              <w:right w:val="single" w:sz="4" w:space="0" w:color="auto"/>
            </w:tcBorders>
            <w:shd w:val="clear" w:color="auto" w:fill="auto"/>
            <w:hideMark/>
          </w:tcPr>
          <w:p w14:paraId="19714A06" w14:textId="43496883" w:rsidR="00930829" w:rsidRPr="00CF0E55" w:rsidRDefault="00930829" w:rsidP="00930829">
            <w:pPr>
              <w:jc w:val="center"/>
              <w:rPr>
                <w:sz w:val="20"/>
                <w:szCs w:val="20"/>
              </w:rPr>
            </w:pPr>
            <w:r>
              <w:rPr>
                <w:sz w:val="20"/>
                <w:szCs w:val="20"/>
              </w:rPr>
              <w:t>2</w:t>
            </w:r>
          </w:p>
        </w:tc>
        <w:tc>
          <w:tcPr>
            <w:tcW w:w="1260" w:type="dxa"/>
            <w:tcBorders>
              <w:top w:val="nil"/>
              <w:left w:val="nil"/>
              <w:bottom w:val="single" w:sz="4" w:space="0" w:color="auto"/>
              <w:right w:val="single" w:sz="4" w:space="0" w:color="auto"/>
            </w:tcBorders>
            <w:shd w:val="clear" w:color="auto" w:fill="auto"/>
            <w:hideMark/>
          </w:tcPr>
          <w:p w14:paraId="2A318E77" w14:textId="6674262F"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4A332D3E" w14:textId="721F7A0E" w:rsidR="00930829" w:rsidRPr="00CF0E55" w:rsidRDefault="00930829" w:rsidP="00930829">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285B7E57" w14:textId="084FA773" w:rsidR="00930829" w:rsidRPr="00CF0E55" w:rsidRDefault="00930829" w:rsidP="00930829">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590A88C6" w14:textId="51F27C0E" w:rsidR="00930829" w:rsidRPr="00CF0E55"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042E047A" w14:textId="09C70CC5" w:rsidR="00930829" w:rsidRPr="00CF0E55" w:rsidRDefault="00930829" w:rsidP="00930829">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14:paraId="746E690D" w14:textId="5607B5C0" w:rsidR="00930829" w:rsidRPr="00CF0E55" w:rsidRDefault="00930829" w:rsidP="00930829">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AC1026C" w14:textId="6E73538F" w:rsidR="00930829" w:rsidRPr="00CF0E55" w:rsidRDefault="00930829" w:rsidP="00930829">
            <w:pPr>
              <w:jc w:val="right"/>
              <w:rPr>
                <w:sz w:val="20"/>
                <w:szCs w:val="20"/>
              </w:rPr>
            </w:pPr>
            <w:r>
              <w:rPr>
                <w:sz w:val="20"/>
                <w:szCs w:val="20"/>
              </w:rPr>
              <w:t>$0</w:t>
            </w:r>
          </w:p>
        </w:tc>
      </w:tr>
      <w:tr w:rsidR="00930829" w:rsidRPr="00CF0E55" w14:paraId="501ED279" w14:textId="77777777" w:rsidTr="000A5B5D">
        <w:trPr>
          <w:trHeight w:val="792"/>
        </w:trPr>
        <w:tc>
          <w:tcPr>
            <w:tcW w:w="3510" w:type="dxa"/>
            <w:tcBorders>
              <w:top w:val="nil"/>
              <w:left w:val="single" w:sz="4" w:space="0" w:color="auto"/>
              <w:bottom w:val="single" w:sz="4" w:space="0" w:color="auto"/>
              <w:right w:val="single" w:sz="4" w:space="0" w:color="auto"/>
            </w:tcBorders>
            <w:shd w:val="clear" w:color="auto" w:fill="auto"/>
            <w:hideMark/>
          </w:tcPr>
          <w:p w14:paraId="6FFC9855" w14:textId="77777777" w:rsidR="00930829" w:rsidRPr="00CF0E55" w:rsidRDefault="00930829" w:rsidP="00930829">
            <w:pPr>
              <w:ind w:firstLineChars="500" w:firstLine="1000"/>
              <w:rPr>
                <w:sz w:val="20"/>
                <w:szCs w:val="20"/>
              </w:rPr>
            </w:pPr>
            <w:r w:rsidRPr="00CF0E55">
              <w:rPr>
                <w:sz w:val="20"/>
                <w:szCs w:val="20"/>
              </w:rPr>
              <w:t>Quarterly operations and monthly sample analysis report</w:t>
            </w:r>
          </w:p>
        </w:tc>
        <w:tc>
          <w:tcPr>
            <w:tcW w:w="1180" w:type="dxa"/>
            <w:tcBorders>
              <w:top w:val="nil"/>
              <w:left w:val="nil"/>
              <w:bottom w:val="single" w:sz="4" w:space="0" w:color="auto"/>
              <w:right w:val="single" w:sz="4" w:space="0" w:color="auto"/>
            </w:tcBorders>
            <w:shd w:val="clear" w:color="auto" w:fill="auto"/>
            <w:hideMark/>
          </w:tcPr>
          <w:p w14:paraId="486CF109" w14:textId="5BDBA08A" w:rsidR="00930829" w:rsidRPr="00CF0E55" w:rsidRDefault="00930829" w:rsidP="00930829">
            <w:pPr>
              <w:jc w:val="center"/>
              <w:rPr>
                <w:sz w:val="20"/>
                <w:szCs w:val="20"/>
              </w:rPr>
            </w:pPr>
            <w:r>
              <w:rPr>
                <w:sz w:val="20"/>
                <w:szCs w:val="20"/>
              </w:rPr>
              <w:t>2</w:t>
            </w:r>
          </w:p>
        </w:tc>
        <w:tc>
          <w:tcPr>
            <w:tcW w:w="1260" w:type="dxa"/>
            <w:tcBorders>
              <w:top w:val="nil"/>
              <w:left w:val="nil"/>
              <w:bottom w:val="single" w:sz="4" w:space="0" w:color="auto"/>
              <w:right w:val="single" w:sz="4" w:space="0" w:color="auto"/>
            </w:tcBorders>
            <w:shd w:val="clear" w:color="auto" w:fill="auto"/>
            <w:hideMark/>
          </w:tcPr>
          <w:p w14:paraId="1667BF5D" w14:textId="17FA4A9A" w:rsidR="00930829" w:rsidRPr="00CF0E55" w:rsidRDefault="00930829" w:rsidP="00930829">
            <w:pPr>
              <w:jc w:val="center"/>
              <w:rPr>
                <w:sz w:val="20"/>
                <w:szCs w:val="20"/>
              </w:rPr>
            </w:pPr>
            <w:r>
              <w:rPr>
                <w:sz w:val="20"/>
                <w:szCs w:val="20"/>
              </w:rPr>
              <w:t>4</w:t>
            </w:r>
          </w:p>
        </w:tc>
        <w:tc>
          <w:tcPr>
            <w:tcW w:w="1172" w:type="dxa"/>
            <w:tcBorders>
              <w:top w:val="nil"/>
              <w:left w:val="nil"/>
              <w:bottom w:val="single" w:sz="4" w:space="0" w:color="auto"/>
              <w:right w:val="single" w:sz="4" w:space="0" w:color="auto"/>
            </w:tcBorders>
            <w:shd w:val="clear" w:color="auto" w:fill="auto"/>
            <w:hideMark/>
          </w:tcPr>
          <w:p w14:paraId="25250524" w14:textId="1A8FB19B" w:rsidR="00930829" w:rsidRPr="00CF0E55" w:rsidRDefault="00930829" w:rsidP="00930829">
            <w:pPr>
              <w:jc w:val="center"/>
              <w:rPr>
                <w:sz w:val="20"/>
                <w:szCs w:val="20"/>
              </w:rPr>
            </w:pPr>
            <w:r>
              <w:rPr>
                <w:sz w:val="20"/>
                <w:szCs w:val="20"/>
              </w:rPr>
              <w:t>8</w:t>
            </w:r>
          </w:p>
        </w:tc>
        <w:tc>
          <w:tcPr>
            <w:tcW w:w="1306" w:type="dxa"/>
            <w:tcBorders>
              <w:top w:val="nil"/>
              <w:left w:val="nil"/>
              <w:bottom w:val="single" w:sz="4" w:space="0" w:color="auto"/>
              <w:right w:val="single" w:sz="4" w:space="0" w:color="auto"/>
            </w:tcBorders>
            <w:shd w:val="clear" w:color="auto" w:fill="auto"/>
            <w:hideMark/>
          </w:tcPr>
          <w:p w14:paraId="1842EBF4" w14:textId="4C9CFA6A" w:rsidR="00930829" w:rsidRPr="00CF0E55" w:rsidRDefault="00930829" w:rsidP="00930829">
            <w:pPr>
              <w:jc w:val="center"/>
              <w:rPr>
                <w:sz w:val="20"/>
                <w:szCs w:val="20"/>
              </w:rPr>
            </w:pPr>
            <w:r>
              <w:rPr>
                <w:sz w:val="20"/>
                <w:szCs w:val="20"/>
              </w:rPr>
              <w:t>2</w:t>
            </w:r>
          </w:p>
        </w:tc>
        <w:tc>
          <w:tcPr>
            <w:tcW w:w="1050" w:type="dxa"/>
            <w:tcBorders>
              <w:top w:val="nil"/>
              <w:left w:val="nil"/>
              <w:bottom w:val="single" w:sz="4" w:space="0" w:color="auto"/>
              <w:right w:val="single" w:sz="4" w:space="0" w:color="auto"/>
            </w:tcBorders>
            <w:shd w:val="clear" w:color="auto" w:fill="auto"/>
            <w:hideMark/>
          </w:tcPr>
          <w:p w14:paraId="5A62BA1E" w14:textId="4AEB7681" w:rsidR="00930829" w:rsidRPr="00CF0E55" w:rsidRDefault="00930829" w:rsidP="00930829">
            <w:pPr>
              <w:jc w:val="center"/>
              <w:rPr>
                <w:sz w:val="20"/>
                <w:szCs w:val="20"/>
              </w:rPr>
            </w:pPr>
            <w:r>
              <w:rPr>
                <w:sz w:val="20"/>
                <w:szCs w:val="20"/>
              </w:rPr>
              <w:t>16</w:t>
            </w:r>
          </w:p>
        </w:tc>
        <w:tc>
          <w:tcPr>
            <w:tcW w:w="1338" w:type="dxa"/>
            <w:tcBorders>
              <w:top w:val="nil"/>
              <w:left w:val="nil"/>
              <w:bottom w:val="single" w:sz="4" w:space="0" w:color="auto"/>
              <w:right w:val="single" w:sz="4" w:space="0" w:color="auto"/>
            </w:tcBorders>
            <w:shd w:val="clear" w:color="auto" w:fill="auto"/>
            <w:hideMark/>
          </w:tcPr>
          <w:p w14:paraId="188AFFDF" w14:textId="6E45B719" w:rsidR="00930829" w:rsidRPr="00CF0E55" w:rsidRDefault="00930829" w:rsidP="00930829">
            <w:pPr>
              <w:jc w:val="center"/>
              <w:rPr>
                <w:sz w:val="20"/>
                <w:szCs w:val="20"/>
              </w:rPr>
            </w:pPr>
            <w:r>
              <w:rPr>
                <w:sz w:val="20"/>
                <w:szCs w:val="20"/>
              </w:rPr>
              <w:t>1</w:t>
            </w:r>
          </w:p>
        </w:tc>
        <w:tc>
          <w:tcPr>
            <w:tcW w:w="940" w:type="dxa"/>
            <w:tcBorders>
              <w:top w:val="nil"/>
              <w:left w:val="nil"/>
              <w:bottom w:val="single" w:sz="4" w:space="0" w:color="auto"/>
              <w:right w:val="single" w:sz="4" w:space="0" w:color="auto"/>
            </w:tcBorders>
            <w:shd w:val="clear" w:color="auto" w:fill="auto"/>
            <w:hideMark/>
          </w:tcPr>
          <w:p w14:paraId="2786C1DD" w14:textId="7E65420B" w:rsidR="00930829" w:rsidRPr="00CF0E55" w:rsidRDefault="00930829" w:rsidP="00930829">
            <w:pPr>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77C8096F" w14:textId="5A67E923" w:rsidR="00930829" w:rsidRPr="00CF0E55" w:rsidRDefault="00930829" w:rsidP="00930829">
            <w:pPr>
              <w:jc w:val="right"/>
              <w:rPr>
                <w:sz w:val="20"/>
                <w:szCs w:val="20"/>
              </w:rPr>
            </w:pPr>
            <w:r>
              <w:rPr>
                <w:sz w:val="20"/>
                <w:szCs w:val="20"/>
              </w:rPr>
              <w:t>$2,095.87</w:t>
            </w:r>
          </w:p>
        </w:tc>
      </w:tr>
      <w:tr w:rsidR="00930829" w:rsidRPr="00CF0E55" w14:paraId="3D7756BB" w14:textId="77777777" w:rsidTr="000A5B5D">
        <w:trPr>
          <w:trHeight w:val="312"/>
        </w:trPr>
        <w:tc>
          <w:tcPr>
            <w:tcW w:w="3510" w:type="dxa"/>
            <w:tcBorders>
              <w:top w:val="nil"/>
              <w:left w:val="single" w:sz="4" w:space="0" w:color="auto"/>
              <w:bottom w:val="single" w:sz="4" w:space="0" w:color="auto"/>
              <w:right w:val="single" w:sz="4" w:space="0" w:color="auto"/>
            </w:tcBorders>
            <w:shd w:val="clear" w:color="auto" w:fill="auto"/>
            <w:hideMark/>
          </w:tcPr>
          <w:p w14:paraId="497D3C34" w14:textId="77777777" w:rsidR="00930829" w:rsidRPr="00CF0E55" w:rsidRDefault="00930829" w:rsidP="00930829">
            <w:pPr>
              <w:ind w:firstLineChars="200" w:firstLine="400"/>
              <w:rPr>
                <w:sz w:val="20"/>
                <w:szCs w:val="20"/>
              </w:rPr>
            </w:pPr>
            <w:r w:rsidRPr="00CF0E55">
              <w:rPr>
                <w:sz w:val="20"/>
                <w:szCs w:val="20"/>
              </w:rPr>
              <w:t xml:space="preserve">ii.  Spraying operations </w:t>
            </w:r>
            <w:r w:rsidRPr="00CF0E55">
              <w:rPr>
                <w:sz w:val="20"/>
                <w:szCs w:val="20"/>
                <w:vertAlign w:val="superscript"/>
              </w:rPr>
              <w:t>c</w:t>
            </w:r>
          </w:p>
        </w:tc>
        <w:tc>
          <w:tcPr>
            <w:tcW w:w="1180" w:type="dxa"/>
            <w:tcBorders>
              <w:top w:val="nil"/>
              <w:left w:val="nil"/>
              <w:bottom w:val="single" w:sz="4" w:space="0" w:color="auto"/>
              <w:right w:val="single" w:sz="4" w:space="0" w:color="auto"/>
            </w:tcBorders>
            <w:shd w:val="clear" w:color="auto" w:fill="auto"/>
            <w:hideMark/>
          </w:tcPr>
          <w:p w14:paraId="647B8555" w14:textId="2AABD914"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71B7040A" w14:textId="0D7F1DC6"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522DEA2" w14:textId="587B47D2"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75C3AF03" w14:textId="074A8199"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6F1DEED6" w14:textId="3BE1E8C4"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6A60858B" w14:textId="22E13067"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13F024CD" w14:textId="173EAF82"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7EC0973F" w14:textId="588F2019" w:rsidR="00930829" w:rsidRPr="00CF0E55" w:rsidRDefault="00930829" w:rsidP="00930829">
            <w:pPr>
              <w:jc w:val="right"/>
              <w:rPr>
                <w:sz w:val="20"/>
                <w:szCs w:val="20"/>
              </w:rPr>
            </w:pPr>
            <w:r>
              <w:rPr>
                <w:sz w:val="20"/>
                <w:szCs w:val="20"/>
              </w:rPr>
              <w:t> </w:t>
            </w:r>
          </w:p>
        </w:tc>
      </w:tr>
      <w:tr w:rsidR="00930829" w:rsidRPr="00CF0E55" w14:paraId="50CA809E" w14:textId="77777777" w:rsidTr="000A5B5D">
        <w:trPr>
          <w:trHeight w:val="1056"/>
        </w:trPr>
        <w:tc>
          <w:tcPr>
            <w:tcW w:w="3510" w:type="dxa"/>
            <w:tcBorders>
              <w:top w:val="nil"/>
              <w:left w:val="single" w:sz="4" w:space="0" w:color="auto"/>
              <w:bottom w:val="single" w:sz="4" w:space="0" w:color="auto"/>
              <w:right w:val="single" w:sz="4" w:space="0" w:color="auto"/>
            </w:tcBorders>
            <w:shd w:val="clear" w:color="auto" w:fill="auto"/>
            <w:hideMark/>
          </w:tcPr>
          <w:p w14:paraId="26470DBD" w14:textId="77777777" w:rsidR="00930829" w:rsidRPr="00CF0E55" w:rsidRDefault="00930829" w:rsidP="00930829">
            <w:pPr>
              <w:ind w:firstLineChars="500" w:firstLine="1000"/>
              <w:rPr>
                <w:sz w:val="20"/>
                <w:szCs w:val="20"/>
              </w:rPr>
            </w:pPr>
            <w:r w:rsidRPr="00CF0E55">
              <w:rPr>
                <w:sz w:val="20"/>
                <w:szCs w:val="20"/>
              </w:rPr>
              <w:t>Notification of commencement of operations using materials containing &gt;1% asbestos</w:t>
            </w:r>
          </w:p>
        </w:tc>
        <w:tc>
          <w:tcPr>
            <w:tcW w:w="1180" w:type="dxa"/>
            <w:tcBorders>
              <w:top w:val="nil"/>
              <w:left w:val="nil"/>
              <w:bottom w:val="single" w:sz="4" w:space="0" w:color="auto"/>
              <w:right w:val="single" w:sz="4" w:space="0" w:color="auto"/>
            </w:tcBorders>
            <w:shd w:val="clear" w:color="auto" w:fill="auto"/>
            <w:hideMark/>
          </w:tcPr>
          <w:p w14:paraId="0EE6E248" w14:textId="7E5972C4"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4A8396BC" w14:textId="10893ABD"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353A7514" w14:textId="22FD566A"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1EAA3E62" w14:textId="5E6F7856"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0427FF56" w14:textId="42FBA59B"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D7B2F88" w14:textId="4CDEDC3C"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49DB2B1B" w14:textId="39E3392D"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78117536" w14:textId="160DF2CD" w:rsidR="00930829" w:rsidRPr="00CF0E55" w:rsidRDefault="00930829" w:rsidP="00930829">
            <w:pPr>
              <w:jc w:val="right"/>
              <w:rPr>
                <w:sz w:val="20"/>
                <w:szCs w:val="20"/>
              </w:rPr>
            </w:pPr>
            <w:r>
              <w:rPr>
                <w:sz w:val="20"/>
                <w:szCs w:val="20"/>
              </w:rPr>
              <w:t> </w:t>
            </w:r>
          </w:p>
        </w:tc>
      </w:tr>
      <w:tr w:rsidR="00930829" w:rsidRPr="00CF0E55" w14:paraId="3A52D95B"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03B50BBD" w14:textId="77777777" w:rsidR="00930829" w:rsidRPr="00CF0E55" w:rsidRDefault="00930829" w:rsidP="00930829">
            <w:pPr>
              <w:ind w:firstLineChars="500" w:firstLine="1000"/>
              <w:rPr>
                <w:sz w:val="20"/>
                <w:szCs w:val="20"/>
              </w:rPr>
            </w:pPr>
            <w:r w:rsidRPr="00CF0E55">
              <w:rPr>
                <w:sz w:val="20"/>
                <w:szCs w:val="20"/>
              </w:rPr>
              <w:t xml:space="preserve">Excepted waste shipment report </w:t>
            </w:r>
            <w:r w:rsidRPr="00CF0E55">
              <w:rPr>
                <w:sz w:val="20"/>
                <w:szCs w:val="20"/>
                <w:vertAlign w:val="superscript"/>
              </w:rPr>
              <w:t>d</w:t>
            </w:r>
          </w:p>
        </w:tc>
        <w:tc>
          <w:tcPr>
            <w:tcW w:w="1180" w:type="dxa"/>
            <w:tcBorders>
              <w:top w:val="nil"/>
              <w:left w:val="nil"/>
              <w:bottom w:val="single" w:sz="4" w:space="0" w:color="auto"/>
              <w:right w:val="single" w:sz="4" w:space="0" w:color="auto"/>
            </w:tcBorders>
            <w:shd w:val="clear" w:color="auto" w:fill="auto"/>
            <w:hideMark/>
          </w:tcPr>
          <w:p w14:paraId="538FF912" w14:textId="17EBCC24"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55531635" w14:textId="32267BB5"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6F87D3F4" w14:textId="73E9F4CE"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8DB3CA3" w14:textId="423B076B"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1DB222F1" w14:textId="0B70B3E5"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55F33657" w14:textId="35BDCB08"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6E7889AF" w14:textId="48C748E4"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2146F5DD" w14:textId="70394766" w:rsidR="00930829" w:rsidRPr="00CF0E55" w:rsidRDefault="00930829" w:rsidP="00930829">
            <w:pPr>
              <w:jc w:val="right"/>
              <w:rPr>
                <w:sz w:val="20"/>
                <w:szCs w:val="20"/>
              </w:rPr>
            </w:pPr>
            <w:r>
              <w:rPr>
                <w:sz w:val="20"/>
                <w:szCs w:val="20"/>
              </w:rPr>
              <w:t> </w:t>
            </w:r>
          </w:p>
        </w:tc>
      </w:tr>
      <w:tr w:rsidR="00930829" w:rsidRPr="00CF0E55" w14:paraId="69196E5B"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17694922" w14:textId="77777777" w:rsidR="00930829" w:rsidRPr="00CF0E55" w:rsidRDefault="00930829" w:rsidP="00930829">
            <w:pPr>
              <w:ind w:firstLineChars="200" w:firstLine="400"/>
              <w:rPr>
                <w:sz w:val="20"/>
                <w:szCs w:val="20"/>
              </w:rPr>
            </w:pPr>
            <w:r w:rsidRPr="00CF0E55">
              <w:rPr>
                <w:sz w:val="20"/>
                <w:szCs w:val="20"/>
              </w:rPr>
              <w:t>iii.  Demolition/renovation</w:t>
            </w:r>
          </w:p>
        </w:tc>
        <w:tc>
          <w:tcPr>
            <w:tcW w:w="1180" w:type="dxa"/>
            <w:tcBorders>
              <w:top w:val="nil"/>
              <w:left w:val="nil"/>
              <w:bottom w:val="single" w:sz="4" w:space="0" w:color="auto"/>
              <w:right w:val="single" w:sz="4" w:space="0" w:color="auto"/>
            </w:tcBorders>
            <w:shd w:val="clear" w:color="auto" w:fill="auto"/>
            <w:hideMark/>
          </w:tcPr>
          <w:p w14:paraId="3D27655C" w14:textId="0252AADF"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2B684341" w14:textId="03AF8DBC"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59E8DD5E" w14:textId="3DC42D53"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581474C" w14:textId="1C1F7FE9"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5B991AE1" w14:textId="26774F98"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1BA915A3" w14:textId="79C7220D"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40AFD745" w14:textId="257143B1"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34E24FBA" w14:textId="51FC1223" w:rsidR="00930829" w:rsidRPr="00CF0E55" w:rsidRDefault="00930829" w:rsidP="00930829">
            <w:pPr>
              <w:jc w:val="right"/>
              <w:rPr>
                <w:sz w:val="20"/>
                <w:szCs w:val="20"/>
              </w:rPr>
            </w:pPr>
            <w:r>
              <w:rPr>
                <w:sz w:val="20"/>
                <w:szCs w:val="20"/>
              </w:rPr>
              <w:t> </w:t>
            </w:r>
          </w:p>
        </w:tc>
      </w:tr>
      <w:tr w:rsidR="00930829" w:rsidRPr="00CF0E55" w14:paraId="028A56F0" w14:textId="77777777" w:rsidTr="000A5B5D">
        <w:trPr>
          <w:trHeight w:val="348"/>
        </w:trPr>
        <w:tc>
          <w:tcPr>
            <w:tcW w:w="3510" w:type="dxa"/>
            <w:tcBorders>
              <w:top w:val="nil"/>
              <w:left w:val="single" w:sz="4" w:space="0" w:color="auto"/>
              <w:bottom w:val="single" w:sz="4" w:space="0" w:color="auto"/>
              <w:right w:val="single" w:sz="4" w:space="0" w:color="auto"/>
            </w:tcBorders>
            <w:shd w:val="clear" w:color="auto" w:fill="auto"/>
            <w:hideMark/>
          </w:tcPr>
          <w:p w14:paraId="0FAB8675" w14:textId="77777777" w:rsidR="00930829" w:rsidRPr="00CF0E55" w:rsidRDefault="00930829" w:rsidP="00930829">
            <w:pPr>
              <w:ind w:firstLineChars="500" w:firstLine="1000"/>
              <w:rPr>
                <w:sz w:val="20"/>
                <w:szCs w:val="20"/>
              </w:rPr>
            </w:pPr>
            <w:r w:rsidRPr="00CF0E55">
              <w:rPr>
                <w:sz w:val="20"/>
                <w:szCs w:val="20"/>
              </w:rPr>
              <w:t>Notification  by US Mail of intent to demolish or renovate</w:t>
            </w:r>
          </w:p>
        </w:tc>
        <w:tc>
          <w:tcPr>
            <w:tcW w:w="1180" w:type="dxa"/>
            <w:tcBorders>
              <w:top w:val="nil"/>
              <w:left w:val="nil"/>
              <w:bottom w:val="single" w:sz="4" w:space="0" w:color="auto"/>
              <w:right w:val="single" w:sz="4" w:space="0" w:color="auto"/>
            </w:tcBorders>
            <w:shd w:val="clear" w:color="auto" w:fill="auto"/>
            <w:hideMark/>
          </w:tcPr>
          <w:p w14:paraId="4251F179" w14:textId="0841FEB3" w:rsidR="00930829" w:rsidRPr="00CF0E55" w:rsidRDefault="00930829" w:rsidP="00930829">
            <w:pPr>
              <w:jc w:val="center"/>
              <w:rPr>
                <w:sz w:val="20"/>
                <w:szCs w:val="20"/>
              </w:rPr>
            </w:pPr>
            <w:r>
              <w:rPr>
                <w:sz w:val="20"/>
                <w:szCs w:val="20"/>
              </w:rPr>
              <w:t>1</w:t>
            </w:r>
          </w:p>
        </w:tc>
        <w:tc>
          <w:tcPr>
            <w:tcW w:w="1260" w:type="dxa"/>
            <w:tcBorders>
              <w:top w:val="nil"/>
              <w:left w:val="nil"/>
              <w:bottom w:val="single" w:sz="4" w:space="0" w:color="auto"/>
              <w:right w:val="single" w:sz="4" w:space="0" w:color="auto"/>
            </w:tcBorders>
            <w:shd w:val="clear" w:color="auto" w:fill="auto"/>
            <w:hideMark/>
          </w:tcPr>
          <w:p w14:paraId="5CA986EC" w14:textId="0C2F289E" w:rsidR="00930829" w:rsidRPr="00CF0E55" w:rsidRDefault="00930829" w:rsidP="00930829">
            <w:pPr>
              <w:jc w:val="center"/>
              <w:rPr>
                <w:sz w:val="20"/>
                <w:szCs w:val="20"/>
              </w:rPr>
            </w:pPr>
            <w:r>
              <w:rPr>
                <w:sz w:val="20"/>
                <w:szCs w:val="20"/>
              </w:rPr>
              <w:t>9</w:t>
            </w:r>
          </w:p>
        </w:tc>
        <w:tc>
          <w:tcPr>
            <w:tcW w:w="1172" w:type="dxa"/>
            <w:tcBorders>
              <w:top w:val="nil"/>
              <w:left w:val="nil"/>
              <w:bottom w:val="single" w:sz="4" w:space="0" w:color="auto"/>
              <w:right w:val="single" w:sz="4" w:space="0" w:color="auto"/>
            </w:tcBorders>
            <w:shd w:val="clear" w:color="auto" w:fill="auto"/>
            <w:hideMark/>
          </w:tcPr>
          <w:p w14:paraId="6EA9EF03" w14:textId="176A4898" w:rsidR="00930829" w:rsidRPr="00CF0E55" w:rsidRDefault="00930829" w:rsidP="00930829">
            <w:pPr>
              <w:jc w:val="center"/>
              <w:rPr>
                <w:sz w:val="20"/>
                <w:szCs w:val="20"/>
              </w:rPr>
            </w:pPr>
            <w:r>
              <w:rPr>
                <w:sz w:val="20"/>
                <w:szCs w:val="20"/>
              </w:rPr>
              <w:t>9</w:t>
            </w:r>
          </w:p>
        </w:tc>
        <w:tc>
          <w:tcPr>
            <w:tcW w:w="1306" w:type="dxa"/>
            <w:tcBorders>
              <w:top w:val="nil"/>
              <w:left w:val="nil"/>
              <w:bottom w:val="single" w:sz="4" w:space="0" w:color="auto"/>
              <w:right w:val="single" w:sz="4" w:space="0" w:color="auto"/>
            </w:tcBorders>
            <w:shd w:val="clear" w:color="auto" w:fill="auto"/>
            <w:hideMark/>
          </w:tcPr>
          <w:p w14:paraId="084339C8" w14:textId="4C73BBD4" w:rsidR="00930829" w:rsidRPr="00CF0E55" w:rsidRDefault="00930829" w:rsidP="00930829">
            <w:pPr>
              <w:jc w:val="center"/>
              <w:rPr>
                <w:sz w:val="20"/>
                <w:szCs w:val="20"/>
              </w:rPr>
            </w:pPr>
            <w:r>
              <w:rPr>
                <w:sz w:val="20"/>
                <w:szCs w:val="20"/>
              </w:rPr>
              <w:t>7,827</w:t>
            </w:r>
          </w:p>
        </w:tc>
        <w:tc>
          <w:tcPr>
            <w:tcW w:w="1050" w:type="dxa"/>
            <w:tcBorders>
              <w:top w:val="nil"/>
              <w:left w:val="nil"/>
              <w:bottom w:val="single" w:sz="4" w:space="0" w:color="auto"/>
              <w:right w:val="single" w:sz="4" w:space="0" w:color="auto"/>
            </w:tcBorders>
            <w:shd w:val="clear" w:color="auto" w:fill="auto"/>
            <w:hideMark/>
          </w:tcPr>
          <w:p w14:paraId="160C7285" w14:textId="1620039B" w:rsidR="00930829" w:rsidRPr="00CF0E55" w:rsidRDefault="00930829" w:rsidP="00930829">
            <w:pPr>
              <w:jc w:val="center"/>
              <w:rPr>
                <w:sz w:val="20"/>
                <w:szCs w:val="20"/>
              </w:rPr>
            </w:pPr>
            <w:r>
              <w:rPr>
                <w:sz w:val="20"/>
                <w:szCs w:val="20"/>
              </w:rPr>
              <w:t>70,446</w:t>
            </w:r>
          </w:p>
        </w:tc>
        <w:tc>
          <w:tcPr>
            <w:tcW w:w="1338" w:type="dxa"/>
            <w:tcBorders>
              <w:top w:val="nil"/>
              <w:left w:val="nil"/>
              <w:bottom w:val="single" w:sz="4" w:space="0" w:color="auto"/>
              <w:right w:val="single" w:sz="4" w:space="0" w:color="auto"/>
            </w:tcBorders>
            <w:shd w:val="clear" w:color="auto" w:fill="auto"/>
            <w:hideMark/>
          </w:tcPr>
          <w:p w14:paraId="76920904" w14:textId="0B633D53" w:rsidR="00930829" w:rsidRPr="00CF0E55" w:rsidRDefault="00930829" w:rsidP="00930829">
            <w:pPr>
              <w:jc w:val="center"/>
              <w:rPr>
                <w:sz w:val="20"/>
                <w:szCs w:val="20"/>
              </w:rPr>
            </w:pPr>
            <w:r>
              <w:rPr>
                <w:sz w:val="20"/>
                <w:szCs w:val="20"/>
              </w:rPr>
              <w:t>3,522.29</w:t>
            </w:r>
          </w:p>
        </w:tc>
        <w:tc>
          <w:tcPr>
            <w:tcW w:w="940" w:type="dxa"/>
            <w:tcBorders>
              <w:top w:val="nil"/>
              <w:left w:val="nil"/>
              <w:bottom w:val="single" w:sz="4" w:space="0" w:color="auto"/>
              <w:right w:val="single" w:sz="4" w:space="0" w:color="auto"/>
            </w:tcBorders>
            <w:shd w:val="clear" w:color="auto" w:fill="auto"/>
            <w:hideMark/>
          </w:tcPr>
          <w:p w14:paraId="5B70E134" w14:textId="65A63715" w:rsidR="00930829" w:rsidRPr="00CF0E55" w:rsidRDefault="00930829" w:rsidP="00930829">
            <w:pPr>
              <w:jc w:val="center"/>
              <w:rPr>
                <w:sz w:val="20"/>
                <w:szCs w:val="20"/>
              </w:rPr>
            </w:pPr>
            <w:r>
              <w:rPr>
                <w:sz w:val="20"/>
                <w:szCs w:val="20"/>
              </w:rPr>
              <w:t>7,044.6</w:t>
            </w:r>
          </w:p>
        </w:tc>
        <w:tc>
          <w:tcPr>
            <w:tcW w:w="1440" w:type="dxa"/>
            <w:tcBorders>
              <w:top w:val="nil"/>
              <w:left w:val="nil"/>
              <w:bottom w:val="single" w:sz="4" w:space="0" w:color="auto"/>
              <w:right w:val="single" w:sz="4" w:space="0" w:color="auto"/>
            </w:tcBorders>
            <w:shd w:val="clear" w:color="auto" w:fill="auto"/>
            <w:hideMark/>
          </w:tcPr>
          <w:p w14:paraId="147C6062" w14:textId="6134C49F" w:rsidR="00930829" w:rsidRPr="00CF0E55" w:rsidRDefault="00930829" w:rsidP="00930829">
            <w:pPr>
              <w:jc w:val="right"/>
              <w:rPr>
                <w:sz w:val="20"/>
                <w:szCs w:val="20"/>
              </w:rPr>
            </w:pPr>
            <w:r>
              <w:rPr>
                <w:sz w:val="20"/>
                <w:szCs w:val="20"/>
              </w:rPr>
              <w:t>$9,227,823.13</w:t>
            </w:r>
          </w:p>
        </w:tc>
      </w:tr>
      <w:tr w:rsidR="00930829" w:rsidRPr="00CF0E55" w14:paraId="5FF72E50"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1035E5AB" w14:textId="77777777" w:rsidR="00930829" w:rsidRPr="00CF0E55" w:rsidRDefault="00930829" w:rsidP="00930829">
            <w:pPr>
              <w:ind w:firstLineChars="500" w:firstLine="1000"/>
              <w:rPr>
                <w:sz w:val="20"/>
                <w:szCs w:val="20"/>
              </w:rPr>
            </w:pPr>
            <w:r w:rsidRPr="00CF0E55">
              <w:rPr>
                <w:sz w:val="20"/>
                <w:szCs w:val="20"/>
              </w:rPr>
              <w:t>Renotification due to change</w:t>
            </w:r>
          </w:p>
        </w:tc>
        <w:tc>
          <w:tcPr>
            <w:tcW w:w="1180" w:type="dxa"/>
            <w:tcBorders>
              <w:top w:val="nil"/>
              <w:left w:val="nil"/>
              <w:bottom w:val="single" w:sz="4" w:space="0" w:color="auto"/>
              <w:right w:val="single" w:sz="4" w:space="0" w:color="auto"/>
            </w:tcBorders>
            <w:shd w:val="clear" w:color="auto" w:fill="auto"/>
            <w:hideMark/>
          </w:tcPr>
          <w:p w14:paraId="7EB8989A" w14:textId="713769B6" w:rsidR="00930829" w:rsidRPr="00CF0E55" w:rsidRDefault="00930829" w:rsidP="00930829">
            <w:pPr>
              <w:jc w:val="center"/>
              <w:rPr>
                <w:sz w:val="20"/>
                <w:szCs w:val="20"/>
              </w:rPr>
            </w:pPr>
            <w:r>
              <w:rPr>
                <w:sz w:val="20"/>
                <w:szCs w:val="20"/>
              </w:rPr>
              <w:t>0.25</w:t>
            </w:r>
          </w:p>
        </w:tc>
        <w:tc>
          <w:tcPr>
            <w:tcW w:w="1260" w:type="dxa"/>
            <w:tcBorders>
              <w:top w:val="nil"/>
              <w:left w:val="nil"/>
              <w:bottom w:val="single" w:sz="4" w:space="0" w:color="auto"/>
              <w:right w:val="single" w:sz="4" w:space="0" w:color="auto"/>
            </w:tcBorders>
            <w:shd w:val="clear" w:color="auto" w:fill="auto"/>
            <w:hideMark/>
          </w:tcPr>
          <w:p w14:paraId="0AC347BB" w14:textId="158CCCE7" w:rsidR="00930829" w:rsidRPr="00CF0E55" w:rsidRDefault="00930829" w:rsidP="00930829">
            <w:pPr>
              <w:jc w:val="center"/>
              <w:rPr>
                <w:sz w:val="20"/>
                <w:szCs w:val="20"/>
              </w:rPr>
            </w:pPr>
            <w:r>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00A3871C" w14:textId="15ED312C" w:rsidR="00930829" w:rsidRPr="00CF0E55"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1C82FD2A" w14:textId="34F292C7" w:rsidR="00930829" w:rsidRPr="00CF0E55" w:rsidRDefault="00930829" w:rsidP="00930829">
            <w:pPr>
              <w:jc w:val="center"/>
              <w:rPr>
                <w:sz w:val="20"/>
                <w:szCs w:val="20"/>
              </w:rPr>
            </w:pPr>
            <w:r>
              <w:rPr>
                <w:sz w:val="20"/>
                <w:szCs w:val="20"/>
              </w:rPr>
              <w:t>7,827</w:t>
            </w:r>
          </w:p>
        </w:tc>
        <w:tc>
          <w:tcPr>
            <w:tcW w:w="1050" w:type="dxa"/>
            <w:tcBorders>
              <w:top w:val="nil"/>
              <w:left w:val="nil"/>
              <w:bottom w:val="single" w:sz="4" w:space="0" w:color="auto"/>
              <w:right w:val="single" w:sz="4" w:space="0" w:color="auto"/>
            </w:tcBorders>
            <w:shd w:val="clear" w:color="auto" w:fill="auto"/>
            <w:hideMark/>
          </w:tcPr>
          <w:p w14:paraId="6836EC61" w14:textId="632B611C" w:rsidR="00930829" w:rsidRPr="00CF0E55" w:rsidRDefault="00930829" w:rsidP="00930829">
            <w:pPr>
              <w:jc w:val="center"/>
              <w:rPr>
                <w:sz w:val="20"/>
                <w:szCs w:val="20"/>
              </w:rPr>
            </w:pPr>
            <w:r>
              <w:rPr>
                <w:sz w:val="20"/>
                <w:szCs w:val="20"/>
              </w:rPr>
              <w:t>3,913.7</w:t>
            </w:r>
          </w:p>
        </w:tc>
        <w:tc>
          <w:tcPr>
            <w:tcW w:w="1338" w:type="dxa"/>
            <w:tcBorders>
              <w:top w:val="nil"/>
              <w:left w:val="nil"/>
              <w:bottom w:val="single" w:sz="4" w:space="0" w:color="auto"/>
              <w:right w:val="single" w:sz="4" w:space="0" w:color="auto"/>
            </w:tcBorders>
            <w:shd w:val="clear" w:color="auto" w:fill="auto"/>
            <w:hideMark/>
          </w:tcPr>
          <w:p w14:paraId="1E172C74" w14:textId="3F7592EE" w:rsidR="00930829" w:rsidRPr="00CF0E55" w:rsidRDefault="00930829" w:rsidP="00930829">
            <w:pPr>
              <w:jc w:val="center"/>
              <w:rPr>
                <w:sz w:val="20"/>
                <w:szCs w:val="20"/>
              </w:rPr>
            </w:pPr>
            <w:r>
              <w:rPr>
                <w:sz w:val="20"/>
                <w:szCs w:val="20"/>
              </w:rPr>
              <w:t>195.68</w:t>
            </w:r>
          </w:p>
        </w:tc>
        <w:tc>
          <w:tcPr>
            <w:tcW w:w="940" w:type="dxa"/>
            <w:tcBorders>
              <w:top w:val="nil"/>
              <w:left w:val="nil"/>
              <w:bottom w:val="single" w:sz="4" w:space="0" w:color="auto"/>
              <w:right w:val="single" w:sz="4" w:space="0" w:color="auto"/>
            </w:tcBorders>
            <w:shd w:val="clear" w:color="auto" w:fill="auto"/>
            <w:hideMark/>
          </w:tcPr>
          <w:p w14:paraId="7A112CD0" w14:textId="3A33D6A2" w:rsidR="00930829" w:rsidRPr="00CF0E55" w:rsidRDefault="00930829" w:rsidP="00930829">
            <w:pPr>
              <w:jc w:val="center"/>
              <w:rPr>
                <w:sz w:val="20"/>
                <w:szCs w:val="20"/>
              </w:rPr>
            </w:pPr>
            <w:r>
              <w:rPr>
                <w:sz w:val="20"/>
                <w:szCs w:val="20"/>
              </w:rPr>
              <w:t>391.37</w:t>
            </w:r>
          </w:p>
        </w:tc>
        <w:tc>
          <w:tcPr>
            <w:tcW w:w="1440" w:type="dxa"/>
            <w:tcBorders>
              <w:top w:val="nil"/>
              <w:left w:val="nil"/>
              <w:bottom w:val="single" w:sz="4" w:space="0" w:color="auto"/>
              <w:right w:val="single" w:sz="4" w:space="0" w:color="auto"/>
            </w:tcBorders>
            <w:shd w:val="clear" w:color="auto" w:fill="auto"/>
            <w:hideMark/>
          </w:tcPr>
          <w:p w14:paraId="7FF11D1F" w14:textId="1A6B911E" w:rsidR="00930829" w:rsidRPr="00CF0E55" w:rsidRDefault="00930829" w:rsidP="00930829">
            <w:pPr>
              <w:jc w:val="right"/>
              <w:rPr>
                <w:sz w:val="20"/>
                <w:szCs w:val="20"/>
              </w:rPr>
            </w:pPr>
            <w:r>
              <w:rPr>
                <w:sz w:val="20"/>
                <w:szCs w:val="20"/>
              </w:rPr>
              <w:t>$512,656.84</w:t>
            </w:r>
          </w:p>
        </w:tc>
      </w:tr>
      <w:tr w:rsidR="00930829" w:rsidRPr="00CF0E55" w14:paraId="573D691C" w14:textId="77777777" w:rsidTr="000A5B5D">
        <w:trPr>
          <w:trHeight w:val="264"/>
        </w:trPr>
        <w:tc>
          <w:tcPr>
            <w:tcW w:w="3510" w:type="dxa"/>
            <w:tcBorders>
              <w:top w:val="single" w:sz="4" w:space="0" w:color="auto"/>
              <w:left w:val="single" w:sz="4" w:space="0" w:color="auto"/>
              <w:bottom w:val="single" w:sz="4" w:space="0" w:color="auto"/>
              <w:right w:val="single" w:sz="4" w:space="0" w:color="auto"/>
            </w:tcBorders>
            <w:shd w:val="clear" w:color="000000" w:fill="auto"/>
            <w:hideMark/>
          </w:tcPr>
          <w:p w14:paraId="28B89D3D" w14:textId="77777777" w:rsidR="00930829" w:rsidRPr="00A93F5B" w:rsidRDefault="00930829" w:rsidP="00930829">
            <w:pPr>
              <w:ind w:firstLineChars="500" w:firstLine="1000"/>
              <w:rPr>
                <w:sz w:val="20"/>
                <w:szCs w:val="20"/>
              </w:rPr>
            </w:pPr>
            <w:r w:rsidRPr="00A93F5B">
              <w:rPr>
                <w:sz w:val="20"/>
                <w:szCs w:val="20"/>
              </w:rPr>
              <w:t>Electronic notification</w:t>
            </w:r>
          </w:p>
        </w:tc>
        <w:tc>
          <w:tcPr>
            <w:tcW w:w="1180" w:type="dxa"/>
            <w:tcBorders>
              <w:top w:val="single" w:sz="4" w:space="0" w:color="auto"/>
              <w:left w:val="nil"/>
              <w:bottom w:val="single" w:sz="4" w:space="0" w:color="auto"/>
              <w:right w:val="single" w:sz="4" w:space="0" w:color="auto"/>
            </w:tcBorders>
            <w:shd w:val="clear" w:color="000000" w:fill="auto"/>
            <w:hideMark/>
          </w:tcPr>
          <w:p w14:paraId="4D74EF65" w14:textId="54A73ECA" w:rsidR="00930829" w:rsidRPr="00A93F5B" w:rsidRDefault="00930829" w:rsidP="00930829">
            <w:pPr>
              <w:jc w:val="center"/>
              <w:rPr>
                <w:sz w:val="20"/>
                <w:szCs w:val="20"/>
              </w:rPr>
            </w:pPr>
            <w:r>
              <w:rPr>
                <w:sz w:val="20"/>
                <w:szCs w:val="20"/>
              </w:rPr>
              <w:t>0.25</w:t>
            </w:r>
          </w:p>
        </w:tc>
        <w:tc>
          <w:tcPr>
            <w:tcW w:w="1260" w:type="dxa"/>
            <w:tcBorders>
              <w:top w:val="single" w:sz="4" w:space="0" w:color="auto"/>
              <w:left w:val="nil"/>
              <w:bottom w:val="single" w:sz="4" w:space="0" w:color="auto"/>
              <w:right w:val="single" w:sz="4" w:space="0" w:color="auto"/>
            </w:tcBorders>
            <w:shd w:val="clear" w:color="000000" w:fill="auto"/>
            <w:hideMark/>
          </w:tcPr>
          <w:p w14:paraId="1A10E56A" w14:textId="12750D20" w:rsidR="00930829" w:rsidRPr="00A93F5B" w:rsidRDefault="00930829" w:rsidP="00930829">
            <w:pPr>
              <w:jc w:val="center"/>
              <w:rPr>
                <w:sz w:val="20"/>
                <w:szCs w:val="20"/>
              </w:rPr>
            </w:pPr>
            <w:r>
              <w:rPr>
                <w:sz w:val="20"/>
                <w:szCs w:val="20"/>
              </w:rPr>
              <w:t>9</w:t>
            </w:r>
          </w:p>
        </w:tc>
        <w:tc>
          <w:tcPr>
            <w:tcW w:w="1172" w:type="dxa"/>
            <w:tcBorders>
              <w:top w:val="single" w:sz="4" w:space="0" w:color="auto"/>
              <w:left w:val="nil"/>
              <w:bottom w:val="single" w:sz="4" w:space="0" w:color="auto"/>
              <w:right w:val="single" w:sz="4" w:space="0" w:color="auto"/>
            </w:tcBorders>
            <w:shd w:val="clear" w:color="000000" w:fill="auto"/>
            <w:hideMark/>
          </w:tcPr>
          <w:p w14:paraId="153DC051" w14:textId="23789E1F" w:rsidR="00930829" w:rsidRPr="00A93F5B" w:rsidRDefault="00930829" w:rsidP="00930829">
            <w:pPr>
              <w:jc w:val="center"/>
              <w:rPr>
                <w:sz w:val="20"/>
                <w:szCs w:val="20"/>
              </w:rPr>
            </w:pPr>
            <w:r>
              <w:rPr>
                <w:sz w:val="20"/>
                <w:szCs w:val="20"/>
              </w:rPr>
              <w:t>2.3</w:t>
            </w:r>
          </w:p>
        </w:tc>
        <w:tc>
          <w:tcPr>
            <w:tcW w:w="1306" w:type="dxa"/>
            <w:tcBorders>
              <w:top w:val="single" w:sz="4" w:space="0" w:color="auto"/>
              <w:left w:val="nil"/>
              <w:bottom w:val="single" w:sz="4" w:space="0" w:color="auto"/>
              <w:right w:val="single" w:sz="4" w:space="0" w:color="auto"/>
            </w:tcBorders>
            <w:shd w:val="clear" w:color="000000" w:fill="auto"/>
            <w:hideMark/>
          </w:tcPr>
          <w:p w14:paraId="7D07AEBA" w14:textId="4E754C96" w:rsidR="00930829" w:rsidRPr="00A93F5B" w:rsidRDefault="00930829" w:rsidP="00930829">
            <w:pPr>
              <w:jc w:val="center"/>
              <w:rPr>
                <w:sz w:val="20"/>
                <w:szCs w:val="20"/>
              </w:rPr>
            </w:pPr>
            <w:r>
              <w:rPr>
                <w:sz w:val="20"/>
                <w:szCs w:val="20"/>
              </w:rPr>
              <w:t>870</w:t>
            </w:r>
          </w:p>
        </w:tc>
        <w:tc>
          <w:tcPr>
            <w:tcW w:w="1050" w:type="dxa"/>
            <w:tcBorders>
              <w:top w:val="single" w:sz="4" w:space="0" w:color="auto"/>
              <w:left w:val="nil"/>
              <w:bottom w:val="single" w:sz="4" w:space="0" w:color="auto"/>
              <w:right w:val="single" w:sz="4" w:space="0" w:color="auto"/>
            </w:tcBorders>
            <w:shd w:val="clear" w:color="000000" w:fill="auto"/>
            <w:hideMark/>
          </w:tcPr>
          <w:p w14:paraId="2AC70477" w14:textId="1E39ABEE" w:rsidR="00930829" w:rsidRPr="00A93F5B" w:rsidRDefault="00930829" w:rsidP="00930829">
            <w:pPr>
              <w:jc w:val="center"/>
              <w:rPr>
                <w:sz w:val="20"/>
                <w:szCs w:val="20"/>
              </w:rPr>
            </w:pPr>
            <w:r>
              <w:rPr>
                <w:sz w:val="20"/>
                <w:szCs w:val="20"/>
              </w:rPr>
              <w:t>1,956.8</w:t>
            </w:r>
          </w:p>
        </w:tc>
        <w:tc>
          <w:tcPr>
            <w:tcW w:w="1338" w:type="dxa"/>
            <w:tcBorders>
              <w:top w:val="single" w:sz="4" w:space="0" w:color="auto"/>
              <w:left w:val="nil"/>
              <w:bottom w:val="single" w:sz="4" w:space="0" w:color="auto"/>
              <w:right w:val="single" w:sz="4" w:space="0" w:color="auto"/>
            </w:tcBorders>
            <w:shd w:val="clear" w:color="000000" w:fill="auto"/>
            <w:hideMark/>
          </w:tcPr>
          <w:p w14:paraId="30031C7A" w14:textId="10137276" w:rsidR="00930829" w:rsidRPr="00A93F5B" w:rsidRDefault="00930829" w:rsidP="00930829">
            <w:pPr>
              <w:jc w:val="center"/>
              <w:rPr>
                <w:sz w:val="20"/>
                <w:szCs w:val="20"/>
              </w:rPr>
            </w:pPr>
            <w:r>
              <w:rPr>
                <w:sz w:val="20"/>
                <w:szCs w:val="20"/>
              </w:rPr>
              <w:t>97.84</w:t>
            </w:r>
          </w:p>
        </w:tc>
        <w:tc>
          <w:tcPr>
            <w:tcW w:w="940" w:type="dxa"/>
            <w:tcBorders>
              <w:top w:val="single" w:sz="4" w:space="0" w:color="auto"/>
              <w:left w:val="nil"/>
              <w:bottom w:val="single" w:sz="4" w:space="0" w:color="auto"/>
              <w:right w:val="single" w:sz="4" w:space="0" w:color="auto"/>
            </w:tcBorders>
            <w:shd w:val="clear" w:color="000000" w:fill="auto"/>
            <w:hideMark/>
          </w:tcPr>
          <w:p w14:paraId="02684698" w14:textId="027F823A" w:rsidR="00930829" w:rsidRPr="00A93F5B" w:rsidRDefault="00930829" w:rsidP="00930829">
            <w:pPr>
              <w:jc w:val="center"/>
              <w:rPr>
                <w:sz w:val="20"/>
                <w:szCs w:val="20"/>
              </w:rPr>
            </w:pPr>
            <w:r>
              <w:rPr>
                <w:sz w:val="20"/>
                <w:szCs w:val="20"/>
              </w:rPr>
              <w:t>195.68</w:t>
            </w:r>
          </w:p>
        </w:tc>
        <w:tc>
          <w:tcPr>
            <w:tcW w:w="1440" w:type="dxa"/>
            <w:tcBorders>
              <w:top w:val="single" w:sz="4" w:space="0" w:color="auto"/>
              <w:left w:val="nil"/>
              <w:bottom w:val="single" w:sz="4" w:space="0" w:color="auto"/>
              <w:right w:val="single" w:sz="4" w:space="0" w:color="auto"/>
            </w:tcBorders>
            <w:shd w:val="clear" w:color="000000" w:fill="auto"/>
            <w:hideMark/>
          </w:tcPr>
          <w:p w14:paraId="7568F9A0" w14:textId="3712644F" w:rsidR="00930829" w:rsidRPr="00A93F5B" w:rsidRDefault="00930829" w:rsidP="00930829">
            <w:pPr>
              <w:jc w:val="right"/>
              <w:rPr>
                <w:sz w:val="20"/>
                <w:szCs w:val="20"/>
              </w:rPr>
            </w:pPr>
            <w:r>
              <w:rPr>
                <w:sz w:val="20"/>
                <w:szCs w:val="20"/>
              </w:rPr>
              <w:t>$256,328.42</w:t>
            </w:r>
          </w:p>
        </w:tc>
      </w:tr>
      <w:tr w:rsidR="00930829" w:rsidRPr="00CF0E55" w14:paraId="0A2ED736"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69F63CFF" w14:textId="77777777" w:rsidR="00930829" w:rsidRPr="00CF0E55" w:rsidRDefault="00930829" w:rsidP="00930829">
            <w:pPr>
              <w:ind w:firstLineChars="500" w:firstLine="1000"/>
              <w:rPr>
                <w:sz w:val="20"/>
                <w:szCs w:val="20"/>
              </w:rPr>
            </w:pPr>
            <w:r w:rsidRPr="00CF0E55">
              <w:rPr>
                <w:sz w:val="20"/>
                <w:szCs w:val="20"/>
              </w:rPr>
              <w:t xml:space="preserve">Excepted waste shipment report </w:t>
            </w:r>
            <w:r w:rsidRPr="00CF0E55">
              <w:rPr>
                <w:sz w:val="20"/>
                <w:szCs w:val="20"/>
                <w:vertAlign w:val="superscript"/>
              </w:rPr>
              <w:t>d</w:t>
            </w:r>
          </w:p>
        </w:tc>
        <w:tc>
          <w:tcPr>
            <w:tcW w:w="1180" w:type="dxa"/>
            <w:tcBorders>
              <w:top w:val="nil"/>
              <w:left w:val="nil"/>
              <w:bottom w:val="single" w:sz="4" w:space="0" w:color="auto"/>
              <w:right w:val="single" w:sz="4" w:space="0" w:color="auto"/>
            </w:tcBorders>
            <w:shd w:val="clear" w:color="auto" w:fill="auto"/>
            <w:hideMark/>
          </w:tcPr>
          <w:p w14:paraId="268EFD12" w14:textId="093082CF" w:rsidR="00930829" w:rsidRPr="00CF0E55" w:rsidRDefault="00930829" w:rsidP="00930829">
            <w:pPr>
              <w:jc w:val="center"/>
              <w:rPr>
                <w:sz w:val="20"/>
                <w:szCs w:val="20"/>
              </w:rPr>
            </w:pPr>
            <w:r>
              <w:rPr>
                <w:sz w:val="20"/>
                <w:szCs w:val="20"/>
              </w:rPr>
              <w:t>1</w:t>
            </w:r>
          </w:p>
        </w:tc>
        <w:tc>
          <w:tcPr>
            <w:tcW w:w="1260" w:type="dxa"/>
            <w:tcBorders>
              <w:top w:val="nil"/>
              <w:left w:val="nil"/>
              <w:bottom w:val="single" w:sz="4" w:space="0" w:color="auto"/>
              <w:right w:val="single" w:sz="4" w:space="0" w:color="auto"/>
            </w:tcBorders>
            <w:shd w:val="clear" w:color="auto" w:fill="auto"/>
            <w:hideMark/>
          </w:tcPr>
          <w:p w14:paraId="568F6DBC" w14:textId="7EFDCAC5" w:rsidR="00930829" w:rsidRPr="00CF0E55" w:rsidRDefault="00930829" w:rsidP="00930829">
            <w:pPr>
              <w:jc w:val="center"/>
              <w:rPr>
                <w:sz w:val="20"/>
                <w:szCs w:val="20"/>
              </w:rPr>
            </w:pPr>
            <w:r>
              <w:rPr>
                <w:sz w:val="20"/>
                <w:szCs w:val="20"/>
              </w:rPr>
              <w:t>3</w:t>
            </w:r>
          </w:p>
        </w:tc>
        <w:tc>
          <w:tcPr>
            <w:tcW w:w="1172" w:type="dxa"/>
            <w:tcBorders>
              <w:top w:val="nil"/>
              <w:left w:val="nil"/>
              <w:bottom w:val="single" w:sz="4" w:space="0" w:color="auto"/>
              <w:right w:val="single" w:sz="4" w:space="0" w:color="auto"/>
            </w:tcBorders>
            <w:shd w:val="clear" w:color="auto" w:fill="auto"/>
            <w:hideMark/>
          </w:tcPr>
          <w:p w14:paraId="5771A91A" w14:textId="145E2FB1" w:rsidR="00930829" w:rsidRPr="00CF0E55" w:rsidRDefault="00930829" w:rsidP="00930829">
            <w:pPr>
              <w:jc w:val="center"/>
              <w:rPr>
                <w:sz w:val="20"/>
                <w:szCs w:val="20"/>
              </w:rPr>
            </w:pPr>
            <w:r>
              <w:rPr>
                <w:sz w:val="20"/>
                <w:szCs w:val="20"/>
              </w:rPr>
              <w:t>3</w:t>
            </w:r>
          </w:p>
        </w:tc>
        <w:tc>
          <w:tcPr>
            <w:tcW w:w="1306" w:type="dxa"/>
            <w:tcBorders>
              <w:top w:val="nil"/>
              <w:left w:val="nil"/>
              <w:bottom w:val="single" w:sz="4" w:space="0" w:color="auto"/>
              <w:right w:val="single" w:sz="4" w:space="0" w:color="auto"/>
            </w:tcBorders>
            <w:shd w:val="clear" w:color="auto" w:fill="auto"/>
            <w:hideMark/>
          </w:tcPr>
          <w:p w14:paraId="3E712230" w14:textId="668E3189" w:rsidR="00930829" w:rsidRPr="00CF0E55" w:rsidRDefault="00930829" w:rsidP="00930829">
            <w:pPr>
              <w:jc w:val="center"/>
              <w:rPr>
                <w:sz w:val="20"/>
                <w:szCs w:val="20"/>
              </w:rPr>
            </w:pPr>
            <w:r>
              <w:rPr>
                <w:sz w:val="20"/>
                <w:szCs w:val="20"/>
              </w:rPr>
              <w:t>8,697</w:t>
            </w:r>
          </w:p>
        </w:tc>
        <w:tc>
          <w:tcPr>
            <w:tcW w:w="1050" w:type="dxa"/>
            <w:tcBorders>
              <w:top w:val="nil"/>
              <w:left w:val="nil"/>
              <w:bottom w:val="single" w:sz="4" w:space="0" w:color="auto"/>
              <w:right w:val="single" w:sz="4" w:space="0" w:color="auto"/>
            </w:tcBorders>
            <w:shd w:val="clear" w:color="auto" w:fill="auto"/>
            <w:hideMark/>
          </w:tcPr>
          <w:p w14:paraId="153959D1" w14:textId="7BEE8C26" w:rsidR="00930829" w:rsidRPr="00CF0E55" w:rsidRDefault="00930829" w:rsidP="00930829">
            <w:pPr>
              <w:jc w:val="center"/>
              <w:rPr>
                <w:sz w:val="20"/>
                <w:szCs w:val="20"/>
              </w:rPr>
            </w:pPr>
            <w:r>
              <w:rPr>
                <w:sz w:val="20"/>
                <w:szCs w:val="20"/>
              </w:rPr>
              <w:t>26,091</w:t>
            </w:r>
          </w:p>
        </w:tc>
        <w:tc>
          <w:tcPr>
            <w:tcW w:w="1338" w:type="dxa"/>
            <w:tcBorders>
              <w:top w:val="nil"/>
              <w:left w:val="nil"/>
              <w:bottom w:val="single" w:sz="4" w:space="0" w:color="auto"/>
              <w:right w:val="single" w:sz="4" w:space="0" w:color="auto"/>
            </w:tcBorders>
            <w:shd w:val="clear" w:color="auto" w:fill="auto"/>
            <w:hideMark/>
          </w:tcPr>
          <w:p w14:paraId="54375A40" w14:textId="147350EE" w:rsidR="00930829" w:rsidRPr="00CF0E55" w:rsidRDefault="00930829" w:rsidP="00930829">
            <w:pPr>
              <w:jc w:val="center"/>
              <w:rPr>
                <w:sz w:val="20"/>
                <w:szCs w:val="20"/>
              </w:rPr>
            </w:pPr>
            <w:r>
              <w:rPr>
                <w:sz w:val="20"/>
                <w:szCs w:val="20"/>
              </w:rPr>
              <w:t>1,304.55</w:t>
            </w:r>
          </w:p>
        </w:tc>
        <w:tc>
          <w:tcPr>
            <w:tcW w:w="940" w:type="dxa"/>
            <w:tcBorders>
              <w:top w:val="nil"/>
              <w:left w:val="nil"/>
              <w:bottom w:val="single" w:sz="4" w:space="0" w:color="auto"/>
              <w:right w:val="single" w:sz="4" w:space="0" w:color="auto"/>
            </w:tcBorders>
            <w:shd w:val="clear" w:color="auto" w:fill="auto"/>
            <w:hideMark/>
          </w:tcPr>
          <w:p w14:paraId="6A8E3359" w14:textId="09080EED" w:rsidR="00930829" w:rsidRPr="00CF0E55" w:rsidRDefault="00930829" w:rsidP="00930829">
            <w:pPr>
              <w:jc w:val="center"/>
              <w:rPr>
                <w:sz w:val="20"/>
                <w:szCs w:val="20"/>
              </w:rPr>
            </w:pPr>
            <w:r>
              <w:rPr>
                <w:sz w:val="20"/>
                <w:szCs w:val="20"/>
              </w:rPr>
              <w:t>2,609.1</w:t>
            </w:r>
          </w:p>
        </w:tc>
        <w:tc>
          <w:tcPr>
            <w:tcW w:w="1440" w:type="dxa"/>
            <w:tcBorders>
              <w:top w:val="nil"/>
              <w:left w:val="nil"/>
              <w:bottom w:val="single" w:sz="4" w:space="0" w:color="auto"/>
              <w:right w:val="single" w:sz="4" w:space="0" w:color="auto"/>
            </w:tcBorders>
            <w:shd w:val="clear" w:color="auto" w:fill="auto"/>
            <w:hideMark/>
          </w:tcPr>
          <w:p w14:paraId="6C54BEF6" w14:textId="1E8B3CD0" w:rsidR="00930829" w:rsidRPr="00CF0E55" w:rsidRDefault="00930829" w:rsidP="00930829">
            <w:pPr>
              <w:jc w:val="right"/>
              <w:rPr>
                <w:sz w:val="20"/>
                <w:szCs w:val="20"/>
              </w:rPr>
            </w:pPr>
            <w:r>
              <w:rPr>
                <w:sz w:val="20"/>
                <w:szCs w:val="20"/>
              </w:rPr>
              <w:t>$3,417,712.27</w:t>
            </w:r>
          </w:p>
        </w:tc>
      </w:tr>
      <w:tr w:rsidR="00930829" w:rsidRPr="00CF0E55" w14:paraId="6C155DAB"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4202DF33" w14:textId="77777777" w:rsidR="00930829" w:rsidRPr="00CF0E55" w:rsidRDefault="00930829" w:rsidP="00930829">
            <w:pPr>
              <w:ind w:firstLineChars="500" w:firstLine="1000"/>
              <w:rPr>
                <w:sz w:val="20"/>
                <w:szCs w:val="20"/>
              </w:rPr>
            </w:pPr>
            <w:r w:rsidRPr="00CF0E55">
              <w:rPr>
                <w:sz w:val="20"/>
                <w:szCs w:val="20"/>
              </w:rPr>
              <w:t>Malfunction report if using CTPS AWP</w:t>
            </w:r>
          </w:p>
        </w:tc>
        <w:tc>
          <w:tcPr>
            <w:tcW w:w="1180" w:type="dxa"/>
            <w:tcBorders>
              <w:top w:val="nil"/>
              <w:left w:val="nil"/>
              <w:bottom w:val="single" w:sz="4" w:space="0" w:color="auto"/>
              <w:right w:val="single" w:sz="4" w:space="0" w:color="auto"/>
            </w:tcBorders>
            <w:shd w:val="clear" w:color="auto" w:fill="auto"/>
            <w:hideMark/>
          </w:tcPr>
          <w:p w14:paraId="0339844B" w14:textId="072996A5" w:rsidR="00930829" w:rsidRPr="00CF0E55" w:rsidRDefault="00930829" w:rsidP="00930829">
            <w:pPr>
              <w:jc w:val="center"/>
              <w:rPr>
                <w:sz w:val="20"/>
                <w:szCs w:val="20"/>
              </w:rPr>
            </w:pPr>
            <w:r>
              <w:rPr>
                <w:sz w:val="20"/>
                <w:szCs w:val="20"/>
              </w:rPr>
              <w:t>2</w:t>
            </w:r>
          </w:p>
        </w:tc>
        <w:tc>
          <w:tcPr>
            <w:tcW w:w="1260" w:type="dxa"/>
            <w:tcBorders>
              <w:top w:val="nil"/>
              <w:left w:val="nil"/>
              <w:bottom w:val="single" w:sz="4" w:space="0" w:color="auto"/>
              <w:right w:val="single" w:sz="4" w:space="0" w:color="auto"/>
            </w:tcBorders>
            <w:shd w:val="clear" w:color="auto" w:fill="auto"/>
            <w:hideMark/>
          </w:tcPr>
          <w:p w14:paraId="5094DFC7" w14:textId="44BB08DC" w:rsidR="00930829" w:rsidRPr="00CF0E55" w:rsidRDefault="00930829" w:rsidP="00930829">
            <w:pPr>
              <w:jc w:val="center"/>
              <w:rPr>
                <w:sz w:val="20"/>
                <w:szCs w:val="20"/>
              </w:rPr>
            </w:pPr>
            <w:r>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7A59A76A" w14:textId="4C56D6D9" w:rsidR="00930829" w:rsidRPr="00CF0E55" w:rsidRDefault="00930829" w:rsidP="00930829">
            <w:pPr>
              <w:jc w:val="center"/>
              <w:rPr>
                <w:sz w:val="20"/>
                <w:szCs w:val="20"/>
              </w:rPr>
            </w:pPr>
            <w:r>
              <w:rPr>
                <w:sz w:val="20"/>
                <w:szCs w:val="20"/>
              </w:rPr>
              <w:t>4</w:t>
            </w:r>
          </w:p>
        </w:tc>
        <w:tc>
          <w:tcPr>
            <w:tcW w:w="1306" w:type="dxa"/>
            <w:tcBorders>
              <w:top w:val="nil"/>
              <w:left w:val="nil"/>
              <w:bottom w:val="single" w:sz="4" w:space="0" w:color="auto"/>
              <w:right w:val="single" w:sz="4" w:space="0" w:color="auto"/>
            </w:tcBorders>
            <w:shd w:val="clear" w:color="auto" w:fill="auto"/>
            <w:hideMark/>
          </w:tcPr>
          <w:p w14:paraId="5C788158" w14:textId="6B8E31FE" w:rsidR="00930829" w:rsidRPr="00CF0E55" w:rsidRDefault="00930829" w:rsidP="00930829">
            <w:pPr>
              <w:jc w:val="center"/>
              <w:rPr>
                <w:sz w:val="20"/>
                <w:szCs w:val="20"/>
              </w:rPr>
            </w:pPr>
            <w:r>
              <w:rPr>
                <w:sz w:val="20"/>
                <w:szCs w:val="20"/>
              </w:rPr>
              <w:t>22</w:t>
            </w:r>
          </w:p>
        </w:tc>
        <w:tc>
          <w:tcPr>
            <w:tcW w:w="1050" w:type="dxa"/>
            <w:tcBorders>
              <w:top w:val="nil"/>
              <w:left w:val="nil"/>
              <w:bottom w:val="single" w:sz="4" w:space="0" w:color="auto"/>
              <w:right w:val="single" w:sz="4" w:space="0" w:color="auto"/>
            </w:tcBorders>
            <w:shd w:val="clear" w:color="auto" w:fill="auto"/>
            <w:hideMark/>
          </w:tcPr>
          <w:p w14:paraId="16070648" w14:textId="09E3A56B" w:rsidR="00930829" w:rsidRPr="00CF0E55" w:rsidRDefault="00930829" w:rsidP="00930829">
            <w:pPr>
              <w:jc w:val="center"/>
              <w:rPr>
                <w:sz w:val="20"/>
                <w:szCs w:val="20"/>
              </w:rPr>
            </w:pPr>
            <w:r>
              <w:rPr>
                <w:sz w:val="20"/>
                <w:szCs w:val="20"/>
              </w:rPr>
              <w:t>88</w:t>
            </w:r>
          </w:p>
        </w:tc>
        <w:tc>
          <w:tcPr>
            <w:tcW w:w="1338" w:type="dxa"/>
            <w:tcBorders>
              <w:top w:val="nil"/>
              <w:left w:val="nil"/>
              <w:bottom w:val="single" w:sz="4" w:space="0" w:color="auto"/>
              <w:right w:val="single" w:sz="4" w:space="0" w:color="auto"/>
            </w:tcBorders>
            <w:shd w:val="clear" w:color="auto" w:fill="auto"/>
            <w:hideMark/>
          </w:tcPr>
          <w:p w14:paraId="2688AE8E" w14:textId="26F4AD08" w:rsidR="00930829" w:rsidRPr="00CF0E55" w:rsidRDefault="00930829" w:rsidP="00930829">
            <w:pPr>
              <w:jc w:val="center"/>
              <w:rPr>
                <w:sz w:val="20"/>
                <w:szCs w:val="20"/>
              </w:rPr>
            </w:pPr>
            <w:r>
              <w:rPr>
                <w:sz w:val="20"/>
                <w:szCs w:val="20"/>
              </w:rPr>
              <w:t>4.40</w:t>
            </w:r>
          </w:p>
        </w:tc>
        <w:tc>
          <w:tcPr>
            <w:tcW w:w="940" w:type="dxa"/>
            <w:tcBorders>
              <w:top w:val="nil"/>
              <w:left w:val="nil"/>
              <w:bottom w:val="single" w:sz="4" w:space="0" w:color="auto"/>
              <w:right w:val="single" w:sz="4" w:space="0" w:color="auto"/>
            </w:tcBorders>
            <w:shd w:val="clear" w:color="auto" w:fill="auto"/>
            <w:hideMark/>
          </w:tcPr>
          <w:p w14:paraId="649D527A" w14:textId="51C3E35A" w:rsidR="00930829" w:rsidRPr="00CF0E55" w:rsidRDefault="00930829" w:rsidP="00930829">
            <w:pPr>
              <w:jc w:val="center"/>
              <w:rPr>
                <w:sz w:val="20"/>
                <w:szCs w:val="20"/>
              </w:rPr>
            </w:pPr>
            <w:r>
              <w:rPr>
                <w:sz w:val="20"/>
                <w:szCs w:val="20"/>
              </w:rPr>
              <w:t>8.8</w:t>
            </w:r>
          </w:p>
        </w:tc>
        <w:tc>
          <w:tcPr>
            <w:tcW w:w="1440" w:type="dxa"/>
            <w:tcBorders>
              <w:top w:val="nil"/>
              <w:left w:val="nil"/>
              <w:bottom w:val="single" w:sz="4" w:space="0" w:color="auto"/>
              <w:right w:val="single" w:sz="4" w:space="0" w:color="auto"/>
            </w:tcBorders>
            <w:shd w:val="clear" w:color="auto" w:fill="auto"/>
            <w:hideMark/>
          </w:tcPr>
          <w:p w14:paraId="02720ACF" w14:textId="0B36CE4E" w:rsidR="00930829" w:rsidRPr="00CF0E55" w:rsidRDefault="00930829" w:rsidP="00930829">
            <w:pPr>
              <w:jc w:val="right"/>
              <w:rPr>
                <w:sz w:val="20"/>
                <w:szCs w:val="20"/>
              </w:rPr>
            </w:pPr>
            <w:r>
              <w:rPr>
                <w:sz w:val="20"/>
                <w:szCs w:val="20"/>
              </w:rPr>
              <w:t>$11,527.30</w:t>
            </w:r>
          </w:p>
        </w:tc>
      </w:tr>
      <w:tr w:rsidR="00930829" w:rsidRPr="00CF0E55" w14:paraId="265DB038"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0AB76B5A" w14:textId="77777777" w:rsidR="00930829" w:rsidRPr="00CF0E55" w:rsidRDefault="00930829" w:rsidP="00930829">
            <w:pPr>
              <w:ind w:firstLineChars="200" w:firstLine="400"/>
              <w:rPr>
                <w:sz w:val="20"/>
                <w:szCs w:val="20"/>
              </w:rPr>
            </w:pPr>
            <w:r w:rsidRPr="00CF0E55">
              <w:rPr>
                <w:sz w:val="20"/>
                <w:szCs w:val="20"/>
              </w:rPr>
              <w:t>iv.  Milling, manufacturing, and fabricating</w:t>
            </w:r>
          </w:p>
        </w:tc>
        <w:tc>
          <w:tcPr>
            <w:tcW w:w="1180" w:type="dxa"/>
            <w:tcBorders>
              <w:top w:val="nil"/>
              <w:left w:val="nil"/>
              <w:bottom w:val="single" w:sz="4" w:space="0" w:color="auto"/>
              <w:right w:val="single" w:sz="4" w:space="0" w:color="auto"/>
            </w:tcBorders>
            <w:shd w:val="clear" w:color="auto" w:fill="auto"/>
            <w:hideMark/>
          </w:tcPr>
          <w:p w14:paraId="399E1A69" w14:textId="0B024DC5"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01680943" w14:textId="06C235D9"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F37FE06" w14:textId="6A02ADEC"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7218E5DF" w14:textId="70E23830"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4037A279" w14:textId="5A2AD331"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3160C0F8" w14:textId="47D1759F"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67D7A8BB" w14:textId="38F812C4"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57710871" w14:textId="0D2A6051" w:rsidR="00930829" w:rsidRPr="00CF0E55" w:rsidRDefault="00930829" w:rsidP="00930829">
            <w:pPr>
              <w:jc w:val="right"/>
              <w:rPr>
                <w:sz w:val="20"/>
                <w:szCs w:val="20"/>
              </w:rPr>
            </w:pPr>
            <w:r>
              <w:rPr>
                <w:sz w:val="20"/>
                <w:szCs w:val="20"/>
              </w:rPr>
              <w:t> </w:t>
            </w:r>
          </w:p>
        </w:tc>
      </w:tr>
      <w:tr w:rsidR="00930829" w:rsidRPr="00CF0E55" w14:paraId="2A8B234C"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733E0DA9" w14:textId="77777777" w:rsidR="00930829" w:rsidRPr="00CF0E55" w:rsidRDefault="00930829" w:rsidP="00930829">
            <w:pPr>
              <w:ind w:firstLineChars="500" w:firstLine="1000"/>
              <w:rPr>
                <w:sz w:val="20"/>
                <w:szCs w:val="20"/>
              </w:rPr>
            </w:pPr>
            <w:r w:rsidRPr="00CF0E55">
              <w:rPr>
                <w:sz w:val="20"/>
                <w:szCs w:val="20"/>
              </w:rPr>
              <w:t xml:space="preserve">Control device maintenance plan </w:t>
            </w:r>
            <w:r w:rsidRPr="00CF0E55">
              <w:rPr>
                <w:sz w:val="20"/>
                <w:szCs w:val="20"/>
                <w:vertAlign w:val="superscript"/>
              </w:rPr>
              <w:t>e</w:t>
            </w:r>
          </w:p>
        </w:tc>
        <w:tc>
          <w:tcPr>
            <w:tcW w:w="1180" w:type="dxa"/>
            <w:tcBorders>
              <w:top w:val="nil"/>
              <w:left w:val="nil"/>
              <w:bottom w:val="single" w:sz="4" w:space="0" w:color="auto"/>
              <w:right w:val="single" w:sz="4" w:space="0" w:color="auto"/>
            </w:tcBorders>
            <w:shd w:val="clear" w:color="auto" w:fill="auto"/>
            <w:hideMark/>
          </w:tcPr>
          <w:p w14:paraId="2E9F0AE0" w14:textId="627D6952" w:rsidR="00930829" w:rsidRPr="00CF0E55" w:rsidRDefault="00930829" w:rsidP="00930829">
            <w:pPr>
              <w:jc w:val="center"/>
              <w:rPr>
                <w:sz w:val="20"/>
                <w:szCs w:val="20"/>
              </w:rPr>
            </w:pPr>
            <w:r>
              <w:rPr>
                <w:sz w:val="20"/>
                <w:szCs w:val="20"/>
              </w:rPr>
              <w:t>1</w:t>
            </w:r>
          </w:p>
        </w:tc>
        <w:tc>
          <w:tcPr>
            <w:tcW w:w="1260" w:type="dxa"/>
            <w:tcBorders>
              <w:top w:val="nil"/>
              <w:left w:val="nil"/>
              <w:bottom w:val="single" w:sz="4" w:space="0" w:color="auto"/>
              <w:right w:val="single" w:sz="4" w:space="0" w:color="auto"/>
            </w:tcBorders>
            <w:shd w:val="clear" w:color="auto" w:fill="auto"/>
            <w:hideMark/>
          </w:tcPr>
          <w:p w14:paraId="2670FE3B" w14:textId="73019CCD"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57D5E284" w14:textId="55809B28" w:rsidR="00930829" w:rsidRPr="00CF0E55" w:rsidRDefault="00930829" w:rsidP="00930829">
            <w:pPr>
              <w:jc w:val="center"/>
              <w:rPr>
                <w:sz w:val="20"/>
                <w:szCs w:val="20"/>
              </w:rPr>
            </w:pPr>
            <w:r>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435FCDED" w14:textId="7A462CD2" w:rsidR="00930829" w:rsidRPr="00CF0E55" w:rsidRDefault="00930829" w:rsidP="00930829">
            <w:pPr>
              <w:jc w:val="center"/>
              <w:rPr>
                <w:sz w:val="20"/>
                <w:szCs w:val="20"/>
              </w:rPr>
            </w:pPr>
            <w:r>
              <w:rPr>
                <w:sz w:val="20"/>
                <w:szCs w:val="20"/>
              </w:rPr>
              <w:t>40</w:t>
            </w:r>
          </w:p>
        </w:tc>
        <w:tc>
          <w:tcPr>
            <w:tcW w:w="1050" w:type="dxa"/>
            <w:tcBorders>
              <w:top w:val="nil"/>
              <w:left w:val="nil"/>
              <w:bottom w:val="single" w:sz="4" w:space="0" w:color="auto"/>
              <w:right w:val="single" w:sz="4" w:space="0" w:color="auto"/>
            </w:tcBorders>
            <w:shd w:val="clear" w:color="auto" w:fill="auto"/>
            <w:hideMark/>
          </w:tcPr>
          <w:p w14:paraId="4D6BCD1F" w14:textId="387DAE01" w:rsidR="00930829" w:rsidRPr="00CF0E55" w:rsidRDefault="00930829" w:rsidP="00930829">
            <w:pPr>
              <w:jc w:val="center"/>
              <w:rPr>
                <w:sz w:val="20"/>
                <w:szCs w:val="20"/>
              </w:rPr>
            </w:pPr>
            <w:r>
              <w:rPr>
                <w:sz w:val="20"/>
                <w:szCs w:val="20"/>
              </w:rPr>
              <w:t>40</w:t>
            </w:r>
          </w:p>
        </w:tc>
        <w:tc>
          <w:tcPr>
            <w:tcW w:w="1338" w:type="dxa"/>
            <w:tcBorders>
              <w:top w:val="nil"/>
              <w:left w:val="nil"/>
              <w:bottom w:val="single" w:sz="4" w:space="0" w:color="auto"/>
              <w:right w:val="single" w:sz="4" w:space="0" w:color="auto"/>
            </w:tcBorders>
            <w:shd w:val="clear" w:color="auto" w:fill="auto"/>
            <w:hideMark/>
          </w:tcPr>
          <w:p w14:paraId="3BA8F7CD" w14:textId="53CBB0BC" w:rsidR="00930829" w:rsidRPr="00CF0E55" w:rsidRDefault="00930829" w:rsidP="00930829">
            <w:pPr>
              <w:jc w:val="center"/>
              <w:rPr>
                <w:sz w:val="20"/>
                <w:szCs w:val="20"/>
              </w:rPr>
            </w:pPr>
            <w:r>
              <w:rPr>
                <w:sz w:val="20"/>
                <w:szCs w:val="20"/>
              </w:rPr>
              <w:t>2</w:t>
            </w:r>
          </w:p>
        </w:tc>
        <w:tc>
          <w:tcPr>
            <w:tcW w:w="940" w:type="dxa"/>
            <w:tcBorders>
              <w:top w:val="nil"/>
              <w:left w:val="nil"/>
              <w:bottom w:val="single" w:sz="4" w:space="0" w:color="auto"/>
              <w:right w:val="single" w:sz="4" w:space="0" w:color="auto"/>
            </w:tcBorders>
            <w:shd w:val="clear" w:color="auto" w:fill="auto"/>
            <w:hideMark/>
          </w:tcPr>
          <w:p w14:paraId="5C374FA2" w14:textId="0AB7BA08" w:rsidR="00930829" w:rsidRPr="00CF0E55" w:rsidRDefault="00930829" w:rsidP="00930829">
            <w:pPr>
              <w:jc w:val="center"/>
              <w:rPr>
                <w:sz w:val="20"/>
                <w:szCs w:val="20"/>
              </w:rPr>
            </w:pPr>
            <w:r>
              <w:rPr>
                <w:sz w:val="20"/>
                <w:szCs w:val="20"/>
              </w:rPr>
              <w:t>4</w:t>
            </w:r>
          </w:p>
        </w:tc>
        <w:tc>
          <w:tcPr>
            <w:tcW w:w="1440" w:type="dxa"/>
            <w:tcBorders>
              <w:top w:val="nil"/>
              <w:left w:val="nil"/>
              <w:bottom w:val="single" w:sz="4" w:space="0" w:color="auto"/>
              <w:right w:val="single" w:sz="4" w:space="0" w:color="auto"/>
            </w:tcBorders>
            <w:shd w:val="clear" w:color="auto" w:fill="auto"/>
            <w:hideMark/>
          </w:tcPr>
          <w:p w14:paraId="50F6E3B9" w14:textId="51E53009" w:rsidR="00930829" w:rsidRPr="00CF0E55" w:rsidRDefault="00930829" w:rsidP="00930829">
            <w:pPr>
              <w:jc w:val="right"/>
              <w:rPr>
                <w:sz w:val="20"/>
                <w:szCs w:val="20"/>
              </w:rPr>
            </w:pPr>
            <w:r>
              <w:rPr>
                <w:sz w:val="20"/>
                <w:szCs w:val="20"/>
              </w:rPr>
              <w:t>$5,239.68</w:t>
            </w:r>
          </w:p>
        </w:tc>
      </w:tr>
      <w:tr w:rsidR="00930829" w:rsidRPr="00CF0E55" w14:paraId="768CDBBC"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36D5F473" w14:textId="77777777" w:rsidR="00930829" w:rsidRPr="00CF0E55" w:rsidRDefault="00930829" w:rsidP="00930829">
            <w:pPr>
              <w:ind w:firstLineChars="500" w:firstLine="1000"/>
              <w:rPr>
                <w:sz w:val="20"/>
                <w:szCs w:val="20"/>
              </w:rPr>
            </w:pPr>
            <w:r w:rsidRPr="00CF0E55">
              <w:rPr>
                <w:sz w:val="20"/>
                <w:szCs w:val="20"/>
              </w:rPr>
              <w:t>Semiannual visible emissions report</w:t>
            </w:r>
          </w:p>
        </w:tc>
        <w:tc>
          <w:tcPr>
            <w:tcW w:w="1180" w:type="dxa"/>
            <w:tcBorders>
              <w:top w:val="nil"/>
              <w:left w:val="nil"/>
              <w:bottom w:val="single" w:sz="4" w:space="0" w:color="auto"/>
              <w:right w:val="single" w:sz="4" w:space="0" w:color="auto"/>
            </w:tcBorders>
            <w:shd w:val="clear" w:color="auto" w:fill="auto"/>
            <w:hideMark/>
          </w:tcPr>
          <w:p w14:paraId="490FB173" w14:textId="5B9301D3" w:rsidR="00930829" w:rsidRPr="00CF0E55" w:rsidRDefault="00930829" w:rsidP="00930829">
            <w:pPr>
              <w:jc w:val="center"/>
              <w:rPr>
                <w:sz w:val="20"/>
                <w:szCs w:val="20"/>
              </w:rPr>
            </w:pPr>
            <w:r>
              <w:rPr>
                <w:sz w:val="20"/>
                <w:szCs w:val="20"/>
              </w:rPr>
              <w:t>1</w:t>
            </w:r>
          </w:p>
        </w:tc>
        <w:tc>
          <w:tcPr>
            <w:tcW w:w="1260" w:type="dxa"/>
            <w:tcBorders>
              <w:top w:val="nil"/>
              <w:left w:val="nil"/>
              <w:bottom w:val="single" w:sz="4" w:space="0" w:color="auto"/>
              <w:right w:val="single" w:sz="4" w:space="0" w:color="auto"/>
            </w:tcBorders>
            <w:shd w:val="clear" w:color="auto" w:fill="auto"/>
            <w:hideMark/>
          </w:tcPr>
          <w:p w14:paraId="7A17622A" w14:textId="45C96033" w:rsidR="00930829" w:rsidRPr="00CF0E55" w:rsidRDefault="00930829" w:rsidP="00930829">
            <w:pPr>
              <w:jc w:val="center"/>
              <w:rPr>
                <w:sz w:val="20"/>
                <w:szCs w:val="20"/>
              </w:rPr>
            </w:pPr>
            <w:r>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6E1DD9D8" w14:textId="10E168FB" w:rsidR="00930829" w:rsidRPr="00CF0E55" w:rsidRDefault="00930829" w:rsidP="00930829">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0A3B2597" w14:textId="3A34B8DB" w:rsidR="00930829" w:rsidRPr="00CF0E55" w:rsidRDefault="00930829" w:rsidP="00930829">
            <w:pPr>
              <w:jc w:val="center"/>
              <w:rPr>
                <w:sz w:val="20"/>
                <w:szCs w:val="20"/>
              </w:rPr>
            </w:pPr>
            <w:r>
              <w:rPr>
                <w:sz w:val="20"/>
                <w:szCs w:val="20"/>
              </w:rPr>
              <w:t>400</w:t>
            </w:r>
          </w:p>
        </w:tc>
        <w:tc>
          <w:tcPr>
            <w:tcW w:w="1050" w:type="dxa"/>
            <w:tcBorders>
              <w:top w:val="nil"/>
              <w:left w:val="nil"/>
              <w:bottom w:val="single" w:sz="4" w:space="0" w:color="auto"/>
              <w:right w:val="single" w:sz="4" w:space="0" w:color="auto"/>
            </w:tcBorders>
            <w:shd w:val="clear" w:color="auto" w:fill="auto"/>
            <w:hideMark/>
          </w:tcPr>
          <w:p w14:paraId="1A1DB78C" w14:textId="28CD77AD" w:rsidR="00930829" w:rsidRPr="00CF0E55" w:rsidRDefault="00930829" w:rsidP="00930829">
            <w:pPr>
              <w:jc w:val="center"/>
              <w:rPr>
                <w:sz w:val="20"/>
                <w:szCs w:val="20"/>
              </w:rPr>
            </w:pPr>
            <w:r>
              <w:rPr>
                <w:sz w:val="20"/>
                <w:szCs w:val="20"/>
              </w:rPr>
              <w:t>800</w:t>
            </w:r>
          </w:p>
        </w:tc>
        <w:tc>
          <w:tcPr>
            <w:tcW w:w="1338" w:type="dxa"/>
            <w:tcBorders>
              <w:top w:val="nil"/>
              <w:left w:val="nil"/>
              <w:bottom w:val="single" w:sz="4" w:space="0" w:color="auto"/>
              <w:right w:val="single" w:sz="4" w:space="0" w:color="auto"/>
            </w:tcBorders>
            <w:shd w:val="clear" w:color="auto" w:fill="auto"/>
            <w:hideMark/>
          </w:tcPr>
          <w:p w14:paraId="0117375A" w14:textId="3C671344" w:rsidR="00930829" w:rsidRPr="00CF0E55" w:rsidRDefault="00930829" w:rsidP="00930829">
            <w:pPr>
              <w:jc w:val="center"/>
              <w:rPr>
                <w:sz w:val="20"/>
                <w:szCs w:val="20"/>
              </w:rPr>
            </w:pPr>
            <w:r>
              <w:rPr>
                <w:sz w:val="20"/>
                <w:szCs w:val="20"/>
              </w:rPr>
              <w:t>40</w:t>
            </w:r>
          </w:p>
        </w:tc>
        <w:tc>
          <w:tcPr>
            <w:tcW w:w="940" w:type="dxa"/>
            <w:tcBorders>
              <w:top w:val="nil"/>
              <w:left w:val="nil"/>
              <w:bottom w:val="single" w:sz="4" w:space="0" w:color="auto"/>
              <w:right w:val="single" w:sz="4" w:space="0" w:color="auto"/>
            </w:tcBorders>
            <w:shd w:val="clear" w:color="auto" w:fill="auto"/>
            <w:hideMark/>
          </w:tcPr>
          <w:p w14:paraId="72B321BA" w14:textId="10223C7C" w:rsidR="00930829" w:rsidRPr="00CF0E55" w:rsidRDefault="00930829" w:rsidP="00930829">
            <w:pPr>
              <w:jc w:val="center"/>
              <w:rPr>
                <w:sz w:val="20"/>
                <w:szCs w:val="20"/>
              </w:rPr>
            </w:pPr>
            <w:r>
              <w:rPr>
                <w:sz w:val="20"/>
                <w:szCs w:val="20"/>
              </w:rPr>
              <w:t>80</w:t>
            </w:r>
          </w:p>
        </w:tc>
        <w:tc>
          <w:tcPr>
            <w:tcW w:w="1440" w:type="dxa"/>
            <w:tcBorders>
              <w:top w:val="nil"/>
              <w:left w:val="nil"/>
              <w:bottom w:val="single" w:sz="4" w:space="0" w:color="auto"/>
              <w:right w:val="single" w:sz="4" w:space="0" w:color="auto"/>
            </w:tcBorders>
            <w:shd w:val="clear" w:color="auto" w:fill="auto"/>
            <w:hideMark/>
          </w:tcPr>
          <w:p w14:paraId="5D21D8F3" w14:textId="4DC2FCB7" w:rsidR="00930829" w:rsidRPr="00CF0E55" w:rsidRDefault="00930829" w:rsidP="00930829">
            <w:pPr>
              <w:jc w:val="right"/>
              <w:rPr>
                <w:sz w:val="20"/>
                <w:szCs w:val="20"/>
              </w:rPr>
            </w:pPr>
            <w:r>
              <w:rPr>
                <w:sz w:val="20"/>
                <w:szCs w:val="20"/>
              </w:rPr>
              <w:t>$104,793.60</w:t>
            </w:r>
          </w:p>
        </w:tc>
      </w:tr>
      <w:tr w:rsidR="00930829" w:rsidRPr="00CF0E55" w14:paraId="1DC7E8B7"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14D6A5FF" w14:textId="77777777" w:rsidR="00930829" w:rsidRPr="00CF0E55" w:rsidRDefault="00930829" w:rsidP="00930829">
            <w:pPr>
              <w:ind w:firstLineChars="500" w:firstLine="1000"/>
              <w:rPr>
                <w:sz w:val="20"/>
                <w:szCs w:val="20"/>
              </w:rPr>
            </w:pPr>
            <w:r w:rsidRPr="00CF0E55">
              <w:rPr>
                <w:sz w:val="20"/>
                <w:szCs w:val="20"/>
              </w:rPr>
              <w:t xml:space="preserve">Excepted waste shipment report </w:t>
            </w:r>
            <w:r w:rsidRPr="00CF0E55">
              <w:rPr>
                <w:sz w:val="20"/>
                <w:szCs w:val="20"/>
                <w:vertAlign w:val="superscript"/>
              </w:rPr>
              <w:t>d</w:t>
            </w:r>
          </w:p>
        </w:tc>
        <w:tc>
          <w:tcPr>
            <w:tcW w:w="1180" w:type="dxa"/>
            <w:tcBorders>
              <w:top w:val="nil"/>
              <w:left w:val="nil"/>
              <w:bottom w:val="single" w:sz="4" w:space="0" w:color="auto"/>
              <w:right w:val="single" w:sz="4" w:space="0" w:color="auto"/>
            </w:tcBorders>
            <w:shd w:val="clear" w:color="auto" w:fill="auto"/>
            <w:hideMark/>
          </w:tcPr>
          <w:p w14:paraId="09AAF44B" w14:textId="7AA6D56C"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7E6A8DC0" w14:textId="2B07406C"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58CCFAE8" w14:textId="23A19515" w:rsidR="00930829" w:rsidRPr="00CF0E55" w:rsidRDefault="00930829" w:rsidP="00930829">
            <w:pPr>
              <w:jc w:val="center"/>
              <w:rPr>
                <w:sz w:val="20"/>
                <w:szCs w:val="20"/>
              </w:rPr>
            </w:pPr>
            <w:r>
              <w:rPr>
                <w:sz w:val="20"/>
                <w:szCs w:val="20"/>
              </w:rPr>
              <w:t>0.1</w:t>
            </w:r>
          </w:p>
        </w:tc>
        <w:tc>
          <w:tcPr>
            <w:tcW w:w="1306" w:type="dxa"/>
            <w:tcBorders>
              <w:top w:val="nil"/>
              <w:left w:val="nil"/>
              <w:bottom w:val="single" w:sz="4" w:space="0" w:color="auto"/>
              <w:right w:val="single" w:sz="4" w:space="0" w:color="auto"/>
            </w:tcBorders>
            <w:shd w:val="clear" w:color="auto" w:fill="auto"/>
            <w:hideMark/>
          </w:tcPr>
          <w:p w14:paraId="4AC26F5F" w14:textId="3AB6A62B" w:rsidR="00930829" w:rsidRPr="00CF0E55" w:rsidRDefault="00930829" w:rsidP="00930829">
            <w:pPr>
              <w:jc w:val="center"/>
              <w:rPr>
                <w:sz w:val="20"/>
                <w:szCs w:val="20"/>
              </w:rPr>
            </w:pPr>
            <w:r>
              <w:rPr>
                <w:sz w:val="20"/>
                <w:szCs w:val="20"/>
              </w:rPr>
              <w:t>400</w:t>
            </w:r>
          </w:p>
        </w:tc>
        <w:tc>
          <w:tcPr>
            <w:tcW w:w="1050" w:type="dxa"/>
            <w:tcBorders>
              <w:top w:val="nil"/>
              <w:left w:val="nil"/>
              <w:bottom w:val="single" w:sz="4" w:space="0" w:color="auto"/>
              <w:right w:val="single" w:sz="4" w:space="0" w:color="auto"/>
            </w:tcBorders>
            <w:shd w:val="clear" w:color="auto" w:fill="auto"/>
            <w:hideMark/>
          </w:tcPr>
          <w:p w14:paraId="2037683B" w14:textId="1BAEC4BB" w:rsidR="00930829" w:rsidRPr="00CF0E55" w:rsidRDefault="00930829" w:rsidP="00930829">
            <w:pPr>
              <w:jc w:val="center"/>
              <w:rPr>
                <w:sz w:val="20"/>
                <w:szCs w:val="20"/>
              </w:rPr>
            </w:pPr>
            <w:r>
              <w:rPr>
                <w:sz w:val="20"/>
                <w:szCs w:val="20"/>
              </w:rPr>
              <w:t>40</w:t>
            </w:r>
          </w:p>
        </w:tc>
        <w:tc>
          <w:tcPr>
            <w:tcW w:w="1338" w:type="dxa"/>
            <w:tcBorders>
              <w:top w:val="nil"/>
              <w:left w:val="nil"/>
              <w:bottom w:val="single" w:sz="4" w:space="0" w:color="auto"/>
              <w:right w:val="single" w:sz="4" w:space="0" w:color="auto"/>
            </w:tcBorders>
            <w:shd w:val="clear" w:color="auto" w:fill="auto"/>
            <w:hideMark/>
          </w:tcPr>
          <w:p w14:paraId="08A65550" w14:textId="036C2545" w:rsidR="00930829" w:rsidRPr="00CF0E55" w:rsidRDefault="00930829" w:rsidP="00930829">
            <w:pPr>
              <w:jc w:val="center"/>
              <w:rPr>
                <w:sz w:val="20"/>
                <w:szCs w:val="20"/>
              </w:rPr>
            </w:pPr>
            <w:r>
              <w:rPr>
                <w:sz w:val="20"/>
                <w:szCs w:val="20"/>
              </w:rPr>
              <w:t>2</w:t>
            </w:r>
          </w:p>
        </w:tc>
        <w:tc>
          <w:tcPr>
            <w:tcW w:w="940" w:type="dxa"/>
            <w:tcBorders>
              <w:top w:val="nil"/>
              <w:left w:val="nil"/>
              <w:bottom w:val="single" w:sz="4" w:space="0" w:color="auto"/>
              <w:right w:val="single" w:sz="4" w:space="0" w:color="auto"/>
            </w:tcBorders>
            <w:shd w:val="clear" w:color="auto" w:fill="auto"/>
            <w:hideMark/>
          </w:tcPr>
          <w:p w14:paraId="7023822D" w14:textId="7E7BA915" w:rsidR="00930829" w:rsidRPr="00CF0E55" w:rsidRDefault="00930829" w:rsidP="00930829">
            <w:pPr>
              <w:jc w:val="center"/>
              <w:rPr>
                <w:sz w:val="20"/>
                <w:szCs w:val="20"/>
              </w:rPr>
            </w:pPr>
            <w:r>
              <w:rPr>
                <w:sz w:val="20"/>
                <w:szCs w:val="20"/>
              </w:rPr>
              <w:t>4</w:t>
            </w:r>
          </w:p>
        </w:tc>
        <w:tc>
          <w:tcPr>
            <w:tcW w:w="1440" w:type="dxa"/>
            <w:tcBorders>
              <w:top w:val="nil"/>
              <w:left w:val="nil"/>
              <w:bottom w:val="single" w:sz="4" w:space="0" w:color="auto"/>
              <w:right w:val="single" w:sz="4" w:space="0" w:color="auto"/>
            </w:tcBorders>
            <w:shd w:val="clear" w:color="auto" w:fill="auto"/>
            <w:hideMark/>
          </w:tcPr>
          <w:p w14:paraId="1D45E752" w14:textId="04B2FE2B" w:rsidR="00930829" w:rsidRPr="00CF0E55" w:rsidRDefault="00930829" w:rsidP="00930829">
            <w:pPr>
              <w:jc w:val="right"/>
              <w:rPr>
                <w:sz w:val="20"/>
                <w:szCs w:val="20"/>
              </w:rPr>
            </w:pPr>
            <w:r>
              <w:rPr>
                <w:sz w:val="20"/>
                <w:szCs w:val="20"/>
              </w:rPr>
              <w:t>$5,239.68</w:t>
            </w:r>
          </w:p>
        </w:tc>
      </w:tr>
      <w:tr w:rsidR="00930829" w:rsidRPr="00CF0E55" w14:paraId="1750840C"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1937899A" w14:textId="77777777" w:rsidR="00930829" w:rsidRPr="00CF0E55" w:rsidRDefault="00930829" w:rsidP="00930829">
            <w:pPr>
              <w:ind w:firstLineChars="500" w:firstLine="1000"/>
              <w:rPr>
                <w:sz w:val="20"/>
                <w:szCs w:val="20"/>
              </w:rPr>
            </w:pPr>
            <w:r w:rsidRPr="00CF0E55">
              <w:rPr>
                <w:sz w:val="20"/>
                <w:szCs w:val="20"/>
              </w:rPr>
              <w:t>New source report</w:t>
            </w:r>
          </w:p>
        </w:tc>
        <w:tc>
          <w:tcPr>
            <w:tcW w:w="1180" w:type="dxa"/>
            <w:tcBorders>
              <w:top w:val="nil"/>
              <w:left w:val="nil"/>
              <w:bottom w:val="single" w:sz="4" w:space="0" w:color="auto"/>
              <w:right w:val="single" w:sz="4" w:space="0" w:color="auto"/>
            </w:tcBorders>
            <w:shd w:val="clear" w:color="auto" w:fill="auto"/>
            <w:hideMark/>
          </w:tcPr>
          <w:p w14:paraId="02A6999D" w14:textId="204A92FD" w:rsidR="00930829" w:rsidRPr="00CF0E55" w:rsidRDefault="00930829" w:rsidP="00930829">
            <w:pPr>
              <w:jc w:val="center"/>
              <w:rPr>
                <w:sz w:val="20"/>
                <w:szCs w:val="20"/>
              </w:rPr>
            </w:pPr>
            <w:r>
              <w:rPr>
                <w:sz w:val="20"/>
                <w:szCs w:val="20"/>
              </w:rPr>
              <w:t>1</w:t>
            </w:r>
          </w:p>
        </w:tc>
        <w:tc>
          <w:tcPr>
            <w:tcW w:w="1260" w:type="dxa"/>
            <w:tcBorders>
              <w:top w:val="nil"/>
              <w:left w:val="nil"/>
              <w:bottom w:val="single" w:sz="4" w:space="0" w:color="auto"/>
              <w:right w:val="single" w:sz="4" w:space="0" w:color="auto"/>
            </w:tcBorders>
            <w:shd w:val="clear" w:color="auto" w:fill="auto"/>
            <w:hideMark/>
          </w:tcPr>
          <w:p w14:paraId="4C5FC625" w14:textId="5A030605"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1141566F" w14:textId="552FEE7D" w:rsidR="00930829" w:rsidRPr="00CF0E55" w:rsidRDefault="00930829" w:rsidP="00930829">
            <w:pPr>
              <w:jc w:val="center"/>
              <w:rPr>
                <w:sz w:val="20"/>
                <w:szCs w:val="20"/>
              </w:rPr>
            </w:pPr>
            <w:r>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129D9467" w14:textId="7CCECA60" w:rsidR="00930829" w:rsidRPr="00CF0E55" w:rsidRDefault="00930829" w:rsidP="00930829">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252F01C" w14:textId="645E8025" w:rsidR="00930829" w:rsidRPr="00CF0E55"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02D240F6" w14:textId="42B83BD0" w:rsidR="00930829" w:rsidRPr="00CF0E55" w:rsidRDefault="00930829" w:rsidP="00930829">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14:paraId="5712C83A" w14:textId="6FA2B2DA" w:rsidR="00930829" w:rsidRPr="00CF0E55" w:rsidRDefault="00930829" w:rsidP="00930829">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6982F05" w14:textId="5354265A" w:rsidR="00930829" w:rsidRPr="00CF0E55" w:rsidRDefault="00930829" w:rsidP="00930829">
            <w:pPr>
              <w:jc w:val="right"/>
              <w:rPr>
                <w:sz w:val="20"/>
                <w:szCs w:val="20"/>
              </w:rPr>
            </w:pPr>
            <w:r>
              <w:rPr>
                <w:sz w:val="20"/>
                <w:szCs w:val="20"/>
              </w:rPr>
              <w:t>$0</w:t>
            </w:r>
          </w:p>
        </w:tc>
      </w:tr>
      <w:tr w:rsidR="00930829" w:rsidRPr="00CF0E55" w14:paraId="0F3CBC75"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06E680CD" w14:textId="77777777" w:rsidR="00930829" w:rsidRPr="00CF0E55" w:rsidRDefault="00930829" w:rsidP="00930829">
            <w:pPr>
              <w:ind w:firstLineChars="200" w:firstLine="400"/>
              <w:rPr>
                <w:sz w:val="20"/>
                <w:szCs w:val="20"/>
              </w:rPr>
            </w:pPr>
            <w:r w:rsidRPr="00CF0E55">
              <w:rPr>
                <w:sz w:val="20"/>
                <w:szCs w:val="20"/>
              </w:rPr>
              <w:t>v.  Asbestos-containing waste disposal sites</w:t>
            </w:r>
          </w:p>
        </w:tc>
        <w:tc>
          <w:tcPr>
            <w:tcW w:w="1180" w:type="dxa"/>
            <w:tcBorders>
              <w:top w:val="nil"/>
              <w:left w:val="nil"/>
              <w:bottom w:val="single" w:sz="4" w:space="0" w:color="auto"/>
              <w:right w:val="single" w:sz="4" w:space="0" w:color="auto"/>
            </w:tcBorders>
            <w:shd w:val="clear" w:color="auto" w:fill="auto"/>
            <w:hideMark/>
          </w:tcPr>
          <w:p w14:paraId="53E7F40A" w14:textId="43E409F3"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048A0CFC" w14:textId="2C406FC1"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3F20E1DC" w14:textId="4949724F"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6B85853E" w14:textId="71F0B091"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C5590EF" w14:textId="12C3148F"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79A612F0" w14:textId="36AADD80"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7331739A" w14:textId="29D038B4"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4B2CC2DF" w14:textId="3594008D" w:rsidR="00930829" w:rsidRPr="00CF0E55" w:rsidRDefault="00930829" w:rsidP="00930829">
            <w:pPr>
              <w:jc w:val="right"/>
              <w:rPr>
                <w:sz w:val="20"/>
                <w:szCs w:val="20"/>
              </w:rPr>
            </w:pPr>
            <w:r>
              <w:rPr>
                <w:sz w:val="20"/>
                <w:szCs w:val="20"/>
              </w:rPr>
              <w:t> </w:t>
            </w:r>
          </w:p>
        </w:tc>
      </w:tr>
      <w:tr w:rsidR="00930829" w:rsidRPr="00CF0E55" w14:paraId="595D9C68"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28168702" w14:textId="77777777" w:rsidR="00930829" w:rsidRPr="00CF0E55" w:rsidRDefault="00930829" w:rsidP="00930829">
            <w:pPr>
              <w:ind w:firstLineChars="500" w:firstLine="1000"/>
              <w:rPr>
                <w:sz w:val="20"/>
                <w:szCs w:val="20"/>
              </w:rPr>
            </w:pPr>
            <w:r w:rsidRPr="00CF0E55">
              <w:rPr>
                <w:sz w:val="20"/>
                <w:szCs w:val="20"/>
              </w:rPr>
              <w:t>New source report</w:t>
            </w:r>
          </w:p>
        </w:tc>
        <w:tc>
          <w:tcPr>
            <w:tcW w:w="1180" w:type="dxa"/>
            <w:tcBorders>
              <w:top w:val="nil"/>
              <w:left w:val="nil"/>
              <w:bottom w:val="single" w:sz="4" w:space="0" w:color="auto"/>
              <w:right w:val="single" w:sz="4" w:space="0" w:color="auto"/>
            </w:tcBorders>
            <w:shd w:val="clear" w:color="auto" w:fill="auto"/>
            <w:hideMark/>
          </w:tcPr>
          <w:p w14:paraId="03461B8A" w14:textId="52C9F56E" w:rsidR="00930829" w:rsidRPr="00CF0E55" w:rsidRDefault="00930829" w:rsidP="00930829">
            <w:pPr>
              <w:jc w:val="center"/>
              <w:rPr>
                <w:sz w:val="20"/>
                <w:szCs w:val="20"/>
              </w:rPr>
            </w:pPr>
            <w:r>
              <w:rPr>
                <w:sz w:val="20"/>
                <w:szCs w:val="20"/>
              </w:rPr>
              <w:t>1</w:t>
            </w:r>
          </w:p>
        </w:tc>
        <w:tc>
          <w:tcPr>
            <w:tcW w:w="1260" w:type="dxa"/>
            <w:tcBorders>
              <w:top w:val="nil"/>
              <w:left w:val="nil"/>
              <w:bottom w:val="single" w:sz="4" w:space="0" w:color="auto"/>
              <w:right w:val="single" w:sz="4" w:space="0" w:color="auto"/>
            </w:tcBorders>
            <w:shd w:val="clear" w:color="auto" w:fill="auto"/>
            <w:hideMark/>
          </w:tcPr>
          <w:p w14:paraId="339B3F5F" w14:textId="34C9E94F"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65DAE8DE" w14:textId="778443C7" w:rsidR="00930829" w:rsidRPr="00CF0E55" w:rsidRDefault="00930829" w:rsidP="00930829">
            <w:pPr>
              <w:jc w:val="center"/>
              <w:rPr>
                <w:sz w:val="20"/>
                <w:szCs w:val="20"/>
              </w:rPr>
            </w:pPr>
            <w:r>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1A2476D3" w14:textId="4B0D82C8" w:rsidR="00930829" w:rsidRPr="00CF0E55" w:rsidRDefault="00930829" w:rsidP="00930829">
            <w:pPr>
              <w:jc w:val="center"/>
              <w:rPr>
                <w:sz w:val="20"/>
                <w:szCs w:val="20"/>
              </w:rPr>
            </w:pPr>
            <w:r>
              <w:rPr>
                <w:sz w:val="20"/>
                <w:szCs w:val="20"/>
              </w:rPr>
              <w:t>10</w:t>
            </w:r>
          </w:p>
        </w:tc>
        <w:tc>
          <w:tcPr>
            <w:tcW w:w="1050" w:type="dxa"/>
            <w:tcBorders>
              <w:top w:val="nil"/>
              <w:left w:val="nil"/>
              <w:bottom w:val="single" w:sz="4" w:space="0" w:color="auto"/>
              <w:right w:val="single" w:sz="4" w:space="0" w:color="auto"/>
            </w:tcBorders>
            <w:shd w:val="clear" w:color="auto" w:fill="auto"/>
            <w:hideMark/>
          </w:tcPr>
          <w:p w14:paraId="03EF3EE5" w14:textId="3A0D4EB2" w:rsidR="00930829" w:rsidRPr="00CF0E55" w:rsidRDefault="00930829" w:rsidP="00930829">
            <w:pPr>
              <w:jc w:val="center"/>
              <w:rPr>
                <w:sz w:val="20"/>
                <w:szCs w:val="20"/>
              </w:rPr>
            </w:pPr>
            <w:r>
              <w:rPr>
                <w:sz w:val="20"/>
                <w:szCs w:val="20"/>
              </w:rPr>
              <w:t>10</w:t>
            </w:r>
          </w:p>
        </w:tc>
        <w:tc>
          <w:tcPr>
            <w:tcW w:w="1338" w:type="dxa"/>
            <w:tcBorders>
              <w:top w:val="nil"/>
              <w:left w:val="nil"/>
              <w:bottom w:val="single" w:sz="4" w:space="0" w:color="auto"/>
              <w:right w:val="single" w:sz="4" w:space="0" w:color="auto"/>
            </w:tcBorders>
            <w:shd w:val="clear" w:color="auto" w:fill="auto"/>
            <w:hideMark/>
          </w:tcPr>
          <w:p w14:paraId="0C4C7A30" w14:textId="6FDDED3B" w:rsidR="00930829" w:rsidRPr="00CF0E55" w:rsidRDefault="00930829" w:rsidP="00930829">
            <w:pPr>
              <w:jc w:val="center"/>
              <w:rPr>
                <w:sz w:val="20"/>
                <w:szCs w:val="20"/>
              </w:rPr>
            </w:pPr>
            <w:r>
              <w:rPr>
                <w:sz w:val="20"/>
                <w:szCs w:val="20"/>
              </w:rPr>
              <w:t>0.5</w:t>
            </w:r>
          </w:p>
        </w:tc>
        <w:tc>
          <w:tcPr>
            <w:tcW w:w="940" w:type="dxa"/>
            <w:tcBorders>
              <w:top w:val="nil"/>
              <w:left w:val="nil"/>
              <w:bottom w:val="single" w:sz="4" w:space="0" w:color="auto"/>
              <w:right w:val="single" w:sz="4" w:space="0" w:color="auto"/>
            </w:tcBorders>
            <w:shd w:val="clear" w:color="auto" w:fill="auto"/>
            <w:hideMark/>
          </w:tcPr>
          <w:p w14:paraId="6CF8303E" w14:textId="2DD22A96" w:rsidR="00930829" w:rsidRPr="00CF0E55" w:rsidRDefault="00930829" w:rsidP="00930829">
            <w:pPr>
              <w:jc w:val="center"/>
              <w:rPr>
                <w:sz w:val="20"/>
                <w:szCs w:val="20"/>
              </w:rPr>
            </w:pPr>
            <w:r>
              <w:rPr>
                <w:sz w:val="20"/>
                <w:szCs w:val="20"/>
              </w:rPr>
              <w:t>1</w:t>
            </w:r>
          </w:p>
        </w:tc>
        <w:tc>
          <w:tcPr>
            <w:tcW w:w="1440" w:type="dxa"/>
            <w:tcBorders>
              <w:top w:val="nil"/>
              <w:left w:val="nil"/>
              <w:bottom w:val="single" w:sz="4" w:space="0" w:color="auto"/>
              <w:right w:val="single" w:sz="4" w:space="0" w:color="auto"/>
            </w:tcBorders>
            <w:shd w:val="clear" w:color="auto" w:fill="auto"/>
            <w:hideMark/>
          </w:tcPr>
          <w:p w14:paraId="085FAC32" w14:textId="2A025F61" w:rsidR="00930829" w:rsidRPr="00CF0E55" w:rsidRDefault="00930829" w:rsidP="00930829">
            <w:pPr>
              <w:jc w:val="right"/>
              <w:rPr>
                <w:sz w:val="20"/>
                <w:szCs w:val="20"/>
              </w:rPr>
            </w:pPr>
            <w:r>
              <w:rPr>
                <w:sz w:val="20"/>
                <w:szCs w:val="20"/>
              </w:rPr>
              <w:t>$1,309.92</w:t>
            </w:r>
          </w:p>
        </w:tc>
      </w:tr>
      <w:tr w:rsidR="00930829" w:rsidRPr="00CF0E55" w14:paraId="582FE49D"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77461BFE" w14:textId="77777777" w:rsidR="00930829" w:rsidRPr="00CF0E55" w:rsidRDefault="00930829" w:rsidP="00930829">
            <w:pPr>
              <w:ind w:firstLineChars="500" w:firstLine="1000"/>
              <w:rPr>
                <w:sz w:val="20"/>
                <w:szCs w:val="20"/>
              </w:rPr>
            </w:pPr>
            <w:r w:rsidRPr="00CF0E55">
              <w:rPr>
                <w:sz w:val="20"/>
                <w:szCs w:val="20"/>
              </w:rPr>
              <w:t>Waste generator reports</w:t>
            </w:r>
          </w:p>
        </w:tc>
        <w:tc>
          <w:tcPr>
            <w:tcW w:w="1180" w:type="dxa"/>
            <w:tcBorders>
              <w:top w:val="nil"/>
              <w:left w:val="nil"/>
              <w:bottom w:val="single" w:sz="4" w:space="0" w:color="auto"/>
              <w:right w:val="single" w:sz="4" w:space="0" w:color="auto"/>
            </w:tcBorders>
            <w:shd w:val="clear" w:color="auto" w:fill="auto"/>
            <w:hideMark/>
          </w:tcPr>
          <w:p w14:paraId="57ACD3C9" w14:textId="1D255372" w:rsidR="00930829" w:rsidRPr="00CF0E55" w:rsidRDefault="00930829" w:rsidP="00930829">
            <w:pPr>
              <w:jc w:val="center"/>
              <w:rPr>
                <w:sz w:val="20"/>
                <w:szCs w:val="20"/>
              </w:rPr>
            </w:pPr>
            <w:r>
              <w:rPr>
                <w:sz w:val="20"/>
                <w:szCs w:val="20"/>
              </w:rPr>
              <w:t>0.67</w:t>
            </w:r>
          </w:p>
        </w:tc>
        <w:tc>
          <w:tcPr>
            <w:tcW w:w="1260" w:type="dxa"/>
            <w:tcBorders>
              <w:top w:val="nil"/>
              <w:left w:val="nil"/>
              <w:bottom w:val="single" w:sz="4" w:space="0" w:color="auto"/>
              <w:right w:val="single" w:sz="4" w:space="0" w:color="auto"/>
            </w:tcBorders>
            <w:shd w:val="clear" w:color="auto" w:fill="auto"/>
            <w:hideMark/>
          </w:tcPr>
          <w:p w14:paraId="1C45B13F" w14:textId="41BB27AB"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38AD6E97" w14:textId="0E4E8982" w:rsidR="00930829" w:rsidRPr="00CF0E55" w:rsidRDefault="00930829" w:rsidP="00930829">
            <w:pPr>
              <w:jc w:val="center"/>
              <w:rPr>
                <w:sz w:val="20"/>
                <w:szCs w:val="20"/>
              </w:rPr>
            </w:pPr>
            <w:r>
              <w:rPr>
                <w:sz w:val="20"/>
                <w:szCs w:val="20"/>
              </w:rPr>
              <w:t>0.67</w:t>
            </w:r>
          </w:p>
        </w:tc>
        <w:tc>
          <w:tcPr>
            <w:tcW w:w="1306" w:type="dxa"/>
            <w:tcBorders>
              <w:top w:val="nil"/>
              <w:left w:val="nil"/>
              <w:bottom w:val="single" w:sz="4" w:space="0" w:color="auto"/>
              <w:right w:val="single" w:sz="4" w:space="0" w:color="auto"/>
            </w:tcBorders>
            <w:shd w:val="clear" w:color="auto" w:fill="auto"/>
            <w:hideMark/>
          </w:tcPr>
          <w:p w14:paraId="7078733D" w14:textId="2C8BFA45" w:rsidR="00930829" w:rsidRPr="00CF0E55" w:rsidRDefault="00930829" w:rsidP="00930829">
            <w:pPr>
              <w:jc w:val="center"/>
              <w:rPr>
                <w:sz w:val="20"/>
                <w:szCs w:val="20"/>
              </w:rPr>
            </w:pPr>
            <w:r>
              <w:rPr>
                <w:sz w:val="20"/>
                <w:szCs w:val="20"/>
              </w:rPr>
              <w:t>560</w:t>
            </w:r>
          </w:p>
        </w:tc>
        <w:tc>
          <w:tcPr>
            <w:tcW w:w="1050" w:type="dxa"/>
            <w:tcBorders>
              <w:top w:val="nil"/>
              <w:left w:val="nil"/>
              <w:bottom w:val="single" w:sz="4" w:space="0" w:color="auto"/>
              <w:right w:val="single" w:sz="4" w:space="0" w:color="auto"/>
            </w:tcBorders>
            <w:shd w:val="clear" w:color="auto" w:fill="auto"/>
            <w:hideMark/>
          </w:tcPr>
          <w:p w14:paraId="57E9E9F0" w14:textId="36C3032B" w:rsidR="00930829" w:rsidRPr="00CF0E55" w:rsidRDefault="00930829" w:rsidP="00930829">
            <w:pPr>
              <w:jc w:val="center"/>
              <w:rPr>
                <w:sz w:val="20"/>
                <w:szCs w:val="20"/>
              </w:rPr>
            </w:pPr>
            <w:r>
              <w:rPr>
                <w:sz w:val="20"/>
                <w:szCs w:val="20"/>
              </w:rPr>
              <w:t>375.2</w:t>
            </w:r>
          </w:p>
        </w:tc>
        <w:tc>
          <w:tcPr>
            <w:tcW w:w="1338" w:type="dxa"/>
            <w:tcBorders>
              <w:top w:val="nil"/>
              <w:left w:val="nil"/>
              <w:bottom w:val="single" w:sz="4" w:space="0" w:color="auto"/>
              <w:right w:val="single" w:sz="4" w:space="0" w:color="auto"/>
            </w:tcBorders>
            <w:shd w:val="clear" w:color="auto" w:fill="auto"/>
            <w:hideMark/>
          </w:tcPr>
          <w:p w14:paraId="43C082EA" w14:textId="00DF79D7" w:rsidR="00930829" w:rsidRPr="00CF0E55" w:rsidRDefault="00930829" w:rsidP="00930829">
            <w:pPr>
              <w:jc w:val="center"/>
              <w:rPr>
                <w:sz w:val="20"/>
                <w:szCs w:val="20"/>
              </w:rPr>
            </w:pPr>
            <w:r>
              <w:rPr>
                <w:sz w:val="20"/>
                <w:szCs w:val="20"/>
              </w:rPr>
              <w:t>18.76</w:t>
            </w:r>
          </w:p>
        </w:tc>
        <w:tc>
          <w:tcPr>
            <w:tcW w:w="940" w:type="dxa"/>
            <w:tcBorders>
              <w:top w:val="nil"/>
              <w:left w:val="nil"/>
              <w:bottom w:val="single" w:sz="4" w:space="0" w:color="auto"/>
              <w:right w:val="single" w:sz="4" w:space="0" w:color="auto"/>
            </w:tcBorders>
            <w:shd w:val="clear" w:color="auto" w:fill="auto"/>
            <w:hideMark/>
          </w:tcPr>
          <w:p w14:paraId="4B6B25F8" w14:textId="180A86D7" w:rsidR="00930829" w:rsidRPr="00CF0E55" w:rsidRDefault="00930829" w:rsidP="00930829">
            <w:pPr>
              <w:jc w:val="center"/>
              <w:rPr>
                <w:sz w:val="20"/>
                <w:szCs w:val="20"/>
              </w:rPr>
            </w:pPr>
            <w:r>
              <w:rPr>
                <w:sz w:val="20"/>
                <w:szCs w:val="20"/>
              </w:rPr>
              <w:t>37.52</w:t>
            </w:r>
          </w:p>
        </w:tc>
        <w:tc>
          <w:tcPr>
            <w:tcW w:w="1440" w:type="dxa"/>
            <w:tcBorders>
              <w:top w:val="nil"/>
              <w:left w:val="nil"/>
              <w:bottom w:val="single" w:sz="4" w:space="0" w:color="auto"/>
              <w:right w:val="single" w:sz="4" w:space="0" w:color="auto"/>
            </w:tcBorders>
            <w:shd w:val="clear" w:color="auto" w:fill="auto"/>
            <w:hideMark/>
          </w:tcPr>
          <w:p w14:paraId="689C8890" w14:textId="4560C109" w:rsidR="00930829" w:rsidRPr="00CF0E55" w:rsidRDefault="00930829" w:rsidP="00930829">
            <w:pPr>
              <w:jc w:val="right"/>
              <w:rPr>
                <w:sz w:val="20"/>
                <w:szCs w:val="20"/>
              </w:rPr>
            </w:pPr>
            <w:r>
              <w:rPr>
                <w:sz w:val="20"/>
                <w:szCs w:val="20"/>
              </w:rPr>
              <w:t>$49,148.20</w:t>
            </w:r>
          </w:p>
        </w:tc>
      </w:tr>
      <w:tr w:rsidR="00930829" w:rsidRPr="00CF0E55" w14:paraId="06674006"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40622EE1" w14:textId="77777777" w:rsidR="00930829" w:rsidRPr="00CF0E55" w:rsidRDefault="00930829" w:rsidP="00930829">
            <w:pPr>
              <w:ind w:firstLineChars="500" w:firstLine="1000"/>
              <w:rPr>
                <w:sz w:val="20"/>
                <w:szCs w:val="20"/>
              </w:rPr>
            </w:pPr>
            <w:r w:rsidRPr="00CF0E55">
              <w:rPr>
                <w:sz w:val="20"/>
                <w:szCs w:val="20"/>
              </w:rPr>
              <w:t xml:space="preserve">Waste disposal discrepancy report </w:t>
            </w:r>
            <w:r w:rsidRPr="00CF0E55">
              <w:rPr>
                <w:sz w:val="20"/>
                <w:szCs w:val="20"/>
                <w:vertAlign w:val="superscript"/>
              </w:rPr>
              <w:t>f</w:t>
            </w:r>
          </w:p>
        </w:tc>
        <w:tc>
          <w:tcPr>
            <w:tcW w:w="1180" w:type="dxa"/>
            <w:tcBorders>
              <w:top w:val="nil"/>
              <w:left w:val="nil"/>
              <w:bottom w:val="single" w:sz="4" w:space="0" w:color="auto"/>
              <w:right w:val="single" w:sz="4" w:space="0" w:color="auto"/>
            </w:tcBorders>
            <w:shd w:val="clear" w:color="auto" w:fill="auto"/>
            <w:hideMark/>
          </w:tcPr>
          <w:p w14:paraId="11AD5165" w14:textId="736ADAE2" w:rsidR="00930829" w:rsidRPr="00CF0E55" w:rsidRDefault="00930829" w:rsidP="00930829">
            <w:pPr>
              <w:jc w:val="center"/>
              <w:rPr>
                <w:sz w:val="20"/>
                <w:szCs w:val="20"/>
              </w:rPr>
            </w:pPr>
            <w:r>
              <w:rPr>
                <w:sz w:val="20"/>
                <w:szCs w:val="20"/>
              </w:rPr>
              <w:t>1.5</w:t>
            </w:r>
          </w:p>
        </w:tc>
        <w:tc>
          <w:tcPr>
            <w:tcW w:w="1260" w:type="dxa"/>
            <w:tcBorders>
              <w:top w:val="nil"/>
              <w:left w:val="nil"/>
              <w:bottom w:val="single" w:sz="4" w:space="0" w:color="auto"/>
              <w:right w:val="single" w:sz="4" w:space="0" w:color="auto"/>
            </w:tcBorders>
            <w:shd w:val="clear" w:color="auto" w:fill="auto"/>
            <w:hideMark/>
          </w:tcPr>
          <w:p w14:paraId="4118597F" w14:textId="13A3236F"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5E2E33C1" w14:textId="49F9F3A7" w:rsidR="00930829" w:rsidRPr="00CF0E55" w:rsidRDefault="00930829" w:rsidP="00930829">
            <w:pPr>
              <w:jc w:val="center"/>
              <w:rPr>
                <w:sz w:val="20"/>
                <w:szCs w:val="20"/>
              </w:rPr>
            </w:pPr>
            <w:r>
              <w:rPr>
                <w:sz w:val="20"/>
                <w:szCs w:val="20"/>
              </w:rPr>
              <w:t>1.5</w:t>
            </w:r>
          </w:p>
        </w:tc>
        <w:tc>
          <w:tcPr>
            <w:tcW w:w="1306" w:type="dxa"/>
            <w:tcBorders>
              <w:top w:val="nil"/>
              <w:left w:val="nil"/>
              <w:bottom w:val="single" w:sz="4" w:space="0" w:color="auto"/>
              <w:right w:val="single" w:sz="4" w:space="0" w:color="auto"/>
            </w:tcBorders>
            <w:shd w:val="clear" w:color="auto" w:fill="auto"/>
            <w:hideMark/>
          </w:tcPr>
          <w:p w14:paraId="2D844C0E" w14:textId="7FA75077" w:rsidR="00930829" w:rsidRPr="00CF0E55" w:rsidRDefault="00930829" w:rsidP="00930829">
            <w:pPr>
              <w:jc w:val="center"/>
              <w:rPr>
                <w:sz w:val="20"/>
                <w:szCs w:val="20"/>
              </w:rPr>
            </w:pPr>
            <w:r>
              <w:rPr>
                <w:sz w:val="20"/>
                <w:szCs w:val="20"/>
              </w:rPr>
              <w:t>560</w:t>
            </w:r>
          </w:p>
        </w:tc>
        <w:tc>
          <w:tcPr>
            <w:tcW w:w="1050" w:type="dxa"/>
            <w:tcBorders>
              <w:top w:val="nil"/>
              <w:left w:val="nil"/>
              <w:bottom w:val="single" w:sz="4" w:space="0" w:color="auto"/>
              <w:right w:val="single" w:sz="4" w:space="0" w:color="auto"/>
            </w:tcBorders>
            <w:shd w:val="clear" w:color="auto" w:fill="auto"/>
            <w:hideMark/>
          </w:tcPr>
          <w:p w14:paraId="47667FDD" w14:textId="7BA70AAF" w:rsidR="00930829" w:rsidRPr="00CF0E55" w:rsidRDefault="00930829" w:rsidP="00930829">
            <w:pPr>
              <w:jc w:val="center"/>
              <w:rPr>
                <w:sz w:val="20"/>
                <w:szCs w:val="20"/>
              </w:rPr>
            </w:pPr>
            <w:r>
              <w:rPr>
                <w:sz w:val="20"/>
                <w:szCs w:val="20"/>
              </w:rPr>
              <w:t>840</w:t>
            </w:r>
          </w:p>
        </w:tc>
        <w:tc>
          <w:tcPr>
            <w:tcW w:w="1338" w:type="dxa"/>
            <w:tcBorders>
              <w:top w:val="nil"/>
              <w:left w:val="nil"/>
              <w:bottom w:val="single" w:sz="4" w:space="0" w:color="auto"/>
              <w:right w:val="single" w:sz="4" w:space="0" w:color="auto"/>
            </w:tcBorders>
            <w:shd w:val="clear" w:color="auto" w:fill="auto"/>
            <w:hideMark/>
          </w:tcPr>
          <w:p w14:paraId="424425C4" w14:textId="2AE1C22D" w:rsidR="00930829" w:rsidRPr="00CF0E55" w:rsidRDefault="00930829" w:rsidP="00930829">
            <w:pPr>
              <w:jc w:val="center"/>
              <w:rPr>
                <w:sz w:val="20"/>
                <w:szCs w:val="20"/>
              </w:rPr>
            </w:pPr>
            <w:r>
              <w:rPr>
                <w:sz w:val="20"/>
                <w:szCs w:val="20"/>
              </w:rPr>
              <w:t>42</w:t>
            </w:r>
          </w:p>
        </w:tc>
        <w:tc>
          <w:tcPr>
            <w:tcW w:w="940" w:type="dxa"/>
            <w:tcBorders>
              <w:top w:val="nil"/>
              <w:left w:val="nil"/>
              <w:bottom w:val="single" w:sz="4" w:space="0" w:color="auto"/>
              <w:right w:val="single" w:sz="4" w:space="0" w:color="auto"/>
            </w:tcBorders>
            <w:shd w:val="clear" w:color="auto" w:fill="auto"/>
            <w:hideMark/>
          </w:tcPr>
          <w:p w14:paraId="4B6999EF" w14:textId="6B18DCD4" w:rsidR="00930829" w:rsidRPr="00CF0E55" w:rsidRDefault="00930829" w:rsidP="00930829">
            <w:pPr>
              <w:jc w:val="center"/>
              <w:rPr>
                <w:sz w:val="20"/>
                <w:szCs w:val="20"/>
              </w:rPr>
            </w:pPr>
            <w:r>
              <w:rPr>
                <w:sz w:val="20"/>
                <w:szCs w:val="20"/>
              </w:rPr>
              <w:t>84</w:t>
            </w:r>
          </w:p>
        </w:tc>
        <w:tc>
          <w:tcPr>
            <w:tcW w:w="1440" w:type="dxa"/>
            <w:tcBorders>
              <w:top w:val="nil"/>
              <w:left w:val="nil"/>
              <w:bottom w:val="single" w:sz="4" w:space="0" w:color="auto"/>
              <w:right w:val="single" w:sz="4" w:space="0" w:color="auto"/>
            </w:tcBorders>
            <w:shd w:val="clear" w:color="auto" w:fill="auto"/>
            <w:hideMark/>
          </w:tcPr>
          <w:p w14:paraId="2D433579" w14:textId="32627BB8" w:rsidR="00930829" w:rsidRPr="00CF0E55" w:rsidRDefault="00930829" w:rsidP="00930829">
            <w:pPr>
              <w:jc w:val="right"/>
              <w:rPr>
                <w:sz w:val="20"/>
                <w:szCs w:val="20"/>
              </w:rPr>
            </w:pPr>
            <w:r>
              <w:rPr>
                <w:sz w:val="20"/>
                <w:szCs w:val="20"/>
              </w:rPr>
              <w:t>$110,033.28</w:t>
            </w:r>
          </w:p>
        </w:tc>
      </w:tr>
      <w:tr w:rsidR="00930829" w:rsidRPr="00CF0E55" w14:paraId="798871CB"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420FCA38" w14:textId="77777777" w:rsidR="00930829" w:rsidRPr="00CF0E55" w:rsidRDefault="00930829" w:rsidP="00930829">
            <w:pPr>
              <w:ind w:firstLineChars="500" w:firstLine="1000"/>
              <w:rPr>
                <w:sz w:val="20"/>
                <w:szCs w:val="20"/>
              </w:rPr>
            </w:pPr>
            <w:r w:rsidRPr="00CF0E55">
              <w:rPr>
                <w:sz w:val="20"/>
                <w:szCs w:val="20"/>
              </w:rPr>
              <w:t xml:space="preserve">Improperly contained waste report </w:t>
            </w:r>
            <w:r w:rsidRPr="00CF0E55">
              <w:rPr>
                <w:sz w:val="20"/>
                <w:szCs w:val="20"/>
                <w:vertAlign w:val="superscript"/>
              </w:rPr>
              <w:t>g, h</w:t>
            </w:r>
          </w:p>
        </w:tc>
        <w:tc>
          <w:tcPr>
            <w:tcW w:w="1180" w:type="dxa"/>
            <w:tcBorders>
              <w:top w:val="nil"/>
              <w:left w:val="nil"/>
              <w:bottom w:val="single" w:sz="4" w:space="0" w:color="auto"/>
              <w:right w:val="single" w:sz="4" w:space="0" w:color="auto"/>
            </w:tcBorders>
            <w:shd w:val="clear" w:color="auto" w:fill="auto"/>
            <w:hideMark/>
          </w:tcPr>
          <w:p w14:paraId="72CDAE57" w14:textId="7F289AF6" w:rsidR="00930829" w:rsidRPr="00CF0E55" w:rsidRDefault="00930829" w:rsidP="00930829">
            <w:pPr>
              <w:jc w:val="center"/>
              <w:rPr>
                <w:sz w:val="20"/>
                <w:szCs w:val="20"/>
              </w:rPr>
            </w:pPr>
            <w:r>
              <w:rPr>
                <w:sz w:val="20"/>
                <w:szCs w:val="20"/>
              </w:rPr>
              <w:t>1.17</w:t>
            </w:r>
          </w:p>
        </w:tc>
        <w:tc>
          <w:tcPr>
            <w:tcW w:w="1260" w:type="dxa"/>
            <w:tcBorders>
              <w:top w:val="nil"/>
              <w:left w:val="nil"/>
              <w:bottom w:val="single" w:sz="4" w:space="0" w:color="auto"/>
              <w:right w:val="single" w:sz="4" w:space="0" w:color="auto"/>
            </w:tcBorders>
            <w:shd w:val="clear" w:color="auto" w:fill="auto"/>
            <w:hideMark/>
          </w:tcPr>
          <w:p w14:paraId="57A6444D" w14:textId="1A953AB9" w:rsidR="00930829" w:rsidRPr="00CF0E55" w:rsidRDefault="00930829" w:rsidP="00930829">
            <w:pPr>
              <w:jc w:val="center"/>
              <w:rPr>
                <w:sz w:val="20"/>
                <w:szCs w:val="20"/>
              </w:rPr>
            </w:pPr>
            <w:r>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20973230" w14:textId="4908FAB0" w:rsidR="00930829" w:rsidRPr="00CF0E55" w:rsidRDefault="00930829" w:rsidP="00930829">
            <w:pPr>
              <w:jc w:val="center"/>
              <w:rPr>
                <w:sz w:val="20"/>
                <w:szCs w:val="20"/>
              </w:rPr>
            </w:pPr>
            <w:r>
              <w:rPr>
                <w:sz w:val="20"/>
                <w:szCs w:val="20"/>
              </w:rPr>
              <w:t>2.34</w:t>
            </w:r>
          </w:p>
        </w:tc>
        <w:tc>
          <w:tcPr>
            <w:tcW w:w="1306" w:type="dxa"/>
            <w:tcBorders>
              <w:top w:val="nil"/>
              <w:left w:val="nil"/>
              <w:bottom w:val="single" w:sz="4" w:space="0" w:color="auto"/>
              <w:right w:val="single" w:sz="4" w:space="0" w:color="auto"/>
            </w:tcBorders>
            <w:shd w:val="clear" w:color="auto" w:fill="auto"/>
            <w:hideMark/>
          </w:tcPr>
          <w:p w14:paraId="636D2AB6" w14:textId="48848E37" w:rsidR="00930829" w:rsidRPr="00CF0E55" w:rsidRDefault="00930829" w:rsidP="00930829">
            <w:pPr>
              <w:jc w:val="center"/>
              <w:rPr>
                <w:sz w:val="20"/>
                <w:szCs w:val="20"/>
              </w:rPr>
            </w:pPr>
            <w:r>
              <w:rPr>
                <w:sz w:val="20"/>
                <w:szCs w:val="20"/>
              </w:rPr>
              <w:t>560</w:t>
            </w:r>
          </w:p>
        </w:tc>
        <w:tc>
          <w:tcPr>
            <w:tcW w:w="1050" w:type="dxa"/>
            <w:tcBorders>
              <w:top w:val="nil"/>
              <w:left w:val="nil"/>
              <w:bottom w:val="single" w:sz="4" w:space="0" w:color="auto"/>
              <w:right w:val="single" w:sz="4" w:space="0" w:color="auto"/>
            </w:tcBorders>
            <w:shd w:val="clear" w:color="auto" w:fill="auto"/>
            <w:hideMark/>
          </w:tcPr>
          <w:p w14:paraId="6E0C68B3" w14:textId="54178CB7" w:rsidR="00930829" w:rsidRPr="00CF0E55" w:rsidRDefault="00930829" w:rsidP="00930829">
            <w:pPr>
              <w:jc w:val="center"/>
              <w:rPr>
                <w:sz w:val="20"/>
                <w:szCs w:val="20"/>
              </w:rPr>
            </w:pPr>
            <w:r>
              <w:rPr>
                <w:sz w:val="20"/>
                <w:szCs w:val="20"/>
              </w:rPr>
              <w:t>1,310.4</w:t>
            </w:r>
          </w:p>
        </w:tc>
        <w:tc>
          <w:tcPr>
            <w:tcW w:w="1338" w:type="dxa"/>
            <w:tcBorders>
              <w:top w:val="nil"/>
              <w:left w:val="nil"/>
              <w:bottom w:val="single" w:sz="4" w:space="0" w:color="auto"/>
              <w:right w:val="single" w:sz="4" w:space="0" w:color="auto"/>
            </w:tcBorders>
            <w:shd w:val="clear" w:color="auto" w:fill="auto"/>
            <w:hideMark/>
          </w:tcPr>
          <w:p w14:paraId="6D197A09" w14:textId="52E89394" w:rsidR="00930829" w:rsidRPr="00CF0E55" w:rsidRDefault="00930829" w:rsidP="00930829">
            <w:pPr>
              <w:jc w:val="center"/>
              <w:rPr>
                <w:sz w:val="20"/>
                <w:szCs w:val="20"/>
              </w:rPr>
            </w:pPr>
            <w:r>
              <w:rPr>
                <w:sz w:val="20"/>
                <w:szCs w:val="20"/>
              </w:rPr>
              <w:t>65.52</w:t>
            </w:r>
          </w:p>
        </w:tc>
        <w:tc>
          <w:tcPr>
            <w:tcW w:w="940" w:type="dxa"/>
            <w:tcBorders>
              <w:top w:val="nil"/>
              <w:left w:val="nil"/>
              <w:bottom w:val="single" w:sz="4" w:space="0" w:color="auto"/>
              <w:right w:val="single" w:sz="4" w:space="0" w:color="auto"/>
            </w:tcBorders>
            <w:shd w:val="clear" w:color="auto" w:fill="auto"/>
            <w:hideMark/>
          </w:tcPr>
          <w:p w14:paraId="056B9167" w14:textId="23240C54" w:rsidR="00930829" w:rsidRPr="00CF0E55" w:rsidRDefault="00930829" w:rsidP="00930829">
            <w:pPr>
              <w:jc w:val="center"/>
              <w:rPr>
                <w:sz w:val="20"/>
                <w:szCs w:val="20"/>
              </w:rPr>
            </w:pPr>
            <w:r>
              <w:rPr>
                <w:sz w:val="20"/>
                <w:szCs w:val="20"/>
              </w:rPr>
              <w:t>131.04</w:t>
            </w:r>
          </w:p>
        </w:tc>
        <w:tc>
          <w:tcPr>
            <w:tcW w:w="1440" w:type="dxa"/>
            <w:tcBorders>
              <w:top w:val="nil"/>
              <w:left w:val="nil"/>
              <w:bottom w:val="single" w:sz="4" w:space="0" w:color="auto"/>
              <w:right w:val="single" w:sz="4" w:space="0" w:color="auto"/>
            </w:tcBorders>
            <w:shd w:val="clear" w:color="auto" w:fill="auto"/>
            <w:hideMark/>
          </w:tcPr>
          <w:p w14:paraId="0AB5BFB6" w14:textId="5FBA6C68" w:rsidR="00930829" w:rsidRPr="00CF0E55" w:rsidRDefault="00930829" w:rsidP="00930829">
            <w:pPr>
              <w:jc w:val="right"/>
              <w:rPr>
                <w:sz w:val="20"/>
                <w:szCs w:val="20"/>
              </w:rPr>
            </w:pPr>
            <w:r>
              <w:rPr>
                <w:sz w:val="20"/>
                <w:szCs w:val="20"/>
              </w:rPr>
              <w:t>$171,651.92</w:t>
            </w:r>
          </w:p>
        </w:tc>
      </w:tr>
      <w:tr w:rsidR="00930829" w:rsidRPr="00CF0E55" w14:paraId="4FB84722" w14:textId="77777777" w:rsidTr="000A5B5D">
        <w:trPr>
          <w:trHeight w:val="315"/>
        </w:trPr>
        <w:tc>
          <w:tcPr>
            <w:tcW w:w="3510" w:type="dxa"/>
            <w:tcBorders>
              <w:top w:val="nil"/>
              <w:left w:val="single" w:sz="4" w:space="0" w:color="auto"/>
              <w:bottom w:val="single" w:sz="4" w:space="0" w:color="auto"/>
              <w:right w:val="single" w:sz="4" w:space="0" w:color="auto"/>
            </w:tcBorders>
            <w:shd w:val="clear" w:color="auto" w:fill="auto"/>
            <w:hideMark/>
          </w:tcPr>
          <w:p w14:paraId="0282804C" w14:textId="77777777" w:rsidR="00930829" w:rsidRPr="00CF0E55" w:rsidRDefault="00930829" w:rsidP="00930829">
            <w:pPr>
              <w:ind w:firstLineChars="500" w:firstLine="1000"/>
              <w:rPr>
                <w:sz w:val="20"/>
                <w:szCs w:val="20"/>
              </w:rPr>
            </w:pPr>
            <w:r w:rsidRPr="00CF0E55">
              <w:rPr>
                <w:sz w:val="20"/>
                <w:szCs w:val="20"/>
              </w:rPr>
              <w:t xml:space="preserve">Notification of excavation of asbestos materials </w:t>
            </w:r>
            <w:r w:rsidRPr="00CF0E55">
              <w:rPr>
                <w:sz w:val="20"/>
                <w:szCs w:val="20"/>
                <w:vertAlign w:val="superscript"/>
              </w:rPr>
              <w:t>i</w:t>
            </w:r>
          </w:p>
        </w:tc>
        <w:tc>
          <w:tcPr>
            <w:tcW w:w="1180" w:type="dxa"/>
            <w:tcBorders>
              <w:top w:val="nil"/>
              <w:left w:val="nil"/>
              <w:bottom w:val="single" w:sz="4" w:space="0" w:color="auto"/>
              <w:right w:val="single" w:sz="4" w:space="0" w:color="auto"/>
            </w:tcBorders>
            <w:shd w:val="clear" w:color="auto" w:fill="auto"/>
            <w:hideMark/>
          </w:tcPr>
          <w:p w14:paraId="63808759" w14:textId="0BEB45FD" w:rsidR="00930829" w:rsidRPr="00CF0E55" w:rsidRDefault="00930829" w:rsidP="00930829">
            <w:pPr>
              <w:jc w:val="center"/>
              <w:rPr>
                <w:sz w:val="20"/>
                <w:szCs w:val="20"/>
              </w:rPr>
            </w:pPr>
            <w:r>
              <w:rPr>
                <w:sz w:val="20"/>
                <w:szCs w:val="20"/>
              </w:rPr>
              <w:t>2</w:t>
            </w:r>
          </w:p>
        </w:tc>
        <w:tc>
          <w:tcPr>
            <w:tcW w:w="1260" w:type="dxa"/>
            <w:tcBorders>
              <w:top w:val="nil"/>
              <w:left w:val="nil"/>
              <w:bottom w:val="single" w:sz="4" w:space="0" w:color="auto"/>
              <w:right w:val="single" w:sz="4" w:space="0" w:color="auto"/>
            </w:tcBorders>
            <w:shd w:val="clear" w:color="auto" w:fill="auto"/>
            <w:hideMark/>
          </w:tcPr>
          <w:p w14:paraId="54D553D3" w14:textId="0A0F0B47"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16FDA51D" w14:textId="1DE37854" w:rsidR="00930829" w:rsidRPr="00CF0E55" w:rsidRDefault="00930829" w:rsidP="00930829">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1BB40CC0" w14:textId="26DEF71D" w:rsidR="00930829" w:rsidRPr="00CF0E55" w:rsidRDefault="00930829" w:rsidP="00930829">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559D29A" w14:textId="67A19403" w:rsidR="00930829" w:rsidRPr="00CF0E55"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41F14845" w14:textId="7E7F3455" w:rsidR="00930829" w:rsidRPr="00CF0E55" w:rsidRDefault="00930829" w:rsidP="00930829">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14:paraId="606E4F3D" w14:textId="4E0325A2" w:rsidR="00930829" w:rsidRPr="00CF0E55" w:rsidRDefault="00930829" w:rsidP="00930829">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2E2BEA4" w14:textId="27BFC9E4" w:rsidR="00930829" w:rsidRPr="00CF0E55" w:rsidRDefault="00930829" w:rsidP="00930829">
            <w:pPr>
              <w:jc w:val="right"/>
              <w:rPr>
                <w:sz w:val="20"/>
                <w:szCs w:val="20"/>
              </w:rPr>
            </w:pPr>
            <w:r>
              <w:rPr>
                <w:sz w:val="20"/>
                <w:szCs w:val="20"/>
              </w:rPr>
              <w:t>$0</w:t>
            </w:r>
          </w:p>
        </w:tc>
      </w:tr>
      <w:tr w:rsidR="00930829" w:rsidRPr="00CF0E55" w14:paraId="32E6996E"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6B8DCDF9" w14:textId="77777777" w:rsidR="00930829" w:rsidRPr="00CF0E55" w:rsidRDefault="00930829" w:rsidP="00930829">
            <w:pPr>
              <w:ind w:firstLineChars="500" w:firstLine="1000"/>
              <w:rPr>
                <w:sz w:val="20"/>
                <w:szCs w:val="20"/>
              </w:rPr>
            </w:pPr>
            <w:r w:rsidRPr="00CF0E55">
              <w:rPr>
                <w:sz w:val="20"/>
                <w:szCs w:val="20"/>
              </w:rPr>
              <w:t>Facility closure report</w:t>
            </w:r>
          </w:p>
        </w:tc>
        <w:tc>
          <w:tcPr>
            <w:tcW w:w="1180" w:type="dxa"/>
            <w:tcBorders>
              <w:top w:val="nil"/>
              <w:left w:val="nil"/>
              <w:bottom w:val="single" w:sz="4" w:space="0" w:color="auto"/>
              <w:right w:val="single" w:sz="4" w:space="0" w:color="auto"/>
            </w:tcBorders>
            <w:shd w:val="clear" w:color="auto" w:fill="auto"/>
            <w:hideMark/>
          </w:tcPr>
          <w:p w14:paraId="3A23CC82" w14:textId="3474745A" w:rsidR="00930829" w:rsidRPr="00CF0E55" w:rsidRDefault="00930829" w:rsidP="00930829">
            <w:pPr>
              <w:jc w:val="center"/>
              <w:rPr>
                <w:sz w:val="20"/>
                <w:szCs w:val="20"/>
              </w:rPr>
            </w:pPr>
            <w:r>
              <w:rPr>
                <w:sz w:val="20"/>
                <w:szCs w:val="20"/>
              </w:rPr>
              <w:t>2</w:t>
            </w:r>
          </w:p>
        </w:tc>
        <w:tc>
          <w:tcPr>
            <w:tcW w:w="1260" w:type="dxa"/>
            <w:tcBorders>
              <w:top w:val="nil"/>
              <w:left w:val="nil"/>
              <w:bottom w:val="single" w:sz="4" w:space="0" w:color="auto"/>
              <w:right w:val="single" w:sz="4" w:space="0" w:color="auto"/>
            </w:tcBorders>
            <w:shd w:val="clear" w:color="auto" w:fill="auto"/>
            <w:hideMark/>
          </w:tcPr>
          <w:p w14:paraId="0A69653B" w14:textId="123BE36D"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085D3F49" w14:textId="2A7114D9" w:rsidR="00930829" w:rsidRPr="00CF0E55" w:rsidRDefault="00930829" w:rsidP="00930829">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7C51857E" w14:textId="70CC3609" w:rsidR="00930829" w:rsidRPr="00CF0E55" w:rsidRDefault="00930829" w:rsidP="00930829">
            <w:pPr>
              <w:jc w:val="center"/>
              <w:rPr>
                <w:sz w:val="20"/>
                <w:szCs w:val="20"/>
              </w:rPr>
            </w:pPr>
            <w:r>
              <w:rPr>
                <w:sz w:val="20"/>
                <w:szCs w:val="20"/>
              </w:rPr>
              <w:t>10</w:t>
            </w:r>
          </w:p>
        </w:tc>
        <w:tc>
          <w:tcPr>
            <w:tcW w:w="1050" w:type="dxa"/>
            <w:tcBorders>
              <w:top w:val="nil"/>
              <w:left w:val="nil"/>
              <w:bottom w:val="single" w:sz="4" w:space="0" w:color="auto"/>
              <w:right w:val="single" w:sz="4" w:space="0" w:color="auto"/>
            </w:tcBorders>
            <w:shd w:val="clear" w:color="auto" w:fill="auto"/>
            <w:hideMark/>
          </w:tcPr>
          <w:p w14:paraId="5E7B38E5" w14:textId="2A3662F4" w:rsidR="00930829" w:rsidRPr="00CF0E55" w:rsidRDefault="00930829" w:rsidP="00930829">
            <w:pPr>
              <w:jc w:val="center"/>
              <w:rPr>
                <w:sz w:val="20"/>
                <w:szCs w:val="20"/>
              </w:rPr>
            </w:pPr>
            <w:r>
              <w:rPr>
                <w:sz w:val="20"/>
                <w:szCs w:val="20"/>
              </w:rPr>
              <w:t>20</w:t>
            </w:r>
          </w:p>
        </w:tc>
        <w:tc>
          <w:tcPr>
            <w:tcW w:w="1338" w:type="dxa"/>
            <w:tcBorders>
              <w:top w:val="nil"/>
              <w:left w:val="nil"/>
              <w:bottom w:val="single" w:sz="4" w:space="0" w:color="auto"/>
              <w:right w:val="single" w:sz="4" w:space="0" w:color="auto"/>
            </w:tcBorders>
            <w:shd w:val="clear" w:color="auto" w:fill="auto"/>
            <w:hideMark/>
          </w:tcPr>
          <w:p w14:paraId="3842886D" w14:textId="386070F0" w:rsidR="00930829" w:rsidRPr="00CF0E55" w:rsidRDefault="00930829" w:rsidP="00930829">
            <w:pPr>
              <w:jc w:val="center"/>
              <w:rPr>
                <w:sz w:val="20"/>
                <w:szCs w:val="20"/>
              </w:rPr>
            </w:pPr>
            <w:r>
              <w:rPr>
                <w:sz w:val="20"/>
                <w:szCs w:val="20"/>
              </w:rPr>
              <w:t>1</w:t>
            </w:r>
          </w:p>
        </w:tc>
        <w:tc>
          <w:tcPr>
            <w:tcW w:w="940" w:type="dxa"/>
            <w:tcBorders>
              <w:top w:val="nil"/>
              <w:left w:val="nil"/>
              <w:bottom w:val="single" w:sz="4" w:space="0" w:color="auto"/>
              <w:right w:val="single" w:sz="4" w:space="0" w:color="auto"/>
            </w:tcBorders>
            <w:shd w:val="clear" w:color="auto" w:fill="auto"/>
            <w:hideMark/>
          </w:tcPr>
          <w:p w14:paraId="6B789244" w14:textId="3FA82D31" w:rsidR="00930829" w:rsidRPr="00CF0E55" w:rsidRDefault="00930829" w:rsidP="00930829">
            <w:pPr>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0B901E49" w14:textId="278FAC8E" w:rsidR="00930829" w:rsidRPr="00CF0E55" w:rsidRDefault="00930829" w:rsidP="00930829">
            <w:pPr>
              <w:jc w:val="right"/>
              <w:rPr>
                <w:sz w:val="20"/>
                <w:szCs w:val="20"/>
              </w:rPr>
            </w:pPr>
            <w:r>
              <w:rPr>
                <w:sz w:val="20"/>
                <w:szCs w:val="20"/>
              </w:rPr>
              <w:t>$2,619.84</w:t>
            </w:r>
          </w:p>
        </w:tc>
      </w:tr>
      <w:tr w:rsidR="00930829" w:rsidRPr="00CF0E55" w14:paraId="6ADEA025" w14:textId="77777777" w:rsidTr="000A5B5D">
        <w:trPr>
          <w:trHeight w:val="276"/>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398F2AB" w14:textId="77777777" w:rsidR="00930829" w:rsidRPr="00CF0E55" w:rsidRDefault="00930829" w:rsidP="00930829">
            <w:pPr>
              <w:rPr>
                <w:b/>
                <w:bCs/>
                <w:i/>
                <w:iCs/>
                <w:color w:val="000000"/>
                <w:sz w:val="20"/>
                <w:szCs w:val="20"/>
              </w:rPr>
            </w:pPr>
            <w:r w:rsidRPr="00CF0E55">
              <w:rPr>
                <w:b/>
                <w:bCs/>
                <w:i/>
                <w:iCs/>
                <w:color w:val="000000"/>
                <w:sz w:val="20"/>
                <w:szCs w:val="20"/>
              </w:rPr>
              <w:t>Reporting Subtotal</w:t>
            </w:r>
          </w:p>
        </w:tc>
        <w:tc>
          <w:tcPr>
            <w:tcW w:w="1180" w:type="dxa"/>
            <w:tcBorders>
              <w:top w:val="nil"/>
              <w:left w:val="nil"/>
              <w:bottom w:val="single" w:sz="4" w:space="0" w:color="auto"/>
              <w:right w:val="single" w:sz="4" w:space="0" w:color="auto"/>
            </w:tcBorders>
            <w:shd w:val="clear" w:color="auto" w:fill="auto"/>
            <w:hideMark/>
          </w:tcPr>
          <w:p w14:paraId="2DA25E91" w14:textId="77777777" w:rsidR="00930829" w:rsidRPr="00CF0E55" w:rsidRDefault="00930829" w:rsidP="00930829">
            <w:pPr>
              <w:jc w:val="center"/>
              <w:rPr>
                <w:b/>
                <w:bCs/>
                <w:i/>
                <w:iCs/>
                <w:sz w:val="20"/>
                <w:szCs w:val="20"/>
              </w:rPr>
            </w:pPr>
            <w:r w:rsidRPr="00CF0E55">
              <w:rPr>
                <w:b/>
                <w:bCs/>
                <w:i/>
                <w:iCs/>
                <w:sz w:val="20"/>
                <w:szCs w:val="20"/>
              </w:rPr>
              <w:t> </w:t>
            </w:r>
          </w:p>
        </w:tc>
        <w:tc>
          <w:tcPr>
            <w:tcW w:w="1260" w:type="dxa"/>
            <w:tcBorders>
              <w:top w:val="nil"/>
              <w:left w:val="nil"/>
              <w:bottom w:val="single" w:sz="4" w:space="0" w:color="auto"/>
              <w:right w:val="single" w:sz="4" w:space="0" w:color="auto"/>
            </w:tcBorders>
            <w:shd w:val="clear" w:color="auto" w:fill="auto"/>
            <w:hideMark/>
          </w:tcPr>
          <w:p w14:paraId="4912AF5A" w14:textId="77777777" w:rsidR="00930829" w:rsidRPr="00CF0E55" w:rsidRDefault="00930829" w:rsidP="00930829">
            <w:pPr>
              <w:jc w:val="center"/>
              <w:rPr>
                <w:b/>
                <w:bCs/>
                <w:i/>
                <w:iCs/>
                <w:sz w:val="20"/>
                <w:szCs w:val="20"/>
              </w:rPr>
            </w:pPr>
            <w:r w:rsidRPr="00CF0E55">
              <w:rPr>
                <w:b/>
                <w:bCs/>
                <w:i/>
                <w:iCs/>
                <w:sz w:val="20"/>
                <w:szCs w:val="20"/>
              </w:rPr>
              <w:t> </w:t>
            </w:r>
          </w:p>
        </w:tc>
        <w:tc>
          <w:tcPr>
            <w:tcW w:w="1172" w:type="dxa"/>
            <w:tcBorders>
              <w:top w:val="nil"/>
              <w:left w:val="nil"/>
              <w:bottom w:val="single" w:sz="4" w:space="0" w:color="auto"/>
              <w:right w:val="single" w:sz="4" w:space="0" w:color="auto"/>
            </w:tcBorders>
            <w:shd w:val="clear" w:color="auto" w:fill="auto"/>
            <w:hideMark/>
          </w:tcPr>
          <w:p w14:paraId="6CDDDEE4" w14:textId="77777777" w:rsidR="00930829" w:rsidRPr="00CF0E55" w:rsidRDefault="00930829" w:rsidP="00930829">
            <w:pPr>
              <w:jc w:val="center"/>
              <w:rPr>
                <w:b/>
                <w:bCs/>
                <w:i/>
                <w:iCs/>
                <w:sz w:val="20"/>
                <w:szCs w:val="20"/>
              </w:rPr>
            </w:pPr>
            <w:r w:rsidRPr="00CF0E55">
              <w:rPr>
                <w:b/>
                <w:bCs/>
                <w:i/>
                <w:iCs/>
                <w:sz w:val="20"/>
                <w:szCs w:val="20"/>
              </w:rPr>
              <w:t> </w:t>
            </w:r>
          </w:p>
        </w:tc>
        <w:tc>
          <w:tcPr>
            <w:tcW w:w="1306" w:type="dxa"/>
            <w:tcBorders>
              <w:top w:val="nil"/>
              <w:left w:val="nil"/>
              <w:bottom w:val="single" w:sz="4" w:space="0" w:color="auto"/>
              <w:right w:val="single" w:sz="4" w:space="0" w:color="auto"/>
            </w:tcBorders>
            <w:shd w:val="clear" w:color="auto" w:fill="auto"/>
            <w:hideMark/>
          </w:tcPr>
          <w:p w14:paraId="16BCD0CF" w14:textId="77777777" w:rsidR="00930829" w:rsidRPr="00CF0E55" w:rsidRDefault="00930829" w:rsidP="00930829">
            <w:pPr>
              <w:jc w:val="center"/>
              <w:rPr>
                <w:b/>
                <w:bCs/>
                <w:i/>
                <w:iCs/>
                <w:sz w:val="20"/>
                <w:szCs w:val="20"/>
              </w:rPr>
            </w:pPr>
            <w:r w:rsidRPr="00CF0E55">
              <w:rPr>
                <w:b/>
                <w:bCs/>
                <w:i/>
                <w:iCs/>
                <w:sz w:val="20"/>
                <w:szCs w:val="20"/>
              </w:rPr>
              <w:t> </w:t>
            </w:r>
          </w:p>
        </w:tc>
        <w:tc>
          <w:tcPr>
            <w:tcW w:w="3328" w:type="dxa"/>
            <w:gridSpan w:val="3"/>
            <w:tcBorders>
              <w:top w:val="single" w:sz="4" w:space="0" w:color="auto"/>
              <w:left w:val="nil"/>
              <w:bottom w:val="single" w:sz="4" w:space="0" w:color="auto"/>
              <w:right w:val="single" w:sz="4" w:space="0" w:color="000000"/>
            </w:tcBorders>
            <w:shd w:val="clear" w:color="auto" w:fill="auto"/>
            <w:hideMark/>
          </w:tcPr>
          <w:p w14:paraId="64A351F7" w14:textId="03664DF2" w:rsidR="00930829" w:rsidRPr="00CF0E55" w:rsidRDefault="00930829" w:rsidP="00930829">
            <w:pPr>
              <w:jc w:val="center"/>
              <w:rPr>
                <w:b/>
                <w:bCs/>
                <w:i/>
                <w:iCs/>
                <w:sz w:val="20"/>
                <w:szCs w:val="20"/>
              </w:rPr>
            </w:pPr>
            <w:r>
              <w:rPr>
                <w:b/>
                <w:bCs/>
                <w:i/>
                <w:iCs/>
                <w:sz w:val="20"/>
                <w:szCs w:val="20"/>
              </w:rPr>
              <w:t>121,882</w:t>
            </w:r>
          </w:p>
        </w:tc>
        <w:tc>
          <w:tcPr>
            <w:tcW w:w="1440" w:type="dxa"/>
            <w:tcBorders>
              <w:top w:val="nil"/>
              <w:left w:val="nil"/>
              <w:bottom w:val="single" w:sz="4" w:space="0" w:color="auto"/>
              <w:right w:val="single" w:sz="4" w:space="0" w:color="auto"/>
            </w:tcBorders>
            <w:shd w:val="clear" w:color="auto" w:fill="auto"/>
            <w:hideMark/>
          </w:tcPr>
          <w:p w14:paraId="688C567B" w14:textId="64A70A6A" w:rsidR="00930829" w:rsidRPr="00CF0E55" w:rsidRDefault="00930829" w:rsidP="00930829">
            <w:pPr>
              <w:jc w:val="right"/>
              <w:rPr>
                <w:b/>
                <w:bCs/>
                <w:i/>
                <w:iCs/>
                <w:sz w:val="20"/>
                <w:szCs w:val="20"/>
              </w:rPr>
            </w:pPr>
            <w:r>
              <w:rPr>
                <w:b/>
                <w:bCs/>
                <w:i/>
                <w:iCs/>
                <w:sz w:val="20"/>
                <w:szCs w:val="20"/>
              </w:rPr>
              <w:t>$13,883,158</w:t>
            </w:r>
          </w:p>
        </w:tc>
      </w:tr>
      <w:tr w:rsidR="008B1FB3" w:rsidRPr="00CF0E55" w14:paraId="3ED23ED2"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79B2A81E" w14:textId="77777777" w:rsidR="008B1FB3" w:rsidRPr="00CF0E55" w:rsidRDefault="008B1FB3" w:rsidP="003F543D">
            <w:pPr>
              <w:rPr>
                <w:sz w:val="20"/>
                <w:szCs w:val="20"/>
              </w:rPr>
            </w:pPr>
            <w:r w:rsidRPr="00CF0E55">
              <w:rPr>
                <w:sz w:val="20"/>
                <w:szCs w:val="20"/>
              </w:rPr>
              <w:t>4.  Recordkeeping requirements</w:t>
            </w:r>
          </w:p>
        </w:tc>
        <w:tc>
          <w:tcPr>
            <w:tcW w:w="1180" w:type="dxa"/>
            <w:tcBorders>
              <w:top w:val="nil"/>
              <w:left w:val="nil"/>
              <w:bottom w:val="single" w:sz="4" w:space="0" w:color="auto"/>
              <w:right w:val="single" w:sz="4" w:space="0" w:color="auto"/>
            </w:tcBorders>
            <w:shd w:val="clear" w:color="auto" w:fill="auto"/>
            <w:hideMark/>
          </w:tcPr>
          <w:p w14:paraId="55E890B1" w14:textId="77777777" w:rsidR="008B1FB3" w:rsidRPr="00CF0E55" w:rsidRDefault="008B1FB3" w:rsidP="003F543D">
            <w:pPr>
              <w:jc w:val="center"/>
              <w:rPr>
                <w:sz w:val="20"/>
                <w:szCs w:val="20"/>
              </w:rPr>
            </w:pPr>
            <w:r w:rsidRPr="00CF0E55">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5603B1A3" w14:textId="77777777" w:rsidR="008B1FB3" w:rsidRPr="00CF0E55" w:rsidRDefault="008B1FB3" w:rsidP="003F543D">
            <w:pPr>
              <w:jc w:val="center"/>
              <w:rPr>
                <w:sz w:val="20"/>
                <w:szCs w:val="20"/>
              </w:rPr>
            </w:pPr>
            <w:r w:rsidRPr="00CF0E55">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66C2A429" w14:textId="77777777" w:rsidR="008B1FB3" w:rsidRPr="00CF0E55" w:rsidRDefault="008B1FB3" w:rsidP="003F543D">
            <w:pPr>
              <w:jc w:val="center"/>
              <w:rPr>
                <w:sz w:val="20"/>
                <w:szCs w:val="20"/>
              </w:rPr>
            </w:pPr>
            <w:r w:rsidRPr="00CF0E55">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420B2F4" w14:textId="77777777" w:rsidR="008B1FB3" w:rsidRPr="00CF0E55" w:rsidRDefault="008B1FB3" w:rsidP="003F543D">
            <w:pPr>
              <w:jc w:val="center"/>
              <w:rPr>
                <w:sz w:val="20"/>
                <w:szCs w:val="20"/>
              </w:rPr>
            </w:pPr>
            <w:r w:rsidRPr="00CF0E55">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057E105D" w14:textId="77777777" w:rsidR="008B1FB3" w:rsidRPr="00CF0E55" w:rsidRDefault="008B1FB3" w:rsidP="003F543D">
            <w:pPr>
              <w:jc w:val="center"/>
              <w:rPr>
                <w:sz w:val="20"/>
                <w:szCs w:val="20"/>
              </w:rPr>
            </w:pPr>
            <w:r w:rsidRPr="00CF0E55">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50466B78" w14:textId="77777777" w:rsidR="008B1FB3" w:rsidRPr="00CF0E55" w:rsidRDefault="008B1FB3" w:rsidP="003F543D">
            <w:pPr>
              <w:jc w:val="center"/>
              <w:rPr>
                <w:sz w:val="20"/>
                <w:szCs w:val="20"/>
              </w:rPr>
            </w:pPr>
            <w:r w:rsidRPr="00CF0E55">
              <w:rPr>
                <w:sz w:val="20"/>
                <w:szCs w:val="20"/>
              </w:rPr>
              <w:t> </w:t>
            </w:r>
          </w:p>
        </w:tc>
        <w:tc>
          <w:tcPr>
            <w:tcW w:w="940" w:type="dxa"/>
            <w:tcBorders>
              <w:top w:val="nil"/>
              <w:left w:val="nil"/>
              <w:bottom w:val="single" w:sz="4" w:space="0" w:color="auto"/>
              <w:right w:val="single" w:sz="4" w:space="0" w:color="auto"/>
            </w:tcBorders>
            <w:shd w:val="clear" w:color="auto" w:fill="auto"/>
            <w:hideMark/>
          </w:tcPr>
          <w:p w14:paraId="3895B076" w14:textId="77777777" w:rsidR="008B1FB3" w:rsidRPr="00CF0E55" w:rsidRDefault="008B1FB3" w:rsidP="003F543D">
            <w:pPr>
              <w:jc w:val="center"/>
              <w:rPr>
                <w:sz w:val="20"/>
                <w:szCs w:val="20"/>
              </w:rPr>
            </w:pPr>
            <w:r w:rsidRPr="00CF0E55">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619F7ED9" w14:textId="77777777" w:rsidR="008B1FB3" w:rsidRPr="00CF0E55" w:rsidRDefault="008B1FB3" w:rsidP="003F543D">
            <w:pPr>
              <w:jc w:val="right"/>
              <w:rPr>
                <w:sz w:val="20"/>
                <w:szCs w:val="20"/>
              </w:rPr>
            </w:pPr>
            <w:r w:rsidRPr="00CF0E55">
              <w:rPr>
                <w:sz w:val="20"/>
                <w:szCs w:val="20"/>
              </w:rPr>
              <w:t> </w:t>
            </w:r>
          </w:p>
        </w:tc>
      </w:tr>
      <w:tr w:rsidR="008B1FB3" w:rsidRPr="00CF0E55" w14:paraId="330A5A6B"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22C0DF06" w14:textId="5799727E" w:rsidR="008B1FB3" w:rsidRPr="00CF0E55" w:rsidRDefault="008B1FB3" w:rsidP="003F543D">
            <w:pPr>
              <w:ind w:firstLineChars="100" w:firstLine="200"/>
              <w:rPr>
                <w:sz w:val="20"/>
                <w:szCs w:val="20"/>
              </w:rPr>
            </w:pPr>
            <w:r w:rsidRPr="00CF0E55">
              <w:rPr>
                <w:sz w:val="20"/>
                <w:szCs w:val="20"/>
              </w:rPr>
              <w:t xml:space="preserve">A.  </w:t>
            </w:r>
            <w:r w:rsidR="00500DC2">
              <w:rPr>
                <w:sz w:val="20"/>
                <w:szCs w:val="20"/>
              </w:rPr>
              <w:t>Familiarization with rule requirements</w:t>
            </w:r>
          </w:p>
        </w:tc>
        <w:tc>
          <w:tcPr>
            <w:tcW w:w="1180" w:type="dxa"/>
            <w:tcBorders>
              <w:top w:val="nil"/>
              <w:left w:val="nil"/>
              <w:bottom w:val="single" w:sz="4" w:space="0" w:color="auto"/>
              <w:right w:val="single" w:sz="4" w:space="0" w:color="auto"/>
            </w:tcBorders>
            <w:shd w:val="clear" w:color="auto" w:fill="auto"/>
            <w:hideMark/>
          </w:tcPr>
          <w:p w14:paraId="5C38AFC3" w14:textId="77777777" w:rsidR="008B1FB3" w:rsidRPr="00CF0E55" w:rsidRDefault="008B1FB3" w:rsidP="003F543D">
            <w:pPr>
              <w:jc w:val="center"/>
              <w:rPr>
                <w:sz w:val="20"/>
                <w:szCs w:val="20"/>
              </w:rPr>
            </w:pPr>
            <w:r w:rsidRPr="00CF0E55">
              <w:rPr>
                <w:sz w:val="20"/>
                <w:szCs w:val="20"/>
              </w:rPr>
              <w:t>See 3A</w:t>
            </w:r>
          </w:p>
        </w:tc>
        <w:tc>
          <w:tcPr>
            <w:tcW w:w="1260" w:type="dxa"/>
            <w:tcBorders>
              <w:top w:val="nil"/>
              <w:left w:val="nil"/>
              <w:bottom w:val="single" w:sz="4" w:space="0" w:color="auto"/>
              <w:right w:val="single" w:sz="4" w:space="0" w:color="auto"/>
            </w:tcBorders>
            <w:shd w:val="clear" w:color="auto" w:fill="auto"/>
            <w:hideMark/>
          </w:tcPr>
          <w:p w14:paraId="05BBA9BB" w14:textId="77777777" w:rsidR="008B1FB3" w:rsidRPr="00CF0E55" w:rsidRDefault="008B1FB3" w:rsidP="003F543D">
            <w:pPr>
              <w:jc w:val="center"/>
              <w:rPr>
                <w:sz w:val="20"/>
                <w:szCs w:val="20"/>
              </w:rPr>
            </w:pPr>
            <w:r w:rsidRPr="00CF0E55">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B6B0EE7" w14:textId="77777777" w:rsidR="008B1FB3" w:rsidRPr="00CF0E55" w:rsidRDefault="008B1FB3" w:rsidP="003F543D">
            <w:pPr>
              <w:jc w:val="center"/>
              <w:rPr>
                <w:sz w:val="20"/>
                <w:szCs w:val="20"/>
              </w:rPr>
            </w:pPr>
            <w:r w:rsidRPr="00CF0E55">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25276E97" w14:textId="77777777" w:rsidR="008B1FB3" w:rsidRPr="00CF0E55" w:rsidRDefault="008B1FB3" w:rsidP="003F543D">
            <w:pPr>
              <w:jc w:val="center"/>
              <w:rPr>
                <w:sz w:val="20"/>
                <w:szCs w:val="20"/>
              </w:rPr>
            </w:pPr>
            <w:r w:rsidRPr="00CF0E55">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4CA52F2" w14:textId="77777777" w:rsidR="008B1FB3" w:rsidRPr="00CF0E55" w:rsidRDefault="008B1FB3" w:rsidP="003F543D">
            <w:pPr>
              <w:jc w:val="center"/>
              <w:rPr>
                <w:sz w:val="20"/>
                <w:szCs w:val="20"/>
              </w:rPr>
            </w:pPr>
            <w:r w:rsidRPr="00CF0E55">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10DD01AE" w14:textId="77777777" w:rsidR="008B1FB3" w:rsidRPr="00CF0E55" w:rsidRDefault="008B1FB3" w:rsidP="003F543D">
            <w:pPr>
              <w:jc w:val="center"/>
              <w:rPr>
                <w:sz w:val="20"/>
                <w:szCs w:val="20"/>
              </w:rPr>
            </w:pPr>
            <w:r w:rsidRPr="00CF0E55">
              <w:rPr>
                <w:sz w:val="20"/>
                <w:szCs w:val="20"/>
              </w:rPr>
              <w:t> </w:t>
            </w:r>
          </w:p>
        </w:tc>
        <w:tc>
          <w:tcPr>
            <w:tcW w:w="940" w:type="dxa"/>
            <w:tcBorders>
              <w:top w:val="nil"/>
              <w:left w:val="nil"/>
              <w:bottom w:val="single" w:sz="4" w:space="0" w:color="auto"/>
              <w:right w:val="single" w:sz="4" w:space="0" w:color="auto"/>
            </w:tcBorders>
            <w:shd w:val="clear" w:color="auto" w:fill="auto"/>
            <w:hideMark/>
          </w:tcPr>
          <w:p w14:paraId="09963C1E" w14:textId="77777777" w:rsidR="008B1FB3" w:rsidRPr="00CF0E55" w:rsidRDefault="008B1FB3" w:rsidP="003F543D">
            <w:pPr>
              <w:jc w:val="center"/>
              <w:rPr>
                <w:sz w:val="20"/>
                <w:szCs w:val="20"/>
              </w:rPr>
            </w:pPr>
            <w:r w:rsidRPr="00CF0E55">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638CFE72" w14:textId="77777777" w:rsidR="008B1FB3" w:rsidRPr="00CF0E55" w:rsidRDefault="008B1FB3" w:rsidP="003F543D">
            <w:pPr>
              <w:jc w:val="right"/>
              <w:rPr>
                <w:sz w:val="20"/>
                <w:szCs w:val="20"/>
              </w:rPr>
            </w:pPr>
            <w:r w:rsidRPr="00CF0E55">
              <w:rPr>
                <w:sz w:val="20"/>
                <w:szCs w:val="20"/>
              </w:rPr>
              <w:t> </w:t>
            </w:r>
          </w:p>
        </w:tc>
      </w:tr>
      <w:tr w:rsidR="008B1FB3" w:rsidRPr="00CF0E55" w14:paraId="0574488C"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2F3B9024" w14:textId="77777777" w:rsidR="008B1FB3" w:rsidRPr="00CF0E55" w:rsidRDefault="008B1FB3" w:rsidP="003F543D">
            <w:pPr>
              <w:ind w:firstLineChars="100" w:firstLine="200"/>
              <w:rPr>
                <w:sz w:val="20"/>
                <w:szCs w:val="20"/>
              </w:rPr>
            </w:pPr>
            <w:r w:rsidRPr="00CF0E55">
              <w:rPr>
                <w:sz w:val="20"/>
                <w:szCs w:val="20"/>
              </w:rPr>
              <w:t>B.  Plan activities</w:t>
            </w:r>
          </w:p>
        </w:tc>
        <w:tc>
          <w:tcPr>
            <w:tcW w:w="1180" w:type="dxa"/>
            <w:tcBorders>
              <w:top w:val="nil"/>
              <w:left w:val="nil"/>
              <w:bottom w:val="single" w:sz="4" w:space="0" w:color="auto"/>
              <w:right w:val="single" w:sz="4" w:space="0" w:color="auto"/>
            </w:tcBorders>
            <w:shd w:val="clear" w:color="auto" w:fill="auto"/>
            <w:hideMark/>
          </w:tcPr>
          <w:p w14:paraId="1B1583AE" w14:textId="77777777" w:rsidR="008B1FB3" w:rsidRPr="00CF0E55" w:rsidRDefault="008B1FB3" w:rsidP="003F543D">
            <w:pPr>
              <w:jc w:val="center"/>
              <w:rPr>
                <w:sz w:val="20"/>
                <w:szCs w:val="20"/>
              </w:rPr>
            </w:pPr>
            <w:r w:rsidRPr="00CF0E55">
              <w:rPr>
                <w:sz w:val="20"/>
                <w:szCs w:val="20"/>
              </w:rPr>
              <w:t>See 3B</w:t>
            </w:r>
          </w:p>
        </w:tc>
        <w:tc>
          <w:tcPr>
            <w:tcW w:w="1260" w:type="dxa"/>
            <w:tcBorders>
              <w:top w:val="nil"/>
              <w:left w:val="nil"/>
              <w:bottom w:val="single" w:sz="4" w:space="0" w:color="auto"/>
              <w:right w:val="single" w:sz="4" w:space="0" w:color="auto"/>
            </w:tcBorders>
            <w:shd w:val="clear" w:color="auto" w:fill="auto"/>
            <w:hideMark/>
          </w:tcPr>
          <w:p w14:paraId="23697272" w14:textId="77777777" w:rsidR="008B1FB3" w:rsidRPr="00CF0E55" w:rsidRDefault="008B1FB3" w:rsidP="003F543D">
            <w:pPr>
              <w:jc w:val="center"/>
              <w:rPr>
                <w:sz w:val="20"/>
                <w:szCs w:val="20"/>
              </w:rPr>
            </w:pPr>
            <w:r w:rsidRPr="00CF0E55">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F5836CA" w14:textId="77777777" w:rsidR="008B1FB3" w:rsidRPr="00CF0E55" w:rsidRDefault="008B1FB3" w:rsidP="003F543D">
            <w:pPr>
              <w:jc w:val="center"/>
              <w:rPr>
                <w:sz w:val="20"/>
                <w:szCs w:val="20"/>
              </w:rPr>
            </w:pPr>
            <w:r w:rsidRPr="00CF0E55">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163A9FC7" w14:textId="77777777" w:rsidR="008B1FB3" w:rsidRPr="00CF0E55" w:rsidRDefault="008B1FB3" w:rsidP="003F543D">
            <w:pPr>
              <w:jc w:val="center"/>
              <w:rPr>
                <w:sz w:val="20"/>
                <w:szCs w:val="20"/>
              </w:rPr>
            </w:pPr>
            <w:r w:rsidRPr="00CF0E55">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62105834" w14:textId="77777777" w:rsidR="008B1FB3" w:rsidRPr="00CF0E55" w:rsidRDefault="008B1FB3" w:rsidP="003F543D">
            <w:pPr>
              <w:jc w:val="center"/>
              <w:rPr>
                <w:sz w:val="20"/>
                <w:szCs w:val="20"/>
              </w:rPr>
            </w:pPr>
            <w:r w:rsidRPr="00CF0E55">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2814A499" w14:textId="77777777" w:rsidR="008B1FB3" w:rsidRPr="00CF0E55" w:rsidRDefault="008B1FB3" w:rsidP="003F543D">
            <w:pPr>
              <w:jc w:val="center"/>
              <w:rPr>
                <w:sz w:val="20"/>
                <w:szCs w:val="20"/>
              </w:rPr>
            </w:pPr>
            <w:r w:rsidRPr="00CF0E55">
              <w:rPr>
                <w:sz w:val="20"/>
                <w:szCs w:val="20"/>
              </w:rPr>
              <w:t> </w:t>
            </w:r>
          </w:p>
        </w:tc>
        <w:tc>
          <w:tcPr>
            <w:tcW w:w="940" w:type="dxa"/>
            <w:tcBorders>
              <w:top w:val="nil"/>
              <w:left w:val="nil"/>
              <w:bottom w:val="single" w:sz="4" w:space="0" w:color="auto"/>
              <w:right w:val="single" w:sz="4" w:space="0" w:color="auto"/>
            </w:tcBorders>
            <w:shd w:val="clear" w:color="auto" w:fill="auto"/>
            <w:hideMark/>
          </w:tcPr>
          <w:p w14:paraId="3AFB5607" w14:textId="77777777" w:rsidR="008B1FB3" w:rsidRPr="00CF0E55" w:rsidRDefault="008B1FB3" w:rsidP="003F543D">
            <w:pPr>
              <w:jc w:val="center"/>
              <w:rPr>
                <w:sz w:val="20"/>
                <w:szCs w:val="20"/>
              </w:rPr>
            </w:pPr>
            <w:r w:rsidRPr="00CF0E55">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57201937" w14:textId="77777777" w:rsidR="008B1FB3" w:rsidRPr="00CF0E55" w:rsidRDefault="008B1FB3" w:rsidP="003F543D">
            <w:pPr>
              <w:jc w:val="right"/>
              <w:rPr>
                <w:sz w:val="20"/>
                <w:szCs w:val="20"/>
              </w:rPr>
            </w:pPr>
            <w:r w:rsidRPr="00CF0E55">
              <w:rPr>
                <w:sz w:val="20"/>
                <w:szCs w:val="20"/>
              </w:rPr>
              <w:t> </w:t>
            </w:r>
          </w:p>
        </w:tc>
      </w:tr>
      <w:tr w:rsidR="008B1FB3" w:rsidRPr="00CF0E55" w14:paraId="42BBA73E"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590FD61C" w14:textId="77777777" w:rsidR="008B1FB3" w:rsidRPr="00CF0E55" w:rsidRDefault="008B1FB3" w:rsidP="003F543D">
            <w:pPr>
              <w:ind w:firstLineChars="100" w:firstLine="200"/>
              <w:rPr>
                <w:sz w:val="20"/>
                <w:szCs w:val="20"/>
              </w:rPr>
            </w:pPr>
            <w:r w:rsidRPr="00CF0E55">
              <w:rPr>
                <w:sz w:val="20"/>
                <w:szCs w:val="20"/>
              </w:rPr>
              <w:t>C.  Implement activities</w:t>
            </w:r>
          </w:p>
        </w:tc>
        <w:tc>
          <w:tcPr>
            <w:tcW w:w="1180" w:type="dxa"/>
            <w:tcBorders>
              <w:top w:val="nil"/>
              <w:left w:val="nil"/>
              <w:bottom w:val="single" w:sz="4" w:space="0" w:color="auto"/>
              <w:right w:val="single" w:sz="4" w:space="0" w:color="auto"/>
            </w:tcBorders>
            <w:shd w:val="clear" w:color="auto" w:fill="auto"/>
            <w:hideMark/>
          </w:tcPr>
          <w:p w14:paraId="4F95D34D" w14:textId="77777777" w:rsidR="008B1FB3" w:rsidRPr="00CF0E55" w:rsidRDefault="008B1FB3" w:rsidP="003F543D">
            <w:pPr>
              <w:jc w:val="center"/>
              <w:rPr>
                <w:sz w:val="20"/>
                <w:szCs w:val="20"/>
              </w:rPr>
            </w:pPr>
            <w:r w:rsidRPr="00CF0E55">
              <w:rPr>
                <w:sz w:val="20"/>
                <w:szCs w:val="20"/>
              </w:rPr>
              <w:t>See 3B</w:t>
            </w:r>
          </w:p>
        </w:tc>
        <w:tc>
          <w:tcPr>
            <w:tcW w:w="1260" w:type="dxa"/>
            <w:tcBorders>
              <w:top w:val="nil"/>
              <w:left w:val="nil"/>
              <w:bottom w:val="single" w:sz="4" w:space="0" w:color="auto"/>
              <w:right w:val="single" w:sz="4" w:space="0" w:color="auto"/>
            </w:tcBorders>
            <w:shd w:val="clear" w:color="auto" w:fill="auto"/>
            <w:hideMark/>
          </w:tcPr>
          <w:p w14:paraId="41D816BA" w14:textId="77777777" w:rsidR="008B1FB3" w:rsidRPr="00CF0E55" w:rsidRDefault="008B1FB3" w:rsidP="003F543D">
            <w:pPr>
              <w:jc w:val="center"/>
              <w:rPr>
                <w:sz w:val="20"/>
                <w:szCs w:val="20"/>
              </w:rPr>
            </w:pPr>
            <w:r w:rsidRPr="00CF0E55">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9ECAAAD" w14:textId="77777777" w:rsidR="008B1FB3" w:rsidRPr="00CF0E55" w:rsidRDefault="008B1FB3" w:rsidP="003F543D">
            <w:pPr>
              <w:jc w:val="center"/>
              <w:rPr>
                <w:sz w:val="20"/>
                <w:szCs w:val="20"/>
              </w:rPr>
            </w:pPr>
            <w:r w:rsidRPr="00CF0E55">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275C5ECE" w14:textId="77777777" w:rsidR="008B1FB3" w:rsidRPr="00CF0E55" w:rsidRDefault="008B1FB3" w:rsidP="003F543D">
            <w:pPr>
              <w:jc w:val="center"/>
              <w:rPr>
                <w:sz w:val="20"/>
                <w:szCs w:val="20"/>
              </w:rPr>
            </w:pPr>
            <w:r w:rsidRPr="00CF0E55">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1DADC1E8" w14:textId="77777777" w:rsidR="008B1FB3" w:rsidRPr="00CF0E55" w:rsidRDefault="008B1FB3" w:rsidP="003F543D">
            <w:pPr>
              <w:jc w:val="center"/>
              <w:rPr>
                <w:sz w:val="20"/>
                <w:szCs w:val="20"/>
              </w:rPr>
            </w:pPr>
            <w:r w:rsidRPr="00CF0E55">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2DF4962F" w14:textId="77777777" w:rsidR="008B1FB3" w:rsidRPr="00CF0E55" w:rsidRDefault="008B1FB3" w:rsidP="003F543D">
            <w:pPr>
              <w:jc w:val="center"/>
              <w:rPr>
                <w:sz w:val="20"/>
                <w:szCs w:val="20"/>
              </w:rPr>
            </w:pPr>
            <w:r w:rsidRPr="00CF0E55">
              <w:rPr>
                <w:sz w:val="20"/>
                <w:szCs w:val="20"/>
              </w:rPr>
              <w:t> </w:t>
            </w:r>
          </w:p>
        </w:tc>
        <w:tc>
          <w:tcPr>
            <w:tcW w:w="940" w:type="dxa"/>
            <w:tcBorders>
              <w:top w:val="nil"/>
              <w:left w:val="nil"/>
              <w:bottom w:val="single" w:sz="4" w:space="0" w:color="auto"/>
              <w:right w:val="single" w:sz="4" w:space="0" w:color="auto"/>
            </w:tcBorders>
            <w:shd w:val="clear" w:color="auto" w:fill="auto"/>
            <w:hideMark/>
          </w:tcPr>
          <w:p w14:paraId="1B3245B2" w14:textId="77777777" w:rsidR="008B1FB3" w:rsidRPr="00CF0E55" w:rsidRDefault="008B1FB3" w:rsidP="003F543D">
            <w:pPr>
              <w:jc w:val="center"/>
              <w:rPr>
                <w:sz w:val="20"/>
                <w:szCs w:val="20"/>
              </w:rPr>
            </w:pPr>
            <w:r w:rsidRPr="00CF0E55">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72A86F1D" w14:textId="77777777" w:rsidR="008B1FB3" w:rsidRPr="00CF0E55" w:rsidRDefault="008B1FB3" w:rsidP="003F543D">
            <w:pPr>
              <w:jc w:val="right"/>
              <w:rPr>
                <w:sz w:val="20"/>
                <w:szCs w:val="20"/>
              </w:rPr>
            </w:pPr>
            <w:r w:rsidRPr="00CF0E55">
              <w:rPr>
                <w:sz w:val="20"/>
                <w:szCs w:val="20"/>
              </w:rPr>
              <w:t> </w:t>
            </w:r>
          </w:p>
        </w:tc>
      </w:tr>
      <w:tr w:rsidR="008B1FB3" w:rsidRPr="00CF0E55" w14:paraId="54F27C5A"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340BCB2B" w14:textId="77777777" w:rsidR="008B1FB3" w:rsidRPr="00CF0E55" w:rsidRDefault="008B1FB3" w:rsidP="003F543D">
            <w:pPr>
              <w:ind w:firstLineChars="100" w:firstLine="200"/>
              <w:rPr>
                <w:sz w:val="20"/>
                <w:szCs w:val="20"/>
              </w:rPr>
            </w:pPr>
            <w:r w:rsidRPr="00CF0E55">
              <w:rPr>
                <w:sz w:val="20"/>
                <w:szCs w:val="20"/>
              </w:rPr>
              <w:t>D.  Develop record system</w:t>
            </w:r>
          </w:p>
        </w:tc>
        <w:tc>
          <w:tcPr>
            <w:tcW w:w="1180" w:type="dxa"/>
            <w:tcBorders>
              <w:top w:val="nil"/>
              <w:left w:val="nil"/>
              <w:bottom w:val="single" w:sz="4" w:space="0" w:color="auto"/>
              <w:right w:val="single" w:sz="4" w:space="0" w:color="auto"/>
            </w:tcBorders>
            <w:shd w:val="clear" w:color="auto" w:fill="auto"/>
            <w:hideMark/>
          </w:tcPr>
          <w:p w14:paraId="437DFBB3" w14:textId="77777777" w:rsidR="008B1FB3" w:rsidRPr="00CF0E55" w:rsidRDefault="008B1FB3" w:rsidP="003F543D">
            <w:pPr>
              <w:jc w:val="center"/>
              <w:rPr>
                <w:sz w:val="20"/>
                <w:szCs w:val="20"/>
              </w:rPr>
            </w:pPr>
            <w:r w:rsidRPr="00CF0E55">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532DDC04" w14:textId="77777777" w:rsidR="008B1FB3" w:rsidRPr="00CF0E55" w:rsidRDefault="008B1FB3" w:rsidP="003F543D">
            <w:pPr>
              <w:jc w:val="center"/>
              <w:rPr>
                <w:sz w:val="20"/>
                <w:szCs w:val="20"/>
              </w:rPr>
            </w:pPr>
            <w:r w:rsidRPr="00CF0E55">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215E6510" w14:textId="77777777" w:rsidR="008B1FB3" w:rsidRPr="00CF0E55" w:rsidRDefault="008B1FB3" w:rsidP="003F543D">
            <w:pPr>
              <w:jc w:val="center"/>
              <w:rPr>
                <w:sz w:val="20"/>
                <w:szCs w:val="20"/>
              </w:rPr>
            </w:pPr>
            <w:r w:rsidRPr="00CF0E55">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3D57E7F6" w14:textId="77777777" w:rsidR="008B1FB3" w:rsidRPr="00CF0E55" w:rsidRDefault="008B1FB3" w:rsidP="003F543D">
            <w:pPr>
              <w:jc w:val="center"/>
              <w:rPr>
                <w:sz w:val="20"/>
                <w:szCs w:val="20"/>
              </w:rPr>
            </w:pPr>
            <w:r w:rsidRPr="00CF0E55">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06A9757" w14:textId="77777777" w:rsidR="008B1FB3" w:rsidRPr="00CF0E55" w:rsidRDefault="008B1FB3" w:rsidP="003F543D">
            <w:pPr>
              <w:jc w:val="center"/>
              <w:rPr>
                <w:sz w:val="20"/>
                <w:szCs w:val="20"/>
              </w:rPr>
            </w:pPr>
            <w:r w:rsidRPr="00CF0E55">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443CCFAE" w14:textId="77777777" w:rsidR="008B1FB3" w:rsidRPr="00CF0E55" w:rsidRDefault="008B1FB3" w:rsidP="003F543D">
            <w:pPr>
              <w:jc w:val="center"/>
              <w:rPr>
                <w:sz w:val="20"/>
                <w:szCs w:val="20"/>
              </w:rPr>
            </w:pPr>
            <w:r w:rsidRPr="00CF0E55">
              <w:rPr>
                <w:sz w:val="20"/>
                <w:szCs w:val="20"/>
              </w:rPr>
              <w:t> </w:t>
            </w:r>
          </w:p>
        </w:tc>
        <w:tc>
          <w:tcPr>
            <w:tcW w:w="940" w:type="dxa"/>
            <w:tcBorders>
              <w:top w:val="nil"/>
              <w:left w:val="nil"/>
              <w:bottom w:val="single" w:sz="4" w:space="0" w:color="auto"/>
              <w:right w:val="single" w:sz="4" w:space="0" w:color="auto"/>
            </w:tcBorders>
            <w:shd w:val="clear" w:color="auto" w:fill="auto"/>
            <w:hideMark/>
          </w:tcPr>
          <w:p w14:paraId="6BF80F6A" w14:textId="77777777" w:rsidR="008B1FB3" w:rsidRPr="00CF0E55" w:rsidRDefault="008B1FB3" w:rsidP="003F543D">
            <w:pPr>
              <w:jc w:val="center"/>
              <w:rPr>
                <w:sz w:val="20"/>
                <w:szCs w:val="20"/>
              </w:rPr>
            </w:pPr>
            <w:r w:rsidRPr="00CF0E55">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2674411B" w14:textId="77777777" w:rsidR="008B1FB3" w:rsidRPr="00CF0E55" w:rsidRDefault="008B1FB3" w:rsidP="003F543D">
            <w:pPr>
              <w:jc w:val="right"/>
              <w:rPr>
                <w:sz w:val="20"/>
                <w:szCs w:val="20"/>
              </w:rPr>
            </w:pPr>
            <w:r w:rsidRPr="00CF0E55">
              <w:rPr>
                <w:sz w:val="20"/>
                <w:szCs w:val="20"/>
              </w:rPr>
              <w:t> </w:t>
            </w:r>
          </w:p>
        </w:tc>
      </w:tr>
      <w:tr w:rsidR="008B1FB3" w:rsidRPr="00CF0E55" w14:paraId="10E4EB55"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759976D6" w14:textId="77777777" w:rsidR="008B1FB3" w:rsidRPr="00CF0E55" w:rsidRDefault="008B1FB3" w:rsidP="003F543D">
            <w:pPr>
              <w:ind w:firstLineChars="100" w:firstLine="200"/>
              <w:rPr>
                <w:sz w:val="20"/>
                <w:szCs w:val="20"/>
              </w:rPr>
            </w:pPr>
            <w:r w:rsidRPr="00CF0E55">
              <w:rPr>
                <w:sz w:val="20"/>
                <w:szCs w:val="20"/>
              </w:rPr>
              <w:t>E.  Time to enter and transmit information</w:t>
            </w:r>
          </w:p>
        </w:tc>
        <w:tc>
          <w:tcPr>
            <w:tcW w:w="1180" w:type="dxa"/>
            <w:tcBorders>
              <w:top w:val="nil"/>
              <w:left w:val="nil"/>
              <w:bottom w:val="single" w:sz="4" w:space="0" w:color="auto"/>
              <w:right w:val="single" w:sz="4" w:space="0" w:color="auto"/>
            </w:tcBorders>
            <w:shd w:val="clear" w:color="auto" w:fill="auto"/>
            <w:hideMark/>
          </w:tcPr>
          <w:p w14:paraId="1B70F066" w14:textId="77777777" w:rsidR="008B1FB3" w:rsidRPr="00CF0E55" w:rsidRDefault="008B1FB3" w:rsidP="003F543D">
            <w:pPr>
              <w:jc w:val="center"/>
              <w:rPr>
                <w:sz w:val="20"/>
                <w:szCs w:val="20"/>
              </w:rPr>
            </w:pPr>
            <w:r w:rsidRPr="00CF0E55">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56C327E2" w14:textId="77777777" w:rsidR="008B1FB3" w:rsidRPr="00CF0E55" w:rsidRDefault="008B1FB3" w:rsidP="003F543D">
            <w:pPr>
              <w:jc w:val="center"/>
              <w:rPr>
                <w:sz w:val="20"/>
                <w:szCs w:val="20"/>
              </w:rPr>
            </w:pPr>
            <w:r w:rsidRPr="00CF0E55">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7DDF719" w14:textId="77777777" w:rsidR="008B1FB3" w:rsidRPr="00CF0E55" w:rsidRDefault="008B1FB3" w:rsidP="003F543D">
            <w:pPr>
              <w:jc w:val="center"/>
              <w:rPr>
                <w:sz w:val="20"/>
                <w:szCs w:val="20"/>
              </w:rPr>
            </w:pPr>
            <w:r w:rsidRPr="00CF0E55">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395D466F" w14:textId="77777777" w:rsidR="008B1FB3" w:rsidRPr="00CF0E55" w:rsidRDefault="008B1FB3" w:rsidP="003F543D">
            <w:pPr>
              <w:jc w:val="center"/>
              <w:rPr>
                <w:sz w:val="20"/>
                <w:szCs w:val="20"/>
              </w:rPr>
            </w:pPr>
            <w:r w:rsidRPr="00CF0E55">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4A63EDAF" w14:textId="77777777" w:rsidR="008B1FB3" w:rsidRPr="00CF0E55" w:rsidRDefault="008B1FB3" w:rsidP="003F543D">
            <w:pPr>
              <w:jc w:val="center"/>
              <w:rPr>
                <w:sz w:val="20"/>
                <w:szCs w:val="20"/>
              </w:rPr>
            </w:pPr>
            <w:r w:rsidRPr="00CF0E55">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76A238D9" w14:textId="77777777" w:rsidR="008B1FB3" w:rsidRPr="00CF0E55" w:rsidRDefault="008B1FB3" w:rsidP="003F543D">
            <w:pPr>
              <w:jc w:val="center"/>
              <w:rPr>
                <w:sz w:val="20"/>
                <w:szCs w:val="20"/>
              </w:rPr>
            </w:pPr>
            <w:r w:rsidRPr="00CF0E55">
              <w:rPr>
                <w:sz w:val="20"/>
                <w:szCs w:val="20"/>
              </w:rPr>
              <w:t> </w:t>
            </w:r>
          </w:p>
        </w:tc>
        <w:tc>
          <w:tcPr>
            <w:tcW w:w="940" w:type="dxa"/>
            <w:tcBorders>
              <w:top w:val="nil"/>
              <w:left w:val="nil"/>
              <w:bottom w:val="single" w:sz="4" w:space="0" w:color="auto"/>
              <w:right w:val="single" w:sz="4" w:space="0" w:color="auto"/>
            </w:tcBorders>
            <w:shd w:val="clear" w:color="auto" w:fill="auto"/>
            <w:hideMark/>
          </w:tcPr>
          <w:p w14:paraId="486BDAB6" w14:textId="77777777" w:rsidR="008B1FB3" w:rsidRPr="00CF0E55" w:rsidRDefault="008B1FB3" w:rsidP="003F543D">
            <w:pPr>
              <w:jc w:val="center"/>
              <w:rPr>
                <w:sz w:val="20"/>
                <w:szCs w:val="20"/>
              </w:rPr>
            </w:pPr>
            <w:r w:rsidRPr="00CF0E55">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6CB257F3" w14:textId="77777777" w:rsidR="008B1FB3" w:rsidRPr="00CF0E55" w:rsidRDefault="008B1FB3" w:rsidP="003F543D">
            <w:pPr>
              <w:jc w:val="right"/>
              <w:rPr>
                <w:sz w:val="20"/>
                <w:szCs w:val="20"/>
              </w:rPr>
            </w:pPr>
            <w:r w:rsidRPr="00CF0E55">
              <w:rPr>
                <w:sz w:val="20"/>
                <w:szCs w:val="20"/>
              </w:rPr>
              <w:t> </w:t>
            </w:r>
          </w:p>
        </w:tc>
      </w:tr>
      <w:tr w:rsidR="008B1FB3" w:rsidRPr="00CF0E55" w14:paraId="2B560B9F"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3924DEA4" w14:textId="77777777" w:rsidR="008B1FB3" w:rsidRPr="00CF0E55" w:rsidRDefault="008B1FB3" w:rsidP="003F543D">
            <w:pPr>
              <w:ind w:firstLineChars="200" w:firstLine="400"/>
              <w:rPr>
                <w:sz w:val="20"/>
                <w:szCs w:val="20"/>
              </w:rPr>
            </w:pPr>
            <w:r w:rsidRPr="00CF0E55">
              <w:rPr>
                <w:sz w:val="20"/>
                <w:szCs w:val="20"/>
              </w:rPr>
              <w:t>i.  Asbestos converting operations</w:t>
            </w:r>
          </w:p>
        </w:tc>
        <w:tc>
          <w:tcPr>
            <w:tcW w:w="1180" w:type="dxa"/>
            <w:tcBorders>
              <w:top w:val="nil"/>
              <w:left w:val="nil"/>
              <w:bottom w:val="single" w:sz="4" w:space="0" w:color="auto"/>
              <w:right w:val="single" w:sz="4" w:space="0" w:color="auto"/>
            </w:tcBorders>
            <w:shd w:val="clear" w:color="auto" w:fill="auto"/>
            <w:hideMark/>
          </w:tcPr>
          <w:p w14:paraId="567E0D59" w14:textId="77777777" w:rsidR="008B1FB3" w:rsidRPr="00CF0E55" w:rsidRDefault="008B1FB3" w:rsidP="003F543D">
            <w:pPr>
              <w:jc w:val="center"/>
              <w:rPr>
                <w:sz w:val="20"/>
                <w:szCs w:val="20"/>
              </w:rPr>
            </w:pPr>
            <w:r w:rsidRPr="00CF0E55">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3CD2EC05" w14:textId="77777777" w:rsidR="008B1FB3" w:rsidRPr="00CF0E55" w:rsidRDefault="008B1FB3" w:rsidP="003F543D">
            <w:pPr>
              <w:jc w:val="center"/>
              <w:rPr>
                <w:sz w:val="20"/>
                <w:szCs w:val="20"/>
              </w:rPr>
            </w:pPr>
            <w:r w:rsidRPr="00CF0E55">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2B549BF" w14:textId="77777777" w:rsidR="008B1FB3" w:rsidRPr="00CF0E55" w:rsidRDefault="008B1FB3" w:rsidP="003F543D">
            <w:pPr>
              <w:jc w:val="center"/>
              <w:rPr>
                <w:sz w:val="20"/>
                <w:szCs w:val="20"/>
              </w:rPr>
            </w:pPr>
            <w:r w:rsidRPr="00CF0E55">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7FDAD443" w14:textId="77777777" w:rsidR="008B1FB3" w:rsidRPr="00CF0E55" w:rsidRDefault="008B1FB3" w:rsidP="003F543D">
            <w:pPr>
              <w:jc w:val="center"/>
              <w:rPr>
                <w:sz w:val="20"/>
                <w:szCs w:val="20"/>
              </w:rPr>
            </w:pPr>
            <w:r w:rsidRPr="00CF0E55">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090E112C" w14:textId="77777777" w:rsidR="008B1FB3" w:rsidRPr="00CF0E55" w:rsidRDefault="008B1FB3" w:rsidP="003F543D">
            <w:pPr>
              <w:jc w:val="center"/>
              <w:rPr>
                <w:sz w:val="20"/>
                <w:szCs w:val="20"/>
              </w:rPr>
            </w:pPr>
            <w:r w:rsidRPr="00CF0E55">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7BB56EB7" w14:textId="77777777" w:rsidR="008B1FB3" w:rsidRPr="00CF0E55" w:rsidRDefault="008B1FB3" w:rsidP="003F543D">
            <w:pPr>
              <w:jc w:val="center"/>
              <w:rPr>
                <w:sz w:val="20"/>
                <w:szCs w:val="20"/>
              </w:rPr>
            </w:pPr>
            <w:r w:rsidRPr="00CF0E55">
              <w:rPr>
                <w:sz w:val="20"/>
                <w:szCs w:val="20"/>
              </w:rPr>
              <w:t> </w:t>
            </w:r>
          </w:p>
        </w:tc>
        <w:tc>
          <w:tcPr>
            <w:tcW w:w="940" w:type="dxa"/>
            <w:tcBorders>
              <w:top w:val="nil"/>
              <w:left w:val="nil"/>
              <w:bottom w:val="single" w:sz="4" w:space="0" w:color="auto"/>
              <w:right w:val="single" w:sz="4" w:space="0" w:color="auto"/>
            </w:tcBorders>
            <w:shd w:val="clear" w:color="auto" w:fill="auto"/>
            <w:hideMark/>
          </w:tcPr>
          <w:p w14:paraId="7A656959" w14:textId="77777777" w:rsidR="008B1FB3" w:rsidRPr="00CF0E55" w:rsidRDefault="008B1FB3" w:rsidP="003F543D">
            <w:pPr>
              <w:jc w:val="center"/>
              <w:rPr>
                <w:sz w:val="20"/>
                <w:szCs w:val="20"/>
              </w:rPr>
            </w:pPr>
            <w:r w:rsidRPr="00CF0E55">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1F8779BD" w14:textId="77777777" w:rsidR="008B1FB3" w:rsidRPr="00CF0E55" w:rsidRDefault="008B1FB3" w:rsidP="003F543D">
            <w:pPr>
              <w:jc w:val="right"/>
              <w:rPr>
                <w:sz w:val="20"/>
                <w:szCs w:val="20"/>
              </w:rPr>
            </w:pPr>
            <w:r w:rsidRPr="00CF0E55">
              <w:rPr>
                <w:sz w:val="20"/>
                <w:szCs w:val="20"/>
              </w:rPr>
              <w:t> </w:t>
            </w:r>
          </w:p>
        </w:tc>
      </w:tr>
      <w:tr w:rsidR="00930829" w:rsidRPr="00CF0E55" w14:paraId="157E52C0" w14:textId="77777777" w:rsidTr="000A5B5D">
        <w:trPr>
          <w:trHeight w:val="792"/>
        </w:trPr>
        <w:tc>
          <w:tcPr>
            <w:tcW w:w="3510" w:type="dxa"/>
            <w:tcBorders>
              <w:top w:val="nil"/>
              <w:left w:val="single" w:sz="4" w:space="0" w:color="auto"/>
              <w:bottom w:val="single" w:sz="4" w:space="0" w:color="auto"/>
              <w:right w:val="single" w:sz="4" w:space="0" w:color="auto"/>
            </w:tcBorders>
            <w:shd w:val="clear" w:color="auto" w:fill="auto"/>
            <w:hideMark/>
          </w:tcPr>
          <w:p w14:paraId="1F08A2F0" w14:textId="77777777" w:rsidR="00930829" w:rsidRPr="00CF0E55" w:rsidRDefault="00930829" w:rsidP="00930829">
            <w:pPr>
              <w:ind w:firstLineChars="500" w:firstLine="1000"/>
              <w:rPr>
                <w:sz w:val="20"/>
                <w:szCs w:val="20"/>
              </w:rPr>
            </w:pPr>
            <w:r w:rsidRPr="00CF0E55">
              <w:rPr>
                <w:sz w:val="20"/>
                <w:szCs w:val="20"/>
              </w:rPr>
              <w:t>Records of startup performance testing and initial 90 days of operations</w:t>
            </w:r>
          </w:p>
        </w:tc>
        <w:tc>
          <w:tcPr>
            <w:tcW w:w="1180" w:type="dxa"/>
            <w:tcBorders>
              <w:top w:val="nil"/>
              <w:left w:val="nil"/>
              <w:bottom w:val="single" w:sz="4" w:space="0" w:color="auto"/>
              <w:right w:val="single" w:sz="4" w:space="0" w:color="auto"/>
            </w:tcBorders>
            <w:shd w:val="clear" w:color="auto" w:fill="auto"/>
            <w:hideMark/>
          </w:tcPr>
          <w:p w14:paraId="295F924D" w14:textId="1550BF7F"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527C67E4" w14:textId="0712707C"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09AA8074" w14:textId="5554F2F8" w:rsidR="00930829" w:rsidRPr="00CF0E55" w:rsidRDefault="00930829" w:rsidP="00930829">
            <w:pPr>
              <w:jc w:val="center"/>
              <w:rPr>
                <w:sz w:val="20"/>
                <w:szCs w:val="20"/>
              </w:rPr>
            </w:pPr>
            <w:r>
              <w:rPr>
                <w:sz w:val="20"/>
                <w:szCs w:val="20"/>
              </w:rPr>
              <w:t>0.1</w:t>
            </w:r>
          </w:p>
        </w:tc>
        <w:tc>
          <w:tcPr>
            <w:tcW w:w="1306" w:type="dxa"/>
            <w:tcBorders>
              <w:top w:val="nil"/>
              <w:left w:val="nil"/>
              <w:bottom w:val="single" w:sz="4" w:space="0" w:color="auto"/>
              <w:right w:val="single" w:sz="4" w:space="0" w:color="auto"/>
            </w:tcBorders>
            <w:shd w:val="clear" w:color="auto" w:fill="auto"/>
            <w:hideMark/>
          </w:tcPr>
          <w:p w14:paraId="6D0EA7D2" w14:textId="303D5810" w:rsidR="00930829" w:rsidRPr="00CF0E55" w:rsidRDefault="00930829" w:rsidP="00930829">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64920A4" w14:textId="029C70D5" w:rsidR="00930829" w:rsidRPr="00CF0E55"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1E762F70" w14:textId="325E5BA2" w:rsidR="00930829" w:rsidRPr="00CF0E55" w:rsidRDefault="00930829" w:rsidP="00930829">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14:paraId="370698D4" w14:textId="1597003E" w:rsidR="00930829" w:rsidRPr="00CF0E55" w:rsidRDefault="00930829" w:rsidP="00930829">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1321DF40" w14:textId="4941C154" w:rsidR="00930829" w:rsidRPr="00CF0E55" w:rsidRDefault="00930829" w:rsidP="00930829">
            <w:pPr>
              <w:jc w:val="right"/>
              <w:rPr>
                <w:sz w:val="20"/>
                <w:szCs w:val="20"/>
              </w:rPr>
            </w:pPr>
            <w:r>
              <w:rPr>
                <w:sz w:val="20"/>
                <w:szCs w:val="20"/>
              </w:rPr>
              <w:t>$0</w:t>
            </w:r>
          </w:p>
        </w:tc>
      </w:tr>
      <w:tr w:rsidR="00930829" w:rsidRPr="00CF0E55" w14:paraId="6B2DC5D7"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2A394194" w14:textId="77777777" w:rsidR="00930829" w:rsidRPr="00CF0E55" w:rsidRDefault="00930829" w:rsidP="00930829">
            <w:pPr>
              <w:ind w:firstLineChars="500" w:firstLine="1000"/>
              <w:rPr>
                <w:sz w:val="20"/>
                <w:szCs w:val="20"/>
              </w:rPr>
            </w:pPr>
            <w:r w:rsidRPr="00CF0E55">
              <w:rPr>
                <w:sz w:val="20"/>
                <w:szCs w:val="20"/>
              </w:rPr>
              <w:t>Waste shipment records</w:t>
            </w:r>
          </w:p>
        </w:tc>
        <w:tc>
          <w:tcPr>
            <w:tcW w:w="1180" w:type="dxa"/>
            <w:tcBorders>
              <w:top w:val="nil"/>
              <w:left w:val="nil"/>
              <w:bottom w:val="single" w:sz="4" w:space="0" w:color="auto"/>
              <w:right w:val="single" w:sz="4" w:space="0" w:color="auto"/>
            </w:tcBorders>
            <w:shd w:val="clear" w:color="auto" w:fill="auto"/>
            <w:hideMark/>
          </w:tcPr>
          <w:p w14:paraId="71959C96" w14:textId="4159C91A"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13A50DD2" w14:textId="7DC6C68A" w:rsidR="00930829" w:rsidRPr="00CF0E55" w:rsidRDefault="00930829" w:rsidP="00930829">
            <w:pPr>
              <w:jc w:val="center"/>
              <w:rPr>
                <w:sz w:val="20"/>
                <w:szCs w:val="20"/>
              </w:rPr>
            </w:pPr>
            <w:r>
              <w:rPr>
                <w:sz w:val="20"/>
                <w:szCs w:val="20"/>
              </w:rPr>
              <w:t>12</w:t>
            </w:r>
          </w:p>
        </w:tc>
        <w:tc>
          <w:tcPr>
            <w:tcW w:w="1172" w:type="dxa"/>
            <w:tcBorders>
              <w:top w:val="nil"/>
              <w:left w:val="nil"/>
              <w:bottom w:val="single" w:sz="4" w:space="0" w:color="auto"/>
              <w:right w:val="single" w:sz="4" w:space="0" w:color="auto"/>
            </w:tcBorders>
            <w:shd w:val="clear" w:color="auto" w:fill="auto"/>
            <w:hideMark/>
          </w:tcPr>
          <w:p w14:paraId="3E0FF759" w14:textId="315B01B6" w:rsidR="00930829" w:rsidRPr="00CF0E55" w:rsidRDefault="00930829" w:rsidP="00930829">
            <w:pPr>
              <w:jc w:val="center"/>
              <w:rPr>
                <w:sz w:val="20"/>
                <w:szCs w:val="20"/>
              </w:rPr>
            </w:pPr>
            <w:r>
              <w:rPr>
                <w:sz w:val="20"/>
                <w:szCs w:val="20"/>
              </w:rPr>
              <w:t>1.2</w:t>
            </w:r>
          </w:p>
        </w:tc>
        <w:tc>
          <w:tcPr>
            <w:tcW w:w="1306" w:type="dxa"/>
            <w:tcBorders>
              <w:top w:val="nil"/>
              <w:left w:val="nil"/>
              <w:bottom w:val="single" w:sz="4" w:space="0" w:color="auto"/>
              <w:right w:val="single" w:sz="4" w:space="0" w:color="auto"/>
            </w:tcBorders>
            <w:shd w:val="clear" w:color="auto" w:fill="auto"/>
            <w:hideMark/>
          </w:tcPr>
          <w:p w14:paraId="0590E4CE" w14:textId="1BEBBC0D" w:rsidR="00930829" w:rsidRPr="00CF0E55" w:rsidRDefault="00930829" w:rsidP="00930829">
            <w:pPr>
              <w:jc w:val="center"/>
              <w:rPr>
                <w:sz w:val="20"/>
                <w:szCs w:val="20"/>
              </w:rPr>
            </w:pPr>
            <w:r>
              <w:rPr>
                <w:sz w:val="20"/>
                <w:szCs w:val="20"/>
              </w:rPr>
              <w:t>2</w:t>
            </w:r>
          </w:p>
        </w:tc>
        <w:tc>
          <w:tcPr>
            <w:tcW w:w="1050" w:type="dxa"/>
            <w:tcBorders>
              <w:top w:val="nil"/>
              <w:left w:val="nil"/>
              <w:bottom w:val="single" w:sz="4" w:space="0" w:color="auto"/>
              <w:right w:val="single" w:sz="4" w:space="0" w:color="auto"/>
            </w:tcBorders>
            <w:shd w:val="clear" w:color="auto" w:fill="auto"/>
            <w:hideMark/>
          </w:tcPr>
          <w:p w14:paraId="22A673A7" w14:textId="569138D4" w:rsidR="00930829" w:rsidRPr="00CF0E55" w:rsidRDefault="00930829" w:rsidP="00930829">
            <w:pPr>
              <w:jc w:val="center"/>
              <w:rPr>
                <w:sz w:val="20"/>
                <w:szCs w:val="20"/>
              </w:rPr>
            </w:pPr>
            <w:r>
              <w:rPr>
                <w:sz w:val="20"/>
                <w:szCs w:val="20"/>
              </w:rPr>
              <w:t>2.4</w:t>
            </w:r>
          </w:p>
        </w:tc>
        <w:tc>
          <w:tcPr>
            <w:tcW w:w="1338" w:type="dxa"/>
            <w:tcBorders>
              <w:top w:val="nil"/>
              <w:left w:val="nil"/>
              <w:bottom w:val="single" w:sz="4" w:space="0" w:color="auto"/>
              <w:right w:val="single" w:sz="4" w:space="0" w:color="auto"/>
            </w:tcBorders>
            <w:shd w:val="clear" w:color="auto" w:fill="auto"/>
            <w:hideMark/>
          </w:tcPr>
          <w:p w14:paraId="66AF85B6" w14:textId="0F6DAA28" w:rsidR="00930829" w:rsidRPr="00CF0E55" w:rsidRDefault="00930829" w:rsidP="00930829">
            <w:pPr>
              <w:jc w:val="center"/>
              <w:rPr>
                <w:sz w:val="20"/>
                <w:szCs w:val="20"/>
              </w:rPr>
            </w:pPr>
            <w:r>
              <w:rPr>
                <w:sz w:val="20"/>
                <w:szCs w:val="20"/>
              </w:rPr>
              <w:t>0.12</w:t>
            </w:r>
          </w:p>
        </w:tc>
        <w:tc>
          <w:tcPr>
            <w:tcW w:w="940" w:type="dxa"/>
            <w:tcBorders>
              <w:top w:val="nil"/>
              <w:left w:val="nil"/>
              <w:bottom w:val="single" w:sz="4" w:space="0" w:color="auto"/>
              <w:right w:val="single" w:sz="4" w:space="0" w:color="auto"/>
            </w:tcBorders>
            <w:shd w:val="clear" w:color="auto" w:fill="auto"/>
            <w:hideMark/>
          </w:tcPr>
          <w:p w14:paraId="76A99239" w14:textId="232D87E4" w:rsidR="00930829" w:rsidRPr="00CF0E55" w:rsidRDefault="00930829" w:rsidP="00930829">
            <w:pPr>
              <w:jc w:val="center"/>
              <w:rPr>
                <w:sz w:val="20"/>
                <w:szCs w:val="20"/>
              </w:rPr>
            </w:pPr>
            <w:r>
              <w:rPr>
                <w:sz w:val="20"/>
                <w:szCs w:val="20"/>
              </w:rPr>
              <w:t>0.24</w:t>
            </w:r>
          </w:p>
        </w:tc>
        <w:tc>
          <w:tcPr>
            <w:tcW w:w="1440" w:type="dxa"/>
            <w:tcBorders>
              <w:top w:val="nil"/>
              <w:left w:val="nil"/>
              <w:bottom w:val="single" w:sz="4" w:space="0" w:color="auto"/>
              <w:right w:val="single" w:sz="4" w:space="0" w:color="auto"/>
            </w:tcBorders>
            <w:shd w:val="clear" w:color="auto" w:fill="auto"/>
            <w:hideMark/>
          </w:tcPr>
          <w:p w14:paraId="625B7F41" w14:textId="644F2913" w:rsidR="00930829" w:rsidRPr="00CF0E55" w:rsidRDefault="00930829" w:rsidP="00930829">
            <w:pPr>
              <w:jc w:val="right"/>
              <w:rPr>
                <w:sz w:val="20"/>
                <w:szCs w:val="20"/>
              </w:rPr>
            </w:pPr>
            <w:r>
              <w:rPr>
                <w:sz w:val="20"/>
                <w:szCs w:val="20"/>
              </w:rPr>
              <w:t>$314.38</w:t>
            </w:r>
          </w:p>
        </w:tc>
      </w:tr>
      <w:tr w:rsidR="00930829" w:rsidRPr="00CF0E55" w14:paraId="527784F1" w14:textId="77777777" w:rsidTr="000A5B5D">
        <w:trPr>
          <w:trHeight w:val="312"/>
        </w:trPr>
        <w:tc>
          <w:tcPr>
            <w:tcW w:w="3510" w:type="dxa"/>
            <w:tcBorders>
              <w:top w:val="nil"/>
              <w:left w:val="single" w:sz="4" w:space="0" w:color="auto"/>
              <w:bottom w:val="single" w:sz="4" w:space="0" w:color="auto"/>
              <w:right w:val="single" w:sz="4" w:space="0" w:color="auto"/>
            </w:tcBorders>
            <w:shd w:val="clear" w:color="auto" w:fill="auto"/>
            <w:hideMark/>
          </w:tcPr>
          <w:p w14:paraId="560BB227" w14:textId="77777777" w:rsidR="00930829" w:rsidRPr="00CF0E55" w:rsidRDefault="00930829" w:rsidP="00930829">
            <w:pPr>
              <w:ind w:firstLineChars="200" w:firstLine="400"/>
              <w:rPr>
                <w:sz w:val="20"/>
                <w:szCs w:val="20"/>
              </w:rPr>
            </w:pPr>
            <w:r w:rsidRPr="00CF0E55">
              <w:rPr>
                <w:sz w:val="20"/>
                <w:szCs w:val="20"/>
              </w:rPr>
              <w:t xml:space="preserve">ii.  Spraying operations </w:t>
            </w:r>
            <w:r w:rsidRPr="00CF0E55">
              <w:rPr>
                <w:sz w:val="20"/>
                <w:szCs w:val="20"/>
                <w:vertAlign w:val="superscript"/>
              </w:rPr>
              <w:t>c</w:t>
            </w:r>
          </w:p>
        </w:tc>
        <w:tc>
          <w:tcPr>
            <w:tcW w:w="1180" w:type="dxa"/>
            <w:tcBorders>
              <w:top w:val="nil"/>
              <w:left w:val="nil"/>
              <w:bottom w:val="single" w:sz="4" w:space="0" w:color="auto"/>
              <w:right w:val="single" w:sz="4" w:space="0" w:color="auto"/>
            </w:tcBorders>
            <w:shd w:val="clear" w:color="auto" w:fill="auto"/>
            <w:hideMark/>
          </w:tcPr>
          <w:p w14:paraId="19BE757C" w14:textId="12C5B6E2"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3AADDE6E" w14:textId="63C30BB6"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3B3AE745" w14:textId="77F19408"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DC71C94" w14:textId="7CEDC83A"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3AA043CA" w14:textId="050BCA98"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3155770C" w14:textId="195423D1"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36C4D8F5" w14:textId="219BE322"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38C4016D" w14:textId="6FE08139" w:rsidR="00930829" w:rsidRPr="00CF0E55" w:rsidRDefault="00930829" w:rsidP="00930829">
            <w:pPr>
              <w:jc w:val="right"/>
              <w:rPr>
                <w:sz w:val="20"/>
                <w:szCs w:val="20"/>
              </w:rPr>
            </w:pPr>
            <w:r>
              <w:rPr>
                <w:sz w:val="20"/>
                <w:szCs w:val="20"/>
              </w:rPr>
              <w:t> </w:t>
            </w:r>
          </w:p>
        </w:tc>
      </w:tr>
      <w:tr w:rsidR="00930829" w:rsidRPr="00CF0E55" w14:paraId="4C6B7029"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4E34034B" w14:textId="77777777" w:rsidR="00930829" w:rsidRPr="00CF0E55" w:rsidRDefault="00930829" w:rsidP="00930829">
            <w:pPr>
              <w:ind w:firstLineChars="500" w:firstLine="1000"/>
              <w:rPr>
                <w:sz w:val="20"/>
                <w:szCs w:val="20"/>
              </w:rPr>
            </w:pPr>
            <w:r w:rsidRPr="00CF0E55">
              <w:rPr>
                <w:sz w:val="20"/>
                <w:szCs w:val="20"/>
              </w:rPr>
              <w:t>Waste shipment records</w:t>
            </w:r>
          </w:p>
        </w:tc>
        <w:tc>
          <w:tcPr>
            <w:tcW w:w="1180" w:type="dxa"/>
            <w:tcBorders>
              <w:top w:val="nil"/>
              <w:left w:val="nil"/>
              <w:bottom w:val="single" w:sz="4" w:space="0" w:color="auto"/>
              <w:right w:val="single" w:sz="4" w:space="0" w:color="auto"/>
            </w:tcBorders>
            <w:shd w:val="clear" w:color="auto" w:fill="auto"/>
            <w:hideMark/>
          </w:tcPr>
          <w:p w14:paraId="3C6F23BF" w14:textId="77830419"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0EBB2584" w14:textId="78732806"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3C9AE53C" w14:textId="6E60F5CB"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1D59160D" w14:textId="752DFFC8"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DAFAFBC" w14:textId="0FC3D239"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57F5B648" w14:textId="3CBD4E3C"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085ED315" w14:textId="55E5EFFF"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38D487D3" w14:textId="17889428" w:rsidR="00930829" w:rsidRPr="00CF0E55" w:rsidRDefault="00930829" w:rsidP="00930829">
            <w:pPr>
              <w:jc w:val="right"/>
              <w:rPr>
                <w:sz w:val="20"/>
                <w:szCs w:val="20"/>
              </w:rPr>
            </w:pPr>
            <w:r>
              <w:rPr>
                <w:sz w:val="20"/>
                <w:szCs w:val="20"/>
              </w:rPr>
              <w:t> </w:t>
            </w:r>
          </w:p>
        </w:tc>
      </w:tr>
      <w:tr w:rsidR="00930829" w:rsidRPr="00CF0E55" w14:paraId="68E97022"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50BAABD0" w14:textId="77777777" w:rsidR="00930829" w:rsidRPr="00CF0E55" w:rsidRDefault="00930829" w:rsidP="00930829">
            <w:pPr>
              <w:ind w:firstLineChars="500" w:firstLine="1000"/>
              <w:rPr>
                <w:sz w:val="20"/>
                <w:szCs w:val="20"/>
              </w:rPr>
            </w:pPr>
            <w:r w:rsidRPr="00CF0E55">
              <w:rPr>
                <w:sz w:val="20"/>
                <w:szCs w:val="20"/>
              </w:rPr>
              <w:t xml:space="preserve">Excepted waste shipment report </w:t>
            </w:r>
            <w:r w:rsidRPr="00CF0E55">
              <w:rPr>
                <w:sz w:val="20"/>
                <w:szCs w:val="20"/>
                <w:vertAlign w:val="superscript"/>
              </w:rPr>
              <w:t>d</w:t>
            </w:r>
          </w:p>
        </w:tc>
        <w:tc>
          <w:tcPr>
            <w:tcW w:w="1180" w:type="dxa"/>
            <w:tcBorders>
              <w:top w:val="nil"/>
              <w:left w:val="nil"/>
              <w:bottom w:val="single" w:sz="4" w:space="0" w:color="auto"/>
              <w:right w:val="single" w:sz="4" w:space="0" w:color="auto"/>
            </w:tcBorders>
            <w:shd w:val="clear" w:color="auto" w:fill="auto"/>
            <w:hideMark/>
          </w:tcPr>
          <w:p w14:paraId="245E1904" w14:textId="72F7BA11"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48F268BF" w14:textId="2DACBD5E"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6A94D5E" w14:textId="55CDCB10"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7809CACA" w14:textId="75E7798D"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2AB597B4" w14:textId="45904484"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138992A9" w14:textId="2817D8EE"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1FCC0EB3" w14:textId="6C8F46FF"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725CB06E" w14:textId="50CFE244" w:rsidR="00930829" w:rsidRPr="00CF0E55" w:rsidRDefault="00930829" w:rsidP="00930829">
            <w:pPr>
              <w:jc w:val="right"/>
              <w:rPr>
                <w:sz w:val="20"/>
                <w:szCs w:val="20"/>
              </w:rPr>
            </w:pPr>
            <w:r>
              <w:rPr>
                <w:sz w:val="20"/>
                <w:szCs w:val="20"/>
              </w:rPr>
              <w:t> </w:t>
            </w:r>
          </w:p>
        </w:tc>
      </w:tr>
      <w:tr w:rsidR="00930829" w:rsidRPr="00CF0E55" w14:paraId="529DF363"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5E7FB213" w14:textId="77777777" w:rsidR="00930829" w:rsidRPr="00CF0E55" w:rsidRDefault="00930829" w:rsidP="00930829">
            <w:pPr>
              <w:ind w:firstLineChars="200" w:firstLine="400"/>
              <w:rPr>
                <w:sz w:val="20"/>
                <w:szCs w:val="20"/>
              </w:rPr>
            </w:pPr>
            <w:r w:rsidRPr="00CF0E55">
              <w:rPr>
                <w:sz w:val="20"/>
                <w:szCs w:val="20"/>
              </w:rPr>
              <w:t>iii.  Demolition/renovation</w:t>
            </w:r>
          </w:p>
        </w:tc>
        <w:tc>
          <w:tcPr>
            <w:tcW w:w="1180" w:type="dxa"/>
            <w:tcBorders>
              <w:top w:val="nil"/>
              <w:left w:val="nil"/>
              <w:bottom w:val="single" w:sz="4" w:space="0" w:color="auto"/>
              <w:right w:val="single" w:sz="4" w:space="0" w:color="auto"/>
            </w:tcBorders>
            <w:shd w:val="clear" w:color="auto" w:fill="auto"/>
            <w:hideMark/>
          </w:tcPr>
          <w:p w14:paraId="63DF680E" w14:textId="6C25369A"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0CA7C32C" w14:textId="7B0DB213"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AF7198C" w14:textId="4EAFBD1C"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149BC9EF" w14:textId="0165A772"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379E8089" w14:textId="21020A07"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56B5CFC6" w14:textId="5C419325"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17F0CE20" w14:textId="3500B2B6"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0C206A62" w14:textId="5D3D6333" w:rsidR="00930829" w:rsidRPr="00CF0E55" w:rsidRDefault="00930829" w:rsidP="00930829">
            <w:pPr>
              <w:jc w:val="right"/>
              <w:rPr>
                <w:sz w:val="20"/>
                <w:szCs w:val="20"/>
              </w:rPr>
            </w:pPr>
            <w:r>
              <w:rPr>
                <w:sz w:val="20"/>
                <w:szCs w:val="20"/>
              </w:rPr>
              <w:t> </w:t>
            </w:r>
          </w:p>
        </w:tc>
      </w:tr>
      <w:tr w:rsidR="00930829" w:rsidRPr="00CF0E55" w14:paraId="2F07A437" w14:textId="77777777" w:rsidTr="000A5B5D">
        <w:trPr>
          <w:trHeight w:val="312"/>
        </w:trPr>
        <w:tc>
          <w:tcPr>
            <w:tcW w:w="3510" w:type="dxa"/>
            <w:tcBorders>
              <w:top w:val="nil"/>
              <w:left w:val="single" w:sz="4" w:space="0" w:color="auto"/>
              <w:bottom w:val="single" w:sz="4" w:space="0" w:color="auto"/>
              <w:right w:val="single" w:sz="4" w:space="0" w:color="auto"/>
            </w:tcBorders>
            <w:shd w:val="clear" w:color="auto" w:fill="auto"/>
            <w:hideMark/>
          </w:tcPr>
          <w:p w14:paraId="108F093D" w14:textId="77777777" w:rsidR="00930829" w:rsidRPr="00CF0E55" w:rsidRDefault="00930829" w:rsidP="00930829">
            <w:pPr>
              <w:ind w:firstLineChars="500" w:firstLine="1000"/>
              <w:rPr>
                <w:sz w:val="20"/>
                <w:szCs w:val="20"/>
              </w:rPr>
            </w:pPr>
            <w:r w:rsidRPr="00CF0E55">
              <w:rPr>
                <w:sz w:val="20"/>
                <w:szCs w:val="20"/>
              </w:rPr>
              <w:t xml:space="preserve">Waste shipment records </w:t>
            </w:r>
            <w:r w:rsidRPr="00CF0E55">
              <w:rPr>
                <w:sz w:val="20"/>
                <w:szCs w:val="20"/>
                <w:vertAlign w:val="superscript"/>
              </w:rPr>
              <w:t>j</w:t>
            </w:r>
          </w:p>
        </w:tc>
        <w:tc>
          <w:tcPr>
            <w:tcW w:w="1180" w:type="dxa"/>
            <w:tcBorders>
              <w:top w:val="nil"/>
              <w:left w:val="nil"/>
              <w:bottom w:val="single" w:sz="4" w:space="0" w:color="auto"/>
              <w:right w:val="single" w:sz="4" w:space="0" w:color="auto"/>
            </w:tcBorders>
            <w:shd w:val="clear" w:color="auto" w:fill="auto"/>
            <w:hideMark/>
          </w:tcPr>
          <w:p w14:paraId="5A622EB1" w14:textId="6233D5AE"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03A62BB9" w14:textId="09D85473" w:rsidR="00930829" w:rsidRPr="00CF0E55" w:rsidRDefault="00930829" w:rsidP="00930829">
            <w:pPr>
              <w:jc w:val="center"/>
              <w:rPr>
                <w:sz w:val="20"/>
                <w:szCs w:val="20"/>
              </w:rPr>
            </w:pPr>
            <w:r>
              <w:rPr>
                <w:sz w:val="20"/>
                <w:szCs w:val="20"/>
              </w:rPr>
              <w:t>24</w:t>
            </w:r>
          </w:p>
        </w:tc>
        <w:tc>
          <w:tcPr>
            <w:tcW w:w="1172" w:type="dxa"/>
            <w:tcBorders>
              <w:top w:val="nil"/>
              <w:left w:val="nil"/>
              <w:bottom w:val="single" w:sz="4" w:space="0" w:color="auto"/>
              <w:right w:val="single" w:sz="4" w:space="0" w:color="auto"/>
            </w:tcBorders>
            <w:shd w:val="clear" w:color="auto" w:fill="auto"/>
            <w:hideMark/>
          </w:tcPr>
          <w:p w14:paraId="18E80F82" w14:textId="0393532F" w:rsidR="00930829" w:rsidRPr="00CF0E55" w:rsidRDefault="00930829" w:rsidP="00930829">
            <w:pPr>
              <w:jc w:val="center"/>
              <w:rPr>
                <w:sz w:val="20"/>
                <w:szCs w:val="20"/>
              </w:rPr>
            </w:pPr>
            <w:r>
              <w:rPr>
                <w:sz w:val="20"/>
                <w:szCs w:val="20"/>
              </w:rPr>
              <w:t>2.4</w:t>
            </w:r>
          </w:p>
        </w:tc>
        <w:tc>
          <w:tcPr>
            <w:tcW w:w="1306" w:type="dxa"/>
            <w:tcBorders>
              <w:top w:val="nil"/>
              <w:left w:val="nil"/>
              <w:bottom w:val="single" w:sz="4" w:space="0" w:color="auto"/>
              <w:right w:val="single" w:sz="4" w:space="0" w:color="auto"/>
            </w:tcBorders>
            <w:shd w:val="clear" w:color="auto" w:fill="auto"/>
            <w:hideMark/>
          </w:tcPr>
          <w:p w14:paraId="19A7A3A7" w14:textId="61D0C8BC" w:rsidR="00930829" w:rsidRPr="00CF0E55" w:rsidRDefault="00930829" w:rsidP="00930829">
            <w:pPr>
              <w:jc w:val="center"/>
              <w:rPr>
                <w:sz w:val="20"/>
                <w:szCs w:val="20"/>
              </w:rPr>
            </w:pPr>
            <w:r>
              <w:rPr>
                <w:sz w:val="20"/>
                <w:szCs w:val="20"/>
              </w:rPr>
              <w:t>8,697</w:t>
            </w:r>
          </w:p>
        </w:tc>
        <w:tc>
          <w:tcPr>
            <w:tcW w:w="1050" w:type="dxa"/>
            <w:tcBorders>
              <w:top w:val="nil"/>
              <w:left w:val="nil"/>
              <w:bottom w:val="single" w:sz="4" w:space="0" w:color="auto"/>
              <w:right w:val="single" w:sz="4" w:space="0" w:color="auto"/>
            </w:tcBorders>
            <w:shd w:val="clear" w:color="auto" w:fill="auto"/>
            <w:hideMark/>
          </w:tcPr>
          <w:p w14:paraId="4F3E04B3" w14:textId="3AEAA9F0" w:rsidR="00930829" w:rsidRPr="00CF0E55" w:rsidRDefault="00930829" w:rsidP="00930829">
            <w:pPr>
              <w:jc w:val="center"/>
              <w:rPr>
                <w:sz w:val="20"/>
                <w:szCs w:val="20"/>
              </w:rPr>
            </w:pPr>
            <w:r>
              <w:rPr>
                <w:sz w:val="20"/>
                <w:szCs w:val="20"/>
              </w:rPr>
              <w:t>20,872.8</w:t>
            </w:r>
          </w:p>
        </w:tc>
        <w:tc>
          <w:tcPr>
            <w:tcW w:w="1338" w:type="dxa"/>
            <w:tcBorders>
              <w:top w:val="nil"/>
              <w:left w:val="nil"/>
              <w:bottom w:val="single" w:sz="4" w:space="0" w:color="auto"/>
              <w:right w:val="single" w:sz="4" w:space="0" w:color="auto"/>
            </w:tcBorders>
            <w:shd w:val="clear" w:color="auto" w:fill="auto"/>
            <w:hideMark/>
          </w:tcPr>
          <w:p w14:paraId="1947285D" w14:textId="4F1EE6E4" w:rsidR="00930829" w:rsidRPr="00CF0E55" w:rsidRDefault="00930829" w:rsidP="00930829">
            <w:pPr>
              <w:jc w:val="center"/>
              <w:rPr>
                <w:sz w:val="20"/>
                <w:szCs w:val="20"/>
              </w:rPr>
            </w:pPr>
            <w:r>
              <w:rPr>
                <w:sz w:val="20"/>
                <w:szCs w:val="20"/>
              </w:rPr>
              <w:t>1,043.64</w:t>
            </w:r>
          </w:p>
        </w:tc>
        <w:tc>
          <w:tcPr>
            <w:tcW w:w="940" w:type="dxa"/>
            <w:tcBorders>
              <w:top w:val="nil"/>
              <w:left w:val="nil"/>
              <w:bottom w:val="single" w:sz="4" w:space="0" w:color="auto"/>
              <w:right w:val="single" w:sz="4" w:space="0" w:color="auto"/>
            </w:tcBorders>
            <w:shd w:val="clear" w:color="auto" w:fill="auto"/>
            <w:hideMark/>
          </w:tcPr>
          <w:p w14:paraId="59E42963" w14:textId="01675ED4" w:rsidR="00930829" w:rsidRPr="00CF0E55" w:rsidRDefault="00930829" w:rsidP="00930829">
            <w:pPr>
              <w:jc w:val="center"/>
              <w:rPr>
                <w:sz w:val="20"/>
                <w:szCs w:val="20"/>
              </w:rPr>
            </w:pPr>
            <w:r>
              <w:rPr>
                <w:sz w:val="20"/>
                <w:szCs w:val="20"/>
              </w:rPr>
              <w:t>2,087.28</w:t>
            </w:r>
          </w:p>
        </w:tc>
        <w:tc>
          <w:tcPr>
            <w:tcW w:w="1440" w:type="dxa"/>
            <w:tcBorders>
              <w:top w:val="nil"/>
              <w:left w:val="nil"/>
              <w:bottom w:val="single" w:sz="4" w:space="0" w:color="auto"/>
              <w:right w:val="single" w:sz="4" w:space="0" w:color="auto"/>
            </w:tcBorders>
            <w:shd w:val="clear" w:color="auto" w:fill="auto"/>
            <w:hideMark/>
          </w:tcPr>
          <w:p w14:paraId="21149E3F" w14:textId="203E9E1B" w:rsidR="00930829" w:rsidRPr="00CF0E55" w:rsidRDefault="00930829" w:rsidP="00930829">
            <w:pPr>
              <w:jc w:val="right"/>
              <w:rPr>
                <w:sz w:val="20"/>
                <w:szCs w:val="20"/>
              </w:rPr>
            </w:pPr>
            <w:r>
              <w:rPr>
                <w:sz w:val="20"/>
                <w:szCs w:val="20"/>
              </w:rPr>
              <w:t>$2,734,169.82</w:t>
            </w:r>
          </w:p>
        </w:tc>
      </w:tr>
      <w:tr w:rsidR="00930829" w:rsidRPr="00CF0E55" w14:paraId="08F7482A"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533396D7" w14:textId="77777777" w:rsidR="00930829" w:rsidRPr="00CF0E55" w:rsidRDefault="00930829" w:rsidP="00930829">
            <w:pPr>
              <w:ind w:firstLineChars="500" w:firstLine="1000"/>
              <w:rPr>
                <w:sz w:val="20"/>
                <w:szCs w:val="20"/>
              </w:rPr>
            </w:pPr>
            <w:r w:rsidRPr="00CF0E55">
              <w:rPr>
                <w:sz w:val="20"/>
                <w:szCs w:val="20"/>
              </w:rPr>
              <w:t xml:space="preserve">Cold weather temperature monitoring </w:t>
            </w:r>
            <w:r w:rsidRPr="00CF0E55">
              <w:rPr>
                <w:sz w:val="20"/>
                <w:szCs w:val="20"/>
                <w:vertAlign w:val="superscript"/>
              </w:rPr>
              <w:t>k</w:t>
            </w:r>
          </w:p>
        </w:tc>
        <w:tc>
          <w:tcPr>
            <w:tcW w:w="1180" w:type="dxa"/>
            <w:tcBorders>
              <w:top w:val="nil"/>
              <w:left w:val="nil"/>
              <w:bottom w:val="single" w:sz="4" w:space="0" w:color="auto"/>
              <w:right w:val="single" w:sz="4" w:space="0" w:color="auto"/>
            </w:tcBorders>
            <w:shd w:val="clear" w:color="auto" w:fill="auto"/>
            <w:hideMark/>
          </w:tcPr>
          <w:p w14:paraId="7D2E8D2B" w14:textId="5B3D28D8"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7DEAAD5E" w14:textId="54A70E3F" w:rsidR="00930829" w:rsidRPr="00CF0E55" w:rsidRDefault="00930829" w:rsidP="00930829">
            <w:pPr>
              <w:jc w:val="center"/>
              <w:rPr>
                <w:sz w:val="20"/>
                <w:szCs w:val="20"/>
              </w:rPr>
            </w:pPr>
            <w:r>
              <w:rPr>
                <w:sz w:val="20"/>
                <w:szCs w:val="20"/>
              </w:rPr>
              <w:t>147</w:t>
            </w:r>
          </w:p>
        </w:tc>
        <w:tc>
          <w:tcPr>
            <w:tcW w:w="1172" w:type="dxa"/>
            <w:tcBorders>
              <w:top w:val="nil"/>
              <w:left w:val="nil"/>
              <w:bottom w:val="single" w:sz="4" w:space="0" w:color="auto"/>
              <w:right w:val="single" w:sz="4" w:space="0" w:color="auto"/>
            </w:tcBorders>
            <w:shd w:val="clear" w:color="auto" w:fill="auto"/>
            <w:hideMark/>
          </w:tcPr>
          <w:p w14:paraId="2F09EE01" w14:textId="0166FE1B" w:rsidR="00930829" w:rsidRPr="00CF0E55" w:rsidRDefault="00930829" w:rsidP="00930829">
            <w:pPr>
              <w:jc w:val="center"/>
              <w:rPr>
                <w:sz w:val="20"/>
                <w:szCs w:val="20"/>
              </w:rPr>
            </w:pPr>
            <w:r>
              <w:rPr>
                <w:sz w:val="20"/>
                <w:szCs w:val="20"/>
              </w:rPr>
              <w:t>14.7</w:t>
            </w:r>
          </w:p>
        </w:tc>
        <w:tc>
          <w:tcPr>
            <w:tcW w:w="1306" w:type="dxa"/>
            <w:tcBorders>
              <w:top w:val="nil"/>
              <w:left w:val="nil"/>
              <w:bottom w:val="single" w:sz="4" w:space="0" w:color="auto"/>
              <w:right w:val="single" w:sz="4" w:space="0" w:color="auto"/>
            </w:tcBorders>
            <w:shd w:val="clear" w:color="auto" w:fill="auto"/>
            <w:hideMark/>
          </w:tcPr>
          <w:p w14:paraId="2AFC63C6" w14:textId="126ECD3F" w:rsidR="00930829" w:rsidRPr="00CF0E55" w:rsidRDefault="00930829" w:rsidP="00930829">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2F8C5A61" w14:textId="76D29390" w:rsidR="00930829" w:rsidRPr="00CF0E55"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3673FE9A" w14:textId="075F6A76" w:rsidR="00930829" w:rsidRPr="00CF0E55" w:rsidRDefault="00930829" w:rsidP="00930829">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14:paraId="1AFB18BD" w14:textId="47690653" w:rsidR="00930829" w:rsidRPr="00CF0E55" w:rsidRDefault="00930829" w:rsidP="00930829">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DF0C661" w14:textId="483BE708" w:rsidR="00930829" w:rsidRPr="00CF0E55" w:rsidRDefault="00930829" w:rsidP="00930829">
            <w:pPr>
              <w:jc w:val="right"/>
              <w:rPr>
                <w:sz w:val="20"/>
                <w:szCs w:val="20"/>
              </w:rPr>
            </w:pPr>
            <w:r>
              <w:rPr>
                <w:sz w:val="20"/>
                <w:szCs w:val="20"/>
              </w:rPr>
              <w:t>$0</w:t>
            </w:r>
          </w:p>
        </w:tc>
      </w:tr>
      <w:tr w:rsidR="00930829" w:rsidRPr="00CF0E55" w14:paraId="09ABFFAE"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11982D55" w14:textId="77777777" w:rsidR="00930829" w:rsidRPr="00CF0E55" w:rsidRDefault="00930829" w:rsidP="00930829">
            <w:pPr>
              <w:ind w:firstLineChars="500" w:firstLine="1000"/>
              <w:rPr>
                <w:sz w:val="20"/>
                <w:szCs w:val="20"/>
              </w:rPr>
            </w:pPr>
            <w:r w:rsidRPr="00CF0E55">
              <w:rPr>
                <w:sz w:val="20"/>
                <w:szCs w:val="20"/>
              </w:rPr>
              <w:t xml:space="preserve">Excepted waste shipment report </w:t>
            </w:r>
            <w:r w:rsidRPr="00CF0E55">
              <w:rPr>
                <w:sz w:val="20"/>
                <w:szCs w:val="20"/>
                <w:vertAlign w:val="superscript"/>
              </w:rPr>
              <w:t>d</w:t>
            </w:r>
          </w:p>
        </w:tc>
        <w:tc>
          <w:tcPr>
            <w:tcW w:w="1180" w:type="dxa"/>
            <w:tcBorders>
              <w:top w:val="nil"/>
              <w:left w:val="nil"/>
              <w:bottom w:val="single" w:sz="4" w:space="0" w:color="auto"/>
              <w:right w:val="single" w:sz="4" w:space="0" w:color="auto"/>
            </w:tcBorders>
            <w:shd w:val="clear" w:color="auto" w:fill="auto"/>
            <w:hideMark/>
          </w:tcPr>
          <w:p w14:paraId="160FC097" w14:textId="50BB93BF"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755C28DC" w14:textId="2BB93074" w:rsidR="00930829" w:rsidRPr="00CF0E55" w:rsidRDefault="00930829" w:rsidP="00930829">
            <w:pPr>
              <w:jc w:val="center"/>
              <w:rPr>
                <w:sz w:val="20"/>
                <w:szCs w:val="20"/>
              </w:rPr>
            </w:pPr>
            <w:r>
              <w:rPr>
                <w:sz w:val="20"/>
                <w:szCs w:val="20"/>
              </w:rPr>
              <w:t>3</w:t>
            </w:r>
          </w:p>
        </w:tc>
        <w:tc>
          <w:tcPr>
            <w:tcW w:w="1172" w:type="dxa"/>
            <w:tcBorders>
              <w:top w:val="nil"/>
              <w:left w:val="nil"/>
              <w:bottom w:val="single" w:sz="4" w:space="0" w:color="auto"/>
              <w:right w:val="single" w:sz="4" w:space="0" w:color="auto"/>
            </w:tcBorders>
            <w:shd w:val="clear" w:color="auto" w:fill="auto"/>
            <w:hideMark/>
          </w:tcPr>
          <w:p w14:paraId="6B986F1D" w14:textId="4B2EB73D" w:rsidR="00930829" w:rsidRPr="00CF0E55" w:rsidRDefault="00930829" w:rsidP="00930829">
            <w:pPr>
              <w:jc w:val="center"/>
              <w:rPr>
                <w:sz w:val="20"/>
                <w:szCs w:val="20"/>
              </w:rPr>
            </w:pPr>
            <w:r>
              <w:rPr>
                <w:sz w:val="20"/>
                <w:szCs w:val="20"/>
              </w:rPr>
              <w:t>0.3</w:t>
            </w:r>
          </w:p>
        </w:tc>
        <w:tc>
          <w:tcPr>
            <w:tcW w:w="1306" w:type="dxa"/>
            <w:tcBorders>
              <w:top w:val="nil"/>
              <w:left w:val="nil"/>
              <w:bottom w:val="single" w:sz="4" w:space="0" w:color="auto"/>
              <w:right w:val="single" w:sz="4" w:space="0" w:color="auto"/>
            </w:tcBorders>
            <w:shd w:val="clear" w:color="auto" w:fill="auto"/>
            <w:hideMark/>
          </w:tcPr>
          <w:p w14:paraId="51EB9AA7" w14:textId="45A32E5C" w:rsidR="00930829" w:rsidRPr="00CF0E55" w:rsidRDefault="00930829" w:rsidP="00930829">
            <w:pPr>
              <w:jc w:val="center"/>
              <w:rPr>
                <w:sz w:val="20"/>
                <w:szCs w:val="20"/>
              </w:rPr>
            </w:pPr>
            <w:r>
              <w:rPr>
                <w:sz w:val="20"/>
                <w:szCs w:val="20"/>
              </w:rPr>
              <w:t>8,697</w:t>
            </w:r>
          </w:p>
        </w:tc>
        <w:tc>
          <w:tcPr>
            <w:tcW w:w="1050" w:type="dxa"/>
            <w:tcBorders>
              <w:top w:val="nil"/>
              <w:left w:val="nil"/>
              <w:bottom w:val="single" w:sz="4" w:space="0" w:color="auto"/>
              <w:right w:val="single" w:sz="4" w:space="0" w:color="auto"/>
            </w:tcBorders>
            <w:shd w:val="clear" w:color="auto" w:fill="auto"/>
            <w:hideMark/>
          </w:tcPr>
          <w:p w14:paraId="5698E0E4" w14:textId="5EDA7EB8" w:rsidR="00930829" w:rsidRPr="00CF0E55" w:rsidRDefault="00930829" w:rsidP="00930829">
            <w:pPr>
              <w:jc w:val="center"/>
              <w:rPr>
                <w:sz w:val="20"/>
                <w:szCs w:val="20"/>
              </w:rPr>
            </w:pPr>
            <w:r>
              <w:rPr>
                <w:sz w:val="20"/>
                <w:szCs w:val="20"/>
              </w:rPr>
              <w:t>2,609.1</w:t>
            </w:r>
          </w:p>
        </w:tc>
        <w:tc>
          <w:tcPr>
            <w:tcW w:w="1338" w:type="dxa"/>
            <w:tcBorders>
              <w:top w:val="nil"/>
              <w:left w:val="nil"/>
              <w:bottom w:val="single" w:sz="4" w:space="0" w:color="auto"/>
              <w:right w:val="single" w:sz="4" w:space="0" w:color="auto"/>
            </w:tcBorders>
            <w:shd w:val="clear" w:color="auto" w:fill="auto"/>
            <w:hideMark/>
          </w:tcPr>
          <w:p w14:paraId="41F87E11" w14:textId="45991C6A" w:rsidR="00930829" w:rsidRPr="00CF0E55" w:rsidRDefault="00930829" w:rsidP="00930829">
            <w:pPr>
              <w:jc w:val="center"/>
              <w:rPr>
                <w:sz w:val="20"/>
                <w:szCs w:val="20"/>
              </w:rPr>
            </w:pPr>
            <w:r>
              <w:rPr>
                <w:sz w:val="20"/>
                <w:szCs w:val="20"/>
              </w:rPr>
              <w:t>130.5</w:t>
            </w:r>
          </w:p>
        </w:tc>
        <w:tc>
          <w:tcPr>
            <w:tcW w:w="940" w:type="dxa"/>
            <w:tcBorders>
              <w:top w:val="nil"/>
              <w:left w:val="nil"/>
              <w:bottom w:val="single" w:sz="4" w:space="0" w:color="auto"/>
              <w:right w:val="single" w:sz="4" w:space="0" w:color="auto"/>
            </w:tcBorders>
            <w:shd w:val="clear" w:color="auto" w:fill="auto"/>
            <w:hideMark/>
          </w:tcPr>
          <w:p w14:paraId="750939F3" w14:textId="4D71D7B1" w:rsidR="00930829" w:rsidRPr="00CF0E55" w:rsidRDefault="00930829" w:rsidP="00930829">
            <w:pPr>
              <w:jc w:val="center"/>
              <w:rPr>
                <w:sz w:val="20"/>
                <w:szCs w:val="20"/>
              </w:rPr>
            </w:pPr>
            <w:r>
              <w:rPr>
                <w:sz w:val="20"/>
                <w:szCs w:val="20"/>
              </w:rPr>
              <w:t>260.91</w:t>
            </w:r>
          </w:p>
        </w:tc>
        <w:tc>
          <w:tcPr>
            <w:tcW w:w="1440" w:type="dxa"/>
            <w:tcBorders>
              <w:top w:val="nil"/>
              <w:left w:val="nil"/>
              <w:bottom w:val="single" w:sz="4" w:space="0" w:color="auto"/>
              <w:right w:val="single" w:sz="4" w:space="0" w:color="auto"/>
            </w:tcBorders>
            <w:shd w:val="clear" w:color="auto" w:fill="auto"/>
            <w:hideMark/>
          </w:tcPr>
          <w:p w14:paraId="7E010F11" w14:textId="128C3376" w:rsidR="00930829" w:rsidRPr="00CF0E55" w:rsidRDefault="00930829" w:rsidP="00930829">
            <w:pPr>
              <w:jc w:val="right"/>
              <w:rPr>
                <w:sz w:val="20"/>
                <w:szCs w:val="20"/>
              </w:rPr>
            </w:pPr>
            <w:r>
              <w:rPr>
                <w:sz w:val="20"/>
                <w:szCs w:val="20"/>
              </w:rPr>
              <w:t>$341,771.23</w:t>
            </w:r>
          </w:p>
        </w:tc>
      </w:tr>
      <w:tr w:rsidR="00930829" w:rsidRPr="00CF0E55" w14:paraId="5771ED87"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267C7D78" w14:textId="77777777" w:rsidR="00930829" w:rsidRPr="00CF0E55" w:rsidRDefault="00930829" w:rsidP="00930829">
            <w:pPr>
              <w:ind w:firstLineChars="200" w:firstLine="400"/>
              <w:rPr>
                <w:sz w:val="20"/>
                <w:szCs w:val="20"/>
              </w:rPr>
            </w:pPr>
            <w:r w:rsidRPr="00CF0E55">
              <w:rPr>
                <w:sz w:val="20"/>
                <w:szCs w:val="20"/>
              </w:rPr>
              <w:t>iv.  Milling, manufacturing, and fabricating</w:t>
            </w:r>
          </w:p>
        </w:tc>
        <w:tc>
          <w:tcPr>
            <w:tcW w:w="1180" w:type="dxa"/>
            <w:tcBorders>
              <w:top w:val="nil"/>
              <w:left w:val="nil"/>
              <w:bottom w:val="single" w:sz="4" w:space="0" w:color="auto"/>
              <w:right w:val="single" w:sz="4" w:space="0" w:color="auto"/>
            </w:tcBorders>
            <w:shd w:val="clear" w:color="auto" w:fill="auto"/>
            <w:hideMark/>
          </w:tcPr>
          <w:p w14:paraId="10E63478" w14:textId="18928DD0"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6A77AB32" w14:textId="2F58B140"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BEF8192" w14:textId="7D58C982"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7E4A80CC" w14:textId="33C2EAAE"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0B3C0C3F" w14:textId="5BC2EA38"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19AE835D" w14:textId="22F8EF2B"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56F23C48" w14:textId="5B7D19CF"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25FF8A86" w14:textId="54BD55B1" w:rsidR="00930829" w:rsidRPr="00CF0E55" w:rsidRDefault="00930829" w:rsidP="00930829">
            <w:pPr>
              <w:jc w:val="right"/>
              <w:rPr>
                <w:sz w:val="20"/>
                <w:szCs w:val="20"/>
              </w:rPr>
            </w:pPr>
            <w:r>
              <w:rPr>
                <w:sz w:val="20"/>
                <w:szCs w:val="20"/>
              </w:rPr>
              <w:t> </w:t>
            </w:r>
          </w:p>
        </w:tc>
      </w:tr>
      <w:tr w:rsidR="00930829" w:rsidRPr="00CF0E55" w14:paraId="6152F203"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48B22C62" w14:textId="77777777" w:rsidR="00930829" w:rsidRPr="00CF0E55" w:rsidRDefault="00930829" w:rsidP="00930829">
            <w:pPr>
              <w:ind w:firstLineChars="500" w:firstLine="1000"/>
              <w:rPr>
                <w:sz w:val="20"/>
                <w:szCs w:val="20"/>
              </w:rPr>
            </w:pPr>
            <w:r w:rsidRPr="00CF0E55">
              <w:rPr>
                <w:sz w:val="20"/>
                <w:szCs w:val="20"/>
              </w:rPr>
              <w:t xml:space="preserve">Cold weather temperature monitoring </w:t>
            </w:r>
            <w:r w:rsidRPr="00CF0E55">
              <w:rPr>
                <w:sz w:val="20"/>
                <w:szCs w:val="20"/>
                <w:vertAlign w:val="superscript"/>
              </w:rPr>
              <w:t>k</w:t>
            </w:r>
          </w:p>
        </w:tc>
        <w:tc>
          <w:tcPr>
            <w:tcW w:w="1180" w:type="dxa"/>
            <w:tcBorders>
              <w:top w:val="nil"/>
              <w:left w:val="nil"/>
              <w:bottom w:val="single" w:sz="4" w:space="0" w:color="auto"/>
              <w:right w:val="single" w:sz="4" w:space="0" w:color="auto"/>
            </w:tcBorders>
            <w:shd w:val="clear" w:color="auto" w:fill="auto"/>
            <w:hideMark/>
          </w:tcPr>
          <w:p w14:paraId="765D8B5B" w14:textId="0DD1DF31"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7DB82781" w14:textId="16E8516B" w:rsidR="00930829" w:rsidRPr="00CF0E55" w:rsidRDefault="00930829" w:rsidP="00930829">
            <w:pPr>
              <w:jc w:val="center"/>
              <w:rPr>
                <w:sz w:val="20"/>
                <w:szCs w:val="20"/>
              </w:rPr>
            </w:pPr>
            <w:r>
              <w:rPr>
                <w:sz w:val="20"/>
                <w:szCs w:val="20"/>
              </w:rPr>
              <w:t>147</w:t>
            </w:r>
          </w:p>
        </w:tc>
        <w:tc>
          <w:tcPr>
            <w:tcW w:w="1172" w:type="dxa"/>
            <w:tcBorders>
              <w:top w:val="nil"/>
              <w:left w:val="nil"/>
              <w:bottom w:val="single" w:sz="4" w:space="0" w:color="auto"/>
              <w:right w:val="single" w:sz="4" w:space="0" w:color="auto"/>
            </w:tcBorders>
            <w:shd w:val="clear" w:color="auto" w:fill="auto"/>
            <w:hideMark/>
          </w:tcPr>
          <w:p w14:paraId="1CD06D09" w14:textId="273F91A9" w:rsidR="00930829" w:rsidRPr="00CF0E55" w:rsidRDefault="00930829" w:rsidP="00930829">
            <w:pPr>
              <w:jc w:val="center"/>
              <w:rPr>
                <w:sz w:val="20"/>
                <w:szCs w:val="20"/>
              </w:rPr>
            </w:pPr>
            <w:r>
              <w:rPr>
                <w:sz w:val="20"/>
                <w:szCs w:val="20"/>
              </w:rPr>
              <w:t>14.7</w:t>
            </w:r>
          </w:p>
        </w:tc>
        <w:tc>
          <w:tcPr>
            <w:tcW w:w="1306" w:type="dxa"/>
            <w:tcBorders>
              <w:top w:val="nil"/>
              <w:left w:val="nil"/>
              <w:bottom w:val="single" w:sz="4" w:space="0" w:color="auto"/>
              <w:right w:val="single" w:sz="4" w:space="0" w:color="auto"/>
            </w:tcBorders>
            <w:shd w:val="clear" w:color="auto" w:fill="auto"/>
            <w:hideMark/>
          </w:tcPr>
          <w:p w14:paraId="02F3BEC6" w14:textId="0FC34B0B" w:rsidR="00930829" w:rsidRPr="00CF0E55" w:rsidRDefault="00930829" w:rsidP="00930829">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5BEA76DD" w14:textId="13E42FC5" w:rsidR="00930829" w:rsidRPr="00CF0E55"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4CDEDA52" w14:textId="6629B779" w:rsidR="00930829" w:rsidRPr="00CF0E55" w:rsidRDefault="00930829" w:rsidP="00930829">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14:paraId="1C6A6B0F" w14:textId="1DD19C05" w:rsidR="00930829" w:rsidRPr="00CF0E55" w:rsidRDefault="00930829" w:rsidP="00930829">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3999EE2C" w14:textId="7F5E68CA" w:rsidR="00930829" w:rsidRPr="00CF0E55" w:rsidRDefault="00930829" w:rsidP="00930829">
            <w:pPr>
              <w:jc w:val="right"/>
              <w:rPr>
                <w:sz w:val="20"/>
                <w:szCs w:val="20"/>
              </w:rPr>
            </w:pPr>
            <w:r>
              <w:rPr>
                <w:sz w:val="20"/>
                <w:szCs w:val="20"/>
              </w:rPr>
              <w:t>$0</w:t>
            </w:r>
          </w:p>
        </w:tc>
      </w:tr>
      <w:tr w:rsidR="00930829" w:rsidRPr="00CF0E55" w14:paraId="4C466A73" w14:textId="77777777" w:rsidTr="000A5B5D">
        <w:trPr>
          <w:trHeight w:val="312"/>
        </w:trPr>
        <w:tc>
          <w:tcPr>
            <w:tcW w:w="3510" w:type="dxa"/>
            <w:tcBorders>
              <w:top w:val="nil"/>
              <w:left w:val="single" w:sz="4" w:space="0" w:color="auto"/>
              <w:bottom w:val="single" w:sz="4" w:space="0" w:color="auto"/>
              <w:right w:val="single" w:sz="4" w:space="0" w:color="auto"/>
            </w:tcBorders>
            <w:shd w:val="clear" w:color="auto" w:fill="auto"/>
            <w:hideMark/>
          </w:tcPr>
          <w:p w14:paraId="461B49BC" w14:textId="77777777" w:rsidR="00930829" w:rsidRPr="00CF0E55" w:rsidRDefault="00930829" w:rsidP="00930829">
            <w:pPr>
              <w:ind w:firstLineChars="500" w:firstLine="1000"/>
              <w:rPr>
                <w:sz w:val="20"/>
                <w:szCs w:val="20"/>
              </w:rPr>
            </w:pPr>
            <w:r w:rsidRPr="00CF0E55">
              <w:rPr>
                <w:sz w:val="20"/>
                <w:szCs w:val="20"/>
              </w:rPr>
              <w:t xml:space="preserve">Daily visible emissions </w:t>
            </w:r>
            <w:r w:rsidRPr="00CF0E55">
              <w:rPr>
                <w:sz w:val="20"/>
                <w:szCs w:val="20"/>
                <w:vertAlign w:val="superscript"/>
              </w:rPr>
              <w:t>l</w:t>
            </w:r>
          </w:p>
        </w:tc>
        <w:tc>
          <w:tcPr>
            <w:tcW w:w="1180" w:type="dxa"/>
            <w:tcBorders>
              <w:top w:val="nil"/>
              <w:left w:val="nil"/>
              <w:bottom w:val="single" w:sz="4" w:space="0" w:color="auto"/>
              <w:right w:val="single" w:sz="4" w:space="0" w:color="auto"/>
            </w:tcBorders>
            <w:shd w:val="clear" w:color="auto" w:fill="auto"/>
            <w:hideMark/>
          </w:tcPr>
          <w:p w14:paraId="1FE899AD" w14:textId="3104109F"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395C364C" w14:textId="52FA8794" w:rsidR="00930829" w:rsidRPr="00CF0E55" w:rsidRDefault="00930829" w:rsidP="00930829">
            <w:pPr>
              <w:jc w:val="center"/>
              <w:rPr>
                <w:sz w:val="20"/>
                <w:szCs w:val="20"/>
              </w:rPr>
            </w:pPr>
            <w:r>
              <w:rPr>
                <w:sz w:val="20"/>
                <w:szCs w:val="20"/>
              </w:rPr>
              <w:t>637.5</w:t>
            </w:r>
          </w:p>
        </w:tc>
        <w:tc>
          <w:tcPr>
            <w:tcW w:w="1172" w:type="dxa"/>
            <w:tcBorders>
              <w:top w:val="nil"/>
              <w:left w:val="nil"/>
              <w:bottom w:val="single" w:sz="4" w:space="0" w:color="auto"/>
              <w:right w:val="single" w:sz="4" w:space="0" w:color="auto"/>
            </w:tcBorders>
            <w:shd w:val="clear" w:color="auto" w:fill="auto"/>
            <w:hideMark/>
          </w:tcPr>
          <w:p w14:paraId="219BE125" w14:textId="7DAB8878" w:rsidR="00930829" w:rsidRPr="00CF0E55" w:rsidRDefault="00930829" w:rsidP="00930829">
            <w:pPr>
              <w:jc w:val="center"/>
              <w:rPr>
                <w:sz w:val="20"/>
                <w:szCs w:val="20"/>
              </w:rPr>
            </w:pPr>
            <w:r>
              <w:rPr>
                <w:sz w:val="20"/>
                <w:szCs w:val="20"/>
              </w:rPr>
              <w:t>63.75</w:t>
            </w:r>
          </w:p>
        </w:tc>
        <w:tc>
          <w:tcPr>
            <w:tcW w:w="1306" w:type="dxa"/>
            <w:tcBorders>
              <w:top w:val="nil"/>
              <w:left w:val="nil"/>
              <w:bottom w:val="single" w:sz="4" w:space="0" w:color="auto"/>
              <w:right w:val="single" w:sz="4" w:space="0" w:color="auto"/>
            </w:tcBorders>
            <w:shd w:val="clear" w:color="auto" w:fill="auto"/>
            <w:hideMark/>
          </w:tcPr>
          <w:p w14:paraId="7419129E" w14:textId="57C9C394" w:rsidR="00930829" w:rsidRPr="00CF0E55" w:rsidRDefault="00930829" w:rsidP="00930829">
            <w:pPr>
              <w:jc w:val="center"/>
              <w:rPr>
                <w:sz w:val="20"/>
                <w:szCs w:val="20"/>
              </w:rPr>
            </w:pPr>
            <w:r>
              <w:rPr>
                <w:sz w:val="20"/>
                <w:szCs w:val="20"/>
              </w:rPr>
              <w:t>400</w:t>
            </w:r>
          </w:p>
        </w:tc>
        <w:tc>
          <w:tcPr>
            <w:tcW w:w="1050" w:type="dxa"/>
            <w:tcBorders>
              <w:top w:val="nil"/>
              <w:left w:val="nil"/>
              <w:bottom w:val="single" w:sz="4" w:space="0" w:color="auto"/>
              <w:right w:val="single" w:sz="4" w:space="0" w:color="auto"/>
            </w:tcBorders>
            <w:shd w:val="clear" w:color="auto" w:fill="auto"/>
            <w:hideMark/>
          </w:tcPr>
          <w:p w14:paraId="00EC30DD" w14:textId="08545CFA" w:rsidR="00930829" w:rsidRPr="00CF0E55" w:rsidRDefault="00930829" w:rsidP="00930829">
            <w:pPr>
              <w:jc w:val="center"/>
              <w:rPr>
                <w:sz w:val="20"/>
                <w:szCs w:val="20"/>
              </w:rPr>
            </w:pPr>
            <w:r>
              <w:rPr>
                <w:sz w:val="20"/>
                <w:szCs w:val="20"/>
              </w:rPr>
              <w:t>25,500</w:t>
            </w:r>
          </w:p>
        </w:tc>
        <w:tc>
          <w:tcPr>
            <w:tcW w:w="1338" w:type="dxa"/>
            <w:tcBorders>
              <w:top w:val="nil"/>
              <w:left w:val="nil"/>
              <w:bottom w:val="single" w:sz="4" w:space="0" w:color="auto"/>
              <w:right w:val="single" w:sz="4" w:space="0" w:color="auto"/>
            </w:tcBorders>
            <w:shd w:val="clear" w:color="auto" w:fill="auto"/>
            <w:hideMark/>
          </w:tcPr>
          <w:p w14:paraId="001B2C56" w14:textId="6567EB43" w:rsidR="00930829" w:rsidRPr="00CF0E55" w:rsidRDefault="00930829" w:rsidP="00930829">
            <w:pPr>
              <w:jc w:val="center"/>
              <w:rPr>
                <w:sz w:val="20"/>
                <w:szCs w:val="20"/>
              </w:rPr>
            </w:pPr>
            <w:r>
              <w:rPr>
                <w:sz w:val="20"/>
                <w:szCs w:val="20"/>
              </w:rPr>
              <w:t>1,275</w:t>
            </w:r>
          </w:p>
        </w:tc>
        <w:tc>
          <w:tcPr>
            <w:tcW w:w="940" w:type="dxa"/>
            <w:tcBorders>
              <w:top w:val="nil"/>
              <w:left w:val="nil"/>
              <w:bottom w:val="single" w:sz="4" w:space="0" w:color="auto"/>
              <w:right w:val="single" w:sz="4" w:space="0" w:color="auto"/>
            </w:tcBorders>
            <w:shd w:val="clear" w:color="auto" w:fill="auto"/>
            <w:hideMark/>
          </w:tcPr>
          <w:p w14:paraId="2D808C80" w14:textId="0635F7A9" w:rsidR="00930829" w:rsidRPr="00CF0E55" w:rsidRDefault="00930829" w:rsidP="00930829">
            <w:pPr>
              <w:jc w:val="center"/>
              <w:rPr>
                <w:sz w:val="20"/>
                <w:szCs w:val="20"/>
              </w:rPr>
            </w:pPr>
            <w:r>
              <w:rPr>
                <w:sz w:val="20"/>
                <w:szCs w:val="20"/>
              </w:rPr>
              <w:t>2,550</w:t>
            </w:r>
          </w:p>
        </w:tc>
        <w:tc>
          <w:tcPr>
            <w:tcW w:w="1440" w:type="dxa"/>
            <w:tcBorders>
              <w:top w:val="nil"/>
              <w:left w:val="nil"/>
              <w:bottom w:val="single" w:sz="4" w:space="0" w:color="auto"/>
              <w:right w:val="single" w:sz="4" w:space="0" w:color="auto"/>
            </w:tcBorders>
            <w:shd w:val="clear" w:color="auto" w:fill="auto"/>
            <w:hideMark/>
          </w:tcPr>
          <w:p w14:paraId="379AE4C0" w14:textId="1D461D91" w:rsidR="00930829" w:rsidRPr="00CF0E55" w:rsidRDefault="00930829" w:rsidP="00930829">
            <w:pPr>
              <w:jc w:val="right"/>
              <w:rPr>
                <w:sz w:val="20"/>
                <w:szCs w:val="20"/>
              </w:rPr>
            </w:pPr>
            <w:r>
              <w:rPr>
                <w:sz w:val="20"/>
                <w:szCs w:val="20"/>
              </w:rPr>
              <w:t>$3,340,296.00</w:t>
            </w:r>
          </w:p>
        </w:tc>
      </w:tr>
      <w:tr w:rsidR="00930829" w:rsidRPr="00CF0E55" w14:paraId="69709E05"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446E894E" w14:textId="77777777" w:rsidR="00930829" w:rsidRPr="00CF0E55" w:rsidRDefault="00930829" w:rsidP="00930829">
            <w:pPr>
              <w:ind w:firstLineChars="500" w:firstLine="1000"/>
              <w:rPr>
                <w:sz w:val="20"/>
                <w:szCs w:val="20"/>
              </w:rPr>
            </w:pPr>
            <w:r w:rsidRPr="00CF0E55">
              <w:rPr>
                <w:sz w:val="20"/>
                <w:szCs w:val="20"/>
              </w:rPr>
              <w:t xml:space="preserve">Weekly inspection of air cleaning devices </w:t>
            </w:r>
            <w:r w:rsidRPr="00CF0E55">
              <w:rPr>
                <w:sz w:val="20"/>
                <w:szCs w:val="20"/>
                <w:vertAlign w:val="superscript"/>
              </w:rPr>
              <w:t>l</w:t>
            </w:r>
          </w:p>
        </w:tc>
        <w:tc>
          <w:tcPr>
            <w:tcW w:w="1180" w:type="dxa"/>
            <w:tcBorders>
              <w:top w:val="nil"/>
              <w:left w:val="nil"/>
              <w:bottom w:val="single" w:sz="4" w:space="0" w:color="auto"/>
              <w:right w:val="single" w:sz="4" w:space="0" w:color="auto"/>
            </w:tcBorders>
            <w:shd w:val="clear" w:color="auto" w:fill="auto"/>
            <w:hideMark/>
          </w:tcPr>
          <w:p w14:paraId="5F9652C5" w14:textId="7694D6DF" w:rsidR="00930829" w:rsidRPr="00CF0E55" w:rsidRDefault="00930829" w:rsidP="00930829">
            <w:pPr>
              <w:jc w:val="center"/>
              <w:rPr>
                <w:sz w:val="20"/>
                <w:szCs w:val="20"/>
              </w:rPr>
            </w:pPr>
            <w:r>
              <w:rPr>
                <w:sz w:val="20"/>
                <w:szCs w:val="20"/>
              </w:rPr>
              <w:t>0.25</w:t>
            </w:r>
          </w:p>
        </w:tc>
        <w:tc>
          <w:tcPr>
            <w:tcW w:w="1260" w:type="dxa"/>
            <w:tcBorders>
              <w:top w:val="nil"/>
              <w:left w:val="nil"/>
              <w:bottom w:val="single" w:sz="4" w:space="0" w:color="auto"/>
              <w:right w:val="single" w:sz="4" w:space="0" w:color="auto"/>
            </w:tcBorders>
            <w:shd w:val="clear" w:color="auto" w:fill="auto"/>
            <w:hideMark/>
          </w:tcPr>
          <w:p w14:paraId="24F23CD0" w14:textId="02275D57" w:rsidR="00930829" w:rsidRPr="00CF0E55" w:rsidRDefault="00930829" w:rsidP="00930829">
            <w:pPr>
              <w:jc w:val="center"/>
              <w:rPr>
                <w:sz w:val="20"/>
                <w:szCs w:val="20"/>
              </w:rPr>
            </w:pPr>
            <w:r>
              <w:rPr>
                <w:sz w:val="20"/>
                <w:szCs w:val="20"/>
              </w:rPr>
              <w:t>127.5</w:t>
            </w:r>
          </w:p>
        </w:tc>
        <w:tc>
          <w:tcPr>
            <w:tcW w:w="1172" w:type="dxa"/>
            <w:tcBorders>
              <w:top w:val="nil"/>
              <w:left w:val="nil"/>
              <w:bottom w:val="single" w:sz="4" w:space="0" w:color="auto"/>
              <w:right w:val="single" w:sz="4" w:space="0" w:color="auto"/>
            </w:tcBorders>
            <w:shd w:val="clear" w:color="auto" w:fill="auto"/>
            <w:hideMark/>
          </w:tcPr>
          <w:p w14:paraId="7C13CAF4" w14:textId="68760BE6" w:rsidR="00930829" w:rsidRPr="00CF0E55" w:rsidRDefault="00930829" w:rsidP="00930829">
            <w:pPr>
              <w:jc w:val="center"/>
              <w:rPr>
                <w:sz w:val="20"/>
                <w:szCs w:val="20"/>
              </w:rPr>
            </w:pPr>
            <w:r>
              <w:rPr>
                <w:sz w:val="20"/>
                <w:szCs w:val="20"/>
              </w:rPr>
              <w:t>31.88</w:t>
            </w:r>
          </w:p>
        </w:tc>
        <w:tc>
          <w:tcPr>
            <w:tcW w:w="1306" w:type="dxa"/>
            <w:tcBorders>
              <w:top w:val="nil"/>
              <w:left w:val="nil"/>
              <w:bottom w:val="single" w:sz="4" w:space="0" w:color="auto"/>
              <w:right w:val="single" w:sz="4" w:space="0" w:color="auto"/>
            </w:tcBorders>
            <w:shd w:val="clear" w:color="auto" w:fill="auto"/>
            <w:hideMark/>
          </w:tcPr>
          <w:p w14:paraId="1E5DF937" w14:textId="6181BFF7" w:rsidR="00930829" w:rsidRPr="00CF0E55" w:rsidRDefault="00930829" w:rsidP="00930829">
            <w:pPr>
              <w:jc w:val="center"/>
              <w:rPr>
                <w:sz w:val="20"/>
                <w:szCs w:val="20"/>
              </w:rPr>
            </w:pPr>
            <w:r>
              <w:rPr>
                <w:sz w:val="20"/>
                <w:szCs w:val="20"/>
              </w:rPr>
              <w:t>400</w:t>
            </w:r>
          </w:p>
        </w:tc>
        <w:tc>
          <w:tcPr>
            <w:tcW w:w="1050" w:type="dxa"/>
            <w:tcBorders>
              <w:top w:val="nil"/>
              <w:left w:val="nil"/>
              <w:bottom w:val="single" w:sz="4" w:space="0" w:color="auto"/>
              <w:right w:val="single" w:sz="4" w:space="0" w:color="auto"/>
            </w:tcBorders>
            <w:shd w:val="clear" w:color="auto" w:fill="auto"/>
            <w:hideMark/>
          </w:tcPr>
          <w:p w14:paraId="162E6F27" w14:textId="3EDE5C78" w:rsidR="00930829" w:rsidRPr="00CF0E55" w:rsidRDefault="00930829" w:rsidP="00930829">
            <w:pPr>
              <w:jc w:val="center"/>
              <w:rPr>
                <w:sz w:val="20"/>
                <w:szCs w:val="20"/>
              </w:rPr>
            </w:pPr>
            <w:r>
              <w:rPr>
                <w:sz w:val="20"/>
                <w:szCs w:val="20"/>
              </w:rPr>
              <w:t>12,750</w:t>
            </w:r>
          </w:p>
        </w:tc>
        <w:tc>
          <w:tcPr>
            <w:tcW w:w="1338" w:type="dxa"/>
            <w:tcBorders>
              <w:top w:val="nil"/>
              <w:left w:val="nil"/>
              <w:bottom w:val="single" w:sz="4" w:space="0" w:color="auto"/>
              <w:right w:val="single" w:sz="4" w:space="0" w:color="auto"/>
            </w:tcBorders>
            <w:shd w:val="clear" w:color="auto" w:fill="auto"/>
            <w:hideMark/>
          </w:tcPr>
          <w:p w14:paraId="0E6AD92D" w14:textId="30A27154" w:rsidR="00930829" w:rsidRPr="00CF0E55" w:rsidRDefault="00930829" w:rsidP="00930829">
            <w:pPr>
              <w:jc w:val="center"/>
              <w:rPr>
                <w:sz w:val="20"/>
                <w:szCs w:val="20"/>
              </w:rPr>
            </w:pPr>
            <w:r>
              <w:rPr>
                <w:sz w:val="20"/>
                <w:szCs w:val="20"/>
              </w:rPr>
              <w:t>637.5</w:t>
            </w:r>
          </w:p>
        </w:tc>
        <w:tc>
          <w:tcPr>
            <w:tcW w:w="940" w:type="dxa"/>
            <w:tcBorders>
              <w:top w:val="nil"/>
              <w:left w:val="nil"/>
              <w:bottom w:val="single" w:sz="4" w:space="0" w:color="auto"/>
              <w:right w:val="single" w:sz="4" w:space="0" w:color="auto"/>
            </w:tcBorders>
            <w:shd w:val="clear" w:color="auto" w:fill="auto"/>
            <w:hideMark/>
          </w:tcPr>
          <w:p w14:paraId="341A5B0E" w14:textId="2509E814" w:rsidR="00930829" w:rsidRPr="00CF0E55" w:rsidRDefault="00930829" w:rsidP="00930829">
            <w:pPr>
              <w:jc w:val="center"/>
              <w:rPr>
                <w:sz w:val="20"/>
                <w:szCs w:val="20"/>
              </w:rPr>
            </w:pPr>
            <w:r>
              <w:rPr>
                <w:sz w:val="20"/>
                <w:szCs w:val="20"/>
              </w:rPr>
              <w:t>1,275</w:t>
            </w:r>
          </w:p>
        </w:tc>
        <w:tc>
          <w:tcPr>
            <w:tcW w:w="1440" w:type="dxa"/>
            <w:tcBorders>
              <w:top w:val="nil"/>
              <w:left w:val="nil"/>
              <w:bottom w:val="single" w:sz="4" w:space="0" w:color="auto"/>
              <w:right w:val="single" w:sz="4" w:space="0" w:color="auto"/>
            </w:tcBorders>
            <w:shd w:val="clear" w:color="auto" w:fill="auto"/>
            <w:hideMark/>
          </w:tcPr>
          <w:p w14:paraId="7223FB67" w14:textId="44B0B628" w:rsidR="00930829" w:rsidRPr="00CF0E55" w:rsidRDefault="00930829" w:rsidP="00930829">
            <w:pPr>
              <w:jc w:val="right"/>
              <w:rPr>
                <w:sz w:val="20"/>
                <w:szCs w:val="20"/>
              </w:rPr>
            </w:pPr>
            <w:r>
              <w:rPr>
                <w:sz w:val="20"/>
                <w:szCs w:val="20"/>
              </w:rPr>
              <w:t>$1,670,148.00</w:t>
            </w:r>
          </w:p>
        </w:tc>
      </w:tr>
      <w:tr w:rsidR="00930829" w:rsidRPr="00CF0E55" w14:paraId="440E4B7A"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206B0C8C" w14:textId="77777777" w:rsidR="00930829" w:rsidRPr="00CF0E55" w:rsidRDefault="00930829" w:rsidP="00930829">
            <w:pPr>
              <w:ind w:firstLineChars="500" w:firstLine="1000"/>
              <w:rPr>
                <w:sz w:val="20"/>
                <w:szCs w:val="20"/>
              </w:rPr>
            </w:pPr>
            <w:r w:rsidRPr="00CF0E55">
              <w:rPr>
                <w:sz w:val="20"/>
                <w:szCs w:val="20"/>
              </w:rPr>
              <w:t>Waste shipment records</w:t>
            </w:r>
          </w:p>
        </w:tc>
        <w:tc>
          <w:tcPr>
            <w:tcW w:w="1180" w:type="dxa"/>
            <w:tcBorders>
              <w:top w:val="nil"/>
              <w:left w:val="nil"/>
              <w:bottom w:val="single" w:sz="4" w:space="0" w:color="auto"/>
              <w:right w:val="single" w:sz="4" w:space="0" w:color="auto"/>
            </w:tcBorders>
            <w:shd w:val="clear" w:color="auto" w:fill="auto"/>
            <w:hideMark/>
          </w:tcPr>
          <w:p w14:paraId="45CD0B76" w14:textId="6BFDEDBC"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663D74F9" w14:textId="26CD8119" w:rsidR="00930829" w:rsidRPr="00CF0E55" w:rsidRDefault="00930829" w:rsidP="00930829">
            <w:pPr>
              <w:jc w:val="center"/>
              <w:rPr>
                <w:sz w:val="20"/>
                <w:szCs w:val="20"/>
              </w:rPr>
            </w:pPr>
            <w:r>
              <w:rPr>
                <w:sz w:val="20"/>
                <w:szCs w:val="20"/>
              </w:rPr>
              <w:t>51</w:t>
            </w:r>
          </w:p>
        </w:tc>
        <w:tc>
          <w:tcPr>
            <w:tcW w:w="1172" w:type="dxa"/>
            <w:tcBorders>
              <w:top w:val="nil"/>
              <w:left w:val="nil"/>
              <w:bottom w:val="single" w:sz="4" w:space="0" w:color="auto"/>
              <w:right w:val="single" w:sz="4" w:space="0" w:color="auto"/>
            </w:tcBorders>
            <w:shd w:val="clear" w:color="auto" w:fill="auto"/>
            <w:hideMark/>
          </w:tcPr>
          <w:p w14:paraId="5EBD5CC1" w14:textId="54E315F7" w:rsidR="00930829" w:rsidRPr="00CF0E55" w:rsidRDefault="00930829" w:rsidP="00930829">
            <w:pPr>
              <w:jc w:val="center"/>
              <w:rPr>
                <w:sz w:val="20"/>
                <w:szCs w:val="20"/>
              </w:rPr>
            </w:pPr>
            <w:r>
              <w:rPr>
                <w:sz w:val="20"/>
                <w:szCs w:val="20"/>
              </w:rPr>
              <w:t>5.1</w:t>
            </w:r>
          </w:p>
        </w:tc>
        <w:tc>
          <w:tcPr>
            <w:tcW w:w="1306" w:type="dxa"/>
            <w:tcBorders>
              <w:top w:val="nil"/>
              <w:left w:val="nil"/>
              <w:bottom w:val="single" w:sz="4" w:space="0" w:color="auto"/>
              <w:right w:val="single" w:sz="4" w:space="0" w:color="auto"/>
            </w:tcBorders>
            <w:shd w:val="clear" w:color="auto" w:fill="auto"/>
            <w:hideMark/>
          </w:tcPr>
          <w:p w14:paraId="219C5253" w14:textId="5E58707D" w:rsidR="00930829" w:rsidRPr="00CF0E55" w:rsidRDefault="00930829" w:rsidP="00930829">
            <w:pPr>
              <w:jc w:val="center"/>
              <w:rPr>
                <w:sz w:val="20"/>
                <w:szCs w:val="20"/>
              </w:rPr>
            </w:pPr>
            <w:r>
              <w:rPr>
                <w:sz w:val="20"/>
                <w:szCs w:val="20"/>
              </w:rPr>
              <w:t>400</w:t>
            </w:r>
          </w:p>
        </w:tc>
        <w:tc>
          <w:tcPr>
            <w:tcW w:w="1050" w:type="dxa"/>
            <w:tcBorders>
              <w:top w:val="nil"/>
              <w:left w:val="nil"/>
              <w:bottom w:val="single" w:sz="4" w:space="0" w:color="auto"/>
              <w:right w:val="single" w:sz="4" w:space="0" w:color="auto"/>
            </w:tcBorders>
            <w:shd w:val="clear" w:color="auto" w:fill="auto"/>
            <w:hideMark/>
          </w:tcPr>
          <w:p w14:paraId="050EF773" w14:textId="17233384" w:rsidR="00930829" w:rsidRPr="00CF0E55" w:rsidRDefault="00930829" w:rsidP="00930829">
            <w:pPr>
              <w:jc w:val="center"/>
              <w:rPr>
                <w:sz w:val="20"/>
                <w:szCs w:val="20"/>
              </w:rPr>
            </w:pPr>
            <w:r>
              <w:rPr>
                <w:sz w:val="20"/>
                <w:szCs w:val="20"/>
              </w:rPr>
              <w:t>2,040</w:t>
            </w:r>
          </w:p>
        </w:tc>
        <w:tc>
          <w:tcPr>
            <w:tcW w:w="1338" w:type="dxa"/>
            <w:tcBorders>
              <w:top w:val="nil"/>
              <w:left w:val="nil"/>
              <w:bottom w:val="single" w:sz="4" w:space="0" w:color="auto"/>
              <w:right w:val="single" w:sz="4" w:space="0" w:color="auto"/>
            </w:tcBorders>
            <w:shd w:val="clear" w:color="auto" w:fill="auto"/>
            <w:hideMark/>
          </w:tcPr>
          <w:p w14:paraId="2A379A38" w14:textId="7CF1B912" w:rsidR="00930829" w:rsidRPr="00CF0E55" w:rsidRDefault="00930829" w:rsidP="00930829">
            <w:pPr>
              <w:jc w:val="center"/>
              <w:rPr>
                <w:sz w:val="20"/>
                <w:szCs w:val="20"/>
              </w:rPr>
            </w:pPr>
            <w:r>
              <w:rPr>
                <w:sz w:val="20"/>
                <w:szCs w:val="20"/>
              </w:rPr>
              <w:t>102</w:t>
            </w:r>
          </w:p>
        </w:tc>
        <w:tc>
          <w:tcPr>
            <w:tcW w:w="940" w:type="dxa"/>
            <w:tcBorders>
              <w:top w:val="nil"/>
              <w:left w:val="nil"/>
              <w:bottom w:val="single" w:sz="4" w:space="0" w:color="auto"/>
              <w:right w:val="single" w:sz="4" w:space="0" w:color="auto"/>
            </w:tcBorders>
            <w:shd w:val="clear" w:color="auto" w:fill="auto"/>
            <w:hideMark/>
          </w:tcPr>
          <w:p w14:paraId="32242CF6" w14:textId="5B6BACFA" w:rsidR="00930829" w:rsidRPr="00CF0E55" w:rsidRDefault="00930829" w:rsidP="00930829">
            <w:pPr>
              <w:jc w:val="center"/>
              <w:rPr>
                <w:sz w:val="20"/>
                <w:szCs w:val="20"/>
              </w:rPr>
            </w:pPr>
            <w:r>
              <w:rPr>
                <w:sz w:val="20"/>
                <w:szCs w:val="20"/>
              </w:rPr>
              <w:t>204</w:t>
            </w:r>
          </w:p>
        </w:tc>
        <w:tc>
          <w:tcPr>
            <w:tcW w:w="1440" w:type="dxa"/>
            <w:tcBorders>
              <w:top w:val="nil"/>
              <w:left w:val="nil"/>
              <w:bottom w:val="single" w:sz="4" w:space="0" w:color="auto"/>
              <w:right w:val="single" w:sz="4" w:space="0" w:color="auto"/>
            </w:tcBorders>
            <w:shd w:val="clear" w:color="auto" w:fill="auto"/>
            <w:hideMark/>
          </w:tcPr>
          <w:p w14:paraId="30DDB24F" w14:textId="0D0CE9FE" w:rsidR="00930829" w:rsidRPr="00CF0E55" w:rsidRDefault="00930829" w:rsidP="00930829">
            <w:pPr>
              <w:jc w:val="right"/>
              <w:rPr>
                <w:sz w:val="20"/>
                <w:szCs w:val="20"/>
              </w:rPr>
            </w:pPr>
            <w:r>
              <w:rPr>
                <w:sz w:val="20"/>
                <w:szCs w:val="20"/>
              </w:rPr>
              <w:t>$267,223.68</w:t>
            </w:r>
          </w:p>
        </w:tc>
      </w:tr>
      <w:tr w:rsidR="00930829" w:rsidRPr="00CF0E55" w14:paraId="07168935"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73726BCC" w14:textId="77777777" w:rsidR="00930829" w:rsidRPr="00CF0E55" w:rsidRDefault="00930829" w:rsidP="00930829">
            <w:pPr>
              <w:ind w:firstLineChars="500" w:firstLine="1000"/>
              <w:rPr>
                <w:sz w:val="20"/>
                <w:szCs w:val="20"/>
              </w:rPr>
            </w:pPr>
            <w:r w:rsidRPr="00CF0E55">
              <w:rPr>
                <w:sz w:val="20"/>
                <w:szCs w:val="20"/>
              </w:rPr>
              <w:t xml:space="preserve">Excepted waste shipment report </w:t>
            </w:r>
            <w:r w:rsidRPr="00CF0E55">
              <w:rPr>
                <w:sz w:val="20"/>
                <w:szCs w:val="20"/>
                <w:vertAlign w:val="superscript"/>
              </w:rPr>
              <w:t>d</w:t>
            </w:r>
          </w:p>
        </w:tc>
        <w:tc>
          <w:tcPr>
            <w:tcW w:w="1180" w:type="dxa"/>
            <w:tcBorders>
              <w:top w:val="nil"/>
              <w:left w:val="nil"/>
              <w:bottom w:val="single" w:sz="4" w:space="0" w:color="auto"/>
              <w:right w:val="single" w:sz="4" w:space="0" w:color="auto"/>
            </w:tcBorders>
            <w:shd w:val="clear" w:color="auto" w:fill="auto"/>
            <w:hideMark/>
          </w:tcPr>
          <w:p w14:paraId="079E6135" w14:textId="2601A4E9" w:rsidR="00930829" w:rsidRPr="00CF0E55"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6203D78A" w14:textId="7BBE80EA"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4870A632" w14:textId="6A128293" w:rsidR="00930829" w:rsidRPr="00CF0E55" w:rsidRDefault="00930829" w:rsidP="00930829">
            <w:pPr>
              <w:jc w:val="center"/>
              <w:rPr>
                <w:sz w:val="20"/>
                <w:szCs w:val="20"/>
              </w:rPr>
            </w:pPr>
            <w:r>
              <w:rPr>
                <w:sz w:val="20"/>
                <w:szCs w:val="20"/>
              </w:rPr>
              <w:t>0.1</w:t>
            </w:r>
          </w:p>
        </w:tc>
        <w:tc>
          <w:tcPr>
            <w:tcW w:w="1306" w:type="dxa"/>
            <w:tcBorders>
              <w:top w:val="nil"/>
              <w:left w:val="nil"/>
              <w:bottom w:val="single" w:sz="4" w:space="0" w:color="auto"/>
              <w:right w:val="single" w:sz="4" w:space="0" w:color="auto"/>
            </w:tcBorders>
            <w:shd w:val="clear" w:color="auto" w:fill="auto"/>
            <w:hideMark/>
          </w:tcPr>
          <w:p w14:paraId="24A49692" w14:textId="15C67E65" w:rsidR="00930829" w:rsidRPr="00CF0E55" w:rsidRDefault="00930829" w:rsidP="00930829">
            <w:pPr>
              <w:jc w:val="center"/>
              <w:rPr>
                <w:sz w:val="20"/>
                <w:szCs w:val="20"/>
              </w:rPr>
            </w:pPr>
            <w:r>
              <w:rPr>
                <w:sz w:val="20"/>
                <w:szCs w:val="20"/>
              </w:rPr>
              <w:t>400</w:t>
            </w:r>
          </w:p>
        </w:tc>
        <w:tc>
          <w:tcPr>
            <w:tcW w:w="1050" w:type="dxa"/>
            <w:tcBorders>
              <w:top w:val="nil"/>
              <w:left w:val="nil"/>
              <w:bottom w:val="single" w:sz="4" w:space="0" w:color="auto"/>
              <w:right w:val="single" w:sz="4" w:space="0" w:color="auto"/>
            </w:tcBorders>
            <w:shd w:val="clear" w:color="auto" w:fill="auto"/>
            <w:hideMark/>
          </w:tcPr>
          <w:p w14:paraId="593120AD" w14:textId="3DDB37E3" w:rsidR="00930829" w:rsidRPr="00CF0E55" w:rsidRDefault="00930829" w:rsidP="00930829">
            <w:pPr>
              <w:jc w:val="center"/>
              <w:rPr>
                <w:sz w:val="20"/>
                <w:szCs w:val="20"/>
              </w:rPr>
            </w:pPr>
            <w:r>
              <w:rPr>
                <w:sz w:val="20"/>
                <w:szCs w:val="20"/>
              </w:rPr>
              <w:t>40</w:t>
            </w:r>
          </w:p>
        </w:tc>
        <w:tc>
          <w:tcPr>
            <w:tcW w:w="1338" w:type="dxa"/>
            <w:tcBorders>
              <w:top w:val="nil"/>
              <w:left w:val="nil"/>
              <w:bottom w:val="single" w:sz="4" w:space="0" w:color="auto"/>
              <w:right w:val="single" w:sz="4" w:space="0" w:color="auto"/>
            </w:tcBorders>
            <w:shd w:val="clear" w:color="auto" w:fill="auto"/>
            <w:hideMark/>
          </w:tcPr>
          <w:p w14:paraId="4CBF6B2F" w14:textId="5F317503" w:rsidR="00930829" w:rsidRPr="00CF0E55" w:rsidRDefault="00930829" w:rsidP="00930829">
            <w:pPr>
              <w:jc w:val="center"/>
              <w:rPr>
                <w:sz w:val="20"/>
                <w:szCs w:val="20"/>
              </w:rPr>
            </w:pPr>
            <w:r>
              <w:rPr>
                <w:sz w:val="20"/>
                <w:szCs w:val="20"/>
              </w:rPr>
              <w:t>2</w:t>
            </w:r>
          </w:p>
        </w:tc>
        <w:tc>
          <w:tcPr>
            <w:tcW w:w="940" w:type="dxa"/>
            <w:tcBorders>
              <w:top w:val="nil"/>
              <w:left w:val="nil"/>
              <w:bottom w:val="single" w:sz="4" w:space="0" w:color="auto"/>
              <w:right w:val="single" w:sz="4" w:space="0" w:color="auto"/>
            </w:tcBorders>
            <w:shd w:val="clear" w:color="auto" w:fill="auto"/>
            <w:hideMark/>
          </w:tcPr>
          <w:p w14:paraId="667FB7D9" w14:textId="73FEBB14" w:rsidR="00930829" w:rsidRPr="00CF0E55" w:rsidRDefault="00930829" w:rsidP="00930829">
            <w:pPr>
              <w:jc w:val="center"/>
              <w:rPr>
                <w:sz w:val="20"/>
                <w:szCs w:val="20"/>
              </w:rPr>
            </w:pPr>
            <w:r>
              <w:rPr>
                <w:sz w:val="20"/>
                <w:szCs w:val="20"/>
              </w:rPr>
              <w:t>4</w:t>
            </w:r>
          </w:p>
        </w:tc>
        <w:tc>
          <w:tcPr>
            <w:tcW w:w="1440" w:type="dxa"/>
            <w:tcBorders>
              <w:top w:val="nil"/>
              <w:left w:val="nil"/>
              <w:bottom w:val="single" w:sz="4" w:space="0" w:color="auto"/>
              <w:right w:val="single" w:sz="4" w:space="0" w:color="auto"/>
            </w:tcBorders>
            <w:shd w:val="clear" w:color="auto" w:fill="auto"/>
            <w:hideMark/>
          </w:tcPr>
          <w:p w14:paraId="4CBCEE80" w14:textId="7770C7FE" w:rsidR="00930829" w:rsidRPr="00CF0E55" w:rsidRDefault="00930829" w:rsidP="00930829">
            <w:pPr>
              <w:jc w:val="right"/>
              <w:rPr>
                <w:sz w:val="20"/>
                <w:szCs w:val="20"/>
              </w:rPr>
            </w:pPr>
            <w:r>
              <w:rPr>
                <w:sz w:val="20"/>
                <w:szCs w:val="20"/>
              </w:rPr>
              <w:t>$5,239.68</w:t>
            </w:r>
          </w:p>
        </w:tc>
      </w:tr>
      <w:tr w:rsidR="00930829" w:rsidRPr="00CF0E55" w14:paraId="029BE712"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069A6E87" w14:textId="77777777" w:rsidR="00930829" w:rsidRPr="00CF0E55" w:rsidRDefault="00930829" w:rsidP="00930829">
            <w:pPr>
              <w:ind w:firstLineChars="200" w:firstLine="400"/>
              <w:rPr>
                <w:sz w:val="20"/>
                <w:szCs w:val="20"/>
              </w:rPr>
            </w:pPr>
            <w:r w:rsidRPr="00CF0E55">
              <w:rPr>
                <w:sz w:val="20"/>
                <w:szCs w:val="20"/>
              </w:rPr>
              <w:t>v.  Asbestos-containing waste disposal sites</w:t>
            </w:r>
          </w:p>
        </w:tc>
        <w:tc>
          <w:tcPr>
            <w:tcW w:w="1180" w:type="dxa"/>
            <w:tcBorders>
              <w:top w:val="nil"/>
              <w:left w:val="nil"/>
              <w:bottom w:val="single" w:sz="4" w:space="0" w:color="auto"/>
              <w:right w:val="single" w:sz="4" w:space="0" w:color="auto"/>
            </w:tcBorders>
            <w:shd w:val="clear" w:color="auto" w:fill="auto"/>
            <w:hideMark/>
          </w:tcPr>
          <w:p w14:paraId="6D8EF453" w14:textId="14B9C6B0"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204018B4" w14:textId="6DF41C9D"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5600714E" w14:textId="5433E2E9"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6A0794DA" w14:textId="1B5EAA44"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3FE64F07" w14:textId="0EC467E1"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172A599" w14:textId="4F6FF506"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2647A132" w14:textId="4BF8871E"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24FFC100" w14:textId="5D8CC441" w:rsidR="00930829" w:rsidRPr="00CF0E55" w:rsidRDefault="00930829" w:rsidP="00930829">
            <w:pPr>
              <w:jc w:val="right"/>
              <w:rPr>
                <w:sz w:val="20"/>
                <w:szCs w:val="20"/>
              </w:rPr>
            </w:pPr>
            <w:r>
              <w:rPr>
                <w:sz w:val="20"/>
                <w:szCs w:val="20"/>
              </w:rPr>
              <w:t> </w:t>
            </w:r>
          </w:p>
        </w:tc>
      </w:tr>
      <w:tr w:rsidR="00930829" w:rsidRPr="00CF0E55" w14:paraId="38CB9CB9"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31FC5300" w14:textId="77777777" w:rsidR="00930829" w:rsidRPr="00CF0E55" w:rsidRDefault="00930829" w:rsidP="00930829">
            <w:pPr>
              <w:ind w:firstLineChars="500" w:firstLine="1000"/>
              <w:rPr>
                <w:sz w:val="20"/>
                <w:szCs w:val="20"/>
              </w:rPr>
            </w:pPr>
            <w:r w:rsidRPr="00CF0E55">
              <w:rPr>
                <w:sz w:val="20"/>
                <w:szCs w:val="20"/>
              </w:rPr>
              <w:t>Time to file and mail waste generator reports</w:t>
            </w:r>
          </w:p>
        </w:tc>
        <w:tc>
          <w:tcPr>
            <w:tcW w:w="1180" w:type="dxa"/>
            <w:tcBorders>
              <w:top w:val="nil"/>
              <w:left w:val="nil"/>
              <w:bottom w:val="single" w:sz="4" w:space="0" w:color="auto"/>
              <w:right w:val="single" w:sz="4" w:space="0" w:color="auto"/>
            </w:tcBorders>
            <w:shd w:val="clear" w:color="auto" w:fill="auto"/>
            <w:hideMark/>
          </w:tcPr>
          <w:p w14:paraId="380904B3" w14:textId="6B44384C" w:rsidR="00930829" w:rsidRPr="00CF0E55" w:rsidRDefault="00930829" w:rsidP="00930829">
            <w:pPr>
              <w:jc w:val="center"/>
              <w:rPr>
                <w:sz w:val="20"/>
                <w:szCs w:val="20"/>
              </w:rPr>
            </w:pPr>
            <w:r>
              <w:rPr>
                <w:sz w:val="20"/>
                <w:szCs w:val="20"/>
              </w:rPr>
              <w:t>See 3D</w:t>
            </w:r>
          </w:p>
        </w:tc>
        <w:tc>
          <w:tcPr>
            <w:tcW w:w="1260" w:type="dxa"/>
            <w:tcBorders>
              <w:top w:val="nil"/>
              <w:left w:val="nil"/>
              <w:bottom w:val="single" w:sz="4" w:space="0" w:color="auto"/>
              <w:right w:val="single" w:sz="4" w:space="0" w:color="auto"/>
            </w:tcBorders>
            <w:shd w:val="clear" w:color="auto" w:fill="auto"/>
            <w:hideMark/>
          </w:tcPr>
          <w:p w14:paraId="4D062A1F" w14:textId="6F73EE60"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08AB664" w14:textId="2ECCCD76"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6483C69C" w14:textId="5F901136"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2E6735ED" w14:textId="26407C99"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488C8F94" w14:textId="6998242B"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536CE95F" w14:textId="6B4FBE38"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1441BBBA" w14:textId="7E3D35A9" w:rsidR="00930829" w:rsidRPr="00CF0E55" w:rsidRDefault="00930829" w:rsidP="00930829">
            <w:pPr>
              <w:jc w:val="right"/>
              <w:rPr>
                <w:sz w:val="20"/>
                <w:szCs w:val="20"/>
              </w:rPr>
            </w:pPr>
            <w:r>
              <w:rPr>
                <w:sz w:val="20"/>
                <w:szCs w:val="20"/>
              </w:rPr>
              <w:t> </w:t>
            </w:r>
          </w:p>
        </w:tc>
      </w:tr>
      <w:tr w:rsidR="00930829" w:rsidRPr="00CF0E55" w14:paraId="7811A070"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764829FD" w14:textId="77777777" w:rsidR="00930829" w:rsidRPr="00CF0E55" w:rsidRDefault="00930829" w:rsidP="00930829">
            <w:pPr>
              <w:ind w:firstLineChars="500" w:firstLine="1000"/>
              <w:rPr>
                <w:sz w:val="20"/>
                <w:szCs w:val="20"/>
              </w:rPr>
            </w:pPr>
            <w:r w:rsidRPr="00CF0E55">
              <w:rPr>
                <w:sz w:val="20"/>
                <w:szCs w:val="20"/>
              </w:rPr>
              <w:t>Waste shipment records</w:t>
            </w:r>
          </w:p>
        </w:tc>
        <w:tc>
          <w:tcPr>
            <w:tcW w:w="1180" w:type="dxa"/>
            <w:tcBorders>
              <w:top w:val="nil"/>
              <w:left w:val="nil"/>
              <w:bottom w:val="single" w:sz="4" w:space="0" w:color="auto"/>
              <w:right w:val="single" w:sz="4" w:space="0" w:color="auto"/>
            </w:tcBorders>
            <w:shd w:val="clear" w:color="auto" w:fill="auto"/>
            <w:hideMark/>
          </w:tcPr>
          <w:p w14:paraId="497FC55F" w14:textId="7F585CEF" w:rsidR="00930829" w:rsidRPr="00CF0E55" w:rsidRDefault="00930829" w:rsidP="00930829">
            <w:pPr>
              <w:jc w:val="center"/>
              <w:rPr>
                <w:sz w:val="20"/>
                <w:szCs w:val="20"/>
              </w:rPr>
            </w:pPr>
            <w:r>
              <w:rPr>
                <w:sz w:val="20"/>
                <w:szCs w:val="20"/>
              </w:rPr>
              <w:t>1.5</w:t>
            </w:r>
          </w:p>
        </w:tc>
        <w:tc>
          <w:tcPr>
            <w:tcW w:w="1260" w:type="dxa"/>
            <w:tcBorders>
              <w:top w:val="nil"/>
              <w:left w:val="nil"/>
              <w:bottom w:val="single" w:sz="4" w:space="0" w:color="auto"/>
              <w:right w:val="single" w:sz="4" w:space="0" w:color="auto"/>
            </w:tcBorders>
            <w:shd w:val="clear" w:color="auto" w:fill="auto"/>
            <w:hideMark/>
          </w:tcPr>
          <w:p w14:paraId="45C3AE18" w14:textId="13E30C56" w:rsidR="00930829" w:rsidRPr="00CF0E55" w:rsidRDefault="00930829" w:rsidP="00930829">
            <w:pPr>
              <w:jc w:val="center"/>
              <w:rPr>
                <w:sz w:val="20"/>
                <w:szCs w:val="20"/>
              </w:rPr>
            </w:pPr>
            <w:r>
              <w:rPr>
                <w:sz w:val="20"/>
                <w:szCs w:val="20"/>
              </w:rPr>
              <w:t>12</w:t>
            </w:r>
          </w:p>
        </w:tc>
        <w:tc>
          <w:tcPr>
            <w:tcW w:w="1172" w:type="dxa"/>
            <w:tcBorders>
              <w:top w:val="nil"/>
              <w:left w:val="nil"/>
              <w:bottom w:val="single" w:sz="4" w:space="0" w:color="auto"/>
              <w:right w:val="single" w:sz="4" w:space="0" w:color="auto"/>
            </w:tcBorders>
            <w:shd w:val="clear" w:color="auto" w:fill="auto"/>
            <w:hideMark/>
          </w:tcPr>
          <w:p w14:paraId="7EFAADB9" w14:textId="6FCFDA69" w:rsidR="00930829" w:rsidRPr="00CF0E55" w:rsidRDefault="00930829" w:rsidP="00930829">
            <w:pPr>
              <w:jc w:val="center"/>
              <w:rPr>
                <w:sz w:val="20"/>
                <w:szCs w:val="20"/>
              </w:rPr>
            </w:pPr>
            <w:r>
              <w:rPr>
                <w:sz w:val="20"/>
                <w:szCs w:val="20"/>
              </w:rPr>
              <w:t>18</w:t>
            </w:r>
          </w:p>
        </w:tc>
        <w:tc>
          <w:tcPr>
            <w:tcW w:w="1306" w:type="dxa"/>
            <w:tcBorders>
              <w:top w:val="nil"/>
              <w:left w:val="nil"/>
              <w:bottom w:val="single" w:sz="4" w:space="0" w:color="auto"/>
              <w:right w:val="single" w:sz="4" w:space="0" w:color="auto"/>
            </w:tcBorders>
            <w:shd w:val="clear" w:color="auto" w:fill="auto"/>
            <w:hideMark/>
          </w:tcPr>
          <w:p w14:paraId="71E79EB2" w14:textId="1BD8E69E" w:rsidR="00930829" w:rsidRPr="00CF0E55" w:rsidRDefault="00930829" w:rsidP="00930829">
            <w:pPr>
              <w:jc w:val="center"/>
              <w:rPr>
                <w:sz w:val="20"/>
                <w:szCs w:val="20"/>
              </w:rPr>
            </w:pPr>
            <w:r>
              <w:rPr>
                <w:sz w:val="20"/>
                <w:szCs w:val="20"/>
              </w:rPr>
              <w:t>560</w:t>
            </w:r>
          </w:p>
        </w:tc>
        <w:tc>
          <w:tcPr>
            <w:tcW w:w="1050" w:type="dxa"/>
            <w:tcBorders>
              <w:top w:val="nil"/>
              <w:left w:val="nil"/>
              <w:bottom w:val="single" w:sz="4" w:space="0" w:color="auto"/>
              <w:right w:val="single" w:sz="4" w:space="0" w:color="auto"/>
            </w:tcBorders>
            <w:shd w:val="clear" w:color="auto" w:fill="auto"/>
            <w:hideMark/>
          </w:tcPr>
          <w:p w14:paraId="5DC002AE" w14:textId="783E27D8" w:rsidR="00930829" w:rsidRPr="00CF0E55" w:rsidRDefault="00930829" w:rsidP="00930829">
            <w:pPr>
              <w:jc w:val="center"/>
              <w:rPr>
                <w:sz w:val="20"/>
                <w:szCs w:val="20"/>
              </w:rPr>
            </w:pPr>
            <w:r>
              <w:rPr>
                <w:sz w:val="20"/>
                <w:szCs w:val="20"/>
              </w:rPr>
              <w:t>10,080</w:t>
            </w:r>
          </w:p>
        </w:tc>
        <w:tc>
          <w:tcPr>
            <w:tcW w:w="1338" w:type="dxa"/>
            <w:tcBorders>
              <w:top w:val="nil"/>
              <w:left w:val="nil"/>
              <w:bottom w:val="single" w:sz="4" w:space="0" w:color="auto"/>
              <w:right w:val="single" w:sz="4" w:space="0" w:color="auto"/>
            </w:tcBorders>
            <w:shd w:val="clear" w:color="auto" w:fill="auto"/>
            <w:hideMark/>
          </w:tcPr>
          <w:p w14:paraId="2A33BC55" w14:textId="197870E4" w:rsidR="00930829" w:rsidRPr="00CF0E55" w:rsidRDefault="00930829" w:rsidP="00930829">
            <w:pPr>
              <w:jc w:val="center"/>
              <w:rPr>
                <w:sz w:val="20"/>
                <w:szCs w:val="20"/>
              </w:rPr>
            </w:pPr>
            <w:r>
              <w:rPr>
                <w:sz w:val="20"/>
                <w:szCs w:val="20"/>
              </w:rPr>
              <w:t>504</w:t>
            </w:r>
          </w:p>
        </w:tc>
        <w:tc>
          <w:tcPr>
            <w:tcW w:w="940" w:type="dxa"/>
            <w:tcBorders>
              <w:top w:val="nil"/>
              <w:left w:val="nil"/>
              <w:bottom w:val="single" w:sz="4" w:space="0" w:color="auto"/>
              <w:right w:val="single" w:sz="4" w:space="0" w:color="auto"/>
            </w:tcBorders>
            <w:shd w:val="clear" w:color="auto" w:fill="auto"/>
            <w:hideMark/>
          </w:tcPr>
          <w:p w14:paraId="1DCCCAAB" w14:textId="6D301707" w:rsidR="00930829" w:rsidRPr="00CF0E55" w:rsidRDefault="00930829" w:rsidP="00930829">
            <w:pPr>
              <w:jc w:val="center"/>
              <w:rPr>
                <w:sz w:val="20"/>
                <w:szCs w:val="20"/>
              </w:rPr>
            </w:pPr>
            <w:r>
              <w:rPr>
                <w:sz w:val="20"/>
                <w:szCs w:val="20"/>
              </w:rPr>
              <w:t>1,008</w:t>
            </w:r>
          </w:p>
        </w:tc>
        <w:tc>
          <w:tcPr>
            <w:tcW w:w="1440" w:type="dxa"/>
            <w:tcBorders>
              <w:top w:val="nil"/>
              <w:left w:val="nil"/>
              <w:bottom w:val="single" w:sz="4" w:space="0" w:color="auto"/>
              <w:right w:val="single" w:sz="4" w:space="0" w:color="auto"/>
            </w:tcBorders>
            <w:shd w:val="clear" w:color="auto" w:fill="auto"/>
            <w:hideMark/>
          </w:tcPr>
          <w:p w14:paraId="5487C807" w14:textId="6775D6D4" w:rsidR="00930829" w:rsidRPr="00CF0E55" w:rsidRDefault="00930829" w:rsidP="00930829">
            <w:pPr>
              <w:jc w:val="right"/>
              <w:rPr>
                <w:sz w:val="20"/>
                <w:szCs w:val="20"/>
              </w:rPr>
            </w:pPr>
            <w:r>
              <w:rPr>
                <w:sz w:val="20"/>
                <w:szCs w:val="20"/>
              </w:rPr>
              <w:t>$1,320,399.36</w:t>
            </w:r>
          </w:p>
        </w:tc>
      </w:tr>
      <w:tr w:rsidR="00930829" w:rsidRPr="00CF0E55" w14:paraId="2647AA38" w14:textId="77777777" w:rsidTr="000A5B5D">
        <w:trPr>
          <w:trHeight w:val="792"/>
        </w:trPr>
        <w:tc>
          <w:tcPr>
            <w:tcW w:w="3510" w:type="dxa"/>
            <w:tcBorders>
              <w:top w:val="nil"/>
              <w:left w:val="single" w:sz="4" w:space="0" w:color="auto"/>
              <w:bottom w:val="single" w:sz="4" w:space="0" w:color="auto"/>
              <w:right w:val="single" w:sz="4" w:space="0" w:color="auto"/>
            </w:tcBorders>
            <w:shd w:val="clear" w:color="auto" w:fill="auto"/>
            <w:hideMark/>
          </w:tcPr>
          <w:p w14:paraId="5744D81B" w14:textId="77777777" w:rsidR="00930829" w:rsidRPr="00CF0E55" w:rsidRDefault="00930829" w:rsidP="00930829">
            <w:pPr>
              <w:ind w:firstLineChars="500" w:firstLine="1000"/>
              <w:rPr>
                <w:sz w:val="20"/>
                <w:szCs w:val="20"/>
              </w:rPr>
            </w:pPr>
            <w:r w:rsidRPr="00CF0E55">
              <w:rPr>
                <w:sz w:val="20"/>
                <w:szCs w:val="20"/>
              </w:rPr>
              <w:t>Waste management data retention until landfill closure</w:t>
            </w:r>
          </w:p>
        </w:tc>
        <w:tc>
          <w:tcPr>
            <w:tcW w:w="1180" w:type="dxa"/>
            <w:tcBorders>
              <w:top w:val="nil"/>
              <w:left w:val="nil"/>
              <w:bottom w:val="single" w:sz="4" w:space="0" w:color="auto"/>
              <w:right w:val="single" w:sz="4" w:space="0" w:color="auto"/>
            </w:tcBorders>
            <w:shd w:val="clear" w:color="auto" w:fill="auto"/>
            <w:hideMark/>
          </w:tcPr>
          <w:p w14:paraId="0723618C" w14:textId="7FA4A05B" w:rsidR="00930829" w:rsidRPr="00CF0E55"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7361F440" w14:textId="083E2B33"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0FE42487" w14:textId="6A7FCDFD" w:rsidR="00930829" w:rsidRPr="00CF0E55"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3E5A0A76" w14:textId="75D50E86" w:rsidR="00930829" w:rsidRPr="00CF0E55" w:rsidRDefault="00930829" w:rsidP="00930829">
            <w:pPr>
              <w:jc w:val="center"/>
              <w:rPr>
                <w:sz w:val="20"/>
                <w:szCs w:val="20"/>
              </w:rPr>
            </w:pPr>
            <w:r>
              <w:rPr>
                <w:sz w:val="20"/>
                <w:szCs w:val="20"/>
              </w:rPr>
              <w:t>10</w:t>
            </w:r>
          </w:p>
        </w:tc>
        <w:tc>
          <w:tcPr>
            <w:tcW w:w="1050" w:type="dxa"/>
            <w:tcBorders>
              <w:top w:val="nil"/>
              <w:left w:val="nil"/>
              <w:bottom w:val="single" w:sz="4" w:space="0" w:color="auto"/>
              <w:right w:val="single" w:sz="4" w:space="0" w:color="auto"/>
            </w:tcBorders>
            <w:shd w:val="clear" w:color="auto" w:fill="auto"/>
            <w:hideMark/>
          </w:tcPr>
          <w:p w14:paraId="1F502C48" w14:textId="21168E6F" w:rsidR="00930829" w:rsidRPr="00CF0E55" w:rsidRDefault="00930829" w:rsidP="00930829">
            <w:pPr>
              <w:jc w:val="center"/>
              <w:rPr>
                <w:sz w:val="20"/>
                <w:szCs w:val="20"/>
              </w:rPr>
            </w:pPr>
            <w:r>
              <w:rPr>
                <w:sz w:val="20"/>
                <w:szCs w:val="20"/>
              </w:rPr>
              <w:t>5</w:t>
            </w:r>
          </w:p>
        </w:tc>
        <w:tc>
          <w:tcPr>
            <w:tcW w:w="1338" w:type="dxa"/>
            <w:tcBorders>
              <w:top w:val="nil"/>
              <w:left w:val="nil"/>
              <w:bottom w:val="single" w:sz="4" w:space="0" w:color="auto"/>
              <w:right w:val="single" w:sz="4" w:space="0" w:color="auto"/>
            </w:tcBorders>
            <w:shd w:val="clear" w:color="auto" w:fill="auto"/>
            <w:hideMark/>
          </w:tcPr>
          <w:p w14:paraId="61BF90B5" w14:textId="6594EB45" w:rsidR="00930829" w:rsidRPr="00CF0E55" w:rsidRDefault="00930829" w:rsidP="00930829">
            <w:pPr>
              <w:jc w:val="center"/>
              <w:rPr>
                <w:sz w:val="20"/>
                <w:szCs w:val="20"/>
              </w:rPr>
            </w:pPr>
            <w:r>
              <w:rPr>
                <w:sz w:val="20"/>
                <w:szCs w:val="20"/>
              </w:rPr>
              <w:t>0.25</w:t>
            </w:r>
          </w:p>
        </w:tc>
        <w:tc>
          <w:tcPr>
            <w:tcW w:w="940" w:type="dxa"/>
            <w:tcBorders>
              <w:top w:val="nil"/>
              <w:left w:val="nil"/>
              <w:bottom w:val="single" w:sz="4" w:space="0" w:color="auto"/>
              <w:right w:val="single" w:sz="4" w:space="0" w:color="auto"/>
            </w:tcBorders>
            <w:shd w:val="clear" w:color="auto" w:fill="auto"/>
            <w:hideMark/>
          </w:tcPr>
          <w:p w14:paraId="0D1F65B2" w14:textId="6D2A3D50" w:rsidR="00930829" w:rsidRPr="00CF0E55" w:rsidRDefault="00930829" w:rsidP="00930829">
            <w:pPr>
              <w:jc w:val="center"/>
              <w:rPr>
                <w:sz w:val="20"/>
                <w:szCs w:val="20"/>
              </w:rPr>
            </w:pPr>
            <w:r>
              <w:rPr>
                <w:sz w:val="20"/>
                <w:szCs w:val="20"/>
              </w:rPr>
              <w:t>0.5</w:t>
            </w:r>
          </w:p>
        </w:tc>
        <w:tc>
          <w:tcPr>
            <w:tcW w:w="1440" w:type="dxa"/>
            <w:tcBorders>
              <w:top w:val="nil"/>
              <w:left w:val="nil"/>
              <w:bottom w:val="single" w:sz="4" w:space="0" w:color="auto"/>
              <w:right w:val="single" w:sz="4" w:space="0" w:color="auto"/>
            </w:tcBorders>
            <w:shd w:val="clear" w:color="auto" w:fill="auto"/>
            <w:hideMark/>
          </w:tcPr>
          <w:p w14:paraId="088D0D66" w14:textId="0D037D75" w:rsidR="00930829" w:rsidRPr="00CF0E55" w:rsidRDefault="00930829" w:rsidP="00930829">
            <w:pPr>
              <w:jc w:val="right"/>
              <w:rPr>
                <w:sz w:val="20"/>
                <w:szCs w:val="20"/>
              </w:rPr>
            </w:pPr>
            <w:r>
              <w:rPr>
                <w:sz w:val="20"/>
                <w:szCs w:val="20"/>
              </w:rPr>
              <w:t>$654.96</w:t>
            </w:r>
          </w:p>
        </w:tc>
      </w:tr>
      <w:tr w:rsidR="00930829" w:rsidRPr="00CF0E55" w14:paraId="02D357B2" w14:textId="77777777" w:rsidTr="000A5B5D">
        <w:trPr>
          <w:trHeight w:val="792"/>
        </w:trPr>
        <w:tc>
          <w:tcPr>
            <w:tcW w:w="3510" w:type="dxa"/>
            <w:tcBorders>
              <w:top w:val="nil"/>
              <w:left w:val="single" w:sz="4" w:space="0" w:color="auto"/>
              <w:bottom w:val="single" w:sz="4" w:space="0" w:color="auto"/>
              <w:right w:val="single" w:sz="4" w:space="0" w:color="auto"/>
            </w:tcBorders>
            <w:shd w:val="clear" w:color="auto" w:fill="auto"/>
            <w:hideMark/>
          </w:tcPr>
          <w:p w14:paraId="2659E79C" w14:textId="77777777" w:rsidR="00930829" w:rsidRPr="00CF0E55" w:rsidRDefault="00930829" w:rsidP="00930829">
            <w:pPr>
              <w:ind w:firstLineChars="500" w:firstLine="1000"/>
              <w:rPr>
                <w:sz w:val="20"/>
                <w:szCs w:val="20"/>
              </w:rPr>
            </w:pPr>
            <w:r w:rsidRPr="00CF0E55">
              <w:rPr>
                <w:sz w:val="20"/>
                <w:szCs w:val="20"/>
              </w:rPr>
              <w:t>Record of deed OR utility record notation (if using CTPS AWP) once inactive</w:t>
            </w:r>
          </w:p>
        </w:tc>
        <w:tc>
          <w:tcPr>
            <w:tcW w:w="1180" w:type="dxa"/>
            <w:tcBorders>
              <w:top w:val="nil"/>
              <w:left w:val="nil"/>
              <w:bottom w:val="single" w:sz="4" w:space="0" w:color="auto"/>
              <w:right w:val="single" w:sz="4" w:space="0" w:color="auto"/>
            </w:tcBorders>
            <w:shd w:val="clear" w:color="auto" w:fill="auto"/>
            <w:hideMark/>
          </w:tcPr>
          <w:p w14:paraId="6217072A" w14:textId="03237E43" w:rsidR="00930829" w:rsidRPr="00CF0E55"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287AB8A4" w14:textId="7D0235E2"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070A3204" w14:textId="44651842" w:rsidR="00930829" w:rsidRPr="00CF0E55"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2D2D6D0A" w14:textId="1171FAA5" w:rsidR="00930829" w:rsidRPr="00CF0E55" w:rsidRDefault="00930829" w:rsidP="00930829">
            <w:pPr>
              <w:jc w:val="center"/>
              <w:rPr>
                <w:sz w:val="20"/>
                <w:szCs w:val="20"/>
              </w:rPr>
            </w:pPr>
            <w:r>
              <w:rPr>
                <w:sz w:val="20"/>
                <w:szCs w:val="20"/>
              </w:rPr>
              <w:t>10</w:t>
            </w:r>
          </w:p>
        </w:tc>
        <w:tc>
          <w:tcPr>
            <w:tcW w:w="1050" w:type="dxa"/>
            <w:tcBorders>
              <w:top w:val="nil"/>
              <w:left w:val="nil"/>
              <w:bottom w:val="single" w:sz="4" w:space="0" w:color="auto"/>
              <w:right w:val="single" w:sz="4" w:space="0" w:color="auto"/>
            </w:tcBorders>
            <w:shd w:val="clear" w:color="auto" w:fill="auto"/>
            <w:hideMark/>
          </w:tcPr>
          <w:p w14:paraId="42BCEB34" w14:textId="6254D02A" w:rsidR="00930829" w:rsidRPr="00CF0E55" w:rsidRDefault="00930829" w:rsidP="00930829">
            <w:pPr>
              <w:jc w:val="center"/>
              <w:rPr>
                <w:sz w:val="20"/>
                <w:szCs w:val="20"/>
              </w:rPr>
            </w:pPr>
            <w:r>
              <w:rPr>
                <w:sz w:val="20"/>
                <w:szCs w:val="20"/>
              </w:rPr>
              <w:t>5</w:t>
            </w:r>
          </w:p>
        </w:tc>
        <w:tc>
          <w:tcPr>
            <w:tcW w:w="1338" w:type="dxa"/>
            <w:tcBorders>
              <w:top w:val="nil"/>
              <w:left w:val="nil"/>
              <w:bottom w:val="single" w:sz="4" w:space="0" w:color="auto"/>
              <w:right w:val="single" w:sz="4" w:space="0" w:color="auto"/>
            </w:tcBorders>
            <w:shd w:val="clear" w:color="auto" w:fill="auto"/>
            <w:hideMark/>
          </w:tcPr>
          <w:p w14:paraId="64980A2C" w14:textId="4D4AF37E" w:rsidR="00930829" w:rsidRPr="00CF0E55" w:rsidRDefault="00930829" w:rsidP="00930829">
            <w:pPr>
              <w:jc w:val="center"/>
              <w:rPr>
                <w:sz w:val="20"/>
                <w:szCs w:val="20"/>
              </w:rPr>
            </w:pPr>
            <w:r>
              <w:rPr>
                <w:sz w:val="20"/>
                <w:szCs w:val="20"/>
              </w:rPr>
              <w:t>0.25</w:t>
            </w:r>
          </w:p>
        </w:tc>
        <w:tc>
          <w:tcPr>
            <w:tcW w:w="940" w:type="dxa"/>
            <w:tcBorders>
              <w:top w:val="nil"/>
              <w:left w:val="nil"/>
              <w:bottom w:val="single" w:sz="4" w:space="0" w:color="auto"/>
              <w:right w:val="single" w:sz="4" w:space="0" w:color="auto"/>
            </w:tcBorders>
            <w:shd w:val="clear" w:color="auto" w:fill="auto"/>
            <w:hideMark/>
          </w:tcPr>
          <w:p w14:paraId="37CB237C" w14:textId="7CD29C88" w:rsidR="00930829" w:rsidRPr="00CF0E55" w:rsidRDefault="00930829" w:rsidP="00930829">
            <w:pPr>
              <w:jc w:val="center"/>
              <w:rPr>
                <w:sz w:val="20"/>
                <w:szCs w:val="20"/>
              </w:rPr>
            </w:pPr>
            <w:r>
              <w:rPr>
                <w:sz w:val="20"/>
                <w:szCs w:val="20"/>
              </w:rPr>
              <w:t>0.5</w:t>
            </w:r>
          </w:p>
        </w:tc>
        <w:tc>
          <w:tcPr>
            <w:tcW w:w="1440" w:type="dxa"/>
            <w:tcBorders>
              <w:top w:val="nil"/>
              <w:left w:val="nil"/>
              <w:bottom w:val="single" w:sz="4" w:space="0" w:color="auto"/>
              <w:right w:val="single" w:sz="4" w:space="0" w:color="auto"/>
            </w:tcBorders>
            <w:shd w:val="clear" w:color="auto" w:fill="auto"/>
            <w:hideMark/>
          </w:tcPr>
          <w:p w14:paraId="071D1C4D" w14:textId="4E132155" w:rsidR="00930829" w:rsidRPr="00CF0E55" w:rsidRDefault="00930829" w:rsidP="00930829">
            <w:pPr>
              <w:jc w:val="right"/>
              <w:rPr>
                <w:sz w:val="20"/>
                <w:szCs w:val="20"/>
              </w:rPr>
            </w:pPr>
            <w:r>
              <w:rPr>
                <w:sz w:val="20"/>
                <w:szCs w:val="20"/>
              </w:rPr>
              <w:t>$654.96</w:t>
            </w:r>
          </w:p>
        </w:tc>
      </w:tr>
      <w:tr w:rsidR="00930829" w:rsidRPr="00CF0E55" w14:paraId="74E5B6A0"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00D7F11B" w14:textId="77777777" w:rsidR="00930829" w:rsidRPr="00CF0E55" w:rsidRDefault="00930829" w:rsidP="00930829">
            <w:pPr>
              <w:ind w:firstLineChars="100" w:firstLine="200"/>
              <w:rPr>
                <w:sz w:val="20"/>
                <w:szCs w:val="20"/>
              </w:rPr>
            </w:pPr>
            <w:r w:rsidRPr="00CF0E55">
              <w:rPr>
                <w:sz w:val="20"/>
                <w:szCs w:val="20"/>
              </w:rPr>
              <w:t>F.  Time to train personnel</w:t>
            </w:r>
          </w:p>
        </w:tc>
        <w:tc>
          <w:tcPr>
            <w:tcW w:w="1180" w:type="dxa"/>
            <w:tcBorders>
              <w:top w:val="nil"/>
              <w:left w:val="nil"/>
              <w:bottom w:val="single" w:sz="4" w:space="0" w:color="auto"/>
              <w:right w:val="single" w:sz="4" w:space="0" w:color="auto"/>
            </w:tcBorders>
            <w:shd w:val="clear" w:color="auto" w:fill="auto"/>
            <w:hideMark/>
          </w:tcPr>
          <w:p w14:paraId="77493714" w14:textId="49E6395A" w:rsidR="00930829" w:rsidRPr="00CF0E55"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4ED2F9CA" w14:textId="6414587F"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EC5870A" w14:textId="74BBDF5B"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ADA3724" w14:textId="23E1ACAD"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308235DF" w14:textId="51E1F8BE"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E598508" w14:textId="44A0B246"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1B512F4B" w14:textId="3B2BBB98"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14900A3E" w14:textId="051D37AF" w:rsidR="00930829" w:rsidRPr="00CF0E55" w:rsidRDefault="00930829" w:rsidP="00930829">
            <w:pPr>
              <w:jc w:val="right"/>
              <w:rPr>
                <w:sz w:val="20"/>
                <w:szCs w:val="20"/>
              </w:rPr>
            </w:pPr>
            <w:r>
              <w:rPr>
                <w:sz w:val="20"/>
                <w:szCs w:val="20"/>
              </w:rPr>
              <w:t> </w:t>
            </w:r>
          </w:p>
        </w:tc>
      </w:tr>
      <w:tr w:rsidR="00930829" w:rsidRPr="00CF0E55" w14:paraId="60D1BE79"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2B9C0A9E" w14:textId="77777777" w:rsidR="00930829" w:rsidRPr="00CF0E55" w:rsidRDefault="00930829" w:rsidP="00930829">
            <w:pPr>
              <w:ind w:firstLineChars="200" w:firstLine="400"/>
              <w:rPr>
                <w:sz w:val="20"/>
                <w:szCs w:val="20"/>
              </w:rPr>
            </w:pPr>
            <w:r w:rsidRPr="00CF0E55">
              <w:rPr>
                <w:sz w:val="20"/>
                <w:szCs w:val="20"/>
              </w:rPr>
              <w:t>i.  Asbestos converting operations</w:t>
            </w:r>
          </w:p>
        </w:tc>
        <w:tc>
          <w:tcPr>
            <w:tcW w:w="1180" w:type="dxa"/>
            <w:tcBorders>
              <w:top w:val="nil"/>
              <w:left w:val="nil"/>
              <w:bottom w:val="single" w:sz="4" w:space="0" w:color="auto"/>
              <w:right w:val="single" w:sz="4" w:space="0" w:color="auto"/>
            </w:tcBorders>
            <w:shd w:val="clear" w:color="auto" w:fill="auto"/>
            <w:noWrap/>
            <w:vAlign w:val="bottom"/>
            <w:hideMark/>
          </w:tcPr>
          <w:p w14:paraId="1C5017DB" w14:textId="5EC3A2B2"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47AFF8D6" w14:textId="0A2F6B11" w:rsidR="00930829" w:rsidRPr="00CF0E55" w:rsidRDefault="00930829" w:rsidP="00930829">
            <w:pP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44EA0022" w14:textId="07D0EF07" w:rsidR="00930829" w:rsidRPr="00CF0E55" w:rsidRDefault="00930829" w:rsidP="00930829">
            <w:pP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601402C0" w14:textId="2D27E2B5" w:rsidR="00930829" w:rsidRPr="00CF0E55" w:rsidRDefault="00930829" w:rsidP="00930829">
            <w:pP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7ABA56E3" w14:textId="68C7228C" w:rsidR="00930829" w:rsidRPr="00CF0E55" w:rsidRDefault="00930829" w:rsidP="00930829">
            <w:pP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9A44C2F" w14:textId="26DB26F8" w:rsidR="00930829" w:rsidRPr="00CF0E55" w:rsidRDefault="00930829" w:rsidP="00930829">
            <w:pP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F0B7B86" w14:textId="10094E35" w:rsidR="00930829" w:rsidRPr="00CF0E55" w:rsidRDefault="00930829" w:rsidP="00930829">
            <w:pP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68E6BFE" w14:textId="29662F4C" w:rsidR="00930829" w:rsidRPr="00CF0E55" w:rsidRDefault="00930829" w:rsidP="00930829">
            <w:pPr>
              <w:rPr>
                <w:sz w:val="20"/>
                <w:szCs w:val="20"/>
              </w:rPr>
            </w:pPr>
            <w:r>
              <w:rPr>
                <w:sz w:val="20"/>
                <w:szCs w:val="20"/>
              </w:rPr>
              <w:t> </w:t>
            </w:r>
          </w:p>
        </w:tc>
      </w:tr>
      <w:tr w:rsidR="00930829" w:rsidRPr="00CF0E55" w14:paraId="1D9E4010" w14:textId="77777777" w:rsidTr="000A5B5D">
        <w:trPr>
          <w:trHeight w:val="312"/>
        </w:trPr>
        <w:tc>
          <w:tcPr>
            <w:tcW w:w="3510" w:type="dxa"/>
            <w:tcBorders>
              <w:top w:val="nil"/>
              <w:left w:val="single" w:sz="4" w:space="0" w:color="auto"/>
              <w:bottom w:val="single" w:sz="4" w:space="0" w:color="auto"/>
              <w:right w:val="single" w:sz="4" w:space="0" w:color="auto"/>
            </w:tcBorders>
            <w:shd w:val="clear" w:color="auto" w:fill="auto"/>
            <w:hideMark/>
          </w:tcPr>
          <w:p w14:paraId="69850192" w14:textId="77777777" w:rsidR="00930829" w:rsidRPr="00CF0E55" w:rsidRDefault="00930829" w:rsidP="00930829">
            <w:pPr>
              <w:ind w:firstLineChars="200" w:firstLine="400"/>
              <w:rPr>
                <w:sz w:val="20"/>
                <w:szCs w:val="20"/>
              </w:rPr>
            </w:pPr>
            <w:r w:rsidRPr="00CF0E55">
              <w:rPr>
                <w:sz w:val="20"/>
                <w:szCs w:val="20"/>
              </w:rPr>
              <w:t xml:space="preserve">ii.  Spraying operations </w:t>
            </w:r>
            <w:r w:rsidRPr="00CF0E55">
              <w:rPr>
                <w:sz w:val="20"/>
                <w:szCs w:val="20"/>
                <w:vertAlign w:val="superscript"/>
              </w:rPr>
              <w:t>c</w:t>
            </w:r>
          </w:p>
        </w:tc>
        <w:tc>
          <w:tcPr>
            <w:tcW w:w="1180" w:type="dxa"/>
            <w:tcBorders>
              <w:top w:val="nil"/>
              <w:left w:val="nil"/>
              <w:bottom w:val="single" w:sz="4" w:space="0" w:color="auto"/>
              <w:right w:val="single" w:sz="4" w:space="0" w:color="auto"/>
            </w:tcBorders>
            <w:shd w:val="clear" w:color="auto" w:fill="auto"/>
            <w:noWrap/>
            <w:vAlign w:val="bottom"/>
            <w:hideMark/>
          </w:tcPr>
          <w:p w14:paraId="2E9A212C" w14:textId="0D447056"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69F7545F" w14:textId="3F40E83E" w:rsidR="00930829" w:rsidRPr="00CF0E55" w:rsidRDefault="00930829" w:rsidP="00930829">
            <w:pP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506CB3FA" w14:textId="68EFBB21" w:rsidR="00930829" w:rsidRPr="00CF0E55" w:rsidRDefault="00930829" w:rsidP="00930829">
            <w:pP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75415423" w14:textId="7B5EA510" w:rsidR="00930829" w:rsidRPr="00CF0E55" w:rsidRDefault="00930829" w:rsidP="00930829">
            <w:pP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6645A625" w14:textId="10CD477F" w:rsidR="00930829" w:rsidRPr="00CF0E55" w:rsidRDefault="00930829" w:rsidP="00930829">
            <w:pP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903B4C8" w14:textId="646F3669" w:rsidR="00930829" w:rsidRPr="00CF0E55" w:rsidRDefault="00930829" w:rsidP="00930829">
            <w:pP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3E3B203E" w14:textId="757CFE36" w:rsidR="00930829" w:rsidRPr="00CF0E55" w:rsidRDefault="00930829" w:rsidP="00930829">
            <w:pP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D50BE37" w14:textId="1C4ACEA4" w:rsidR="00930829" w:rsidRPr="00CF0E55" w:rsidRDefault="00930829" w:rsidP="00930829">
            <w:pPr>
              <w:rPr>
                <w:sz w:val="20"/>
                <w:szCs w:val="20"/>
              </w:rPr>
            </w:pPr>
            <w:r>
              <w:rPr>
                <w:sz w:val="20"/>
                <w:szCs w:val="20"/>
              </w:rPr>
              <w:t> </w:t>
            </w:r>
          </w:p>
        </w:tc>
      </w:tr>
      <w:tr w:rsidR="00930829" w:rsidRPr="00CF0E55" w14:paraId="6625BFC6"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5B0C77DC" w14:textId="77777777" w:rsidR="00930829" w:rsidRPr="00CF0E55" w:rsidRDefault="00930829" w:rsidP="00930829">
            <w:pPr>
              <w:ind w:firstLineChars="200" w:firstLine="400"/>
              <w:rPr>
                <w:sz w:val="20"/>
                <w:szCs w:val="20"/>
              </w:rPr>
            </w:pPr>
            <w:r w:rsidRPr="00CF0E55">
              <w:rPr>
                <w:sz w:val="20"/>
                <w:szCs w:val="20"/>
              </w:rPr>
              <w:t xml:space="preserve">iii.  Demolition/renovation (refresher training) </w:t>
            </w:r>
            <w:r w:rsidRPr="00CF0E55">
              <w:rPr>
                <w:sz w:val="20"/>
                <w:szCs w:val="20"/>
                <w:vertAlign w:val="superscript"/>
              </w:rPr>
              <w:t>m</w:t>
            </w:r>
          </w:p>
        </w:tc>
        <w:tc>
          <w:tcPr>
            <w:tcW w:w="1180" w:type="dxa"/>
            <w:tcBorders>
              <w:top w:val="nil"/>
              <w:left w:val="nil"/>
              <w:bottom w:val="single" w:sz="4" w:space="0" w:color="auto"/>
              <w:right w:val="single" w:sz="4" w:space="0" w:color="auto"/>
            </w:tcBorders>
            <w:shd w:val="clear" w:color="auto" w:fill="auto"/>
            <w:hideMark/>
          </w:tcPr>
          <w:p w14:paraId="085F08CB" w14:textId="25EF317D" w:rsidR="00930829" w:rsidRPr="00CF0E55" w:rsidRDefault="00930829" w:rsidP="00930829">
            <w:pPr>
              <w:jc w:val="center"/>
              <w:rPr>
                <w:sz w:val="20"/>
                <w:szCs w:val="20"/>
              </w:rPr>
            </w:pPr>
            <w:r>
              <w:rPr>
                <w:sz w:val="20"/>
                <w:szCs w:val="20"/>
              </w:rPr>
              <w:t>8</w:t>
            </w:r>
          </w:p>
        </w:tc>
        <w:tc>
          <w:tcPr>
            <w:tcW w:w="1260" w:type="dxa"/>
            <w:tcBorders>
              <w:top w:val="nil"/>
              <w:left w:val="nil"/>
              <w:bottom w:val="single" w:sz="4" w:space="0" w:color="auto"/>
              <w:right w:val="single" w:sz="4" w:space="0" w:color="auto"/>
            </w:tcBorders>
            <w:shd w:val="clear" w:color="auto" w:fill="auto"/>
            <w:hideMark/>
          </w:tcPr>
          <w:p w14:paraId="40E10D5E" w14:textId="11EAA27B" w:rsidR="00930829" w:rsidRPr="00CF0E55"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14CA9CC7" w14:textId="3E66B560" w:rsidR="00930829" w:rsidRPr="00CF0E55" w:rsidRDefault="00930829" w:rsidP="00930829">
            <w:pPr>
              <w:jc w:val="center"/>
              <w:rPr>
                <w:sz w:val="20"/>
                <w:szCs w:val="20"/>
              </w:rPr>
            </w:pPr>
            <w:r>
              <w:rPr>
                <w:sz w:val="20"/>
                <w:szCs w:val="20"/>
              </w:rPr>
              <w:t>8</w:t>
            </w:r>
          </w:p>
        </w:tc>
        <w:tc>
          <w:tcPr>
            <w:tcW w:w="1306" w:type="dxa"/>
            <w:tcBorders>
              <w:top w:val="nil"/>
              <w:left w:val="nil"/>
              <w:bottom w:val="single" w:sz="4" w:space="0" w:color="auto"/>
              <w:right w:val="single" w:sz="4" w:space="0" w:color="auto"/>
            </w:tcBorders>
            <w:shd w:val="clear" w:color="auto" w:fill="auto"/>
            <w:hideMark/>
          </w:tcPr>
          <w:p w14:paraId="3BED38AA" w14:textId="5C682515" w:rsidR="00930829" w:rsidRPr="00CF0E55" w:rsidRDefault="00930829" w:rsidP="00930829">
            <w:pPr>
              <w:jc w:val="center"/>
              <w:rPr>
                <w:sz w:val="20"/>
                <w:szCs w:val="20"/>
              </w:rPr>
            </w:pPr>
            <w:r>
              <w:rPr>
                <w:sz w:val="20"/>
                <w:szCs w:val="20"/>
              </w:rPr>
              <w:t>8,725</w:t>
            </w:r>
          </w:p>
        </w:tc>
        <w:tc>
          <w:tcPr>
            <w:tcW w:w="1050" w:type="dxa"/>
            <w:tcBorders>
              <w:top w:val="nil"/>
              <w:left w:val="nil"/>
              <w:bottom w:val="single" w:sz="4" w:space="0" w:color="auto"/>
              <w:right w:val="single" w:sz="4" w:space="0" w:color="auto"/>
            </w:tcBorders>
            <w:shd w:val="clear" w:color="auto" w:fill="auto"/>
            <w:hideMark/>
          </w:tcPr>
          <w:p w14:paraId="16A39858" w14:textId="5D6B2B6B" w:rsidR="00930829" w:rsidRPr="00CF0E55" w:rsidRDefault="00930829" w:rsidP="00930829">
            <w:pPr>
              <w:jc w:val="center"/>
              <w:rPr>
                <w:sz w:val="20"/>
                <w:szCs w:val="20"/>
              </w:rPr>
            </w:pPr>
            <w:r>
              <w:rPr>
                <w:sz w:val="20"/>
                <w:szCs w:val="20"/>
              </w:rPr>
              <w:t>69,800</w:t>
            </w:r>
          </w:p>
        </w:tc>
        <w:tc>
          <w:tcPr>
            <w:tcW w:w="1338" w:type="dxa"/>
            <w:tcBorders>
              <w:top w:val="nil"/>
              <w:left w:val="nil"/>
              <w:bottom w:val="single" w:sz="4" w:space="0" w:color="auto"/>
              <w:right w:val="single" w:sz="4" w:space="0" w:color="auto"/>
            </w:tcBorders>
            <w:shd w:val="clear" w:color="auto" w:fill="auto"/>
            <w:hideMark/>
          </w:tcPr>
          <w:p w14:paraId="1D181F7E" w14:textId="4C0769ED" w:rsidR="00930829" w:rsidRPr="00CF0E55" w:rsidRDefault="00930829" w:rsidP="00930829">
            <w:pPr>
              <w:jc w:val="center"/>
              <w:rPr>
                <w:sz w:val="20"/>
                <w:szCs w:val="20"/>
              </w:rPr>
            </w:pPr>
            <w:r>
              <w:rPr>
                <w:sz w:val="20"/>
                <w:szCs w:val="20"/>
              </w:rPr>
              <w:t>3,490.0</w:t>
            </w:r>
          </w:p>
        </w:tc>
        <w:tc>
          <w:tcPr>
            <w:tcW w:w="940" w:type="dxa"/>
            <w:tcBorders>
              <w:top w:val="nil"/>
              <w:left w:val="nil"/>
              <w:bottom w:val="single" w:sz="4" w:space="0" w:color="auto"/>
              <w:right w:val="single" w:sz="4" w:space="0" w:color="auto"/>
            </w:tcBorders>
            <w:shd w:val="clear" w:color="auto" w:fill="auto"/>
            <w:hideMark/>
          </w:tcPr>
          <w:p w14:paraId="417CEF1A" w14:textId="2AB904EE" w:rsidR="00930829" w:rsidRPr="00CF0E55" w:rsidRDefault="00930829" w:rsidP="00930829">
            <w:pPr>
              <w:jc w:val="center"/>
              <w:rPr>
                <w:sz w:val="20"/>
                <w:szCs w:val="20"/>
              </w:rPr>
            </w:pPr>
            <w:r>
              <w:rPr>
                <w:sz w:val="20"/>
                <w:szCs w:val="20"/>
              </w:rPr>
              <w:t>6,980.0</w:t>
            </w:r>
          </w:p>
        </w:tc>
        <w:tc>
          <w:tcPr>
            <w:tcW w:w="1440" w:type="dxa"/>
            <w:tcBorders>
              <w:top w:val="nil"/>
              <w:left w:val="nil"/>
              <w:bottom w:val="single" w:sz="4" w:space="0" w:color="auto"/>
              <w:right w:val="single" w:sz="4" w:space="0" w:color="auto"/>
            </w:tcBorders>
            <w:shd w:val="clear" w:color="auto" w:fill="auto"/>
            <w:hideMark/>
          </w:tcPr>
          <w:p w14:paraId="70ED997A" w14:textId="4CD9470B" w:rsidR="00930829" w:rsidRPr="00CF0E55" w:rsidRDefault="00930829" w:rsidP="00930829">
            <w:pPr>
              <w:jc w:val="right"/>
              <w:rPr>
                <w:sz w:val="20"/>
                <w:szCs w:val="20"/>
              </w:rPr>
            </w:pPr>
            <w:r>
              <w:rPr>
                <w:sz w:val="20"/>
                <w:szCs w:val="20"/>
              </w:rPr>
              <w:t>$9,143,241.60</w:t>
            </w:r>
          </w:p>
        </w:tc>
      </w:tr>
      <w:tr w:rsidR="00930829" w:rsidRPr="00CF0E55" w14:paraId="705E5433"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513B02D8" w14:textId="77777777" w:rsidR="00930829" w:rsidRPr="00CF0E55" w:rsidRDefault="00930829" w:rsidP="00930829">
            <w:pPr>
              <w:ind w:firstLineChars="200" w:firstLine="400"/>
              <w:rPr>
                <w:sz w:val="20"/>
                <w:szCs w:val="20"/>
              </w:rPr>
            </w:pPr>
            <w:r w:rsidRPr="00CF0E55">
              <w:rPr>
                <w:sz w:val="20"/>
                <w:szCs w:val="20"/>
              </w:rPr>
              <w:t xml:space="preserve">iv.  Milling, manufacturing, and fabricating </w:t>
            </w:r>
            <w:r w:rsidRPr="00CF0E55">
              <w:rPr>
                <w:sz w:val="20"/>
                <w:szCs w:val="20"/>
                <w:vertAlign w:val="superscript"/>
              </w:rPr>
              <w:t>n</w:t>
            </w:r>
          </w:p>
        </w:tc>
        <w:tc>
          <w:tcPr>
            <w:tcW w:w="1180" w:type="dxa"/>
            <w:tcBorders>
              <w:top w:val="nil"/>
              <w:left w:val="nil"/>
              <w:bottom w:val="single" w:sz="4" w:space="0" w:color="auto"/>
              <w:right w:val="single" w:sz="4" w:space="0" w:color="auto"/>
            </w:tcBorders>
            <w:shd w:val="clear" w:color="auto" w:fill="auto"/>
            <w:hideMark/>
          </w:tcPr>
          <w:p w14:paraId="5FE8F23B" w14:textId="4FE43EB0"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06A1B281" w14:textId="4B2B2C53"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449B604" w14:textId="6BCB1342"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1AD85EF1" w14:textId="11C17766"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9BF12D2" w14:textId="2BD6BE2C"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3242093C" w14:textId="0A991A33"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2A6921E2" w14:textId="38DF6367"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1E45A1D6" w14:textId="18C5C91B" w:rsidR="00930829" w:rsidRPr="00CF0E55" w:rsidRDefault="00930829" w:rsidP="00930829">
            <w:pPr>
              <w:jc w:val="right"/>
              <w:rPr>
                <w:sz w:val="20"/>
                <w:szCs w:val="20"/>
              </w:rPr>
            </w:pPr>
            <w:r>
              <w:rPr>
                <w:sz w:val="20"/>
                <w:szCs w:val="20"/>
              </w:rPr>
              <w:t> </w:t>
            </w:r>
          </w:p>
        </w:tc>
      </w:tr>
      <w:tr w:rsidR="00930829" w:rsidRPr="00CF0E55" w14:paraId="0B5D328C" w14:textId="77777777" w:rsidTr="000A5B5D">
        <w:trPr>
          <w:trHeight w:val="576"/>
        </w:trPr>
        <w:tc>
          <w:tcPr>
            <w:tcW w:w="3510" w:type="dxa"/>
            <w:tcBorders>
              <w:top w:val="nil"/>
              <w:left w:val="single" w:sz="4" w:space="0" w:color="auto"/>
              <w:bottom w:val="single" w:sz="4" w:space="0" w:color="auto"/>
              <w:right w:val="single" w:sz="4" w:space="0" w:color="auto"/>
            </w:tcBorders>
            <w:shd w:val="clear" w:color="auto" w:fill="auto"/>
            <w:hideMark/>
          </w:tcPr>
          <w:p w14:paraId="6DD110FA" w14:textId="77777777" w:rsidR="00930829" w:rsidRPr="00CF0E55" w:rsidRDefault="00930829" w:rsidP="00930829">
            <w:pPr>
              <w:ind w:firstLineChars="200" w:firstLine="400"/>
              <w:rPr>
                <w:sz w:val="20"/>
                <w:szCs w:val="20"/>
              </w:rPr>
            </w:pPr>
            <w:r w:rsidRPr="00CF0E55">
              <w:rPr>
                <w:sz w:val="20"/>
                <w:szCs w:val="20"/>
              </w:rPr>
              <w:t xml:space="preserve">v.  Asbestos-containing waste disposal sites </w:t>
            </w:r>
            <w:r w:rsidRPr="00CF0E55">
              <w:rPr>
                <w:sz w:val="20"/>
                <w:szCs w:val="20"/>
                <w:vertAlign w:val="superscript"/>
              </w:rPr>
              <w:t>o</w:t>
            </w:r>
          </w:p>
        </w:tc>
        <w:tc>
          <w:tcPr>
            <w:tcW w:w="1180" w:type="dxa"/>
            <w:tcBorders>
              <w:top w:val="nil"/>
              <w:left w:val="nil"/>
              <w:bottom w:val="single" w:sz="4" w:space="0" w:color="auto"/>
              <w:right w:val="single" w:sz="4" w:space="0" w:color="auto"/>
            </w:tcBorders>
            <w:shd w:val="clear" w:color="auto" w:fill="auto"/>
            <w:hideMark/>
          </w:tcPr>
          <w:p w14:paraId="088528C1" w14:textId="5F7E506D"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7779372C" w14:textId="388653FA"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04682A2" w14:textId="6BD239AC"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2C0E26D7" w14:textId="188091D5"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35F4E378" w14:textId="70CA62BF"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EC740E6" w14:textId="3AC48E24"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0D1163EA" w14:textId="5A396104"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6F32CFDD" w14:textId="00B41F0D" w:rsidR="00930829" w:rsidRPr="00CF0E55" w:rsidRDefault="00930829" w:rsidP="00930829">
            <w:pPr>
              <w:jc w:val="right"/>
              <w:rPr>
                <w:sz w:val="20"/>
                <w:szCs w:val="20"/>
              </w:rPr>
            </w:pPr>
            <w:r>
              <w:rPr>
                <w:sz w:val="20"/>
                <w:szCs w:val="20"/>
              </w:rPr>
              <w:t> </w:t>
            </w:r>
          </w:p>
        </w:tc>
      </w:tr>
      <w:tr w:rsidR="00930829" w:rsidRPr="00CF0E55" w14:paraId="38FDF375" w14:textId="77777777" w:rsidTr="000A5B5D">
        <w:trPr>
          <w:trHeight w:val="264"/>
        </w:trPr>
        <w:tc>
          <w:tcPr>
            <w:tcW w:w="3510" w:type="dxa"/>
            <w:tcBorders>
              <w:top w:val="nil"/>
              <w:left w:val="single" w:sz="4" w:space="0" w:color="auto"/>
              <w:bottom w:val="single" w:sz="4" w:space="0" w:color="auto"/>
              <w:right w:val="single" w:sz="4" w:space="0" w:color="auto"/>
            </w:tcBorders>
            <w:shd w:val="clear" w:color="auto" w:fill="auto"/>
            <w:hideMark/>
          </w:tcPr>
          <w:p w14:paraId="1168CFA6" w14:textId="77777777" w:rsidR="00930829" w:rsidRPr="00CF0E55" w:rsidRDefault="00930829" w:rsidP="00930829">
            <w:pPr>
              <w:ind w:firstLineChars="100" w:firstLine="200"/>
              <w:rPr>
                <w:sz w:val="20"/>
                <w:szCs w:val="20"/>
              </w:rPr>
            </w:pPr>
            <w:r w:rsidRPr="00CF0E55">
              <w:rPr>
                <w:sz w:val="20"/>
                <w:szCs w:val="20"/>
              </w:rPr>
              <w:t>G.  Time for audits</w:t>
            </w:r>
          </w:p>
        </w:tc>
        <w:tc>
          <w:tcPr>
            <w:tcW w:w="1180" w:type="dxa"/>
            <w:tcBorders>
              <w:top w:val="nil"/>
              <w:left w:val="nil"/>
              <w:bottom w:val="single" w:sz="4" w:space="0" w:color="auto"/>
              <w:right w:val="single" w:sz="4" w:space="0" w:color="auto"/>
            </w:tcBorders>
            <w:shd w:val="clear" w:color="auto" w:fill="auto"/>
            <w:hideMark/>
          </w:tcPr>
          <w:p w14:paraId="7CF2BBEA" w14:textId="45E6F4DD" w:rsidR="00930829" w:rsidRPr="00CF0E55"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071FEB16" w14:textId="3E3237A5" w:rsidR="00930829" w:rsidRPr="00CF0E55"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6E8A4DD5" w14:textId="7A1BFDD0" w:rsidR="00930829" w:rsidRPr="00CF0E55"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AD8CFFA" w14:textId="525DD75A" w:rsidR="00930829" w:rsidRPr="00CF0E55" w:rsidRDefault="00930829" w:rsidP="00930829">
            <w:pPr>
              <w:jc w:val="center"/>
              <w:rPr>
                <w:sz w:val="20"/>
                <w:szCs w:val="20"/>
              </w:rPr>
            </w:pPr>
            <w:r>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AAF7D5D" w14:textId="3766D762" w:rsidR="00930829" w:rsidRPr="00CF0E55"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396946EE" w14:textId="604A5095" w:rsidR="00930829" w:rsidRPr="00CF0E55" w:rsidRDefault="00930829" w:rsidP="00930829">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hideMark/>
          </w:tcPr>
          <w:p w14:paraId="16D2F2E7" w14:textId="5A408009" w:rsidR="00930829" w:rsidRPr="00CF0E55" w:rsidRDefault="00930829" w:rsidP="00930829">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35BD449C" w14:textId="08B32B09" w:rsidR="00930829" w:rsidRPr="00CF0E55" w:rsidRDefault="00930829" w:rsidP="00930829">
            <w:pPr>
              <w:jc w:val="right"/>
              <w:rPr>
                <w:sz w:val="20"/>
                <w:szCs w:val="20"/>
              </w:rPr>
            </w:pPr>
            <w:r>
              <w:rPr>
                <w:sz w:val="20"/>
                <w:szCs w:val="20"/>
              </w:rPr>
              <w:t> </w:t>
            </w:r>
          </w:p>
        </w:tc>
      </w:tr>
      <w:tr w:rsidR="00930829" w:rsidRPr="00CF0E55" w14:paraId="143C1A4C" w14:textId="77777777" w:rsidTr="000A5B5D">
        <w:trPr>
          <w:trHeight w:val="276"/>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171A0BB" w14:textId="77777777" w:rsidR="00930829" w:rsidRPr="00CF0E55" w:rsidRDefault="00930829" w:rsidP="00930829">
            <w:pPr>
              <w:rPr>
                <w:b/>
                <w:bCs/>
                <w:i/>
                <w:iCs/>
                <w:color w:val="000000"/>
                <w:sz w:val="20"/>
                <w:szCs w:val="20"/>
              </w:rPr>
            </w:pPr>
            <w:r w:rsidRPr="00CF0E55">
              <w:rPr>
                <w:b/>
                <w:bCs/>
                <w:i/>
                <w:iCs/>
                <w:color w:val="000000"/>
                <w:sz w:val="20"/>
                <w:szCs w:val="20"/>
              </w:rPr>
              <w:t>Recordkeeping Subtotal</w:t>
            </w:r>
          </w:p>
        </w:tc>
        <w:tc>
          <w:tcPr>
            <w:tcW w:w="1180" w:type="dxa"/>
            <w:tcBorders>
              <w:top w:val="nil"/>
              <w:left w:val="nil"/>
              <w:bottom w:val="single" w:sz="4" w:space="0" w:color="auto"/>
              <w:right w:val="single" w:sz="4" w:space="0" w:color="auto"/>
            </w:tcBorders>
            <w:shd w:val="clear" w:color="auto" w:fill="auto"/>
            <w:hideMark/>
          </w:tcPr>
          <w:p w14:paraId="7F2FD582" w14:textId="77777777" w:rsidR="00930829" w:rsidRPr="00CF0E55" w:rsidRDefault="00930829" w:rsidP="00930829">
            <w:pPr>
              <w:jc w:val="center"/>
              <w:rPr>
                <w:b/>
                <w:bCs/>
                <w:i/>
                <w:iCs/>
                <w:sz w:val="20"/>
                <w:szCs w:val="20"/>
              </w:rPr>
            </w:pPr>
            <w:r w:rsidRPr="00CF0E55">
              <w:rPr>
                <w:b/>
                <w:bCs/>
                <w:i/>
                <w:iCs/>
                <w:sz w:val="20"/>
                <w:szCs w:val="20"/>
              </w:rPr>
              <w:t> </w:t>
            </w:r>
          </w:p>
        </w:tc>
        <w:tc>
          <w:tcPr>
            <w:tcW w:w="1260" w:type="dxa"/>
            <w:tcBorders>
              <w:top w:val="nil"/>
              <w:left w:val="nil"/>
              <w:bottom w:val="single" w:sz="4" w:space="0" w:color="auto"/>
              <w:right w:val="single" w:sz="4" w:space="0" w:color="auto"/>
            </w:tcBorders>
            <w:shd w:val="clear" w:color="auto" w:fill="auto"/>
            <w:hideMark/>
          </w:tcPr>
          <w:p w14:paraId="691EE98A" w14:textId="77777777" w:rsidR="00930829" w:rsidRPr="00CF0E55" w:rsidRDefault="00930829" w:rsidP="00930829">
            <w:pPr>
              <w:jc w:val="center"/>
              <w:rPr>
                <w:b/>
                <w:bCs/>
                <w:i/>
                <w:iCs/>
                <w:sz w:val="20"/>
                <w:szCs w:val="20"/>
              </w:rPr>
            </w:pPr>
            <w:r w:rsidRPr="00CF0E55">
              <w:rPr>
                <w:b/>
                <w:bCs/>
                <w:i/>
                <w:iCs/>
                <w:sz w:val="20"/>
                <w:szCs w:val="20"/>
              </w:rPr>
              <w:t> </w:t>
            </w:r>
          </w:p>
        </w:tc>
        <w:tc>
          <w:tcPr>
            <w:tcW w:w="1172" w:type="dxa"/>
            <w:tcBorders>
              <w:top w:val="nil"/>
              <w:left w:val="nil"/>
              <w:bottom w:val="single" w:sz="4" w:space="0" w:color="auto"/>
              <w:right w:val="single" w:sz="4" w:space="0" w:color="auto"/>
            </w:tcBorders>
            <w:shd w:val="clear" w:color="auto" w:fill="auto"/>
            <w:hideMark/>
          </w:tcPr>
          <w:p w14:paraId="61F24E8A" w14:textId="77777777" w:rsidR="00930829" w:rsidRPr="00CF0E55" w:rsidRDefault="00930829" w:rsidP="00930829">
            <w:pPr>
              <w:jc w:val="center"/>
              <w:rPr>
                <w:b/>
                <w:bCs/>
                <w:i/>
                <w:iCs/>
                <w:sz w:val="20"/>
                <w:szCs w:val="20"/>
              </w:rPr>
            </w:pPr>
            <w:r w:rsidRPr="00CF0E55">
              <w:rPr>
                <w:b/>
                <w:bCs/>
                <w:i/>
                <w:iCs/>
                <w:sz w:val="20"/>
                <w:szCs w:val="20"/>
              </w:rPr>
              <w:t> </w:t>
            </w:r>
          </w:p>
        </w:tc>
        <w:tc>
          <w:tcPr>
            <w:tcW w:w="1306" w:type="dxa"/>
            <w:tcBorders>
              <w:top w:val="nil"/>
              <w:left w:val="nil"/>
              <w:bottom w:val="single" w:sz="4" w:space="0" w:color="auto"/>
              <w:right w:val="single" w:sz="4" w:space="0" w:color="auto"/>
            </w:tcBorders>
            <w:shd w:val="clear" w:color="auto" w:fill="auto"/>
            <w:hideMark/>
          </w:tcPr>
          <w:p w14:paraId="27BBE431" w14:textId="77777777" w:rsidR="00930829" w:rsidRPr="00CF0E55" w:rsidRDefault="00930829" w:rsidP="00930829">
            <w:pPr>
              <w:jc w:val="center"/>
              <w:rPr>
                <w:b/>
                <w:bCs/>
                <w:i/>
                <w:iCs/>
                <w:sz w:val="20"/>
                <w:szCs w:val="20"/>
              </w:rPr>
            </w:pPr>
            <w:r w:rsidRPr="00CF0E55">
              <w:rPr>
                <w:b/>
                <w:bCs/>
                <w:i/>
                <w:iCs/>
                <w:sz w:val="20"/>
                <w:szCs w:val="20"/>
              </w:rPr>
              <w:t> </w:t>
            </w:r>
          </w:p>
        </w:tc>
        <w:tc>
          <w:tcPr>
            <w:tcW w:w="3328" w:type="dxa"/>
            <w:gridSpan w:val="3"/>
            <w:tcBorders>
              <w:top w:val="single" w:sz="4" w:space="0" w:color="auto"/>
              <w:left w:val="nil"/>
              <w:bottom w:val="single" w:sz="4" w:space="0" w:color="auto"/>
              <w:right w:val="single" w:sz="4" w:space="0" w:color="000000"/>
            </w:tcBorders>
            <w:shd w:val="clear" w:color="auto" w:fill="auto"/>
            <w:hideMark/>
          </w:tcPr>
          <w:p w14:paraId="6E2E0064" w14:textId="1321E20F" w:rsidR="00930829" w:rsidRPr="00CF0E55" w:rsidRDefault="00930829" w:rsidP="00930829">
            <w:pPr>
              <w:jc w:val="center"/>
              <w:rPr>
                <w:b/>
                <w:bCs/>
                <w:i/>
                <w:iCs/>
                <w:sz w:val="20"/>
                <w:szCs w:val="20"/>
              </w:rPr>
            </w:pPr>
            <w:r>
              <w:rPr>
                <w:b/>
                <w:bCs/>
                <w:i/>
                <w:iCs/>
                <w:sz w:val="20"/>
                <w:szCs w:val="20"/>
              </w:rPr>
              <w:t>165,260</w:t>
            </w:r>
          </w:p>
        </w:tc>
        <w:tc>
          <w:tcPr>
            <w:tcW w:w="1440" w:type="dxa"/>
            <w:tcBorders>
              <w:top w:val="nil"/>
              <w:left w:val="nil"/>
              <w:bottom w:val="single" w:sz="4" w:space="0" w:color="auto"/>
              <w:right w:val="single" w:sz="4" w:space="0" w:color="auto"/>
            </w:tcBorders>
            <w:shd w:val="clear" w:color="auto" w:fill="auto"/>
            <w:hideMark/>
          </w:tcPr>
          <w:p w14:paraId="75D1FF4D" w14:textId="512698F0" w:rsidR="00930829" w:rsidRPr="00CF0E55" w:rsidRDefault="00930829" w:rsidP="00930829">
            <w:pPr>
              <w:jc w:val="right"/>
              <w:rPr>
                <w:b/>
                <w:bCs/>
                <w:i/>
                <w:iCs/>
                <w:sz w:val="20"/>
                <w:szCs w:val="20"/>
              </w:rPr>
            </w:pPr>
            <w:r>
              <w:rPr>
                <w:b/>
                <w:bCs/>
                <w:i/>
                <w:iCs/>
                <w:sz w:val="20"/>
                <w:szCs w:val="20"/>
              </w:rPr>
              <w:t>$18,824,114</w:t>
            </w:r>
          </w:p>
        </w:tc>
      </w:tr>
      <w:tr w:rsidR="003D67C1" w:rsidRPr="00CF0E55" w14:paraId="65439DAB"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60C989AF" w14:textId="77777777" w:rsidR="003D67C1" w:rsidRPr="00CF0E55" w:rsidRDefault="003D67C1" w:rsidP="003D67C1">
            <w:pPr>
              <w:rPr>
                <w:b/>
                <w:bCs/>
                <w:sz w:val="20"/>
                <w:szCs w:val="20"/>
              </w:rPr>
            </w:pPr>
            <w:r w:rsidRPr="00CF0E55">
              <w:rPr>
                <w:b/>
                <w:bCs/>
                <w:sz w:val="20"/>
                <w:szCs w:val="20"/>
              </w:rPr>
              <w:t>TOTAL ANNUAL BURDEN AND COST (ROUNDED)</w:t>
            </w:r>
          </w:p>
        </w:tc>
        <w:tc>
          <w:tcPr>
            <w:tcW w:w="1180" w:type="dxa"/>
            <w:tcBorders>
              <w:top w:val="nil"/>
              <w:left w:val="nil"/>
              <w:bottom w:val="single" w:sz="4" w:space="0" w:color="auto"/>
              <w:right w:val="single" w:sz="4" w:space="0" w:color="auto"/>
            </w:tcBorders>
            <w:shd w:val="clear" w:color="auto" w:fill="auto"/>
            <w:hideMark/>
          </w:tcPr>
          <w:p w14:paraId="2EB3E1A1" w14:textId="77777777" w:rsidR="003D67C1" w:rsidRPr="00CF0E55" w:rsidRDefault="003D67C1" w:rsidP="003D67C1">
            <w:pPr>
              <w:jc w:val="center"/>
              <w:rPr>
                <w:b/>
                <w:bCs/>
                <w:i/>
                <w:iCs/>
                <w:sz w:val="20"/>
                <w:szCs w:val="20"/>
              </w:rPr>
            </w:pPr>
            <w:r w:rsidRPr="00CF0E55">
              <w:rPr>
                <w:b/>
                <w:bCs/>
                <w:i/>
                <w:iCs/>
                <w:sz w:val="20"/>
                <w:szCs w:val="20"/>
              </w:rPr>
              <w:t> </w:t>
            </w:r>
          </w:p>
        </w:tc>
        <w:tc>
          <w:tcPr>
            <w:tcW w:w="1260" w:type="dxa"/>
            <w:tcBorders>
              <w:top w:val="nil"/>
              <w:left w:val="nil"/>
              <w:bottom w:val="single" w:sz="4" w:space="0" w:color="auto"/>
              <w:right w:val="single" w:sz="4" w:space="0" w:color="auto"/>
            </w:tcBorders>
            <w:shd w:val="clear" w:color="auto" w:fill="auto"/>
            <w:hideMark/>
          </w:tcPr>
          <w:p w14:paraId="45E3BC46" w14:textId="77777777" w:rsidR="003D67C1" w:rsidRPr="00CF0E55" w:rsidRDefault="003D67C1" w:rsidP="003D67C1">
            <w:pPr>
              <w:jc w:val="center"/>
              <w:rPr>
                <w:b/>
                <w:bCs/>
                <w:sz w:val="20"/>
                <w:szCs w:val="20"/>
              </w:rPr>
            </w:pPr>
            <w:r w:rsidRPr="00CF0E55">
              <w:rPr>
                <w:b/>
                <w:bCs/>
                <w:sz w:val="20"/>
                <w:szCs w:val="20"/>
              </w:rPr>
              <w:t> </w:t>
            </w:r>
          </w:p>
        </w:tc>
        <w:tc>
          <w:tcPr>
            <w:tcW w:w="1172" w:type="dxa"/>
            <w:tcBorders>
              <w:top w:val="nil"/>
              <w:left w:val="nil"/>
              <w:bottom w:val="single" w:sz="4" w:space="0" w:color="auto"/>
              <w:right w:val="single" w:sz="4" w:space="0" w:color="auto"/>
            </w:tcBorders>
            <w:shd w:val="clear" w:color="auto" w:fill="auto"/>
            <w:hideMark/>
          </w:tcPr>
          <w:p w14:paraId="4CBA9AA7" w14:textId="77777777" w:rsidR="003D67C1" w:rsidRPr="00CF0E55" w:rsidRDefault="003D67C1" w:rsidP="003D67C1">
            <w:pPr>
              <w:rPr>
                <w:b/>
                <w:bCs/>
                <w:sz w:val="20"/>
                <w:szCs w:val="20"/>
              </w:rPr>
            </w:pPr>
            <w:r w:rsidRPr="00CF0E55">
              <w:rPr>
                <w:b/>
                <w:bCs/>
                <w:sz w:val="20"/>
                <w:szCs w:val="20"/>
              </w:rPr>
              <w:t> </w:t>
            </w:r>
          </w:p>
        </w:tc>
        <w:tc>
          <w:tcPr>
            <w:tcW w:w="1306" w:type="dxa"/>
            <w:tcBorders>
              <w:top w:val="nil"/>
              <w:left w:val="nil"/>
              <w:bottom w:val="single" w:sz="4" w:space="0" w:color="auto"/>
              <w:right w:val="single" w:sz="4" w:space="0" w:color="auto"/>
            </w:tcBorders>
            <w:shd w:val="clear" w:color="auto" w:fill="auto"/>
            <w:hideMark/>
          </w:tcPr>
          <w:p w14:paraId="2DCBCE9D" w14:textId="77777777" w:rsidR="003D67C1" w:rsidRPr="00CF0E55" w:rsidRDefault="003D67C1" w:rsidP="003D67C1">
            <w:pPr>
              <w:jc w:val="center"/>
              <w:rPr>
                <w:b/>
                <w:bCs/>
                <w:sz w:val="20"/>
                <w:szCs w:val="20"/>
              </w:rPr>
            </w:pPr>
            <w:r w:rsidRPr="00CF0E55">
              <w:rPr>
                <w:b/>
                <w:bCs/>
                <w:sz w:val="20"/>
                <w:szCs w:val="20"/>
              </w:rPr>
              <w:t> </w:t>
            </w:r>
          </w:p>
        </w:tc>
        <w:tc>
          <w:tcPr>
            <w:tcW w:w="3328" w:type="dxa"/>
            <w:gridSpan w:val="3"/>
            <w:tcBorders>
              <w:top w:val="single" w:sz="4" w:space="0" w:color="auto"/>
              <w:left w:val="nil"/>
              <w:bottom w:val="single" w:sz="4" w:space="0" w:color="auto"/>
              <w:right w:val="single" w:sz="4" w:space="0" w:color="auto"/>
            </w:tcBorders>
            <w:shd w:val="clear" w:color="auto" w:fill="auto"/>
            <w:hideMark/>
          </w:tcPr>
          <w:p w14:paraId="7EC21D9F" w14:textId="5DA3FAD0" w:rsidR="003D67C1" w:rsidRPr="00CF0E55" w:rsidRDefault="003D67C1" w:rsidP="003D67C1">
            <w:pPr>
              <w:jc w:val="center"/>
              <w:rPr>
                <w:b/>
                <w:bCs/>
                <w:sz w:val="20"/>
                <w:szCs w:val="20"/>
              </w:rPr>
            </w:pPr>
            <w:r>
              <w:rPr>
                <w:b/>
                <w:bCs/>
                <w:sz w:val="20"/>
                <w:szCs w:val="20"/>
              </w:rPr>
              <w:t>287,000</w:t>
            </w:r>
          </w:p>
        </w:tc>
        <w:tc>
          <w:tcPr>
            <w:tcW w:w="1440" w:type="dxa"/>
            <w:tcBorders>
              <w:top w:val="nil"/>
              <w:left w:val="nil"/>
              <w:bottom w:val="single" w:sz="4" w:space="0" w:color="auto"/>
              <w:right w:val="single" w:sz="4" w:space="0" w:color="auto"/>
            </w:tcBorders>
            <w:shd w:val="clear" w:color="auto" w:fill="auto"/>
            <w:hideMark/>
          </w:tcPr>
          <w:p w14:paraId="77F74CA0" w14:textId="20FADBA2" w:rsidR="003D67C1" w:rsidRPr="00CF0E55" w:rsidRDefault="003D67C1" w:rsidP="003D67C1">
            <w:pPr>
              <w:jc w:val="right"/>
              <w:rPr>
                <w:b/>
                <w:bCs/>
                <w:sz w:val="20"/>
                <w:szCs w:val="20"/>
              </w:rPr>
            </w:pPr>
            <w:r>
              <w:rPr>
                <w:b/>
                <w:bCs/>
                <w:sz w:val="20"/>
                <w:szCs w:val="20"/>
              </w:rPr>
              <w:t>$32,700,000</w:t>
            </w:r>
          </w:p>
        </w:tc>
      </w:tr>
      <w:tr w:rsidR="003D67C1" w:rsidRPr="00CF0E55" w14:paraId="00718E5F" w14:textId="77777777" w:rsidTr="000A5B5D">
        <w:trPr>
          <w:trHeight w:val="792"/>
        </w:trPr>
        <w:tc>
          <w:tcPr>
            <w:tcW w:w="3510" w:type="dxa"/>
            <w:tcBorders>
              <w:top w:val="nil"/>
              <w:left w:val="single" w:sz="4" w:space="0" w:color="auto"/>
              <w:bottom w:val="single" w:sz="4" w:space="0" w:color="auto"/>
              <w:right w:val="single" w:sz="4" w:space="0" w:color="auto"/>
            </w:tcBorders>
            <w:shd w:val="clear" w:color="auto" w:fill="auto"/>
            <w:hideMark/>
          </w:tcPr>
          <w:p w14:paraId="6E049996" w14:textId="77777777" w:rsidR="003D67C1" w:rsidRPr="00CF0E55" w:rsidRDefault="003D67C1" w:rsidP="003D67C1">
            <w:pPr>
              <w:rPr>
                <w:b/>
                <w:bCs/>
                <w:sz w:val="20"/>
                <w:szCs w:val="20"/>
              </w:rPr>
            </w:pPr>
            <w:r w:rsidRPr="00CF0E55">
              <w:rPr>
                <w:b/>
                <w:bCs/>
                <w:sz w:val="20"/>
                <w:szCs w:val="20"/>
              </w:rPr>
              <w:t>TOTAL ANNUAL CAPITAL AND O&amp;M COST (SEE SECTION 6(b)(iii))</w:t>
            </w:r>
          </w:p>
        </w:tc>
        <w:tc>
          <w:tcPr>
            <w:tcW w:w="1180" w:type="dxa"/>
            <w:tcBorders>
              <w:top w:val="nil"/>
              <w:left w:val="nil"/>
              <w:bottom w:val="single" w:sz="4" w:space="0" w:color="auto"/>
              <w:right w:val="single" w:sz="4" w:space="0" w:color="auto"/>
            </w:tcBorders>
            <w:shd w:val="clear" w:color="auto" w:fill="auto"/>
            <w:hideMark/>
          </w:tcPr>
          <w:p w14:paraId="418501FC" w14:textId="77777777" w:rsidR="003D67C1" w:rsidRPr="00CF0E55" w:rsidRDefault="003D67C1" w:rsidP="003D67C1">
            <w:pPr>
              <w:jc w:val="center"/>
              <w:rPr>
                <w:b/>
                <w:bCs/>
                <w:i/>
                <w:iCs/>
                <w:sz w:val="20"/>
                <w:szCs w:val="20"/>
              </w:rPr>
            </w:pPr>
            <w:r w:rsidRPr="00CF0E55">
              <w:rPr>
                <w:b/>
                <w:bCs/>
                <w:i/>
                <w:iCs/>
                <w:sz w:val="20"/>
                <w:szCs w:val="20"/>
              </w:rPr>
              <w:t> </w:t>
            </w:r>
          </w:p>
        </w:tc>
        <w:tc>
          <w:tcPr>
            <w:tcW w:w="1260" w:type="dxa"/>
            <w:tcBorders>
              <w:top w:val="nil"/>
              <w:left w:val="nil"/>
              <w:bottom w:val="single" w:sz="4" w:space="0" w:color="auto"/>
              <w:right w:val="single" w:sz="4" w:space="0" w:color="auto"/>
            </w:tcBorders>
            <w:shd w:val="clear" w:color="auto" w:fill="auto"/>
            <w:hideMark/>
          </w:tcPr>
          <w:p w14:paraId="26A9E901" w14:textId="77777777" w:rsidR="003D67C1" w:rsidRPr="00CF0E55" w:rsidRDefault="003D67C1" w:rsidP="003D67C1">
            <w:pPr>
              <w:jc w:val="center"/>
              <w:rPr>
                <w:b/>
                <w:bCs/>
                <w:sz w:val="20"/>
                <w:szCs w:val="20"/>
              </w:rPr>
            </w:pPr>
            <w:r w:rsidRPr="00CF0E55">
              <w:rPr>
                <w:b/>
                <w:bCs/>
                <w:sz w:val="20"/>
                <w:szCs w:val="20"/>
              </w:rPr>
              <w:t> </w:t>
            </w:r>
          </w:p>
        </w:tc>
        <w:tc>
          <w:tcPr>
            <w:tcW w:w="1172" w:type="dxa"/>
            <w:tcBorders>
              <w:top w:val="nil"/>
              <w:left w:val="nil"/>
              <w:bottom w:val="single" w:sz="4" w:space="0" w:color="auto"/>
              <w:right w:val="single" w:sz="4" w:space="0" w:color="auto"/>
            </w:tcBorders>
            <w:shd w:val="clear" w:color="auto" w:fill="auto"/>
            <w:hideMark/>
          </w:tcPr>
          <w:p w14:paraId="5F5C97A4" w14:textId="77777777" w:rsidR="003D67C1" w:rsidRPr="00CF0E55" w:rsidRDefault="003D67C1" w:rsidP="003D67C1">
            <w:pPr>
              <w:rPr>
                <w:b/>
                <w:bCs/>
                <w:sz w:val="20"/>
                <w:szCs w:val="20"/>
              </w:rPr>
            </w:pPr>
            <w:r w:rsidRPr="00CF0E55">
              <w:rPr>
                <w:b/>
                <w:bCs/>
                <w:sz w:val="20"/>
                <w:szCs w:val="20"/>
              </w:rPr>
              <w:t> </w:t>
            </w:r>
          </w:p>
        </w:tc>
        <w:tc>
          <w:tcPr>
            <w:tcW w:w="1306" w:type="dxa"/>
            <w:tcBorders>
              <w:top w:val="nil"/>
              <w:left w:val="nil"/>
              <w:bottom w:val="single" w:sz="4" w:space="0" w:color="auto"/>
              <w:right w:val="single" w:sz="4" w:space="0" w:color="auto"/>
            </w:tcBorders>
            <w:shd w:val="clear" w:color="auto" w:fill="auto"/>
            <w:hideMark/>
          </w:tcPr>
          <w:p w14:paraId="7E3244F8" w14:textId="77777777" w:rsidR="003D67C1" w:rsidRPr="00CF0E55" w:rsidRDefault="003D67C1" w:rsidP="003D67C1">
            <w:pPr>
              <w:jc w:val="center"/>
              <w:rPr>
                <w:b/>
                <w:bCs/>
                <w:sz w:val="20"/>
                <w:szCs w:val="20"/>
              </w:rPr>
            </w:pPr>
            <w:r w:rsidRPr="00CF0E55">
              <w:rPr>
                <w:b/>
                <w:bCs/>
                <w:sz w:val="20"/>
                <w:szCs w:val="20"/>
              </w:rPr>
              <w:t> </w:t>
            </w:r>
          </w:p>
        </w:tc>
        <w:tc>
          <w:tcPr>
            <w:tcW w:w="1050" w:type="dxa"/>
            <w:tcBorders>
              <w:top w:val="nil"/>
              <w:left w:val="nil"/>
              <w:bottom w:val="single" w:sz="4" w:space="0" w:color="auto"/>
              <w:right w:val="single" w:sz="4" w:space="0" w:color="auto"/>
            </w:tcBorders>
            <w:shd w:val="clear" w:color="auto" w:fill="auto"/>
            <w:hideMark/>
          </w:tcPr>
          <w:p w14:paraId="698CC87D" w14:textId="77777777" w:rsidR="003D67C1" w:rsidRPr="00CF0E55" w:rsidRDefault="003D67C1" w:rsidP="003D67C1">
            <w:pPr>
              <w:jc w:val="center"/>
              <w:rPr>
                <w:b/>
                <w:bCs/>
                <w:sz w:val="20"/>
                <w:szCs w:val="20"/>
              </w:rPr>
            </w:pPr>
            <w:r w:rsidRPr="00CF0E55">
              <w:rPr>
                <w:b/>
                <w:bCs/>
                <w:sz w:val="20"/>
                <w:szCs w:val="20"/>
              </w:rPr>
              <w:t> </w:t>
            </w:r>
          </w:p>
        </w:tc>
        <w:tc>
          <w:tcPr>
            <w:tcW w:w="1338" w:type="dxa"/>
            <w:tcBorders>
              <w:top w:val="nil"/>
              <w:left w:val="nil"/>
              <w:bottom w:val="single" w:sz="4" w:space="0" w:color="auto"/>
              <w:right w:val="single" w:sz="4" w:space="0" w:color="auto"/>
            </w:tcBorders>
            <w:shd w:val="clear" w:color="auto" w:fill="auto"/>
            <w:hideMark/>
          </w:tcPr>
          <w:p w14:paraId="58F460EA" w14:textId="77777777" w:rsidR="003D67C1" w:rsidRPr="00CF0E55" w:rsidRDefault="003D67C1" w:rsidP="003D67C1">
            <w:pPr>
              <w:jc w:val="center"/>
              <w:rPr>
                <w:b/>
                <w:bCs/>
                <w:sz w:val="20"/>
                <w:szCs w:val="20"/>
              </w:rPr>
            </w:pPr>
            <w:r w:rsidRPr="00CF0E55">
              <w:rPr>
                <w:b/>
                <w:bCs/>
                <w:sz w:val="20"/>
                <w:szCs w:val="20"/>
              </w:rPr>
              <w:t> </w:t>
            </w:r>
          </w:p>
        </w:tc>
        <w:tc>
          <w:tcPr>
            <w:tcW w:w="940" w:type="dxa"/>
            <w:tcBorders>
              <w:top w:val="nil"/>
              <w:left w:val="nil"/>
              <w:bottom w:val="single" w:sz="4" w:space="0" w:color="auto"/>
              <w:right w:val="single" w:sz="4" w:space="0" w:color="auto"/>
            </w:tcBorders>
            <w:shd w:val="clear" w:color="auto" w:fill="auto"/>
            <w:hideMark/>
          </w:tcPr>
          <w:p w14:paraId="3236D45D" w14:textId="77777777" w:rsidR="003D67C1" w:rsidRPr="00CF0E55" w:rsidRDefault="003D67C1" w:rsidP="003D67C1">
            <w:pPr>
              <w:jc w:val="center"/>
              <w:rPr>
                <w:b/>
                <w:bCs/>
                <w:sz w:val="20"/>
                <w:szCs w:val="20"/>
              </w:rPr>
            </w:pPr>
            <w:r w:rsidRPr="00CF0E55">
              <w:rPr>
                <w:b/>
                <w:bCs/>
                <w:sz w:val="20"/>
                <w:szCs w:val="20"/>
              </w:rPr>
              <w:t> </w:t>
            </w:r>
          </w:p>
        </w:tc>
        <w:tc>
          <w:tcPr>
            <w:tcW w:w="1440" w:type="dxa"/>
            <w:tcBorders>
              <w:top w:val="nil"/>
              <w:left w:val="nil"/>
              <w:bottom w:val="single" w:sz="4" w:space="0" w:color="auto"/>
              <w:right w:val="single" w:sz="4" w:space="0" w:color="auto"/>
            </w:tcBorders>
            <w:shd w:val="clear" w:color="auto" w:fill="auto"/>
            <w:hideMark/>
          </w:tcPr>
          <w:p w14:paraId="7C7DC813" w14:textId="2B93842F" w:rsidR="003D67C1" w:rsidRPr="00CF0E55" w:rsidRDefault="003D67C1" w:rsidP="003D67C1">
            <w:pPr>
              <w:jc w:val="right"/>
              <w:rPr>
                <w:b/>
                <w:bCs/>
                <w:sz w:val="20"/>
                <w:szCs w:val="20"/>
              </w:rPr>
            </w:pPr>
            <w:r>
              <w:rPr>
                <w:b/>
                <w:bCs/>
                <w:sz w:val="20"/>
                <w:szCs w:val="20"/>
              </w:rPr>
              <w:t>$0</w:t>
            </w:r>
          </w:p>
        </w:tc>
      </w:tr>
      <w:tr w:rsidR="003D67C1" w:rsidRPr="00CF0E55" w14:paraId="45009284" w14:textId="77777777" w:rsidTr="000A5B5D">
        <w:trPr>
          <w:trHeight w:val="528"/>
        </w:trPr>
        <w:tc>
          <w:tcPr>
            <w:tcW w:w="3510" w:type="dxa"/>
            <w:tcBorders>
              <w:top w:val="nil"/>
              <w:left w:val="single" w:sz="4" w:space="0" w:color="auto"/>
              <w:bottom w:val="single" w:sz="4" w:space="0" w:color="auto"/>
              <w:right w:val="single" w:sz="4" w:space="0" w:color="auto"/>
            </w:tcBorders>
            <w:shd w:val="clear" w:color="auto" w:fill="auto"/>
            <w:hideMark/>
          </w:tcPr>
          <w:p w14:paraId="1F6F8398" w14:textId="77777777" w:rsidR="003D67C1" w:rsidRPr="00CF0E55" w:rsidRDefault="003D67C1" w:rsidP="003D67C1">
            <w:pPr>
              <w:rPr>
                <w:b/>
                <w:bCs/>
                <w:sz w:val="20"/>
                <w:szCs w:val="20"/>
              </w:rPr>
            </w:pPr>
            <w:r w:rsidRPr="00CF0E55">
              <w:rPr>
                <w:b/>
                <w:bCs/>
                <w:sz w:val="20"/>
                <w:szCs w:val="20"/>
              </w:rPr>
              <w:t>GRAND TOTAL (LABOR, CAPITAL, AND O&amp;M)</w:t>
            </w:r>
          </w:p>
        </w:tc>
        <w:tc>
          <w:tcPr>
            <w:tcW w:w="1180" w:type="dxa"/>
            <w:tcBorders>
              <w:top w:val="nil"/>
              <w:left w:val="nil"/>
              <w:bottom w:val="single" w:sz="4" w:space="0" w:color="auto"/>
              <w:right w:val="single" w:sz="4" w:space="0" w:color="auto"/>
            </w:tcBorders>
            <w:shd w:val="clear" w:color="auto" w:fill="auto"/>
            <w:hideMark/>
          </w:tcPr>
          <w:p w14:paraId="141810B9" w14:textId="77777777" w:rsidR="003D67C1" w:rsidRPr="00CF0E55" w:rsidRDefault="003D67C1" w:rsidP="003D67C1">
            <w:pPr>
              <w:jc w:val="center"/>
              <w:rPr>
                <w:b/>
                <w:bCs/>
                <w:i/>
                <w:iCs/>
                <w:sz w:val="20"/>
                <w:szCs w:val="20"/>
              </w:rPr>
            </w:pPr>
            <w:r w:rsidRPr="00CF0E55">
              <w:rPr>
                <w:b/>
                <w:bCs/>
                <w:i/>
                <w:iCs/>
                <w:sz w:val="20"/>
                <w:szCs w:val="20"/>
              </w:rPr>
              <w:t> </w:t>
            </w:r>
          </w:p>
        </w:tc>
        <w:tc>
          <w:tcPr>
            <w:tcW w:w="1260" w:type="dxa"/>
            <w:tcBorders>
              <w:top w:val="nil"/>
              <w:left w:val="nil"/>
              <w:bottom w:val="single" w:sz="4" w:space="0" w:color="auto"/>
              <w:right w:val="single" w:sz="4" w:space="0" w:color="auto"/>
            </w:tcBorders>
            <w:shd w:val="clear" w:color="auto" w:fill="auto"/>
            <w:hideMark/>
          </w:tcPr>
          <w:p w14:paraId="7A465884" w14:textId="77777777" w:rsidR="003D67C1" w:rsidRPr="00CF0E55" w:rsidRDefault="003D67C1" w:rsidP="003D67C1">
            <w:pPr>
              <w:jc w:val="center"/>
              <w:rPr>
                <w:b/>
                <w:bCs/>
                <w:sz w:val="20"/>
                <w:szCs w:val="20"/>
              </w:rPr>
            </w:pPr>
            <w:r w:rsidRPr="00CF0E55">
              <w:rPr>
                <w:b/>
                <w:bCs/>
                <w:sz w:val="20"/>
                <w:szCs w:val="20"/>
              </w:rPr>
              <w:t> </w:t>
            </w:r>
          </w:p>
        </w:tc>
        <w:tc>
          <w:tcPr>
            <w:tcW w:w="1172" w:type="dxa"/>
            <w:tcBorders>
              <w:top w:val="nil"/>
              <w:left w:val="nil"/>
              <w:bottom w:val="single" w:sz="4" w:space="0" w:color="auto"/>
              <w:right w:val="single" w:sz="4" w:space="0" w:color="auto"/>
            </w:tcBorders>
            <w:shd w:val="clear" w:color="auto" w:fill="auto"/>
            <w:hideMark/>
          </w:tcPr>
          <w:p w14:paraId="77BEB733" w14:textId="77777777" w:rsidR="003D67C1" w:rsidRPr="00CF0E55" w:rsidRDefault="003D67C1" w:rsidP="003D67C1">
            <w:pPr>
              <w:rPr>
                <w:b/>
                <w:bCs/>
                <w:sz w:val="20"/>
                <w:szCs w:val="20"/>
              </w:rPr>
            </w:pPr>
            <w:r w:rsidRPr="00CF0E55">
              <w:rPr>
                <w:b/>
                <w:bCs/>
                <w:sz w:val="20"/>
                <w:szCs w:val="20"/>
              </w:rPr>
              <w:t> </w:t>
            </w:r>
          </w:p>
        </w:tc>
        <w:tc>
          <w:tcPr>
            <w:tcW w:w="1306" w:type="dxa"/>
            <w:tcBorders>
              <w:top w:val="nil"/>
              <w:left w:val="nil"/>
              <w:bottom w:val="single" w:sz="4" w:space="0" w:color="auto"/>
              <w:right w:val="single" w:sz="4" w:space="0" w:color="auto"/>
            </w:tcBorders>
            <w:shd w:val="clear" w:color="auto" w:fill="auto"/>
            <w:hideMark/>
          </w:tcPr>
          <w:p w14:paraId="6A870FB1" w14:textId="77777777" w:rsidR="003D67C1" w:rsidRPr="00CF0E55" w:rsidRDefault="003D67C1" w:rsidP="003D67C1">
            <w:pPr>
              <w:jc w:val="center"/>
              <w:rPr>
                <w:b/>
                <w:bCs/>
                <w:sz w:val="20"/>
                <w:szCs w:val="20"/>
              </w:rPr>
            </w:pPr>
            <w:r w:rsidRPr="00CF0E55">
              <w:rPr>
                <w:b/>
                <w:bCs/>
                <w:sz w:val="20"/>
                <w:szCs w:val="20"/>
              </w:rPr>
              <w:t> </w:t>
            </w:r>
          </w:p>
        </w:tc>
        <w:tc>
          <w:tcPr>
            <w:tcW w:w="1050" w:type="dxa"/>
            <w:tcBorders>
              <w:top w:val="nil"/>
              <w:left w:val="nil"/>
              <w:bottom w:val="single" w:sz="4" w:space="0" w:color="auto"/>
              <w:right w:val="single" w:sz="4" w:space="0" w:color="auto"/>
            </w:tcBorders>
            <w:shd w:val="clear" w:color="auto" w:fill="auto"/>
            <w:hideMark/>
          </w:tcPr>
          <w:p w14:paraId="5A71F65B" w14:textId="77777777" w:rsidR="003D67C1" w:rsidRPr="00CF0E55" w:rsidRDefault="003D67C1" w:rsidP="003D67C1">
            <w:pPr>
              <w:jc w:val="center"/>
              <w:rPr>
                <w:b/>
                <w:bCs/>
                <w:sz w:val="20"/>
                <w:szCs w:val="20"/>
              </w:rPr>
            </w:pPr>
            <w:r w:rsidRPr="00CF0E55">
              <w:rPr>
                <w:b/>
                <w:bCs/>
                <w:sz w:val="20"/>
                <w:szCs w:val="20"/>
              </w:rPr>
              <w:t> </w:t>
            </w:r>
          </w:p>
        </w:tc>
        <w:tc>
          <w:tcPr>
            <w:tcW w:w="1338" w:type="dxa"/>
            <w:tcBorders>
              <w:top w:val="nil"/>
              <w:left w:val="nil"/>
              <w:bottom w:val="single" w:sz="4" w:space="0" w:color="auto"/>
              <w:right w:val="single" w:sz="4" w:space="0" w:color="auto"/>
            </w:tcBorders>
            <w:shd w:val="clear" w:color="auto" w:fill="auto"/>
            <w:hideMark/>
          </w:tcPr>
          <w:p w14:paraId="6104E0F7" w14:textId="77777777" w:rsidR="003D67C1" w:rsidRPr="00CF0E55" w:rsidRDefault="003D67C1" w:rsidP="003D67C1">
            <w:pPr>
              <w:jc w:val="center"/>
              <w:rPr>
                <w:b/>
                <w:bCs/>
                <w:sz w:val="20"/>
                <w:szCs w:val="20"/>
              </w:rPr>
            </w:pPr>
            <w:r w:rsidRPr="00CF0E55">
              <w:rPr>
                <w:b/>
                <w:bCs/>
                <w:sz w:val="20"/>
                <w:szCs w:val="20"/>
              </w:rPr>
              <w:t> </w:t>
            </w:r>
          </w:p>
        </w:tc>
        <w:tc>
          <w:tcPr>
            <w:tcW w:w="940" w:type="dxa"/>
            <w:tcBorders>
              <w:top w:val="nil"/>
              <w:left w:val="nil"/>
              <w:bottom w:val="single" w:sz="4" w:space="0" w:color="auto"/>
              <w:right w:val="single" w:sz="4" w:space="0" w:color="auto"/>
            </w:tcBorders>
            <w:shd w:val="clear" w:color="auto" w:fill="auto"/>
            <w:hideMark/>
          </w:tcPr>
          <w:p w14:paraId="133750C1" w14:textId="77777777" w:rsidR="003D67C1" w:rsidRPr="00CF0E55" w:rsidRDefault="003D67C1" w:rsidP="003D67C1">
            <w:pPr>
              <w:jc w:val="center"/>
              <w:rPr>
                <w:b/>
                <w:bCs/>
                <w:sz w:val="20"/>
                <w:szCs w:val="20"/>
              </w:rPr>
            </w:pPr>
            <w:r w:rsidRPr="00CF0E55">
              <w:rPr>
                <w:b/>
                <w:bCs/>
                <w:sz w:val="20"/>
                <w:szCs w:val="20"/>
              </w:rPr>
              <w:t> </w:t>
            </w:r>
          </w:p>
        </w:tc>
        <w:tc>
          <w:tcPr>
            <w:tcW w:w="1440" w:type="dxa"/>
            <w:tcBorders>
              <w:top w:val="nil"/>
              <w:left w:val="nil"/>
              <w:bottom w:val="single" w:sz="4" w:space="0" w:color="auto"/>
              <w:right w:val="single" w:sz="4" w:space="0" w:color="auto"/>
            </w:tcBorders>
            <w:shd w:val="clear" w:color="auto" w:fill="auto"/>
            <w:hideMark/>
          </w:tcPr>
          <w:p w14:paraId="4C21BA9A" w14:textId="5542CA27" w:rsidR="003D67C1" w:rsidRPr="00CF0E55" w:rsidRDefault="003D67C1" w:rsidP="003D67C1">
            <w:pPr>
              <w:jc w:val="right"/>
              <w:rPr>
                <w:b/>
                <w:bCs/>
                <w:sz w:val="20"/>
                <w:szCs w:val="20"/>
              </w:rPr>
            </w:pPr>
            <w:r>
              <w:rPr>
                <w:b/>
                <w:bCs/>
                <w:sz w:val="20"/>
                <w:szCs w:val="20"/>
              </w:rPr>
              <w:t>$32,700,000</w:t>
            </w:r>
          </w:p>
        </w:tc>
      </w:tr>
    </w:tbl>
    <w:p w14:paraId="4201B35C" w14:textId="77777777" w:rsidR="008B1FB3" w:rsidRPr="0008312C" w:rsidRDefault="008B1FB3" w:rsidP="003B1CCF">
      <w:pPr>
        <w:ind w:left="630"/>
        <w:rPr>
          <w:b/>
          <w:sz w:val="20"/>
          <w:szCs w:val="20"/>
        </w:rPr>
      </w:pPr>
      <w:r w:rsidRPr="0008312C">
        <w:rPr>
          <w:b/>
          <w:sz w:val="20"/>
          <w:szCs w:val="20"/>
        </w:rPr>
        <w:t>Assumptions:</w:t>
      </w:r>
    </w:p>
    <w:tbl>
      <w:tblPr>
        <w:tblW w:w="13860" w:type="dxa"/>
        <w:tblCellMar>
          <w:left w:w="0" w:type="dxa"/>
          <w:right w:w="0" w:type="dxa"/>
        </w:tblCellMar>
        <w:tblLook w:val="04A0" w:firstRow="1" w:lastRow="0" w:firstColumn="1" w:lastColumn="0" w:noHBand="0" w:noVBand="1"/>
      </w:tblPr>
      <w:tblGrid>
        <w:gridCol w:w="13860"/>
      </w:tblGrid>
      <w:tr w:rsidR="00500DC2" w14:paraId="09E9F00B" w14:textId="77777777" w:rsidTr="00C955BA">
        <w:trPr>
          <w:trHeight w:val="2565"/>
        </w:trPr>
        <w:tc>
          <w:tcPr>
            <w:tcW w:w="13860" w:type="dxa"/>
            <w:tcBorders>
              <w:top w:val="nil"/>
              <w:left w:val="nil"/>
              <w:bottom w:val="nil"/>
              <w:right w:val="nil"/>
            </w:tcBorders>
            <w:shd w:val="clear" w:color="auto" w:fill="auto"/>
            <w:hideMark/>
          </w:tcPr>
          <w:p w14:paraId="74292203" w14:textId="2358C53D" w:rsidR="00500DC2" w:rsidRDefault="00500DC2" w:rsidP="00500DC2">
            <w:pPr>
              <w:widowControl/>
              <w:autoSpaceDE/>
              <w:autoSpaceDN/>
              <w:adjustRightInd/>
              <w:ind w:left="720"/>
              <w:rPr>
                <w:sz w:val="20"/>
                <w:szCs w:val="20"/>
              </w:rPr>
            </w:pPr>
            <w:r w:rsidRPr="00500DC2">
              <w:rPr>
                <w:sz w:val="20"/>
                <w:szCs w:val="20"/>
                <w:vertAlign w:val="superscript"/>
              </w:rPr>
              <w:t>a</w:t>
            </w:r>
            <w:r w:rsidRPr="00500DC2">
              <w:rPr>
                <w:sz w:val="20"/>
                <w:szCs w:val="20"/>
              </w:rPr>
              <w:t xml:space="preserve">  EPA estimates an average of 9,659 existing sources will be subject to the rule over the next 3 years.  On average during this period, 38 new sources per year will become subject, while 10 existing sources per year will close and will cease to be subject to the rule.  The net total is 9,687 sources per year (9,659 + 38 - 10 = 9,687).</w:t>
            </w:r>
            <w:r w:rsidRPr="00500DC2">
              <w:rPr>
                <w:sz w:val="20"/>
                <w:szCs w:val="20"/>
              </w:rPr>
              <w:br/>
              <w:t>The following is a detailed breakdown of the four source categories:</w:t>
            </w:r>
            <w:r w:rsidRPr="00500DC2">
              <w:rPr>
                <w:sz w:val="20"/>
                <w:szCs w:val="20"/>
              </w:rPr>
              <w:br/>
            </w:r>
            <w:r>
              <w:rPr>
                <w:sz w:val="20"/>
                <w:szCs w:val="20"/>
              </w:rPr>
              <w:t xml:space="preserve">         </w:t>
            </w:r>
            <w:r w:rsidRPr="00500DC2">
              <w:rPr>
                <w:sz w:val="20"/>
                <w:szCs w:val="20"/>
              </w:rPr>
              <w:t>1) 2 existing asbestos converting sources.  No new sources are expected.</w:t>
            </w:r>
            <w:r w:rsidRPr="00500DC2">
              <w:rPr>
                <w:sz w:val="20"/>
                <w:szCs w:val="20"/>
              </w:rPr>
              <w:br/>
            </w:r>
            <w:r>
              <w:rPr>
                <w:sz w:val="20"/>
                <w:szCs w:val="20"/>
              </w:rPr>
              <w:t xml:space="preserve">         </w:t>
            </w:r>
            <w:r w:rsidRPr="00500DC2">
              <w:rPr>
                <w:sz w:val="20"/>
                <w:szCs w:val="20"/>
              </w:rPr>
              <w:t>2) 8,6</w:t>
            </w:r>
            <w:r w:rsidR="00053E45">
              <w:rPr>
                <w:sz w:val="20"/>
                <w:szCs w:val="20"/>
              </w:rPr>
              <w:t>97</w:t>
            </w:r>
            <w:r w:rsidRPr="00500DC2">
              <w:rPr>
                <w:sz w:val="20"/>
                <w:szCs w:val="20"/>
              </w:rPr>
              <w:t xml:space="preserve"> existing asbestos demolition/renovation sources.  Approximately </w:t>
            </w:r>
            <w:r w:rsidR="003D67C1">
              <w:rPr>
                <w:sz w:val="20"/>
                <w:szCs w:val="20"/>
              </w:rPr>
              <w:t>10%</w:t>
            </w:r>
            <w:r w:rsidRPr="00500DC2">
              <w:rPr>
                <w:sz w:val="20"/>
                <w:szCs w:val="20"/>
              </w:rPr>
              <w:t xml:space="preserve"> of these will adopt electronic reporting within the next 3 years. EPA assumes an increase of 28 new sources per year.</w:t>
            </w:r>
            <w:r w:rsidRPr="00500DC2">
              <w:rPr>
                <w:sz w:val="20"/>
                <w:szCs w:val="20"/>
              </w:rPr>
              <w:br/>
            </w:r>
            <w:r>
              <w:rPr>
                <w:sz w:val="20"/>
                <w:szCs w:val="20"/>
              </w:rPr>
              <w:t xml:space="preserve">         </w:t>
            </w:r>
            <w:r w:rsidRPr="00500DC2">
              <w:rPr>
                <w:sz w:val="20"/>
                <w:szCs w:val="20"/>
              </w:rPr>
              <w:t xml:space="preserve">3) 2 companies in 2019, 10 companies in 2020, and 20 companies in 2021 (3-year average 10 companies) will use CTPS to conduct ACPRPs.                                                                                                                                                                                    </w:t>
            </w:r>
            <w:r>
              <w:rPr>
                <w:sz w:val="20"/>
                <w:szCs w:val="20"/>
              </w:rPr>
              <w:t xml:space="preserve">           </w:t>
            </w:r>
          </w:p>
          <w:p w14:paraId="4BE0CB74" w14:textId="675D56D6" w:rsidR="00500DC2" w:rsidRPr="00500DC2" w:rsidRDefault="00500DC2" w:rsidP="00C955BA">
            <w:pPr>
              <w:widowControl/>
              <w:autoSpaceDE/>
              <w:autoSpaceDN/>
              <w:adjustRightInd/>
              <w:ind w:left="720"/>
              <w:rPr>
                <w:sz w:val="20"/>
                <w:szCs w:val="20"/>
              </w:rPr>
            </w:pPr>
            <w:r>
              <w:rPr>
                <w:sz w:val="20"/>
                <w:szCs w:val="20"/>
              </w:rPr>
              <w:t xml:space="preserve">         </w:t>
            </w:r>
            <w:r w:rsidRPr="00500DC2">
              <w:rPr>
                <w:sz w:val="20"/>
                <w:szCs w:val="20"/>
              </w:rPr>
              <w:t>4) 40</w:t>
            </w:r>
            <w:r w:rsidR="00053E45">
              <w:rPr>
                <w:sz w:val="20"/>
                <w:szCs w:val="20"/>
              </w:rPr>
              <w:t>0</w:t>
            </w:r>
            <w:r w:rsidRPr="00500DC2">
              <w:rPr>
                <w:sz w:val="20"/>
                <w:szCs w:val="20"/>
              </w:rPr>
              <w:t xml:space="preserve"> existing asbestos milling, manufacturing, and fabricating sources.  No new sources are expected.</w:t>
            </w:r>
            <w:r>
              <w:rPr>
                <w:sz w:val="20"/>
                <w:szCs w:val="20"/>
              </w:rPr>
              <w:t xml:space="preserve"> </w:t>
            </w:r>
            <w:r w:rsidRPr="00500DC2">
              <w:rPr>
                <w:sz w:val="20"/>
                <w:szCs w:val="20"/>
              </w:rPr>
              <w:br/>
            </w:r>
            <w:r>
              <w:rPr>
                <w:sz w:val="20"/>
                <w:szCs w:val="20"/>
              </w:rPr>
              <w:t xml:space="preserve">         </w:t>
            </w:r>
            <w:r w:rsidRPr="00500DC2">
              <w:rPr>
                <w:sz w:val="20"/>
                <w:szCs w:val="20"/>
              </w:rPr>
              <w:t>5) Approximately 56</w:t>
            </w:r>
            <w:r w:rsidR="00053E45">
              <w:rPr>
                <w:sz w:val="20"/>
                <w:szCs w:val="20"/>
              </w:rPr>
              <w:t>0</w:t>
            </w:r>
            <w:r w:rsidRPr="00500DC2">
              <w:rPr>
                <w:sz w:val="20"/>
                <w:szCs w:val="20"/>
              </w:rPr>
              <w:t xml:space="preserve"> sources will receive asbestos-containing wastes subject to the rule.  No net growth will occur because an estimated 10 sites will close annually, while an estimated 10 sites will become subject to the rule by commencing acceptance of asbestos-containing wastes.</w:t>
            </w:r>
          </w:p>
        </w:tc>
      </w:tr>
      <w:tr w:rsidR="00500DC2" w14:paraId="20F286EA" w14:textId="77777777" w:rsidTr="00C955BA">
        <w:trPr>
          <w:trHeight w:val="720"/>
        </w:trPr>
        <w:tc>
          <w:tcPr>
            <w:tcW w:w="13860" w:type="dxa"/>
            <w:tcBorders>
              <w:top w:val="nil"/>
              <w:left w:val="nil"/>
              <w:bottom w:val="nil"/>
              <w:right w:val="nil"/>
            </w:tcBorders>
            <w:shd w:val="clear" w:color="auto" w:fill="auto"/>
            <w:hideMark/>
          </w:tcPr>
          <w:p w14:paraId="6EAA93BC" w14:textId="77777777" w:rsidR="00500DC2" w:rsidRPr="00500DC2" w:rsidRDefault="00500DC2" w:rsidP="00500DC2">
            <w:pPr>
              <w:ind w:left="720"/>
              <w:rPr>
                <w:sz w:val="20"/>
                <w:szCs w:val="20"/>
              </w:rPr>
            </w:pPr>
            <w:r w:rsidRPr="00500DC2">
              <w:rPr>
                <w:sz w:val="20"/>
                <w:szCs w:val="20"/>
                <w:vertAlign w:val="superscript"/>
              </w:rPr>
              <w:t xml:space="preserve">b  </w:t>
            </w:r>
            <w:r w:rsidRPr="00500DC2">
              <w:rPr>
                <w:sz w:val="20"/>
                <w:szCs w:val="20"/>
              </w:rPr>
              <w:t>This ICR uses the following labor rates: $117.92 (technical), $147.40 (managerial), and $57.02 (clerical).  These rates are from the United States Department of Labor, Bureau of Labor Statistics, June 201</w:t>
            </w:r>
            <w:r w:rsidRPr="00500DC2">
              <w:rPr>
                <w:color w:val="000000" w:themeColor="text1"/>
                <w:sz w:val="20"/>
                <w:szCs w:val="20"/>
              </w:rPr>
              <w:t>8</w:t>
            </w:r>
            <w:r w:rsidRPr="00500DC2">
              <w:rPr>
                <w:sz w:val="20"/>
                <w:szCs w:val="20"/>
              </w:rPr>
              <w:t>, “Table 2. Civilian Workers, by occupational and industry group.”  The rates are from column 1, “Total compensation.”  They have been increased by 110 percent to account for the benefit packages available to those employed by private industry.</w:t>
            </w:r>
          </w:p>
        </w:tc>
      </w:tr>
      <w:tr w:rsidR="00500DC2" w14:paraId="797D3E9C" w14:textId="77777777" w:rsidTr="00C955BA">
        <w:trPr>
          <w:trHeight w:val="255"/>
        </w:trPr>
        <w:tc>
          <w:tcPr>
            <w:tcW w:w="13860" w:type="dxa"/>
            <w:tcBorders>
              <w:top w:val="nil"/>
              <w:left w:val="nil"/>
              <w:bottom w:val="nil"/>
              <w:right w:val="nil"/>
            </w:tcBorders>
            <w:shd w:val="clear" w:color="auto" w:fill="auto"/>
            <w:hideMark/>
          </w:tcPr>
          <w:p w14:paraId="132E7CFA" w14:textId="77777777" w:rsidR="00500DC2" w:rsidRPr="00500DC2" w:rsidRDefault="00500DC2" w:rsidP="00500DC2">
            <w:pPr>
              <w:ind w:left="720"/>
              <w:rPr>
                <w:sz w:val="20"/>
                <w:szCs w:val="20"/>
              </w:rPr>
            </w:pPr>
            <w:r w:rsidRPr="00500DC2">
              <w:rPr>
                <w:sz w:val="20"/>
                <w:szCs w:val="20"/>
                <w:vertAlign w:val="superscript"/>
              </w:rPr>
              <w:t>c</w:t>
            </w:r>
            <w:r w:rsidRPr="00500DC2">
              <w:rPr>
                <w:sz w:val="20"/>
                <w:szCs w:val="20"/>
              </w:rPr>
              <w:t xml:space="preserve">  EPA does not expect any spray operation sources will become subject to the rule over the next three years.</w:t>
            </w:r>
          </w:p>
        </w:tc>
      </w:tr>
      <w:tr w:rsidR="00500DC2" w14:paraId="7976347B" w14:textId="77777777" w:rsidTr="00C955BA">
        <w:trPr>
          <w:trHeight w:val="525"/>
        </w:trPr>
        <w:tc>
          <w:tcPr>
            <w:tcW w:w="13860" w:type="dxa"/>
            <w:tcBorders>
              <w:top w:val="nil"/>
              <w:left w:val="nil"/>
              <w:bottom w:val="nil"/>
              <w:right w:val="nil"/>
            </w:tcBorders>
            <w:shd w:val="clear" w:color="auto" w:fill="auto"/>
            <w:hideMark/>
          </w:tcPr>
          <w:p w14:paraId="54D7E4ED" w14:textId="77777777" w:rsidR="00500DC2" w:rsidRDefault="00500DC2" w:rsidP="00500DC2">
            <w:pPr>
              <w:ind w:left="720"/>
              <w:rPr>
                <w:sz w:val="20"/>
                <w:szCs w:val="20"/>
              </w:rPr>
            </w:pPr>
            <w:r w:rsidRPr="00500DC2">
              <w:rPr>
                <w:sz w:val="20"/>
                <w:szCs w:val="20"/>
                <w:vertAlign w:val="superscript"/>
              </w:rPr>
              <w:t xml:space="preserve">d </w:t>
            </w:r>
            <w:r>
              <w:rPr>
                <w:sz w:val="20"/>
                <w:szCs w:val="20"/>
              </w:rPr>
              <w:t xml:space="preserve"> Report notifying EPA that waste shipment records signed by owners/operators of disposal sites were not received by waste generators within 45 days of the date of waste acceptance by initial transporters.</w:t>
            </w:r>
          </w:p>
        </w:tc>
      </w:tr>
      <w:tr w:rsidR="00500DC2" w14:paraId="0DEA0299" w14:textId="77777777" w:rsidTr="00C955BA">
        <w:trPr>
          <w:trHeight w:val="525"/>
        </w:trPr>
        <w:tc>
          <w:tcPr>
            <w:tcW w:w="13860" w:type="dxa"/>
            <w:tcBorders>
              <w:top w:val="nil"/>
              <w:left w:val="nil"/>
              <w:bottom w:val="nil"/>
              <w:right w:val="nil"/>
            </w:tcBorders>
            <w:shd w:val="clear" w:color="auto" w:fill="auto"/>
            <w:hideMark/>
          </w:tcPr>
          <w:p w14:paraId="46C85176" w14:textId="77777777" w:rsidR="00500DC2" w:rsidRDefault="00500DC2" w:rsidP="00500DC2">
            <w:pPr>
              <w:ind w:left="720"/>
              <w:rPr>
                <w:sz w:val="20"/>
                <w:szCs w:val="20"/>
              </w:rPr>
            </w:pPr>
            <w:r w:rsidRPr="00500DC2">
              <w:rPr>
                <w:sz w:val="20"/>
                <w:szCs w:val="20"/>
                <w:vertAlign w:val="superscript"/>
              </w:rPr>
              <w:t>e</w:t>
            </w:r>
            <w:r>
              <w:rPr>
                <w:sz w:val="20"/>
                <w:szCs w:val="20"/>
              </w:rPr>
              <w:t xml:space="preserve">  The rule requires sources to submit a control device maintenance plan for any air cleaning devices that cannot be inspected on a weekly basis.  EPA assumes 10% of sources will submit such maintenance plans.</w:t>
            </w:r>
          </w:p>
        </w:tc>
      </w:tr>
      <w:tr w:rsidR="00500DC2" w14:paraId="6F473E2E" w14:textId="77777777" w:rsidTr="00C955BA">
        <w:trPr>
          <w:trHeight w:val="255"/>
        </w:trPr>
        <w:tc>
          <w:tcPr>
            <w:tcW w:w="13860" w:type="dxa"/>
            <w:tcBorders>
              <w:top w:val="nil"/>
              <w:left w:val="nil"/>
              <w:bottom w:val="nil"/>
              <w:right w:val="nil"/>
            </w:tcBorders>
            <w:shd w:val="clear" w:color="auto" w:fill="auto"/>
            <w:hideMark/>
          </w:tcPr>
          <w:p w14:paraId="65725C2E" w14:textId="77777777" w:rsidR="00500DC2" w:rsidRDefault="00500DC2" w:rsidP="00500DC2">
            <w:pPr>
              <w:ind w:left="720"/>
              <w:rPr>
                <w:sz w:val="20"/>
                <w:szCs w:val="20"/>
              </w:rPr>
            </w:pPr>
            <w:r w:rsidRPr="00500DC2">
              <w:rPr>
                <w:sz w:val="20"/>
                <w:szCs w:val="20"/>
                <w:vertAlign w:val="superscript"/>
              </w:rPr>
              <w:t>f</w:t>
            </w:r>
            <w:r>
              <w:rPr>
                <w:sz w:val="20"/>
                <w:szCs w:val="20"/>
              </w:rPr>
              <w:t xml:space="preserve">  Sources are required to submit reports if discrepancies between designated waste shipment and actual received quantities are not resolved with waste generators.</w:t>
            </w:r>
          </w:p>
        </w:tc>
      </w:tr>
      <w:tr w:rsidR="00500DC2" w14:paraId="1B626DF0" w14:textId="77777777" w:rsidTr="00C955BA">
        <w:trPr>
          <w:trHeight w:val="525"/>
        </w:trPr>
        <w:tc>
          <w:tcPr>
            <w:tcW w:w="13860" w:type="dxa"/>
            <w:tcBorders>
              <w:top w:val="nil"/>
              <w:left w:val="nil"/>
              <w:bottom w:val="nil"/>
              <w:right w:val="nil"/>
            </w:tcBorders>
            <w:shd w:val="clear" w:color="auto" w:fill="auto"/>
            <w:hideMark/>
          </w:tcPr>
          <w:p w14:paraId="1B295304" w14:textId="77777777" w:rsidR="00500DC2" w:rsidRDefault="00500DC2" w:rsidP="00500DC2">
            <w:pPr>
              <w:ind w:left="720"/>
              <w:rPr>
                <w:sz w:val="20"/>
                <w:szCs w:val="20"/>
              </w:rPr>
            </w:pPr>
            <w:r w:rsidRPr="00500DC2">
              <w:rPr>
                <w:sz w:val="20"/>
                <w:szCs w:val="20"/>
                <w:vertAlign w:val="superscript"/>
              </w:rPr>
              <w:t>g</w:t>
            </w:r>
            <w:r>
              <w:rPr>
                <w:sz w:val="20"/>
                <w:szCs w:val="20"/>
              </w:rPr>
              <w:t xml:space="preserve">  Active waste disposal sites are required to report the presence of improperly enclosed or uncovered waste, or any asbestos-containing waste material not sealed in leak-tight containers, and submit the waste shipment record.</w:t>
            </w:r>
          </w:p>
        </w:tc>
      </w:tr>
      <w:tr w:rsidR="00500DC2" w14:paraId="3449317D" w14:textId="77777777" w:rsidTr="00C955BA">
        <w:trPr>
          <w:trHeight w:val="255"/>
        </w:trPr>
        <w:tc>
          <w:tcPr>
            <w:tcW w:w="13860" w:type="dxa"/>
            <w:tcBorders>
              <w:top w:val="nil"/>
              <w:left w:val="nil"/>
              <w:bottom w:val="nil"/>
              <w:right w:val="nil"/>
            </w:tcBorders>
            <w:shd w:val="clear" w:color="auto" w:fill="auto"/>
            <w:hideMark/>
          </w:tcPr>
          <w:p w14:paraId="2A204D7B" w14:textId="77777777" w:rsidR="00500DC2" w:rsidRDefault="00500DC2" w:rsidP="00500DC2">
            <w:pPr>
              <w:ind w:left="720"/>
              <w:rPr>
                <w:sz w:val="20"/>
                <w:szCs w:val="20"/>
              </w:rPr>
            </w:pPr>
            <w:r w:rsidRPr="00500DC2">
              <w:rPr>
                <w:sz w:val="20"/>
                <w:szCs w:val="20"/>
                <w:vertAlign w:val="superscript"/>
              </w:rPr>
              <w:t>h</w:t>
            </w:r>
            <w:r>
              <w:rPr>
                <w:sz w:val="20"/>
                <w:szCs w:val="20"/>
              </w:rPr>
              <w:t xml:space="preserve">  EPA assumes respondents will submit reports for improperly contained waste twice per year.</w:t>
            </w:r>
          </w:p>
        </w:tc>
      </w:tr>
      <w:tr w:rsidR="00500DC2" w14:paraId="4AD6687C" w14:textId="77777777" w:rsidTr="00C955BA">
        <w:trPr>
          <w:trHeight w:val="255"/>
        </w:trPr>
        <w:tc>
          <w:tcPr>
            <w:tcW w:w="13860" w:type="dxa"/>
            <w:tcBorders>
              <w:top w:val="nil"/>
              <w:left w:val="nil"/>
              <w:bottom w:val="nil"/>
              <w:right w:val="nil"/>
            </w:tcBorders>
            <w:shd w:val="clear" w:color="auto" w:fill="auto"/>
            <w:hideMark/>
          </w:tcPr>
          <w:p w14:paraId="76FC5F06" w14:textId="77777777" w:rsidR="00500DC2" w:rsidRDefault="00500DC2" w:rsidP="00500DC2">
            <w:pPr>
              <w:ind w:left="720"/>
              <w:rPr>
                <w:sz w:val="20"/>
                <w:szCs w:val="20"/>
              </w:rPr>
            </w:pPr>
            <w:r w:rsidRPr="00500DC2">
              <w:rPr>
                <w:sz w:val="20"/>
                <w:szCs w:val="20"/>
                <w:vertAlign w:val="superscript"/>
              </w:rPr>
              <w:t>i</w:t>
            </w:r>
            <w:r>
              <w:rPr>
                <w:sz w:val="20"/>
                <w:szCs w:val="20"/>
              </w:rPr>
              <w:t xml:space="preserve">  EPA assumes asbestos-containing waste will not be excavated at any disposal site.</w:t>
            </w:r>
          </w:p>
        </w:tc>
      </w:tr>
      <w:tr w:rsidR="00500DC2" w14:paraId="42CE8E01" w14:textId="77777777" w:rsidTr="00514235">
        <w:trPr>
          <w:trHeight w:val="693"/>
        </w:trPr>
        <w:tc>
          <w:tcPr>
            <w:tcW w:w="13860" w:type="dxa"/>
            <w:tcBorders>
              <w:top w:val="nil"/>
              <w:left w:val="nil"/>
              <w:bottom w:val="nil"/>
              <w:right w:val="nil"/>
            </w:tcBorders>
            <w:shd w:val="clear" w:color="auto" w:fill="auto"/>
            <w:hideMark/>
          </w:tcPr>
          <w:p w14:paraId="1E7327E7" w14:textId="71940F39" w:rsidR="00500DC2" w:rsidRDefault="00500DC2" w:rsidP="00500DC2">
            <w:pPr>
              <w:ind w:left="720"/>
              <w:rPr>
                <w:sz w:val="20"/>
                <w:szCs w:val="20"/>
              </w:rPr>
            </w:pPr>
            <w:r w:rsidRPr="00500DC2">
              <w:rPr>
                <w:sz w:val="20"/>
                <w:szCs w:val="20"/>
                <w:vertAlign w:val="superscript"/>
              </w:rPr>
              <w:t>j</w:t>
            </w:r>
            <w:r>
              <w:rPr>
                <w:sz w:val="20"/>
                <w:szCs w:val="20"/>
              </w:rPr>
              <w:t xml:space="preserve">  EPA assumes approximately 4 million cubic yards of waste shipments will be recorded annually for all demolition/renovation contractors, and that each load will be about 20 cubic yards.  This would result in approximately 200,000 loads annually (4 million cubic yards/20 cubic yards per load).  </w:t>
            </w:r>
            <w:r w:rsidR="00053E45">
              <w:rPr>
                <w:sz w:val="20"/>
                <w:szCs w:val="20"/>
              </w:rPr>
              <w:t>W</w:t>
            </w:r>
            <w:r>
              <w:rPr>
                <w:sz w:val="20"/>
                <w:szCs w:val="20"/>
              </w:rPr>
              <w:t>e estimate approximately 2</w:t>
            </w:r>
            <w:r w:rsidR="00053E45">
              <w:rPr>
                <w:sz w:val="20"/>
                <w:szCs w:val="20"/>
              </w:rPr>
              <w:t>4</w:t>
            </w:r>
            <w:r>
              <w:rPr>
                <w:sz w:val="20"/>
                <w:szCs w:val="20"/>
              </w:rPr>
              <w:t xml:space="preserve"> loads per contractor per year.</w:t>
            </w:r>
          </w:p>
        </w:tc>
      </w:tr>
      <w:tr w:rsidR="00500DC2" w14:paraId="3EC8FD7B" w14:textId="77777777" w:rsidTr="00514235">
        <w:trPr>
          <w:trHeight w:val="171"/>
        </w:trPr>
        <w:tc>
          <w:tcPr>
            <w:tcW w:w="13860" w:type="dxa"/>
            <w:tcBorders>
              <w:top w:val="nil"/>
              <w:left w:val="nil"/>
              <w:bottom w:val="nil"/>
              <w:right w:val="nil"/>
            </w:tcBorders>
            <w:shd w:val="clear" w:color="auto" w:fill="auto"/>
            <w:hideMark/>
          </w:tcPr>
          <w:p w14:paraId="092A81FA" w14:textId="77777777" w:rsidR="00500DC2" w:rsidRDefault="00500DC2" w:rsidP="00500DC2">
            <w:pPr>
              <w:ind w:left="720"/>
              <w:rPr>
                <w:sz w:val="20"/>
                <w:szCs w:val="20"/>
              </w:rPr>
            </w:pPr>
            <w:r w:rsidRPr="00500DC2">
              <w:rPr>
                <w:sz w:val="20"/>
                <w:szCs w:val="20"/>
                <w:vertAlign w:val="superscript"/>
              </w:rPr>
              <w:t>k</w:t>
            </w:r>
            <w:r>
              <w:rPr>
                <w:sz w:val="20"/>
                <w:szCs w:val="20"/>
              </w:rPr>
              <w:t xml:space="preserve">  Based on Agency experience with the rule, operations generally cease from late fall into winter.  We thus assume the burden for this activity will be negligible.</w:t>
            </w:r>
          </w:p>
        </w:tc>
      </w:tr>
      <w:tr w:rsidR="00500DC2" w14:paraId="0BBA33DF" w14:textId="77777777" w:rsidTr="00514235">
        <w:trPr>
          <w:trHeight w:val="207"/>
        </w:trPr>
        <w:tc>
          <w:tcPr>
            <w:tcW w:w="13860" w:type="dxa"/>
            <w:tcBorders>
              <w:top w:val="nil"/>
              <w:left w:val="nil"/>
              <w:bottom w:val="nil"/>
              <w:right w:val="nil"/>
            </w:tcBorders>
            <w:shd w:val="clear" w:color="auto" w:fill="auto"/>
            <w:hideMark/>
          </w:tcPr>
          <w:p w14:paraId="3FB13139" w14:textId="77777777" w:rsidR="00500DC2" w:rsidRDefault="00500DC2" w:rsidP="00500DC2">
            <w:pPr>
              <w:ind w:left="720"/>
              <w:rPr>
                <w:sz w:val="20"/>
                <w:szCs w:val="20"/>
              </w:rPr>
            </w:pPr>
            <w:r w:rsidRPr="00500DC2">
              <w:rPr>
                <w:sz w:val="20"/>
                <w:szCs w:val="20"/>
                <w:vertAlign w:val="superscript"/>
              </w:rPr>
              <w:t>l</w:t>
            </w:r>
            <w:r>
              <w:rPr>
                <w:sz w:val="20"/>
                <w:szCs w:val="20"/>
              </w:rPr>
              <w:t xml:space="preserve">  EPA assumes sources will have an average of 2.5 control devices requiring monitoring, and that will operate for 255 days over 51 weeks, annually.</w:t>
            </w:r>
          </w:p>
        </w:tc>
      </w:tr>
      <w:tr w:rsidR="00500DC2" w14:paraId="0F94A269" w14:textId="77777777" w:rsidTr="00C955BA">
        <w:trPr>
          <w:trHeight w:val="540"/>
        </w:trPr>
        <w:tc>
          <w:tcPr>
            <w:tcW w:w="13860" w:type="dxa"/>
            <w:tcBorders>
              <w:top w:val="nil"/>
              <w:left w:val="nil"/>
              <w:bottom w:val="nil"/>
              <w:right w:val="nil"/>
            </w:tcBorders>
            <w:shd w:val="clear" w:color="auto" w:fill="auto"/>
            <w:hideMark/>
          </w:tcPr>
          <w:p w14:paraId="0164B587" w14:textId="2F821D30" w:rsidR="00500DC2" w:rsidRDefault="00500DC2" w:rsidP="00500DC2">
            <w:pPr>
              <w:ind w:left="720"/>
              <w:rPr>
                <w:sz w:val="20"/>
                <w:szCs w:val="20"/>
              </w:rPr>
            </w:pPr>
            <w:r w:rsidRPr="00500DC2">
              <w:rPr>
                <w:sz w:val="20"/>
                <w:szCs w:val="20"/>
                <w:vertAlign w:val="superscript"/>
              </w:rPr>
              <w:t>m</w:t>
            </w:r>
            <w:r>
              <w:rPr>
                <w:sz w:val="20"/>
                <w:szCs w:val="20"/>
              </w:rPr>
              <w:t xml:space="preserve">  EPA assumes all existing contractors (8,6</w:t>
            </w:r>
            <w:r w:rsidR="00793FE5">
              <w:rPr>
                <w:sz w:val="20"/>
                <w:szCs w:val="20"/>
              </w:rPr>
              <w:t>97</w:t>
            </w:r>
            <w:r>
              <w:rPr>
                <w:sz w:val="20"/>
                <w:szCs w:val="20"/>
              </w:rPr>
              <w:t>) and new contractors entering the market for the first time (28) will spend resources annually on training due to employee turnover and new hires.</w:t>
            </w:r>
          </w:p>
        </w:tc>
      </w:tr>
      <w:tr w:rsidR="00500DC2" w14:paraId="024035F0" w14:textId="77777777" w:rsidTr="00C955BA">
        <w:trPr>
          <w:trHeight w:val="255"/>
        </w:trPr>
        <w:tc>
          <w:tcPr>
            <w:tcW w:w="13860" w:type="dxa"/>
            <w:tcBorders>
              <w:top w:val="nil"/>
              <w:left w:val="nil"/>
              <w:bottom w:val="nil"/>
              <w:right w:val="nil"/>
            </w:tcBorders>
            <w:shd w:val="clear" w:color="auto" w:fill="auto"/>
            <w:hideMark/>
          </w:tcPr>
          <w:p w14:paraId="5427499F" w14:textId="77777777" w:rsidR="00500DC2" w:rsidRDefault="00500DC2" w:rsidP="00500DC2">
            <w:pPr>
              <w:ind w:left="720"/>
              <w:rPr>
                <w:sz w:val="20"/>
                <w:szCs w:val="20"/>
              </w:rPr>
            </w:pPr>
            <w:r w:rsidRPr="00500DC2">
              <w:rPr>
                <w:sz w:val="20"/>
                <w:szCs w:val="20"/>
                <w:vertAlign w:val="superscript"/>
              </w:rPr>
              <w:t>n</w:t>
            </w:r>
            <w:r>
              <w:rPr>
                <w:sz w:val="20"/>
                <w:szCs w:val="20"/>
              </w:rPr>
              <w:t xml:space="preserve">  EPA anticipates there will be no direct costs to respondents to train inspectors for Method 9 certification for daily visible emissions monitoring.</w:t>
            </w:r>
          </w:p>
        </w:tc>
      </w:tr>
      <w:tr w:rsidR="00500DC2" w14:paraId="6DB9F1FD" w14:textId="77777777" w:rsidTr="00C955BA">
        <w:trPr>
          <w:trHeight w:val="255"/>
        </w:trPr>
        <w:tc>
          <w:tcPr>
            <w:tcW w:w="13860" w:type="dxa"/>
            <w:tcBorders>
              <w:top w:val="nil"/>
              <w:left w:val="nil"/>
              <w:bottom w:val="nil"/>
              <w:right w:val="nil"/>
            </w:tcBorders>
            <w:shd w:val="clear" w:color="auto" w:fill="auto"/>
            <w:hideMark/>
          </w:tcPr>
          <w:p w14:paraId="7461F9D2" w14:textId="77777777" w:rsidR="00500DC2" w:rsidRDefault="00500DC2" w:rsidP="00500DC2">
            <w:pPr>
              <w:ind w:left="720"/>
              <w:rPr>
                <w:sz w:val="20"/>
                <w:szCs w:val="20"/>
              </w:rPr>
            </w:pPr>
            <w:r w:rsidRPr="00500DC2">
              <w:rPr>
                <w:sz w:val="20"/>
                <w:szCs w:val="20"/>
                <w:vertAlign w:val="superscript"/>
              </w:rPr>
              <w:t>o</w:t>
            </w:r>
            <w:r>
              <w:rPr>
                <w:sz w:val="20"/>
                <w:szCs w:val="20"/>
              </w:rPr>
              <w:t xml:space="preserve">  EPA anticipates there will be no burden for waste disposal-related training.</w:t>
            </w:r>
          </w:p>
        </w:tc>
      </w:tr>
    </w:tbl>
    <w:p w14:paraId="3C0F99AA" w14:textId="11855BB1" w:rsidR="008B1FB3" w:rsidRDefault="00500DC2" w:rsidP="003B1CCF">
      <w:pPr>
        <w:ind w:left="720"/>
        <w:rPr>
          <w:b/>
        </w:rPr>
      </w:pPr>
      <w:r w:rsidRPr="0008312C">
        <w:rPr>
          <w:b/>
          <w:bCs/>
        </w:rPr>
        <w:t xml:space="preserve"> </w:t>
      </w:r>
      <w:r w:rsidR="008B1FB3" w:rsidRPr="0008312C">
        <w:rPr>
          <w:b/>
          <w:bCs/>
        </w:rPr>
        <w:br w:type="page"/>
      </w:r>
      <w:r w:rsidR="008B1FB3" w:rsidRPr="0008312C">
        <w:rPr>
          <w:b/>
        </w:rPr>
        <w:t xml:space="preserve">Table 2. Average Annual EPA Burden and Cost – </w:t>
      </w:r>
      <w:r w:rsidR="008B1FB3" w:rsidRPr="00BC373C">
        <w:rPr>
          <w:b/>
        </w:rPr>
        <w:t>National Emission Standards for Hazardous Air Pollutants</w:t>
      </w:r>
      <w:r w:rsidR="008B1FB3" w:rsidRPr="0008312C">
        <w:rPr>
          <w:b/>
        </w:rPr>
        <w:t xml:space="preserve"> for Asbestos (40 CFR Part 61, Subpart M) (Renewal)</w:t>
      </w:r>
    </w:p>
    <w:tbl>
      <w:tblPr>
        <w:tblW w:w="13114" w:type="dxa"/>
        <w:tblInd w:w="715" w:type="dxa"/>
        <w:tblLook w:val="04A0" w:firstRow="1" w:lastRow="0" w:firstColumn="1" w:lastColumn="0" w:noHBand="0" w:noVBand="1"/>
      </w:tblPr>
      <w:tblGrid>
        <w:gridCol w:w="3330"/>
        <w:gridCol w:w="1160"/>
        <w:gridCol w:w="1260"/>
        <w:gridCol w:w="1172"/>
        <w:gridCol w:w="1306"/>
        <w:gridCol w:w="8"/>
        <w:gridCol w:w="1092"/>
        <w:gridCol w:w="1338"/>
        <w:gridCol w:w="1100"/>
        <w:gridCol w:w="8"/>
        <w:gridCol w:w="1332"/>
        <w:gridCol w:w="8"/>
      </w:tblGrid>
      <w:tr w:rsidR="008B1FB3" w:rsidRPr="00207CEA" w14:paraId="28981A08" w14:textId="77777777" w:rsidTr="00C955BA">
        <w:trPr>
          <w:gridAfter w:val="1"/>
          <w:wAfter w:w="8" w:type="dxa"/>
          <w:trHeight w:val="264"/>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D86ECCB" w14:textId="77777777" w:rsidR="008B1FB3" w:rsidRPr="00207CEA" w:rsidRDefault="008B1FB3" w:rsidP="00C955BA">
            <w:pPr>
              <w:ind w:right="-743"/>
              <w:rPr>
                <w:b/>
                <w:bCs/>
                <w:sz w:val="20"/>
                <w:szCs w:val="20"/>
              </w:rPr>
            </w:pPr>
            <w:r w:rsidRPr="00207CEA">
              <w:rPr>
                <w:b/>
                <w:bCs/>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C370002" w14:textId="77777777" w:rsidR="008B1FB3" w:rsidRPr="00207CEA" w:rsidRDefault="008B1FB3" w:rsidP="003F543D">
            <w:pPr>
              <w:jc w:val="center"/>
              <w:rPr>
                <w:b/>
                <w:bCs/>
                <w:sz w:val="20"/>
                <w:szCs w:val="20"/>
              </w:rPr>
            </w:pPr>
            <w:r w:rsidRPr="00207CEA">
              <w:rPr>
                <w:b/>
                <w:bCs/>
                <w:sz w:val="20"/>
                <w:szCs w:val="20"/>
              </w:rPr>
              <w:t>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5084BE1" w14:textId="77777777" w:rsidR="008B1FB3" w:rsidRPr="00207CEA" w:rsidRDefault="008B1FB3" w:rsidP="003F543D">
            <w:pPr>
              <w:jc w:val="center"/>
              <w:rPr>
                <w:b/>
                <w:bCs/>
                <w:sz w:val="20"/>
                <w:szCs w:val="20"/>
              </w:rPr>
            </w:pPr>
            <w:r w:rsidRPr="00207CEA">
              <w:rPr>
                <w:b/>
                <w:bCs/>
                <w:sz w:val="20"/>
                <w:szCs w:val="20"/>
              </w:rPr>
              <w:t>B</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0A53DA06" w14:textId="77777777" w:rsidR="008B1FB3" w:rsidRPr="00207CEA" w:rsidRDefault="008B1FB3" w:rsidP="003F543D">
            <w:pPr>
              <w:jc w:val="center"/>
              <w:rPr>
                <w:b/>
                <w:bCs/>
                <w:sz w:val="20"/>
                <w:szCs w:val="20"/>
              </w:rPr>
            </w:pPr>
            <w:r w:rsidRPr="00207CEA">
              <w:rPr>
                <w:b/>
                <w:bCs/>
                <w:sz w:val="20"/>
                <w:szCs w:val="20"/>
              </w:rPr>
              <w:t>C</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4DDFBF24" w14:textId="77777777" w:rsidR="008B1FB3" w:rsidRPr="00207CEA" w:rsidRDefault="008B1FB3" w:rsidP="003F543D">
            <w:pPr>
              <w:jc w:val="center"/>
              <w:rPr>
                <w:b/>
                <w:bCs/>
                <w:sz w:val="20"/>
                <w:szCs w:val="20"/>
              </w:rPr>
            </w:pPr>
            <w:r w:rsidRPr="00207CEA">
              <w:rPr>
                <w:b/>
                <w:bCs/>
                <w:sz w:val="20"/>
                <w:szCs w:val="20"/>
              </w:rPr>
              <w:t>D</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B4B34E" w14:textId="77777777" w:rsidR="008B1FB3" w:rsidRPr="00207CEA" w:rsidRDefault="008B1FB3" w:rsidP="003F543D">
            <w:pPr>
              <w:jc w:val="center"/>
              <w:rPr>
                <w:b/>
                <w:bCs/>
                <w:sz w:val="20"/>
                <w:szCs w:val="20"/>
              </w:rPr>
            </w:pPr>
            <w:r w:rsidRPr="00207CEA">
              <w:rPr>
                <w:b/>
                <w:bCs/>
                <w:sz w:val="20"/>
                <w:szCs w:val="20"/>
              </w:rPr>
              <w:t>E</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E4F6809" w14:textId="77777777" w:rsidR="008B1FB3" w:rsidRPr="00207CEA" w:rsidRDefault="008B1FB3" w:rsidP="003F543D">
            <w:pPr>
              <w:jc w:val="center"/>
              <w:rPr>
                <w:b/>
                <w:bCs/>
                <w:sz w:val="20"/>
                <w:szCs w:val="20"/>
              </w:rPr>
            </w:pPr>
            <w:r w:rsidRPr="00207CEA">
              <w:rPr>
                <w:b/>
                <w:bCs/>
                <w:sz w:val="20"/>
                <w:szCs w:val="20"/>
              </w:rPr>
              <w:t>F</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7572405" w14:textId="77777777" w:rsidR="008B1FB3" w:rsidRPr="00207CEA" w:rsidRDefault="008B1FB3" w:rsidP="003F543D">
            <w:pPr>
              <w:jc w:val="center"/>
              <w:rPr>
                <w:b/>
                <w:bCs/>
                <w:sz w:val="20"/>
                <w:szCs w:val="20"/>
              </w:rPr>
            </w:pPr>
            <w:r w:rsidRPr="00207CEA">
              <w:rPr>
                <w:b/>
                <w:bCs/>
                <w:sz w:val="20"/>
                <w:szCs w:val="20"/>
              </w:rPr>
              <w:t>G</w:t>
            </w:r>
          </w:p>
        </w:tc>
        <w:tc>
          <w:tcPr>
            <w:tcW w:w="1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0DAC4E" w14:textId="77777777" w:rsidR="008B1FB3" w:rsidRPr="00207CEA" w:rsidRDefault="008B1FB3" w:rsidP="003F543D">
            <w:pPr>
              <w:jc w:val="center"/>
              <w:rPr>
                <w:b/>
                <w:bCs/>
                <w:sz w:val="20"/>
                <w:szCs w:val="20"/>
              </w:rPr>
            </w:pPr>
            <w:r w:rsidRPr="00207CEA">
              <w:rPr>
                <w:b/>
                <w:bCs/>
                <w:sz w:val="20"/>
                <w:szCs w:val="20"/>
              </w:rPr>
              <w:t>H</w:t>
            </w:r>
          </w:p>
        </w:tc>
      </w:tr>
      <w:tr w:rsidR="008B1FB3" w:rsidRPr="00207CEA" w14:paraId="43BB4D0D" w14:textId="77777777" w:rsidTr="00C955BA">
        <w:trPr>
          <w:gridAfter w:val="1"/>
          <w:wAfter w:w="8" w:type="dxa"/>
          <w:trHeight w:val="1860"/>
        </w:trPr>
        <w:tc>
          <w:tcPr>
            <w:tcW w:w="3330" w:type="dxa"/>
            <w:vMerge/>
            <w:tcBorders>
              <w:top w:val="single" w:sz="4" w:space="0" w:color="auto"/>
              <w:left w:val="single" w:sz="4" w:space="0" w:color="auto"/>
              <w:bottom w:val="single" w:sz="4" w:space="0" w:color="auto"/>
              <w:right w:val="single" w:sz="4" w:space="0" w:color="auto"/>
            </w:tcBorders>
            <w:vAlign w:val="center"/>
            <w:hideMark/>
          </w:tcPr>
          <w:p w14:paraId="6E2B7BBF" w14:textId="77777777" w:rsidR="008B1FB3" w:rsidRPr="00207CEA" w:rsidRDefault="008B1FB3" w:rsidP="003F543D">
            <w:pPr>
              <w:rPr>
                <w:b/>
                <w:bCs/>
                <w:sz w:val="20"/>
                <w:szCs w:val="20"/>
              </w:rPr>
            </w:pPr>
          </w:p>
        </w:tc>
        <w:tc>
          <w:tcPr>
            <w:tcW w:w="1160" w:type="dxa"/>
            <w:tcBorders>
              <w:top w:val="nil"/>
              <w:left w:val="nil"/>
              <w:bottom w:val="single" w:sz="4" w:space="0" w:color="auto"/>
              <w:right w:val="single" w:sz="4" w:space="0" w:color="auto"/>
            </w:tcBorders>
            <w:shd w:val="clear" w:color="auto" w:fill="auto"/>
            <w:vAlign w:val="bottom"/>
            <w:hideMark/>
          </w:tcPr>
          <w:p w14:paraId="15373C3C" w14:textId="77777777" w:rsidR="008B1FB3" w:rsidRPr="00207CEA" w:rsidRDefault="008B1FB3" w:rsidP="003F543D">
            <w:pPr>
              <w:jc w:val="center"/>
              <w:rPr>
                <w:b/>
                <w:bCs/>
                <w:sz w:val="20"/>
                <w:szCs w:val="20"/>
              </w:rPr>
            </w:pPr>
            <w:r w:rsidRPr="00207CEA">
              <w:rPr>
                <w:b/>
                <w:bCs/>
                <w:sz w:val="20"/>
                <w:szCs w:val="20"/>
              </w:rPr>
              <w:t>EPA</w:t>
            </w:r>
            <w:r w:rsidRPr="00207CEA">
              <w:rPr>
                <w:b/>
                <w:bCs/>
                <w:sz w:val="20"/>
                <w:szCs w:val="20"/>
              </w:rPr>
              <w:br/>
              <w:t>person-hours</w:t>
            </w:r>
            <w:r w:rsidRPr="00207CEA">
              <w:rPr>
                <w:b/>
                <w:bCs/>
                <w:sz w:val="20"/>
                <w:szCs w:val="20"/>
              </w:rPr>
              <w:br/>
              <w:t>per occurrence</w:t>
            </w:r>
          </w:p>
        </w:tc>
        <w:tc>
          <w:tcPr>
            <w:tcW w:w="1260" w:type="dxa"/>
            <w:tcBorders>
              <w:top w:val="nil"/>
              <w:left w:val="nil"/>
              <w:bottom w:val="single" w:sz="4" w:space="0" w:color="auto"/>
              <w:right w:val="single" w:sz="4" w:space="0" w:color="auto"/>
            </w:tcBorders>
            <w:shd w:val="clear" w:color="auto" w:fill="auto"/>
            <w:vAlign w:val="bottom"/>
            <w:hideMark/>
          </w:tcPr>
          <w:p w14:paraId="030E885E" w14:textId="77777777" w:rsidR="008B1FB3" w:rsidRPr="00207CEA" w:rsidRDefault="008B1FB3" w:rsidP="003F543D">
            <w:pPr>
              <w:jc w:val="center"/>
              <w:rPr>
                <w:b/>
                <w:bCs/>
                <w:sz w:val="20"/>
                <w:szCs w:val="20"/>
              </w:rPr>
            </w:pPr>
            <w:r w:rsidRPr="00207CEA">
              <w:rPr>
                <w:b/>
                <w:bCs/>
                <w:sz w:val="20"/>
                <w:szCs w:val="20"/>
              </w:rPr>
              <w:t>Annual occurrences</w:t>
            </w:r>
            <w:r w:rsidRPr="00207CEA">
              <w:rPr>
                <w:b/>
                <w:bCs/>
                <w:sz w:val="20"/>
                <w:szCs w:val="20"/>
              </w:rPr>
              <w:br/>
              <w:t>per respondent</w:t>
            </w:r>
          </w:p>
        </w:tc>
        <w:tc>
          <w:tcPr>
            <w:tcW w:w="1172" w:type="dxa"/>
            <w:tcBorders>
              <w:top w:val="nil"/>
              <w:left w:val="nil"/>
              <w:bottom w:val="single" w:sz="4" w:space="0" w:color="auto"/>
              <w:right w:val="single" w:sz="4" w:space="0" w:color="auto"/>
            </w:tcBorders>
            <w:shd w:val="clear" w:color="auto" w:fill="auto"/>
            <w:vAlign w:val="bottom"/>
            <w:hideMark/>
          </w:tcPr>
          <w:p w14:paraId="5F9224F6" w14:textId="77777777" w:rsidR="008B1FB3" w:rsidRPr="00207CEA" w:rsidRDefault="008B1FB3" w:rsidP="003F543D">
            <w:pPr>
              <w:jc w:val="center"/>
              <w:rPr>
                <w:b/>
                <w:bCs/>
                <w:sz w:val="20"/>
                <w:szCs w:val="20"/>
              </w:rPr>
            </w:pPr>
            <w:r w:rsidRPr="00207CEA">
              <w:rPr>
                <w:b/>
                <w:bCs/>
                <w:sz w:val="20"/>
                <w:szCs w:val="20"/>
              </w:rPr>
              <w:t>EPA</w:t>
            </w:r>
            <w:r w:rsidRPr="00207CEA">
              <w:rPr>
                <w:b/>
                <w:bCs/>
                <w:sz w:val="20"/>
                <w:szCs w:val="20"/>
              </w:rPr>
              <w:br/>
              <w:t>person-hours</w:t>
            </w:r>
            <w:r w:rsidRPr="00207CEA">
              <w:rPr>
                <w:b/>
                <w:bCs/>
                <w:sz w:val="20"/>
                <w:szCs w:val="20"/>
              </w:rPr>
              <w:br/>
              <w:t>per respondent</w:t>
            </w:r>
            <w:r w:rsidRPr="00207CEA">
              <w:rPr>
                <w:b/>
                <w:bCs/>
                <w:sz w:val="20"/>
                <w:szCs w:val="20"/>
              </w:rPr>
              <w:br/>
              <w:t>per year (AxB)</w:t>
            </w:r>
          </w:p>
        </w:tc>
        <w:tc>
          <w:tcPr>
            <w:tcW w:w="1306" w:type="dxa"/>
            <w:tcBorders>
              <w:top w:val="nil"/>
              <w:left w:val="nil"/>
              <w:bottom w:val="single" w:sz="4" w:space="0" w:color="auto"/>
              <w:right w:val="single" w:sz="4" w:space="0" w:color="auto"/>
            </w:tcBorders>
            <w:shd w:val="clear" w:color="auto" w:fill="auto"/>
            <w:vAlign w:val="bottom"/>
            <w:hideMark/>
          </w:tcPr>
          <w:p w14:paraId="04A0CEA9" w14:textId="77777777" w:rsidR="008B1FB3" w:rsidRPr="00207CEA" w:rsidRDefault="008B1FB3" w:rsidP="003F543D">
            <w:pPr>
              <w:jc w:val="center"/>
              <w:rPr>
                <w:b/>
                <w:bCs/>
                <w:sz w:val="20"/>
                <w:szCs w:val="20"/>
              </w:rPr>
            </w:pPr>
            <w:r w:rsidRPr="00207CEA">
              <w:rPr>
                <w:b/>
                <w:bCs/>
                <w:sz w:val="20"/>
                <w:szCs w:val="20"/>
              </w:rPr>
              <w:t>Respondents</w:t>
            </w:r>
            <w:r w:rsidRPr="00207CEA">
              <w:rPr>
                <w:b/>
                <w:bCs/>
                <w:sz w:val="20"/>
                <w:szCs w:val="20"/>
              </w:rPr>
              <w:br/>
              <w:t xml:space="preserve">per year </w:t>
            </w:r>
            <w:r w:rsidRPr="00207CEA">
              <w:rPr>
                <w:b/>
                <w:bCs/>
                <w:sz w:val="20"/>
                <w:szCs w:val="20"/>
                <w:vertAlign w:val="superscript"/>
              </w:rPr>
              <w:t>a</w:t>
            </w:r>
          </w:p>
        </w:tc>
        <w:tc>
          <w:tcPr>
            <w:tcW w:w="1100" w:type="dxa"/>
            <w:gridSpan w:val="2"/>
            <w:tcBorders>
              <w:top w:val="nil"/>
              <w:left w:val="nil"/>
              <w:bottom w:val="single" w:sz="4" w:space="0" w:color="auto"/>
              <w:right w:val="single" w:sz="4" w:space="0" w:color="auto"/>
            </w:tcBorders>
            <w:shd w:val="clear" w:color="auto" w:fill="auto"/>
            <w:vAlign w:val="bottom"/>
            <w:hideMark/>
          </w:tcPr>
          <w:p w14:paraId="2824D2FB" w14:textId="77777777" w:rsidR="008B1FB3" w:rsidRPr="00207CEA" w:rsidRDefault="008B1FB3" w:rsidP="003F543D">
            <w:pPr>
              <w:jc w:val="center"/>
              <w:rPr>
                <w:b/>
                <w:bCs/>
                <w:sz w:val="20"/>
                <w:szCs w:val="20"/>
              </w:rPr>
            </w:pPr>
            <w:r w:rsidRPr="00207CEA">
              <w:rPr>
                <w:b/>
                <w:bCs/>
                <w:sz w:val="20"/>
                <w:szCs w:val="20"/>
              </w:rPr>
              <w:t>Technical hours</w:t>
            </w:r>
            <w:r w:rsidRPr="00207CEA">
              <w:rPr>
                <w:b/>
                <w:bCs/>
                <w:sz w:val="20"/>
                <w:szCs w:val="20"/>
              </w:rPr>
              <w:br/>
              <w:t>per year</w:t>
            </w:r>
            <w:r w:rsidRPr="00207CEA">
              <w:rPr>
                <w:b/>
                <w:bCs/>
                <w:sz w:val="20"/>
                <w:szCs w:val="20"/>
              </w:rPr>
              <w:br/>
              <w:t>(CxD)</w:t>
            </w:r>
          </w:p>
        </w:tc>
        <w:tc>
          <w:tcPr>
            <w:tcW w:w="1338" w:type="dxa"/>
            <w:tcBorders>
              <w:top w:val="nil"/>
              <w:left w:val="nil"/>
              <w:bottom w:val="single" w:sz="4" w:space="0" w:color="auto"/>
              <w:right w:val="single" w:sz="4" w:space="0" w:color="auto"/>
            </w:tcBorders>
            <w:shd w:val="clear" w:color="auto" w:fill="auto"/>
            <w:vAlign w:val="bottom"/>
            <w:hideMark/>
          </w:tcPr>
          <w:p w14:paraId="27BEB9C2" w14:textId="77777777" w:rsidR="008B1FB3" w:rsidRPr="00207CEA" w:rsidRDefault="008B1FB3" w:rsidP="003F543D">
            <w:pPr>
              <w:jc w:val="center"/>
              <w:rPr>
                <w:b/>
                <w:bCs/>
                <w:sz w:val="20"/>
                <w:szCs w:val="20"/>
              </w:rPr>
            </w:pPr>
            <w:r w:rsidRPr="00207CEA">
              <w:rPr>
                <w:b/>
                <w:bCs/>
                <w:sz w:val="20"/>
                <w:szCs w:val="20"/>
              </w:rPr>
              <w:t>Management</w:t>
            </w:r>
            <w:r w:rsidRPr="00207CEA">
              <w:rPr>
                <w:b/>
                <w:bCs/>
                <w:sz w:val="20"/>
                <w:szCs w:val="20"/>
              </w:rPr>
              <w:br/>
              <w:t>hours per year</w:t>
            </w:r>
            <w:r w:rsidRPr="00207CEA">
              <w:rPr>
                <w:b/>
                <w:bCs/>
                <w:sz w:val="20"/>
                <w:szCs w:val="20"/>
              </w:rPr>
              <w:br/>
              <w:t>(Ex0.05)</w:t>
            </w:r>
          </w:p>
        </w:tc>
        <w:tc>
          <w:tcPr>
            <w:tcW w:w="1100" w:type="dxa"/>
            <w:tcBorders>
              <w:top w:val="nil"/>
              <w:left w:val="nil"/>
              <w:bottom w:val="single" w:sz="4" w:space="0" w:color="auto"/>
              <w:right w:val="single" w:sz="4" w:space="0" w:color="auto"/>
            </w:tcBorders>
            <w:shd w:val="clear" w:color="auto" w:fill="auto"/>
            <w:vAlign w:val="bottom"/>
            <w:hideMark/>
          </w:tcPr>
          <w:p w14:paraId="5AE90165" w14:textId="77777777" w:rsidR="008B1FB3" w:rsidRPr="00207CEA" w:rsidRDefault="008B1FB3" w:rsidP="003F543D">
            <w:pPr>
              <w:jc w:val="center"/>
              <w:rPr>
                <w:b/>
                <w:bCs/>
                <w:sz w:val="20"/>
                <w:szCs w:val="20"/>
              </w:rPr>
            </w:pPr>
            <w:r w:rsidRPr="00207CEA">
              <w:rPr>
                <w:b/>
                <w:bCs/>
                <w:sz w:val="20"/>
                <w:szCs w:val="20"/>
              </w:rPr>
              <w:t>Clerical hours</w:t>
            </w:r>
            <w:r w:rsidRPr="00207CEA">
              <w:rPr>
                <w:b/>
                <w:bCs/>
                <w:sz w:val="20"/>
                <w:szCs w:val="20"/>
              </w:rPr>
              <w:br/>
              <w:t>per year</w:t>
            </w:r>
            <w:r w:rsidRPr="00207CEA">
              <w:rPr>
                <w:b/>
                <w:bCs/>
                <w:sz w:val="20"/>
                <w:szCs w:val="20"/>
              </w:rPr>
              <w:br/>
              <w:t>(Ex0.10)</w:t>
            </w:r>
          </w:p>
        </w:tc>
        <w:tc>
          <w:tcPr>
            <w:tcW w:w="1340" w:type="dxa"/>
            <w:gridSpan w:val="2"/>
            <w:tcBorders>
              <w:top w:val="nil"/>
              <w:left w:val="nil"/>
              <w:bottom w:val="single" w:sz="4" w:space="0" w:color="auto"/>
              <w:right w:val="single" w:sz="4" w:space="0" w:color="auto"/>
            </w:tcBorders>
            <w:shd w:val="clear" w:color="auto" w:fill="auto"/>
            <w:vAlign w:val="bottom"/>
            <w:hideMark/>
          </w:tcPr>
          <w:p w14:paraId="37E76931" w14:textId="77777777" w:rsidR="008B1FB3" w:rsidRPr="00207CEA" w:rsidRDefault="008B1FB3" w:rsidP="003F543D">
            <w:pPr>
              <w:jc w:val="center"/>
              <w:rPr>
                <w:b/>
                <w:bCs/>
                <w:sz w:val="20"/>
                <w:szCs w:val="20"/>
              </w:rPr>
            </w:pPr>
            <w:r w:rsidRPr="00207CEA">
              <w:rPr>
                <w:b/>
                <w:bCs/>
                <w:sz w:val="20"/>
                <w:szCs w:val="20"/>
              </w:rPr>
              <w:t>Annual cost</w:t>
            </w:r>
            <w:r w:rsidRPr="00207CEA">
              <w:rPr>
                <w:b/>
                <w:bCs/>
                <w:sz w:val="20"/>
                <w:szCs w:val="20"/>
              </w:rPr>
              <w:br/>
              <w:t xml:space="preserve">($) </w:t>
            </w:r>
            <w:r w:rsidRPr="00207CEA">
              <w:rPr>
                <w:b/>
                <w:bCs/>
                <w:sz w:val="20"/>
                <w:szCs w:val="20"/>
                <w:vertAlign w:val="superscript"/>
              </w:rPr>
              <w:t>b</w:t>
            </w:r>
          </w:p>
        </w:tc>
      </w:tr>
      <w:tr w:rsidR="003D67C1" w:rsidRPr="00207CEA" w14:paraId="4BA1C0C0"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0387B3CF" w14:textId="77777777" w:rsidR="003D67C1" w:rsidRPr="00207CEA" w:rsidRDefault="003D67C1" w:rsidP="003D67C1">
            <w:pPr>
              <w:rPr>
                <w:sz w:val="20"/>
                <w:szCs w:val="20"/>
              </w:rPr>
            </w:pPr>
            <w:r w:rsidRPr="00207CEA">
              <w:rPr>
                <w:sz w:val="20"/>
                <w:szCs w:val="20"/>
              </w:rPr>
              <w:t>1.  Asbestos converting operations</w:t>
            </w:r>
          </w:p>
        </w:tc>
        <w:tc>
          <w:tcPr>
            <w:tcW w:w="1160" w:type="dxa"/>
            <w:tcBorders>
              <w:top w:val="nil"/>
              <w:left w:val="nil"/>
              <w:bottom w:val="single" w:sz="4" w:space="0" w:color="auto"/>
              <w:right w:val="single" w:sz="4" w:space="0" w:color="auto"/>
            </w:tcBorders>
            <w:shd w:val="clear" w:color="auto" w:fill="auto"/>
            <w:noWrap/>
            <w:vAlign w:val="bottom"/>
            <w:hideMark/>
          </w:tcPr>
          <w:p w14:paraId="0809B5A3" w14:textId="76308222" w:rsidR="003D67C1" w:rsidRPr="00207CEA" w:rsidRDefault="003D67C1" w:rsidP="003D67C1">
            <w:pP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89F2D9" w14:textId="3791C326" w:rsidR="003D67C1" w:rsidRPr="00207CEA" w:rsidRDefault="003D67C1" w:rsidP="003D67C1">
            <w:pP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0236575C" w14:textId="6A9A2062" w:rsidR="003D67C1" w:rsidRPr="00207CEA" w:rsidRDefault="003D67C1" w:rsidP="003D67C1">
            <w:pP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79C226E1" w14:textId="686516B8" w:rsidR="003D67C1" w:rsidRPr="00207CEA" w:rsidRDefault="003D67C1" w:rsidP="003D67C1">
            <w:pPr>
              <w:rPr>
                <w:sz w:val="20"/>
                <w:szCs w:val="20"/>
              </w:rPr>
            </w:pPr>
            <w:r>
              <w:rPr>
                <w:sz w:val="20"/>
                <w:szCs w:val="20"/>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285A8A5E" w14:textId="7E82AA53" w:rsidR="003D67C1" w:rsidRPr="00207CEA" w:rsidRDefault="003D67C1" w:rsidP="003D67C1">
            <w:pP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47AEFAC" w14:textId="5BFA9FD7" w:rsidR="003D67C1" w:rsidRPr="00207CEA" w:rsidRDefault="003D67C1" w:rsidP="003D67C1">
            <w:pP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B4963D0" w14:textId="0B6E1785" w:rsidR="003D67C1" w:rsidRPr="00207CEA" w:rsidRDefault="003D67C1" w:rsidP="003D67C1">
            <w:pPr>
              <w:rPr>
                <w:sz w:val="20"/>
                <w:szCs w:val="20"/>
              </w:rPr>
            </w:pPr>
            <w:r>
              <w:rPr>
                <w:sz w:val="20"/>
                <w:szCs w:val="2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79870397" w14:textId="38E37792" w:rsidR="003D67C1" w:rsidRPr="00207CEA" w:rsidRDefault="003D67C1" w:rsidP="003D67C1">
            <w:pPr>
              <w:rPr>
                <w:sz w:val="20"/>
                <w:szCs w:val="20"/>
              </w:rPr>
            </w:pPr>
            <w:r>
              <w:rPr>
                <w:sz w:val="20"/>
                <w:szCs w:val="20"/>
              </w:rPr>
              <w:t> </w:t>
            </w:r>
          </w:p>
        </w:tc>
      </w:tr>
      <w:tr w:rsidR="00930829" w:rsidRPr="00207CEA" w14:paraId="4CB6272D"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176C5A32" w14:textId="77777777" w:rsidR="00930829" w:rsidRPr="00207CEA" w:rsidRDefault="00930829" w:rsidP="00930829">
            <w:pPr>
              <w:ind w:firstLineChars="200" w:firstLine="400"/>
              <w:rPr>
                <w:sz w:val="20"/>
                <w:szCs w:val="20"/>
              </w:rPr>
            </w:pPr>
            <w:r w:rsidRPr="00207CEA">
              <w:rPr>
                <w:sz w:val="20"/>
                <w:szCs w:val="20"/>
              </w:rPr>
              <w:t>A.  Notification and application for construction</w:t>
            </w:r>
          </w:p>
        </w:tc>
        <w:tc>
          <w:tcPr>
            <w:tcW w:w="1160" w:type="dxa"/>
            <w:tcBorders>
              <w:top w:val="nil"/>
              <w:left w:val="nil"/>
              <w:bottom w:val="single" w:sz="4" w:space="0" w:color="auto"/>
              <w:right w:val="single" w:sz="4" w:space="0" w:color="auto"/>
            </w:tcBorders>
            <w:shd w:val="clear" w:color="auto" w:fill="auto"/>
            <w:hideMark/>
          </w:tcPr>
          <w:p w14:paraId="32CCFED7" w14:textId="6BFB220A" w:rsidR="00930829" w:rsidRPr="00207CEA" w:rsidRDefault="00930829" w:rsidP="00930829">
            <w:pPr>
              <w:jc w:val="center"/>
              <w:rPr>
                <w:sz w:val="20"/>
                <w:szCs w:val="20"/>
              </w:rPr>
            </w:pPr>
            <w:r>
              <w:rPr>
                <w:sz w:val="20"/>
                <w:szCs w:val="20"/>
              </w:rPr>
              <w:t>80</w:t>
            </w:r>
          </w:p>
        </w:tc>
        <w:tc>
          <w:tcPr>
            <w:tcW w:w="1260" w:type="dxa"/>
            <w:tcBorders>
              <w:top w:val="nil"/>
              <w:left w:val="nil"/>
              <w:bottom w:val="single" w:sz="4" w:space="0" w:color="auto"/>
              <w:right w:val="single" w:sz="4" w:space="0" w:color="auto"/>
            </w:tcBorders>
            <w:shd w:val="clear" w:color="auto" w:fill="auto"/>
            <w:hideMark/>
          </w:tcPr>
          <w:p w14:paraId="7D594D4D" w14:textId="204B89D7"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65F782F3" w14:textId="7D65234E" w:rsidR="00930829" w:rsidRPr="00207CEA" w:rsidRDefault="00930829" w:rsidP="00930829">
            <w:pPr>
              <w:jc w:val="center"/>
              <w:rPr>
                <w:sz w:val="20"/>
                <w:szCs w:val="20"/>
              </w:rPr>
            </w:pPr>
            <w:r>
              <w:rPr>
                <w:sz w:val="20"/>
                <w:szCs w:val="20"/>
              </w:rPr>
              <w:t>80</w:t>
            </w:r>
          </w:p>
        </w:tc>
        <w:tc>
          <w:tcPr>
            <w:tcW w:w="1306" w:type="dxa"/>
            <w:tcBorders>
              <w:top w:val="nil"/>
              <w:left w:val="nil"/>
              <w:bottom w:val="single" w:sz="4" w:space="0" w:color="auto"/>
              <w:right w:val="single" w:sz="4" w:space="0" w:color="auto"/>
            </w:tcBorders>
            <w:shd w:val="clear" w:color="auto" w:fill="auto"/>
            <w:hideMark/>
          </w:tcPr>
          <w:p w14:paraId="63678768" w14:textId="5753E381" w:rsidR="00930829" w:rsidRPr="00207CEA" w:rsidRDefault="00930829" w:rsidP="00930829">
            <w:pPr>
              <w:jc w:val="center"/>
              <w:rPr>
                <w:sz w:val="20"/>
                <w:szCs w:val="20"/>
              </w:rPr>
            </w:pPr>
            <w:r>
              <w:rPr>
                <w:sz w:val="20"/>
                <w:szCs w:val="20"/>
              </w:rPr>
              <w:t>0</w:t>
            </w:r>
          </w:p>
        </w:tc>
        <w:tc>
          <w:tcPr>
            <w:tcW w:w="1100" w:type="dxa"/>
            <w:gridSpan w:val="2"/>
            <w:tcBorders>
              <w:top w:val="nil"/>
              <w:left w:val="nil"/>
              <w:bottom w:val="single" w:sz="4" w:space="0" w:color="auto"/>
              <w:right w:val="single" w:sz="4" w:space="0" w:color="auto"/>
            </w:tcBorders>
            <w:shd w:val="clear" w:color="auto" w:fill="auto"/>
            <w:hideMark/>
          </w:tcPr>
          <w:p w14:paraId="15C28689" w14:textId="1C093A92" w:rsidR="00930829" w:rsidRPr="00207CEA"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62B002DE" w14:textId="32AD3CA2" w:rsidR="00930829" w:rsidRPr="00207CEA" w:rsidRDefault="00930829" w:rsidP="00930829">
            <w:pPr>
              <w:jc w:val="center"/>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hideMark/>
          </w:tcPr>
          <w:p w14:paraId="156AFB55" w14:textId="6CE23D69" w:rsidR="00930829" w:rsidRPr="00207CEA" w:rsidRDefault="00930829" w:rsidP="00930829">
            <w:pPr>
              <w:jc w:val="center"/>
              <w:rPr>
                <w:sz w:val="20"/>
                <w:szCs w:val="20"/>
              </w:rPr>
            </w:pPr>
            <w:r>
              <w:rPr>
                <w:sz w:val="20"/>
                <w:szCs w:val="20"/>
              </w:rPr>
              <w:t>0</w:t>
            </w:r>
          </w:p>
        </w:tc>
        <w:tc>
          <w:tcPr>
            <w:tcW w:w="1340" w:type="dxa"/>
            <w:gridSpan w:val="2"/>
            <w:tcBorders>
              <w:top w:val="nil"/>
              <w:left w:val="nil"/>
              <w:bottom w:val="single" w:sz="4" w:space="0" w:color="auto"/>
              <w:right w:val="single" w:sz="4" w:space="0" w:color="auto"/>
            </w:tcBorders>
            <w:shd w:val="clear" w:color="auto" w:fill="auto"/>
            <w:hideMark/>
          </w:tcPr>
          <w:p w14:paraId="4438A8F2" w14:textId="3F234441" w:rsidR="00930829" w:rsidRPr="00207CEA" w:rsidRDefault="00930829" w:rsidP="00930829">
            <w:pPr>
              <w:jc w:val="right"/>
              <w:rPr>
                <w:sz w:val="20"/>
                <w:szCs w:val="20"/>
              </w:rPr>
            </w:pPr>
            <w:r>
              <w:rPr>
                <w:sz w:val="20"/>
                <w:szCs w:val="20"/>
              </w:rPr>
              <w:t>$0</w:t>
            </w:r>
          </w:p>
        </w:tc>
      </w:tr>
      <w:tr w:rsidR="00930829" w:rsidRPr="00207CEA" w14:paraId="7A05D84F" w14:textId="77777777" w:rsidTr="00C955BA">
        <w:trPr>
          <w:gridAfter w:val="1"/>
          <w:wAfter w:w="8" w:type="dxa"/>
          <w:trHeight w:val="792"/>
        </w:trPr>
        <w:tc>
          <w:tcPr>
            <w:tcW w:w="3330" w:type="dxa"/>
            <w:tcBorders>
              <w:top w:val="nil"/>
              <w:left w:val="single" w:sz="4" w:space="0" w:color="auto"/>
              <w:bottom w:val="single" w:sz="4" w:space="0" w:color="auto"/>
              <w:right w:val="single" w:sz="4" w:space="0" w:color="auto"/>
            </w:tcBorders>
            <w:shd w:val="clear" w:color="auto" w:fill="auto"/>
            <w:hideMark/>
          </w:tcPr>
          <w:p w14:paraId="0309CC55" w14:textId="77777777" w:rsidR="00930829" w:rsidRPr="00207CEA" w:rsidRDefault="00930829" w:rsidP="00930829">
            <w:pPr>
              <w:ind w:firstLineChars="200" w:firstLine="400"/>
              <w:rPr>
                <w:sz w:val="20"/>
                <w:szCs w:val="20"/>
              </w:rPr>
            </w:pPr>
            <w:r w:rsidRPr="00207CEA">
              <w:rPr>
                <w:sz w:val="20"/>
                <w:szCs w:val="20"/>
              </w:rPr>
              <w:t>B.  Report on sample analyses performed during initial 90 days of operation</w:t>
            </w:r>
          </w:p>
        </w:tc>
        <w:tc>
          <w:tcPr>
            <w:tcW w:w="1160" w:type="dxa"/>
            <w:tcBorders>
              <w:top w:val="nil"/>
              <w:left w:val="nil"/>
              <w:bottom w:val="single" w:sz="4" w:space="0" w:color="auto"/>
              <w:right w:val="single" w:sz="4" w:space="0" w:color="auto"/>
            </w:tcBorders>
            <w:shd w:val="clear" w:color="auto" w:fill="auto"/>
            <w:hideMark/>
          </w:tcPr>
          <w:p w14:paraId="29F08A55" w14:textId="268CFCB3" w:rsidR="00930829" w:rsidRPr="00207CEA" w:rsidRDefault="00930829" w:rsidP="00930829">
            <w:pPr>
              <w:jc w:val="center"/>
              <w:rPr>
                <w:sz w:val="20"/>
                <w:szCs w:val="20"/>
              </w:rPr>
            </w:pPr>
            <w:r>
              <w:rPr>
                <w:sz w:val="20"/>
                <w:szCs w:val="20"/>
              </w:rPr>
              <w:t>1</w:t>
            </w:r>
          </w:p>
        </w:tc>
        <w:tc>
          <w:tcPr>
            <w:tcW w:w="1260" w:type="dxa"/>
            <w:tcBorders>
              <w:top w:val="nil"/>
              <w:left w:val="nil"/>
              <w:bottom w:val="single" w:sz="4" w:space="0" w:color="auto"/>
              <w:right w:val="single" w:sz="4" w:space="0" w:color="auto"/>
            </w:tcBorders>
            <w:shd w:val="clear" w:color="auto" w:fill="auto"/>
            <w:hideMark/>
          </w:tcPr>
          <w:p w14:paraId="0BF7B43A" w14:textId="38ACE78A"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38C9DB47" w14:textId="6F57B065" w:rsidR="00930829" w:rsidRPr="00207CEA" w:rsidRDefault="00930829" w:rsidP="00930829">
            <w:pPr>
              <w:jc w:val="center"/>
              <w:rPr>
                <w:sz w:val="20"/>
                <w:szCs w:val="20"/>
              </w:rPr>
            </w:pPr>
            <w:r>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32EE1433" w14:textId="178DABC6" w:rsidR="00930829" w:rsidRPr="00207CEA" w:rsidRDefault="00930829" w:rsidP="00930829">
            <w:pPr>
              <w:jc w:val="center"/>
              <w:rPr>
                <w:sz w:val="20"/>
                <w:szCs w:val="20"/>
              </w:rPr>
            </w:pPr>
            <w:r>
              <w:rPr>
                <w:sz w:val="20"/>
                <w:szCs w:val="20"/>
              </w:rPr>
              <w:t>0</w:t>
            </w:r>
          </w:p>
        </w:tc>
        <w:tc>
          <w:tcPr>
            <w:tcW w:w="1100" w:type="dxa"/>
            <w:gridSpan w:val="2"/>
            <w:tcBorders>
              <w:top w:val="nil"/>
              <w:left w:val="nil"/>
              <w:bottom w:val="single" w:sz="4" w:space="0" w:color="auto"/>
              <w:right w:val="single" w:sz="4" w:space="0" w:color="auto"/>
            </w:tcBorders>
            <w:shd w:val="clear" w:color="auto" w:fill="auto"/>
            <w:hideMark/>
          </w:tcPr>
          <w:p w14:paraId="7289C775" w14:textId="71E3A19C" w:rsidR="00930829" w:rsidRPr="00207CEA"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2AB5D907" w14:textId="73C6285E" w:rsidR="00930829" w:rsidRPr="00207CEA" w:rsidRDefault="00930829" w:rsidP="00930829">
            <w:pPr>
              <w:jc w:val="center"/>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hideMark/>
          </w:tcPr>
          <w:p w14:paraId="1D53AF65" w14:textId="0086F4B9" w:rsidR="00930829" w:rsidRPr="00207CEA" w:rsidRDefault="00930829" w:rsidP="00930829">
            <w:pPr>
              <w:jc w:val="center"/>
              <w:rPr>
                <w:sz w:val="20"/>
                <w:szCs w:val="20"/>
              </w:rPr>
            </w:pPr>
            <w:r>
              <w:rPr>
                <w:sz w:val="20"/>
                <w:szCs w:val="20"/>
              </w:rPr>
              <w:t>0</w:t>
            </w:r>
          </w:p>
        </w:tc>
        <w:tc>
          <w:tcPr>
            <w:tcW w:w="1340" w:type="dxa"/>
            <w:gridSpan w:val="2"/>
            <w:tcBorders>
              <w:top w:val="nil"/>
              <w:left w:val="nil"/>
              <w:bottom w:val="single" w:sz="4" w:space="0" w:color="auto"/>
              <w:right w:val="single" w:sz="4" w:space="0" w:color="auto"/>
            </w:tcBorders>
            <w:shd w:val="clear" w:color="auto" w:fill="auto"/>
            <w:hideMark/>
          </w:tcPr>
          <w:p w14:paraId="2E7C84F8" w14:textId="118A74A8" w:rsidR="00930829" w:rsidRPr="00207CEA" w:rsidRDefault="00930829" w:rsidP="00930829">
            <w:pPr>
              <w:jc w:val="right"/>
              <w:rPr>
                <w:sz w:val="20"/>
                <w:szCs w:val="20"/>
              </w:rPr>
            </w:pPr>
            <w:r>
              <w:rPr>
                <w:sz w:val="20"/>
                <w:szCs w:val="20"/>
              </w:rPr>
              <w:t>$0</w:t>
            </w:r>
          </w:p>
        </w:tc>
      </w:tr>
      <w:tr w:rsidR="00930829" w:rsidRPr="00207CEA" w14:paraId="4C658C0F" w14:textId="77777777" w:rsidTr="00C955BA">
        <w:trPr>
          <w:gridAfter w:val="1"/>
          <w:wAfter w:w="8" w:type="dxa"/>
          <w:trHeight w:val="792"/>
        </w:trPr>
        <w:tc>
          <w:tcPr>
            <w:tcW w:w="3330" w:type="dxa"/>
            <w:tcBorders>
              <w:top w:val="nil"/>
              <w:left w:val="single" w:sz="4" w:space="0" w:color="auto"/>
              <w:bottom w:val="single" w:sz="4" w:space="0" w:color="auto"/>
              <w:right w:val="single" w:sz="4" w:space="0" w:color="auto"/>
            </w:tcBorders>
            <w:shd w:val="clear" w:color="auto" w:fill="auto"/>
            <w:hideMark/>
          </w:tcPr>
          <w:p w14:paraId="4D485412" w14:textId="77777777" w:rsidR="00930829" w:rsidRPr="00207CEA" w:rsidRDefault="00930829" w:rsidP="00930829">
            <w:pPr>
              <w:ind w:firstLineChars="200" w:firstLine="400"/>
              <w:rPr>
                <w:sz w:val="20"/>
                <w:szCs w:val="20"/>
              </w:rPr>
            </w:pPr>
            <w:r w:rsidRPr="00207CEA">
              <w:rPr>
                <w:sz w:val="20"/>
                <w:szCs w:val="20"/>
              </w:rPr>
              <w:t>C.  Quarterly operations and monthly sample analysis report</w:t>
            </w:r>
          </w:p>
        </w:tc>
        <w:tc>
          <w:tcPr>
            <w:tcW w:w="1160" w:type="dxa"/>
            <w:tcBorders>
              <w:top w:val="nil"/>
              <w:left w:val="nil"/>
              <w:bottom w:val="single" w:sz="4" w:space="0" w:color="auto"/>
              <w:right w:val="single" w:sz="4" w:space="0" w:color="auto"/>
            </w:tcBorders>
            <w:shd w:val="clear" w:color="auto" w:fill="auto"/>
            <w:hideMark/>
          </w:tcPr>
          <w:p w14:paraId="6ACE1CAA" w14:textId="1F620D93" w:rsidR="00930829" w:rsidRPr="00207CEA"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002E95B4" w14:textId="5BF42E44" w:rsidR="00930829" w:rsidRPr="00207CEA" w:rsidRDefault="00930829" w:rsidP="00930829">
            <w:pPr>
              <w:jc w:val="center"/>
              <w:rPr>
                <w:sz w:val="20"/>
                <w:szCs w:val="20"/>
              </w:rPr>
            </w:pPr>
            <w:r>
              <w:rPr>
                <w:sz w:val="20"/>
                <w:szCs w:val="20"/>
              </w:rPr>
              <w:t>4</w:t>
            </w:r>
          </w:p>
        </w:tc>
        <w:tc>
          <w:tcPr>
            <w:tcW w:w="1172" w:type="dxa"/>
            <w:tcBorders>
              <w:top w:val="nil"/>
              <w:left w:val="nil"/>
              <w:bottom w:val="single" w:sz="4" w:space="0" w:color="auto"/>
              <w:right w:val="single" w:sz="4" w:space="0" w:color="auto"/>
            </w:tcBorders>
            <w:shd w:val="clear" w:color="auto" w:fill="auto"/>
            <w:hideMark/>
          </w:tcPr>
          <w:p w14:paraId="1631DC41" w14:textId="2C47FC87" w:rsidR="00930829" w:rsidRPr="00207CEA" w:rsidRDefault="00930829" w:rsidP="00930829">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11DB767F" w14:textId="4946779B" w:rsidR="00930829" w:rsidRPr="00207CEA" w:rsidRDefault="00930829" w:rsidP="00930829">
            <w:pPr>
              <w:jc w:val="center"/>
              <w:rPr>
                <w:sz w:val="20"/>
                <w:szCs w:val="20"/>
              </w:rPr>
            </w:pPr>
            <w:r>
              <w:rPr>
                <w:sz w:val="20"/>
                <w:szCs w:val="20"/>
              </w:rPr>
              <w:t>2</w:t>
            </w:r>
          </w:p>
        </w:tc>
        <w:tc>
          <w:tcPr>
            <w:tcW w:w="1100" w:type="dxa"/>
            <w:gridSpan w:val="2"/>
            <w:tcBorders>
              <w:top w:val="nil"/>
              <w:left w:val="nil"/>
              <w:bottom w:val="single" w:sz="4" w:space="0" w:color="auto"/>
              <w:right w:val="single" w:sz="4" w:space="0" w:color="auto"/>
            </w:tcBorders>
            <w:shd w:val="clear" w:color="auto" w:fill="auto"/>
            <w:hideMark/>
          </w:tcPr>
          <w:p w14:paraId="2B5D8F8E" w14:textId="29C17190" w:rsidR="00930829" w:rsidRPr="00207CEA" w:rsidRDefault="00930829" w:rsidP="00930829">
            <w:pPr>
              <w:jc w:val="center"/>
              <w:rPr>
                <w:sz w:val="20"/>
                <w:szCs w:val="20"/>
              </w:rPr>
            </w:pPr>
            <w:r>
              <w:rPr>
                <w:sz w:val="20"/>
                <w:szCs w:val="20"/>
              </w:rPr>
              <w:t>4</w:t>
            </w:r>
          </w:p>
        </w:tc>
        <w:tc>
          <w:tcPr>
            <w:tcW w:w="1338" w:type="dxa"/>
            <w:tcBorders>
              <w:top w:val="nil"/>
              <w:left w:val="nil"/>
              <w:bottom w:val="single" w:sz="4" w:space="0" w:color="auto"/>
              <w:right w:val="single" w:sz="4" w:space="0" w:color="auto"/>
            </w:tcBorders>
            <w:shd w:val="clear" w:color="auto" w:fill="auto"/>
            <w:hideMark/>
          </w:tcPr>
          <w:p w14:paraId="3F590712" w14:textId="7AAD5F0B" w:rsidR="00930829" w:rsidRPr="00207CEA" w:rsidRDefault="00930829" w:rsidP="00930829">
            <w:pPr>
              <w:jc w:val="center"/>
              <w:rPr>
                <w:sz w:val="20"/>
                <w:szCs w:val="20"/>
              </w:rPr>
            </w:pPr>
            <w:r>
              <w:rPr>
                <w:sz w:val="20"/>
                <w:szCs w:val="20"/>
              </w:rPr>
              <w:t>0.2</w:t>
            </w:r>
          </w:p>
        </w:tc>
        <w:tc>
          <w:tcPr>
            <w:tcW w:w="1100" w:type="dxa"/>
            <w:tcBorders>
              <w:top w:val="nil"/>
              <w:left w:val="nil"/>
              <w:bottom w:val="single" w:sz="4" w:space="0" w:color="auto"/>
              <w:right w:val="single" w:sz="4" w:space="0" w:color="auto"/>
            </w:tcBorders>
            <w:shd w:val="clear" w:color="auto" w:fill="auto"/>
            <w:hideMark/>
          </w:tcPr>
          <w:p w14:paraId="55710A57" w14:textId="4F27D172" w:rsidR="00930829" w:rsidRPr="00207CEA" w:rsidRDefault="00930829" w:rsidP="00930829">
            <w:pPr>
              <w:jc w:val="center"/>
              <w:rPr>
                <w:sz w:val="20"/>
                <w:szCs w:val="20"/>
              </w:rPr>
            </w:pPr>
            <w:r>
              <w:rPr>
                <w:sz w:val="20"/>
                <w:szCs w:val="20"/>
              </w:rPr>
              <w:t>0.4</w:t>
            </w:r>
          </w:p>
        </w:tc>
        <w:tc>
          <w:tcPr>
            <w:tcW w:w="1340" w:type="dxa"/>
            <w:gridSpan w:val="2"/>
            <w:tcBorders>
              <w:top w:val="nil"/>
              <w:left w:val="nil"/>
              <w:bottom w:val="single" w:sz="4" w:space="0" w:color="auto"/>
              <w:right w:val="single" w:sz="4" w:space="0" w:color="auto"/>
            </w:tcBorders>
            <w:shd w:val="clear" w:color="auto" w:fill="auto"/>
            <w:hideMark/>
          </w:tcPr>
          <w:p w14:paraId="6CA68C69" w14:textId="61091AE5" w:rsidR="00930829" w:rsidRPr="00207CEA" w:rsidRDefault="00930829" w:rsidP="00930829">
            <w:pPr>
              <w:jc w:val="right"/>
              <w:rPr>
                <w:sz w:val="20"/>
                <w:szCs w:val="20"/>
              </w:rPr>
            </w:pPr>
            <w:r>
              <w:rPr>
                <w:sz w:val="20"/>
                <w:szCs w:val="20"/>
              </w:rPr>
              <w:t>$218.87</w:t>
            </w:r>
          </w:p>
        </w:tc>
      </w:tr>
      <w:tr w:rsidR="00930829" w:rsidRPr="00207CEA" w14:paraId="52D963A7" w14:textId="77777777" w:rsidTr="00C955BA">
        <w:trPr>
          <w:gridAfter w:val="1"/>
          <w:wAfter w:w="8" w:type="dxa"/>
          <w:trHeight w:val="312"/>
        </w:trPr>
        <w:tc>
          <w:tcPr>
            <w:tcW w:w="3330" w:type="dxa"/>
            <w:tcBorders>
              <w:top w:val="nil"/>
              <w:left w:val="single" w:sz="4" w:space="0" w:color="auto"/>
              <w:bottom w:val="single" w:sz="4" w:space="0" w:color="auto"/>
              <w:right w:val="single" w:sz="4" w:space="0" w:color="auto"/>
            </w:tcBorders>
            <w:shd w:val="clear" w:color="auto" w:fill="auto"/>
            <w:hideMark/>
          </w:tcPr>
          <w:p w14:paraId="6EBAF549" w14:textId="77777777" w:rsidR="00930829" w:rsidRPr="00207CEA" w:rsidRDefault="00930829" w:rsidP="00930829">
            <w:pPr>
              <w:rPr>
                <w:sz w:val="20"/>
                <w:szCs w:val="20"/>
              </w:rPr>
            </w:pPr>
            <w:r w:rsidRPr="00207CEA">
              <w:rPr>
                <w:sz w:val="20"/>
                <w:szCs w:val="20"/>
              </w:rPr>
              <w:t xml:space="preserve">2.  Spraying operations </w:t>
            </w:r>
            <w:r w:rsidRPr="00207CEA">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hideMark/>
          </w:tcPr>
          <w:p w14:paraId="1560E98F" w14:textId="4DBE417A" w:rsidR="00930829" w:rsidRPr="00207CEA"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41ECC620" w14:textId="15DA61E7" w:rsidR="00930829" w:rsidRPr="00207CEA"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337995CA" w14:textId="444B5482" w:rsidR="00930829" w:rsidRPr="00207CEA"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A7429E4" w14:textId="29A3BDB6" w:rsidR="00930829" w:rsidRPr="00207CEA" w:rsidRDefault="00930829" w:rsidP="00930829">
            <w:pPr>
              <w:jc w:val="center"/>
              <w:rPr>
                <w:sz w:val="20"/>
                <w:szCs w:val="20"/>
              </w:rPr>
            </w:pPr>
            <w:r>
              <w:rPr>
                <w:sz w:val="20"/>
                <w:szCs w:val="20"/>
              </w:rPr>
              <w:t> </w:t>
            </w:r>
          </w:p>
        </w:tc>
        <w:tc>
          <w:tcPr>
            <w:tcW w:w="1100" w:type="dxa"/>
            <w:gridSpan w:val="2"/>
            <w:tcBorders>
              <w:top w:val="nil"/>
              <w:left w:val="nil"/>
              <w:bottom w:val="single" w:sz="4" w:space="0" w:color="auto"/>
              <w:right w:val="single" w:sz="4" w:space="0" w:color="auto"/>
            </w:tcBorders>
            <w:shd w:val="clear" w:color="auto" w:fill="auto"/>
            <w:hideMark/>
          </w:tcPr>
          <w:p w14:paraId="357802EB" w14:textId="04886FE7" w:rsidR="00930829" w:rsidRPr="00207CEA"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5814CB35" w14:textId="1D5E719B" w:rsidR="00930829" w:rsidRPr="00207CEA" w:rsidRDefault="00930829" w:rsidP="00930829">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hideMark/>
          </w:tcPr>
          <w:p w14:paraId="30C4A84A" w14:textId="647288C2" w:rsidR="00930829" w:rsidRPr="00207CEA" w:rsidRDefault="00930829" w:rsidP="00930829">
            <w:pPr>
              <w:jc w:val="center"/>
              <w:rPr>
                <w:sz w:val="20"/>
                <w:szCs w:val="20"/>
              </w:rPr>
            </w:pPr>
            <w:r>
              <w:rPr>
                <w:sz w:val="20"/>
                <w:szCs w:val="20"/>
              </w:rPr>
              <w:t> </w:t>
            </w:r>
          </w:p>
        </w:tc>
        <w:tc>
          <w:tcPr>
            <w:tcW w:w="1340" w:type="dxa"/>
            <w:gridSpan w:val="2"/>
            <w:tcBorders>
              <w:top w:val="nil"/>
              <w:left w:val="nil"/>
              <w:bottom w:val="single" w:sz="4" w:space="0" w:color="auto"/>
              <w:right w:val="single" w:sz="4" w:space="0" w:color="auto"/>
            </w:tcBorders>
            <w:shd w:val="clear" w:color="auto" w:fill="auto"/>
            <w:hideMark/>
          </w:tcPr>
          <w:p w14:paraId="0378F847" w14:textId="1B9E6053" w:rsidR="00930829" w:rsidRPr="00207CEA" w:rsidRDefault="00930829" w:rsidP="00930829">
            <w:pPr>
              <w:jc w:val="right"/>
              <w:rPr>
                <w:sz w:val="20"/>
                <w:szCs w:val="20"/>
              </w:rPr>
            </w:pPr>
            <w:r>
              <w:rPr>
                <w:sz w:val="20"/>
                <w:szCs w:val="20"/>
              </w:rPr>
              <w:t> </w:t>
            </w:r>
          </w:p>
        </w:tc>
      </w:tr>
      <w:tr w:rsidR="00930829" w:rsidRPr="00207CEA" w14:paraId="505F6F83" w14:textId="77777777" w:rsidTr="00C955BA">
        <w:trPr>
          <w:gridAfter w:val="1"/>
          <w:wAfter w:w="8" w:type="dxa"/>
          <w:trHeight w:val="1056"/>
        </w:trPr>
        <w:tc>
          <w:tcPr>
            <w:tcW w:w="3330" w:type="dxa"/>
            <w:tcBorders>
              <w:top w:val="nil"/>
              <w:left w:val="single" w:sz="4" w:space="0" w:color="auto"/>
              <w:bottom w:val="single" w:sz="4" w:space="0" w:color="auto"/>
              <w:right w:val="single" w:sz="4" w:space="0" w:color="auto"/>
            </w:tcBorders>
            <w:shd w:val="clear" w:color="auto" w:fill="auto"/>
            <w:hideMark/>
          </w:tcPr>
          <w:p w14:paraId="78D0EFC8" w14:textId="77777777" w:rsidR="00930829" w:rsidRPr="00207CEA" w:rsidRDefault="00930829" w:rsidP="00930829">
            <w:pPr>
              <w:ind w:firstLineChars="200" w:firstLine="400"/>
              <w:rPr>
                <w:sz w:val="20"/>
                <w:szCs w:val="20"/>
              </w:rPr>
            </w:pPr>
            <w:r w:rsidRPr="00207CEA">
              <w:rPr>
                <w:sz w:val="20"/>
                <w:szCs w:val="20"/>
              </w:rPr>
              <w:t>A.  Notification of commencement of operations using materials containing &gt;1</w:t>
            </w:r>
            <w:r>
              <w:rPr>
                <w:sz w:val="20"/>
                <w:szCs w:val="20"/>
              </w:rPr>
              <w:t xml:space="preserve"> percent</w:t>
            </w:r>
            <w:r w:rsidRPr="00207CEA">
              <w:rPr>
                <w:sz w:val="20"/>
                <w:szCs w:val="20"/>
              </w:rPr>
              <w:t xml:space="preserve"> asbestos</w:t>
            </w:r>
          </w:p>
        </w:tc>
        <w:tc>
          <w:tcPr>
            <w:tcW w:w="1160" w:type="dxa"/>
            <w:tcBorders>
              <w:top w:val="nil"/>
              <w:left w:val="nil"/>
              <w:bottom w:val="single" w:sz="4" w:space="0" w:color="auto"/>
              <w:right w:val="single" w:sz="4" w:space="0" w:color="auto"/>
            </w:tcBorders>
            <w:shd w:val="clear" w:color="auto" w:fill="auto"/>
            <w:hideMark/>
          </w:tcPr>
          <w:p w14:paraId="028BBE00" w14:textId="6F77B232" w:rsidR="00930829" w:rsidRPr="00207CEA"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4604C0AB" w14:textId="29D13C12" w:rsidR="00930829" w:rsidRPr="00207CEA"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3F604294" w14:textId="51037413" w:rsidR="00930829" w:rsidRPr="00207CEA"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6AE70C2B" w14:textId="7860EBAB" w:rsidR="00930829" w:rsidRPr="00207CEA" w:rsidRDefault="00930829" w:rsidP="00930829">
            <w:pPr>
              <w:jc w:val="center"/>
              <w:rPr>
                <w:sz w:val="20"/>
                <w:szCs w:val="20"/>
              </w:rPr>
            </w:pPr>
            <w:r>
              <w:rPr>
                <w:sz w:val="20"/>
                <w:szCs w:val="20"/>
              </w:rPr>
              <w:t> </w:t>
            </w:r>
          </w:p>
        </w:tc>
        <w:tc>
          <w:tcPr>
            <w:tcW w:w="1100" w:type="dxa"/>
            <w:gridSpan w:val="2"/>
            <w:tcBorders>
              <w:top w:val="nil"/>
              <w:left w:val="nil"/>
              <w:bottom w:val="single" w:sz="4" w:space="0" w:color="auto"/>
              <w:right w:val="single" w:sz="4" w:space="0" w:color="auto"/>
            </w:tcBorders>
            <w:shd w:val="clear" w:color="auto" w:fill="auto"/>
            <w:hideMark/>
          </w:tcPr>
          <w:p w14:paraId="3CCAB6BF" w14:textId="175CA8CD" w:rsidR="00930829" w:rsidRPr="00207CEA"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47D1913B" w14:textId="043F1BD7" w:rsidR="00930829" w:rsidRPr="00207CEA" w:rsidRDefault="00930829" w:rsidP="00930829">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hideMark/>
          </w:tcPr>
          <w:p w14:paraId="4DBD6816" w14:textId="37479280" w:rsidR="00930829" w:rsidRPr="00207CEA" w:rsidRDefault="00930829" w:rsidP="00930829">
            <w:pPr>
              <w:jc w:val="center"/>
              <w:rPr>
                <w:sz w:val="20"/>
                <w:szCs w:val="20"/>
              </w:rPr>
            </w:pPr>
            <w:r>
              <w:rPr>
                <w:sz w:val="20"/>
                <w:szCs w:val="20"/>
              </w:rPr>
              <w:t> </w:t>
            </w:r>
          </w:p>
        </w:tc>
        <w:tc>
          <w:tcPr>
            <w:tcW w:w="1340" w:type="dxa"/>
            <w:gridSpan w:val="2"/>
            <w:tcBorders>
              <w:top w:val="nil"/>
              <w:left w:val="nil"/>
              <w:bottom w:val="single" w:sz="4" w:space="0" w:color="auto"/>
              <w:right w:val="single" w:sz="4" w:space="0" w:color="auto"/>
            </w:tcBorders>
            <w:shd w:val="clear" w:color="auto" w:fill="auto"/>
            <w:hideMark/>
          </w:tcPr>
          <w:p w14:paraId="764F0428" w14:textId="608420D2" w:rsidR="00930829" w:rsidRPr="00207CEA" w:rsidRDefault="00930829" w:rsidP="00930829">
            <w:pPr>
              <w:jc w:val="right"/>
              <w:rPr>
                <w:sz w:val="20"/>
                <w:szCs w:val="20"/>
              </w:rPr>
            </w:pPr>
            <w:r>
              <w:rPr>
                <w:sz w:val="20"/>
                <w:szCs w:val="20"/>
              </w:rPr>
              <w:t> </w:t>
            </w:r>
          </w:p>
        </w:tc>
      </w:tr>
      <w:tr w:rsidR="00930829" w:rsidRPr="00207CEA" w14:paraId="71D13486"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7845CD87" w14:textId="77777777" w:rsidR="00930829" w:rsidRPr="00207CEA" w:rsidRDefault="00930829" w:rsidP="00930829">
            <w:pPr>
              <w:ind w:firstLineChars="200" w:firstLine="400"/>
              <w:rPr>
                <w:sz w:val="20"/>
                <w:szCs w:val="20"/>
              </w:rPr>
            </w:pPr>
            <w:r w:rsidRPr="00207CEA">
              <w:rPr>
                <w:sz w:val="20"/>
                <w:szCs w:val="20"/>
              </w:rPr>
              <w:t>B.  Excepted waste shipment report</w:t>
            </w:r>
          </w:p>
        </w:tc>
        <w:tc>
          <w:tcPr>
            <w:tcW w:w="1160" w:type="dxa"/>
            <w:tcBorders>
              <w:top w:val="nil"/>
              <w:left w:val="nil"/>
              <w:bottom w:val="single" w:sz="4" w:space="0" w:color="auto"/>
              <w:right w:val="single" w:sz="4" w:space="0" w:color="auto"/>
            </w:tcBorders>
            <w:shd w:val="clear" w:color="auto" w:fill="auto"/>
            <w:hideMark/>
          </w:tcPr>
          <w:p w14:paraId="28EAA530" w14:textId="46B3D41C" w:rsidR="00930829" w:rsidRPr="00207CEA" w:rsidRDefault="00930829" w:rsidP="00930829">
            <w:pPr>
              <w:jc w:val="center"/>
              <w:rPr>
                <w:sz w:val="20"/>
                <w:szCs w:val="20"/>
              </w:rPr>
            </w:pPr>
            <w:r>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4CCFE0B4" w14:textId="6BCD2879" w:rsidR="00930829" w:rsidRPr="00207CEA"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5DEC310E" w14:textId="05CE86DF" w:rsidR="00930829" w:rsidRPr="00207CEA"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922D3DB" w14:textId="555589FC" w:rsidR="00930829" w:rsidRPr="00207CEA" w:rsidRDefault="00930829" w:rsidP="00930829">
            <w:pPr>
              <w:jc w:val="center"/>
              <w:rPr>
                <w:sz w:val="20"/>
                <w:szCs w:val="20"/>
              </w:rPr>
            </w:pPr>
            <w:r>
              <w:rPr>
                <w:sz w:val="20"/>
                <w:szCs w:val="20"/>
              </w:rPr>
              <w:t> </w:t>
            </w:r>
          </w:p>
        </w:tc>
        <w:tc>
          <w:tcPr>
            <w:tcW w:w="1100" w:type="dxa"/>
            <w:gridSpan w:val="2"/>
            <w:tcBorders>
              <w:top w:val="nil"/>
              <w:left w:val="nil"/>
              <w:bottom w:val="single" w:sz="4" w:space="0" w:color="auto"/>
              <w:right w:val="single" w:sz="4" w:space="0" w:color="auto"/>
            </w:tcBorders>
            <w:shd w:val="clear" w:color="auto" w:fill="auto"/>
            <w:hideMark/>
          </w:tcPr>
          <w:p w14:paraId="5826565E" w14:textId="615BB09F" w:rsidR="00930829" w:rsidRPr="00207CEA"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51CC3DDF" w14:textId="5CA73C61" w:rsidR="00930829" w:rsidRPr="00207CEA" w:rsidRDefault="00930829" w:rsidP="00930829">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hideMark/>
          </w:tcPr>
          <w:p w14:paraId="236E792B" w14:textId="0425CC34" w:rsidR="00930829" w:rsidRPr="00207CEA" w:rsidRDefault="00930829" w:rsidP="00930829">
            <w:pPr>
              <w:jc w:val="center"/>
              <w:rPr>
                <w:sz w:val="20"/>
                <w:szCs w:val="20"/>
              </w:rPr>
            </w:pPr>
            <w:r>
              <w:rPr>
                <w:sz w:val="20"/>
                <w:szCs w:val="20"/>
              </w:rPr>
              <w:t> </w:t>
            </w:r>
          </w:p>
        </w:tc>
        <w:tc>
          <w:tcPr>
            <w:tcW w:w="1340" w:type="dxa"/>
            <w:gridSpan w:val="2"/>
            <w:tcBorders>
              <w:top w:val="nil"/>
              <w:left w:val="nil"/>
              <w:bottom w:val="single" w:sz="4" w:space="0" w:color="auto"/>
              <w:right w:val="single" w:sz="4" w:space="0" w:color="auto"/>
            </w:tcBorders>
            <w:shd w:val="clear" w:color="auto" w:fill="auto"/>
            <w:hideMark/>
          </w:tcPr>
          <w:p w14:paraId="602B2256" w14:textId="57C0CE62" w:rsidR="00930829" w:rsidRPr="00207CEA" w:rsidRDefault="00930829" w:rsidP="00930829">
            <w:pPr>
              <w:jc w:val="right"/>
              <w:rPr>
                <w:sz w:val="20"/>
                <w:szCs w:val="20"/>
              </w:rPr>
            </w:pPr>
            <w:r>
              <w:rPr>
                <w:sz w:val="20"/>
                <w:szCs w:val="20"/>
              </w:rPr>
              <w:t> </w:t>
            </w:r>
          </w:p>
        </w:tc>
      </w:tr>
      <w:tr w:rsidR="00930829" w:rsidRPr="00207CEA" w14:paraId="5F54AD24" w14:textId="77777777" w:rsidTr="00C955BA">
        <w:trPr>
          <w:gridAfter w:val="1"/>
          <w:wAfter w:w="8" w:type="dxa"/>
          <w:trHeight w:val="264"/>
        </w:trPr>
        <w:tc>
          <w:tcPr>
            <w:tcW w:w="3330" w:type="dxa"/>
            <w:tcBorders>
              <w:top w:val="nil"/>
              <w:left w:val="single" w:sz="4" w:space="0" w:color="auto"/>
              <w:bottom w:val="single" w:sz="4" w:space="0" w:color="auto"/>
              <w:right w:val="single" w:sz="4" w:space="0" w:color="auto"/>
            </w:tcBorders>
            <w:shd w:val="clear" w:color="auto" w:fill="auto"/>
            <w:hideMark/>
          </w:tcPr>
          <w:p w14:paraId="01D8FF7B" w14:textId="77777777" w:rsidR="00930829" w:rsidRPr="00207CEA" w:rsidRDefault="00930829" w:rsidP="00930829">
            <w:pPr>
              <w:rPr>
                <w:sz w:val="20"/>
                <w:szCs w:val="20"/>
              </w:rPr>
            </w:pPr>
            <w:r w:rsidRPr="00207CEA">
              <w:rPr>
                <w:sz w:val="20"/>
                <w:szCs w:val="20"/>
              </w:rPr>
              <w:t>3.  Demolition/renovation</w:t>
            </w:r>
          </w:p>
        </w:tc>
        <w:tc>
          <w:tcPr>
            <w:tcW w:w="1160" w:type="dxa"/>
            <w:tcBorders>
              <w:top w:val="nil"/>
              <w:left w:val="nil"/>
              <w:bottom w:val="single" w:sz="4" w:space="0" w:color="auto"/>
              <w:right w:val="single" w:sz="4" w:space="0" w:color="auto"/>
            </w:tcBorders>
            <w:shd w:val="clear" w:color="auto" w:fill="auto"/>
            <w:hideMark/>
          </w:tcPr>
          <w:p w14:paraId="7CCDBC77" w14:textId="7B50DF31" w:rsidR="00930829" w:rsidRPr="00207CEA"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7BC41691" w14:textId="5FF357E7" w:rsidR="00930829" w:rsidRPr="00207CEA"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2CA2BAD4" w14:textId="6FC67257" w:rsidR="00930829" w:rsidRPr="00207CEA"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79E61E1F" w14:textId="235284FC" w:rsidR="00930829" w:rsidRPr="00207CEA" w:rsidRDefault="00930829" w:rsidP="00930829">
            <w:pPr>
              <w:jc w:val="center"/>
              <w:rPr>
                <w:sz w:val="20"/>
                <w:szCs w:val="20"/>
              </w:rPr>
            </w:pPr>
            <w:r>
              <w:rPr>
                <w:sz w:val="20"/>
                <w:szCs w:val="20"/>
              </w:rPr>
              <w:t> </w:t>
            </w:r>
          </w:p>
        </w:tc>
        <w:tc>
          <w:tcPr>
            <w:tcW w:w="1100" w:type="dxa"/>
            <w:gridSpan w:val="2"/>
            <w:tcBorders>
              <w:top w:val="nil"/>
              <w:left w:val="nil"/>
              <w:bottom w:val="single" w:sz="4" w:space="0" w:color="auto"/>
              <w:right w:val="single" w:sz="4" w:space="0" w:color="auto"/>
            </w:tcBorders>
            <w:shd w:val="clear" w:color="auto" w:fill="auto"/>
            <w:hideMark/>
          </w:tcPr>
          <w:p w14:paraId="0C1E7391" w14:textId="2271FB7E" w:rsidR="00930829" w:rsidRPr="00207CEA"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7442F29" w14:textId="2065CFCA" w:rsidR="00930829" w:rsidRPr="00207CEA" w:rsidRDefault="00930829" w:rsidP="00930829">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hideMark/>
          </w:tcPr>
          <w:p w14:paraId="5DD1F52F" w14:textId="6839679D" w:rsidR="00930829" w:rsidRPr="00207CEA" w:rsidRDefault="00930829" w:rsidP="00930829">
            <w:pPr>
              <w:jc w:val="center"/>
              <w:rPr>
                <w:sz w:val="20"/>
                <w:szCs w:val="20"/>
              </w:rPr>
            </w:pPr>
            <w:r>
              <w:rPr>
                <w:sz w:val="20"/>
                <w:szCs w:val="20"/>
              </w:rPr>
              <w:t> </w:t>
            </w:r>
          </w:p>
        </w:tc>
        <w:tc>
          <w:tcPr>
            <w:tcW w:w="1340" w:type="dxa"/>
            <w:gridSpan w:val="2"/>
            <w:tcBorders>
              <w:top w:val="nil"/>
              <w:left w:val="nil"/>
              <w:bottom w:val="single" w:sz="4" w:space="0" w:color="auto"/>
              <w:right w:val="single" w:sz="4" w:space="0" w:color="auto"/>
            </w:tcBorders>
            <w:shd w:val="clear" w:color="auto" w:fill="auto"/>
            <w:hideMark/>
          </w:tcPr>
          <w:p w14:paraId="5AB7FC3E" w14:textId="7031BA78" w:rsidR="00930829" w:rsidRPr="00207CEA" w:rsidRDefault="00930829" w:rsidP="00930829">
            <w:pPr>
              <w:jc w:val="right"/>
              <w:rPr>
                <w:sz w:val="20"/>
                <w:szCs w:val="20"/>
              </w:rPr>
            </w:pPr>
            <w:r>
              <w:rPr>
                <w:sz w:val="20"/>
                <w:szCs w:val="20"/>
              </w:rPr>
              <w:t> </w:t>
            </w:r>
          </w:p>
        </w:tc>
      </w:tr>
      <w:tr w:rsidR="00930829" w:rsidRPr="00207CEA" w14:paraId="765FF4B7" w14:textId="77777777" w:rsidTr="00C955BA">
        <w:trPr>
          <w:gridAfter w:val="1"/>
          <w:wAfter w:w="8" w:type="dxa"/>
          <w:trHeight w:val="792"/>
        </w:trPr>
        <w:tc>
          <w:tcPr>
            <w:tcW w:w="3330" w:type="dxa"/>
            <w:tcBorders>
              <w:top w:val="nil"/>
              <w:left w:val="single" w:sz="4" w:space="0" w:color="auto"/>
              <w:bottom w:val="single" w:sz="4" w:space="0" w:color="auto"/>
              <w:right w:val="single" w:sz="4" w:space="0" w:color="auto"/>
            </w:tcBorders>
            <w:shd w:val="clear" w:color="auto" w:fill="auto"/>
            <w:hideMark/>
          </w:tcPr>
          <w:p w14:paraId="4E831704" w14:textId="77777777" w:rsidR="00930829" w:rsidRPr="00207CEA" w:rsidRDefault="00930829" w:rsidP="00930829">
            <w:pPr>
              <w:ind w:firstLineChars="200" w:firstLine="400"/>
              <w:rPr>
                <w:sz w:val="20"/>
                <w:szCs w:val="20"/>
              </w:rPr>
            </w:pPr>
            <w:r w:rsidRPr="00207CEA">
              <w:rPr>
                <w:sz w:val="20"/>
                <w:szCs w:val="20"/>
              </w:rPr>
              <w:t>A.  Notification by U</w:t>
            </w:r>
            <w:r>
              <w:rPr>
                <w:sz w:val="20"/>
                <w:szCs w:val="20"/>
              </w:rPr>
              <w:t>.</w:t>
            </w:r>
            <w:r w:rsidRPr="00207CEA">
              <w:rPr>
                <w:sz w:val="20"/>
                <w:szCs w:val="20"/>
              </w:rPr>
              <w:t>S</w:t>
            </w:r>
            <w:r>
              <w:rPr>
                <w:sz w:val="20"/>
                <w:szCs w:val="20"/>
              </w:rPr>
              <w:t>. m</w:t>
            </w:r>
            <w:r w:rsidRPr="00207CEA">
              <w:rPr>
                <w:sz w:val="20"/>
                <w:szCs w:val="20"/>
              </w:rPr>
              <w:t>ail of intent to demolish or renovate</w:t>
            </w:r>
          </w:p>
        </w:tc>
        <w:tc>
          <w:tcPr>
            <w:tcW w:w="1160" w:type="dxa"/>
            <w:tcBorders>
              <w:top w:val="nil"/>
              <w:left w:val="nil"/>
              <w:bottom w:val="single" w:sz="4" w:space="0" w:color="auto"/>
              <w:right w:val="single" w:sz="4" w:space="0" w:color="auto"/>
            </w:tcBorders>
            <w:shd w:val="clear" w:color="auto" w:fill="auto"/>
            <w:hideMark/>
          </w:tcPr>
          <w:p w14:paraId="1616E599" w14:textId="22B81519" w:rsidR="00930829" w:rsidRPr="00207CEA" w:rsidRDefault="00930829" w:rsidP="00930829">
            <w:pPr>
              <w:jc w:val="center"/>
              <w:rPr>
                <w:sz w:val="20"/>
                <w:szCs w:val="20"/>
              </w:rPr>
            </w:pPr>
            <w:r>
              <w:rPr>
                <w:sz w:val="20"/>
                <w:szCs w:val="20"/>
              </w:rPr>
              <w:t>0.25</w:t>
            </w:r>
          </w:p>
        </w:tc>
        <w:tc>
          <w:tcPr>
            <w:tcW w:w="1260" w:type="dxa"/>
            <w:tcBorders>
              <w:top w:val="nil"/>
              <w:left w:val="nil"/>
              <w:bottom w:val="single" w:sz="4" w:space="0" w:color="auto"/>
              <w:right w:val="single" w:sz="4" w:space="0" w:color="auto"/>
            </w:tcBorders>
            <w:shd w:val="clear" w:color="auto" w:fill="auto"/>
            <w:hideMark/>
          </w:tcPr>
          <w:p w14:paraId="0772DCB4" w14:textId="3A3B96A4" w:rsidR="00930829" w:rsidRPr="00207CEA" w:rsidRDefault="00930829" w:rsidP="00930829">
            <w:pPr>
              <w:jc w:val="center"/>
              <w:rPr>
                <w:sz w:val="20"/>
                <w:szCs w:val="20"/>
              </w:rPr>
            </w:pPr>
            <w:r>
              <w:rPr>
                <w:sz w:val="20"/>
                <w:szCs w:val="20"/>
              </w:rPr>
              <w:t>6</w:t>
            </w:r>
          </w:p>
        </w:tc>
        <w:tc>
          <w:tcPr>
            <w:tcW w:w="1172" w:type="dxa"/>
            <w:tcBorders>
              <w:top w:val="nil"/>
              <w:left w:val="nil"/>
              <w:bottom w:val="single" w:sz="4" w:space="0" w:color="auto"/>
              <w:right w:val="single" w:sz="4" w:space="0" w:color="auto"/>
            </w:tcBorders>
            <w:shd w:val="clear" w:color="auto" w:fill="auto"/>
            <w:hideMark/>
          </w:tcPr>
          <w:p w14:paraId="5C8988C1" w14:textId="2730909F" w:rsidR="00930829" w:rsidRPr="00207CEA" w:rsidRDefault="00930829" w:rsidP="00930829">
            <w:pPr>
              <w:jc w:val="center"/>
              <w:rPr>
                <w:sz w:val="20"/>
                <w:szCs w:val="20"/>
              </w:rPr>
            </w:pPr>
            <w:r>
              <w:rPr>
                <w:sz w:val="20"/>
                <w:szCs w:val="20"/>
              </w:rPr>
              <w:t>1.50</w:t>
            </w:r>
          </w:p>
        </w:tc>
        <w:tc>
          <w:tcPr>
            <w:tcW w:w="1306" w:type="dxa"/>
            <w:tcBorders>
              <w:top w:val="nil"/>
              <w:left w:val="nil"/>
              <w:bottom w:val="single" w:sz="4" w:space="0" w:color="auto"/>
              <w:right w:val="single" w:sz="4" w:space="0" w:color="auto"/>
            </w:tcBorders>
            <w:shd w:val="clear" w:color="auto" w:fill="auto"/>
            <w:hideMark/>
          </w:tcPr>
          <w:p w14:paraId="23504A21" w14:textId="76260AAE" w:rsidR="00930829" w:rsidRPr="00207CEA" w:rsidRDefault="00930829" w:rsidP="00930829">
            <w:pPr>
              <w:jc w:val="center"/>
              <w:rPr>
                <w:sz w:val="20"/>
                <w:szCs w:val="20"/>
              </w:rPr>
            </w:pPr>
            <w:r>
              <w:rPr>
                <w:sz w:val="20"/>
                <w:szCs w:val="20"/>
              </w:rPr>
              <w:t>7,827</w:t>
            </w:r>
          </w:p>
        </w:tc>
        <w:tc>
          <w:tcPr>
            <w:tcW w:w="1100" w:type="dxa"/>
            <w:gridSpan w:val="2"/>
            <w:tcBorders>
              <w:top w:val="nil"/>
              <w:left w:val="nil"/>
              <w:bottom w:val="single" w:sz="4" w:space="0" w:color="auto"/>
              <w:right w:val="single" w:sz="4" w:space="0" w:color="auto"/>
            </w:tcBorders>
            <w:shd w:val="clear" w:color="auto" w:fill="auto"/>
            <w:hideMark/>
          </w:tcPr>
          <w:p w14:paraId="5A388AAF" w14:textId="1058839C" w:rsidR="00930829" w:rsidRPr="00207CEA" w:rsidRDefault="00930829" w:rsidP="00930829">
            <w:pPr>
              <w:jc w:val="center"/>
              <w:rPr>
                <w:sz w:val="20"/>
                <w:szCs w:val="20"/>
              </w:rPr>
            </w:pPr>
            <w:r>
              <w:rPr>
                <w:sz w:val="20"/>
                <w:szCs w:val="20"/>
              </w:rPr>
              <w:t>11,740.95</w:t>
            </w:r>
          </w:p>
        </w:tc>
        <w:tc>
          <w:tcPr>
            <w:tcW w:w="1338" w:type="dxa"/>
            <w:tcBorders>
              <w:top w:val="nil"/>
              <w:left w:val="nil"/>
              <w:bottom w:val="single" w:sz="4" w:space="0" w:color="auto"/>
              <w:right w:val="single" w:sz="4" w:space="0" w:color="auto"/>
            </w:tcBorders>
            <w:shd w:val="clear" w:color="auto" w:fill="auto"/>
            <w:hideMark/>
          </w:tcPr>
          <w:p w14:paraId="462D4C57" w14:textId="40891DE1" w:rsidR="00930829" w:rsidRPr="00207CEA" w:rsidRDefault="00930829" w:rsidP="00930829">
            <w:pPr>
              <w:jc w:val="center"/>
              <w:rPr>
                <w:sz w:val="20"/>
                <w:szCs w:val="20"/>
              </w:rPr>
            </w:pPr>
            <w:r>
              <w:rPr>
                <w:sz w:val="20"/>
                <w:szCs w:val="20"/>
              </w:rPr>
              <w:t>587.05</w:t>
            </w:r>
          </w:p>
        </w:tc>
        <w:tc>
          <w:tcPr>
            <w:tcW w:w="1100" w:type="dxa"/>
            <w:tcBorders>
              <w:top w:val="nil"/>
              <w:left w:val="nil"/>
              <w:bottom w:val="single" w:sz="4" w:space="0" w:color="auto"/>
              <w:right w:val="single" w:sz="4" w:space="0" w:color="auto"/>
            </w:tcBorders>
            <w:shd w:val="clear" w:color="auto" w:fill="auto"/>
            <w:hideMark/>
          </w:tcPr>
          <w:p w14:paraId="52D68D9B" w14:textId="6B45ECB9" w:rsidR="00930829" w:rsidRPr="00207CEA" w:rsidRDefault="00930829" w:rsidP="00930829">
            <w:pPr>
              <w:jc w:val="center"/>
              <w:rPr>
                <w:sz w:val="20"/>
                <w:szCs w:val="20"/>
              </w:rPr>
            </w:pPr>
            <w:r>
              <w:rPr>
                <w:sz w:val="20"/>
                <w:szCs w:val="20"/>
              </w:rPr>
              <w:t>1,174.10</w:t>
            </w:r>
          </w:p>
        </w:tc>
        <w:tc>
          <w:tcPr>
            <w:tcW w:w="1340" w:type="dxa"/>
            <w:gridSpan w:val="2"/>
            <w:tcBorders>
              <w:top w:val="nil"/>
              <w:left w:val="nil"/>
              <w:bottom w:val="single" w:sz="4" w:space="0" w:color="auto"/>
              <w:right w:val="single" w:sz="4" w:space="0" w:color="auto"/>
            </w:tcBorders>
            <w:shd w:val="clear" w:color="auto" w:fill="auto"/>
            <w:hideMark/>
          </w:tcPr>
          <w:p w14:paraId="0C0351A6" w14:textId="6F8345DB" w:rsidR="00930829" w:rsidRPr="00207CEA" w:rsidRDefault="00930829" w:rsidP="00930829">
            <w:pPr>
              <w:jc w:val="right"/>
              <w:rPr>
                <w:sz w:val="20"/>
                <w:szCs w:val="20"/>
              </w:rPr>
            </w:pPr>
            <w:r>
              <w:rPr>
                <w:sz w:val="20"/>
                <w:szCs w:val="20"/>
              </w:rPr>
              <w:t>$642,447.17</w:t>
            </w:r>
          </w:p>
        </w:tc>
      </w:tr>
      <w:tr w:rsidR="00930829" w:rsidRPr="00207CEA" w14:paraId="6A9360AD" w14:textId="77777777" w:rsidTr="00C955BA">
        <w:trPr>
          <w:gridAfter w:val="1"/>
          <w:wAfter w:w="8" w:type="dxa"/>
          <w:trHeight w:val="264"/>
        </w:trPr>
        <w:tc>
          <w:tcPr>
            <w:tcW w:w="3330" w:type="dxa"/>
            <w:tcBorders>
              <w:top w:val="nil"/>
              <w:left w:val="single" w:sz="4" w:space="0" w:color="auto"/>
              <w:bottom w:val="single" w:sz="4" w:space="0" w:color="auto"/>
              <w:right w:val="single" w:sz="4" w:space="0" w:color="auto"/>
            </w:tcBorders>
            <w:shd w:val="clear" w:color="auto" w:fill="auto"/>
            <w:hideMark/>
          </w:tcPr>
          <w:p w14:paraId="5A3BFF26" w14:textId="77777777" w:rsidR="00930829" w:rsidRPr="00207CEA" w:rsidRDefault="00930829" w:rsidP="00930829">
            <w:pPr>
              <w:ind w:firstLineChars="200" w:firstLine="400"/>
              <w:rPr>
                <w:sz w:val="20"/>
                <w:szCs w:val="20"/>
              </w:rPr>
            </w:pPr>
            <w:r w:rsidRPr="00207CEA">
              <w:rPr>
                <w:sz w:val="20"/>
                <w:szCs w:val="20"/>
              </w:rPr>
              <w:t>B. Electronic Notification</w:t>
            </w:r>
          </w:p>
        </w:tc>
        <w:tc>
          <w:tcPr>
            <w:tcW w:w="1160" w:type="dxa"/>
            <w:tcBorders>
              <w:top w:val="nil"/>
              <w:left w:val="nil"/>
              <w:bottom w:val="single" w:sz="4" w:space="0" w:color="auto"/>
              <w:right w:val="single" w:sz="4" w:space="0" w:color="auto"/>
            </w:tcBorders>
            <w:shd w:val="clear" w:color="auto" w:fill="auto"/>
            <w:hideMark/>
          </w:tcPr>
          <w:p w14:paraId="4AB83995" w14:textId="3733CE7D" w:rsidR="00930829" w:rsidRPr="00207CEA"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1885EEBC" w14:textId="6E4AE99A" w:rsidR="00930829" w:rsidRPr="00207CEA" w:rsidRDefault="00930829" w:rsidP="00930829">
            <w:pPr>
              <w:jc w:val="center"/>
              <w:rPr>
                <w:sz w:val="20"/>
                <w:szCs w:val="20"/>
              </w:rPr>
            </w:pPr>
            <w:r>
              <w:rPr>
                <w:sz w:val="20"/>
                <w:szCs w:val="20"/>
              </w:rPr>
              <w:t>3</w:t>
            </w:r>
          </w:p>
        </w:tc>
        <w:tc>
          <w:tcPr>
            <w:tcW w:w="1172" w:type="dxa"/>
            <w:tcBorders>
              <w:top w:val="nil"/>
              <w:left w:val="nil"/>
              <w:bottom w:val="single" w:sz="4" w:space="0" w:color="auto"/>
              <w:right w:val="single" w:sz="4" w:space="0" w:color="auto"/>
            </w:tcBorders>
            <w:shd w:val="clear" w:color="auto" w:fill="auto"/>
            <w:hideMark/>
          </w:tcPr>
          <w:p w14:paraId="65246176" w14:textId="0C724138" w:rsidR="00930829" w:rsidRPr="00207CEA" w:rsidRDefault="00930829" w:rsidP="00930829">
            <w:pPr>
              <w:jc w:val="center"/>
              <w:rPr>
                <w:sz w:val="20"/>
                <w:szCs w:val="20"/>
              </w:rPr>
            </w:pPr>
            <w:r>
              <w:rPr>
                <w:sz w:val="20"/>
                <w:szCs w:val="20"/>
              </w:rPr>
              <w:t>0.25</w:t>
            </w:r>
          </w:p>
        </w:tc>
        <w:tc>
          <w:tcPr>
            <w:tcW w:w="1306" w:type="dxa"/>
            <w:tcBorders>
              <w:top w:val="nil"/>
              <w:left w:val="nil"/>
              <w:bottom w:val="single" w:sz="4" w:space="0" w:color="auto"/>
              <w:right w:val="single" w:sz="4" w:space="0" w:color="auto"/>
            </w:tcBorders>
            <w:shd w:val="clear" w:color="auto" w:fill="auto"/>
            <w:hideMark/>
          </w:tcPr>
          <w:p w14:paraId="3FBBCA6D" w14:textId="30F1D979" w:rsidR="00930829" w:rsidRPr="00207CEA" w:rsidRDefault="00930829" w:rsidP="00930829">
            <w:pPr>
              <w:jc w:val="center"/>
              <w:rPr>
                <w:sz w:val="20"/>
                <w:szCs w:val="20"/>
              </w:rPr>
            </w:pPr>
            <w:r>
              <w:rPr>
                <w:sz w:val="20"/>
                <w:szCs w:val="20"/>
              </w:rPr>
              <w:t>870</w:t>
            </w:r>
          </w:p>
        </w:tc>
        <w:tc>
          <w:tcPr>
            <w:tcW w:w="1100" w:type="dxa"/>
            <w:gridSpan w:val="2"/>
            <w:tcBorders>
              <w:top w:val="nil"/>
              <w:left w:val="nil"/>
              <w:bottom w:val="single" w:sz="4" w:space="0" w:color="auto"/>
              <w:right w:val="single" w:sz="4" w:space="0" w:color="auto"/>
            </w:tcBorders>
            <w:shd w:val="clear" w:color="auto" w:fill="auto"/>
            <w:hideMark/>
          </w:tcPr>
          <w:p w14:paraId="22519A48" w14:textId="6E2EF1A7" w:rsidR="00930829" w:rsidRPr="00207CEA" w:rsidRDefault="00930829" w:rsidP="00930829">
            <w:pPr>
              <w:jc w:val="center"/>
              <w:rPr>
                <w:sz w:val="20"/>
                <w:szCs w:val="20"/>
              </w:rPr>
            </w:pPr>
            <w:r>
              <w:rPr>
                <w:sz w:val="20"/>
                <w:szCs w:val="20"/>
              </w:rPr>
              <w:t>217.43</w:t>
            </w:r>
          </w:p>
        </w:tc>
        <w:tc>
          <w:tcPr>
            <w:tcW w:w="1338" w:type="dxa"/>
            <w:tcBorders>
              <w:top w:val="nil"/>
              <w:left w:val="nil"/>
              <w:bottom w:val="single" w:sz="4" w:space="0" w:color="auto"/>
              <w:right w:val="single" w:sz="4" w:space="0" w:color="auto"/>
            </w:tcBorders>
            <w:shd w:val="clear" w:color="auto" w:fill="auto"/>
            <w:hideMark/>
          </w:tcPr>
          <w:p w14:paraId="2F98781A" w14:textId="158850E6" w:rsidR="00930829" w:rsidRPr="00207CEA" w:rsidRDefault="00930829" w:rsidP="00930829">
            <w:pPr>
              <w:jc w:val="center"/>
              <w:rPr>
                <w:sz w:val="20"/>
                <w:szCs w:val="20"/>
              </w:rPr>
            </w:pPr>
            <w:r>
              <w:rPr>
                <w:sz w:val="20"/>
                <w:szCs w:val="20"/>
              </w:rPr>
              <w:t>10.87</w:t>
            </w:r>
          </w:p>
        </w:tc>
        <w:tc>
          <w:tcPr>
            <w:tcW w:w="1100" w:type="dxa"/>
            <w:tcBorders>
              <w:top w:val="nil"/>
              <w:left w:val="nil"/>
              <w:bottom w:val="single" w:sz="4" w:space="0" w:color="auto"/>
              <w:right w:val="single" w:sz="4" w:space="0" w:color="auto"/>
            </w:tcBorders>
            <w:shd w:val="clear" w:color="auto" w:fill="auto"/>
            <w:hideMark/>
          </w:tcPr>
          <w:p w14:paraId="07443CEA" w14:textId="37D18642" w:rsidR="00930829" w:rsidRPr="00207CEA" w:rsidRDefault="00930829" w:rsidP="00930829">
            <w:pPr>
              <w:jc w:val="center"/>
              <w:rPr>
                <w:sz w:val="20"/>
                <w:szCs w:val="20"/>
              </w:rPr>
            </w:pPr>
            <w:r>
              <w:rPr>
                <w:sz w:val="20"/>
                <w:szCs w:val="20"/>
              </w:rPr>
              <w:t>21.74</w:t>
            </w:r>
          </w:p>
        </w:tc>
        <w:tc>
          <w:tcPr>
            <w:tcW w:w="1340" w:type="dxa"/>
            <w:gridSpan w:val="2"/>
            <w:tcBorders>
              <w:top w:val="nil"/>
              <w:left w:val="nil"/>
              <w:bottom w:val="single" w:sz="4" w:space="0" w:color="auto"/>
              <w:right w:val="single" w:sz="4" w:space="0" w:color="auto"/>
            </w:tcBorders>
            <w:shd w:val="clear" w:color="auto" w:fill="auto"/>
            <w:hideMark/>
          </w:tcPr>
          <w:p w14:paraId="5FE18AB6" w14:textId="4F7CE7A4" w:rsidR="00930829" w:rsidRPr="00207CEA" w:rsidRDefault="00930829" w:rsidP="00930829">
            <w:pPr>
              <w:jc w:val="right"/>
              <w:rPr>
                <w:sz w:val="20"/>
                <w:szCs w:val="20"/>
              </w:rPr>
            </w:pPr>
            <w:r>
              <w:rPr>
                <w:sz w:val="20"/>
                <w:szCs w:val="20"/>
              </w:rPr>
              <w:t>$11,897.17</w:t>
            </w:r>
          </w:p>
        </w:tc>
      </w:tr>
      <w:tr w:rsidR="00930829" w:rsidRPr="00207CEA" w14:paraId="6F5C53B6"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32F0B0A7" w14:textId="77777777" w:rsidR="00930829" w:rsidRPr="00207CEA" w:rsidRDefault="00930829" w:rsidP="00930829">
            <w:pPr>
              <w:ind w:firstLineChars="200" w:firstLine="400"/>
              <w:rPr>
                <w:sz w:val="20"/>
                <w:szCs w:val="20"/>
              </w:rPr>
            </w:pPr>
            <w:r w:rsidRPr="00207CEA">
              <w:rPr>
                <w:sz w:val="20"/>
                <w:szCs w:val="20"/>
              </w:rPr>
              <w:t>C.  Renotification due to change</w:t>
            </w:r>
          </w:p>
        </w:tc>
        <w:tc>
          <w:tcPr>
            <w:tcW w:w="1160" w:type="dxa"/>
            <w:tcBorders>
              <w:top w:val="nil"/>
              <w:left w:val="nil"/>
              <w:bottom w:val="single" w:sz="4" w:space="0" w:color="auto"/>
              <w:right w:val="single" w:sz="4" w:space="0" w:color="auto"/>
            </w:tcBorders>
            <w:shd w:val="clear" w:color="auto" w:fill="auto"/>
            <w:hideMark/>
          </w:tcPr>
          <w:p w14:paraId="56B5CE68" w14:textId="7F8846A4" w:rsidR="00930829" w:rsidRPr="00207CEA" w:rsidRDefault="00930829" w:rsidP="00930829">
            <w:pPr>
              <w:jc w:val="center"/>
              <w:rPr>
                <w:sz w:val="20"/>
                <w:szCs w:val="20"/>
              </w:rPr>
            </w:pPr>
            <w:r>
              <w:rPr>
                <w:sz w:val="20"/>
                <w:szCs w:val="20"/>
              </w:rPr>
              <w:t>0.25</w:t>
            </w:r>
          </w:p>
        </w:tc>
        <w:tc>
          <w:tcPr>
            <w:tcW w:w="1260" w:type="dxa"/>
            <w:tcBorders>
              <w:top w:val="nil"/>
              <w:left w:val="nil"/>
              <w:bottom w:val="single" w:sz="4" w:space="0" w:color="auto"/>
              <w:right w:val="single" w:sz="4" w:space="0" w:color="auto"/>
            </w:tcBorders>
            <w:shd w:val="clear" w:color="auto" w:fill="auto"/>
            <w:hideMark/>
          </w:tcPr>
          <w:p w14:paraId="17BC6086" w14:textId="03EB606C" w:rsidR="00930829" w:rsidRPr="00207CEA" w:rsidRDefault="00930829" w:rsidP="00930829">
            <w:pPr>
              <w:jc w:val="center"/>
              <w:rPr>
                <w:sz w:val="20"/>
                <w:szCs w:val="20"/>
              </w:rPr>
            </w:pPr>
            <w:r>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30CFA802" w14:textId="39FFD959" w:rsidR="00930829" w:rsidRPr="00207CEA"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296D1877" w14:textId="29014F5A" w:rsidR="00930829" w:rsidRPr="00207CEA" w:rsidRDefault="00930829" w:rsidP="00930829">
            <w:pPr>
              <w:jc w:val="center"/>
              <w:rPr>
                <w:sz w:val="20"/>
                <w:szCs w:val="20"/>
              </w:rPr>
            </w:pPr>
            <w:r>
              <w:rPr>
                <w:sz w:val="20"/>
                <w:szCs w:val="20"/>
              </w:rPr>
              <w:t>7,827</w:t>
            </w:r>
          </w:p>
        </w:tc>
        <w:tc>
          <w:tcPr>
            <w:tcW w:w="1100" w:type="dxa"/>
            <w:gridSpan w:val="2"/>
            <w:tcBorders>
              <w:top w:val="nil"/>
              <w:left w:val="nil"/>
              <w:bottom w:val="single" w:sz="4" w:space="0" w:color="auto"/>
              <w:right w:val="single" w:sz="4" w:space="0" w:color="auto"/>
            </w:tcBorders>
            <w:shd w:val="clear" w:color="auto" w:fill="auto"/>
            <w:hideMark/>
          </w:tcPr>
          <w:p w14:paraId="5950487F" w14:textId="72139504" w:rsidR="00930829" w:rsidRPr="00207CEA" w:rsidRDefault="00930829" w:rsidP="00930829">
            <w:pPr>
              <w:jc w:val="center"/>
              <w:rPr>
                <w:sz w:val="20"/>
                <w:szCs w:val="20"/>
              </w:rPr>
            </w:pPr>
            <w:r>
              <w:rPr>
                <w:sz w:val="20"/>
                <w:szCs w:val="20"/>
              </w:rPr>
              <w:t>3,913.7</w:t>
            </w:r>
          </w:p>
        </w:tc>
        <w:tc>
          <w:tcPr>
            <w:tcW w:w="1338" w:type="dxa"/>
            <w:tcBorders>
              <w:top w:val="nil"/>
              <w:left w:val="nil"/>
              <w:bottom w:val="single" w:sz="4" w:space="0" w:color="auto"/>
              <w:right w:val="single" w:sz="4" w:space="0" w:color="auto"/>
            </w:tcBorders>
            <w:shd w:val="clear" w:color="auto" w:fill="auto"/>
            <w:hideMark/>
          </w:tcPr>
          <w:p w14:paraId="77FA23F9" w14:textId="21453DC9" w:rsidR="00930829" w:rsidRPr="00207CEA" w:rsidRDefault="00930829" w:rsidP="00930829">
            <w:pPr>
              <w:jc w:val="center"/>
              <w:rPr>
                <w:sz w:val="20"/>
                <w:szCs w:val="20"/>
              </w:rPr>
            </w:pPr>
            <w:r>
              <w:rPr>
                <w:sz w:val="20"/>
                <w:szCs w:val="20"/>
              </w:rPr>
              <w:t>195.68</w:t>
            </w:r>
          </w:p>
        </w:tc>
        <w:tc>
          <w:tcPr>
            <w:tcW w:w="1100" w:type="dxa"/>
            <w:tcBorders>
              <w:top w:val="nil"/>
              <w:left w:val="nil"/>
              <w:bottom w:val="single" w:sz="4" w:space="0" w:color="auto"/>
              <w:right w:val="single" w:sz="4" w:space="0" w:color="auto"/>
            </w:tcBorders>
            <w:shd w:val="clear" w:color="auto" w:fill="auto"/>
            <w:hideMark/>
          </w:tcPr>
          <w:p w14:paraId="5243009E" w14:textId="18706415" w:rsidR="00930829" w:rsidRPr="00207CEA" w:rsidRDefault="00930829" w:rsidP="00930829">
            <w:pPr>
              <w:jc w:val="center"/>
              <w:rPr>
                <w:sz w:val="20"/>
                <w:szCs w:val="20"/>
              </w:rPr>
            </w:pPr>
            <w:r>
              <w:rPr>
                <w:sz w:val="20"/>
                <w:szCs w:val="20"/>
              </w:rPr>
              <w:t>391.37</w:t>
            </w:r>
          </w:p>
        </w:tc>
        <w:tc>
          <w:tcPr>
            <w:tcW w:w="1340" w:type="dxa"/>
            <w:gridSpan w:val="2"/>
            <w:tcBorders>
              <w:top w:val="nil"/>
              <w:left w:val="nil"/>
              <w:bottom w:val="single" w:sz="4" w:space="0" w:color="auto"/>
              <w:right w:val="single" w:sz="4" w:space="0" w:color="auto"/>
            </w:tcBorders>
            <w:shd w:val="clear" w:color="auto" w:fill="auto"/>
            <w:hideMark/>
          </w:tcPr>
          <w:p w14:paraId="6F7B7C4C" w14:textId="12E41669" w:rsidR="00930829" w:rsidRPr="00207CEA" w:rsidRDefault="00930829" w:rsidP="00930829">
            <w:pPr>
              <w:jc w:val="right"/>
              <w:rPr>
                <w:sz w:val="20"/>
                <w:szCs w:val="20"/>
              </w:rPr>
            </w:pPr>
            <w:r>
              <w:rPr>
                <w:sz w:val="20"/>
                <w:szCs w:val="20"/>
              </w:rPr>
              <w:t>$214,149.06</w:t>
            </w:r>
          </w:p>
        </w:tc>
      </w:tr>
      <w:tr w:rsidR="00930829" w:rsidRPr="00207CEA" w14:paraId="7D7E9BF3"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440460BB" w14:textId="77777777" w:rsidR="00930829" w:rsidRPr="00207CEA" w:rsidRDefault="00930829" w:rsidP="00930829">
            <w:pPr>
              <w:ind w:firstLineChars="200" w:firstLine="400"/>
              <w:rPr>
                <w:sz w:val="20"/>
                <w:szCs w:val="20"/>
              </w:rPr>
            </w:pPr>
            <w:r w:rsidRPr="00207CEA">
              <w:rPr>
                <w:sz w:val="20"/>
                <w:szCs w:val="20"/>
              </w:rPr>
              <w:t>D.  Excepted waste shipment report</w:t>
            </w:r>
          </w:p>
        </w:tc>
        <w:tc>
          <w:tcPr>
            <w:tcW w:w="1160" w:type="dxa"/>
            <w:tcBorders>
              <w:top w:val="nil"/>
              <w:left w:val="nil"/>
              <w:bottom w:val="single" w:sz="4" w:space="0" w:color="auto"/>
              <w:right w:val="single" w:sz="4" w:space="0" w:color="auto"/>
            </w:tcBorders>
            <w:shd w:val="clear" w:color="auto" w:fill="auto"/>
            <w:hideMark/>
          </w:tcPr>
          <w:p w14:paraId="76FFCA42" w14:textId="5245E76A" w:rsidR="00930829" w:rsidRPr="00207CEA"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4DFF4E7F" w14:textId="451C5BCC" w:rsidR="00930829" w:rsidRPr="00207CEA" w:rsidRDefault="00930829" w:rsidP="00930829">
            <w:pPr>
              <w:jc w:val="center"/>
              <w:rPr>
                <w:sz w:val="20"/>
                <w:szCs w:val="20"/>
              </w:rPr>
            </w:pPr>
            <w:r>
              <w:rPr>
                <w:sz w:val="20"/>
                <w:szCs w:val="20"/>
              </w:rPr>
              <w:t>3</w:t>
            </w:r>
          </w:p>
        </w:tc>
        <w:tc>
          <w:tcPr>
            <w:tcW w:w="1172" w:type="dxa"/>
            <w:tcBorders>
              <w:top w:val="nil"/>
              <w:left w:val="nil"/>
              <w:bottom w:val="single" w:sz="4" w:space="0" w:color="auto"/>
              <w:right w:val="single" w:sz="4" w:space="0" w:color="auto"/>
            </w:tcBorders>
            <w:shd w:val="clear" w:color="auto" w:fill="auto"/>
            <w:hideMark/>
          </w:tcPr>
          <w:p w14:paraId="5673362D" w14:textId="04FABA8E" w:rsidR="00930829" w:rsidRPr="00207CEA" w:rsidRDefault="00930829" w:rsidP="00930829">
            <w:pPr>
              <w:jc w:val="center"/>
              <w:rPr>
                <w:sz w:val="20"/>
                <w:szCs w:val="20"/>
              </w:rPr>
            </w:pPr>
            <w:r>
              <w:rPr>
                <w:sz w:val="20"/>
                <w:szCs w:val="20"/>
              </w:rPr>
              <w:t>1.5</w:t>
            </w:r>
          </w:p>
        </w:tc>
        <w:tc>
          <w:tcPr>
            <w:tcW w:w="1306" w:type="dxa"/>
            <w:tcBorders>
              <w:top w:val="nil"/>
              <w:left w:val="nil"/>
              <w:bottom w:val="single" w:sz="4" w:space="0" w:color="auto"/>
              <w:right w:val="single" w:sz="4" w:space="0" w:color="auto"/>
            </w:tcBorders>
            <w:shd w:val="clear" w:color="auto" w:fill="auto"/>
            <w:hideMark/>
          </w:tcPr>
          <w:p w14:paraId="1CF24699" w14:textId="4B1F78C3" w:rsidR="00930829" w:rsidRPr="00207CEA" w:rsidRDefault="00930829" w:rsidP="00930829">
            <w:pPr>
              <w:jc w:val="center"/>
              <w:rPr>
                <w:sz w:val="20"/>
                <w:szCs w:val="20"/>
              </w:rPr>
            </w:pPr>
            <w:r>
              <w:rPr>
                <w:sz w:val="20"/>
                <w:szCs w:val="20"/>
              </w:rPr>
              <w:t>8,697</w:t>
            </w:r>
          </w:p>
        </w:tc>
        <w:tc>
          <w:tcPr>
            <w:tcW w:w="1100" w:type="dxa"/>
            <w:gridSpan w:val="2"/>
            <w:tcBorders>
              <w:top w:val="nil"/>
              <w:left w:val="nil"/>
              <w:bottom w:val="single" w:sz="4" w:space="0" w:color="auto"/>
              <w:right w:val="single" w:sz="4" w:space="0" w:color="auto"/>
            </w:tcBorders>
            <w:shd w:val="clear" w:color="auto" w:fill="auto"/>
            <w:hideMark/>
          </w:tcPr>
          <w:p w14:paraId="158B24CA" w14:textId="769F6FEF" w:rsidR="00930829" w:rsidRPr="00207CEA" w:rsidRDefault="00930829" w:rsidP="00930829">
            <w:pPr>
              <w:jc w:val="center"/>
              <w:rPr>
                <w:sz w:val="20"/>
                <w:szCs w:val="20"/>
              </w:rPr>
            </w:pPr>
            <w:r>
              <w:rPr>
                <w:sz w:val="20"/>
                <w:szCs w:val="20"/>
              </w:rPr>
              <w:t>13,045.5</w:t>
            </w:r>
          </w:p>
        </w:tc>
        <w:tc>
          <w:tcPr>
            <w:tcW w:w="1338" w:type="dxa"/>
            <w:tcBorders>
              <w:top w:val="nil"/>
              <w:left w:val="nil"/>
              <w:bottom w:val="single" w:sz="4" w:space="0" w:color="auto"/>
              <w:right w:val="single" w:sz="4" w:space="0" w:color="auto"/>
            </w:tcBorders>
            <w:shd w:val="clear" w:color="auto" w:fill="auto"/>
            <w:hideMark/>
          </w:tcPr>
          <w:p w14:paraId="160F1E9F" w14:textId="611C92E1" w:rsidR="00930829" w:rsidRPr="00207CEA" w:rsidRDefault="00930829" w:rsidP="00930829">
            <w:pPr>
              <w:jc w:val="center"/>
              <w:rPr>
                <w:sz w:val="20"/>
                <w:szCs w:val="20"/>
              </w:rPr>
            </w:pPr>
            <w:r>
              <w:rPr>
                <w:sz w:val="20"/>
                <w:szCs w:val="20"/>
              </w:rPr>
              <w:t>652.28</w:t>
            </w:r>
          </w:p>
        </w:tc>
        <w:tc>
          <w:tcPr>
            <w:tcW w:w="1100" w:type="dxa"/>
            <w:tcBorders>
              <w:top w:val="nil"/>
              <w:left w:val="nil"/>
              <w:bottom w:val="single" w:sz="4" w:space="0" w:color="auto"/>
              <w:right w:val="single" w:sz="4" w:space="0" w:color="auto"/>
            </w:tcBorders>
            <w:shd w:val="clear" w:color="auto" w:fill="auto"/>
            <w:hideMark/>
          </w:tcPr>
          <w:p w14:paraId="5D1666F1" w14:textId="2B2DDE88" w:rsidR="00930829" w:rsidRPr="00207CEA" w:rsidRDefault="00930829" w:rsidP="00930829">
            <w:pPr>
              <w:jc w:val="center"/>
              <w:rPr>
                <w:sz w:val="20"/>
                <w:szCs w:val="20"/>
              </w:rPr>
            </w:pPr>
            <w:r>
              <w:rPr>
                <w:sz w:val="20"/>
                <w:szCs w:val="20"/>
              </w:rPr>
              <w:t>1,304.55</w:t>
            </w:r>
          </w:p>
        </w:tc>
        <w:tc>
          <w:tcPr>
            <w:tcW w:w="1340" w:type="dxa"/>
            <w:gridSpan w:val="2"/>
            <w:tcBorders>
              <w:top w:val="nil"/>
              <w:left w:val="nil"/>
              <w:bottom w:val="single" w:sz="4" w:space="0" w:color="auto"/>
              <w:right w:val="single" w:sz="4" w:space="0" w:color="auto"/>
            </w:tcBorders>
            <w:shd w:val="clear" w:color="auto" w:fill="auto"/>
            <w:hideMark/>
          </w:tcPr>
          <w:p w14:paraId="3F7819B2" w14:textId="49896E6E" w:rsidR="00930829" w:rsidRPr="00207CEA" w:rsidRDefault="00930829" w:rsidP="00930829">
            <w:pPr>
              <w:jc w:val="right"/>
              <w:rPr>
                <w:sz w:val="20"/>
                <w:szCs w:val="20"/>
              </w:rPr>
            </w:pPr>
            <w:r>
              <w:rPr>
                <w:sz w:val="20"/>
                <w:szCs w:val="20"/>
              </w:rPr>
              <w:t>$713,830.19</w:t>
            </w:r>
          </w:p>
        </w:tc>
      </w:tr>
      <w:tr w:rsidR="00930829" w:rsidRPr="00207CEA" w14:paraId="0F242324"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7D31B4C1" w14:textId="77777777" w:rsidR="00930829" w:rsidRPr="00207CEA" w:rsidRDefault="00930829" w:rsidP="00930829">
            <w:pPr>
              <w:ind w:firstLineChars="200" w:firstLine="400"/>
              <w:rPr>
                <w:sz w:val="20"/>
                <w:szCs w:val="20"/>
              </w:rPr>
            </w:pPr>
            <w:r w:rsidRPr="00207CEA">
              <w:rPr>
                <w:sz w:val="20"/>
                <w:szCs w:val="20"/>
              </w:rPr>
              <w:t>E.  CTPS AWP Malfunction report</w:t>
            </w:r>
          </w:p>
        </w:tc>
        <w:tc>
          <w:tcPr>
            <w:tcW w:w="1160" w:type="dxa"/>
            <w:tcBorders>
              <w:top w:val="nil"/>
              <w:left w:val="nil"/>
              <w:bottom w:val="single" w:sz="4" w:space="0" w:color="auto"/>
              <w:right w:val="single" w:sz="4" w:space="0" w:color="auto"/>
            </w:tcBorders>
            <w:shd w:val="clear" w:color="auto" w:fill="auto"/>
            <w:hideMark/>
          </w:tcPr>
          <w:p w14:paraId="76F05D80" w14:textId="1685D284" w:rsidR="00930829" w:rsidRPr="00207CEA" w:rsidRDefault="00930829" w:rsidP="00930829">
            <w:pPr>
              <w:jc w:val="center"/>
              <w:rPr>
                <w:sz w:val="20"/>
                <w:szCs w:val="20"/>
              </w:rPr>
            </w:pPr>
            <w:r>
              <w:rPr>
                <w:sz w:val="20"/>
                <w:szCs w:val="20"/>
              </w:rPr>
              <w:t>0.25</w:t>
            </w:r>
          </w:p>
        </w:tc>
        <w:tc>
          <w:tcPr>
            <w:tcW w:w="1260" w:type="dxa"/>
            <w:tcBorders>
              <w:top w:val="nil"/>
              <w:left w:val="nil"/>
              <w:bottom w:val="single" w:sz="4" w:space="0" w:color="auto"/>
              <w:right w:val="single" w:sz="4" w:space="0" w:color="auto"/>
            </w:tcBorders>
            <w:shd w:val="clear" w:color="auto" w:fill="auto"/>
            <w:hideMark/>
          </w:tcPr>
          <w:p w14:paraId="7E3FEE68" w14:textId="725EB216" w:rsidR="00930829" w:rsidRPr="00207CEA" w:rsidRDefault="00930829" w:rsidP="00930829">
            <w:pPr>
              <w:jc w:val="center"/>
              <w:rPr>
                <w:sz w:val="20"/>
                <w:szCs w:val="20"/>
              </w:rPr>
            </w:pPr>
            <w:r>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75AA162C" w14:textId="5C906A91" w:rsidR="00930829" w:rsidRPr="00207CEA"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192182B5" w14:textId="7AD4B18B" w:rsidR="00930829" w:rsidRPr="00207CEA" w:rsidRDefault="00930829" w:rsidP="00930829">
            <w:pPr>
              <w:jc w:val="center"/>
              <w:rPr>
                <w:sz w:val="20"/>
                <w:szCs w:val="20"/>
              </w:rPr>
            </w:pPr>
            <w:r>
              <w:rPr>
                <w:sz w:val="20"/>
                <w:szCs w:val="20"/>
              </w:rPr>
              <w:t>22</w:t>
            </w:r>
          </w:p>
        </w:tc>
        <w:tc>
          <w:tcPr>
            <w:tcW w:w="1100" w:type="dxa"/>
            <w:gridSpan w:val="2"/>
            <w:tcBorders>
              <w:top w:val="nil"/>
              <w:left w:val="nil"/>
              <w:bottom w:val="single" w:sz="4" w:space="0" w:color="auto"/>
              <w:right w:val="single" w:sz="4" w:space="0" w:color="auto"/>
            </w:tcBorders>
            <w:shd w:val="clear" w:color="auto" w:fill="auto"/>
            <w:hideMark/>
          </w:tcPr>
          <w:p w14:paraId="35A022CF" w14:textId="023C85B6" w:rsidR="00930829" w:rsidRPr="00207CEA" w:rsidRDefault="00930829" w:rsidP="00930829">
            <w:pPr>
              <w:jc w:val="center"/>
              <w:rPr>
                <w:sz w:val="20"/>
                <w:szCs w:val="20"/>
              </w:rPr>
            </w:pPr>
            <w:r>
              <w:rPr>
                <w:sz w:val="20"/>
                <w:szCs w:val="20"/>
              </w:rPr>
              <w:t>11.0</w:t>
            </w:r>
          </w:p>
        </w:tc>
        <w:tc>
          <w:tcPr>
            <w:tcW w:w="1338" w:type="dxa"/>
            <w:tcBorders>
              <w:top w:val="nil"/>
              <w:left w:val="nil"/>
              <w:bottom w:val="single" w:sz="4" w:space="0" w:color="auto"/>
              <w:right w:val="single" w:sz="4" w:space="0" w:color="auto"/>
            </w:tcBorders>
            <w:shd w:val="clear" w:color="auto" w:fill="auto"/>
            <w:hideMark/>
          </w:tcPr>
          <w:p w14:paraId="5B643CDC" w14:textId="142905D1" w:rsidR="00930829" w:rsidRPr="00207CEA" w:rsidRDefault="00930829" w:rsidP="00930829">
            <w:pPr>
              <w:jc w:val="center"/>
              <w:rPr>
                <w:sz w:val="20"/>
                <w:szCs w:val="20"/>
              </w:rPr>
            </w:pPr>
            <w:r>
              <w:rPr>
                <w:sz w:val="20"/>
                <w:szCs w:val="20"/>
              </w:rPr>
              <w:t>0.55</w:t>
            </w:r>
          </w:p>
        </w:tc>
        <w:tc>
          <w:tcPr>
            <w:tcW w:w="1100" w:type="dxa"/>
            <w:tcBorders>
              <w:top w:val="nil"/>
              <w:left w:val="nil"/>
              <w:bottom w:val="single" w:sz="4" w:space="0" w:color="auto"/>
              <w:right w:val="single" w:sz="4" w:space="0" w:color="auto"/>
            </w:tcBorders>
            <w:shd w:val="clear" w:color="auto" w:fill="auto"/>
            <w:hideMark/>
          </w:tcPr>
          <w:p w14:paraId="2F7F9FB6" w14:textId="5B30F9EA" w:rsidR="00930829" w:rsidRPr="00207CEA" w:rsidRDefault="00930829" w:rsidP="00930829">
            <w:pPr>
              <w:jc w:val="center"/>
              <w:rPr>
                <w:sz w:val="20"/>
                <w:szCs w:val="20"/>
              </w:rPr>
            </w:pPr>
            <w:r>
              <w:rPr>
                <w:sz w:val="20"/>
                <w:szCs w:val="20"/>
              </w:rPr>
              <w:t>1.10</w:t>
            </w:r>
          </w:p>
        </w:tc>
        <w:tc>
          <w:tcPr>
            <w:tcW w:w="1340" w:type="dxa"/>
            <w:gridSpan w:val="2"/>
            <w:tcBorders>
              <w:top w:val="nil"/>
              <w:left w:val="nil"/>
              <w:bottom w:val="single" w:sz="4" w:space="0" w:color="auto"/>
              <w:right w:val="single" w:sz="4" w:space="0" w:color="auto"/>
            </w:tcBorders>
            <w:shd w:val="clear" w:color="auto" w:fill="auto"/>
            <w:hideMark/>
          </w:tcPr>
          <w:p w14:paraId="4E1ED026" w14:textId="24936BB9" w:rsidR="00930829" w:rsidRPr="00207CEA" w:rsidRDefault="00930829" w:rsidP="00930829">
            <w:pPr>
              <w:jc w:val="right"/>
              <w:rPr>
                <w:sz w:val="20"/>
                <w:szCs w:val="20"/>
              </w:rPr>
            </w:pPr>
            <w:r>
              <w:rPr>
                <w:sz w:val="20"/>
                <w:szCs w:val="20"/>
              </w:rPr>
              <w:t>$601.90</w:t>
            </w:r>
          </w:p>
        </w:tc>
      </w:tr>
      <w:tr w:rsidR="00930829" w:rsidRPr="00207CEA" w14:paraId="3F0D1BF1"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7864CDAD" w14:textId="77777777" w:rsidR="00930829" w:rsidRPr="00207CEA" w:rsidRDefault="00930829" w:rsidP="00930829">
            <w:pPr>
              <w:rPr>
                <w:sz w:val="20"/>
                <w:szCs w:val="20"/>
              </w:rPr>
            </w:pPr>
            <w:r w:rsidRPr="00207CEA">
              <w:rPr>
                <w:sz w:val="20"/>
                <w:szCs w:val="20"/>
              </w:rPr>
              <w:t>4.  Milling, manufacturing, and fabricating</w:t>
            </w:r>
          </w:p>
        </w:tc>
        <w:tc>
          <w:tcPr>
            <w:tcW w:w="1160" w:type="dxa"/>
            <w:tcBorders>
              <w:top w:val="nil"/>
              <w:left w:val="nil"/>
              <w:bottom w:val="single" w:sz="4" w:space="0" w:color="auto"/>
              <w:right w:val="single" w:sz="4" w:space="0" w:color="auto"/>
            </w:tcBorders>
            <w:shd w:val="clear" w:color="auto" w:fill="auto"/>
            <w:hideMark/>
          </w:tcPr>
          <w:p w14:paraId="4E336F7E" w14:textId="6122961E" w:rsidR="00930829" w:rsidRPr="00207CEA"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2649022D" w14:textId="3D65A010" w:rsidR="00930829" w:rsidRPr="00207CEA"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59E5442D" w14:textId="4C341B06" w:rsidR="00930829" w:rsidRPr="00207CEA"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B75454B" w14:textId="6D2AB00D" w:rsidR="00930829" w:rsidRPr="00207CEA" w:rsidRDefault="00930829" w:rsidP="00930829">
            <w:pPr>
              <w:jc w:val="center"/>
              <w:rPr>
                <w:sz w:val="20"/>
                <w:szCs w:val="20"/>
              </w:rPr>
            </w:pPr>
            <w:r>
              <w:rPr>
                <w:sz w:val="20"/>
                <w:szCs w:val="20"/>
              </w:rPr>
              <w:t> </w:t>
            </w:r>
          </w:p>
        </w:tc>
        <w:tc>
          <w:tcPr>
            <w:tcW w:w="1100" w:type="dxa"/>
            <w:gridSpan w:val="2"/>
            <w:tcBorders>
              <w:top w:val="nil"/>
              <w:left w:val="nil"/>
              <w:bottom w:val="single" w:sz="4" w:space="0" w:color="auto"/>
              <w:right w:val="single" w:sz="4" w:space="0" w:color="auto"/>
            </w:tcBorders>
            <w:shd w:val="clear" w:color="auto" w:fill="auto"/>
            <w:hideMark/>
          </w:tcPr>
          <w:p w14:paraId="6CF02B01" w14:textId="32156ED0" w:rsidR="00930829" w:rsidRPr="00207CEA"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54AEC09F" w14:textId="35EABDBE" w:rsidR="00930829" w:rsidRPr="00207CEA" w:rsidRDefault="00930829" w:rsidP="00930829">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hideMark/>
          </w:tcPr>
          <w:p w14:paraId="4F2065F5" w14:textId="40AFE4E8" w:rsidR="00930829" w:rsidRPr="00207CEA" w:rsidRDefault="00930829" w:rsidP="00930829">
            <w:pPr>
              <w:jc w:val="center"/>
              <w:rPr>
                <w:sz w:val="20"/>
                <w:szCs w:val="20"/>
              </w:rPr>
            </w:pPr>
            <w:r>
              <w:rPr>
                <w:sz w:val="20"/>
                <w:szCs w:val="20"/>
              </w:rPr>
              <w:t> </w:t>
            </w:r>
          </w:p>
        </w:tc>
        <w:tc>
          <w:tcPr>
            <w:tcW w:w="1340" w:type="dxa"/>
            <w:gridSpan w:val="2"/>
            <w:tcBorders>
              <w:top w:val="nil"/>
              <w:left w:val="nil"/>
              <w:bottom w:val="single" w:sz="4" w:space="0" w:color="auto"/>
              <w:right w:val="single" w:sz="4" w:space="0" w:color="auto"/>
            </w:tcBorders>
            <w:shd w:val="clear" w:color="auto" w:fill="auto"/>
            <w:hideMark/>
          </w:tcPr>
          <w:p w14:paraId="28F44BCF" w14:textId="4DD86597" w:rsidR="00930829" w:rsidRPr="00207CEA" w:rsidRDefault="00930829" w:rsidP="00930829">
            <w:pPr>
              <w:jc w:val="right"/>
              <w:rPr>
                <w:sz w:val="20"/>
                <w:szCs w:val="20"/>
              </w:rPr>
            </w:pPr>
            <w:r>
              <w:rPr>
                <w:sz w:val="20"/>
                <w:szCs w:val="20"/>
              </w:rPr>
              <w:t> </w:t>
            </w:r>
          </w:p>
        </w:tc>
      </w:tr>
      <w:tr w:rsidR="00930829" w:rsidRPr="00207CEA" w14:paraId="29EA22B2"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74F5BAEC" w14:textId="77777777" w:rsidR="00930829" w:rsidRPr="00207CEA" w:rsidRDefault="00930829" w:rsidP="00930829">
            <w:pPr>
              <w:ind w:firstLineChars="200" w:firstLine="400"/>
              <w:rPr>
                <w:sz w:val="20"/>
                <w:szCs w:val="20"/>
              </w:rPr>
            </w:pPr>
            <w:r w:rsidRPr="00207CEA">
              <w:rPr>
                <w:sz w:val="20"/>
                <w:szCs w:val="20"/>
              </w:rPr>
              <w:t>A.  Control device maintenance plan</w:t>
            </w:r>
          </w:p>
        </w:tc>
        <w:tc>
          <w:tcPr>
            <w:tcW w:w="1160" w:type="dxa"/>
            <w:tcBorders>
              <w:top w:val="nil"/>
              <w:left w:val="nil"/>
              <w:bottom w:val="single" w:sz="4" w:space="0" w:color="auto"/>
              <w:right w:val="single" w:sz="4" w:space="0" w:color="auto"/>
            </w:tcBorders>
            <w:shd w:val="clear" w:color="auto" w:fill="auto"/>
            <w:hideMark/>
          </w:tcPr>
          <w:p w14:paraId="1210EFCA" w14:textId="76CA66E7" w:rsidR="00930829" w:rsidRPr="00207CEA" w:rsidRDefault="00930829" w:rsidP="00930829">
            <w:pPr>
              <w:jc w:val="center"/>
              <w:rPr>
                <w:sz w:val="20"/>
                <w:szCs w:val="20"/>
              </w:rPr>
            </w:pPr>
            <w:r>
              <w:rPr>
                <w:sz w:val="20"/>
                <w:szCs w:val="20"/>
              </w:rPr>
              <w:t>0.25</w:t>
            </w:r>
          </w:p>
        </w:tc>
        <w:tc>
          <w:tcPr>
            <w:tcW w:w="1260" w:type="dxa"/>
            <w:tcBorders>
              <w:top w:val="nil"/>
              <w:left w:val="nil"/>
              <w:bottom w:val="single" w:sz="4" w:space="0" w:color="auto"/>
              <w:right w:val="single" w:sz="4" w:space="0" w:color="auto"/>
            </w:tcBorders>
            <w:shd w:val="clear" w:color="auto" w:fill="auto"/>
            <w:hideMark/>
          </w:tcPr>
          <w:p w14:paraId="2ECBDC32" w14:textId="58AE0E13"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5DCB2C66" w14:textId="585EC626" w:rsidR="00930829" w:rsidRPr="00207CEA" w:rsidRDefault="00930829" w:rsidP="00930829">
            <w:pPr>
              <w:jc w:val="center"/>
              <w:rPr>
                <w:sz w:val="20"/>
                <w:szCs w:val="20"/>
              </w:rPr>
            </w:pPr>
            <w:r>
              <w:rPr>
                <w:sz w:val="20"/>
                <w:szCs w:val="20"/>
              </w:rPr>
              <w:t>0.25</w:t>
            </w:r>
          </w:p>
        </w:tc>
        <w:tc>
          <w:tcPr>
            <w:tcW w:w="1306" w:type="dxa"/>
            <w:tcBorders>
              <w:top w:val="nil"/>
              <w:left w:val="nil"/>
              <w:bottom w:val="single" w:sz="4" w:space="0" w:color="auto"/>
              <w:right w:val="single" w:sz="4" w:space="0" w:color="auto"/>
            </w:tcBorders>
            <w:shd w:val="clear" w:color="auto" w:fill="auto"/>
            <w:hideMark/>
          </w:tcPr>
          <w:p w14:paraId="567334C6" w14:textId="495FFAFB" w:rsidR="00930829" w:rsidRPr="00207CEA" w:rsidRDefault="00930829" w:rsidP="00930829">
            <w:pPr>
              <w:jc w:val="center"/>
              <w:rPr>
                <w:sz w:val="20"/>
                <w:szCs w:val="20"/>
              </w:rPr>
            </w:pPr>
            <w:r>
              <w:rPr>
                <w:sz w:val="20"/>
                <w:szCs w:val="20"/>
              </w:rPr>
              <w:t>40</w:t>
            </w:r>
          </w:p>
        </w:tc>
        <w:tc>
          <w:tcPr>
            <w:tcW w:w="1100" w:type="dxa"/>
            <w:gridSpan w:val="2"/>
            <w:tcBorders>
              <w:top w:val="nil"/>
              <w:left w:val="nil"/>
              <w:bottom w:val="single" w:sz="4" w:space="0" w:color="auto"/>
              <w:right w:val="single" w:sz="4" w:space="0" w:color="auto"/>
            </w:tcBorders>
            <w:shd w:val="clear" w:color="auto" w:fill="auto"/>
            <w:hideMark/>
          </w:tcPr>
          <w:p w14:paraId="1CBC631A" w14:textId="766AAED3" w:rsidR="00930829" w:rsidRPr="00207CEA" w:rsidRDefault="00930829" w:rsidP="00930829">
            <w:pPr>
              <w:jc w:val="center"/>
              <w:rPr>
                <w:sz w:val="20"/>
                <w:szCs w:val="20"/>
              </w:rPr>
            </w:pPr>
            <w:r>
              <w:rPr>
                <w:sz w:val="20"/>
                <w:szCs w:val="20"/>
              </w:rPr>
              <w:t>10</w:t>
            </w:r>
          </w:p>
        </w:tc>
        <w:tc>
          <w:tcPr>
            <w:tcW w:w="1338" w:type="dxa"/>
            <w:tcBorders>
              <w:top w:val="nil"/>
              <w:left w:val="nil"/>
              <w:bottom w:val="single" w:sz="4" w:space="0" w:color="auto"/>
              <w:right w:val="single" w:sz="4" w:space="0" w:color="auto"/>
            </w:tcBorders>
            <w:shd w:val="clear" w:color="auto" w:fill="auto"/>
            <w:hideMark/>
          </w:tcPr>
          <w:p w14:paraId="0232A7C1" w14:textId="2799E39D" w:rsidR="00930829" w:rsidRPr="00207CEA" w:rsidRDefault="00930829" w:rsidP="00930829">
            <w:pPr>
              <w:jc w:val="center"/>
              <w:rPr>
                <w:sz w:val="20"/>
                <w:szCs w:val="20"/>
              </w:rPr>
            </w:pPr>
            <w:r>
              <w:rPr>
                <w:sz w:val="20"/>
                <w:szCs w:val="20"/>
              </w:rPr>
              <w:t>0.5</w:t>
            </w:r>
          </w:p>
        </w:tc>
        <w:tc>
          <w:tcPr>
            <w:tcW w:w="1100" w:type="dxa"/>
            <w:tcBorders>
              <w:top w:val="nil"/>
              <w:left w:val="nil"/>
              <w:bottom w:val="single" w:sz="4" w:space="0" w:color="auto"/>
              <w:right w:val="single" w:sz="4" w:space="0" w:color="auto"/>
            </w:tcBorders>
            <w:shd w:val="clear" w:color="auto" w:fill="auto"/>
            <w:hideMark/>
          </w:tcPr>
          <w:p w14:paraId="6C5A3947" w14:textId="6B43E9C2" w:rsidR="00930829" w:rsidRPr="00207CEA" w:rsidRDefault="00930829" w:rsidP="00930829">
            <w:pPr>
              <w:jc w:val="center"/>
              <w:rPr>
                <w:sz w:val="20"/>
                <w:szCs w:val="20"/>
              </w:rPr>
            </w:pPr>
            <w:r>
              <w:rPr>
                <w:sz w:val="20"/>
                <w:szCs w:val="20"/>
              </w:rPr>
              <w:t>1</w:t>
            </w:r>
          </w:p>
        </w:tc>
        <w:tc>
          <w:tcPr>
            <w:tcW w:w="1340" w:type="dxa"/>
            <w:gridSpan w:val="2"/>
            <w:tcBorders>
              <w:top w:val="nil"/>
              <w:left w:val="nil"/>
              <w:bottom w:val="single" w:sz="4" w:space="0" w:color="auto"/>
              <w:right w:val="single" w:sz="4" w:space="0" w:color="auto"/>
            </w:tcBorders>
            <w:shd w:val="clear" w:color="auto" w:fill="auto"/>
            <w:hideMark/>
          </w:tcPr>
          <w:p w14:paraId="5C545267" w14:textId="66678E83" w:rsidR="00930829" w:rsidRPr="00207CEA" w:rsidRDefault="00930829" w:rsidP="00930829">
            <w:pPr>
              <w:jc w:val="right"/>
              <w:rPr>
                <w:sz w:val="20"/>
                <w:szCs w:val="20"/>
              </w:rPr>
            </w:pPr>
            <w:r>
              <w:rPr>
                <w:sz w:val="20"/>
                <w:szCs w:val="20"/>
              </w:rPr>
              <w:t>$547.19</w:t>
            </w:r>
          </w:p>
        </w:tc>
      </w:tr>
      <w:tr w:rsidR="00930829" w:rsidRPr="00207CEA" w14:paraId="5C97F67B"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1641C203" w14:textId="77777777" w:rsidR="00930829" w:rsidRPr="00207CEA" w:rsidRDefault="00930829" w:rsidP="00930829">
            <w:pPr>
              <w:ind w:firstLineChars="200" w:firstLine="400"/>
              <w:rPr>
                <w:sz w:val="20"/>
                <w:szCs w:val="20"/>
              </w:rPr>
            </w:pPr>
            <w:r w:rsidRPr="00207CEA">
              <w:rPr>
                <w:sz w:val="20"/>
                <w:szCs w:val="20"/>
              </w:rPr>
              <w:t>B.  Semiannual visible emissions report</w:t>
            </w:r>
          </w:p>
        </w:tc>
        <w:tc>
          <w:tcPr>
            <w:tcW w:w="1160" w:type="dxa"/>
            <w:tcBorders>
              <w:top w:val="nil"/>
              <w:left w:val="nil"/>
              <w:bottom w:val="single" w:sz="4" w:space="0" w:color="auto"/>
              <w:right w:val="single" w:sz="4" w:space="0" w:color="auto"/>
            </w:tcBorders>
            <w:shd w:val="clear" w:color="auto" w:fill="auto"/>
            <w:hideMark/>
          </w:tcPr>
          <w:p w14:paraId="73BC9B2B" w14:textId="1A2762E5" w:rsidR="00930829" w:rsidRPr="00207CEA" w:rsidRDefault="00930829" w:rsidP="00930829">
            <w:pPr>
              <w:jc w:val="center"/>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hideMark/>
          </w:tcPr>
          <w:p w14:paraId="2599B5A9" w14:textId="340F8A24" w:rsidR="00930829" w:rsidRPr="00207CEA" w:rsidRDefault="00930829" w:rsidP="00930829">
            <w:pPr>
              <w:jc w:val="center"/>
              <w:rPr>
                <w:sz w:val="20"/>
                <w:szCs w:val="20"/>
              </w:rPr>
            </w:pPr>
            <w:r>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14DAE3BF" w14:textId="75816462" w:rsidR="00930829" w:rsidRPr="00207CEA" w:rsidRDefault="00930829" w:rsidP="00930829">
            <w:pPr>
              <w:jc w:val="center"/>
              <w:rPr>
                <w:sz w:val="20"/>
                <w:szCs w:val="20"/>
              </w:rPr>
            </w:pPr>
            <w:r>
              <w:rPr>
                <w:sz w:val="20"/>
                <w:szCs w:val="20"/>
              </w:rPr>
              <w:t>0.2</w:t>
            </w:r>
          </w:p>
        </w:tc>
        <w:tc>
          <w:tcPr>
            <w:tcW w:w="1306" w:type="dxa"/>
            <w:tcBorders>
              <w:top w:val="nil"/>
              <w:left w:val="nil"/>
              <w:bottom w:val="single" w:sz="4" w:space="0" w:color="auto"/>
              <w:right w:val="single" w:sz="4" w:space="0" w:color="auto"/>
            </w:tcBorders>
            <w:shd w:val="clear" w:color="auto" w:fill="auto"/>
            <w:hideMark/>
          </w:tcPr>
          <w:p w14:paraId="2C5FD793" w14:textId="7651FF90" w:rsidR="00930829" w:rsidRPr="00207CEA" w:rsidRDefault="00930829" w:rsidP="00930829">
            <w:pPr>
              <w:jc w:val="center"/>
              <w:rPr>
                <w:sz w:val="20"/>
                <w:szCs w:val="20"/>
              </w:rPr>
            </w:pPr>
            <w:r>
              <w:rPr>
                <w:sz w:val="20"/>
                <w:szCs w:val="20"/>
              </w:rPr>
              <w:t>400</w:t>
            </w:r>
          </w:p>
        </w:tc>
        <w:tc>
          <w:tcPr>
            <w:tcW w:w="1100" w:type="dxa"/>
            <w:gridSpan w:val="2"/>
            <w:tcBorders>
              <w:top w:val="nil"/>
              <w:left w:val="nil"/>
              <w:bottom w:val="single" w:sz="4" w:space="0" w:color="auto"/>
              <w:right w:val="single" w:sz="4" w:space="0" w:color="auto"/>
            </w:tcBorders>
            <w:shd w:val="clear" w:color="auto" w:fill="auto"/>
            <w:hideMark/>
          </w:tcPr>
          <w:p w14:paraId="73DDFD4A" w14:textId="467DF508" w:rsidR="00930829" w:rsidRPr="00207CEA" w:rsidRDefault="00930829" w:rsidP="00930829">
            <w:pPr>
              <w:jc w:val="center"/>
              <w:rPr>
                <w:sz w:val="20"/>
                <w:szCs w:val="20"/>
              </w:rPr>
            </w:pPr>
            <w:r>
              <w:rPr>
                <w:sz w:val="20"/>
                <w:szCs w:val="20"/>
              </w:rPr>
              <w:t>80</w:t>
            </w:r>
          </w:p>
        </w:tc>
        <w:tc>
          <w:tcPr>
            <w:tcW w:w="1338" w:type="dxa"/>
            <w:tcBorders>
              <w:top w:val="nil"/>
              <w:left w:val="nil"/>
              <w:bottom w:val="single" w:sz="4" w:space="0" w:color="auto"/>
              <w:right w:val="single" w:sz="4" w:space="0" w:color="auto"/>
            </w:tcBorders>
            <w:shd w:val="clear" w:color="auto" w:fill="auto"/>
            <w:hideMark/>
          </w:tcPr>
          <w:p w14:paraId="264AE663" w14:textId="26F78861" w:rsidR="00930829" w:rsidRPr="00207CEA" w:rsidRDefault="00930829" w:rsidP="00930829">
            <w:pPr>
              <w:jc w:val="center"/>
              <w:rPr>
                <w:sz w:val="20"/>
                <w:szCs w:val="20"/>
              </w:rPr>
            </w:pPr>
            <w:r>
              <w:rPr>
                <w:sz w:val="20"/>
                <w:szCs w:val="20"/>
              </w:rPr>
              <w:t>4</w:t>
            </w:r>
          </w:p>
        </w:tc>
        <w:tc>
          <w:tcPr>
            <w:tcW w:w="1100" w:type="dxa"/>
            <w:tcBorders>
              <w:top w:val="nil"/>
              <w:left w:val="nil"/>
              <w:bottom w:val="single" w:sz="4" w:space="0" w:color="auto"/>
              <w:right w:val="single" w:sz="4" w:space="0" w:color="auto"/>
            </w:tcBorders>
            <w:shd w:val="clear" w:color="auto" w:fill="auto"/>
            <w:hideMark/>
          </w:tcPr>
          <w:p w14:paraId="22752A06" w14:textId="521DCAF7" w:rsidR="00930829" w:rsidRPr="00207CEA" w:rsidRDefault="00930829" w:rsidP="00930829">
            <w:pPr>
              <w:jc w:val="center"/>
              <w:rPr>
                <w:sz w:val="20"/>
                <w:szCs w:val="20"/>
              </w:rPr>
            </w:pPr>
            <w:r>
              <w:rPr>
                <w:sz w:val="20"/>
                <w:szCs w:val="20"/>
              </w:rPr>
              <w:t>8</w:t>
            </w:r>
          </w:p>
        </w:tc>
        <w:tc>
          <w:tcPr>
            <w:tcW w:w="1340" w:type="dxa"/>
            <w:gridSpan w:val="2"/>
            <w:tcBorders>
              <w:top w:val="nil"/>
              <w:left w:val="nil"/>
              <w:bottom w:val="single" w:sz="4" w:space="0" w:color="auto"/>
              <w:right w:val="single" w:sz="4" w:space="0" w:color="auto"/>
            </w:tcBorders>
            <w:shd w:val="clear" w:color="auto" w:fill="auto"/>
            <w:hideMark/>
          </w:tcPr>
          <w:p w14:paraId="03D9FBA7" w14:textId="131A6414" w:rsidR="00930829" w:rsidRPr="00207CEA" w:rsidRDefault="00930829" w:rsidP="00930829">
            <w:pPr>
              <w:jc w:val="right"/>
              <w:rPr>
                <w:sz w:val="20"/>
                <w:szCs w:val="20"/>
              </w:rPr>
            </w:pPr>
            <w:r>
              <w:rPr>
                <w:sz w:val="20"/>
                <w:szCs w:val="20"/>
              </w:rPr>
              <w:t>$4,377.48</w:t>
            </w:r>
          </w:p>
        </w:tc>
      </w:tr>
      <w:tr w:rsidR="00930829" w:rsidRPr="00207CEA" w14:paraId="2BEBED1B"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4CD7AB18" w14:textId="77777777" w:rsidR="00930829" w:rsidRPr="00207CEA" w:rsidRDefault="00930829" w:rsidP="00930829">
            <w:pPr>
              <w:ind w:firstLineChars="200" w:firstLine="400"/>
              <w:rPr>
                <w:sz w:val="20"/>
                <w:szCs w:val="20"/>
              </w:rPr>
            </w:pPr>
            <w:r w:rsidRPr="00207CEA">
              <w:rPr>
                <w:sz w:val="20"/>
                <w:szCs w:val="20"/>
              </w:rPr>
              <w:t>C.  Excepted waste shipment report</w:t>
            </w:r>
          </w:p>
        </w:tc>
        <w:tc>
          <w:tcPr>
            <w:tcW w:w="1160" w:type="dxa"/>
            <w:tcBorders>
              <w:top w:val="nil"/>
              <w:left w:val="nil"/>
              <w:bottom w:val="single" w:sz="4" w:space="0" w:color="auto"/>
              <w:right w:val="single" w:sz="4" w:space="0" w:color="auto"/>
            </w:tcBorders>
            <w:shd w:val="clear" w:color="auto" w:fill="auto"/>
            <w:hideMark/>
          </w:tcPr>
          <w:p w14:paraId="08CB8C77" w14:textId="5F565058" w:rsidR="00930829" w:rsidRPr="00207CEA"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03D8756B" w14:textId="17894C51"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221D4897" w14:textId="3359E61F" w:rsidR="00930829" w:rsidRPr="00207CEA"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58767D9B" w14:textId="4F42A2D0" w:rsidR="00930829" w:rsidRPr="00207CEA" w:rsidRDefault="00930829" w:rsidP="00930829">
            <w:pPr>
              <w:jc w:val="center"/>
              <w:rPr>
                <w:sz w:val="20"/>
                <w:szCs w:val="20"/>
              </w:rPr>
            </w:pPr>
            <w:r>
              <w:rPr>
                <w:sz w:val="20"/>
                <w:szCs w:val="20"/>
              </w:rPr>
              <w:t>400</w:t>
            </w:r>
          </w:p>
        </w:tc>
        <w:tc>
          <w:tcPr>
            <w:tcW w:w="1100" w:type="dxa"/>
            <w:gridSpan w:val="2"/>
            <w:tcBorders>
              <w:top w:val="nil"/>
              <w:left w:val="nil"/>
              <w:bottom w:val="single" w:sz="4" w:space="0" w:color="auto"/>
              <w:right w:val="single" w:sz="4" w:space="0" w:color="auto"/>
            </w:tcBorders>
            <w:shd w:val="clear" w:color="auto" w:fill="auto"/>
            <w:hideMark/>
          </w:tcPr>
          <w:p w14:paraId="54BD785A" w14:textId="4E52FD9F" w:rsidR="00930829" w:rsidRPr="00207CEA" w:rsidRDefault="00930829" w:rsidP="00930829">
            <w:pPr>
              <w:jc w:val="center"/>
              <w:rPr>
                <w:sz w:val="20"/>
                <w:szCs w:val="20"/>
              </w:rPr>
            </w:pPr>
            <w:r>
              <w:rPr>
                <w:sz w:val="20"/>
                <w:szCs w:val="20"/>
              </w:rPr>
              <w:t>200</w:t>
            </w:r>
          </w:p>
        </w:tc>
        <w:tc>
          <w:tcPr>
            <w:tcW w:w="1338" w:type="dxa"/>
            <w:tcBorders>
              <w:top w:val="nil"/>
              <w:left w:val="nil"/>
              <w:bottom w:val="single" w:sz="4" w:space="0" w:color="auto"/>
              <w:right w:val="single" w:sz="4" w:space="0" w:color="auto"/>
            </w:tcBorders>
            <w:shd w:val="clear" w:color="auto" w:fill="auto"/>
            <w:hideMark/>
          </w:tcPr>
          <w:p w14:paraId="03BEF4C2" w14:textId="73A2BABF" w:rsidR="00930829" w:rsidRPr="00207CEA" w:rsidRDefault="00930829" w:rsidP="00930829">
            <w:pPr>
              <w:jc w:val="center"/>
              <w:rPr>
                <w:sz w:val="20"/>
                <w:szCs w:val="20"/>
              </w:rPr>
            </w:pPr>
            <w:r>
              <w:rPr>
                <w:sz w:val="20"/>
                <w:szCs w:val="20"/>
              </w:rPr>
              <w:t>10</w:t>
            </w:r>
          </w:p>
        </w:tc>
        <w:tc>
          <w:tcPr>
            <w:tcW w:w="1100" w:type="dxa"/>
            <w:tcBorders>
              <w:top w:val="nil"/>
              <w:left w:val="nil"/>
              <w:bottom w:val="single" w:sz="4" w:space="0" w:color="auto"/>
              <w:right w:val="single" w:sz="4" w:space="0" w:color="auto"/>
            </w:tcBorders>
            <w:shd w:val="clear" w:color="auto" w:fill="auto"/>
            <w:hideMark/>
          </w:tcPr>
          <w:p w14:paraId="4FC064B5" w14:textId="5B317CC1" w:rsidR="00930829" w:rsidRPr="00207CEA" w:rsidRDefault="00930829" w:rsidP="00930829">
            <w:pPr>
              <w:jc w:val="center"/>
              <w:rPr>
                <w:sz w:val="20"/>
                <w:szCs w:val="20"/>
              </w:rPr>
            </w:pPr>
            <w:r>
              <w:rPr>
                <w:sz w:val="20"/>
                <w:szCs w:val="20"/>
              </w:rPr>
              <w:t>20</w:t>
            </w:r>
          </w:p>
        </w:tc>
        <w:tc>
          <w:tcPr>
            <w:tcW w:w="1340" w:type="dxa"/>
            <w:gridSpan w:val="2"/>
            <w:tcBorders>
              <w:top w:val="nil"/>
              <w:left w:val="nil"/>
              <w:bottom w:val="single" w:sz="4" w:space="0" w:color="auto"/>
              <w:right w:val="single" w:sz="4" w:space="0" w:color="auto"/>
            </w:tcBorders>
            <w:shd w:val="clear" w:color="auto" w:fill="auto"/>
            <w:hideMark/>
          </w:tcPr>
          <w:p w14:paraId="22E4505E" w14:textId="57A579E6" w:rsidR="00930829" w:rsidRPr="00207CEA" w:rsidRDefault="00930829" w:rsidP="00930829">
            <w:pPr>
              <w:jc w:val="right"/>
              <w:rPr>
                <w:sz w:val="20"/>
                <w:szCs w:val="20"/>
              </w:rPr>
            </w:pPr>
            <w:r>
              <w:rPr>
                <w:sz w:val="20"/>
                <w:szCs w:val="20"/>
              </w:rPr>
              <w:t>$10,943.70</w:t>
            </w:r>
          </w:p>
        </w:tc>
      </w:tr>
      <w:tr w:rsidR="00930829" w:rsidRPr="00207CEA" w14:paraId="2718D30F" w14:textId="77777777" w:rsidTr="00C955BA">
        <w:trPr>
          <w:gridAfter w:val="1"/>
          <w:wAfter w:w="8" w:type="dxa"/>
          <w:trHeight w:val="264"/>
        </w:trPr>
        <w:tc>
          <w:tcPr>
            <w:tcW w:w="3330" w:type="dxa"/>
            <w:tcBorders>
              <w:top w:val="nil"/>
              <w:left w:val="single" w:sz="4" w:space="0" w:color="auto"/>
              <w:bottom w:val="single" w:sz="4" w:space="0" w:color="auto"/>
              <w:right w:val="single" w:sz="4" w:space="0" w:color="auto"/>
            </w:tcBorders>
            <w:shd w:val="clear" w:color="auto" w:fill="auto"/>
            <w:hideMark/>
          </w:tcPr>
          <w:p w14:paraId="14F3FF2D" w14:textId="77777777" w:rsidR="00930829" w:rsidRPr="00207CEA" w:rsidRDefault="00930829" w:rsidP="00930829">
            <w:pPr>
              <w:ind w:firstLineChars="200" w:firstLine="400"/>
              <w:rPr>
                <w:sz w:val="20"/>
                <w:szCs w:val="20"/>
              </w:rPr>
            </w:pPr>
            <w:r w:rsidRPr="00207CEA">
              <w:rPr>
                <w:sz w:val="20"/>
                <w:szCs w:val="20"/>
              </w:rPr>
              <w:t>D.  New source report</w:t>
            </w:r>
          </w:p>
        </w:tc>
        <w:tc>
          <w:tcPr>
            <w:tcW w:w="1160" w:type="dxa"/>
            <w:tcBorders>
              <w:top w:val="nil"/>
              <w:left w:val="nil"/>
              <w:bottom w:val="single" w:sz="4" w:space="0" w:color="auto"/>
              <w:right w:val="single" w:sz="4" w:space="0" w:color="auto"/>
            </w:tcBorders>
            <w:shd w:val="clear" w:color="auto" w:fill="auto"/>
            <w:hideMark/>
          </w:tcPr>
          <w:p w14:paraId="6F911712" w14:textId="4728591C" w:rsidR="00930829" w:rsidRPr="00207CEA"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2C2EF072" w14:textId="05CE8B43"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1FCB1644" w14:textId="13F367D7" w:rsidR="00930829" w:rsidRPr="00207CEA"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4D21E1CE" w14:textId="5E9C7FD9" w:rsidR="00930829" w:rsidRPr="00207CEA" w:rsidRDefault="00930829" w:rsidP="00930829">
            <w:pPr>
              <w:jc w:val="center"/>
              <w:rPr>
                <w:sz w:val="20"/>
                <w:szCs w:val="20"/>
              </w:rPr>
            </w:pPr>
            <w:r>
              <w:rPr>
                <w:sz w:val="20"/>
                <w:szCs w:val="20"/>
              </w:rPr>
              <w:t>0</w:t>
            </w:r>
          </w:p>
        </w:tc>
        <w:tc>
          <w:tcPr>
            <w:tcW w:w="1100" w:type="dxa"/>
            <w:gridSpan w:val="2"/>
            <w:tcBorders>
              <w:top w:val="nil"/>
              <w:left w:val="nil"/>
              <w:bottom w:val="single" w:sz="4" w:space="0" w:color="auto"/>
              <w:right w:val="single" w:sz="4" w:space="0" w:color="auto"/>
            </w:tcBorders>
            <w:shd w:val="clear" w:color="auto" w:fill="auto"/>
            <w:hideMark/>
          </w:tcPr>
          <w:p w14:paraId="27E07108" w14:textId="4AF06CE1" w:rsidR="00930829" w:rsidRPr="00207CEA"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685D0789" w14:textId="4FBB30F0" w:rsidR="00930829" w:rsidRPr="00207CEA" w:rsidRDefault="00930829" w:rsidP="00930829">
            <w:pPr>
              <w:jc w:val="center"/>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hideMark/>
          </w:tcPr>
          <w:p w14:paraId="53F7057C" w14:textId="55D40B40" w:rsidR="00930829" w:rsidRPr="00207CEA" w:rsidRDefault="00930829" w:rsidP="00930829">
            <w:pPr>
              <w:jc w:val="center"/>
              <w:rPr>
                <w:sz w:val="20"/>
                <w:szCs w:val="20"/>
              </w:rPr>
            </w:pPr>
            <w:r>
              <w:rPr>
                <w:sz w:val="20"/>
                <w:szCs w:val="20"/>
              </w:rPr>
              <w:t>0</w:t>
            </w:r>
          </w:p>
        </w:tc>
        <w:tc>
          <w:tcPr>
            <w:tcW w:w="1340" w:type="dxa"/>
            <w:gridSpan w:val="2"/>
            <w:tcBorders>
              <w:top w:val="nil"/>
              <w:left w:val="nil"/>
              <w:bottom w:val="single" w:sz="4" w:space="0" w:color="auto"/>
              <w:right w:val="single" w:sz="4" w:space="0" w:color="auto"/>
            </w:tcBorders>
            <w:shd w:val="clear" w:color="auto" w:fill="auto"/>
            <w:hideMark/>
          </w:tcPr>
          <w:p w14:paraId="469A4368" w14:textId="6D5F1F97" w:rsidR="00930829" w:rsidRPr="00207CEA" w:rsidRDefault="00930829" w:rsidP="00930829">
            <w:pPr>
              <w:jc w:val="right"/>
              <w:rPr>
                <w:sz w:val="20"/>
                <w:szCs w:val="20"/>
              </w:rPr>
            </w:pPr>
            <w:r>
              <w:rPr>
                <w:sz w:val="20"/>
                <w:szCs w:val="20"/>
              </w:rPr>
              <w:t>$0</w:t>
            </w:r>
          </w:p>
        </w:tc>
      </w:tr>
      <w:tr w:rsidR="00930829" w:rsidRPr="00207CEA" w14:paraId="202E5C45"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7E65BDF6" w14:textId="77777777" w:rsidR="00930829" w:rsidRPr="00207CEA" w:rsidRDefault="00930829" w:rsidP="00930829">
            <w:pPr>
              <w:rPr>
                <w:sz w:val="20"/>
                <w:szCs w:val="20"/>
              </w:rPr>
            </w:pPr>
            <w:r w:rsidRPr="00207CEA">
              <w:rPr>
                <w:sz w:val="20"/>
                <w:szCs w:val="20"/>
              </w:rPr>
              <w:t>5.  Asbestos-containing waste disposal sites</w:t>
            </w:r>
          </w:p>
        </w:tc>
        <w:tc>
          <w:tcPr>
            <w:tcW w:w="1160" w:type="dxa"/>
            <w:tcBorders>
              <w:top w:val="nil"/>
              <w:left w:val="nil"/>
              <w:bottom w:val="single" w:sz="4" w:space="0" w:color="auto"/>
              <w:right w:val="single" w:sz="4" w:space="0" w:color="auto"/>
            </w:tcBorders>
            <w:shd w:val="clear" w:color="auto" w:fill="auto"/>
            <w:hideMark/>
          </w:tcPr>
          <w:p w14:paraId="20358C91" w14:textId="7B8FE428" w:rsidR="00930829" w:rsidRPr="00207CEA" w:rsidRDefault="00930829" w:rsidP="00930829">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415E5671" w14:textId="1FDD335B" w:rsidR="00930829" w:rsidRPr="00207CEA" w:rsidRDefault="00930829" w:rsidP="00930829">
            <w:pPr>
              <w:jc w:val="center"/>
              <w:rPr>
                <w:sz w:val="20"/>
                <w:szCs w:val="20"/>
              </w:rPr>
            </w:pPr>
            <w:r>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5B26F6A1" w14:textId="3CB0C39B" w:rsidR="00930829" w:rsidRPr="00207CEA" w:rsidRDefault="00930829" w:rsidP="00930829">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00D06691" w14:textId="75A3C573" w:rsidR="00930829" w:rsidRPr="00207CEA" w:rsidRDefault="00930829" w:rsidP="00930829">
            <w:pPr>
              <w:jc w:val="center"/>
              <w:rPr>
                <w:sz w:val="20"/>
                <w:szCs w:val="20"/>
              </w:rPr>
            </w:pPr>
            <w:r>
              <w:rPr>
                <w:sz w:val="20"/>
                <w:szCs w:val="20"/>
              </w:rPr>
              <w:t> </w:t>
            </w:r>
          </w:p>
        </w:tc>
        <w:tc>
          <w:tcPr>
            <w:tcW w:w="1100" w:type="dxa"/>
            <w:gridSpan w:val="2"/>
            <w:tcBorders>
              <w:top w:val="nil"/>
              <w:left w:val="nil"/>
              <w:bottom w:val="single" w:sz="4" w:space="0" w:color="auto"/>
              <w:right w:val="single" w:sz="4" w:space="0" w:color="auto"/>
            </w:tcBorders>
            <w:shd w:val="clear" w:color="auto" w:fill="auto"/>
            <w:hideMark/>
          </w:tcPr>
          <w:p w14:paraId="55FB879D" w14:textId="2FDA4ED4" w:rsidR="00930829" w:rsidRPr="00207CEA" w:rsidRDefault="00930829" w:rsidP="00930829">
            <w:pPr>
              <w:jc w:val="center"/>
              <w:rPr>
                <w:sz w:val="20"/>
                <w:szCs w:val="20"/>
              </w:rPr>
            </w:pPr>
            <w:r>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2D8E820E" w14:textId="0A72601F" w:rsidR="00930829" w:rsidRPr="00207CEA" w:rsidRDefault="00930829" w:rsidP="00930829">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hideMark/>
          </w:tcPr>
          <w:p w14:paraId="4F20273B" w14:textId="48A95708" w:rsidR="00930829" w:rsidRPr="00207CEA" w:rsidRDefault="00930829" w:rsidP="00930829">
            <w:pPr>
              <w:jc w:val="center"/>
              <w:rPr>
                <w:sz w:val="20"/>
                <w:szCs w:val="20"/>
              </w:rPr>
            </w:pPr>
            <w:r>
              <w:rPr>
                <w:sz w:val="20"/>
                <w:szCs w:val="20"/>
              </w:rPr>
              <w:t> </w:t>
            </w:r>
          </w:p>
        </w:tc>
        <w:tc>
          <w:tcPr>
            <w:tcW w:w="1340" w:type="dxa"/>
            <w:gridSpan w:val="2"/>
            <w:tcBorders>
              <w:top w:val="nil"/>
              <w:left w:val="nil"/>
              <w:bottom w:val="single" w:sz="4" w:space="0" w:color="auto"/>
              <w:right w:val="single" w:sz="4" w:space="0" w:color="auto"/>
            </w:tcBorders>
            <w:shd w:val="clear" w:color="auto" w:fill="auto"/>
            <w:hideMark/>
          </w:tcPr>
          <w:p w14:paraId="1F8DDB9A" w14:textId="7DD7D79A" w:rsidR="00930829" w:rsidRPr="00207CEA" w:rsidRDefault="00930829" w:rsidP="00930829">
            <w:pPr>
              <w:jc w:val="right"/>
              <w:rPr>
                <w:sz w:val="20"/>
                <w:szCs w:val="20"/>
              </w:rPr>
            </w:pPr>
            <w:r>
              <w:rPr>
                <w:sz w:val="20"/>
                <w:szCs w:val="20"/>
              </w:rPr>
              <w:t> </w:t>
            </w:r>
          </w:p>
        </w:tc>
      </w:tr>
      <w:tr w:rsidR="00930829" w:rsidRPr="00207CEA" w14:paraId="30D57D41" w14:textId="77777777" w:rsidTr="00C955BA">
        <w:trPr>
          <w:gridAfter w:val="1"/>
          <w:wAfter w:w="8" w:type="dxa"/>
          <w:trHeight w:val="264"/>
        </w:trPr>
        <w:tc>
          <w:tcPr>
            <w:tcW w:w="3330" w:type="dxa"/>
            <w:tcBorders>
              <w:top w:val="nil"/>
              <w:left w:val="single" w:sz="4" w:space="0" w:color="auto"/>
              <w:bottom w:val="single" w:sz="4" w:space="0" w:color="auto"/>
              <w:right w:val="single" w:sz="4" w:space="0" w:color="auto"/>
            </w:tcBorders>
            <w:shd w:val="clear" w:color="auto" w:fill="auto"/>
            <w:hideMark/>
          </w:tcPr>
          <w:p w14:paraId="2D9674D2" w14:textId="77777777" w:rsidR="00930829" w:rsidRPr="00207CEA" w:rsidRDefault="00930829" w:rsidP="00930829">
            <w:pPr>
              <w:ind w:firstLineChars="200" w:firstLine="400"/>
              <w:rPr>
                <w:sz w:val="20"/>
                <w:szCs w:val="20"/>
              </w:rPr>
            </w:pPr>
            <w:r w:rsidRPr="00207CEA">
              <w:rPr>
                <w:sz w:val="20"/>
                <w:szCs w:val="20"/>
              </w:rPr>
              <w:t>A.  New source report</w:t>
            </w:r>
          </w:p>
        </w:tc>
        <w:tc>
          <w:tcPr>
            <w:tcW w:w="1160" w:type="dxa"/>
            <w:tcBorders>
              <w:top w:val="nil"/>
              <w:left w:val="nil"/>
              <w:bottom w:val="single" w:sz="4" w:space="0" w:color="auto"/>
              <w:right w:val="single" w:sz="4" w:space="0" w:color="auto"/>
            </w:tcBorders>
            <w:shd w:val="clear" w:color="auto" w:fill="auto"/>
            <w:hideMark/>
          </w:tcPr>
          <w:p w14:paraId="000C6726" w14:textId="6297FF24" w:rsidR="00930829" w:rsidRPr="00207CEA"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76DDBB86" w14:textId="08AFD9C3"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336FEFA7" w14:textId="3D65E053" w:rsidR="00930829" w:rsidRPr="00207CEA"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6849B767" w14:textId="3E75D3E1" w:rsidR="00930829" w:rsidRPr="00207CEA" w:rsidRDefault="00930829" w:rsidP="00930829">
            <w:pPr>
              <w:jc w:val="center"/>
              <w:rPr>
                <w:sz w:val="20"/>
                <w:szCs w:val="20"/>
              </w:rPr>
            </w:pPr>
            <w:r>
              <w:rPr>
                <w:sz w:val="20"/>
                <w:szCs w:val="20"/>
              </w:rPr>
              <w:t>10</w:t>
            </w:r>
          </w:p>
        </w:tc>
        <w:tc>
          <w:tcPr>
            <w:tcW w:w="1100" w:type="dxa"/>
            <w:gridSpan w:val="2"/>
            <w:tcBorders>
              <w:top w:val="nil"/>
              <w:left w:val="nil"/>
              <w:bottom w:val="single" w:sz="4" w:space="0" w:color="auto"/>
              <w:right w:val="single" w:sz="4" w:space="0" w:color="auto"/>
            </w:tcBorders>
            <w:shd w:val="clear" w:color="auto" w:fill="auto"/>
            <w:hideMark/>
          </w:tcPr>
          <w:p w14:paraId="6F0DCD2C" w14:textId="5750A949" w:rsidR="00930829" w:rsidRPr="00207CEA" w:rsidRDefault="00930829" w:rsidP="00930829">
            <w:pPr>
              <w:jc w:val="center"/>
              <w:rPr>
                <w:sz w:val="20"/>
                <w:szCs w:val="20"/>
              </w:rPr>
            </w:pPr>
            <w:r>
              <w:rPr>
                <w:sz w:val="20"/>
                <w:szCs w:val="20"/>
              </w:rPr>
              <w:t>5</w:t>
            </w:r>
          </w:p>
        </w:tc>
        <w:tc>
          <w:tcPr>
            <w:tcW w:w="1338" w:type="dxa"/>
            <w:tcBorders>
              <w:top w:val="nil"/>
              <w:left w:val="nil"/>
              <w:bottom w:val="single" w:sz="4" w:space="0" w:color="auto"/>
              <w:right w:val="single" w:sz="4" w:space="0" w:color="auto"/>
            </w:tcBorders>
            <w:shd w:val="clear" w:color="auto" w:fill="auto"/>
            <w:hideMark/>
          </w:tcPr>
          <w:p w14:paraId="7F84FA41" w14:textId="2BC0BA83" w:rsidR="00930829" w:rsidRPr="00207CEA" w:rsidRDefault="00930829" w:rsidP="00930829">
            <w:pPr>
              <w:jc w:val="center"/>
              <w:rPr>
                <w:sz w:val="20"/>
                <w:szCs w:val="20"/>
              </w:rPr>
            </w:pPr>
            <w:r>
              <w:rPr>
                <w:sz w:val="20"/>
                <w:szCs w:val="20"/>
              </w:rPr>
              <w:t>0.25</w:t>
            </w:r>
          </w:p>
        </w:tc>
        <w:tc>
          <w:tcPr>
            <w:tcW w:w="1100" w:type="dxa"/>
            <w:tcBorders>
              <w:top w:val="nil"/>
              <w:left w:val="nil"/>
              <w:bottom w:val="single" w:sz="4" w:space="0" w:color="auto"/>
              <w:right w:val="single" w:sz="4" w:space="0" w:color="auto"/>
            </w:tcBorders>
            <w:shd w:val="clear" w:color="auto" w:fill="auto"/>
            <w:hideMark/>
          </w:tcPr>
          <w:p w14:paraId="2B8197C2" w14:textId="2DCAF4EF" w:rsidR="00930829" w:rsidRPr="00207CEA" w:rsidRDefault="00930829" w:rsidP="00930829">
            <w:pPr>
              <w:jc w:val="center"/>
              <w:rPr>
                <w:sz w:val="20"/>
                <w:szCs w:val="20"/>
              </w:rPr>
            </w:pPr>
            <w:r>
              <w:rPr>
                <w:sz w:val="20"/>
                <w:szCs w:val="20"/>
              </w:rPr>
              <w:t>0.5</w:t>
            </w:r>
          </w:p>
        </w:tc>
        <w:tc>
          <w:tcPr>
            <w:tcW w:w="1340" w:type="dxa"/>
            <w:gridSpan w:val="2"/>
            <w:tcBorders>
              <w:top w:val="nil"/>
              <w:left w:val="nil"/>
              <w:bottom w:val="single" w:sz="4" w:space="0" w:color="auto"/>
              <w:right w:val="single" w:sz="4" w:space="0" w:color="auto"/>
            </w:tcBorders>
            <w:shd w:val="clear" w:color="auto" w:fill="auto"/>
            <w:hideMark/>
          </w:tcPr>
          <w:p w14:paraId="25A7C8F7" w14:textId="085D4629" w:rsidR="00930829" w:rsidRPr="00207CEA" w:rsidRDefault="00930829" w:rsidP="00930829">
            <w:pPr>
              <w:jc w:val="right"/>
              <w:rPr>
                <w:sz w:val="20"/>
                <w:szCs w:val="20"/>
              </w:rPr>
            </w:pPr>
            <w:r>
              <w:rPr>
                <w:sz w:val="20"/>
                <w:szCs w:val="20"/>
              </w:rPr>
              <w:t>$273.59</w:t>
            </w:r>
          </w:p>
        </w:tc>
      </w:tr>
      <w:tr w:rsidR="00930829" w:rsidRPr="00207CEA" w14:paraId="120F4E51" w14:textId="77777777" w:rsidTr="00C955BA">
        <w:trPr>
          <w:gridAfter w:val="1"/>
          <w:wAfter w:w="8" w:type="dxa"/>
          <w:trHeight w:val="264"/>
        </w:trPr>
        <w:tc>
          <w:tcPr>
            <w:tcW w:w="3330" w:type="dxa"/>
            <w:tcBorders>
              <w:top w:val="nil"/>
              <w:left w:val="single" w:sz="4" w:space="0" w:color="auto"/>
              <w:bottom w:val="single" w:sz="4" w:space="0" w:color="auto"/>
              <w:right w:val="single" w:sz="4" w:space="0" w:color="auto"/>
            </w:tcBorders>
            <w:shd w:val="clear" w:color="auto" w:fill="auto"/>
            <w:hideMark/>
          </w:tcPr>
          <w:p w14:paraId="0932F212" w14:textId="77777777" w:rsidR="00930829" w:rsidRPr="00207CEA" w:rsidRDefault="00930829" w:rsidP="00930829">
            <w:pPr>
              <w:ind w:firstLineChars="200" w:firstLine="400"/>
              <w:rPr>
                <w:sz w:val="20"/>
                <w:szCs w:val="20"/>
              </w:rPr>
            </w:pPr>
            <w:r w:rsidRPr="00207CEA">
              <w:rPr>
                <w:sz w:val="20"/>
                <w:szCs w:val="20"/>
              </w:rPr>
              <w:t>B.  Waste generator reports</w:t>
            </w:r>
          </w:p>
        </w:tc>
        <w:tc>
          <w:tcPr>
            <w:tcW w:w="1160" w:type="dxa"/>
            <w:tcBorders>
              <w:top w:val="nil"/>
              <w:left w:val="nil"/>
              <w:bottom w:val="single" w:sz="4" w:space="0" w:color="auto"/>
              <w:right w:val="single" w:sz="4" w:space="0" w:color="auto"/>
            </w:tcBorders>
            <w:shd w:val="clear" w:color="auto" w:fill="auto"/>
            <w:hideMark/>
          </w:tcPr>
          <w:p w14:paraId="027D4CA6" w14:textId="67C79B55" w:rsidR="00930829" w:rsidRPr="00207CEA" w:rsidRDefault="00930829" w:rsidP="00930829">
            <w:pPr>
              <w:jc w:val="center"/>
              <w:rPr>
                <w:sz w:val="20"/>
                <w:szCs w:val="20"/>
              </w:rPr>
            </w:pPr>
            <w:r>
              <w:rPr>
                <w:sz w:val="20"/>
                <w:szCs w:val="20"/>
              </w:rPr>
              <w:t>4</w:t>
            </w:r>
          </w:p>
        </w:tc>
        <w:tc>
          <w:tcPr>
            <w:tcW w:w="1260" w:type="dxa"/>
            <w:tcBorders>
              <w:top w:val="nil"/>
              <w:left w:val="nil"/>
              <w:bottom w:val="single" w:sz="4" w:space="0" w:color="auto"/>
              <w:right w:val="single" w:sz="4" w:space="0" w:color="auto"/>
            </w:tcBorders>
            <w:shd w:val="clear" w:color="auto" w:fill="auto"/>
            <w:hideMark/>
          </w:tcPr>
          <w:p w14:paraId="1BF220F2" w14:textId="41EA66F5"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32E6B6F0" w14:textId="41BE00EE" w:rsidR="00930829" w:rsidRPr="00207CEA" w:rsidRDefault="00930829" w:rsidP="00930829">
            <w:pPr>
              <w:jc w:val="center"/>
              <w:rPr>
                <w:sz w:val="20"/>
                <w:szCs w:val="20"/>
              </w:rPr>
            </w:pPr>
            <w:r>
              <w:rPr>
                <w:sz w:val="20"/>
                <w:szCs w:val="20"/>
              </w:rPr>
              <w:t>4</w:t>
            </w:r>
          </w:p>
        </w:tc>
        <w:tc>
          <w:tcPr>
            <w:tcW w:w="1306" w:type="dxa"/>
            <w:tcBorders>
              <w:top w:val="nil"/>
              <w:left w:val="nil"/>
              <w:bottom w:val="single" w:sz="4" w:space="0" w:color="auto"/>
              <w:right w:val="single" w:sz="4" w:space="0" w:color="auto"/>
            </w:tcBorders>
            <w:shd w:val="clear" w:color="auto" w:fill="auto"/>
            <w:hideMark/>
          </w:tcPr>
          <w:p w14:paraId="5804E98E" w14:textId="15A07713" w:rsidR="00930829" w:rsidRPr="00207CEA" w:rsidRDefault="00930829" w:rsidP="00930829">
            <w:pPr>
              <w:jc w:val="center"/>
              <w:rPr>
                <w:sz w:val="20"/>
                <w:szCs w:val="20"/>
              </w:rPr>
            </w:pPr>
            <w:r>
              <w:rPr>
                <w:sz w:val="20"/>
                <w:szCs w:val="20"/>
              </w:rPr>
              <w:t>560</w:t>
            </w:r>
          </w:p>
        </w:tc>
        <w:tc>
          <w:tcPr>
            <w:tcW w:w="1100" w:type="dxa"/>
            <w:gridSpan w:val="2"/>
            <w:tcBorders>
              <w:top w:val="nil"/>
              <w:left w:val="nil"/>
              <w:bottom w:val="single" w:sz="4" w:space="0" w:color="auto"/>
              <w:right w:val="single" w:sz="4" w:space="0" w:color="auto"/>
            </w:tcBorders>
            <w:shd w:val="clear" w:color="auto" w:fill="auto"/>
            <w:hideMark/>
          </w:tcPr>
          <w:p w14:paraId="4F80DAA8" w14:textId="7DB47FA0" w:rsidR="00930829" w:rsidRPr="00207CEA" w:rsidRDefault="00930829" w:rsidP="00930829">
            <w:pPr>
              <w:jc w:val="center"/>
              <w:rPr>
                <w:sz w:val="20"/>
                <w:szCs w:val="20"/>
              </w:rPr>
            </w:pPr>
            <w:r>
              <w:rPr>
                <w:sz w:val="20"/>
                <w:szCs w:val="20"/>
              </w:rPr>
              <w:t>2,240</w:t>
            </w:r>
          </w:p>
        </w:tc>
        <w:tc>
          <w:tcPr>
            <w:tcW w:w="1338" w:type="dxa"/>
            <w:tcBorders>
              <w:top w:val="nil"/>
              <w:left w:val="nil"/>
              <w:bottom w:val="single" w:sz="4" w:space="0" w:color="auto"/>
              <w:right w:val="single" w:sz="4" w:space="0" w:color="auto"/>
            </w:tcBorders>
            <w:shd w:val="clear" w:color="auto" w:fill="auto"/>
            <w:hideMark/>
          </w:tcPr>
          <w:p w14:paraId="1D51325B" w14:textId="2B38A497" w:rsidR="00930829" w:rsidRPr="00207CEA" w:rsidRDefault="00930829" w:rsidP="00930829">
            <w:pPr>
              <w:jc w:val="center"/>
              <w:rPr>
                <w:sz w:val="20"/>
                <w:szCs w:val="20"/>
              </w:rPr>
            </w:pPr>
            <w:r>
              <w:rPr>
                <w:sz w:val="20"/>
                <w:szCs w:val="20"/>
              </w:rPr>
              <w:t>112</w:t>
            </w:r>
          </w:p>
        </w:tc>
        <w:tc>
          <w:tcPr>
            <w:tcW w:w="1100" w:type="dxa"/>
            <w:tcBorders>
              <w:top w:val="nil"/>
              <w:left w:val="nil"/>
              <w:bottom w:val="single" w:sz="4" w:space="0" w:color="auto"/>
              <w:right w:val="single" w:sz="4" w:space="0" w:color="auto"/>
            </w:tcBorders>
            <w:shd w:val="clear" w:color="auto" w:fill="auto"/>
            <w:hideMark/>
          </w:tcPr>
          <w:p w14:paraId="4F057FEF" w14:textId="55A58C00" w:rsidR="00930829" w:rsidRPr="00207CEA" w:rsidRDefault="00930829" w:rsidP="00930829">
            <w:pPr>
              <w:jc w:val="center"/>
              <w:rPr>
                <w:sz w:val="20"/>
                <w:szCs w:val="20"/>
              </w:rPr>
            </w:pPr>
            <w:r>
              <w:rPr>
                <w:sz w:val="20"/>
                <w:szCs w:val="20"/>
              </w:rPr>
              <w:t>224</w:t>
            </w:r>
          </w:p>
        </w:tc>
        <w:tc>
          <w:tcPr>
            <w:tcW w:w="1340" w:type="dxa"/>
            <w:gridSpan w:val="2"/>
            <w:tcBorders>
              <w:top w:val="nil"/>
              <w:left w:val="nil"/>
              <w:bottom w:val="single" w:sz="4" w:space="0" w:color="auto"/>
              <w:right w:val="single" w:sz="4" w:space="0" w:color="auto"/>
            </w:tcBorders>
            <w:shd w:val="clear" w:color="auto" w:fill="auto"/>
            <w:hideMark/>
          </w:tcPr>
          <w:p w14:paraId="2109DA7A" w14:textId="461C3FF8" w:rsidR="00930829" w:rsidRPr="00207CEA" w:rsidRDefault="00930829" w:rsidP="00930829">
            <w:pPr>
              <w:jc w:val="right"/>
              <w:rPr>
                <w:sz w:val="20"/>
                <w:szCs w:val="20"/>
              </w:rPr>
            </w:pPr>
            <w:r>
              <w:rPr>
                <w:sz w:val="20"/>
                <w:szCs w:val="20"/>
              </w:rPr>
              <w:t>$122,569.44</w:t>
            </w:r>
          </w:p>
        </w:tc>
      </w:tr>
      <w:tr w:rsidR="00930829" w:rsidRPr="00207CEA" w14:paraId="09FFA648"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703C44A7" w14:textId="77777777" w:rsidR="00930829" w:rsidRPr="00207CEA" w:rsidRDefault="00930829" w:rsidP="00930829">
            <w:pPr>
              <w:ind w:firstLineChars="200" w:firstLine="400"/>
              <w:rPr>
                <w:sz w:val="20"/>
                <w:szCs w:val="20"/>
              </w:rPr>
            </w:pPr>
            <w:r w:rsidRPr="00207CEA">
              <w:rPr>
                <w:sz w:val="20"/>
                <w:szCs w:val="20"/>
              </w:rPr>
              <w:t>C.  Waste disposal discrepancy report</w:t>
            </w:r>
          </w:p>
        </w:tc>
        <w:tc>
          <w:tcPr>
            <w:tcW w:w="1160" w:type="dxa"/>
            <w:tcBorders>
              <w:top w:val="nil"/>
              <w:left w:val="nil"/>
              <w:bottom w:val="single" w:sz="4" w:space="0" w:color="auto"/>
              <w:right w:val="single" w:sz="4" w:space="0" w:color="auto"/>
            </w:tcBorders>
            <w:shd w:val="clear" w:color="auto" w:fill="auto"/>
            <w:hideMark/>
          </w:tcPr>
          <w:p w14:paraId="5322A298" w14:textId="52F973EA" w:rsidR="00930829" w:rsidRPr="00207CEA"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72C478A8" w14:textId="3680B315"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7655C442" w14:textId="28390697" w:rsidR="00930829" w:rsidRPr="00207CEA" w:rsidRDefault="00930829" w:rsidP="00930829">
            <w:pPr>
              <w:jc w:val="center"/>
              <w:rPr>
                <w:sz w:val="20"/>
                <w:szCs w:val="20"/>
              </w:rPr>
            </w:pPr>
            <w:r>
              <w:rPr>
                <w:sz w:val="20"/>
                <w:szCs w:val="20"/>
              </w:rPr>
              <w:t>0.5</w:t>
            </w:r>
          </w:p>
        </w:tc>
        <w:tc>
          <w:tcPr>
            <w:tcW w:w="1306" w:type="dxa"/>
            <w:tcBorders>
              <w:top w:val="nil"/>
              <w:left w:val="nil"/>
              <w:bottom w:val="single" w:sz="4" w:space="0" w:color="auto"/>
              <w:right w:val="single" w:sz="4" w:space="0" w:color="auto"/>
            </w:tcBorders>
            <w:shd w:val="clear" w:color="auto" w:fill="auto"/>
            <w:hideMark/>
          </w:tcPr>
          <w:p w14:paraId="5357024D" w14:textId="63353F05" w:rsidR="00930829" w:rsidRPr="00207CEA" w:rsidRDefault="00930829" w:rsidP="00930829">
            <w:pPr>
              <w:jc w:val="center"/>
              <w:rPr>
                <w:sz w:val="20"/>
                <w:szCs w:val="20"/>
              </w:rPr>
            </w:pPr>
            <w:r>
              <w:rPr>
                <w:sz w:val="20"/>
                <w:szCs w:val="20"/>
              </w:rPr>
              <w:t>560</w:t>
            </w:r>
          </w:p>
        </w:tc>
        <w:tc>
          <w:tcPr>
            <w:tcW w:w="1100" w:type="dxa"/>
            <w:gridSpan w:val="2"/>
            <w:tcBorders>
              <w:top w:val="nil"/>
              <w:left w:val="nil"/>
              <w:bottom w:val="single" w:sz="4" w:space="0" w:color="auto"/>
              <w:right w:val="single" w:sz="4" w:space="0" w:color="auto"/>
            </w:tcBorders>
            <w:shd w:val="clear" w:color="auto" w:fill="auto"/>
            <w:hideMark/>
          </w:tcPr>
          <w:p w14:paraId="4C001438" w14:textId="29F880E0" w:rsidR="00930829" w:rsidRPr="00207CEA" w:rsidRDefault="00930829" w:rsidP="00930829">
            <w:pPr>
              <w:jc w:val="center"/>
              <w:rPr>
                <w:sz w:val="20"/>
                <w:szCs w:val="20"/>
              </w:rPr>
            </w:pPr>
            <w:r>
              <w:rPr>
                <w:sz w:val="20"/>
                <w:szCs w:val="20"/>
              </w:rPr>
              <w:t>280</w:t>
            </w:r>
          </w:p>
        </w:tc>
        <w:tc>
          <w:tcPr>
            <w:tcW w:w="1338" w:type="dxa"/>
            <w:tcBorders>
              <w:top w:val="nil"/>
              <w:left w:val="nil"/>
              <w:bottom w:val="single" w:sz="4" w:space="0" w:color="auto"/>
              <w:right w:val="single" w:sz="4" w:space="0" w:color="auto"/>
            </w:tcBorders>
            <w:shd w:val="clear" w:color="auto" w:fill="auto"/>
            <w:hideMark/>
          </w:tcPr>
          <w:p w14:paraId="3A1496CA" w14:textId="486DBA4B" w:rsidR="00930829" w:rsidRPr="00207CEA" w:rsidRDefault="00930829" w:rsidP="00930829">
            <w:pPr>
              <w:jc w:val="center"/>
              <w:rPr>
                <w:sz w:val="20"/>
                <w:szCs w:val="20"/>
              </w:rPr>
            </w:pPr>
            <w:r>
              <w:rPr>
                <w:sz w:val="20"/>
                <w:szCs w:val="20"/>
              </w:rPr>
              <w:t>14</w:t>
            </w:r>
          </w:p>
        </w:tc>
        <w:tc>
          <w:tcPr>
            <w:tcW w:w="1100" w:type="dxa"/>
            <w:tcBorders>
              <w:top w:val="nil"/>
              <w:left w:val="nil"/>
              <w:bottom w:val="single" w:sz="4" w:space="0" w:color="auto"/>
              <w:right w:val="single" w:sz="4" w:space="0" w:color="auto"/>
            </w:tcBorders>
            <w:shd w:val="clear" w:color="auto" w:fill="auto"/>
            <w:hideMark/>
          </w:tcPr>
          <w:p w14:paraId="42E9932E" w14:textId="2AB9996D" w:rsidR="00930829" w:rsidRPr="00207CEA" w:rsidRDefault="00930829" w:rsidP="00930829">
            <w:pPr>
              <w:jc w:val="center"/>
              <w:rPr>
                <w:sz w:val="20"/>
                <w:szCs w:val="20"/>
              </w:rPr>
            </w:pPr>
            <w:r>
              <w:rPr>
                <w:sz w:val="20"/>
                <w:szCs w:val="20"/>
              </w:rPr>
              <w:t>28</w:t>
            </w:r>
          </w:p>
        </w:tc>
        <w:tc>
          <w:tcPr>
            <w:tcW w:w="1340" w:type="dxa"/>
            <w:gridSpan w:val="2"/>
            <w:tcBorders>
              <w:top w:val="nil"/>
              <w:left w:val="nil"/>
              <w:bottom w:val="single" w:sz="4" w:space="0" w:color="auto"/>
              <w:right w:val="single" w:sz="4" w:space="0" w:color="auto"/>
            </w:tcBorders>
            <w:shd w:val="clear" w:color="auto" w:fill="auto"/>
            <w:hideMark/>
          </w:tcPr>
          <w:p w14:paraId="15C036B6" w14:textId="01C49559" w:rsidR="00930829" w:rsidRPr="00207CEA" w:rsidRDefault="00930829" w:rsidP="00930829">
            <w:pPr>
              <w:jc w:val="right"/>
              <w:rPr>
                <w:sz w:val="20"/>
                <w:szCs w:val="20"/>
              </w:rPr>
            </w:pPr>
            <w:r>
              <w:rPr>
                <w:sz w:val="20"/>
                <w:szCs w:val="20"/>
              </w:rPr>
              <w:t>$15,321.18</w:t>
            </w:r>
          </w:p>
        </w:tc>
      </w:tr>
      <w:tr w:rsidR="00930829" w:rsidRPr="00207CEA" w14:paraId="40EDE562"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2F9ADA8B" w14:textId="77777777" w:rsidR="00930829" w:rsidRPr="00207CEA" w:rsidRDefault="00930829" w:rsidP="00930829">
            <w:pPr>
              <w:ind w:firstLineChars="200" w:firstLine="400"/>
              <w:rPr>
                <w:sz w:val="20"/>
                <w:szCs w:val="20"/>
              </w:rPr>
            </w:pPr>
            <w:r w:rsidRPr="00207CEA">
              <w:rPr>
                <w:sz w:val="20"/>
                <w:szCs w:val="20"/>
              </w:rPr>
              <w:t>D.  Improperly contained waste report</w:t>
            </w:r>
          </w:p>
        </w:tc>
        <w:tc>
          <w:tcPr>
            <w:tcW w:w="1160" w:type="dxa"/>
            <w:tcBorders>
              <w:top w:val="nil"/>
              <w:left w:val="nil"/>
              <w:bottom w:val="single" w:sz="4" w:space="0" w:color="auto"/>
              <w:right w:val="single" w:sz="4" w:space="0" w:color="auto"/>
            </w:tcBorders>
            <w:shd w:val="clear" w:color="auto" w:fill="auto"/>
            <w:hideMark/>
          </w:tcPr>
          <w:p w14:paraId="62BEDDC9" w14:textId="001AA6D8" w:rsidR="00930829" w:rsidRPr="00207CEA" w:rsidRDefault="00930829" w:rsidP="00930829">
            <w:pPr>
              <w:jc w:val="center"/>
              <w:rPr>
                <w:sz w:val="20"/>
                <w:szCs w:val="20"/>
              </w:rPr>
            </w:pPr>
            <w:r>
              <w:rPr>
                <w:sz w:val="20"/>
                <w:szCs w:val="20"/>
              </w:rPr>
              <w:t>0.5</w:t>
            </w:r>
          </w:p>
        </w:tc>
        <w:tc>
          <w:tcPr>
            <w:tcW w:w="1260" w:type="dxa"/>
            <w:tcBorders>
              <w:top w:val="nil"/>
              <w:left w:val="nil"/>
              <w:bottom w:val="single" w:sz="4" w:space="0" w:color="auto"/>
              <w:right w:val="single" w:sz="4" w:space="0" w:color="auto"/>
            </w:tcBorders>
            <w:shd w:val="clear" w:color="auto" w:fill="auto"/>
            <w:hideMark/>
          </w:tcPr>
          <w:p w14:paraId="4F4F594F" w14:textId="47AA4BEA" w:rsidR="00930829" w:rsidRPr="00207CEA" w:rsidRDefault="00930829" w:rsidP="00930829">
            <w:pPr>
              <w:jc w:val="center"/>
              <w:rPr>
                <w:sz w:val="20"/>
                <w:szCs w:val="20"/>
              </w:rPr>
            </w:pPr>
            <w:r>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32221E1E" w14:textId="0A730E6C" w:rsidR="00930829" w:rsidRPr="00207CEA" w:rsidRDefault="00930829" w:rsidP="00930829">
            <w:pPr>
              <w:jc w:val="center"/>
              <w:rPr>
                <w:sz w:val="20"/>
                <w:szCs w:val="20"/>
              </w:rPr>
            </w:pPr>
            <w:r>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61EA2662" w14:textId="565CAA19" w:rsidR="00930829" w:rsidRPr="00207CEA" w:rsidRDefault="00930829" w:rsidP="00930829">
            <w:pPr>
              <w:jc w:val="center"/>
              <w:rPr>
                <w:sz w:val="20"/>
                <w:szCs w:val="20"/>
              </w:rPr>
            </w:pPr>
            <w:r>
              <w:rPr>
                <w:sz w:val="20"/>
                <w:szCs w:val="20"/>
              </w:rPr>
              <w:t>560</w:t>
            </w:r>
          </w:p>
        </w:tc>
        <w:tc>
          <w:tcPr>
            <w:tcW w:w="1100" w:type="dxa"/>
            <w:gridSpan w:val="2"/>
            <w:tcBorders>
              <w:top w:val="nil"/>
              <w:left w:val="nil"/>
              <w:bottom w:val="single" w:sz="4" w:space="0" w:color="auto"/>
              <w:right w:val="single" w:sz="4" w:space="0" w:color="auto"/>
            </w:tcBorders>
            <w:shd w:val="clear" w:color="auto" w:fill="auto"/>
            <w:hideMark/>
          </w:tcPr>
          <w:p w14:paraId="6ECF745C" w14:textId="7691CFD1" w:rsidR="00930829" w:rsidRPr="00207CEA" w:rsidRDefault="00930829" w:rsidP="00930829">
            <w:pPr>
              <w:jc w:val="center"/>
              <w:rPr>
                <w:sz w:val="20"/>
                <w:szCs w:val="20"/>
              </w:rPr>
            </w:pPr>
            <w:r>
              <w:rPr>
                <w:sz w:val="20"/>
                <w:szCs w:val="20"/>
              </w:rPr>
              <w:t>560</w:t>
            </w:r>
          </w:p>
        </w:tc>
        <w:tc>
          <w:tcPr>
            <w:tcW w:w="1338" w:type="dxa"/>
            <w:tcBorders>
              <w:top w:val="nil"/>
              <w:left w:val="nil"/>
              <w:bottom w:val="single" w:sz="4" w:space="0" w:color="auto"/>
              <w:right w:val="single" w:sz="4" w:space="0" w:color="auto"/>
            </w:tcBorders>
            <w:shd w:val="clear" w:color="auto" w:fill="auto"/>
            <w:hideMark/>
          </w:tcPr>
          <w:p w14:paraId="27AFE9CE" w14:textId="3A13FDDD" w:rsidR="00930829" w:rsidRPr="00207CEA" w:rsidRDefault="00930829" w:rsidP="00930829">
            <w:pPr>
              <w:jc w:val="center"/>
              <w:rPr>
                <w:sz w:val="20"/>
                <w:szCs w:val="20"/>
              </w:rPr>
            </w:pPr>
            <w:r>
              <w:rPr>
                <w:sz w:val="20"/>
                <w:szCs w:val="20"/>
              </w:rPr>
              <w:t>28</w:t>
            </w:r>
          </w:p>
        </w:tc>
        <w:tc>
          <w:tcPr>
            <w:tcW w:w="1100" w:type="dxa"/>
            <w:tcBorders>
              <w:top w:val="nil"/>
              <w:left w:val="nil"/>
              <w:bottom w:val="single" w:sz="4" w:space="0" w:color="auto"/>
              <w:right w:val="single" w:sz="4" w:space="0" w:color="auto"/>
            </w:tcBorders>
            <w:shd w:val="clear" w:color="auto" w:fill="auto"/>
            <w:hideMark/>
          </w:tcPr>
          <w:p w14:paraId="22A94B65" w14:textId="683566A7" w:rsidR="00930829" w:rsidRPr="00207CEA" w:rsidRDefault="00930829" w:rsidP="00930829">
            <w:pPr>
              <w:jc w:val="center"/>
              <w:rPr>
                <w:sz w:val="20"/>
                <w:szCs w:val="20"/>
              </w:rPr>
            </w:pPr>
            <w:r>
              <w:rPr>
                <w:sz w:val="20"/>
                <w:szCs w:val="20"/>
              </w:rPr>
              <w:t>56</w:t>
            </w:r>
          </w:p>
        </w:tc>
        <w:tc>
          <w:tcPr>
            <w:tcW w:w="1340" w:type="dxa"/>
            <w:gridSpan w:val="2"/>
            <w:tcBorders>
              <w:top w:val="nil"/>
              <w:left w:val="nil"/>
              <w:bottom w:val="single" w:sz="4" w:space="0" w:color="auto"/>
              <w:right w:val="single" w:sz="4" w:space="0" w:color="auto"/>
            </w:tcBorders>
            <w:shd w:val="clear" w:color="auto" w:fill="auto"/>
            <w:hideMark/>
          </w:tcPr>
          <w:p w14:paraId="53BE2713" w14:textId="74292BAC" w:rsidR="00930829" w:rsidRPr="00207CEA" w:rsidRDefault="00930829" w:rsidP="00930829">
            <w:pPr>
              <w:jc w:val="right"/>
              <w:rPr>
                <w:sz w:val="20"/>
                <w:szCs w:val="20"/>
              </w:rPr>
            </w:pPr>
            <w:r>
              <w:rPr>
                <w:sz w:val="20"/>
                <w:szCs w:val="20"/>
              </w:rPr>
              <w:t>$30,642.36</w:t>
            </w:r>
          </w:p>
        </w:tc>
      </w:tr>
      <w:tr w:rsidR="00930829" w:rsidRPr="00207CEA" w14:paraId="7BD2D24F" w14:textId="77777777" w:rsidTr="00C955BA">
        <w:trPr>
          <w:gridAfter w:val="1"/>
          <w:wAfter w:w="8" w:type="dxa"/>
          <w:trHeight w:val="528"/>
        </w:trPr>
        <w:tc>
          <w:tcPr>
            <w:tcW w:w="3330" w:type="dxa"/>
            <w:tcBorders>
              <w:top w:val="nil"/>
              <w:left w:val="single" w:sz="4" w:space="0" w:color="auto"/>
              <w:bottom w:val="single" w:sz="4" w:space="0" w:color="auto"/>
              <w:right w:val="single" w:sz="4" w:space="0" w:color="auto"/>
            </w:tcBorders>
            <w:shd w:val="clear" w:color="auto" w:fill="auto"/>
            <w:hideMark/>
          </w:tcPr>
          <w:p w14:paraId="0185C682" w14:textId="77777777" w:rsidR="00930829" w:rsidRPr="00207CEA" w:rsidRDefault="00930829" w:rsidP="00930829">
            <w:pPr>
              <w:ind w:firstLineChars="200" w:firstLine="400"/>
              <w:rPr>
                <w:sz w:val="20"/>
                <w:szCs w:val="20"/>
              </w:rPr>
            </w:pPr>
            <w:r w:rsidRPr="00207CEA">
              <w:rPr>
                <w:sz w:val="20"/>
                <w:szCs w:val="20"/>
              </w:rPr>
              <w:t>E.  Notification of excavation of asbestos materials</w:t>
            </w:r>
          </w:p>
        </w:tc>
        <w:tc>
          <w:tcPr>
            <w:tcW w:w="1160" w:type="dxa"/>
            <w:tcBorders>
              <w:top w:val="nil"/>
              <w:left w:val="nil"/>
              <w:bottom w:val="single" w:sz="4" w:space="0" w:color="auto"/>
              <w:right w:val="single" w:sz="4" w:space="0" w:color="auto"/>
            </w:tcBorders>
            <w:shd w:val="clear" w:color="auto" w:fill="auto"/>
            <w:hideMark/>
          </w:tcPr>
          <w:p w14:paraId="041D1DE8" w14:textId="68623AB8" w:rsidR="00930829" w:rsidRPr="00207CEA" w:rsidRDefault="00930829" w:rsidP="00930829">
            <w:pPr>
              <w:jc w:val="center"/>
              <w:rPr>
                <w:sz w:val="20"/>
                <w:szCs w:val="20"/>
              </w:rPr>
            </w:pPr>
            <w:r>
              <w:rPr>
                <w:sz w:val="20"/>
                <w:szCs w:val="20"/>
              </w:rPr>
              <w:t>2</w:t>
            </w:r>
          </w:p>
        </w:tc>
        <w:tc>
          <w:tcPr>
            <w:tcW w:w="1260" w:type="dxa"/>
            <w:tcBorders>
              <w:top w:val="nil"/>
              <w:left w:val="nil"/>
              <w:bottom w:val="single" w:sz="4" w:space="0" w:color="auto"/>
              <w:right w:val="single" w:sz="4" w:space="0" w:color="auto"/>
            </w:tcBorders>
            <w:shd w:val="clear" w:color="auto" w:fill="auto"/>
            <w:hideMark/>
          </w:tcPr>
          <w:p w14:paraId="6C10F4FE" w14:textId="3B50D468"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6193A3F3" w14:textId="181E4A3D" w:rsidR="00930829" w:rsidRPr="00207CEA" w:rsidRDefault="00930829" w:rsidP="00930829">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78057C9D" w14:textId="33570927" w:rsidR="00930829" w:rsidRPr="00207CEA" w:rsidRDefault="00930829" w:rsidP="00930829">
            <w:pPr>
              <w:jc w:val="center"/>
              <w:rPr>
                <w:sz w:val="20"/>
                <w:szCs w:val="20"/>
              </w:rPr>
            </w:pPr>
            <w:r>
              <w:rPr>
                <w:sz w:val="20"/>
                <w:szCs w:val="20"/>
              </w:rPr>
              <w:t>0</w:t>
            </w:r>
          </w:p>
        </w:tc>
        <w:tc>
          <w:tcPr>
            <w:tcW w:w="1100" w:type="dxa"/>
            <w:gridSpan w:val="2"/>
            <w:tcBorders>
              <w:top w:val="nil"/>
              <w:left w:val="nil"/>
              <w:bottom w:val="single" w:sz="4" w:space="0" w:color="auto"/>
              <w:right w:val="single" w:sz="4" w:space="0" w:color="auto"/>
            </w:tcBorders>
            <w:shd w:val="clear" w:color="auto" w:fill="auto"/>
            <w:hideMark/>
          </w:tcPr>
          <w:p w14:paraId="058A7CFD" w14:textId="7FA9349C" w:rsidR="00930829" w:rsidRPr="00207CEA" w:rsidRDefault="00930829" w:rsidP="00930829">
            <w:pPr>
              <w:jc w:val="center"/>
              <w:rPr>
                <w:sz w:val="20"/>
                <w:szCs w:val="20"/>
              </w:rPr>
            </w:pPr>
            <w:r>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2CE9A365" w14:textId="50F7364A" w:rsidR="00930829" w:rsidRPr="00207CEA" w:rsidRDefault="00930829" w:rsidP="00930829">
            <w:pPr>
              <w:jc w:val="center"/>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hideMark/>
          </w:tcPr>
          <w:p w14:paraId="1A2E16FC" w14:textId="62E4992D" w:rsidR="00930829" w:rsidRPr="00207CEA" w:rsidRDefault="00930829" w:rsidP="00930829">
            <w:pPr>
              <w:jc w:val="center"/>
              <w:rPr>
                <w:sz w:val="20"/>
                <w:szCs w:val="20"/>
              </w:rPr>
            </w:pPr>
            <w:r>
              <w:rPr>
                <w:sz w:val="20"/>
                <w:szCs w:val="20"/>
              </w:rPr>
              <w:t>0</w:t>
            </w:r>
          </w:p>
        </w:tc>
        <w:tc>
          <w:tcPr>
            <w:tcW w:w="1340" w:type="dxa"/>
            <w:gridSpan w:val="2"/>
            <w:tcBorders>
              <w:top w:val="nil"/>
              <w:left w:val="nil"/>
              <w:bottom w:val="single" w:sz="4" w:space="0" w:color="auto"/>
              <w:right w:val="single" w:sz="4" w:space="0" w:color="auto"/>
            </w:tcBorders>
            <w:shd w:val="clear" w:color="auto" w:fill="auto"/>
            <w:hideMark/>
          </w:tcPr>
          <w:p w14:paraId="75348B59" w14:textId="6B41BB76" w:rsidR="00930829" w:rsidRPr="00207CEA" w:rsidRDefault="00930829" w:rsidP="00930829">
            <w:pPr>
              <w:jc w:val="right"/>
              <w:rPr>
                <w:sz w:val="20"/>
                <w:szCs w:val="20"/>
              </w:rPr>
            </w:pPr>
            <w:r>
              <w:rPr>
                <w:sz w:val="20"/>
                <w:szCs w:val="20"/>
              </w:rPr>
              <w:t>$0</w:t>
            </w:r>
          </w:p>
        </w:tc>
      </w:tr>
      <w:tr w:rsidR="00930829" w:rsidRPr="00207CEA" w14:paraId="01E5BD70" w14:textId="77777777" w:rsidTr="00C955BA">
        <w:trPr>
          <w:gridAfter w:val="1"/>
          <w:wAfter w:w="8" w:type="dxa"/>
          <w:trHeight w:val="264"/>
        </w:trPr>
        <w:tc>
          <w:tcPr>
            <w:tcW w:w="3330" w:type="dxa"/>
            <w:tcBorders>
              <w:top w:val="nil"/>
              <w:left w:val="single" w:sz="4" w:space="0" w:color="auto"/>
              <w:bottom w:val="single" w:sz="4" w:space="0" w:color="auto"/>
              <w:right w:val="single" w:sz="4" w:space="0" w:color="auto"/>
            </w:tcBorders>
            <w:shd w:val="clear" w:color="auto" w:fill="auto"/>
            <w:hideMark/>
          </w:tcPr>
          <w:p w14:paraId="61DB2000" w14:textId="77777777" w:rsidR="00930829" w:rsidRPr="00207CEA" w:rsidRDefault="00930829" w:rsidP="00930829">
            <w:pPr>
              <w:ind w:firstLineChars="200" w:firstLine="400"/>
              <w:rPr>
                <w:sz w:val="20"/>
                <w:szCs w:val="20"/>
              </w:rPr>
            </w:pPr>
            <w:r w:rsidRPr="00207CEA">
              <w:rPr>
                <w:sz w:val="20"/>
                <w:szCs w:val="20"/>
              </w:rPr>
              <w:t>F.  Facility closure report</w:t>
            </w:r>
          </w:p>
        </w:tc>
        <w:tc>
          <w:tcPr>
            <w:tcW w:w="1160" w:type="dxa"/>
            <w:tcBorders>
              <w:top w:val="nil"/>
              <w:left w:val="nil"/>
              <w:bottom w:val="single" w:sz="4" w:space="0" w:color="auto"/>
              <w:right w:val="single" w:sz="4" w:space="0" w:color="auto"/>
            </w:tcBorders>
            <w:shd w:val="clear" w:color="auto" w:fill="auto"/>
            <w:hideMark/>
          </w:tcPr>
          <w:p w14:paraId="2E679138" w14:textId="42B50E7F" w:rsidR="00930829" w:rsidRPr="00207CEA" w:rsidRDefault="00930829" w:rsidP="00930829">
            <w:pPr>
              <w:jc w:val="center"/>
              <w:rPr>
                <w:sz w:val="20"/>
                <w:szCs w:val="20"/>
              </w:rPr>
            </w:pPr>
            <w:r>
              <w:rPr>
                <w:sz w:val="20"/>
                <w:szCs w:val="20"/>
              </w:rPr>
              <w:t>1</w:t>
            </w:r>
          </w:p>
        </w:tc>
        <w:tc>
          <w:tcPr>
            <w:tcW w:w="1260" w:type="dxa"/>
            <w:tcBorders>
              <w:top w:val="nil"/>
              <w:left w:val="nil"/>
              <w:bottom w:val="single" w:sz="4" w:space="0" w:color="auto"/>
              <w:right w:val="single" w:sz="4" w:space="0" w:color="auto"/>
            </w:tcBorders>
            <w:shd w:val="clear" w:color="auto" w:fill="auto"/>
            <w:hideMark/>
          </w:tcPr>
          <w:p w14:paraId="563AD66D" w14:textId="30181312" w:rsidR="00930829" w:rsidRPr="00207CEA" w:rsidRDefault="00930829" w:rsidP="00930829">
            <w:pPr>
              <w:jc w:val="center"/>
              <w:rPr>
                <w:sz w:val="20"/>
                <w:szCs w:val="20"/>
              </w:rPr>
            </w:pPr>
            <w:r>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2A40FF92" w14:textId="70B42D3B" w:rsidR="00930829" w:rsidRPr="00207CEA" w:rsidRDefault="00930829" w:rsidP="00930829">
            <w:pPr>
              <w:jc w:val="center"/>
              <w:rPr>
                <w:sz w:val="20"/>
                <w:szCs w:val="20"/>
              </w:rPr>
            </w:pPr>
            <w:r>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1A995411" w14:textId="458950B8" w:rsidR="00930829" w:rsidRPr="00207CEA" w:rsidRDefault="00930829" w:rsidP="00930829">
            <w:pPr>
              <w:jc w:val="center"/>
              <w:rPr>
                <w:sz w:val="20"/>
                <w:szCs w:val="20"/>
              </w:rPr>
            </w:pPr>
            <w:r>
              <w:rPr>
                <w:sz w:val="20"/>
                <w:szCs w:val="20"/>
              </w:rPr>
              <w:t>10</w:t>
            </w:r>
          </w:p>
        </w:tc>
        <w:tc>
          <w:tcPr>
            <w:tcW w:w="1100" w:type="dxa"/>
            <w:gridSpan w:val="2"/>
            <w:tcBorders>
              <w:top w:val="nil"/>
              <w:left w:val="nil"/>
              <w:bottom w:val="single" w:sz="4" w:space="0" w:color="auto"/>
              <w:right w:val="single" w:sz="4" w:space="0" w:color="auto"/>
            </w:tcBorders>
            <w:shd w:val="clear" w:color="auto" w:fill="auto"/>
            <w:hideMark/>
          </w:tcPr>
          <w:p w14:paraId="073AC35B" w14:textId="204B47EE" w:rsidR="00930829" w:rsidRPr="00207CEA" w:rsidRDefault="00930829" w:rsidP="00930829">
            <w:pPr>
              <w:jc w:val="center"/>
              <w:rPr>
                <w:sz w:val="20"/>
                <w:szCs w:val="20"/>
              </w:rPr>
            </w:pPr>
            <w:r>
              <w:rPr>
                <w:sz w:val="20"/>
                <w:szCs w:val="20"/>
              </w:rPr>
              <w:t>10</w:t>
            </w:r>
          </w:p>
        </w:tc>
        <w:tc>
          <w:tcPr>
            <w:tcW w:w="1338" w:type="dxa"/>
            <w:tcBorders>
              <w:top w:val="nil"/>
              <w:left w:val="nil"/>
              <w:bottom w:val="single" w:sz="4" w:space="0" w:color="auto"/>
              <w:right w:val="single" w:sz="4" w:space="0" w:color="auto"/>
            </w:tcBorders>
            <w:shd w:val="clear" w:color="auto" w:fill="auto"/>
            <w:hideMark/>
          </w:tcPr>
          <w:p w14:paraId="74652FDB" w14:textId="15F2F8DD" w:rsidR="00930829" w:rsidRPr="00207CEA" w:rsidRDefault="00930829" w:rsidP="00930829">
            <w:pPr>
              <w:jc w:val="center"/>
              <w:rPr>
                <w:sz w:val="20"/>
                <w:szCs w:val="20"/>
              </w:rPr>
            </w:pPr>
            <w:r>
              <w:rPr>
                <w:sz w:val="20"/>
                <w:szCs w:val="20"/>
              </w:rPr>
              <w:t>0.5</w:t>
            </w:r>
          </w:p>
        </w:tc>
        <w:tc>
          <w:tcPr>
            <w:tcW w:w="1100" w:type="dxa"/>
            <w:tcBorders>
              <w:top w:val="nil"/>
              <w:left w:val="nil"/>
              <w:bottom w:val="single" w:sz="4" w:space="0" w:color="auto"/>
              <w:right w:val="single" w:sz="4" w:space="0" w:color="auto"/>
            </w:tcBorders>
            <w:shd w:val="clear" w:color="auto" w:fill="auto"/>
            <w:hideMark/>
          </w:tcPr>
          <w:p w14:paraId="68E9CE6E" w14:textId="6F6C4716" w:rsidR="00930829" w:rsidRPr="00207CEA" w:rsidRDefault="00930829" w:rsidP="00930829">
            <w:pPr>
              <w:jc w:val="center"/>
              <w:rPr>
                <w:sz w:val="20"/>
                <w:szCs w:val="20"/>
              </w:rPr>
            </w:pPr>
            <w:r>
              <w:rPr>
                <w:sz w:val="20"/>
                <w:szCs w:val="20"/>
              </w:rPr>
              <w:t>1</w:t>
            </w:r>
          </w:p>
        </w:tc>
        <w:tc>
          <w:tcPr>
            <w:tcW w:w="1340" w:type="dxa"/>
            <w:gridSpan w:val="2"/>
            <w:tcBorders>
              <w:top w:val="nil"/>
              <w:left w:val="nil"/>
              <w:bottom w:val="single" w:sz="4" w:space="0" w:color="auto"/>
              <w:right w:val="single" w:sz="4" w:space="0" w:color="auto"/>
            </w:tcBorders>
            <w:shd w:val="clear" w:color="auto" w:fill="auto"/>
            <w:hideMark/>
          </w:tcPr>
          <w:p w14:paraId="6CA14520" w14:textId="3EB14231" w:rsidR="00930829" w:rsidRPr="00207CEA" w:rsidRDefault="00930829" w:rsidP="00930829">
            <w:pPr>
              <w:jc w:val="right"/>
              <w:rPr>
                <w:sz w:val="20"/>
                <w:szCs w:val="20"/>
              </w:rPr>
            </w:pPr>
            <w:r>
              <w:rPr>
                <w:sz w:val="20"/>
                <w:szCs w:val="20"/>
              </w:rPr>
              <w:t>$547.19</w:t>
            </w:r>
          </w:p>
        </w:tc>
      </w:tr>
      <w:tr w:rsidR="008B1FB3" w:rsidRPr="00207CEA" w14:paraId="3788DC77" w14:textId="77777777" w:rsidTr="00C955BA">
        <w:trPr>
          <w:trHeight w:val="288"/>
        </w:trPr>
        <w:tc>
          <w:tcPr>
            <w:tcW w:w="823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5A118DF" w14:textId="77777777" w:rsidR="008B1FB3" w:rsidRPr="00207CEA" w:rsidRDefault="008B1FB3" w:rsidP="003F543D">
            <w:pPr>
              <w:rPr>
                <w:b/>
                <w:bCs/>
                <w:sz w:val="20"/>
                <w:szCs w:val="20"/>
              </w:rPr>
            </w:pPr>
            <w:r w:rsidRPr="00207CEA">
              <w:rPr>
                <w:b/>
                <w:bCs/>
                <w:sz w:val="20"/>
                <w:szCs w:val="20"/>
              </w:rPr>
              <w:t>TOTAL ANNUAL BURDEN AND COST (ROUNDED)</w:t>
            </w:r>
          </w:p>
        </w:tc>
        <w:tc>
          <w:tcPr>
            <w:tcW w:w="3538" w:type="dxa"/>
            <w:gridSpan w:val="4"/>
            <w:tcBorders>
              <w:top w:val="single" w:sz="4" w:space="0" w:color="auto"/>
              <w:left w:val="nil"/>
              <w:bottom w:val="single" w:sz="4" w:space="0" w:color="auto"/>
              <w:right w:val="single" w:sz="4" w:space="0" w:color="auto"/>
            </w:tcBorders>
            <w:shd w:val="clear" w:color="auto" w:fill="auto"/>
            <w:hideMark/>
          </w:tcPr>
          <w:p w14:paraId="70442324" w14:textId="42EEF587" w:rsidR="008B1FB3" w:rsidRPr="00207CEA" w:rsidRDefault="008B1FB3" w:rsidP="003F543D">
            <w:pPr>
              <w:jc w:val="center"/>
              <w:rPr>
                <w:b/>
                <w:bCs/>
                <w:sz w:val="20"/>
                <w:szCs w:val="20"/>
              </w:rPr>
            </w:pPr>
            <w:r w:rsidRPr="00207CEA">
              <w:rPr>
                <w:b/>
                <w:bCs/>
                <w:sz w:val="20"/>
                <w:szCs w:val="20"/>
              </w:rPr>
              <w:t>3</w:t>
            </w:r>
            <w:r w:rsidR="003D67C1">
              <w:rPr>
                <w:b/>
                <w:bCs/>
                <w:sz w:val="20"/>
                <w:szCs w:val="20"/>
              </w:rPr>
              <w:t>7</w:t>
            </w:r>
            <w:r w:rsidRPr="00207CEA">
              <w:rPr>
                <w:b/>
                <w:bCs/>
                <w:sz w:val="20"/>
                <w:szCs w:val="20"/>
              </w:rPr>
              <w:t>,</w:t>
            </w:r>
            <w:r w:rsidR="003D67C1">
              <w:rPr>
                <w:b/>
                <w:bCs/>
                <w:sz w:val="20"/>
                <w:szCs w:val="20"/>
              </w:rPr>
              <w:t>2</w:t>
            </w:r>
            <w:r w:rsidR="00500DC2">
              <w:rPr>
                <w:b/>
                <w:bCs/>
                <w:sz w:val="20"/>
                <w:szCs w:val="20"/>
              </w:rPr>
              <w:t>00</w:t>
            </w:r>
          </w:p>
        </w:tc>
        <w:tc>
          <w:tcPr>
            <w:tcW w:w="1340" w:type="dxa"/>
            <w:gridSpan w:val="2"/>
            <w:tcBorders>
              <w:top w:val="nil"/>
              <w:left w:val="nil"/>
              <w:bottom w:val="single" w:sz="4" w:space="0" w:color="auto"/>
              <w:right w:val="single" w:sz="4" w:space="0" w:color="auto"/>
            </w:tcBorders>
            <w:shd w:val="clear" w:color="auto" w:fill="auto"/>
            <w:hideMark/>
          </w:tcPr>
          <w:p w14:paraId="4533B58B" w14:textId="1C188628" w:rsidR="00500DC2" w:rsidRDefault="00500DC2" w:rsidP="00500DC2">
            <w:pPr>
              <w:widowControl/>
              <w:autoSpaceDE/>
              <w:autoSpaceDN/>
              <w:adjustRightInd/>
              <w:jc w:val="right"/>
              <w:rPr>
                <w:b/>
                <w:bCs/>
                <w:sz w:val="20"/>
                <w:szCs w:val="20"/>
              </w:rPr>
            </w:pPr>
            <w:r>
              <w:rPr>
                <w:b/>
                <w:bCs/>
                <w:sz w:val="20"/>
                <w:szCs w:val="20"/>
              </w:rPr>
              <w:t>$1,</w:t>
            </w:r>
            <w:r w:rsidR="003D67C1">
              <w:rPr>
                <w:b/>
                <w:bCs/>
                <w:sz w:val="20"/>
                <w:szCs w:val="20"/>
              </w:rPr>
              <w:t>77</w:t>
            </w:r>
            <w:r>
              <w:rPr>
                <w:b/>
                <w:bCs/>
                <w:sz w:val="20"/>
                <w:szCs w:val="20"/>
              </w:rPr>
              <w:t>0,000</w:t>
            </w:r>
          </w:p>
          <w:p w14:paraId="0104FDCA" w14:textId="5DCBBEAC" w:rsidR="008B1FB3" w:rsidRPr="00207CEA" w:rsidRDefault="008B1FB3" w:rsidP="003F543D">
            <w:pPr>
              <w:jc w:val="right"/>
              <w:rPr>
                <w:b/>
                <w:bCs/>
                <w:sz w:val="20"/>
                <w:szCs w:val="20"/>
              </w:rPr>
            </w:pPr>
          </w:p>
        </w:tc>
      </w:tr>
    </w:tbl>
    <w:p w14:paraId="187E8FE9" w14:textId="77777777" w:rsidR="008B1FB3" w:rsidRDefault="008B1FB3" w:rsidP="008B1FB3">
      <w:pPr>
        <w:rPr>
          <w:b/>
          <w:sz w:val="20"/>
          <w:szCs w:val="20"/>
        </w:rPr>
      </w:pPr>
    </w:p>
    <w:p w14:paraId="4A6391F2" w14:textId="77777777" w:rsidR="008B1FB3" w:rsidRPr="0008312C" w:rsidRDefault="008B1FB3" w:rsidP="003B1CCF">
      <w:pPr>
        <w:ind w:left="720"/>
        <w:rPr>
          <w:b/>
          <w:sz w:val="20"/>
          <w:szCs w:val="20"/>
        </w:rPr>
      </w:pPr>
      <w:r w:rsidRPr="0008312C">
        <w:rPr>
          <w:b/>
          <w:sz w:val="20"/>
          <w:szCs w:val="20"/>
        </w:rPr>
        <w:t>Assumptions:</w:t>
      </w:r>
    </w:p>
    <w:tbl>
      <w:tblPr>
        <w:tblW w:w="13895" w:type="dxa"/>
        <w:tblLook w:val="04A0" w:firstRow="1" w:lastRow="0" w:firstColumn="1" w:lastColumn="0" w:noHBand="0" w:noVBand="1"/>
      </w:tblPr>
      <w:tblGrid>
        <w:gridCol w:w="13895"/>
      </w:tblGrid>
      <w:tr w:rsidR="00500DC2" w:rsidRPr="00500DC2" w14:paraId="21EA402E" w14:textId="77777777" w:rsidTr="00C955BA">
        <w:trPr>
          <w:trHeight w:val="2280"/>
        </w:trPr>
        <w:tc>
          <w:tcPr>
            <w:tcW w:w="13895" w:type="dxa"/>
            <w:tcBorders>
              <w:top w:val="nil"/>
              <w:left w:val="nil"/>
              <w:bottom w:val="nil"/>
              <w:right w:val="nil"/>
            </w:tcBorders>
            <w:shd w:val="clear" w:color="auto" w:fill="auto"/>
            <w:hideMark/>
          </w:tcPr>
          <w:p w14:paraId="4FD5AA69" w14:textId="745DBE08" w:rsidR="00C955BA" w:rsidRDefault="00500DC2" w:rsidP="00500DC2">
            <w:pPr>
              <w:widowControl/>
              <w:autoSpaceDE/>
              <w:autoSpaceDN/>
              <w:adjustRightInd/>
              <w:ind w:left="609"/>
              <w:rPr>
                <w:sz w:val="20"/>
                <w:szCs w:val="20"/>
              </w:rPr>
            </w:pPr>
            <w:r w:rsidRPr="00500DC2">
              <w:rPr>
                <w:sz w:val="20"/>
                <w:szCs w:val="20"/>
                <w:vertAlign w:val="superscript"/>
              </w:rPr>
              <w:t xml:space="preserve">a </w:t>
            </w:r>
            <w:r w:rsidRPr="00500DC2">
              <w:rPr>
                <w:sz w:val="20"/>
                <w:szCs w:val="20"/>
              </w:rPr>
              <w:t xml:space="preserve"> EPA estimates an average of 9,659 existing sources will be subject to the rule over the next 3 years.  On average during this period, 38 new sources per year will become subject, while 10 existing sources per year will close and will cease to be subject to the rule.  The net total is 9,687 sources per year (9,659 + 38 - 10 = 9,687).</w:t>
            </w:r>
            <w:r w:rsidRPr="00500DC2">
              <w:rPr>
                <w:sz w:val="20"/>
                <w:szCs w:val="20"/>
              </w:rPr>
              <w:br/>
              <w:t>The following is a detailed breakdown of the four source categories:</w:t>
            </w:r>
            <w:r w:rsidRPr="00500DC2">
              <w:rPr>
                <w:sz w:val="20"/>
                <w:szCs w:val="20"/>
              </w:rPr>
              <w:br/>
            </w:r>
            <w:r>
              <w:rPr>
                <w:sz w:val="20"/>
                <w:szCs w:val="20"/>
              </w:rPr>
              <w:t xml:space="preserve">        </w:t>
            </w:r>
            <w:r w:rsidRPr="00500DC2">
              <w:rPr>
                <w:sz w:val="20"/>
                <w:szCs w:val="20"/>
              </w:rPr>
              <w:t>1) 2 existing asbestos converting sources.  No new sources are expected.</w:t>
            </w:r>
            <w:r w:rsidRPr="00500DC2">
              <w:rPr>
                <w:sz w:val="20"/>
                <w:szCs w:val="20"/>
              </w:rPr>
              <w:br/>
            </w:r>
            <w:r>
              <w:rPr>
                <w:sz w:val="20"/>
                <w:szCs w:val="20"/>
              </w:rPr>
              <w:t xml:space="preserve">        </w:t>
            </w:r>
            <w:r w:rsidRPr="00500DC2">
              <w:rPr>
                <w:sz w:val="20"/>
                <w:szCs w:val="20"/>
              </w:rPr>
              <w:t>2) 8,6</w:t>
            </w:r>
            <w:r w:rsidR="00930829">
              <w:rPr>
                <w:sz w:val="20"/>
                <w:szCs w:val="20"/>
              </w:rPr>
              <w:t>97</w:t>
            </w:r>
            <w:r w:rsidRPr="00500DC2">
              <w:rPr>
                <w:sz w:val="20"/>
                <w:szCs w:val="20"/>
              </w:rPr>
              <w:t xml:space="preserve"> existing asbestos demolition/renovation sources.  Approximately </w:t>
            </w:r>
            <w:r w:rsidR="003D67C1">
              <w:rPr>
                <w:sz w:val="20"/>
                <w:szCs w:val="20"/>
              </w:rPr>
              <w:t>10%</w:t>
            </w:r>
            <w:r w:rsidRPr="00500DC2">
              <w:rPr>
                <w:sz w:val="20"/>
                <w:szCs w:val="20"/>
              </w:rPr>
              <w:t xml:space="preserve"> of these will adopt electronic reporting within the next 3 years. EPA assumes an increase of 28 new sources per year.</w:t>
            </w:r>
            <w:r w:rsidRPr="00500DC2">
              <w:rPr>
                <w:sz w:val="20"/>
                <w:szCs w:val="20"/>
              </w:rPr>
              <w:br/>
            </w:r>
            <w:r>
              <w:rPr>
                <w:sz w:val="20"/>
                <w:szCs w:val="20"/>
              </w:rPr>
              <w:t xml:space="preserve">        </w:t>
            </w:r>
            <w:r w:rsidRPr="00500DC2">
              <w:rPr>
                <w:sz w:val="20"/>
                <w:szCs w:val="20"/>
              </w:rPr>
              <w:t>3) 2 companies in 2019, 10 companies in 2020, and 20 companies in 2021 (3-year average 10 companies) will use CTPS to conduct</w:t>
            </w:r>
            <w:r w:rsidR="00C955BA">
              <w:rPr>
                <w:sz w:val="20"/>
                <w:szCs w:val="20"/>
              </w:rPr>
              <w:t xml:space="preserve"> </w:t>
            </w:r>
            <w:r w:rsidRPr="00500DC2">
              <w:rPr>
                <w:sz w:val="20"/>
                <w:szCs w:val="20"/>
              </w:rPr>
              <w:t xml:space="preserve">ACPRPs.                                                                                                                                                                                                            </w:t>
            </w:r>
          </w:p>
          <w:p w14:paraId="53EC0E37" w14:textId="04C30A72" w:rsidR="00500DC2" w:rsidRPr="00500DC2" w:rsidRDefault="00C955BA" w:rsidP="00C955BA">
            <w:pPr>
              <w:widowControl/>
              <w:autoSpaceDE/>
              <w:autoSpaceDN/>
              <w:adjustRightInd/>
              <w:ind w:left="609"/>
              <w:rPr>
                <w:sz w:val="20"/>
                <w:szCs w:val="20"/>
              </w:rPr>
            </w:pPr>
            <w:r>
              <w:rPr>
                <w:sz w:val="20"/>
                <w:szCs w:val="20"/>
              </w:rPr>
              <w:t xml:space="preserve">        </w:t>
            </w:r>
            <w:r w:rsidR="00500DC2" w:rsidRPr="00500DC2">
              <w:rPr>
                <w:sz w:val="20"/>
                <w:szCs w:val="20"/>
              </w:rPr>
              <w:t>4) 40</w:t>
            </w:r>
            <w:r w:rsidR="00930829">
              <w:rPr>
                <w:sz w:val="20"/>
                <w:szCs w:val="20"/>
              </w:rPr>
              <w:t>0</w:t>
            </w:r>
            <w:r w:rsidR="00500DC2" w:rsidRPr="00500DC2">
              <w:rPr>
                <w:sz w:val="20"/>
                <w:szCs w:val="20"/>
              </w:rPr>
              <w:t xml:space="preserve"> existing asbestos milling, manufacturing, and fabricating sources.  No new sources are expected.</w:t>
            </w:r>
            <w:r w:rsidR="00500DC2" w:rsidRPr="00500DC2">
              <w:rPr>
                <w:sz w:val="20"/>
                <w:szCs w:val="20"/>
              </w:rPr>
              <w:br/>
            </w:r>
            <w:r>
              <w:rPr>
                <w:sz w:val="20"/>
                <w:szCs w:val="20"/>
              </w:rPr>
              <w:t xml:space="preserve">        </w:t>
            </w:r>
            <w:r w:rsidR="00500DC2" w:rsidRPr="00500DC2">
              <w:rPr>
                <w:sz w:val="20"/>
                <w:szCs w:val="20"/>
              </w:rPr>
              <w:t>5) Approximately 56</w:t>
            </w:r>
            <w:r w:rsidR="00930829">
              <w:rPr>
                <w:sz w:val="20"/>
                <w:szCs w:val="20"/>
              </w:rPr>
              <w:t>0</w:t>
            </w:r>
            <w:r w:rsidR="00500DC2" w:rsidRPr="00500DC2">
              <w:rPr>
                <w:sz w:val="20"/>
                <w:szCs w:val="20"/>
              </w:rPr>
              <w:t xml:space="preserve"> sources will receive asbestos-containing wastes subject to the rule.  No net growth will occur because an</w:t>
            </w:r>
            <w:r>
              <w:rPr>
                <w:sz w:val="20"/>
                <w:szCs w:val="20"/>
              </w:rPr>
              <w:t xml:space="preserve"> </w:t>
            </w:r>
            <w:r w:rsidR="00500DC2" w:rsidRPr="00500DC2">
              <w:rPr>
                <w:sz w:val="20"/>
                <w:szCs w:val="20"/>
              </w:rPr>
              <w:t>estimated 10 sites will close annually, while an estimated 10 sites will become subject to the rule by commencing acceptance of asbestos-containing wastes.</w:t>
            </w:r>
          </w:p>
        </w:tc>
      </w:tr>
      <w:tr w:rsidR="00500DC2" w:rsidRPr="00500DC2" w14:paraId="2D97E7F8" w14:textId="77777777" w:rsidTr="00C955BA">
        <w:trPr>
          <w:trHeight w:val="510"/>
        </w:trPr>
        <w:tc>
          <w:tcPr>
            <w:tcW w:w="13895" w:type="dxa"/>
            <w:tcBorders>
              <w:top w:val="nil"/>
              <w:left w:val="nil"/>
              <w:bottom w:val="nil"/>
              <w:right w:val="nil"/>
            </w:tcBorders>
            <w:shd w:val="clear" w:color="auto" w:fill="auto"/>
            <w:hideMark/>
          </w:tcPr>
          <w:p w14:paraId="32ACE347" w14:textId="77777777" w:rsidR="00500DC2" w:rsidRPr="00500DC2" w:rsidRDefault="00500DC2" w:rsidP="00500DC2">
            <w:pPr>
              <w:widowControl/>
              <w:autoSpaceDE/>
              <w:autoSpaceDN/>
              <w:adjustRightInd/>
              <w:ind w:left="609"/>
              <w:rPr>
                <w:sz w:val="20"/>
                <w:szCs w:val="20"/>
              </w:rPr>
            </w:pPr>
            <w:r w:rsidRPr="00500DC2">
              <w:rPr>
                <w:sz w:val="20"/>
                <w:szCs w:val="20"/>
                <w:vertAlign w:val="superscript"/>
              </w:rPr>
              <w:t>b</w:t>
            </w:r>
            <w:r w:rsidRPr="00500DC2">
              <w:rPr>
                <w:sz w:val="20"/>
                <w:szCs w:val="20"/>
              </w:rPr>
              <w:t xml:space="preserve">  This ICR uses the following labor rates: $48.75 (technical), $65.71 (managerial), and $26.38 (clerical).  These rates are from the Office of Personnel Management (OPM), 2018 General Schedule, which excludes locality rates of pay.  The rates have been increased by 60 percent to account for the benefit packages available to government employees.</w:t>
            </w:r>
          </w:p>
        </w:tc>
      </w:tr>
      <w:tr w:rsidR="00500DC2" w:rsidRPr="00500DC2" w14:paraId="3421528C" w14:textId="77777777" w:rsidTr="00C955BA">
        <w:trPr>
          <w:trHeight w:val="300"/>
        </w:trPr>
        <w:tc>
          <w:tcPr>
            <w:tcW w:w="13895" w:type="dxa"/>
            <w:tcBorders>
              <w:top w:val="nil"/>
              <w:left w:val="nil"/>
              <w:bottom w:val="nil"/>
              <w:right w:val="nil"/>
            </w:tcBorders>
            <w:shd w:val="clear" w:color="auto" w:fill="auto"/>
            <w:hideMark/>
          </w:tcPr>
          <w:p w14:paraId="37AAF261" w14:textId="77777777" w:rsidR="00500DC2" w:rsidRPr="00500DC2" w:rsidRDefault="00500DC2" w:rsidP="00500DC2">
            <w:pPr>
              <w:widowControl/>
              <w:autoSpaceDE/>
              <w:autoSpaceDN/>
              <w:adjustRightInd/>
              <w:ind w:left="609"/>
              <w:rPr>
                <w:sz w:val="20"/>
                <w:szCs w:val="20"/>
              </w:rPr>
            </w:pPr>
            <w:r w:rsidRPr="00500DC2">
              <w:rPr>
                <w:sz w:val="20"/>
                <w:szCs w:val="20"/>
                <w:vertAlign w:val="superscript"/>
              </w:rPr>
              <w:t xml:space="preserve">c  </w:t>
            </w:r>
            <w:r w:rsidRPr="00500DC2">
              <w:rPr>
                <w:sz w:val="20"/>
                <w:szCs w:val="20"/>
              </w:rPr>
              <w:t>EPA does not expect any spray operation sources will become subject to the rule over the next three years.</w:t>
            </w:r>
          </w:p>
        </w:tc>
      </w:tr>
    </w:tbl>
    <w:p w14:paraId="7CB94BD8" w14:textId="01CDA74C" w:rsidR="0007551E" w:rsidRPr="0007551E" w:rsidRDefault="0007551E" w:rsidP="00C955BA">
      <w:pPr>
        <w:rPr>
          <w:sz w:val="20"/>
          <w:szCs w:val="20"/>
        </w:rPr>
      </w:pPr>
    </w:p>
    <w:sectPr w:rsidR="0007551E" w:rsidRPr="0007551E" w:rsidSect="003F543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AF331" w14:textId="77777777" w:rsidR="00B8064B" w:rsidRDefault="00B8064B">
      <w:r>
        <w:separator/>
      </w:r>
    </w:p>
  </w:endnote>
  <w:endnote w:type="continuationSeparator" w:id="0">
    <w:p w14:paraId="5F915285" w14:textId="77777777" w:rsidR="00B8064B" w:rsidRDefault="00B8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E4D45" w14:textId="77777777" w:rsidR="00B8064B" w:rsidRDefault="00B8064B">
      <w:r>
        <w:separator/>
      </w:r>
    </w:p>
  </w:footnote>
  <w:footnote w:type="continuationSeparator" w:id="0">
    <w:p w14:paraId="2F02A14B" w14:textId="77777777" w:rsidR="00B8064B" w:rsidRDefault="00B8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79680"/>
      <w:docPartObj>
        <w:docPartGallery w:val="Page Numbers (Top of Page)"/>
        <w:docPartUnique/>
      </w:docPartObj>
    </w:sdtPr>
    <w:sdtEndPr>
      <w:rPr>
        <w:noProof/>
      </w:rPr>
    </w:sdtEndPr>
    <w:sdtContent>
      <w:p w14:paraId="0716E56B" w14:textId="66E09859" w:rsidR="00706EA4" w:rsidRDefault="00706EA4">
        <w:pPr>
          <w:pStyle w:val="Header"/>
          <w:jc w:val="center"/>
        </w:pPr>
        <w:r>
          <w:fldChar w:fldCharType="begin"/>
        </w:r>
        <w:r>
          <w:instrText xml:space="preserve"> PAGE   \* MERGEFORMAT </w:instrText>
        </w:r>
        <w:r>
          <w:fldChar w:fldCharType="separate"/>
        </w:r>
        <w:r w:rsidR="00916C59">
          <w:rPr>
            <w:noProof/>
          </w:rPr>
          <w:t>2</w:t>
        </w:r>
        <w:r>
          <w:rPr>
            <w:noProof/>
          </w:rPr>
          <w:fldChar w:fldCharType="end"/>
        </w:r>
      </w:p>
    </w:sdtContent>
  </w:sdt>
  <w:p w14:paraId="066EFEC8" w14:textId="77777777" w:rsidR="00706EA4" w:rsidRDefault="00706EA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150413"/>
    <w:multiLevelType w:val="hybridMultilevel"/>
    <w:tmpl w:val="F3246C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5394737"/>
    <w:multiLevelType w:val="hybridMultilevel"/>
    <w:tmpl w:val="48C87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53806"/>
    <w:multiLevelType w:val="hybridMultilevel"/>
    <w:tmpl w:val="17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F4930"/>
    <w:multiLevelType w:val="hybridMultilevel"/>
    <w:tmpl w:val="50B82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C178D"/>
    <w:multiLevelType w:val="hybridMultilevel"/>
    <w:tmpl w:val="613E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441D1"/>
    <w:multiLevelType w:val="hybridMultilevel"/>
    <w:tmpl w:val="6B783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9">
    <w:nsid w:val="5C282C7F"/>
    <w:multiLevelType w:val="hybridMultilevel"/>
    <w:tmpl w:val="7EB0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4E10AB"/>
    <w:multiLevelType w:val="hybridMultilevel"/>
    <w:tmpl w:val="12A001E8"/>
    <w:lvl w:ilvl="0" w:tplc="30B0354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8"/>
  </w:num>
  <w:num w:numId="3">
    <w:abstractNumId w:val="10"/>
  </w:num>
  <w:num w:numId="4">
    <w:abstractNumId w:val="13"/>
  </w:num>
  <w:num w:numId="5">
    <w:abstractNumId w:val="15"/>
  </w:num>
  <w:num w:numId="6">
    <w:abstractNumId w:val="11"/>
  </w:num>
  <w:num w:numId="7">
    <w:abstractNumId w:val="20"/>
  </w:num>
  <w:num w:numId="8">
    <w:abstractNumId w:val="16"/>
  </w:num>
  <w:num w:numId="9">
    <w:abstractNumId w:val="12"/>
  </w:num>
  <w:num w:numId="10">
    <w:abstractNumId w:val="14"/>
  </w:num>
  <w:num w:numId="11">
    <w:abstractNumId w:val="19"/>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F2F1940-621B-4197-AE35-9D654B96A390}"/>
    <w:docVar w:name="dgnword-eventsink" w:val="753206144"/>
  </w:docVars>
  <w:rsids>
    <w:rsidRoot w:val="00CA4CD6"/>
    <w:rsid w:val="000033FB"/>
    <w:rsid w:val="0000357D"/>
    <w:rsid w:val="000052AE"/>
    <w:rsid w:val="0000687D"/>
    <w:rsid w:val="000072E3"/>
    <w:rsid w:val="000101DC"/>
    <w:rsid w:val="0002048C"/>
    <w:rsid w:val="0003619B"/>
    <w:rsid w:val="00053E45"/>
    <w:rsid w:val="00055BDF"/>
    <w:rsid w:val="00055DC5"/>
    <w:rsid w:val="00063C07"/>
    <w:rsid w:val="00064C49"/>
    <w:rsid w:val="0006587C"/>
    <w:rsid w:val="000719BD"/>
    <w:rsid w:val="00071C84"/>
    <w:rsid w:val="0007551E"/>
    <w:rsid w:val="0008321A"/>
    <w:rsid w:val="000842B4"/>
    <w:rsid w:val="000A1C1D"/>
    <w:rsid w:val="000A1FBB"/>
    <w:rsid w:val="000A4DCC"/>
    <w:rsid w:val="000A5B5D"/>
    <w:rsid w:val="000A687C"/>
    <w:rsid w:val="000A7F27"/>
    <w:rsid w:val="000C54C3"/>
    <w:rsid w:val="000D2272"/>
    <w:rsid w:val="000D5A19"/>
    <w:rsid w:val="000D5A8F"/>
    <w:rsid w:val="000E0840"/>
    <w:rsid w:val="000F772C"/>
    <w:rsid w:val="00101B40"/>
    <w:rsid w:val="00102B52"/>
    <w:rsid w:val="001062A8"/>
    <w:rsid w:val="0010697C"/>
    <w:rsid w:val="001107BA"/>
    <w:rsid w:val="00113AC7"/>
    <w:rsid w:val="00115486"/>
    <w:rsid w:val="0011574D"/>
    <w:rsid w:val="00123889"/>
    <w:rsid w:val="00126A7C"/>
    <w:rsid w:val="001304F2"/>
    <w:rsid w:val="001319C3"/>
    <w:rsid w:val="001356D4"/>
    <w:rsid w:val="0014079D"/>
    <w:rsid w:val="001409CC"/>
    <w:rsid w:val="00140A03"/>
    <w:rsid w:val="001441AD"/>
    <w:rsid w:val="00144978"/>
    <w:rsid w:val="00144A82"/>
    <w:rsid w:val="00144F35"/>
    <w:rsid w:val="00146F46"/>
    <w:rsid w:val="00153865"/>
    <w:rsid w:val="0015433E"/>
    <w:rsid w:val="001551B3"/>
    <w:rsid w:val="00162EE9"/>
    <w:rsid w:val="00183FB5"/>
    <w:rsid w:val="00186DA3"/>
    <w:rsid w:val="00187BBC"/>
    <w:rsid w:val="001902BA"/>
    <w:rsid w:val="0019177B"/>
    <w:rsid w:val="00195753"/>
    <w:rsid w:val="001A0B41"/>
    <w:rsid w:val="001B0B9A"/>
    <w:rsid w:val="001B35F2"/>
    <w:rsid w:val="001B70D2"/>
    <w:rsid w:val="001B78CB"/>
    <w:rsid w:val="001C0203"/>
    <w:rsid w:val="001C5734"/>
    <w:rsid w:val="001C5991"/>
    <w:rsid w:val="001C5DC3"/>
    <w:rsid w:val="001D153C"/>
    <w:rsid w:val="001D2F77"/>
    <w:rsid w:val="001D5B70"/>
    <w:rsid w:val="001D7301"/>
    <w:rsid w:val="001D762C"/>
    <w:rsid w:val="001E7BF7"/>
    <w:rsid w:val="001F19FF"/>
    <w:rsid w:val="002015BC"/>
    <w:rsid w:val="00203C5F"/>
    <w:rsid w:val="002041C5"/>
    <w:rsid w:val="002063FE"/>
    <w:rsid w:val="00206932"/>
    <w:rsid w:val="00212804"/>
    <w:rsid w:val="00212D2F"/>
    <w:rsid w:val="002130A4"/>
    <w:rsid w:val="00216FA9"/>
    <w:rsid w:val="0021722B"/>
    <w:rsid w:val="00220295"/>
    <w:rsid w:val="0022354A"/>
    <w:rsid w:val="0022738C"/>
    <w:rsid w:val="00234A28"/>
    <w:rsid w:val="00236DB3"/>
    <w:rsid w:val="002431D9"/>
    <w:rsid w:val="00247CF4"/>
    <w:rsid w:val="0025097C"/>
    <w:rsid w:val="002573CE"/>
    <w:rsid w:val="00260B23"/>
    <w:rsid w:val="002638A0"/>
    <w:rsid w:val="00263E5E"/>
    <w:rsid w:val="002712EB"/>
    <w:rsid w:val="0027222A"/>
    <w:rsid w:val="002743D2"/>
    <w:rsid w:val="00274C02"/>
    <w:rsid w:val="00277126"/>
    <w:rsid w:val="002772F6"/>
    <w:rsid w:val="00277F42"/>
    <w:rsid w:val="00281CAE"/>
    <w:rsid w:val="00285913"/>
    <w:rsid w:val="0029006A"/>
    <w:rsid w:val="002904E7"/>
    <w:rsid w:val="002976E9"/>
    <w:rsid w:val="00297E60"/>
    <w:rsid w:val="002A3878"/>
    <w:rsid w:val="002A3E76"/>
    <w:rsid w:val="002A724B"/>
    <w:rsid w:val="002B29A5"/>
    <w:rsid w:val="002B29A7"/>
    <w:rsid w:val="002B517F"/>
    <w:rsid w:val="002B6993"/>
    <w:rsid w:val="002C16D8"/>
    <w:rsid w:val="002C1F95"/>
    <w:rsid w:val="002C2512"/>
    <w:rsid w:val="002C416A"/>
    <w:rsid w:val="002C77DF"/>
    <w:rsid w:val="002D7683"/>
    <w:rsid w:val="002E15CF"/>
    <w:rsid w:val="002F486E"/>
    <w:rsid w:val="002F674B"/>
    <w:rsid w:val="002F6DB3"/>
    <w:rsid w:val="003139FC"/>
    <w:rsid w:val="00316BA7"/>
    <w:rsid w:val="003311F4"/>
    <w:rsid w:val="00341540"/>
    <w:rsid w:val="003511C6"/>
    <w:rsid w:val="00352D95"/>
    <w:rsid w:val="0035325B"/>
    <w:rsid w:val="003545F0"/>
    <w:rsid w:val="00354C15"/>
    <w:rsid w:val="0036229C"/>
    <w:rsid w:val="00377AA2"/>
    <w:rsid w:val="00377D7F"/>
    <w:rsid w:val="003805BA"/>
    <w:rsid w:val="00385F3F"/>
    <w:rsid w:val="00386A66"/>
    <w:rsid w:val="00391F72"/>
    <w:rsid w:val="003A1156"/>
    <w:rsid w:val="003B1CCF"/>
    <w:rsid w:val="003B384B"/>
    <w:rsid w:val="003C3243"/>
    <w:rsid w:val="003C4B46"/>
    <w:rsid w:val="003C5023"/>
    <w:rsid w:val="003C7262"/>
    <w:rsid w:val="003D079C"/>
    <w:rsid w:val="003D43F5"/>
    <w:rsid w:val="003D536B"/>
    <w:rsid w:val="003D5CCC"/>
    <w:rsid w:val="003D67C1"/>
    <w:rsid w:val="003D6951"/>
    <w:rsid w:val="003D6E33"/>
    <w:rsid w:val="003E30B5"/>
    <w:rsid w:val="003E3BD0"/>
    <w:rsid w:val="003E4C18"/>
    <w:rsid w:val="003F1AFC"/>
    <w:rsid w:val="003F3C27"/>
    <w:rsid w:val="003F543D"/>
    <w:rsid w:val="00402EC6"/>
    <w:rsid w:val="0040391F"/>
    <w:rsid w:val="004133AB"/>
    <w:rsid w:val="00416639"/>
    <w:rsid w:val="00417682"/>
    <w:rsid w:val="004245C6"/>
    <w:rsid w:val="004347B0"/>
    <w:rsid w:val="004372CF"/>
    <w:rsid w:val="0044133C"/>
    <w:rsid w:val="00455557"/>
    <w:rsid w:val="00473407"/>
    <w:rsid w:val="0047589D"/>
    <w:rsid w:val="00484557"/>
    <w:rsid w:val="00484A45"/>
    <w:rsid w:val="00496DBE"/>
    <w:rsid w:val="004A4B25"/>
    <w:rsid w:val="004A771B"/>
    <w:rsid w:val="004C5E95"/>
    <w:rsid w:val="004C701D"/>
    <w:rsid w:val="004D274C"/>
    <w:rsid w:val="004D38A5"/>
    <w:rsid w:val="004E0E2A"/>
    <w:rsid w:val="004F1469"/>
    <w:rsid w:val="004F4BFD"/>
    <w:rsid w:val="004F6FCD"/>
    <w:rsid w:val="00500DC2"/>
    <w:rsid w:val="00502885"/>
    <w:rsid w:val="00504745"/>
    <w:rsid w:val="00507EC5"/>
    <w:rsid w:val="00511857"/>
    <w:rsid w:val="00514235"/>
    <w:rsid w:val="00516952"/>
    <w:rsid w:val="00523300"/>
    <w:rsid w:val="005239F4"/>
    <w:rsid w:val="005253D4"/>
    <w:rsid w:val="00525AD7"/>
    <w:rsid w:val="00537881"/>
    <w:rsid w:val="005430F3"/>
    <w:rsid w:val="00543B72"/>
    <w:rsid w:val="0054460D"/>
    <w:rsid w:val="00551815"/>
    <w:rsid w:val="0056068B"/>
    <w:rsid w:val="00560AD2"/>
    <w:rsid w:val="00562583"/>
    <w:rsid w:val="005659DB"/>
    <w:rsid w:val="00565A51"/>
    <w:rsid w:val="00571260"/>
    <w:rsid w:val="00583626"/>
    <w:rsid w:val="005A1986"/>
    <w:rsid w:val="005A3AF6"/>
    <w:rsid w:val="005B0C38"/>
    <w:rsid w:val="005B5DE8"/>
    <w:rsid w:val="005C2A32"/>
    <w:rsid w:val="005C3665"/>
    <w:rsid w:val="005C42AC"/>
    <w:rsid w:val="005C4731"/>
    <w:rsid w:val="005D342C"/>
    <w:rsid w:val="005D385C"/>
    <w:rsid w:val="005D6B37"/>
    <w:rsid w:val="005E194B"/>
    <w:rsid w:val="005E1DD5"/>
    <w:rsid w:val="005E1E90"/>
    <w:rsid w:val="005F3FD8"/>
    <w:rsid w:val="005F42F8"/>
    <w:rsid w:val="005F5D85"/>
    <w:rsid w:val="00601205"/>
    <w:rsid w:val="00604582"/>
    <w:rsid w:val="006056C6"/>
    <w:rsid w:val="00606DEF"/>
    <w:rsid w:val="00615AD6"/>
    <w:rsid w:val="006224CA"/>
    <w:rsid w:val="00631517"/>
    <w:rsid w:val="0063323D"/>
    <w:rsid w:val="00635DBD"/>
    <w:rsid w:val="00637BFD"/>
    <w:rsid w:val="00641BC4"/>
    <w:rsid w:val="00647C6B"/>
    <w:rsid w:val="00653378"/>
    <w:rsid w:val="0066738A"/>
    <w:rsid w:val="00670AAE"/>
    <w:rsid w:val="006741F7"/>
    <w:rsid w:val="006810C3"/>
    <w:rsid w:val="00690F54"/>
    <w:rsid w:val="00693ED5"/>
    <w:rsid w:val="00694B55"/>
    <w:rsid w:val="00697C56"/>
    <w:rsid w:val="006A01DD"/>
    <w:rsid w:val="006A117D"/>
    <w:rsid w:val="006B0C69"/>
    <w:rsid w:val="006B29E9"/>
    <w:rsid w:val="006D1B12"/>
    <w:rsid w:val="006E0E11"/>
    <w:rsid w:val="006E4A6E"/>
    <w:rsid w:val="006E642B"/>
    <w:rsid w:val="00706EA4"/>
    <w:rsid w:val="00713DCF"/>
    <w:rsid w:val="00724BC7"/>
    <w:rsid w:val="00732764"/>
    <w:rsid w:val="007337AE"/>
    <w:rsid w:val="00761F66"/>
    <w:rsid w:val="007627DA"/>
    <w:rsid w:val="00763160"/>
    <w:rsid w:val="00780612"/>
    <w:rsid w:val="00782DA9"/>
    <w:rsid w:val="00785351"/>
    <w:rsid w:val="00786A20"/>
    <w:rsid w:val="00793FE5"/>
    <w:rsid w:val="007A0634"/>
    <w:rsid w:val="007A16F4"/>
    <w:rsid w:val="007A2A47"/>
    <w:rsid w:val="007A3912"/>
    <w:rsid w:val="007A458D"/>
    <w:rsid w:val="007B08B3"/>
    <w:rsid w:val="007B0AD6"/>
    <w:rsid w:val="007B1C7E"/>
    <w:rsid w:val="007B2DEE"/>
    <w:rsid w:val="007B3096"/>
    <w:rsid w:val="007C0FAA"/>
    <w:rsid w:val="007E6FF4"/>
    <w:rsid w:val="007F07FB"/>
    <w:rsid w:val="007F315E"/>
    <w:rsid w:val="00801440"/>
    <w:rsid w:val="00807F20"/>
    <w:rsid w:val="00810507"/>
    <w:rsid w:val="0081098C"/>
    <w:rsid w:val="00813E69"/>
    <w:rsid w:val="00817E8B"/>
    <w:rsid w:val="008202FD"/>
    <w:rsid w:val="008338D4"/>
    <w:rsid w:val="00833FA0"/>
    <w:rsid w:val="00837642"/>
    <w:rsid w:val="008409EE"/>
    <w:rsid w:val="0084255D"/>
    <w:rsid w:val="00845C39"/>
    <w:rsid w:val="00847C61"/>
    <w:rsid w:val="00850ACF"/>
    <w:rsid w:val="00852038"/>
    <w:rsid w:val="008551C2"/>
    <w:rsid w:val="00861489"/>
    <w:rsid w:val="00872048"/>
    <w:rsid w:val="00872350"/>
    <w:rsid w:val="00882370"/>
    <w:rsid w:val="0088639E"/>
    <w:rsid w:val="008A46EB"/>
    <w:rsid w:val="008B1FB3"/>
    <w:rsid w:val="008B22E8"/>
    <w:rsid w:val="008B407C"/>
    <w:rsid w:val="008B75F0"/>
    <w:rsid w:val="008D3F32"/>
    <w:rsid w:val="008E279B"/>
    <w:rsid w:val="008E65E6"/>
    <w:rsid w:val="008F285B"/>
    <w:rsid w:val="008F4564"/>
    <w:rsid w:val="008F7A7B"/>
    <w:rsid w:val="00901840"/>
    <w:rsid w:val="009018EC"/>
    <w:rsid w:val="009069A7"/>
    <w:rsid w:val="00906EDB"/>
    <w:rsid w:val="00912E00"/>
    <w:rsid w:val="00916C59"/>
    <w:rsid w:val="0092124F"/>
    <w:rsid w:val="00923C46"/>
    <w:rsid w:val="00923FD9"/>
    <w:rsid w:val="00930829"/>
    <w:rsid w:val="00932830"/>
    <w:rsid w:val="0093656C"/>
    <w:rsid w:val="00943849"/>
    <w:rsid w:val="0095619F"/>
    <w:rsid w:val="0096764A"/>
    <w:rsid w:val="009711DB"/>
    <w:rsid w:val="009731DE"/>
    <w:rsid w:val="00983CF2"/>
    <w:rsid w:val="00994BC8"/>
    <w:rsid w:val="009A0F50"/>
    <w:rsid w:val="009A16CD"/>
    <w:rsid w:val="009B1F8F"/>
    <w:rsid w:val="009B3A34"/>
    <w:rsid w:val="009C06F5"/>
    <w:rsid w:val="009C6F16"/>
    <w:rsid w:val="009D3B04"/>
    <w:rsid w:val="009D3F1B"/>
    <w:rsid w:val="009D6567"/>
    <w:rsid w:val="009E0F31"/>
    <w:rsid w:val="009E45A3"/>
    <w:rsid w:val="009F65F7"/>
    <w:rsid w:val="00A007E6"/>
    <w:rsid w:val="00A007F5"/>
    <w:rsid w:val="00A038EC"/>
    <w:rsid w:val="00A10D95"/>
    <w:rsid w:val="00A145B0"/>
    <w:rsid w:val="00A15172"/>
    <w:rsid w:val="00A24738"/>
    <w:rsid w:val="00A26EF7"/>
    <w:rsid w:val="00A277D6"/>
    <w:rsid w:val="00A36EB9"/>
    <w:rsid w:val="00A379F8"/>
    <w:rsid w:val="00A42B42"/>
    <w:rsid w:val="00A44DA2"/>
    <w:rsid w:val="00A45669"/>
    <w:rsid w:val="00A51F4E"/>
    <w:rsid w:val="00A53C9A"/>
    <w:rsid w:val="00A54D33"/>
    <w:rsid w:val="00A54EEA"/>
    <w:rsid w:val="00A56BFF"/>
    <w:rsid w:val="00A62267"/>
    <w:rsid w:val="00A6361C"/>
    <w:rsid w:val="00A6632E"/>
    <w:rsid w:val="00A72573"/>
    <w:rsid w:val="00A730AB"/>
    <w:rsid w:val="00A73600"/>
    <w:rsid w:val="00A74C1E"/>
    <w:rsid w:val="00A7661C"/>
    <w:rsid w:val="00A84EA2"/>
    <w:rsid w:val="00A91C95"/>
    <w:rsid w:val="00A949F7"/>
    <w:rsid w:val="00A95BC7"/>
    <w:rsid w:val="00A960EF"/>
    <w:rsid w:val="00A962DF"/>
    <w:rsid w:val="00AA4008"/>
    <w:rsid w:val="00AB1C68"/>
    <w:rsid w:val="00AB2E3B"/>
    <w:rsid w:val="00AC0183"/>
    <w:rsid w:val="00AC32CA"/>
    <w:rsid w:val="00AC477A"/>
    <w:rsid w:val="00AD0B9F"/>
    <w:rsid w:val="00AD0D19"/>
    <w:rsid w:val="00AF03B4"/>
    <w:rsid w:val="00AF2832"/>
    <w:rsid w:val="00AF70A1"/>
    <w:rsid w:val="00B0072B"/>
    <w:rsid w:val="00B01663"/>
    <w:rsid w:val="00B07F79"/>
    <w:rsid w:val="00B16C07"/>
    <w:rsid w:val="00B25114"/>
    <w:rsid w:val="00B324F9"/>
    <w:rsid w:val="00B343D1"/>
    <w:rsid w:val="00B41F4A"/>
    <w:rsid w:val="00B46A57"/>
    <w:rsid w:val="00B54B4E"/>
    <w:rsid w:val="00B65754"/>
    <w:rsid w:val="00B66231"/>
    <w:rsid w:val="00B769F1"/>
    <w:rsid w:val="00B8064B"/>
    <w:rsid w:val="00B82025"/>
    <w:rsid w:val="00B91645"/>
    <w:rsid w:val="00B95C50"/>
    <w:rsid w:val="00B96BDE"/>
    <w:rsid w:val="00BA0A91"/>
    <w:rsid w:val="00BA4887"/>
    <w:rsid w:val="00BA5BCC"/>
    <w:rsid w:val="00BA7628"/>
    <w:rsid w:val="00BB121A"/>
    <w:rsid w:val="00BB3390"/>
    <w:rsid w:val="00BB3C1A"/>
    <w:rsid w:val="00BC11E9"/>
    <w:rsid w:val="00BC6DEF"/>
    <w:rsid w:val="00BD7CAE"/>
    <w:rsid w:val="00BE018A"/>
    <w:rsid w:val="00BE2989"/>
    <w:rsid w:val="00BE7A11"/>
    <w:rsid w:val="00BF722F"/>
    <w:rsid w:val="00C13FE8"/>
    <w:rsid w:val="00C14AC2"/>
    <w:rsid w:val="00C1650B"/>
    <w:rsid w:val="00C20FC9"/>
    <w:rsid w:val="00C225A1"/>
    <w:rsid w:val="00C24A04"/>
    <w:rsid w:val="00C2678C"/>
    <w:rsid w:val="00C30A60"/>
    <w:rsid w:val="00C33ABA"/>
    <w:rsid w:val="00C37BB6"/>
    <w:rsid w:val="00C50A81"/>
    <w:rsid w:val="00C52EFD"/>
    <w:rsid w:val="00C63550"/>
    <w:rsid w:val="00C64378"/>
    <w:rsid w:val="00C722A9"/>
    <w:rsid w:val="00C734E6"/>
    <w:rsid w:val="00C746AD"/>
    <w:rsid w:val="00C75CF0"/>
    <w:rsid w:val="00C76098"/>
    <w:rsid w:val="00C808B5"/>
    <w:rsid w:val="00C82B22"/>
    <w:rsid w:val="00C82DB6"/>
    <w:rsid w:val="00C84C84"/>
    <w:rsid w:val="00C84F6C"/>
    <w:rsid w:val="00C92219"/>
    <w:rsid w:val="00C924BF"/>
    <w:rsid w:val="00C955BA"/>
    <w:rsid w:val="00CA174E"/>
    <w:rsid w:val="00CA2B13"/>
    <w:rsid w:val="00CA4CD6"/>
    <w:rsid w:val="00CA7DA0"/>
    <w:rsid w:val="00CB10C5"/>
    <w:rsid w:val="00CB1CEF"/>
    <w:rsid w:val="00CC4063"/>
    <w:rsid w:val="00CC48AB"/>
    <w:rsid w:val="00CC58F6"/>
    <w:rsid w:val="00CC59D5"/>
    <w:rsid w:val="00CD2069"/>
    <w:rsid w:val="00CD21AB"/>
    <w:rsid w:val="00CD280D"/>
    <w:rsid w:val="00CD4647"/>
    <w:rsid w:val="00CD5F2A"/>
    <w:rsid w:val="00CE4C2F"/>
    <w:rsid w:val="00CF1739"/>
    <w:rsid w:val="00CF2B37"/>
    <w:rsid w:val="00CF59C5"/>
    <w:rsid w:val="00D02864"/>
    <w:rsid w:val="00D043CA"/>
    <w:rsid w:val="00D06DE7"/>
    <w:rsid w:val="00D13D9A"/>
    <w:rsid w:val="00D14A8D"/>
    <w:rsid w:val="00D153BF"/>
    <w:rsid w:val="00D21198"/>
    <w:rsid w:val="00D2273E"/>
    <w:rsid w:val="00D40745"/>
    <w:rsid w:val="00D40CF7"/>
    <w:rsid w:val="00D42D52"/>
    <w:rsid w:val="00D4352D"/>
    <w:rsid w:val="00D44764"/>
    <w:rsid w:val="00D46FA2"/>
    <w:rsid w:val="00D5080D"/>
    <w:rsid w:val="00D55C82"/>
    <w:rsid w:val="00D56E39"/>
    <w:rsid w:val="00D56F5F"/>
    <w:rsid w:val="00D61B37"/>
    <w:rsid w:val="00D63B96"/>
    <w:rsid w:val="00D64579"/>
    <w:rsid w:val="00D77E23"/>
    <w:rsid w:val="00D8181E"/>
    <w:rsid w:val="00D832D5"/>
    <w:rsid w:val="00D911A1"/>
    <w:rsid w:val="00D92F66"/>
    <w:rsid w:val="00D95819"/>
    <w:rsid w:val="00D972A4"/>
    <w:rsid w:val="00DA337D"/>
    <w:rsid w:val="00DA7285"/>
    <w:rsid w:val="00DB2B39"/>
    <w:rsid w:val="00DB59E1"/>
    <w:rsid w:val="00DC2FB9"/>
    <w:rsid w:val="00DD0312"/>
    <w:rsid w:val="00DD1AC1"/>
    <w:rsid w:val="00DD4B0E"/>
    <w:rsid w:val="00DD7D49"/>
    <w:rsid w:val="00DE0869"/>
    <w:rsid w:val="00DE08A4"/>
    <w:rsid w:val="00DE77CD"/>
    <w:rsid w:val="00DF5C4E"/>
    <w:rsid w:val="00DF674A"/>
    <w:rsid w:val="00E10DA7"/>
    <w:rsid w:val="00E118CF"/>
    <w:rsid w:val="00E1538C"/>
    <w:rsid w:val="00E25DB6"/>
    <w:rsid w:val="00E276CD"/>
    <w:rsid w:val="00E32EDA"/>
    <w:rsid w:val="00E3607B"/>
    <w:rsid w:val="00E37D1F"/>
    <w:rsid w:val="00E410E3"/>
    <w:rsid w:val="00E440D1"/>
    <w:rsid w:val="00E4418C"/>
    <w:rsid w:val="00E53137"/>
    <w:rsid w:val="00E60E9D"/>
    <w:rsid w:val="00E650A9"/>
    <w:rsid w:val="00E67BD1"/>
    <w:rsid w:val="00E702F6"/>
    <w:rsid w:val="00E72D70"/>
    <w:rsid w:val="00E77D5E"/>
    <w:rsid w:val="00E868BB"/>
    <w:rsid w:val="00E9339A"/>
    <w:rsid w:val="00EA0D20"/>
    <w:rsid w:val="00EA37A9"/>
    <w:rsid w:val="00EA5B44"/>
    <w:rsid w:val="00EA7026"/>
    <w:rsid w:val="00EB4FBA"/>
    <w:rsid w:val="00EC2B63"/>
    <w:rsid w:val="00EC4074"/>
    <w:rsid w:val="00ED3157"/>
    <w:rsid w:val="00ED54D1"/>
    <w:rsid w:val="00ED741E"/>
    <w:rsid w:val="00EE1950"/>
    <w:rsid w:val="00EE7093"/>
    <w:rsid w:val="00EE7831"/>
    <w:rsid w:val="00EF113F"/>
    <w:rsid w:val="00EF214E"/>
    <w:rsid w:val="00EF2AAF"/>
    <w:rsid w:val="00EF6986"/>
    <w:rsid w:val="00F012B9"/>
    <w:rsid w:val="00F02EB3"/>
    <w:rsid w:val="00F033F0"/>
    <w:rsid w:val="00F03803"/>
    <w:rsid w:val="00F066C9"/>
    <w:rsid w:val="00F1131D"/>
    <w:rsid w:val="00F119D5"/>
    <w:rsid w:val="00F20584"/>
    <w:rsid w:val="00F20822"/>
    <w:rsid w:val="00F21000"/>
    <w:rsid w:val="00F2223F"/>
    <w:rsid w:val="00F30FDB"/>
    <w:rsid w:val="00F340DF"/>
    <w:rsid w:val="00F35857"/>
    <w:rsid w:val="00F3634A"/>
    <w:rsid w:val="00F36441"/>
    <w:rsid w:val="00F37625"/>
    <w:rsid w:val="00F43E4C"/>
    <w:rsid w:val="00F510FA"/>
    <w:rsid w:val="00F531B4"/>
    <w:rsid w:val="00F538BC"/>
    <w:rsid w:val="00F54203"/>
    <w:rsid w:val="00F549B5"/>
    <w:rsid w:val="00F71657"/>
    <w:rsid w:val="00F71C6A"/>
    <w:rsid w:val="00F73F55"/>
    <w:rsid w:val="00F7530E"/>
    <w:rsid w:val="00F75E79"/>
    <w:rsid w:val="00F85F71"/>
    <w:rsid w:val="00F86736"/>
    <w:rsid w:val="00F87E6A"/>
    <w:rsid w:val="00F903E4"/>
    <w:rsid w:val="00F9092B"/>
    <w:rsid w:val="00F92D22"/>
    <w:rsid w:val="00F933FE"/>
    <w:rsid w:val="00F94DBD"/>
    <w:rsid w:val="00FB0187"/>
    <w:rsid w:val="00FB0239"/>
    <w:rsid w:val="00FB0650"/>
    <w:rsid w:val="00FB4520"/>
    <w:rsid w:val="00FB4D98"/>
    <w:rsid w:val="00FB6378"/>
    <w:rsid w:val="00FB7BCE"/>
    <w:rsid w:val="00FC0497"/>
    <w:rsid w:val="00FC11DA"/>
    <w:rsid w:val="00FC4E09"/>
    <w:rsid w:val="00FD2115"/>
    <w:rsid w:val="00FD48C4"/>
    <w:rsid w:val="00FD72B2"/>
    <w:rsid w:val="00FE17DB"/>
    <w:rsid w:val="00FE2099"/>
    <w:rsid w:val="00FF5036"/>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2AE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uiPriority w:val="99"/>
    <w:rsid w:val="002B29A5"/>
    <w:rPr>
      <w:rFonts w:ascii="Tahoma" w:hAnsi="Tahoma" w:cs="Tahoma"/>
      <w:sz w:val="16"/>
      <w:szCs w:val="16"/>
    </w:rPr>
  </w:style>
  <w:style w:type="character" w:customStyle="1" w:styleId="BalloonTextChar">
    <w:name w:val="Balloon Text Char"/>
    <w:basedOn w:val="DefaultParagraphFont"/>
    <w:link w:val="BalloonText"/>
    <w:uiPriority w:val="99"/>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502885"/>
    <w:rPr>
      <w:sz w:val="24"/>
      <w:szCs w:val="24"/>
    </w:rPr>
  </w:style>
  <w:style w:type="character" w:customStyle="1" w:styleId="UnresolvedMention">
    <w:name w:val="Unresolved Mention"/>
    <w:basedOn w:val="DefaultParagraphFont"/>
    <w:uiPriority w:val="99"/>
    <w:semiHidden/>
    <w:unhideWhenUsed/>
    <w:rsid w:val="00AF2832"/>
    <w:rPr>
      <w:color w:val="808080"/>
      <w:shd w:val="clear" w:color="auto" w:fill="E6E6E6"/>
    </w:rPr>
  </w:style>
  <w:style w:type="table" w:styleId="TableGrid">
    <w:name w:val="Table Grid"/>
    <w:basedOn w:val="TableNormal"/>
    <w:rsid w:val="009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1650B"/>
    <w:rPr>
      <w:sz w:val="20"/>
      <w:szCs w:val="20"/>
    </w:rPr>
  </w:style>
  <w:style w:type="character" w:customStyle="1" w:styleId="FootnoteTextChar">
    <w:name w:val="Footnote Text Char"/>
    <w:basedOn w:val="DefaultParagraphFont"/>
    <w:link w:val="FootnoteText"/>
    <w:semiHidden/>
    <w:rsid w:val="00C1650B"/>
  </w:style>
  <w:style w:type="character" w:styleId="FollowedHyperlink">
    <w:name w:val="FollowedHyperlink"/>
    <w:basedOn w:val="DefaultParagraphFont"/>
    <w:semiHidden/>
    <w:unhideWhenUsed/>
    <w:rsid w:val="000033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uiPriority w:val="99"/>
    <w:rsid w:val="002B29A5"/>
    <w:rPr>
      <w:rFonts w:ascii="Tahoma" w:hAnsi="Tahoma" w:cs="Tahoma"/>
      <w:sz w:val="16"/>
      <w:szCs w:val="16"/>
    </w:rPr>
  </w:style>
  <w:style w:type="character" w:customStyle="1" w:styleId="BalloonTextChar">
    <w:name w:val="Balloon Text Char"/>
    <w:basedOn w:val="DefaultParagraphFont"/>
    <w:link w:val="BalloonText"/>
    <w:uiPriority w:val="99"/>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502885"/>
    <w:rPr>
      <w:sz w:val="24"/>
      <w:szCs w:val="24"/>
    </w:rPr>
  </w:style>
  <w:style w:type="character" w:customStyle="1" w:styleId="UnresolvedMention">
    <w:name w:val="Unresolved Mention"/>
    <w:basedOn w:val="DefaultParagraphFont"/>
    <w:uiPriority w:val="99"/>
    <w:semiHidden/>
    <w:unhideWhenUsed/>
    <w:rsid w:val="00AF2832"/>
    <w:rPr>
      <w:color w:val="808080"/>
      <w:shd w:val="clear" w:color="auto" w:fill="E6E6E6"/>
    </w:rPr>
  </w:style>
  <w:style w:type="table" w:styleId="TableGrid">
    <w:name w:val="Table Grid"/>
    <w:basedOn w:val="TableNormal"/>
    <w:rsid w:val="009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1650B"/>
    <w:rPr>
      <w:sz w:val="20"/>
      <w:szCs w:val="20"/>
    </w:rPr>
  </w:style>
  <w:style w:type="character" w:customStyle="1" w:styleId="FootnoteTextChar">
    <w:name w:val="Footnote Text Char"/>
    <w:basedOn w:val="DefaultParagraphFont"/>
    <w:link w:val="FootnoteText"/>
    <w:semiHidden/>
    <w:rsid w:val="00C1650B"/>
  </w:style>
  <w:style w:type="character" w:styleId="FollowedHyperlink">
    <w:name w:val="FollowedHyperlink"/>
    <w:basedOn w:val="DefaultParagraphFont"/>
    <w:semiHidden/>
    <w:unhideWhenUsed/>
    <w:rsid w:val="000033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3084">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28281426">
      <w:bodyDiv w:val="1"/>
      <w:marLeft w:val="0"/>
      <w:marRight w:val="0"/>
      <w:marTop w:val="0"/>
      <w:marBottom w:val="0"/>
      <w:divBdr>
        <w:top w:val="none" w:sz="0" w:space="0" w:color="auto"/>
        <w:left w:val="none" w:sz="0" w:space="0" w:color="auto"/>
        <w:bottom w:val="none" w:sz="0" w:space="0" w:color="auto"/>
        <w:right w:val="none" w:sz="0" w:space="0" w:color="auto"/>
      </w:divBdr>
    </w:div>
    <w:div w:id="461120402">
      <w:bodyDiv w:val="1"/>
      <w:marLeft w:val="0"/>
      <w:marRight w:val="0"/>
      <w:marTop w:val="0"/>
      <w:marBottom w:val="0"/>
      <w:divBdr>
        <w:top w:val="none" w:sz="0" w:space="0" w:color="auto"/>
        <w:left w:val="none" w:sz="0" w:space="0" w:color="auto"/>
        <w:bottom w:val="none" w:sz="0" w:space="0" w:color="auto"/>
        <w:right w:val="none" w:sz="0" w:space="0" w:color="auto"/>
      </w:divBdr>
    </w:div>
    <w:div w:id="578178623">
      <w:bodyDiv w:val="1"/>
      <w:marLeft w:val="0"/>
      <w:marRight w:val="0"/>
      <w:marTop w:val="0"/>
      <w:marBottom w:val="0"/>
      <w:divBdr>
        <w:top w:val="none" w:sz="0" w:space="0" w:color="auto"/>
        <w:left w:val="none" w:sz="0" w:space="0" w:color="auto"/>
        <w:bottom w:val="none" w:sz="0" w:space="0" w:color="auto"/>
        <w:right w:val="none" w:sz="0" w:space="0" w:color="auto"/>
      </w:divBdr>
    </w:div>
    <w:div w:id="806316289">
      <w:bodyDiv w:val="1"/>
      <w:marLeft w:val="0"/>
      <w:marRight w:val="0"/>
      <w:marTop w:val="0"/>
      <w:marBottom w:val="0"/>
      <w:divBdr>
        <w:top w:val="none" w:sz="0" w:space="0" w:color="auto"/>
        <w:left w:val="none" w:sz="0" w:space="0" w:color="auto"/>
        <w:bottom w:val="none" w:sz="0" w:space="0" w:color="auto"/>
        <w:right w:val="none" w:sz="0" w:space="0" w:color="auto"/>
      </w:divBdr>
    </w:div>
    <w:div w:id="935407874">
      <w:bodyDiv w:val="1"/>
      <w:marLeft w:val="0"/>
      <w:marRight w:val="0"/>
      <w:marTop w:val="0"/>
      <w:marBottom w:val="0"/>
      <w:divBdr>
        <w:top w:val="none" w:sz="0" w:space="0" w:color="auto"/>
        <w:left w:val="none" w:sz="0" w:space="0" w:color="auto"/>
        <w:bottom w:val="none" w:sz="0" w:space="0" w:color="auto"/>
        <w:right w:val="none" w:sz="0" w:space="0" w:color="auto"/>
      </w:divBdr>
    </w:div>
    <w:div w:id="1020662161">
      <w:bodyDiv w:val="1"/>
      <w:marLeft w:val="0"/>
      <w:marRight w:val="0"/>
      <w:marTop w:val="0"/>
      <w:marBottom w:val="0"/>
      <w:divBdr>
        <w:top w:val="none" w:sz="0" w:space="0" w:color="auto"/>
        <w:left w:val="none" w:sz="0" w:space="0" w:color="auto"/>
        <w:bottom w:val="none" w:sz="0" w:space="0" w:color="auto"/>
        <w:right w:val="none" w:sz="0" w:space="0" w:color="auto"/>
      </w:divBdr>
    </w:div>
    <w:div w:id="1023047785">
      <w:bodyDiv w:val="1"/>
      <w:marLeft w:val="0"/>
      <w:marRight w:val="0"/>
      <w:marTop w:val="0"/>
      <w:marBottom w:val="0"/>
      <w:divBdr>
        <w:top w:val="none" w:sz="0" w:space="0" w:color="auto"/>
        <w:left w:val="none" w:sz="0" w:space="0" w:color="auto"/>
        <w:bottom w:val="none" w:sz="0" w:space="0" w:color="auto"/>
        <w:right w:val="none" w:sz="0" w:space="0" w:color="auto"/>
      </w:divBdr>
    </w:div>
    <w:div w:id="1094327094">
      <w:bodyDiv w:val="1"/>
      <w:marLeft w:val="0"/>
      <w:marRight w:val="0"/>
      <w:marTop w:val="0"/>
      <w:marBottom w:val="0"/>
      <w:divBdr>
        <w:top w:val="none" w:sz="0" w:space="0" w:color="auto"/>
        <w:left w:val="none" w:sz="0" w:space="0" w:color="auto"/>
        <w:bottom w:val="none" w:sz="0" w:space="0" w:color="auto"/>
        <w:right w:val="none" w:sz="0" w:space="0" w:color="auto"/>
      </w:divBdr>
    </w:div>
    <w:div w:id="1374764774">
      <w:bodyDiv w:val="1"/>
      <w:marLeft w:val="0"/>
      <w:marRight w:val="0"/>
      <w:marTop w:val="0"/>
      <w:marBottom w:val="0"/>
      <w:divBdr>
        <w:top w:val="none" w:sz="0" w:space="0" w:color="auto"/>
        <w:left w:val="none" w:sz="0" w:space="0" w:color="auto"/>
        <w:bottom w:val="none" w:sz="0" w:space="0" w:color="auto"/>
        <w:right w:val="none" w:sz="0" w:space="0" w:color="auto"/>
      </w:divBdr>
    </w:div>
    <w:div w:id="1450322325">
      <w:bodyDiv w:val="1"/>
      <w:marLeft w:val="0"/>
      <w:marRight w:val="0"/>
      <w:marTop w:val="0"/>
      <w:marBottom w:val="0"/>
      <w:divBdr>
        <w:top w:val="none" w:sz="0" w:space="0" w:color="auto"/>
        <w:left w:val="none" w:sz="0" w:space="0" w:color="auto"/>
        <w:bottom w:val="none" w:sz="0" w:space="0" w:color="auto"/>
        <w:right w:val="none" w:sz="0" w:space="0" w:color="auto"/>
      </w:divBdr>
    </w:div>
    <w:div w:id="1476751476">
      <w:bodyDiv w:val="1"/>
      <w:marLeft w:val="0"/>
      <w:marRight w:val="0"/>
      <w:marTop w:val="0"/>
      <w:marBottom w:val="0"/>
      <w:divBdr>
        <w:top w:val="none" w:sz="0" w:space="0" w:color="auto"/>
        <w:left w:val="none" w:sz="0" w:space="0" w:color="auto"/>
        <w:bottom w:val="none" w:sz="0" w:space="0" w:color="auto"/>
        <w:right w:val="none" w:sz="0" w:space="0" w:color="auto"/>
      </w:divBdr>
    </w:div>
    <w:div w:id="1657343821">
      <w:bodyDiv w:val="1"/>
      <w:marLeft w:val="0"/>
      <w:marRight w:val="0"/>
      <w:marTop w:val="0"/>
      <w:marBottom w:val="0"/>
      <w:divBdr>
        <w:top w:val="none" w:sz="0" w:space="0" w:color="auto"/>
        <w:left w:val="none" w:sz="0" w:space="0" w:color="auto"/>
        <w:bottom w:val="none" w:sz="0" w:space="0" w:color="auto"/>
        <w:right w:val="none" w:sz="0" w:space="0" w:color="auto"/>
      </w:divBdr>
    </w:div>
    <w:div w:id="1766535301">
      <w:bodyDiv w:val="1"/>
      <w:marLeft w:val="0"/>
      <w:marRight w:val="0"/>
      <w:marTop w:val="0"/>
      <w:marBottom w:val="0"/>
      <w:divBdr>
        <w:top w:val="none" w:sz="0" w:space="0" w:color="auto"/>
        <w:left w:val="none" w:sz="0" w:space="0" w:color="auto"/>
        <w:bottom w:val="none" w:sz="0" w:space="0" w:color="auto"/>
        <w:right w:val="none" w:sz="0" w:space="0" w:color="auto"/>
      </w:divBdr>
    </w:div>
    <w:div w:id="1882669935">
      <w:bodyDiv w:val="1"/>
      <w:marLeft w:val="0"/>
      <w:marRight w:val="0"/>
      <w:marTop w:val="0"/>
      <w:marBottom w:val="0"/>
      <w:divBdr>
        <w:top w:val="none" w:sz="0" w:space="0" w:color="auto"/>
        <w:left w:val="none" w:sz="0" w:space="0" w:color="auto"/>
        <w:bottom w:val="none" w:sz="0" w:space="0" w:color="auto"/>
        <w:right w:val="none" w:sz="0" w:space="0" w:color="auto"/>
      </w:divBdr>
    </w:div>
    <w:div w:id="1931111273">
      <w:bodyDiv w:val="1"/>
      <w:marLeft w:val="0"/>
      <w:marRight w:val="0"/>
      <w:marTop w:val="0"/>
      <w:marBottom w:val="0"/>
      <w:divBdr>
        <w:top w:val="none" w:sz="0" w:space="0" w:color="auto"/>
        <w:left w:val="none" w:sz="0" w:space="0" w:color="auto"/>
        <w:bottom w:val="none" w:sz="0" w:space="0" w:color="auto"/>
        <w:right w:val="none" w:sz="0" w:space="0" w:color="auto"/>
      </w:divBdr>
    </w:div>
    <w:div w:id="1982420109">
      <w:bodyDiv w:val="1"/>
      <w:marLeft w:val="0"/>
      <w:marRight w:val="0"/>
      <w:marTop w:val="0"/>
      <w:marBottom w:val="0"/>
      <w:divBdr>
        <w:top w:val="none" w:sz="0" w:space="0" w:color="auto"/>
        <w:left w:val="none" w:sz="0" w:space="0" w:color="auto"/>
        <w:bottom w:val="none" w:sz="0" w:space="0" w:color="auto"/>
        <w:right w:val="none" w:sz="0" w:space="0" w:color="auto"/>
      </w:divBdr>
    </w:div>
    <w:div w:id="2030137295">
      <w:bodyDiv w:val="1"/>
      <w:marLeft w:val="0"/>
      <w:marRight w:val="0"/>
      <w:marTop w:val="0"/>
      <w:marBottom w:val="0"/>
      <w:divBdr>
        <w:top w:val="none" w:sz="0" w:space="0" w:color="auto"/>
        <w:left w:val="none" w:sz="0" w:space="0" w:color="auto"/>
        <w:bottom w:val="none" w:sz="0" w:space="0" w:color="auto"/>
        <w:right w:val="none" w:sz="0" w:space="0" w:color="auto"/>
      </w:divBdr>
    </w:div>
    <w:div w:id="21336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gulation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sites/production/files/2018-04/documents/frn-asbestos-awp-april182018.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pa.gov/sites/production/files/2018-04/documents/frn-asbestos-awp-april182018.pdf" TargetMode="External"/><Relationship Id="rId4" Type="http://schemas.microsoft.com/office/2007/relationships/stylesWithEffects" Target="stylesWithEffects.xml"/><Relationship Id="rId9" Type="http://schemas.openxmlformats.org/officeDocument/2006/relationships/hyperlink" Target="http://www.fdm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7FFC-259C-47EF-8FED-DAD240A8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8139</Words>
  <Characters>46394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54425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SYSTEM</cp:lastModifiedBy>
  <cp:revision>2</cp:revision>
  <cp:lastPrinted>2018-08-13T14:27:00Z</cp:lastPrinted>
  <dcterms:created xsi:type="dcterms:W3CDTF">2019-03-18T20:26:00Z</dcterms:created>
  <dcterms:modified xsi:type="dcterms:W3CDTF">2019-03-18T20:26:00Z</dcterms:modified>
</cp:coreProperties>
</file>