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9F9CA" w14:textId="77777777" w:rsidR="00506A4F" w:rsidRPr="0093193E" w:rsidRDefault="00506A4F" w:rsidP="00506A4F">
      <w:pPr>
        <w:pStyle w:val="NoSpacing"/>
      </w:pPr>
      <w:bookmarkStart w:id="0" w:name="_GoBack"/>
      <w:bookmarkEnd w:id="0"/>
    </w:p>
    <w:p w14:paraId="39141CBF" w14:textId="0B694E5A" w:rsidR="002B34A0" w:rsidRPr="0093193E" w:rsidRDefault="000530F2" w:rsidP="000B320A">
      <w:pPr>
        <w:suppressLineNumbers/>
        <w:jc w:val="center"/>
        <w:rPr>
          <w:b/>
          <w:lang w:bidi="en-US"/>
        </w:rPr>
      </w:pPr>
      <w:r w:rsidRPr="0093193E">
        <w:rPr>
          <w:b/>
          <w:lang w:bidi="en-US"/>
        </w:rPr>
        <w:t xml:space="preserve">Supporting Statement for an Information Collection Request </w:t>
      </w:r>
      <w:r w:rsidR="002B34A0" w:rsidRPr="0093193E">
        <w:rPr>
          <w:b/>
          <w:lang w:bidi="en-US"/>
        </w:rPr>
        <w:t>(ICR)</w:t>
      </w:r>
    </w:p>
    <w:p w14:paraId="539FAC6B" w14:textId="77777777" w:rsidR="00F75F45" w:rsidRPr="0093193E" w:rsidRDefault="000530F2" w:rsidP="000B320A">
      <w:pPr>
        <w:suppressLineNumbers/>
        <w:jc w:val="center"/>
        <w:rPr>
          <w:b/>
          <w:lang w:bidi="en-US"/>
        </w:rPr>
      </w:pPr>
      <w:r w:rsidRPr="0093193E">
        <w:rPr>
          <w:b/>
          <w:lang w:bidi="en-US"/>
        </w:rPr>
        <w:t xml:space="preserve">Under the Paperwork Reduction Act </w:t>
      </w:r>
      <w:r w:rsidR="002B34A0" w:rsidRPr="0093193E">
        <w:rPr>
          <w:b/>
          <w:lang w:bidi="en-US"/>
        </w:rPr>
        <w:t>(PRA)</w:t>
      </w:r>
    </w:p>
    <w:p w14:paraId="1DD6CEEB" w14:textId="77777777" w:rsidR="00E276B1" w:rsidRPr="0093193E" w:rsidRDefault="00E276B1" w:rsidP="000B320A">
      <w:pPr>
        <w:pStyle w:val="NoSpacing"/>
        <w:suppressLineNumbers/>
        <w:rPr>
          <w:lang w:bidi="en-US"/>
        </w:rPr>
      </w:pPr>
    </w:p>
    <w:p w14:paraId="54CCD933" w14:textId="77777777" w:rsidR="002B34A0" w:rsidRPr="0093193E" w:rsidRDefault="005B4F77" w:rsidP="002C395B">
      <w:pPr>
        <w:pStyle w:val="Heading1"/>
        <w:numPr>
          <w:ilvl w:val="0"/>
          <w:numId w:val="3"/>
        </w:numPr>
        <w:rPr>
          <w:lang w:bidi="en-US"/>
        </w:rPr>
      </w:pPr>
      <w:bookmarkStart w:id="1" w:name="_Toc447203161"/>
      <w:r w:rsidRPr="0093193E">
        <w:rPr>
          <w:lang w:bidi="en-US"/>
        </w:rPr>
        <w:t>EXECUTIVE SUMMARY</w:t>
      </w:r>
      <w:bookmarkEnd w:id="1"/>
    </w:p>
    <w:p w14:paraId="51B54C79" w14:textId="77777777" w:rsidR="002B34A0" w:rsidRPr="0093193E" w:rsidRDefault="005B4F77" w:rsidP="002C395B">
      <w:pPr>
        <w:pStyle w:val="Heading2"/>
        <w:numPr>
          <w:ilvl w:val="1"/>
          <w:numId w:val="3"/>
        </w:numPr>
        <w:tabs>
          <w:tab w:val="left" w:pos="1080"/>
        </w:tabs>
        <w:rPr>
          <w:lang w:bidi="en-US"/>
        </w:rPr>
      </w:pPr>
      <w:bookmarkStart w:id="2" w:name="_Toc447203162"/>
      <w:r w:rsidRPr="0093193E">
        <w:rPr>
          <w:lang w:bidi="en-US"/>
        </w:rPr>
        <w:t xml:space="preserve">Identification of the </w:t>
      </w:r>
      <w:r w:rsidR="005E6C0F" w:rsidRPr="0093193E">
        <w:rPr>
          <w:lang w:bidi="en-US"/>
        </w:rPr>
        <w:t>Infor</w:t>
      </w:r>
      <w:r w:rsidR="002B34A0" w:rsidRPr="0093193E">
        <w:rPr>
          <w:lang w:bidi="en-US"/>
        </w:rPr>
        <w:t>mation Collection – Title and Number</w:t>
      </w:r>
      <w:bookmarkEnd w:id="2"/>
      <w:r w:rsidR="005E6C0F" w:rsidRPr="0093193E">
        <w:rPr>
          <w:lang w:bidi="en-US"/>
        </w:rPr>
        <w:t xml:space="preserve">s </w:t>
      </w:r>
    </w:p>
    <w:p w14:paraId="33439AB8" w14:textId="7C84371C" w:rsidR="002B34A0" w:rsidRPr="0093193E" w:rsidRDefault="00C54579" w:rsidP="009C032A">
      <w:pPr>
        <w:spacing w:after="120"/>
        <w:ind w:left="720"/>
        <w:rPr>
          <w:lang w:bidi="en-US"/>
        </w:rPr>
      </w:pPr>
      <w:r w:rsidRPr="0093193E">
        <w:rPr>
          <w:b/>
          <w:lang w:bidi="en-US"/>
        </w:rPr>
        <w:t xml:space="preserve">Title: </w:t>
      </w:r>
      <w:r w:rsidR="00BD6A59" w:rsidRPr="0093193E">
        <w:rPr>
          <w:lang w:bidi="en-US"/>
        </w:rPr>
        <w:t>Methylene Chloride</w:t>
      </w:r>
      <w:r w:rsidR="002B30A8" w:rsidRPr="0093193E">
        <w:rPr>
          <w:lang w:bidi="en-US"/>
        </w:rPr>
        <w:t xml:space="preserve">; </w:t>
      </w:r>
      <w:r w:rsidR="008469F4" w:rsidRPr="0093193E">
        <w:rPr>
          <w:lang w:bidi="en-US"/>
        </w:rPr>
        <w:t>R</w:t>
      </w:r>
      <w:r w:rsidR="005E6C0F" w:rsidRPr="0093193E">
        <w:rPr>
          <w:lang w:bidi="en-US"/>
        </w:rPr>
        <w:t xml:space="preserve">egulation of </w:t>
      </w:r>
      <w:r w:rsidR="00EE6B4D">
        <w:rPr>
          <w:lang w:bidi="en-US"/>
        </w:rPr>
        <w:t>Paint and Coating Removal for Consumer Use</w:t>
      </w:r>
      <w:r w:rsidR="005E6C0F" w:rsidRPr="0093193E">
        <w:rPr>
          <w:lang w:bidi="en-US"/>
        </w:rPr>
        <w:t xml:space="preserve"> </w:t>
      </w:r>
      <w:r w:rsidR="00EE6B4D">
        <w:rPr>
          <w:lang w:bidi="en-US"/>
        </w:rPr>
        <w:t>U</w:t>
      </w:r>
      <w:r w:rsidR="005E6C0F" w:rsidRPr="0093193E">
        <w:rPr>
          <w:lang w:bidi="en-US"/>
        </w:rPr>
        <w:t xml:space="preserve">nder </w:t>
      </w:r>
      <w:r w:rsidR="008469F4" w:rsidRPr="0093193E">
        <w:rPr>
          <w:lang w:bidi="en-US"/>
        </w:rPr>
        <w:t>TSCA §6(a)</w:t>
      </w:r>
      <w:r w:rsidR="009C032A" w:rsidRPr="0093193E">
        <w:rPr>
          <w:lang w:bidi="en-US"/>
        </w:rPr>
        <w:t xml:space="preserve"> (</w:t>
      </w:r>
      <w:r w:rsidR="006435EA" w:rsidRPr="0093193E">
        <w:rPr>
          <w:lang w:bidi="en-US"/>
        </w:rPr>
        <w:t>Final</w:t>
      </w:r>
      <w:r w:rsidR="009C032A" w:rsidRPr="0093193E">
        <w:rPr>
          <w:lang w:bidi="en-US"/>
        </w:rPr>
        <w:t xml:space="preserve"> Rule; RIN 2070</w:t>
      </w:r>
      <w:r w:rsidR="00D34BEA" w:rsidRPr="0093193E">
        <w:rPr>
          <w:lang w:bidi="en-US"/>
        </w:rPr>
        <w:t>-AK07</w:t>
      </w:r>
      <w:r w:rsidR="009C032A" w:rsidRPr="0093193E">
        <w:rPr>
          <w:lang w:bidi="en-US"/>
        </w:rPr>
        <w:t>)</w:t>
      </w:r>
    </w:p>
    <w:p w14:paraId="439359BD" w14:textId="49705761" w:rsidR="002A0BEE" w:rsidRPr="0093193E" w:rsidRDefault="007E3DA7" w:rsidP="007E3DA7">
      <w:pPr>
        <w:spacing w:after="120"/>
        <w:ind w:firstLine="720"/>
        <w:rPr>
          <w:lang w:bidi="en-US"/>
        </w:rPr>
      </w:pPr>
      <w:r w:rsidRPr="0093193E">
        <w:rPr>
          <w:b/>
          <w:lang w:bidi="en-US"/>
        </w:rPr>
        <w:t xml:space="preserve">ICR </w:t>
      </w:r>
      <w:r w:rsidR="00C54579" w:rsidRPr="0093193E">
        <w:rPr>
          <w:b/>
          <w:lang w:bidi="en-US"/>
        </w:rPr>
        <w:t>Number</w:t>
      </w:r>
      <w:r w:rsidRPr="0093193E">
        <w:rPr>
          <w:b/>
          <w:lang w:bidi="en-US"/>
        </w:rPr>
        <w:t>s</w:t>
      </w:r>
      <w:r w:rsidR="00C54579" w:rsidRPr="0093193E">
        <w:rPr>
          <w:b/>
          <w:lang w:bidi="en-US"/>
        </w:rPr>
        <w:t>:</w:t>
      </w:r>
      <w:r w:rsidR="00C54579" w:rsidRPr="0093193E">
        <w:rPr>
          <w:lang w:bidi="en-US"/>
        </w:rPr>
        <w:t xml:space="preserve"> </w:t>
      </w:r>
      <w:r w:rsidR="002B34A0" w:rsidRPr="0093193E">
        <w:rPr>
          <w:lang w:bidi="en-US"/>
        </w:rPr>
        <w:t xml:space="preserve">EPA ICR No.: </w:t>
      </w:r>
      <w:r w:rsidR="00953A82" w:rsidRPr="0093193E">
        <w:rPr>
          <w:lang w:bidi="en-US"/>
        </w:rPr>
        <w:t>2556.</w:t>
      </w:r>
      <w:r w:rsidR="0093193E" w:rsidRPr="0093193E">
        <w:rPr>
          <w:lang w:bidi="en-US"/>
        </w:rPr>
        <w:t>0</w:t>
      </w:r>
      <w:r w:rsidR="0093193E">
        <w:rPr>
          <w:lang w:bidi="en-US"/>
        </w:rPr>
        <w:t>2</w:t>
      </w:r>
      <w:r w:rsidR="000A522E" w:rsidRPr="0093193E">
        <w:rPr>
          <w:lang w:bidi="en-US"/>
        </w:rPr>
        <w:t xml:space="preserve">; OMB Control No.: </w:t>
      </w:r>
      <w:r w:rsidR="003E563D" w:rsidRPr="0093193E">
        <w:rPr>
          <w:lang w:bidi="en-US"/>
        </w:rPr>
        <w:t>2070-</w:t>
      </w:r>
      <w:r w:rsidR="0093193E">
        <w:rPr>
          <w:lang w:bidi="en-US"/>
        </w:rPr>
        <w:t>0204</w:t>
      </w:r>
      <w:r w:rsidR="003E563D" w:rsidRPr="0093193E">
        <w:rPr>
          <w:lang w:bidi="en-US"/>
        </w:rPr>
        <w:t>.</w:t>
      </w:r>
    </w:p>
    <w:p w14:paraId="06E679C9" w14:textId="1365B885" w:rsidR="00735A14" w:rsidRPr="0093193E" w:rsidRDefault="007E3DA7" w:rsidP="00A63AA3">
      <w:pPr>
        <w:pStyle w:val="NoSpacing"/>
        <w:spacing w:after="120"/>
        <w:rPr>
          <w:lang w:bidi="en-US"/>
        </w:rPr>
      </w:pPr>
      <w:r w:rsidRPr="0093193E">
        <w:rPr>
          <w:b/>
          <w:lang w:bidi="en-US"/>
        </w:rPr>
        <w:tab/>
      </w:r>
      <w:r w:rsidR="004124F7" w:rsidRPr="0093193E">
        <w:rPr>
          <w:b/>
          <w:lang w:bidi="en-US"/>
        </w:rPr>
        <w:t xml:space="preserve">EPA </w:t>
      </w:r>
      <w:r w:rsidRPr="0093193E">
        <w:rPr>
          <w:b/>
          <w:lang w:bidi="en-US"/>
        </w:rPr>
        <w:t>Form N</w:t>
      </w:r>
      <w:r w:rsidR="00A84026" w:rsidRPr="0093193E">
        <w:rPr>
          <w:b/>
          <w:lang w:bidi="en-US"/>
        </w:rPr>
        <w:t>umber</w:t>
      </w:r>
      <w:r w:rsidRPr="0093193E">
        <w:rPr>
          <w:b/>
          <w:lang w:bidi="en-US"/>
        </w:rPr>
        <w:t>s:</w:t>
      </w:r>
      <w:r w:rsidRPr="0093193E">
        <w:rPr>
          <w:lang w:bidi="en-US"/>
        </w:rPr>
        <w:t xml:space="preserve"> </w:t>
      </w:r>
      <w:r w:rsidR="00157337" w:rsidRPr="0093193E">
        <w:rPr>
          <w:lang w:bidi="en-US"/>
        </w:rPr>
        <w:t>No required forms for ICR activities</w:t>
      </w:r>
    </w:p>
    <w:p w14:paraId="52DACA7E" w14:textId="77777777" w:rsidR="005B4F77" w:rsidRPr="0093193E" w:rsidRDefault="005B4F77" w:rsidP="005B4F77">
      <w:pPr>
        <w:pStyle w:val="NoSpacing"/>
        <w:rPr>
          <w:rFonts w:cs="Arial"/>
          <w:bCs/>
          <w:color w:val="008000"/>
        </w:rPr>
      </w:pPr>
      <w:r w:rsidRPr="0093193E">
        <w:rPr>
          <w:lang w:bidi="en-US"/>
        </w:rPr>
        <w:tab/>
      </w:r>
      <w:r w:rsidRPr="0093193E">
        <w:rPr>
          <w:b/>
          <w:lang w:bidi="en-US"/>
        </w:rPr>
        <w:t>Docket ID Number:</w:t>
      </w:r>
      <w:r w:rsidRPr="0093193E">
        <w:rPr>
          <w:lang w:bidi="en-US"/>
        </w:rPr>
        <w:t xml:space="preserve"> EPA-HQ-</w:t>
      </w:r>
      <w:r w:rsidRPr="0093193E">
        <w:rPr>
          <w:bCs/>
        </w:rPr>
        <w:t>OPPT</w:t>
      </w:r>
      <w:r w:rsidR="008469F4" w:rsidRPr="0093193E">
        <w:rPr>
          <w:bCs/>
        </w:rPr>
        <w:t>-2016-</w:t>
      </w:r>
      <w:r w:rsidR="0038605E" w:rsidRPr="0093193E">
        <w:rPr>
          <w:bCs/>
        </w:rPr>
        <w:t>0231</w:t>
      </w:r>
      <w:r w:rsidR="008469F4" w:rsidRPr="0093193E">
        <w:rPr>
          <w:bCs/>
        </w:rPr>
        <w:t>.</w:t>
      </w:r>
    </w:p>
    <w:p w14:paraId="2E971FA3" w14:textId="77777777" w:rsidR="005B4F77" w:rsidRPr="0093193E" w:rsidRDefault="005B4F77" w:rsidP="005B4F77">
      <w:pPr>
        <w:pStyle w:val="NoSpacing"/>
        <w:rPr>
          <w:lang w:bidi="en-US"/>
        </w:rPr>
      </w:pPr>
    </w:p>
    <w:p w14:paraId="76A57E36" w14:textId="77777777" w:rsidR="0098584B" w:rsidRPr="0093193E" w:rsidRDefault="005B4F77" w:rsidP="0098584B">
      <w:pPr>
        <w:pStyle w:val="Heading2"/>
        <w:numPr>
          <w:ilvl w:val="1"/>
          <w:numId w:val="3"/>
        </w:numPr>
        <w:tabs>
          <w:tab w:val="left" w:pos="1080"/>
        </w:tabs>
      </w:pPr>
      <w:bookmarkStart w:id="3" w:name="_Toc447203163"/>
      <w:r w:rsidRPr="0093193E">
        <w:t>Docket Information</w:t>
      </w:r>
      <w:bookmarkEnd w:id="3"/>
    </w:p>
    <w:p w14:paraId="45E7E131" w14:textId="77777777" w:rsidR="00003EFE" w:rsidRPr="0093193E" w:rsidRDefault="00003EFE" w:rsidP="00003EFE">
      <w:r w:rsidRPr="0093193E">
        <w:t>The information collection request (ICR) that explains the information collection activities and related burden and cost estimates, as well as other supporting documents</w:t>
      </w:r>
      <w:r w:rsidR="00C76F17" w:rsidRPr="0093193E">
        <w:t xml:space="preserve"> related to the ICR</w:t>
      </w:r>
      <w:r w:rsidRPr="0093193E">
        <w:t xml:space="preserve">, are available in the docket </w:t>
      </w:r>
      <w:r w:rsidR="00C76F17" w:rsidRPr="0093193E">
        <w:t xml:space="preserve">established </w:t>
      </w:r>
      <w:r w:rsidRPr="0093193E">
        <w:t xml:space="preserve">for </w:t>
      </w:r>
      <w:r w:rsidR="009C032A" w:rsidRPr="0093193E">
        <w:t>the rulemaking</w:t>
      </w:r>
      <w:r w:rsidRPr="0093193E">
        <w:t>. The docket can be viewed online at http://www.regulations.gov or in person at the EPA Docket Center, West William Jefferson Clinton Bldg., Rm. 3334, 1301 Constitution Ave., N</w:t>
      </w:r>
      <w:r w:rsidR="00C221B4" w:rsidRPr="0093193E">
        <w:t>.</w:t>
      </w:r>
      <w:r w:rsidRPr="0093193E">
        <w:t xml:space="preserve">W., Washington, DC. The telephone number for the Docket Center is (202) 566-1744. For additional information about EPA’s public docket, visit </w:t>
      </w:r>
      <w:hyperlink r:id="rId13" w:history="1">
        <w:r w:rsidR="005B4F77" w:rsidRPr="0093193E">
          <w:rPr>
            <w:rStyle w:val="Hyperlink"/>
          </w:rPr>
          <w:t>http://www.epa.gov/dockets</w:t>
        </w:r>
      </w:hyperlink>
      <w:r w:rsidRPr="0093193E">
        <w:t>.</w:t>
      </w:r>
    </w:p>
    <w:p w14:paraId="6BB6ED24" w14:textId="77777777" w:rsidR="005B4F77" w:rsidRPr="0093193E" w:rsidRDefault="005B4F77" w:rsidP="005B4F77">
      <w:pPr>
        <w:pStyle w:val="NoSpacing"/>
        <w:rPr>
          <w:lang w:bidi="en-US"/>
        </w:rPr>
      </w:pPr>
    </w:p>
    <w:p w14:paraId="63B45DD6" w14:textId="77777777" w:rsidR="005B4F77" w:rsidRPr="0093193E" w:rsidRDefault="005B4F77" w:rsidP="005B4F77">
      <w:pPr>
        <w:pStyle w:val="Heading2"/>
        <w:numPr>
          <w:ilvl w:val="1"/>
          <w:numId w:val="3"/>
        </w:numPr>
        <w:tabs>
          <w:tab w:val="left" w:pos="1080"/>
        </w:tabs>
      </w:pPr>
      <w:bookmarkStart w:id="4" w:name="_Toc447203164"/>
      <w:r w:rsidRPr="0093193E">
        <w:t>ICR Status</w:t>
      </w:r>
      <w:bookmarkEnd w:id="4"/>
      <w:r w:rsidRPr="0093193E">
        <w:t xml:space="preserve"> </w:t>
      </w:r>
    </w:p>
    <w:p w14:paraId="092D1EFE" w14:textId="5C9C4927" w:rsidR="00E62F2E" w:rsidRPr="0093193E" w:rsidRDefault="00157337" w:rsidP="0098584B">
      <w:r w:rsidRPr="0093193E">
        <w:t xml:space="preserve">This is a new ICR that addresses the information collection activities that are contained in a </w:t>
      </w:r>
      <w:r w:rsidR="001F4F17" w:rsidRPr="0093193E">
        <w:t>final</w:t>
      </w:r>
      <w:r w:rsidRPr="0093193E">
        <w:t xml:space="preserve"> rule. </w:t>
      </w:r>
      <w:r w:rsidR="00003EFE" w:rsidRPr="0093193E">
        <w:t xml:space="preserve">Under </w:t>
      </w:r>
      <w:r w:rsidR="003C30C1" w:rsidRPr="0093193E">
        <w:t>the Paperwork Reduction Act (</w:t>
      </w:r>
      <w:r w:rsidR="00003EFE" w:rsidRPr="0093193E">
        <w:t>PRA</w:t>
      </w:r>
      <w:r w:rsidR="003C30C1" w:rsidRPr="0093193E">
        <w:t>)</w:t>
      </w:r>
      <w:r w:rsidR="00003EFE" w:rsidRPr="0093193E">
        <w:t>, 44 U.S.C. 3501 et seq., an agency may not conduct or sponsor, and a person is not required to respond to, a collection of information, unless it displays a currently valid control number</w:t>
      </w:r>
      <w:r w:rsidR="003C30C1" w:rsidRPr="0093193E">
        <w:t xml:space="preserve"> issued by the Office of Management and Budget (OMB)</w:t>
      </w:r>
      <w:r w:rsidR="00003EFE" w:rsidRPr="0093193E">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r w:rsidR="003A0F3E" w:rsidRPr="0093193E" w:rsidDel="003A0F3E">
        <w:t xml:space="preserve"> </w:t>
      </w:r>
      <w:r w:rsidR="00B81FA4" w:rsidRPr="0093193E">
        <w:t>For this rule, the notice of final rulemaking serves as the public notice for this ICR.</w:t>
      </w:r>
      <w:r w:rsidR="00D058A9" w:rsidRPr="0093193E">
        <w:t xml:space="preserve"> </w:t>
      </w:r>
    </w:p>
    <w:p w14:paraId="230AB930" w14:textId="77777777" w:rsidR="005B4F77" w:rsidRPr="0093193E" w:rsidRDefault="005B4F77" w:rsidP="005B4F77">
      <w:pPr>
        <w:pStyle w:val="NoSpacing"/>
        <w:rPr>
          <w:lang w:bidi="en-US"/>
        </w:rPr>
      </w:pPr>
    </w:p>
    <w:p w14:paraId="6D6F21C7" w14:textId="77777777" w:rsidR="005B4F77" w:rsidRPr="0093193E" w:rsidRDefault="005B4F77" w:rsidP="005B4F77">
      <w:pPr>
        <w:pStyle w:val="Heading2"/>
        <w:numPr>
          <w:ilvl w:val="1"/>
          <w:numId w:val="3"/>
        </w:numPr>
        <w:tabs>
          <w:tab w:val="left" w:pos="1080"/>
        </w:tabs>
      </w:pPr>
      <w:bookmarkStart w:id="5" w:name="_Toc447203165"/>
      <w:r w:rsidRPr="0093193E">
        <w:t>Abstract</w:t>
      </w:r>
      <w:bookmarkEnd w:id="5"/>
    </w:p>
    <w:p w14:paraId="5B6FCA19" w14:textId="3C77EFFB" w:rsidR="008E63B5" w:rsidRPr="0093193E" w:rsidRDefault="00F260ED" w:rsidP="00D4779C">
      <w:r w:rsidRPr="0093193E">
        <w:t xml:space="preserve">The Environmental Protection Agency (EPA) is </w:t>
      </w:r>
      <w:r w:rsidR="001F4F17" w:rsidRPr="0093193E">
        <w:t>final</w:t>
      </w:r>
      <w:r w:rsidR="002C1731">
        <w:t>izing a</w:t>
      </w:r>
      <w:r w:rsidRPr="0093193E">
        <w:t xml:space="preserve"> rule under section 6 of the Toxic Substances Control Act (TSCA)</w:t>
      </w:r>
      <w:r w:rsidR="00886EEA" w:rsidRPr="0093193E">
        <w:t xml:space="preserve"> </w:t>
      </w:r>
      <w:r w:rsidR="006D675D" w:rsidRPr="0093193E">
        <w:t>to</w:t>
      </w:r>
      <w:r w:rsidR="00886EEA" w:rsidRPr="0093193E">
        <w:t xml:space="preserve"> prohibit </w:t>
      </w:r>
      <w:r w:rsidR="006D675D" w:rsidRPr="0093193E">
        <w:t xml:space="preserve">the manufacture, processing, and distribution in commerce </w:t>
      </w:r>
      <w:r w:rsidR="00886EEA" w:rsidRPr="0093193E">
        <w:t xml:space="preserve">of </w:t>
      </w:r>
      <w:r w:rsidR="00BD6A59" w:rsidRPr="0093193E">
        <w:t xml:space="preserve">methylene chloride </w:t>
      </w:r>
      <w:r w:rsidR="006D675D" w:rsidRPr="0093193E">
        <w:t>for consumer paint and coating removal</w:t>
      </w:r>
      <w:r w:rsidR="00A3693A" w:rsidRPr="0093193E">
        <w:t xml:space="preserve">. </w:t>
      </w:r>
      <w:r w:rsidR="001F4F17" w:rsidRPr="0093193E">
        <w:t>The final</w:t>
      </w:r>
      <w:r w:rsidR="00A3693A" w:rsidRPr="0093193E">
        <w:t xml:space="preserve"> rule</w:t>
      </w:r>
      <w:r w:rsidRPr="0093193E">
        <w:t xml:space="preserve"> require</w:t>
      </w:r>
      <w:r w:rsidR="0038605E" w:rsidRPr="0093193E">
        <w:t>s</w:t>
      </w:r>
      <w:r w:rsidRPr="0093193E">
        <w:t xml:space="preserve"> each person who manufactures, processes, or distributes in commerce</w:t>
      </w:r>
      <w:r w:rsidR="003E073F" w:rsidRPr="0093193E">
        <w:t xml:space="preserve"> </w:t>
      </w:r>
      <w:r w:rsidR="0038605E" w:rsidRPr="0093193E">
        <w:t xml:space="preserve">methylene chloride </w:t>
      </w:r>
      <w:r w:rsidRPr="0093193E">
        <w:t xml:space="preserve">for </w:t>
      </w:r>
      <w:r w:rsidR="00886EEA" w:rsidRPr="0093193E">
        <w:t>non-prohibited uses</w:t>
      </w:r>
      <w:r w:rsidRPr="0093193E">
        <w:t xml:space="preserve"> to notify companies to whom </w:t>
      </w:r>
      <w:r w:rsidR="0038605E" w:rsidRPr="0093193E">
        <w:t xml:space="preserve">methylene chloride </w:t>
      </w:r>
      <w:r w:rsidR="006D675D" w:rsidRPr="0093193E">
        <w:t xml:space="preserve">is </w:t>
      </w:r>
      <w:r w:rsidRPr="0093193E">
        <w:t>shipped of the prohibitions under the rule</w:t>
      </w:r>
      <w:r w:rsidR="00C961E3">
        <w:t xml:space="preserve"> through the Safety Data Sheet (SDS)</w:t>
      </w:r>
      <w:r w:rsidRPr="0093193E">
        <w:t xml:space="preserve">. The </w:t>
      </w:r>
      <w:r w:rsidR="00151AAB" w:rsidRPr="0093193E">
        <w:t>final</w:t>
      </w:r>
      <w:r w:rsidRPr="0093193E">
        <w:t xml:space="preserve"> rule also require</w:t>
      </w:r>
      <w:r w:rsidR="006C6066" w:rsidRPr="0093193E">
        <w:t>s</w:t>
      </w:r>
      <w:r w:rsidRPr="0093193E">
        <w:t xml:space="preserve"> each person who manufactures, processes, or </w:t>
      </w:r>
      <w:r w:rsidR="0073277C" w:rsidRPr="0093193E">
        <w:t>distributes</w:t>
      </w:r>
      <w:r w:rsidR="00B024BA">
        <w:t xml:space="preserve"> (except for retailers)</w:t>
      </w:r>
      <w:r w:rsidRPr="0093193E">
        <w:t xml:space="preserve"> in commerce any </w:t>
      </w:r>
      <w:r w:rsidR="0038605E" w:rsidRPr="0093193E">
        <w:t xml:space="preserve">methylene chloride </w:t>
      </w:r>
      <w:r w:rsidRPr="0093193E">
        <w:t>to retain in one location at the headquarters of the company</w:t>
      </w:r>
      <w:r w:rsidR="006D675D" w:rsidRPr="0093193E">
        <w:t xml:space="preserve">, </w:t>
      </w:r>
      <w:r w:rsidR="006D675D" w:rsidRPr="0093193E">
        <w:rPr>
          <w:szCs w:val="24"/>
        </w:rPr>
        <w:t>or at the facility for which the records were generated,</w:t>
      </w:r>
      <w:r w:rsidRPr="0093193E">
        <w:t xml:space="preserve"> documentation showing: (i) the name, address, contact, and telephone number of companies to whom </w:t>
      </w:r>
      <w:r w:rsidR="0038605E" w:rsidRPr="0093193E">
        <w:t xml:space="preserve">methylene chloride </w:t>
      </w:r>
      <w:r w:rsidRPr="0093193E">
        <w:t>w</w:t>
      </w:r>
      <w:r w:rsidR="00D34BEA" w:rsidRPr="0093193E">
        <w:t>as</w:t>
      </w:r>
      <w:r w:rsidRPr="0093193E">
        <w:t xml:space="preserve"> shipped; (ii) </w:t>
      </w:r>
      <w:r w:rsidR="00114C97" w:rsidRPr="0093193E">
        <w:t xml:space="preserve">a </w:t>
      </w:r>
      <w:r w:rsidR="0073277C" w:rsidRPr="0093193E">
        <w:t xml:space="preserve">copy of the notification </w:t>
      </w:r>
      <w:r w:rsidR="00114C97" w:rsidRPr="0093193E">
        <w:t xml:space="preserve">provided to companies to whom the methylene </w:t>
      </w:r>
      <w:r w:rsidR="00114C97" w:rsidRPr="0093193E">
        <w:lastRenderedPageBreak/>
        <w:t>chloride was shipped</w:t>
      </w:r>
      <w:r w:rsidR="00130032" w:rsidRPr="0093193E">
        <w:t>; and (iii)</w:t>
      </w:r>
      <w:r w:rsidR="00114C97">
        <w:t xml:space="preserve"> </w:t>
      </w:r>
      <w:r w:rsidR="00114C97" w:rsidRPr="0093193E">
        <w:t>the amount of methylene chloride shipped</w:t>
      </w:r>
      <w:r w:rsidRPr="0093193E">
        <w:t xml:space="preserve">. This information must be retained for </w:t>
      </w:r>
      <w:r w:rsidR="006521DD" w:rsidRPr="0093193E">
        <w:t xml:space="preserve">3 </w:t>
      </w:r>
      <w:r w:rsidRPr="0093193E">
        <w:t>years from the date of shipment.</w:t>
      </w:r>
    </w:p>
    <w:p w14:paraId="6AA91631" w14:textId="58FF7045" w:rsidR="00F260ED" w:rsidRPr="0093193E" w:rsidRDefault="00F260ED" w:rsidP="00F260ED">
      <w:pPr>
        <w:pStyle w:val="NoSpacing"/>
      </w:pPr>
    </w:p>
    <w:p w14:paraId="73C55254" w14:textId="68293946" w:rsidR="00F260ED" w:rsidRPr="00DB7322" w:rsidRDefault="00F260ED" w:rsidP="00DB7322">
      <w:pPr>
        <w:rPr>
          <w:rFonts w:ascii="Calibri" w:hAnsi="Calibri"/>
          <w:sz w:val="22"/>
        </w:rPr>
      </w:pPr>
      <w:r w:rsidRPr="0093193E">
        <w:t xml:space="preserve">EPA </w:t>
      </w:r>
      <w:r w:rsidR="00C75732" w:rsidRPr="0093193E">
        <w:t xml:space="preserve">is </w:t>
      </w:r>
      <w:r w:rsidR="001F4F17" w:rsidRPr="0093193E">
        <w:t>finalizing</w:t>
      </w:r>
      <w:r w:rsidR="00C75732" w:rsidRPr="0093193E">
        <w:t xml:space="preserve"> </w:t>
      </w:r>
      <w:r w:rsidR="006C6066" w:rsidRPr="0093193E">
        <w:t xml:space="preserve">this </w:t>
      </w:r>
      <w:r w:rsidR="00C75732" w:rsidRPr="0093193E">
        <w:t xml:space="preserve">rule </w:t>
      </w:r>
      <w:r w:rsidRPr="0093193E">
        <w:t xml:space="preserve">under section 6(a) of TSCA in response to </w:t>
      </w:r>
      <w:r w:rsidR="00DB7322" w:rsidRPr="00DB7322">
        <w:t xml:space="preserve">a final determination that the </w:t>
      </w:r>
      <w:r w:rsidR="00EE6B4D">
        <w:t xml:space="preserve">consumer </w:t>
      </w:r>
      <w:r w:rsidR="00DB7322" w:rsidRPr="00DB7322">
        <w:t xml:space="preserve">use of methylene chloride in paint and coating removal presents an </w:t>
      </w:r>
      <w:r w:rsidR="000F7403">
        <w:t xml:space="preserve">unreasonable risk </w:t>
      </w:r>
      <w:r w:rsidR="00C961E3">
        <w:t xml:space="preserve">of injury to health </w:t>
      </w:r>
      <w:r w:rsidR="000F7403">
        <w:t xml:space="preserve">due to acute human </w:t>
      </w:r>
      <w:r w:rsidR="00205BF0">
        <w:t>lethality</w:t>
      </w:r>
      <w:r w:rsidR="00DB7322" w:rsidRPr="00DB7322">
        <w:t xml:space="preserve">. A final determination regarding unreasonable risk for </w:t>
      </w:r>
      <w:r w:rsidR="00227423">
        <w:t xml:space="preserve">commercial </w:t>
      </w:r>
      <w:r w:rsidR="00DB7322" w:rsidRPr="00DB7322">
        <w:t>methylene chloride in</w:t>
      </w:r>
      <w:r w:rsidR="00227423">
        <w:t xml:space="preserve"> paint and coating removal</w:t>
      </w:r>
      <w:r w:rsidR="00C961E3">
        <w:t xml:space="preserve">, including </w:t>
      </w:r>
      <w:r w:rsidR="00DB7322" w:rsidRPr="00DB7322">
        <w:t>commercial furniture refinishing</w:t>
      </w:r>
      <w:r w:rsidR="00C961E3">
        <w:t>,</w:t>
      </w:r>
      <w:r w:rsidR="00DB7322" w:rsidRPr="00DB7322">
        <w:t xml:space="preserve"> will be made </w:t>
      </w:r>
      <w:r w:rsidR="00227423">
        <w:t xml:space="preserve">in </w:t>
      </w:r>
      <w:r w:rsidR="003D2E77">
        <w:t xml:space="preserve">the </w:t>
      </w:r>
      <w:r w:rsidR="00227423">
        <w:t>future</w:t>
      </w:r>
      <w:r w:rsidR="00B30F2F" w:rsidRPr="0093193E">
        <w:rPr>
          <w:rFonts w:eastAsia="Arial Unicode MS"/>
        </w:rPr>
        <w:t xml:space="preserve">. </w:t>
      </w:r>
      <w:r w:rsidRPr="0093193E">
        <w:t xml:space="preserve">The portions of the </w:t>
      </w:r>
      <w:r w:rsidR="00151AAB" w:rsidRPr="0093193E">
        <w:t>final</w:t>
      </w:r>
      <w:r w:rsidRPr="0093193E">
        <w:t xml:space="preserve"> rule that trigger this Information Collection Request (ICR) consist of </w:t>
      </w:r>
      <w:r w:rsidR="00130032" w:rsidRPr="0093193E">
        <w:t>the</w:t>
      </w:r>
      <w:r w:rsidRPr="0093193E">
        <w:t xml:space="preserve"> downstream notification of the prohibitions in the </w:t>
      </w:r>
      <w:r w:rsidR="00227423">
        <w:t xml:space="preserve">final </w:t>
      </w:r>
      <w:r w:rsidRPr="0093193E">
        <w:t xml:space="preserve">rule </w:t>
      </w:r>
      <w:r w:rsidR="001F4F17" w:rsidRPr="0093193E">
        <w:t xml:space="preserve">and </w:t>
      </w:r>
      <w:r w:rsidR="00130032" w:rsidRPr="0093193E">
        <w:t>the</w:t>
      </w:r>
      <w:r w:rsidRPr="0093193E">
        <w:t xml:space="preserve"> recordkeeping requirement.</w:t>
      </w:r>
      <w:r w:rsidR="00B30F2F" w:rsidRPr="0093193E">
        <w:t xml:space="preserve"> </w:t>
      </w:r>
    </w:p>
    <w:p w14:paraId="73F45C5F" w14:textId="77777777" w:rsidR="008E63B5" w:rsidRPr="0093193E" w:rsidRDefault="008E63B5" w:rsidP="005A7AEA">
      <w:pPr>
        <w:rPr>
          <w:rFonts w:cs="Arial"/>
          <w:lang w:bidi="en-US"/>
        </w:rPr>
      </w:pPr>
    </w:p>
    <w:p w14:paraId="00888C18" w14:textId="42077883" w:rsidR="00F40219" w:rsidRPr="0093193E" w:rsidRDefault="00F40219" w:rsidP="00E65DB2">
      <w:pPr>
        <w:rPr>
          <w:lang w:bidi="en-US"/>
        </w:rPr>
      </w:pPr>
      <w:r w:rsidRPr="0093193E">
        <w:rPr>
          <w:i/>
        </w:rPr>
        <w:t xml:space="preserve">Legal </w:t>
      </w:r>
      <w:r w:rsidR="002406C5" w:rsidRPr="0093193E">
        <w:rPr>
          <w:i/>
        </w:rPr>
        <w:t>a</w:t>
      </w:r>
      <w:r w:rsidRPr="0093193E">
        <w:rPr>
          <w:i/>
        </w:rPr>
        <w:t>uthority:</w:t>
      </w:r>
      <w:r w:rsidRPr="0093193E">
        <w:t xml:space="preserve"> </w:t>
      </w:r>
      <w:r w:rsidR="00E65DB2" w:rsidRPr="0093193E">
        <w:t xml:space="preserve">The Toxic Substances Control Act (TSCA), </w:t>
      </w:r>
      <w:r w:rsidR="00F260ED" w:rsidRPr="0093193E">
        <w:t xml:space="preserve">15 U.S.C. </w:t>
      </w:r>
      <w:r w:rsidR="00433607" w:rsidRPr="0093193E">
        <w:rPr>
          <w:rFonts w:cs="Arial"/>
        </w:rPr>
        <w:t>§</w:t>
      </w:r>
      <w:r w:rsidR="00130032" w:rsidRPr="0093193E">
        <w:rPr>
          <w:rFonts w:cs="Arial"/>
        </w:rPr>
        <w:t>§</w:t>
      </w:r>
      <w:r w:rsidR="00433607" w:rsidRPr="0093193E">
        <w:rPr>
          <w:rFonts w:cs="Arial"/>
        </w:rPr>
        <w:t xml:space="preserve"> </w:t>
      </w:r>
      <w:r w:rsidR="00F260ED" w:rsidRPr="0093193E">
        <w:t>2605(a)</w:t>
      </w:r>
      <w:r w:rsidR="00130032" w:rsidRPr="0093193E">
        <w:t xml:space="preserve"> and 2625(l)(4)</w:t>
      </w:r>
      <w:r w:rsidR="00E65DB2" w:rsidRPr="0093193E">
        <w:rPr>
          <w:rStyle w:val="Hyperlink"/>
          <w:color w:val="auto"/>
          <w:u w:val="none"/>
        </w:rPr>
        <w:t>.</w:t>
      </w:r>
    </w:p>
    <w:p w14:paraId="117337A2" w14:textId="77777777" w:rsidR="005A7AEA" w:rsidRPr="0093193E" w:rsidRDefault="005A7AEA" w:rsidP="005A7AEA">
      <w:pPr>
        <w:pStyle w:val="NoSpacing"/>
      </w:pPr>
    </w:p>
    <w:p w14:paraId="70E2DA1E" w14:textId="57D9ED19" w:rsidR="0073277C" w:rsidRPr="0093193E" w:rsidRDefault="0073277C" w:rsidP="0073277C">
      <w:pPr>
        <w:rPr>
          <w:rFonts w:eastAsia="Times New Roman" w:cs="Arial"/>
          <w:szCs w:val="24"/>
        </w:rPr>
      </w:pPr>
      <w:r w:rsidRPr="0093193E">
        <w:rPr>
          <w:rFonts w:eastAsia="Times New Roman" w:cs="Arial"/>
          <w:i/>
          <w:iCs/>
          <w:szCs w:val="24"/>
        </w:rPr>
        <w:t>Respondents/affected entities</w:t>
      </w:r>
      <w:r w:rsidRPr="0093193E">
        <w:rPr>
          <w:rFonts w:eastAsia="Times New Roman" w:cs="Arial"/>
          <w:szCs w:val="24"/>
        </w:rPr>
        <w:t xml:space="preserve">: </w:t>
      </w:r>
      <w:r w:rsidR="00B024BA" w:rsidRPr="00B024BA">
        <w:rPr>
          <w:rFonts w:eastAsia="Times New Roman" w:cs="Arial"/>
          <w:szCs w:val="24"/>
        </w:rPr>
        <w:t>Methylene chloride manufacturers, processors, and distributors.</w:t>
      </w:r>
    </w:p>
    <w:p w14:paraId="49D69EAB" w14:textId="77777777" w:rsidR="0073277C" w:rsidRPr="0093193E" w:rsidRDefault="0073277C" w:rsidP="0073277C">
      <w:pPr>
        <w:rPr>
          <w:rFonts w:eastAsia="Times New Roman" w:cs="Arial"/>
          <w:szCs w:val="24"/>
        </w:rPr>
      </w:pPr>
    </w:p>
    <w:p w14:paraId="7CE4EB0D" w14:textId="73CE45E4" w:rsidR="0073277C" w:rsidRPr="0093193E" w:rsidRDefault="0073277C" w:rsidP="0073277C">
      <w:pPr>
        <w:rPr>
          <w:rFonts w:eastAsia="Times New Roman" w:cs="Arial"/>
          <w:bCs/>
          <w:szCs w:val="24"/>
        </w:rPr>
      </w:pPr>
      <w:r w:rsidRPr="0093193E">
        <w:rPr>
          <w:rFonts w:eastAsia="Times New Roman" w:cs="Arial"/>
          <w:i/>
          <w:szCs w:val="24"/>
        </w:rPr>
        <w:t>Respondent’s obligation to respond</w:t>
      </w:r>
      <w:r w:rsidRPr="0093193E">
        <w:rPr>
          <w:rFonts w:eastAsia="Times New Roman" w:cs="Arial"/>
          <w:szCs w:val="24"/>
        </w:rPr>
        <w:t xml:space="preserve">: </w:t>
      </w:r>
      <w:r w:rsidR="00B024BA" w:rsidRPr="004879F3">
        <w:rPr>
          <w:bCs/>
          <w:szCs w:val="24"/>
        </w:rPr>
        <w:t xml:space="preserve">Respondents are not obligated to respond or report to </w:t>
      </w:r>
      <w:r w:rsidR="000044D4" w:rsidRPr="004879F3">
        <w:rPr>
          <w:bCs/>
          <w:szCs w:val="24"/>
        </w:rPr>
        <w:t>EPA</w:t>
      </w:r>
      <w:r w:rsidR="000044D4">
        <w:rPr>
          <w:bCs/>
          <w:szCs w:val="24"/>
        </w:rPr>
        <w:t xml:space="preserve"> but</w:t>
      </w:r>
      <w:r w:rsidR="00B024BA">
        <w:rPr>
          <w:bCs/>
          <w:szCs w:val="24"/>
        </w:rPr>
        <w:t xml:space="preserve"> must notify downstream users and maintain required records</w:t>
      </w:r>
      <w:r w:rsidR="00B024BA">
        <w:rPr>
          <w:bCs/>
        </w:rPr>
        <w:t>.</w:t>
      </w:r>
    </w:p>
    <w:p w14:paraId="21803EB6" w14:textId="77777777" w:rsidR="0052588B" w:rsidRDefault="0052588B" w:rsidP="0073277C">
      <w:pPr>
        <w:rPr>
          <w:rFonts w:eastAsia="Times New Roman" w:cs="Arial"/>
          <w:bCs/>
          <w:i/>
          <w:szCs w:val="24"/>
        </w:rPr>
      </w:pPr>
    </w:p>
    <w:p w14:paraId="751A591D" w14:textId="54B89025" w:rsidR="0073277C" w:rsidRPr="0093193E" w:rsidRDefault="0073277C" w:rsidP="0073277C">
      <w:pPr>
        <w:rPr>
          <w:rFonts w:eastAsia="Times New Roman" w:cs="Arial"/>
          <w:szCs w:val="24"/>
        </w:rPr>
      </w:pPr>
      <w:r w:rsidRPr="0093193E">
        <w:rPr>
          <w:rFonts w:eastAsia="Times New Roman" w:cs="Arial"/>
          <w:bCs/>
          <w:i/>
          <w:szCs w:val="24"/>
        </w:rPr>
        <w:t>Confidentiality of responses:</w:t>
      </w:r>
      <w:r w:rsidRPr="0093193E">
        <w:rPr>
          <w:rFonts w:eastAsia="Times New Roman" w:cs="Arial"/>
          <w:bCs/>
          <w:szCs w:val="24"/>
        </w:rPr>
        <w:t xml:space="preserve"> </w:t>
      </w:r>
      <w:r w:rsidRPr="0093193E">
        <w:rPr>
          <w:bCs/>
          <w:color w:val="000000" w:themeColor="text1"/>
        </w:rPr>
        <w:t xml:space="preserve">Not applicable. </w:t>
      </w:r>
      <w:r w:rsidRPr="0093193E">
        <w:rPr>
          <w:rFonts w:eastAsia="Times New Roman" w:cs="Arial"/>
          <w:szCs w:val="24"/>
          <w:lang w:val="en-CA"/>
        </w:rPr>
        <w:fldChar w:fldCharType="begin"/>
      </w:r>
      <w:r w:rsidRPr="0093193E">
        <w:rPr>
          <w:rFonts w:eastAsia="Times New Roman" w:cs="Arial"/>
          <w:szCs w:val="24"/>
          <w:lang w:val="en-CA"/>
        </w:rPr>
        <w:instrText xml:space="preserve"> SEQ CHAPTER \h \r 1</w:instrText>
      </w:r>
      <w:r w:rsidRPr="0093193E">
        <w:rPr>
          <w:rFonts w:eastAsia="Times New Roman" w:cs="Arial"/>
          <w:szCs w:val="24"/>
          <w:lang w:val="en-CA"/>
        </w:rPr>
        <w:fldChar w:fldCharType="end"/>
      </w:r>
      <w:r w:rsidRPr="0093193E">
        <w:rPr>
          <w:rFonts w:eastAsia="Times New Roman" w:cs="Arial"/>
          <w:szCs w:val="24"/>
          <w:lang w:val="en-CA"/>
        </w:rPr>
        <w:fldChar w:fldCharType="begin"/>
      </w:r>
      <w:r w:rsidRPr="0093193E">
        <w:rPr>
          <w:rFonts w:eastAsia="Times New Roman" w:cs="Arial"/>
          <w:szCs w:val="24"/>
          <w:lang w:val="en-CA"/>
        </w:rPr>
        <w:instrText xml:space="preserve"> SEQ CHAPTER \h \r 1</w:instrText>
      </w:r>
      <w:r w:rsidRPr="0093193E">
        <w:rPr>
          <w:rFonts w:eastAsia="Times New Roman" w:cs="Arial"/>
          <w:szCs w:val="24"/>
          <w:lang w:val="en-CA"/>
        </w:rPr>
        <w:fldChar w:fldCharType="end"/>
      </w:r>
    </w:p>
    <w:p w14:paraId="0ED9B66F" w14:textId="77777777" w:rsidR="0073277C" w:rsidRPr="0093193E" w:rsidRDefault="0073277C" w:rsidP="0073277C">
      <w:pPr>
        <w:rPr>
          <w:rFonts w:eastAsia="Times New Roman" w:cs="Arial"/>
          <w:i/>
          <w:iCs/>
          <w:szCs w:val="24"/>
        </w:rPr>
      </w:pPr>
    </w:p>
    <w:p w14:paraId="51386E68" w14:textId="77777777" w:rsidR="0073277C" w:rsidRPr="0093193E" w:rsidRDefault="0073277C" w:rsidP="0073277C">
      <w:pPr>
        <w:rPr>
          <w:bCs/>
          <w:color w:val="000000" w:themeColor="text1"/>
        </w:rPr>
      </w:pPr>
      <w:r w:rsidRPr="0093193E">
        <w:rPr>
          <w:rFonts w:eastAsia="Times New Roman" w:cs="Arial"/>
          <w:i/>
          <w:iCs/>
          <w:szCs w:val="24"/>
        </w:rPr>
        <w:t>Estimated total number of potential respondents</w:t>
      </w:r>
      <w:r w:rsidRPr="0093193E">
        <w:rPr>
          <w:rFonts w:eastAsia="Times New Roman" w:cs="Arial"/>
          <w:szCs w:val="24"/>
        </w:rPr>
        <w:t>:</w:t>
      </w:r>
      <w:r w:rsidRPr="0093193E">
        <w:rPr>
          <w:rFonts w:eastAsia="Times New Roman" w:cs="Arial"/>
          <w:color w:val="000000" w:themeColor="text1"/>
          <w:szCs w:val="24"/>
        </w:rPr>
        <w:t xml:space="preserve"> </w:t>
      </w:r>
      <w:r w:rsidRPr="0093193E">
        <w:rPr>
          <w:bCs/>
          <w:color w:val="000000" w:themeColor="text1"/>
        </w:rPr>
        <w:t>138</w:t>
      </w:r>
    </w:p>
    <w:p w14:paraId="7CF05A74" w14:textId="77777777" w:rsidR="0073277C" w:rsidRPr="0093193E" w:rsidRDefault="0073277C" w:rsidP="0073277C">
      <w:pPr>
        <w:rPr>
          <w:rFonts w:eastAsia="Times New Roman" w:cs="Arial"/>
          <w:i/>
          <w:iCs/>
          <w:szCs w:val="24"/>
        </w:rPr>
      </w:pPr>
    </w:p>
    <w:p w14:paraId="2BCB09B4" w14:textId="77777777" w:rsidR="0073277C" w:rsidRPr="0093193E" w:rsidRDefault="0073277C" w:rsidP="0073277C">
      <w:pPr>
        <w:rPr>
          <w:rFonts w:eastAsia="Times New Roman" w:cs="Arial"/>
          <w:szCs w:val="24"/>
        </w:rPr>
      </w:pPr>
      <w:r w:rsidRPr="0093193E">
        <w:rPr>
          <w:rFonts w:eastAsia="Times New Roman" w:cs="Arial"/>
          <w:i/>
          <w:iCs/>
          <w:szCs w:val="24"/>
        </w:rPr>
        <w:t>Frequency of response</w:t>
      </w:r>
      <w:r w:rsidRPr="0093193E">
        <w:rPr>
          <w:rFonts w:eastAsia="Times New Roman" w:cs="Arial"/>
          <w:szCs w:val="24"/>
        </w:rPr>
        <w:t>: On occasion to third parties as needed.</w:t>
      </w:r>
    </w:p>
    <w:p w14:paraId="27401815" w14:textId="77777777" w:rsidR="0073277C" w:rsidRPr="0093193E" w:rsidRDefault="0073277C" w:rsidP="0073277C">
      <w:pPr>
        <w:pStyle w:val="NoSpacing"/>
      </w:pPr>
    </w:p>
    <w:p w14:paraId="60E8A15D" w14:textId="77777777" w:rsidR="0073277C" w:rsidRPr="0093193E" w:rsidRDefault="0073277C" w:rsidP="0073277C">
      <w:pPr>
        <w:pStyle w:val="NoSpacing"/>
        <w:rPr>
          <w:rFonts w:eastAsia="Times New Roman" w:cs="Arial"/>
          <w:szCs w:val="24"/>
        </w:rPr>
      </w:pPr>
      <w:r w:rsidRPr="0093193E">
        <w:rPr>
          <w:rFonts w:eastAsia="Times New Roman" w:cs="Arial"/>
          <w:i/>
          <w:iCs/>
          <w:szCs w:val="24"/>
        </w:rPr>
        <w:t>Estimated total annual burden</w:t>
      </w:r>
      <w:r w:rsidRPr="0093193E">
        <w:rPr>
          <w:rFonts w:eastAsia="Times New Roman" w:cs="Arial"/>
          <w:szCs w:val="24"/>
        </w:rPr>
        <w:t>:</w:t>
      </w:r>
      <w:r w:rsidRPr="0093193E">
        <w:rPr>
          <w:rFonts w:eastAsia="Times New Roman" w:cs="Arial"/>
          <w:color w:val="000000" w:themeColor="text1"/>
          <w:szCs w:val="24"/>
        </w:rPr>
        <w:t xml:space="preserve"> </w:t>
      </w:r>
      <w:r w:rsidRPr="0093193E">
        <w:rPr>
          <w:bCs/>
          <w:color w:val="000000" w:themeColor="text1"/>
        </w:rPr>
        <w:t xml:space="preserve">69 </w:t>
      </w:r>
      <w:r w:rsidRPr="0093193E">
        <w:rPr>
          <w:rFonts w:eastAsia="Times New Roman" w:cs="Arial"/>
          <w:szCs w:val="24"/>
        </w:rPr>
        <w:t>hours. Burden is defined at 5 CFR 1320.3(b).</w:t>
      </w:r>
    </w:p>
    <w:p w14:paraId="57834E6A" w14:textId="77777777" w:rsidR="0073277C" w:rsidRPr="0093193E" w:rsidRDefault="0073277C" w:rsidP="0073277C">
      <w:pPr>
        <w:rPr>
          <w:rFonts w:eastAsia="Times New Roman" w:cs="Arial"/>
          <w:i/>
          <w:iCs/>
          <w:szCs w:val="24"/>
        </w:rPr>
      </w:pPr>
    </w:p>
    <w:p w14:paraId="63642C58" w14:textId="38F7E502" w:rsidR="0073277C" w:rsidRPr="0093193E" w:rsidRDefault="0073277C" w:rsidP="0073277C">
      <w:pPr>
        <w:rPr>
          <w:rFonts w:eastAsia="Times New Roman" w:cs="Arial"/>
          <w:color w:val="000000" w:themeColor="text1"/>
          <w:szCs w:val="24"/>
        </w:rPr>
      </w:pPr>
      <w:r w:rsidRPr="0093193E">
        <w:rPr>
          <w:rFonts w:eastAsia="Times New Roman" w:cs="Arial"/>
          <w:i/>
          <w:iCs/>
          <w:szCs w:val="24"/>
        </w:rPr>
        <w:t>Estimated total annual costs</w:t>
      </w:r>
      <w:r w:rsidRPr="0093193E">
        <w:rPr>
          <w:rFonts w:eastAsia="Times New Roman" w:cs="Arial"/>
          <w:szCs w:val="24"/>
        </w:rPr>
        <w:t xml:space="preserve">: </w:t>
      </w:r>
      <w:r w:rsidRPr="0093193E">
        <w:rPr>
          <w:rFonts w:eastAsia="Times New Roman" w:cs="Arial"/>
          <w:color w:val="000000" w:themeColor="text1"/>
          <w:szCs w:val="24"/>
        </w:rPr>
        <w:t>$3,</w:t>
      </w:r>
      <w:r w:rsidR="008A2ED8">
        <w:rPr>
          <w:rFonts w:eastAsia="Times New Roman" w:cs="Arial"/>
          <w:color w:val="000000" w:themeColor="text1"/>
          <w:szCs w:val="24"/>
        </w:rPr>
        <w:t>712</w:t>
      </w:r>
    </w:p>
    <w:p w14:paraId="7075289B" w14:textId="77777777" w:rsidR="005A7AEA" w:rsidRPr="0093193E" w:rsidRDefault="005A7AEA" w:rsidP="005A7AEA">
      <w:pPr>
        <w:pStyle w:val="NoSpacing"/>
      </w:pPr>
    </w:p>
    <w:p w14:paraId="59A3AF8E" w14:textId="1C7BC5BD" w:rsidR="0033644F" w:rsidRPr="0093193E" w:rsidRDefault="005A7AEA" w:rsidP="00146061">
      <w:r w:rsidRPr="0093193E">
        <w:rPr>
          <w:rFonts w:eastAsia="Times New Roman" w:cs="Arial"/>
          <w:i/>
          <w:szCs w:val="24"/>
        </w:rPr>
        <w:t>Changes in the estimates</w:t>
      </w:r>
      <w:r w:rsidRPr="0093193E">
        <w:rPr>
          <w:rFonts w:eastAsia="Times New Roman" w:cs="Arial"/>
          <w:szCs w:val="24"/>
        </w:rPr>
        <w:t>:</w:t>
      </w:r>
      <w:r w:rsidR="00FE7F37" w:rsidRPr="0093193E">
        <w:rPr>
          <w:rFonts w:eastAsia="Times New Roman" w:cs="Arial"/>
          <w:szCs w:val="24"/>
        </w:rPr>
        <w:t xml:space="preserve"> </w:t>
      </w:r>
      <w:r w:rsidR="009C032A" w:rsidRPr="0093193E">
        <w:rPr>
          <w:bCs/>
          <w:color w:val="000000" w:themeColor="text1"/>
        </w:rPr>
        <w:t>Not applicable. This is a request for a new OMB Control Number.</w:t>
      </w:r>
    </w:p>
    <w:p w14:paraId="512F1622" w14:textId="77777777" w:rsidR="00E62F2E" w:rsidRPr="0093193E" w:rsidRDefault="00E62F2E" w:rsidP="00AF4CFB">
      <w:pPr>
        <w:pStyle w:val="NoSpacing"/>
        <w:rPr>
          <w:lang w:bidi="en-US"/>
        </w:rPr>
      </w:pPr>
    </w:p>
    <w:p w14:paraId="1670F0CB" w14:textId="77777777" w:rsidR="002B34A0" w:rsidRPr="0093193E" w:rsidRDefault="00512823" w:rsidP="005B4F77">
      <w:pPr>
        <w:pStyle w:val="Heading1"/>
        <w:numPr>
          <w:ilvl w:val="0"/>
          <w:numId w:val="3"/>
        </w:numPr>
      </w:pPr>
      <w:bookmarkStart w:id="6" w:name="_Toc447203166"/>
      <w:r w:rsidRPr="0093193E">
        <w:t>NECESSITY OF THE INFORMATION COLLECTION</w:t>
      </w:r>
      <w:bookmarkEnd w:id="6"/>
    </w:p>
    <w:p w14:paraId="05D25871" w14:textId="77777777" w:rsidR="00F40219" w:rsidRPr="0093193E" w:rsidRDefault="00F40219" w:rsidP="005B4F77">
      <w:pPr>
        <w:pStyle w:val="Heading2"/>
        <w:numPr>
          <w:ilvl w:val="1"/>
          <w:numId w:val="3"/>
        </w:numPr>
        <w:tabs>
          <w:tab w:val="left" w:pos="1080"/>
        </w:tabs>
      </w:pPr>
      <w:bookmarkStart w:id="7" w:name="_Toc447203167"/>
      <w:r w:rsidRPr="0093193E">
        <w:t>Related Legal and/or Administrative Requirements</w:t>
      </w:r>
      <w:bookmarkEnd w:id="7"/>
    </w:p>
    <w:p w14:paraId="7DE76EB6" w14:textId="06324A2E" w:rsidR="00130032" w:rsidRPr="0093193E" w:rsidRDefault="00FE5445" w:rsidP="00FE5445">
      <w:pPr>
        <w:pStyle w:val="NormalWeb"/>
        <w:rPr>
          <w:rFonts w:ascii="Arial" w:hAnsi="Arial" w:cs="Arial"/>
        </w:rPr>
      </w:pPr>
      <w:r w:rsidRPr="0093193E">
        <w:rPr>
          <w:rFonts w:ascii="Arial" w:hAnsi="Arial" w:cs="Arial"/>
          <w:b/>
        </w:rPr>
        <w:t>TSCA</w:t>
      </w:r>
      <w:r w:rsidRPr="0093193E">
        <w:rPr>
          <w:rFonts w:ascii="Arial" w:hAnsi="Arial" w:cs="Arial"/>
        </w:rPr>
        <w:t xml:space="preserve"> – </w:t>
      </w:r>
      <w:r w:rsidR="00B30F2F" w:rsidRPr="0093193E">
        <w:rPr>
          <w:rFonts w:ascii="Arial" w:hAnsi="Arial" w:cs="Arial"/>
        </w:rPr>
        <w:t xml:space="preserve">Under section 6(a) of TSCA (15 U.S.C. § 2605(a)), if EPA determines that a chemical substance presents an unreasonable risk of injury to health or the environment, without consideration of costs or other non-risk factors, including an unreasonable risk to a potentially exposed or susceptible subpopulation identified as relevant, under the conditions of use, EPA must by rule apply one or more requirements to the extent necessary so that the chemical substance no longer presents such risk. </w:t>
      </w:r>
    </w:p>
    <w:p w14:paraId="142F68B9" w14:textId="6387F4B8" w:rsidR="00130032" w:rsidRPr="0093193E" w:rsidRDefault="00130032" w:rsidP="00FE5445">
      <w:pPr>
        <w:pStyle w:val="NormalWeb"/>
        <w:rPr>
          <w:rFonts w:ascii="Arial" w:hAnsi="Arial" w:cs="Arial"/>
        </w:rPr>
      </w:pPr>
    </w:p>
    <w:p w14:paraId="71C4116E" w14:textId="486A829E" w:rsidR="00130032" w:rsidRPr="0093193E" w:rsidRDefault="00130032" w:rsidP="00FE5445">
      <w:pPr>
        <w:pStyle w:val="NormalWeb"/>
        <w:rPr>
          <w:rFonts w:ascii="Arial" w:hAnsi="Arial" w:cs="Arial"/>
        </w:rPr>
      </w:pPr>
      <w:r w:rsidRPr="0093193E">
        <w:rPr>
          <w:rFonts w:ascii="Arial" w:hAnsi="Arial" w:cs="Arial"/>
        </w:rPr>
        <w:t xml:space="preserve">With respect to a chemical substance listed in the 2014 update to the TSCA Work Plan for Chemical Assessments for which a completed risk assessment was published prior to the date of enactment of the Frank R. Lautenberg Chemical Safety for the 21st Century Act, TSCA section 26(l)(4) (15 U.S.C. 2625(l)(4)) </w:t>
      </w:r>
      <w:r w:rsidR="000B0B21">
        <w:rPr>
          <w:rFonts w:ascii="Arial" w:hAnsi="Arial" w:cs="Arial"/>
        </w:rPr>
        <w:t>provides that</w:t>
      </w:r>
      <w:r w:rsidR="000B0B21" w:rsidRPr="0093193E">
        <w:rPr>
          <w:rFonts w:ascii="Arial" w:hAnsi="Arial" w:cs="Arial"/>
        </w:rPr>
        <w:t xml:space="preserve"> </w:t>
      </w:r>
      <w:r w:rsidRPr="0093193E">
        <w:rPr>
          <w:rFonts w:ascii="Arial" w:hAnsi="Arial" w:cs="Arial"/>
        </w:rPr>
        <w:t xml:space="preserve">EPA </w:t>
      </w:r>
      <w:r w:rsidR="000B0B21">
        <w:rPr>
          <w:rFonts w:ascii="Arial" w:hAnsi="Arial" w:cs="Arial"/>
        </w:rPr>
        <w:t xml:space="preserve">“may publish proposed and final </w:t>
      </w:r>
      <w:r w:rsidRPr="0093193E">
        <w:rPr>
          <w:rFonts w:ascii="Arial" w:hAnsi="Arial" w:cs="Arial"/>
        </w:rPr>
        <w:t xml:space="preserve">rules under </w:t>
      </w:r>
      <w:r w:rsidR="000B0B21">
        <w:rPr>
          <w:rFonts w:ascii="Arial" w:hAnsi="Arial" w:cs="Arial"/>
        </w:rPr>
        <w:t>[</w:t>
      </w:r>
      <w:r w:rsidRPr="0093193E">
        <w:rPr>
          <w:rFonts w:ascii="Arial" w:hAnsi="Arial" w:cs="Arial"/>
        </w:rPr>
        <w:t>TSCA section 6(a)</w:t>
      </w:r>
      <w:r w:rsidR="000B0B21">
        <w:rPr>
          <w:rFonts w:ascii="Arial" w:hAnsi="Arial" w:cs="Arial"/>
        </w:rPr>
        <w:t>]</w:t>
      </w:r>
      <w:r w:rsidRPr="0093193E">
        <w:rPr>
          <w:rFonts w:ascii="Arial" w:hAnsi="Arial" w:cs="Arial"/>
        </w:rPr>
        <w:t xml:space="preserve"> that are consistent with the scope of the completed risk assessment </w:t>
      </w:r>
      <w:r w:rsidR="000B0B21">
        <w:rPr>
          <w:rFonts w:ascii="Arial" w:hAnsi="Arial" w:cs="Arial"/>
        </w:rPr>
        <w:lastRenderedPageBreak/>
        <w:t xml:space="preserve">for the chemical substance </w:t>
      </w:r>
      <w:r w:rsidRPr="0093193E">
        <w:rPr>
          <w:rFonts w:ascii="Arial" w:hAnsi="Arial" w:cs="Arial"/>
        </w:rPr>
        <w:t xml:space="preserve">and consistent with the other applicable requirements of </w:t>
      </w:r>
      <w:r w:rsidR="000B0B21">
        <w:rPr>
          <w:rFonts w:ascii="Arial" w:hAnsi="Arial" w:cs="Arial"/>
        </w:rPr>
        <w:t>[</w:t>
      </w:r>
      <w:r w:rsidRPr="0093193E">
        <w:rPr>
          <w:rFonts w:ascii="Arial" w:hAnsi="Arial" w:cs="Arial"/>
        </w:rPr>
        <w:t>TSCA section 6</w:t>
      </w:r>
      <w:r w:rsidR="000B0B21">
        <w:rPr>
          <w:rFonts w:ascii="Arial" w:hAnsi="Arial" w:cs="Arial"/>
        </w:rPr>
        <w:t>]”</w:t>
      </w:r>
      <w:r w:rsidRPr="0093193E">
        <w:rPr>
          <w:rFonts w:ascii="Arial" w:hAnsi="Arial" w:cs="Arial"/>
        </w:rPr>
        <w:t xml:space="preserve">. Methylene chloride is such a chemical substance. </w:t>
      </w:r>
    </w:p>
    <w:p w14:paraId="673CF710" w14:textId="77777777" w:rsidR="00130032" w:rsidRPr="0093193E" w:rsidRDefault="00130032" w:rsidP="00FE5445">
      <w:pPr>
        <w:pStyle w:val="NormalWeb"/>
        <w:rPr>
          <w:rFonts w:ascii="Arial" w:hAnsi="Arial" w:cs="Arial"/>
        </w:rPr>
      </w:pPr>
    </w:p>
    <w:p w14:paraId="71979F78" w14:textId="2C6E07D6" w:rsidR="00FE5445" w:rsidRPr="0093193E" w:rsidRDefault="00FE5445" w:rsidP="00FE5445">
      <w:pPr>
        <w:pStyle w:val="NormalWeb"/>
        <w:rPr>
          <w:rFonts w:ascii="Arial" w:hAnsi="Arial" w:cs="Arial"/>
          <w:lang w:val="en"/>
        </w:rPr>
      </w:pPr>
      <w:r w:rsidRPr="0093193E">
        <w:rPr>
          <w:rFonts w:ascii="Arial" w:hAnsi="Arial" w:cs="Arial"/>
          <w:lang w:val="en"/>
        </w:rPr>
        <w:t>Section 6(a) authorizes EPA to:</w:t>
      </w:r>
    </w:p>
    <w:p w14:paraId="60CDB62D" w14:textId="1276F29C" w:rsidR="00FE5445" w:rsidRPr="0093193E" w:rsidRDefault="00FE5445" w:rsidP="00FE5445">
      <w:pPr>
        <w:pStyle w:val="ListParagraph"/>
        <w:numPr>
          <w:ilvl w:val="0"/>
          <w:numId w:val="19"/>
        </w:numPr>
        <w:autoSpaceDE w:val="0"/>
        <w:autoSpaceDN w:val="0"/>
        <w:adjustRightInd w:val="0"/>
        <w:spacing w:before="100" w:beforeAutospacing="1" w:after="100" w:afterAutospacing="1"/>
        <w:rPr>
          <w:rFonts w:cs="Arial"/>
          <w:lang w:val="en"/>
        </w:rPr>
      </w:pPr>
      <w:r w:rsidRPr="0093193E">
        <w:rPr>
          <w:rFonts w:cs="Arial"/>
          <w:lang w:val="en"/>
        </w:rPr>
        <w:t xml:space="preserve">Prohibit or </w:t>
      </w:r>
      <w:r w:rsidR="0038605E" w:rsidRPr="0093193E">
        <w:rPr>
          <w:rFonts w:cs="Arial"/>
          <w:lang w:val="en"/>
        </w:rPr>
        <w:t xml:space="preserve">restrict </w:t>
      </w:r>
      <w:r w:rsidRPr="0093193E">
        <w:rPr>
          <w:rFonts w:cs="Arial"/>
          <w:lang w:val="en"/>
        </w:rPr>
        <w:t>manufacture, processing, or distribution in commerce</w:t>
      </w:r>
      <w:r w:rsidR="00130032" w:rsidRPr="0093193E">
        <w:rPr>
          <w:rFonts w:cs="Arial"/>
          <w:lang w:val="en"/>
        </w:rPr>
        <w:t xml:space="preserve"> of a chemical substance, or limit the amount of a chemical substance which may be manufactured, processed, or distributed in commerce</w:t>
      </w:r>
      <w:r w:rsidRPr="0093193E">
        <w:rPr>
          <w:rFonts w:cs="Arial"/>
          <w:lang w:val="en"/>
        </w:rPr>
        <w:t>;</w:t>
      </w:r>
    </w:p>
    <w:p w14:paraId="4ED2D8A7" w14:textId="31CE39F2" w:rsidR="00FE5445" w:rsidRPr="0093193E" w:rsidRDefault="00FE5445" w:rsidP="00FE5445">
      <w:pPr>
        <w:numPr>
          <w:ilvl w:val="0"/>
          <w:numId w:val="19"/>
        </w:numPr>
        <w:spacing w:before="100" w:beforeAutospacing="1" w:after="100" w:afterAutospacing="1"/>
        <w:rPr>
          <w:rFonts w:cs="Arial"/>
          <w:szCs w:val="24"/>
          <w:lang w:val="en"/>
        </w:rPr>
      </w:pPr>
      <w:r w:rsidRPr="0093193E">
        <w:rPr>
          <w:rFonts w:cs="Arial"/>
          <w:szCs w:val="24"/>
          <w:lang w:val="en"/>
        </w:rPr>
        <w:t xml:space="preserve">Prohibit or </w:t>
      </w:r>
      <w:r w:rsidR="0038605E" w:rsidRPr="0093193E">
        <w:rPr>
          <w:rFonts w:cs="Arial"/>
          <w:szCs w:val="24"/>
          <w:lang w:val="en"/>
        </w:rPr>
        <w:t xml:space="preserve">restrict </w:t>
      </w:r>
      <w:r w:rsidRPr="0093193E">
        <w:rPr>
          <w:rFonts w:cs="Arial"/>
          <w:szCs w:val="24"/>
          <w:lang w:val="en"/>
        </w:rPr>
        <w:t xml:space="preserve">the manufacture, processing, or distribution in commerce of the chemical substance </w:t>
      </w:r>
      <w:r w:rsidR="00130032" w:rsidRPr="0093193E">
        <w:rPr>
          <w:rFonts w:cs="Arial"/>
          <w:szCs w:val="24"/>
          <w:lang w:val="en"/>
        </w:rPr>
        <w:t xml:space="preserve">for a particular use, of for a particular use </w:t>
      </w:r>
      <w:r w:rsidRPr="0093193E">
        <w:rPr>
          <w:rFonts w:cs="Arial"/>
          <w:szCs w:val="24"/>
          <w:lang w:val="en"/>
        </w:rPr>
        <w:t>above a specified concentration</w:t>
      </w:r>
      <w:r w:rsidR="00DB2FBE" w:rsidRPr="0093193E">
        <w:rPr>
          <w:rFonts w:cs="Arial"/>
          <w:szCs w:val="24"/>
          <w:lang w:val="en"/>
        </w:rPr>
        <w:t xml:space="preserve">, or </w:t>
      </w:r>
      <w:r w:rsidR="00DB2FBE" w:rsidRPr="0093193E">
        <w:rPr>
          <w:rFonts w:cs="Arial"/>
          <w:lang w:val="en"/>
        </w:rPr>
        <w:t xml:space="preserve">limit the amount of a chemical substance which may be manufactured, processed, or distributed in commerce for a particular use, or </w:t>
      </w:r>
      <w:r w:rsidR="00DB2FBE" w:rsidRPr="0093193E">
        <w:rPr>
          <w:rFonts w:cs="Arial"/>
          <w:szCs w:val="24"/>
          <w:lang w:val="en"/>
        </w:rPr>
        <w:t>of for a particular use above a specified concentration</w:t>
      </w:r>
      <w:r w:rsidRPr="0093193E">
        <w:rPr>
          <w:rFonts w:cs="Arial"/>
          <w:szCs w:val="24"/>
          <w:lang w:val="en"/>
        </w:rPr>
        <w:t>;</w:t>
      </w:r>
    </w:p>
    <w:p w14:paraId="09CE65A0" w14:textId="5ED3409C" w:rsidR="00FE5445" w:rsidRPr="0093193E" w:rsidRDefault="00FE5445" w:rsidP="00FE5445">
      <w:pPr>
        <w:numPr>
          <w:ilvl w:val="0"/>
          <w:numId w:val="19"/>
        </w:numPr>
        <w:spacing w:before="100" w:beforeAutospacing="1" w:after="100" w:afterAutospacing="1"/>
        <w:rPr>
          <w:rFonts w:cs="Arial"/>
          <w:szCs w:val="24"/>
          <w:lang w:val="en"/>
        </w:rPr>
      </w:pPr>
      <w:r w:rsidRPr="0093193E">
        <w:rPr>
          <w:rFonts w:cs="Arial"/>
          <w:szCs w:val="24"/>
          <w:lang w:val="en"/>
        </w:rPr>
        <w:t xml:space="preserve">Require </w:t>
      </w:r>
      <w:r w:rsidR="00B30F2F" w:rsidRPr="0093193E">
        <w:rPr>
          <w:rFonts w:cs="Arial"/>
          <w:szCs w:val="24"/>
          <w:lang w:val="en"/>
        </w:rPr>
        <w:t>minimum</w:t>
      </w:r>
      <w:r w:rsidRPr="0093193E">
        <w:rPr>
          <w:rFonts w:cs="Arial"/>
          <w:szCs w:val="24"/>
          <w:lang w:val="en"/>
        </w:rPr>
        <w:t xml:space="preserve"> warnings </w:t>
      </w:r>
      <w:r w:rsidR="00F92CE1" w:rsidRPr="0093193E">
        <w:rPr>
          <w:rFonts w:cs="Arial"/>
          <w:szCs w:val="24"/>
          <w:lang w:val="en"/>
        </w:rPr>
        <w:t xml:space="preserve">or </w:t>
      </w:r>
      <w:r w:rsidRPr="0093193E">
        <w:rPr>
          <w:rFonts w:cs="Arial"/>
          <w:szCs w:val="24"/>
          <w:lang w:val="en"/>
        </w:rPr>
        <w:t xml:space="preserve">instructions with respect to </w:t>
      </w:r>
      <w:r w:rsidR="00DB2FBE" w:rsidRPr="0093193E">
        <w:rPr>
          <w:rFonts w:cs="Arial"/>
          <w:szCs w:val="24"/>
          <w:lang w:val="en"/>
        </w:rPr>
        <w:t xml:space="preserve">a chemical substance’s </w:t>
      </w:r>
      <w:r w:rsidRPr="0093193E">
        <w:rPr>
          <w:rFonts w:cs="Arial"/>
          <w:szCs w:val="24"/>
          <w:lang w:val="en"/>
        </w:rPr>
        <w:t>use, distribution, or disposal;</w:t>
      </w:r>
    </w:p>
    <w:p w14:paraId="4E1D4E44" w14:textId="0531EE74" w:rsidR="00FE5445" w:rsidRPr="0093193E" w:rsidRDefault="00FE5445" w:rsidP="00FE5445">
      <w:pPr>
        <w:numPr>
          <w:ilvl w:val="0"/>
          <w:numId w:val="19"/>
        </w:numPr>
        <w:spacing w:before="100" w:beforeAutospacing="1" w:after="100" w:afterAutospacing="1"/>
        <w:rPr>
          <w:rFonts w:cs="Arial"/>
          <w:szCs w:val="24"/>
          <w:lang w:val="en"/>
        </w:rPr>
      </w:pPr>
      <w:r w:rsidRPr="0093193E">
        <w:rPr>
          <w:rFonts w:cs="Arial"/>
          <w:szCs w:val="24"/>
          <w:lang w:val="en"/>
        </w:rPr>
        <w:t xml:space="preserve">Require manufacturers or processors to make and retain </w:t>
      </w:r>
      <w:r w:rsidR="00DB2FBE" w:rsidRPr="0093193E">
        <w:rPr>
          <w:rFonts w:cs="Arial"/>
          <w:szCs w:val="24"/>
          <w:lang w:val="en"/>
        </w:rPr>
        <w:t xml:space="preserve">certain </w:t>
      </w:r>
      <w:r w:rsidRPr="0093193E">
        <w:rPr>
          <w:rFonts w:cs="Arial"/>
          <w:szCs w:val="24"/>
          <w:lang w:val="en"/>
        </w:rPr>
        <w:t>records</w:t>
      </w:r>
      <w:r w:rsidR="00DB2FBE" w:rsidRPr="0093193E">
        <w:rPr>
          <w:rFonts w:cs="Arial"/>
          <w:szCs w:val="24"/>
          <w:lang w:val="en"/>
        </w:rPr>
        <w:t>, or monitor or conduct certain tests</w:t>
      </w:r>
      <w:r w:rsidRPr="0093193E">
        <w:rPr>
          <w:rFonts w:cs="Arial"/>
          <w:szCs w:val="24"/>
          <w:lang w:val="en"/>
        </w:rPr>
        <w:t>;</w:t>
      </w:r>
    </w:p>
    <w:p w14:paraId="555067CF" w14:textId="77777777" w:rsidR="00FE5445" w:rsidRPr="0093193E" w:rsidRDefault="00FE5445" w:rsidP="00FE5445">
      <w:pPr>
        <w:numPr>
          <w:ilvl w:val="0"/>
          <w:numId w:val="19"/>
        </w:numPr>
        <w:spacing w:before="100" w:beforeAutospacing="1" w:after="100" w:afterAutospacing="1"/>
        <w:rPr>
          <w:rFonts w:cs="Arial"/>
          <w:szCs w:val="24"/>
          <w:lang w:val="en"/>
        </w:rPr>
      </w:pPr>
      <w:r w:rsidRPr="0093193E">
        <w:rPr>
          <w:rFonts w:cs="Arial"/>
          <w:szCs w:val="24"/>
          <w:lang w:val="en"/>
        </w:rPr>
        <w:t>Prohibit or regulate any manner of commercial use;</w:t>
      </w:r>
    </w:p>
    <w:p w14:paraId="08AB59A1" w14:textId="7BE85739" w:rsidR="00FE5445" w:rsidRPr="0093193E" w:rsidRDefault="00FE5445" w:rsidP="00FE5445">
      <w:pPr>
        <w:numPr>
          <w:ilvl w:val="0"/>
          <w:numId w:val="19"/>
        </w:numPr>
        <w:spacing w:before="100" w:beforeAutospacing="1" w:after="100" w:afterAutospacing="1"/>
        <w:rPr>
          <w:rFonts w:cs="Arial"/>
          <w:szCs w:val="24"/>
          <w:lang w:val="en"/>
        </w:rPr>
      </w:pPr>
      <w:r w:rsidRPr="0093193E">
        <w:rPr>
          <w:rFonts w:cs="Arial"/>
          <w:szCs w:val="24"/>
          <w:lang w:val="en"/>
        </w:rPr>
        <w:t>Prohibit or regulate any manner of disposal</w:t>
      </w:r>
      <w:r w:rsidR="00DB2FBE" w:rsidRPr="0093193E">
        <w:rPr>
          <w:rFonts w:cs="Arial"/>
          <w:szCs w:val="24"/>
          <w:lang w:val="en"/>
        </w:rPr>
        <w:t xml:space="preserve"> by a chemical substance’s manufacturer or processor or any other person who uses or disposes of it for commercial purposes</w:t>
      </w:r>
      <w:r w:rsidRPr="0093193E">
        <w:rPr>
          <w:rFonts w:cs="Arial"/>
          <w:szCs w:val="24"/>
          <w:lang w:val="en"/>
        </w:rPr>
        <w:t>; and/or</w:t>
      </w:r>
    </w:p>
    <w:p w14:paraId="309A1868" w14:textId="6BBDF7FA" w:rsidR="00FE5445" w:rsidRPr="0093193E" w:rsidRDefault="00FE5445" w:rsidP="00FE5445">
      <w:pPr>
        <w:numPr>
          <w:ilvl w:val="0"/>
          <w:numId w:val="19"/>
        </w:numPr>
        <w:spacing w:before="100" w:beforeAutospacing="1" w:after="100" w:afterAutospacing="1"/>
        <w:rPr>
          <w:rFonts w:cs="Arial"/>
          <w:szCs w:val="24"/>
        </w:rPr>
      </w:pPr>
      <w:r w:rsidRPr="0093193E">
        <w:rPr>
          <w:rFonts w:cs="Arial"/>
          <w:szCs w:val="24"/>
          <w:lang w:val="en"/>
        </w:rPr>
        <w:t>Require manufacturers or processors to give notice of the unreasonable risk of injury</w:t>
      </w:r>
      <w:r w:rsidR="00DB2FBE" w:rsidRPr="0093193E">
        <w:rPr>
          <w:rFonts w:cs="Arial"/>
          <w:szCs w:val="24"/>
          <w:lang w:val="en"/>
        </w:rPr>
        <w:t xml:space="preserve"> to distributors and, to the extent reasonably ascertainable, other persons in possession of a chemical substance; to give public notice of the unreasonable risk determination;</w:t>
      </w:r>
      <w:r w:rsidRPr="0093193E">
        <w:rPr>
          <w:rFonts w:cs="Arial"/>
          <w:szCs w:val="24"/>
          <w:lang w:val="en"/>
        </w:rPr>
        <w:t xml:space="preserve"> and to </w:t>
      </w:r>
      <w:r w:rsidR="00DB2FBE" w:rsidRPr="0093193E">
        <w:rPr>
          <w:rFonts w:cs="Arial"/>
          <w:szCs w:val="24"/>
          <w:lang w:val="en"/>
        </w:rPr>
        <w:t>replace or repurchase the chemical substance</w:t>
      </w:r>
      <w:r w:rsidRPr="0093193E">
        <w:rPr>
          <w:rFonts w:cs="Arial"/>
          <w:szCs w:val="24"/>
          <w:lang w:val="en"/>
        </w:rPr>
        <w:t>.</w:t>
      </w:r>
    </w:p>
    <w:p w14:paraId="22A719FC" w14:textId="63A69B5E" w:rsidR="0019104B" w:rsidRPr="0093193E" w:rsidRDefault="00B742F2" w:rsidP="00FE5445">
      <w:pPr>
        <w:rPr>
          <w:rFonts w:cs="Arial"/>
        </w:rPr>
      </w:pPr>
      <w:r w:rsidRPr="0093193E">
        <w:rPr>
          <w:rFonts w:cs="Arial"/>
        </w:rPr>
        <w:t>For methylene chloride, t</w:t>
      </w:r>
      <w:r w:rsidR="00A3693A" w:rsidRPr="0093193E">
        <w:rPr>
          <w:rFonts w:cs="Arial"/>
        </w:rPr>
        <w:t>h</w:t>
      </w:r>
      <w:r w:rsidR="00B30F2F" w:rsidRPr="0093193E">
        <w:rPr>
          <w:rFonts w:cs="Arial"/>
        </w:rPr>
        <w:t>is</w:t>
      </w:r>
      <w:r w:rsidR="00A3693A" w:rsidRPr="0093193E">
        <w:rPr>
          <w:rFonts w:cs="Arial"/>
        </w:rPr>
        <w:t xml:space="preserve"> </w:t>
      </w:r>
      <w:r w:rsidR="005E3092" w:rsidRPr="0093193E">
        <w:rPr>
          <w:rFonts w:cs="Arial"/>
        </w:rPr>
        <w:t>final</w:t>
      </w:r>
      <w:r w:rsidR="00A3693A" w:rsidRPr="0093193E">
        <w:rPr>
          <w:rFonts w:cs="Arial"/>
        </w:rPr>
        <w:t xml:space="preserve"> rule</w:t>
      </w:r>
      <w:r w:rsidR="0019104B" w:rsidRPr="0093193E">
        <w:rPr>
          <w:rFonts w:cs="Arial"/>
        </w:rPr>
        <w:t xml:space="preserve">: </w:t>
      </w:r>
    </w:p>
    <w:p w14:paraId="7F9CA7F8" w14:textId="5A252785" w:rsidR="0019104B" w:rsidRPr="0093193E" w:rsidRDefault="0019104B" w:rsidP="00D17D42">
      <w:pPr>
        <w:pStyle w:val="ListParagraph"/>
        <w:numPr>
          <w:ilvl w:val="0"/>
          <w:numId w:val="21"/>
        </w:numPr>
        <w:rPr>
          <w:rFonts w:cs="Arial"/>
        </w:rPr>
      </w:pPr>
      <w:r w:rsidRPr="0093193E">
        <w:rPr>
          <w:rFonts w:cs="Arial"/>
        </w:rPr>
        <w:t>Prohibits all persons from manufacturing, processing, and distributing in commerce</w:t>
      </w:r>
      <w:r w:rsidR="00DB2FBE" w:rsidRPr="0093193E">
        <w:rPr>
          <w:rFonts w:cs="Arial"/>
        </w:rPr>
        <w:t xml:space="preserve"> </w:t>
      </w:r>
      <w:r w:rsidRPr="0093193E">
        <w:rPr>
          <w:rFonts w:cs="Arial"/>
        </w:rPr>
        <w:t xml:space="preserve">methylene chloride </w:t>
      </w:r>
      <w:r w:rsidR="00DB2FBE" w:rsidRPr="0093193E">
        <w:rPr>
          <w:rFonts w:cs="Arial"/>
        </w:rPr>
        <w:t xml:space="preserve">for all consumer </w:t>
      </w:r>
      <w:r w:rsidRPr="0093193E">
        <w:rPr>
          <w:rFonts w:cs="Arial"/>
        </w:rPr>
        <w:t>paint and coating removal</w:t>
      </w:r>
      <w:r w:rsidR="00E634B8">
        <w:rPr>
          <w:rFonts w:cs="Arial"/>
        </w:rPr>
        <w:t xml:space="preserve"> </w:t>
      </w:r>
    </w:p>
    <w:p w14:paraId="37E4C39D" w14:textId="7CAC147A" w:rsidR="0019104B" w:rsidRPr="0093193E" w:rsidRDefault="00227423" w:rsidP="00227423">
      <w:pPr>
        <w:pStyle w:val="ListParagraph"/>
        <w:numPr>
          <w:ilvl w:val="0"/>
          <w:numId w:val="21"/>
        </w:numPr>
        <w:rPr>
          <w:rFonts w:cs="Arial"/>
        </w:rPr>
      </w:pPr>
      <w:r>
        <w:rPr>
          <w:rFonts w:cs="Arial"/>
        </w:rPr>
        <w:t>P</w:t>
      </w:r>
      <w:r w:rsidRPr="00227423">
        <w:rPr>
          <w:rFonts w:cs="Arial"/>
        </w:rPr>
        <w:t>rohibits the distribution in commerce of methylene chloride in paint and coating removal products to and by retailers</w:t>
      </w:r>
    </w:p>
    <w:p w14:paraId="7FE5CC05" w14:textId="008A0479" w:rsidR="00227423" w:rsidRDefault="0019104B" w:rsidP="0019104B">
      <w:pPr>
        <w:pStyle w:val="ListParagraph"/>
        <w:numPr>
          <w:ilvl w:val="0"/>
          <w:numId w:val="21"/>
        </w:numPr>
        <w:rPr>
          <w:rFonts w:cs="Arial"/>
        </w:rPr>
      </w:pPr>
      <w:r w:rsidRPr="0093193E">
        <w:rPr>
          <w:rFonts w:cs="Arial"/>
        </w:rPr>
        <w:t>Requires downstream notification of these prohibiti</w:t>
      </w:r>
      <w:r w:rsidR="00293FA6" w:rsidRPr="0093193E">
        <w:rPr>
          <w:rFonts w:cs="Arial"/>
        </w:rPr>
        <w:t>ons</w:t>
      </w:r>
    </w:p>
    <w:p w14:paraId="20C66339" w14:textId="722CAE1D" w:rsidR="0019104B" w:rsidRPr="0093193E" w:rsidRDefault="00227423" w:rsidP="0019104B">
      <w:pPr>
        <w:pStyle w:val="ListParagraph"/>
        <w:numPr>
          <w:ilvl w:val="0"/>
          <w:numId w:val="21"/>
        </w:numPr>
        <w:rPr>
          <w:rFonts w:cs="Arial"/>
        </w:rPr>
      </w:pPr>
      <w:r>
        <w:rPr>
          <w:rFonts w:cs="Arial"/>
        </w:rPr>
        <w:t>Requires</w:t>
      </w:r>
      <w:r w:rsidR="00293FA6" w:rsidRPr="0093193E">
        <w:rPr>
          <w:rFonts w:cs="Arial"/>
        </w:rPr>
        <w:t xml:space="preserve"> limited recordkeeping</w:t>
      </w:r>
    </w:p>
    <w:p w14:paraId="75D9401F" w14:textId="77777777" w:rsidR="0019104B" w:rsidRPr="0093193E" w:rsidRDefault="0019104B" w:rsidP="0019104B">
      <w:pPr>
        <w:rPr>
          <w:rFonts w:cs="Arial"/>
        </w:rPr>
      </w:pPr>
    </w:p>
    <w:p w14:paraId="2A7DCADE" w14:textId="5C4A1D92" w:rsidR="00FE5445" w:rsidRPr="0093193E" w:rsidRDefault="00FE5445" w:rsidP="0019104B">
      <w:pPr>
        <w:rPr>
          <w:rFonts w:cs="Arial"/>
        </w:rPr>
      </w:pPr>
      <w:r w:rsidRPr="0093193E">
        <w:rPr>
          <w:rFonts w:cs="Arial"/>
        </w:rPr>
        <w:t xml:space="preserve">As there </w:t>
      </w:r>
      <w:r w:rsidR="0019104B" w:rsidRPr="0093193E">
        <w:rPr>
          <w:rFonts w:cs="Arial"/>
        </w:rPr>
        <w:t>are</w:t>
      </w:r>
      <w:r w:rsidRPr="0093193E">
        <w:rPr>
          <w:rFonts w:cs="Arial"/>
        </w:rPr>
        <w:t xml:space="preserve"> currently no prohibition</w:t>
      </w:r>
      <w:r w:rsidR="0019104B" w:rsidRPr="0093193E">
        <w:rPr>
          <w:rFonts w:cs="Arial"/>
        </w:rPr>
        <w:t>s</w:t>
      </w:r>
      <w:r w:rsidRPr="0093193E">
        <w:rPr>
          <w:rFonts w:cs="Arial"/>
        </w:rPr>
        <w:t xml:space="preserve"> under section 6 of TSCA regarding </w:t>
      </w:r>
      <w:r w:rsidR="0019104B" w:rsidRPr="0093193E">
        <w:rPr>
          <w:rFonts w:cs="Arial"/>
        </w:rPr>
        <w:t>pa</w:t>
      </w:r>
      <w:r w:rsidR="005E3092" w:rsidRPr="0093193E">
        <w:rPr>
          <w:rFonts w:cs="Arial"/>
        </w:rPr>
        <w:t>int and coating removal uses of methylene chloride</w:t>
      </w:r>
      <w:r w:rsidR="0019104B" w:rsidRPr="0093193E">
        <w:rPr>
          <w:rFonts w:cs="Arial"/>
        </w:rPr>
        <w:t xml:space="preserve">, </w:t>
      </w:r>
      <w:r w:rsidRPr="0093193E">
        <w:rPr>
          <w:rFonts w:cs="Arial"/>
        </w:rPr>
        <w:t xml:space="preserve">there </w:t>
      </w:r>
      <w:r w:rsidR="0019104B" w:rsidRPr="0093193E">
        <w:rPr>
          <w:rFonts w:cs="Arial"/>
        </w:rPr>
        <w:t>are</w:t>
      </w:r>
      <w:r w:rsidRPr="0093193E">
        <w:rPr>
          <w:rFonts w:cs="Arial"/>
        </w:rPr>
        <w:t xml:space="preserve"> currently no requirement</w:t>
      </w:r>
      <w:r w:rsidR="0019104B" w:rsidRPr="0093193E">
        <w:rPr>
          <w:rFonts w:cs="Arial"/>
        </w:rPr>
        <w:t>s</w:t>
      </w:r>
      <w:r w:rsidRPr="0093193E">
        <w:rPr>
          <w:rFonts w:cs="Arial"/>
        </w:rPr>
        <w:t xml:space="preserve"> for downstream notification in the </w:t>
      </w:r>
      <w:r w:rsidR="0038605E" w:rsidRPr="0093193E">
        <w:rPr>
          <w:rFonts w:cs="Arial"/>
        </w:rPr>
        <w:t xml:space="preserve">methylene chloride </w:t>
      </w:r>
      <w:r w:rsidRPr="0093193E">
        <w:rPr>
          <w:rFonts w:cs="Arial"/>
        </w:rPr>
        <w:t>supply chain related to such</w:t>
      </w:r>
      <w:r w:rsidR="005E3092" w:rsidRPr="0093193E">
        <w:rPr>
          <w:rFonts w:cs="Arial"/>
        </w:rPr>
        <w:t xml:space="preserve"> a</w:t>
      </w:r>
      <w:r w:rsidRPr="0093193E">
        <w:rPr>
          <w:rFonts w:cs="Arial"/>
        </w:rPr>
        <w:t xml:space="preserve"> prohibition. Likewise, there is currently no requirement for the specific r</w:t>
      </w:r>
      <w:r w:rsidR="005E3092" w:rsidRPr="0093193E">
        <w:rPr>
          <w:rFonts w:cs="Arial"/>
        </w:rPr>
        <w:t xml:space="preserve">ecordkeeping mandated under this final rule for </w:t>
      </w:r>
      <w:r w:rsidR="003A581B" w:rsidRPr="0093193E">
        <w:rPr>
          <w:rFonts w:cs="Arial"/>
        </w:rPr>
        <w:t>methylene chloride.</w:t>
      </w:r>
    </w:p>
    <w:p w14:paraId="36DC65D0" w14:textId="77777777" w:rsidR="00FE5445" w:rsidRPr="0093193E" w:rsidRDefault="00FE5445" w:rsidP="00FE5445">
      <w:pPr>
        <w:rPr>
          <w:rFonts w:cs="Arial"/>
        </w:rPr>
      </w:pPr>
    </w:p>
    <w:p w14:paraId="403ABB1F" w14:textId="738D3C26" w:rsidR="00FE5445" w:rsidRPr="0093193E" w:rsidRDefault="00FE5445" w:rsidP="00FE5445">
      <w:pPr>
        <w:rPr>
          <w:rFonts w:cs="Arial"/>
        </w:rPr>
      </w:pPr>
      <w:r w:rsidRPr="0093193E">
        <w:rPr>
          <w:rFonts w:cs="Arial"/>
        </w:rPr>
        <w:t xml:space="preserve">The downstream notification requirement under the </w:t>
      </w:r>
      <w:r w:rsidR="005E3092" w:rsidRPr="0093193E">
        <w:rPr>
          <w:rFonts w:cs="Arial"/>
        </w:rPr>
        <w:t>final</w:t>
      </w:r>
      <w:r w:rsidRPr="0093193E">
        <w:rPr>
          <w:rFonts w:cs="Arial"/>
        </w:rPr>
        <w:t xml:space="preserve"> rule mandates that each person</w:t>
      </w:r>
      <w:r w:rsidR="006C6066" w:rsidRPr="0093193E">
        <w:rPr>
          <w:rFonts w:cs="Arial"/>
        </w:rPr>
        <w:t xml:space="preserve">, </w:t>
      </w:r>
      <w:r w:rsidR="00B83ED3" w:rsidRPr="0093193E">
        <w:rPr>
          <w:rFonts w:cs="Arial"/>
        </w:rPr>
        <w:t>(</w:t>
      </w:r>
      <w:r w:rsidR="006C6066" w:rsidRPr="0093193E">
        <w:rPr>
          <w:rFonts w:cs="Arial"/>
        </w:rPr>
        <w:t>excluding retailers of products to consumer</w:t>
      </w:r>
      <w:r w:rsidR="00B83ED3" w:rsidRPr="0093193E">
        <w:rPr>
          <w:rFonts w:cs="Arial"/>
        </w:rPr>
        <w:t xml:space="preserve"> end user</w:t>
      </w:r>
      <w:r w:rsidR="006C6066" w:rsidRPr="0093193E">
        <w:rPr>
          <w:rFonts w:cs="Arial"/>
        </w:rPr>
        <w:t>s</w:t>
      </w:r>
      <w:r w:rsidR="00B83ED3" w:rsidRPr="0093193E">
        <w:rPr>
          <w:rFonts w:cs="Arial"/>
        </w:rPr>
        <w:t>)</w:t>
      </w:r>
      <w:r w:rsidRPr="0093193E">
        <w:rPr>
          <w:rFonts w:cs="Arial"/>
        </w:rPr>
        <w:t xml:space="preserve"> who manufactures, processes, or distributes in commerce </w:t>
      </w:r>
      <w:r w:rsidR="00327773" w:rsidRPr="0093193E">
        <w:rPr>
          <w:rFonts w:cs="Arial"/>
        </w:rPr>
        <w:t xml:space="preserve">methylene chloride </w:t>
      </w:r>
      <w:r w:rsidRPr="0093193E">
        <w:rPr>
          <w:rFonts w:cs="Arial"/>
        </w:rPr>
        <w:t xml:space="preserve">for any use must notify companies to whom </w:t>
      </w:r>
      <w:r w:rsidR="0038605E" w:rsidRPr="0093193E">
        <w:rPr>
          <w:rFonts w:cs="Arial"/>
        </w:rPr>
        <w:t xml:space="preserve">methylene chloride </w:t>
      </w:r>
      <w:r w:rsidRPr="0093193E">
        <w:rPr>
          <w:rFonts w:cs="Arial"/>
        </w:rPr>
        <w:t>w</w:t>
      </w:r>
      <w:r w:rsidR="0038605E" w:rsidRPr="0093193E">
        <w:rPr>
          <w:rFonts w:cs="Arial"/>
        </w:rPr>
        <w:t>as</w:t>
      </w:r>
      <w:r w:rsidRPr="0093193E">
        <w:rPr>
          <w:rFonts w:cs="Arial"/>
        </w:rPr>
        <w:t xml:space="preserve"> shipped of the prohibitions under this rule</w:t>
      </w:r>
      <w:r w:rsidR="00005AFE">
        <w:rPr>
          <w:rFonts w:cs="Arial"/>
        </w:rPr>
        <w:t xml:space="preserve"> through specific changes to the SDS</w:t>
      </w:r>
      <w:r w:rsidRPr="0093193E">
        <w:rPr>
          <w:rFonts w:cs="Arial"/>
        </w:rPr>
        <w:t>.</w:t>
      </w:r>
    </w:p>
    <w:p w14:paraId="282976F2" w14:textId="77777777" w:rsidR="00FE5445" w:rsidRPr="0093193E" w:rsidRDefault="00FE5445" w:rsidP="00FE5445">
      <w:pPr>
        <w:rPr>
          <w:rFonts w:cs="Arial"/>
        </w:rPr>
      </w:pPr>
    </w:p>
    <w:p w14:paraId="58AB4931" w14:textId="09524BF1" w:rsidR="009A79A2" w:rsidRPr="0093193E" w:rsidRDefault="00FE5445" w:rsidP="00FE5445">
      <w:pPr>
        <w:pStyle w:val="NoSpacing"/>
        <w:rPr>
          <w:rFonts w:cs="Arial"/>
        </w:rPr>
      </w:pPr>
      <w:r w:rsidRPr="0093193E">
        <w:rPr>
          <w:rFonts w:cs="Arial"/>
        </w:rPr>
        <w:t xml:space="preserve">The recordkeeping requirement under </w:t>
      </w:r>
      <w:r w:rsidR="00E7294C" w:rsidRPr="0093193E">
        <w:rPr>
          <w:rFonts w:cs="Arial"/>
        </w:rPr>
        <w:t>this final rule</w:t>
      </w:r>
      <w:r w:rsidR="003A581B" w:rsidRPr="0093193E">
        <w:rPr>
          <w:rFonts w:cs="Arial"/>
        </w:rPr>
        <w:t xml:space="preserve"> </w:t>
      </w:r>
      <w:r w:rsidR="00E7294C" w:rsidRPr="0093193E">
        <w:rPr>
          <w:rFonts w:cs="Arial"/>
        </w:rPr>
        <w:t>mandate</w:t>
      </w:r>
      <w:r w:rsidRPr="0093193E">
        <w:rPr>
          <w:rFonts w:cs="Arial"/>
        </w:rPr>
        <w:t xml:space="preserve"> that each person</w:t>
      </w:r>
      <w:r w:rsidR="006C6066" w:rsidRPr="0093193E">
        <w:rPr>
          <w:rFonts w:cs="Arial"/>
        </w:rPr>
        <w:t xml:space="preserve"> </w:t>
      </w:r>
      <w:r w:rsidR="00B83ED3" w:rsidRPr="0093193E">
        <w:rPr>
          <w:rFonts w:cs="Arial"/>
        </w:rPr>
        <w:t>(</w:t>
      </w:r>
      <w:r w:rsidR="006C6066" w:rsidRPr="0093193E">
        <w:rPr>
          <w:rFonts w:cs="Arial"/>
        </w:rPr>
        <w:t>excluding retailers of products to consumer</w:t>
      </w:r>
      <w:r w:rsidR="00B83ED3" w:rsidRPr="0093193E">
        <w:rPr>
          <w:rFonts w:cs="Arial"/>
        </w:rPr>
        <w:t xml:space="preserve"> end user</w:t>
      </w:r>
      <w:r w:rsidR="006C6066" w:rsidRPr="0093193E">
        <w:rPr>
          <w:rFonts w:cs="Arial"/>
        </w:rPr>
        <w:t>s</w:t>
      </w:r>
      <w:r w:rsidR="00B83ED3" w:rsidRPr="0093193E">
        <w:rPr>
          <w:rFonts w:cs="Arial"/>
        </w:rPr>
        <w:t>)</w:t>
      </w:r>
      <w:r w:rsidRPr="0093193E">
        <w:rPr>
          <w:rFonts w:cs="Arial"/>
        </w:rPr>
        <w:t xml:space="preserve"> who manufactures, processes, or distributes in commerce any </w:t>
      </w:r>
      <w:r w:rsidR="00327773" w:rsidRPr="0093193E">
        <w:rPr>
          <w:rFonts w:cs="Arial"/>
        </w:rPr>
        <w:t xml:space="preserve">methylene chloride </w:t>
      </w:r>
      <w:r w:rsidRPr="0093193E">
        <w:rPr>
          <w:rFonts w:cs="Arial"/>
        </w:rPr>
        <w:t>must retain in one location at the headquarters of the company</w:t>
      </w:r>
      <w:r w:rsidR="00B83ED3" w:rsidRPr="0093193E">
        <w:rPr>
          <w:rFonts w:cs="Arial"/>
        </w:rPr>
        <w:t xml:space="preserve">, or </w:t>
      </w:r>
      <w:r w:rsidR="00B83ED3" w:rsidRPr="0093193E">
        <w:rPr>
          <w:szCs w:val="24"/>
        </w:rPr>
        <w:t>at the facility for which the records were generated,</w:t>
      </w:r>
      <w:r w:rsidRPr="0093193E">
        <w:rPr>
          <w:rFonts w:cs="Arial"/>
        </w:rPr>
        <w:t xml:space="preserve"> documentation showing: the name, address, contact, and telephone number of companies to whom </w:t>
      </w:r>
      <w:r w:rsidR="00E7294C" w:rsidRPr="0093193E">
        <w:rPr>
          <w:rFonts w:cs="Arial"/>
        </w:rPr>
        <w:t xml:space="preserve">methylene chloride </w:t>
      </w:r>
      <w:r w:rsidRPr="0093193E">
        <w:rPr>
          <w:rFonts w:cs="Arial"/>
        </w:rPr>
        <w:t>was shipped</w:t>
      </w:r>
      <w:r w:rsidR="00B83ED3" w:rsidRPr="0093193E">
        <w:rPr>
          <w:rFonts w:cs="Arial"/>
        </w:rPr>
        <w:t>;</w:t>
      </w:r>
      <w:r w:rsidRPr="0093193E">
        <w:rPr>
          <w:rFonts w:cs="Arial"/>
        </w:rPr>
        <w:t xml:space="preserve"> </w:t>
      </w:r>
      <w:r w:rsidR="00227423" w:rsidRPr="0093193E">
        <w:t>a copy of the notification provided to companies to whom the methylene chloride was shipped</w:t>
      </w:r>
      <w:r w:rsidR="00227423">
        <w:rPr>
          <w:rFonts w:cs="Arial"/>
        </w:rPr>
        <w:t xml:space="preserve">; and </w:t>
      </w:r>
      <w:r w:rsidRPr="0093193E">
        <w:rPr>
          <w:rFonts w:cs="Arial"/>
        </w:rPr>
        <w:t>the amount of</w:t>
      </w:r>
      <w:r w:rsidR="00327773" w:rsidRPr="0093193E">
        <w:rPr>
          <w:rFonts w:cs="Arial"/>
        </w:rPr>
        <w:t xml:space="preserve"> </w:t>
      </w:r>
      <w:r w:rsidR="0038605E" w:rsidRPr="0093193E">
        <w:rPr>
          <w:rFonts w:cs="Arial"/>
        </w:rPr>
        <w:t xml:space="preserve">methylene chloride </w:t>
      </w:r>
      <w:r w:rsidRPr="0093193E">
        <w:rPr>
          <w:rFonts w:cs="Arial"/>
        </w:rPr>
        <w:t xml:space="preserve">shipped. This information must be retained for </w:t>
      </w:r>
      <w:r w:rsidR="006C6066" w:rsidRPr="0093193E">
        <w:rPr>
          <w:rFonts w:cs="Arial"/>
        </w:rPr>
        <w:t xml:space="preserve">3 </w:t>
      </w:r>
      <w:r w:rsidRPr="0093193E">
        <w:rPr>
          <w:rFonts w:cs="Arial"/>
        </w:rPr>
        <w:t>years from the date of shipment.</w:t>
      </w:r>
    </w:p>
    <w:p w14:paraId="3A9F11A1" w14:textId="076C6CC1" w:rsidR="003A581B" w:rsidRPr="0093193E" w:rsidRDefault="003A581B" w:rsidP="00FE5445">
      <w:pPr>
        <w:pStyle w:val="NoSpacing"/>
        <w:rPr>
          <w:rFonts w:cs="Arial"/>
        </w:rPr>
      </w:pPr>
    </w:p>
    <w:p w14:paraId="5BCA2307" w14:textId="31648579" w:rsidR="00F74C10" w:rsidRPr="00F74C10" w:rsidRDefault="00227423" w:rsidP="00B024BA">
      <w:r w:rsidRPr="00227423">
        <w:rPr>
          <w:rFonts w:cs="Arial"/>
        </w:rPr>
        <w:t>EPA proposed an unreasonable risk determination for methylene chloride in commercial</w:t>
      </w:r>
      <w:r w:rsidR="003D2E77">
        <w:rPr>
          <w:rFonts w:cs="Arial"/>
        </w:rPr>
        <w:t xml:space="preserve"> paint removal uses</w:t>
      </w:r>
      <w:r w:rsidR="003F554F">
        <w:rPr>
          <w:rFonts w:cs="Arial"/>
        </w:rPr>
        <w:t>;</w:t>
      </w:r>
      <w:r w:rsidR="003D2E77">
        <w:rPr>
          <w:rFonts w:cs="Arial"/>
        </w:rPr>
        <w:t xml:space="preserve"> and </w:t>
      </w:r>
      <w:r w:rsidRPr="00227423">
        <w:rPr>
          <w:rFonts w:cs="Arial"/>
        </w:rPr>
        <w:t xml:space="preserve">to regulate under TSCA section 6(a) manufacture (including import), processing, distribution in commerce and use of methylene chloride in paint and coating removal for certain commercial uses. As noted previously, EPA is not finalizing the proposed unreasonable risk determination and the proposed regulation for commercial uses of methylene chloride in paint and coating removal in this final action. The Agency </w:t>
      </w:r>
      <w:r w:rsidR="003D2E77">
        <w:rPr>
          <w:rFonts w:cs="Arial"/>
        </w:rPr>
        <w:t>will address</w:t>
      </w:r>
      <w:r w:rsidRPr="00227423">
        <w:rPr>
          <w:rFonts w:cs="Arial"/>
        </w:rPr>
        <w:t xml:space="preserve"> commercial uses of methylene chloride in paint and coating removal</w:t>
      </w:r>
      <w:r w:rsidR="003D2E77" w:rsidRPr="00227423">
        <w:rPr>
          <w:rFonts w:cs="Arial"/>
        </w:rPr>
        <w:t>, including furniture refinishing,</w:t>
      </w:r>
      <w:r w:rsidRPr="00227423">
        <w:rPr>
          <w:rFonts w:cs="Arial"/>
        </w:rPr>
        <w:t xml:space="preserve"> in </w:t>
      </w:r>
      <w:r w:rsidR="003D2E77">
        <w:rPr>
          <w:rFonts w:cs="Arial"/>
        </w:rPr>
        <w:t xml:space="preserve">the </w:t>
      </w:r>
      <w:r w:rsidRPr="00227423">
        <w:rPr>
          <w:rFonts w:cs="Arial"/>
        </w:rPr>
        <w:t>future.</w:t>
      </w:r>
      <w:r w:rsidR="003155B8" w:rsidRPr="0093193E">
        <w:rPr>
          <w:rFonts w:cs="Arial"/>
        </w:rPr>
        <w:t xml:space="preserve"> Similarly, in the proposed rule for methylene chloride in paint and coating removal, EPA proposed to regulate under TSCA section 6(a) N-methylpyrrolidone (NMP) in paint and coating removal. EPA is not finalizing the proposed regulations on NMP</w:t>
      </w:r>
      <w:r w:rsidR="0031622D">
        <w:rPr>
          <w:rFonts w:cs="Arial"/>
        </w:rPr>
        <w:t xml:space="preserve"> at this time</w:t>
      </w:r>
      <w:r w:rsidR="003155B8" w:rsidRPr="0093193E">
        <w:rPr>
          <w:rFonts w:cs="Arial"/>
        </w:rPr>
        <w:t>.</w:t>
      </w:r>
      <w:r w:rsidR="00221F28" w:rsidRPr="0093193E">
        <w:rPr>
          <w:rFonts w:cs="Arial"/>
        </w:rPr>
        <w:t xml:space="preserve"> </w:t>
      </w:r>
      <w:r w:rsidRPr="00227423">
        <w:rPr>
          <w:rFonts w:cs="Arial"/>
        </w:rPr>
        <w:t xml:space="preserve">NMP use in paint and coating removal will be addressed during the risk evaluation being conducted under TSCA section 6(b). Depending on the outcome of that risk evaluation, EPA may finalize some or all of the proposed restrictions on NMP. </w:t>
      </w:r>
    </w:p>
    <w:p w14:paraId="53128358" w14:textId="77777777" w:rsidR="005F348B" w:rsidRPr="0093193E" w:rsidRDefault="005F348B" w:rsidP="005F348B">
      <w:pPr>
        <w:pStyle w:val="NoSpacing"/>
      </w:pPr>
    </w:p>
    <w:p w14:paraId="799BAA08" w14:textId="77777777" w:rsidR="005B4F77" w:rsidRPr="0093193E" w:rsidRDefault="005B4F77" w:rsidP="005B4F77">
      <w:pPr>
        <w:pStyle w:val="Heading2"/>
        <w:numPr>
          <w:ilvl w:val="1"/>
          <w:numId w:val="3"/>
        </w:numPr>
        <w:tabs>
          <w:tab w:val="left" w:pos="1080"/>
        </w:tabs>
      </w:pPr>
      <w:bookmarkStart w:id="8" w:name="_Toc447203168"/>
      <w:r w:rsidRPr="0093193E">
        <w:t>Necessity of the Information Collection</w:t>
      </w:r>
      <w:bookmarkEnd w:id="8"/>
    </w:p>
    <w:p w14:paraId="63D6ED9D" w14:textId="15BAC2D3" w:rsidR="00271BE5" w:rsidRPr="0093193E" w:rsidRDefault="00271BE5" w:rsidP="00271BE5">
      <w:pPr>
        <w:rPr>
          <w:rFonts w:cs="Arial"/>
        </w:rPr>
      </w:pPr>
      <w:r w:rsidRPr="0093193E">
        <w:rPr>
          <w:rFonts w:cs="Arial"/>
        </w:rPr>
        <w:t xml:space="preserve">The information collection activities covered by this ICR are necessary </w:t>
      </w:r>
      <w:r w:rsidR="000044D4" w:rsidRPr="0093193E">
        <w:rPr>
          <w:rFonts w:cs="Arial"/>
        </w:rPr>
        <w:t>to</w:t>
      </w:r>
      <w:r w:rsidRPr="0093193E">
        <w:rPr>
          <w:rFonts w:cs="Arial"/>
        </w:rPr>
        <w:t xml:space="preserve"> enhance the mitigation of unreasonable risks identified </w:t>
      </w:r>
      <w:r w:rsidR="00681FAA">
        <w:rPr>
          <w:rFonts w:cs="Arial"/>
        </w:rPr>
        <w:t>for the consumer use of methylene chloride for</w:t>
      </w:r>
      <w:r w:rsidRPr="0093193E">
        <w:rPr>
          <w:rFonts w:cs="Arial"/>
        </w:rPr>
        <w:t xml:space="preserve"> </w:t>
      </w:r>
      <w:r w:rsidR="00B83ED3" w:rsidRPr="0093193E">
        <w:rPr>
          <w:rFonts w:cs="Arial"/>
        </w:rPr>
        <w:t>paint and coating removal</w:t>
      </w:r>
      <w:r w:rsidRPr="0093193E">
        <w:rPr>
          <w:rFonts w:cs="Arial"/>
        </w:rPr>
        <w:t xml:space="preserve">. EPA is </w:t>
      </w:r>
      <w:r w:rsidR="003155B8" w:rsidRPr="0093193E">
        <w:rPr>
          <w:rFonts w:cs="Arial"/>
        </w:rPr>
        <w:t>finalizing</w:t>
      </w:r>
      <w:r w:rsidRPr="0093193E">
        <w:rPr>
          <w:rFonts w:cs="Arial"/>
        </w:rPr>
        <w:t xml:space="preserve"> a rule that involves information collection activities that mitigate the health risks</w:t>
      </w:r>
      <w:r w:rsidR="00FE770F" w:rsidRPr="0093193E">
        <w:rPr>
          <w:rFonts w:cs="Arial"/>
        </w:rPr>
        <w:t xml:space="preserve"> identified</w:t>
      </w:r>
      <w:r w:rsidRPr="0093193E">
        <w:rPr>
          <w:rFonts w:cs="Arial"/>
        </w:rPr>
        <w:t xml:space="preserve"> and do not present unreasonable burdens to the regulated entities.</w:t>
      </w:r>
    </w:p>
    <w:p w14:paraId="476691DA" w14:textId="77777777" w:rsidR="00271BE5" w:rsidRPr="0093193E" w:rsidRDefault="00271BE5" w:rsidP="00271BE5">
      <w:pPr>
        <w:rPr>
          <w:rFonts w:cs="Arial"/>
        </w:rPr>
      </w:pPr>
    </w:p>
    <w:p w14:paraId="44F62EAA" w14:textId="5C8BD4C3" w:rsidR="00271BE5" w:rsidRPr="0093193E" w:rsidRDefault="00271BE5" w:rsidP="00271BE5">
      <w:pPr>
        <w:rPr>
          <w:rFonts w:cs="Arial"/>
        </w:rPr>
      </w:pPr>
      <w:r w:rsidRPr="0093193E">
        <w:rPr>
          <w:rFonts w:cs="Arial"/>
        </w:rPr>
        <w:t>Without the downstream notification requirement, there is a greater likelihood that non-prohibited uses of</w:t>
      </w:r>
      <w:r w:rsidR="009D3378" w:rsidRPr="0093193E">
        <w:rPr>
          <w:rFonts w:cs="Arial"/>
        </w:rPr>
        <w:t xml:space="preserve"> </w:t>
      </w:r>
      <w:r w:rsidR="0038605E" w:rsidRPr="0093193E">
        <w:rPr>
          <w:rFonts w:cs="Arial"/>
        </w:rPr>
        <w:t xml:space="preserve">methylene chloride </w:t>
      </w:r>
      <w:r w:rsidRPr="0093193E">
        <w:rPr>
          <w:rFonts w:cs="Arial"/>
        </w:rPr>
        <w:t>could be diverted to prohibited use</w:t>
      </w:r>
      <w:r w:rsidR="00B83ED3" w:rsidRPr="0093193E">
        <w:rPr>
          <w:rFonts w:cs="Arial"/>
        </w:rPr>
        <w:t>s</w:t>
      </w:r>
      <w:r w:rsidR="00817810" w:rsidRPr="0093193E">
        <w:rPr>
          <w:rFonts w:cs="Arial"/>
        </w:rPr>
        <w:t xml:space="preserve">, or </w:t>
      </w:r>
      <w:r w:rsidRPr="0093193E">
        <w:rPr>
          <w:rFonts w:cs="Arial"/>
        </w:rPr>
        <w:t xml:space="preserve">that users would buy </w:t>
      </w:r>
      <w:r w:rsidR="006C6066" w:rsidRPr="0093193E">
        <w:rPr>
          <w:rFonts w:cs="Arial"/>
        </w:rPr>
        <w:t>or us</w:t>
      </w:r>
      <w:r w:rsidR="00B83ED3" w:rsidRPr="0093193E">
        <w:rPr>
          <w:rFonts w:cs="Arial"/>
        </w:rPr>
        <w:t>e</w:t>
      </w:r>
      <w:r w:rsidR="006C6066" w:rsidRPr="0093193E">
        <w:rPr>
          <w:rFonts w:cs="Arial"/>
        </w:rPr>
        <w:t xml:space="preserve"> </w:t>
      </w:r>
      <w:r w:rsidRPr="0093193E">
        <w:rPr>
          <w:rFonts w:cs="Arial"/>
        </w:rPr>
        <w:t xml:space="preserve">materials that they do not realize </w:t>
      </w:r>
      <w:r w:rsidR="009013D7" w:rsidRPr="0093193E">
        <w:rPr>
          <w:rFonts w:cs="Arial"/>
        </w:rPr>
        <w:t xml:space="preserve">are subject to </w:t>
      </w:r>
      <w:r w:rsidR="00B22528" w:rsidRPr="0093193E">
        <w:rPr>
          <w:rFonts w:cs="Arial"/>
        </w:rPr>
        <w:t xml:space="preserve">the </w:t>
      </w:r>
      <w:r w:rsidR="009013D7" w:rsidRPr="0093193E">
        <w:rPr>
          <w:rFonts w:cs="Arial"/>
        </w:rPr>
        <w:t>restrictions in the final rule</w:t>
      </w:r>
      <w:r w:rsidR="00B22528" w:rsidRPr="0093193E">
        <w:rPr>
          <w:rFonts w:cs="Arial"/>
        </w:rPr>
        <w:t xml:space="preserve">. This would result in </w:t>
      </w:r>
      <w:r w:rsidR="0038605E" w:rsidRPr="0093193E">
        <w:rPr>
          <w:rFonts w:cs="Arial"/>
        </w:rPr>
        <w:t xml:space="preserve">continuation of the </w:t>
      </w:r>
      <w:r w:rsidR="00506F3A" w:rsidRPr="0093193E">
        <w:rPr>
          <w:rFonts w:cs="Arial"/>
        </w:rPr>
        <w:t xml:space="preserve">risks that EPA has </w:t>
      </w:r>
      <w:r w:rsidR="00500AFE" w:rsidRPr="0093193E">
        <w:rPr>
          <w:rFonts w:cs="Arial"/>
        </w:rPr>
        <w:t>determined</w:t>
      </w:r>
      <w:r w:rsidR="00506F3A" w:rsidRPr="0093193E">
        <w:rPr>
          <w:rFonts w:cs="Arial"/>
        </w:rPr>
        <w:t xml:space="preserve"> </w:t>
      </w:r>
      <w:r w:rsidR="000F4493" w:rsidRPr="0093193E">
        <w:rPr>
          <w:rFonts w:cs="Arial"/>
        </w:rPr>
        <w:t>to be</w:t>
      </w:r>
      <w:r w:rsidR="00506F3A" w:rsidRPr="0093193E">
        <w:rPr>
          <w:rFonts w:cs="Arial"/>
        </w:rPr>
        <w:t xml:space="preserve"> </w:t>
      </w:r>
      <w:r w:rsidR="0038605E" w:rsidRPr="0093193E">
        <w:rPr>
          <w:rFonts w:cs="Arial"/>
        </w:rPr>
        <w:t>unreasonable</w:t>
      </w:r>
      <w:r w:rsidRPr="0093193E">
        <w:rPr>
          <w:rFonts w:cs="Arial"/>
        </w:rPr>
        <w:t xml:space="preserve">. Some companies may manufacture and process </w:t>
      </w:r>
      <w:r w:rsidR="0038605E" w:rsidRPr="0093193E">
        <w:rPr>
          <w:rFonts w:cs="Arial"/>
        </w:rPr>
        <w:t xml:space="preserve">methylene chloride </w:t>
      </w:r>
      <w:r w:rsidR="006C6066" w:rsidRPr="0093193E">
        <w:rPr>
          <w:rFonts w:cs="Arial"/>
        </w:rPr>
        <w:t>f</w:t>
      </w:r>
      <w:r w:rsidRPr="0093193E">
        <w:rPr>
          <w:rFonts w:cs="Arial"/>
        </w:rPr>
        <w:t xml:space="preserve">or uses that are not prohibited by this </w:t>
      </w:r>
      <w:r w:rsidR="00500AFE" w:rsidRPr="0093193E">
        <w:rPr>
          <w:rFonts w:cs="Arial"/>
        </w:rPr>
        <w:t>final</w:t>
      </w:r>
      <w:r w:rsidRPr="0093193E">
        <w:rPr>
          <w:rFonts w:cs="Arial"/>
        </w:rPr>
        <w:t xml:space="preserve"> </w:t>
      </w:r>
      <w:r w:rsidR="002A6E29" w:rsidRPr="0093193E">
        <w:rPr>
          <w:rFonts w:cs="Arial"/>
        </w:rPr>
        <w:t>rule</w:t>
      </w:r>
      <w:r w:rsidRPr="0093193E">
        <w:rPr>
          <w:rFonts w:cs="Arial"/>
        </w:rPr>
        <w:t xml:space="preserve"> or some companies may only be engaged in the distribution of </w:t>
      </w:r>
      <w:r w:rsidR="0038605E" w:rsidRPr="0093193E">
        <w:rPr>
          <w:rFonts w:cs="Arial"/>
        </w:rPr>
        <w:t xml:space="preserve">methylene chloride </w:t>
      </w:r>
      <w:r w:rsidRPr="0093193E">
        <w:rPr>
          <w:rFonts w:cs="Arial"/>
        </w:rPr>
        <w:t xml:space="preserve">to customers for uses that are not regulated by the </w:t>
      </w:r>
      <w:r w:rsidR="00500AFE" w:rsidRPr="0093193E">
        <w:rPr>
          <w:rFonts w:cs="Arial"/>
        </w:rPr>
        <w:t>final</w:t>
      </w:r>
      <w:r w:rsidRPr="0093193E">
        <w:rPr>
          <w:rFonts w:cs="Arial"/>
        </w:rPr>
        <w:t xml:space="preserve"> rule. In order to ensure awareness of the prohibitions and improve the likelihood </w:t>
      </w:r>
      <w:r w:rsidR="0038605E" w:rsidRPr="0093193E">
        <w:rPr>
          <w:rFonts w:cs="Arial"/>
        </w:rPr>
        <w:t xml:space="preserve">methylene chloride </w:t>
      </w:r>
      <w:r w:rsidRPr="0093193E">
        <w:rPr>
          <w:rFonts w:cs="Arial"/>
        </w:rPr>
        <w:t xml:space="preserve">products </w:t>
      </w:r>
      <w:r w:rsidR="00817810" w:rsidRPr="0093193E">
        <w:rPr>
          <w:rFonts w:cs="Arial"/>
        </w:rPr>
        <w:t>will</w:t>
      </w:r>
      <w:r w:rsidRPr="0093193E">
        <w:rPr>
          <w:rFonts w:cs="Arial"/>
        </w:rPr>
        <w:t xml:space="preserve"> not </w:t>
      </w:r>
      <w:r w:rsidR="00817810" w:rsidRPr="0093193E">
        <w:rPr>
          <w:rFonts w:cs="Arial"/>
        </w:rPr>
        <w:t xml:space="preserve">be </w:t>
      </w:r>
      <w:r w:rsidRPr="0093193E">
        <w:rPr>
          <w:rFonts w:cs="Arial"/>
        </w:rPr>
        <w:t xml:space="preserve">used in applications where </w:t>
      </w:r>
      <w:r w:rsidR="0038605E" w:rsidRPr="0093193E">
        <w:rPr>
          <w:rFonts w:cs="Arial"/>
        </w:rPr>
        <w:t xml:space="preserve">their </w:t>
      </w:r>
      <w:r w:rsidRPr="0093193E">
        <w:rPr>
          <w:rFonts w:cs="Arial"/>
        </w:rPr>
        <w:t>use is proh</w:t>
      </w:r>
      <w:r w:rsidR="00B22528" w:rsidRPr="0093193E">
        <w:rPr>
          <w:rFonts w:cs="Arial"/>
        </w:rPr>
        <w:t xml:space="preserve">ibited under the </w:t>
      </w:r>
      <w:r w:rsidR="00500AFE" w:rsidRPr="0093193E">
        <w:rPr>
          <w:rFonts w:cs="Arial"/>
        </w:rPr>
        <w:t>final</w:t>
      </w:r>
      <w:r w:rsidR="00B22528" w:rsidRPr="0093193E">
        <w:rPr>
          <w:rFonts w:cs="Arial"/>
        </w:rPr>
        <w:t xml:space="preserve"> rule</w:t>
      </w:r>
      <w:r w:rsidRPr="0093193E">
        <w:rPr>
          <w:rFonts w:cs="Arial"/>
        </w:rPr>
        <w:t xml:space="preserve">, the manufacturers, importers, processors, and distributors (not including consumer retailers) of </w:t>
      </w:r>
      <w:r w:rsidR="0038605E" w:rsidRPr="0093193E">
        <w:rPr>
          <w:rFonts w:cs="Arial"/>
        </w:rPr>
        <w:t>methylene chloride</w:t>
      </w:r>
      <w:r w:rsidR="00F420A1" w:rsidRPr="0093193E">
        <w:rPr>
          <w:rFonts w:cs="Arial"/>
        </w:rPr>
        <w:t xml:space="preserve"> or products that contain methylene chloride</w:t>
      </w:r>
      <w:r w:rsidR="0038605E" w:rsidRPr="0093193E">
        <w:rPr>
          <w:rFonts w:cs="Arial"/>
        </w:rPr>
        <w:t xml:space="preserve"> </w:t>
      </w:r>
      <w:r w:rsidRPr="0093193E">
        <w:rPr>
          <w:rFonts w:cs="Arial"/>
        </w:rPr>
        <w:t xml:space="preserve">for </w:t>
      </w:r>
      <w:r w:rsidR="009013D7" w:rsidRPr="0093193E">
        <w:rPr>
          <w:rFonts w:cs="Arial"/>
        </w:rPr>
        <w:t xml:space="preserve">any </w:t>
      </w:r>
      <w:r w:rsidRPr="0093193E">
        <w:rPr>
          <w:rFonts w:cs="Arial"/>
        </w:rPr>
        <w:t xml:space="preserve">use will be required to notify downstream purchasers about the </w:t>
      </w:r>
      <w:r w:rsidR="009013D7" w:rsidRPr="0093193E">
        <w:rPr>
          <w:rFonts w:cs="Arial"/>
        </w:rPr>
        <w:t>restrictions in the final rule</w:t>
      </w:r>
      <w:r w:rsidRPr="0093193E">
        <w:rPr>
          <w:rFonts w:cs="Arial"/>
        </w:rPr>
        <w:t>. Downstream notification will also be necessary for effective enforcement of the rule as it provides a record of notification on use restrictions down the supply chain.</w:t>
      </w:r>
      <w:r w:rsidR="0049732F" w:rsidRPr="0093193E">
        <w:rPr>
          <w:rFonts w:cs="Arial"/>
        </w:rPr>
        <w:t xml:space="preserve"> </w:t>
      </w:r>
      <w:r w:rsidR="002A6E29" w:rsidRPr="0093193E">
        <w:rPr>
          <w:rFonts w:cs="Arial"/>
        </w:rPr>
        <w:t>The Occupational Safety and Health Administration (OSHA) already requires</w:t>
      </w:r>
      <w:r w:rsidR="000F4493" w:rsidRPr="0093193E">
        <w:rPr>
          <w:rFonts w:cs="Arial"/>
        </w:rPr>
        <w:t xml:space="preserve"> SDS</w:t>
      </w:r>
      <w:r w:rsidR="002A6E29" w:rsidRPr="0093193E">
        <w:rPr>
          <w:rFonts w:cs="Arial"/>
        </w:rPr>
        <w:t>s</w:t>
      </w:r>
      <w:r w:rsidR="009013D7" w:rsidRPr="0093193E">
        <w:rPr>
          <w:rFonts w:cs="Arial"/>
        </w:rPr>
        <w:t xml:space="preserve">, and the </w:t>
      </w:r>
      <w:r w:rsidR="00005AFE">
        <w:rPr>
          <w:rFonts w:cs="Arial"/>
        </w:rPr>
        <w:t>final rule requires</w:t>
      </w:r>
      <w:r w:rsidR="009013D7" w:rsidRPr="0093193E">
        <w:rPr>
          <w:rFonts w:cs="Arial"/>
        </w:rPr>
        <w:t xml:space="preserve"> </w:t>
      </w:r>
      <w:r w:rsidR="00005AFE">
        <w:rPr>
          <w:rFonts w:cs="Arial"/>
        </w:rPr>
        <w:t xml:space="preserve">specific </w:t>
      </w:r>
      <w:r w:rsidR="009013D7" w:rsidRPr="0093193E">
        <w:rPr>
          <w:rFonts w:cs="Arial"/>
        </w:rPr>
        <w:t>modifications to an SDS</w:t>
      </w:r>
      <w:r w:rsidR="00005AFE">
        <w:rPr>
          <w:rFonts w:cs="Arial"/>
        </w:rPr>
        <w:t xml:space="preserve"> to convey the restrictions</w:t>
      </w:r>
      <w:r w:rsidR="0049732F" w:rsidRPr="0093193E">
        <w:rPr>
          <w:rFonts w:cs="Arial"/>
        </w:rPr>
        <w:t>. Therefore, this additional information should not substantially increase the burden on these companies.</w:t>
      </w:r>
      <w:r w:rsidR="000F4493" w:rsidRPr="0093193E">
        <w:rPr>
          <w:rFonts w:cs="Arial"/>
        </w:rPr>
        <w:t xml:space="preserve"> </w:t>
      </w:r>
    </w:p>
    <w:p w14:paraId="3368FAC3" w14:textId="77777777" w:rsidR="00271BE5" w:rsidRPr="0093193E" w:rsidRDefault="00271BE5" w:rsidP="00271BE5">
      <w:pPr>
        <w:rPr>
          <w:rFonts w:cs="Arial"/>
        </w:rPr>
      </w:pPr>
    </w:p>
    <w:p w14:paraId="5D68DDDC" w14:textId="20075F69" w:rsidR="00271BE5" w:rsidRPr="0093193E" w:rsidRDefault="00271BE5" w:rsidP="00271BE5">
      <w:pPr>
        <w:rPr>
          <w:rFonts w:cs="Arial"/>
        </w:rPr>
      </w:pPr>
      <w:r w:rsidRPr="0093193E">
        <w:rPr>
          <w:rFonts w:cs="Arial"/>
        </w:rPr>
        <w:t xml:space="preserve">EPA also has authority under section 6 of TSCA to require recordkeeping related to the regulatory requirements imposed by EPA. This is </w:t>
      </w:r>
      <w:r w:rsidR="009929D7" w:rsidRPr="0093193E">
        <w:rPr>
          <w:rFonts w:cs="Arial"/>
        </w:rPr>
        <w:t xml:space="preserve">especially </w:t>
      </w:r>
      <w:r w:rsidRPr="0093193E">
        <w:rPr>
          <w:rFonts w:cs="Arial"/>
        </w:rPr>
        <w:t xml:space="preserve">important where, as here, such records are necessary </w:t>
      </w:r>
      <w:r w:rsidR="0073277C" w:rsidRPr="0093193E">
        <w:rPr>
          <w:rFonts w:cs="Arial"/>
        </w:rPr>
        <w:t xml:space="preserve">for effective enforcement of the section 6 rule </w:t>
      </w:r>
      <w:r w:rsidRPr="0093193E">
        <w:rPr>
          <w:rFonts w:cs="Arial"/>
        </w:rPr>
        <w:t xml:space="preserve">and </w:t>
      </w:r>
      <w:r w:rsidR="009929D7" w:rsidRPr="0093193E">
        <w:rPr>
          <w:rFonts w:cs="Arial"/>
        </w:rPr>
        <w:t xml:space="preserve">the recordkeeping requirements </w:t>
      </w:r>
      <w:r w:rsidRPr="0093193E">
        <w:rPr>
          <w:rFonts w:cs="Arial"/>
        </w:rPr>
        <w:t>apply to persons who are not covered by section 8(a) of TSCA, i.e., those who are not manufacturers or processors.</w:t>
      </w:r>
    </w:p>
    <w:p w14:paraId="5B586E65" w14:textId="7985CCDA" w:rsidR="004303D3" w:rsidRPr="0093193E" w:rsidRDefault="004303D3" w:rsidP="00B95546">
      <w:pPr>
        <w:pStyle w:val="NoSpacing"/>
      </w:pPr>
    </w:p>
    <w:p w14:paraId="6ECEEB70" w14:textId="77777777" w:rsidR="008648B5" w:rsidRPr="0093193E" w:rsidRDefault="008648B5" w:rsidP="008648B5">
      <w:pPr>
        <w:pStyle w:val="Heading2"/>
        <w:numPr>
          <w:ilvl w:val="1"/>
          <w:numId w:val="3"/>
        </w:numPr>
        <w:tabs>
          <w:tab w:val="left" w:pos="1080"/>
        </w:tabs>
      </w:pPr>
      <w:bookmarkStart w:id="9" w:name="_Toc447203169"/>
      <w:r w:rsidRPr="0093193E">
        <w:t>Uses, Users, and Purpose of the Information Collection</w:t>
      </w:r>
      <w:bookmarkEnd w:id="9"/>
    </w:p>
    <w:p w14:paraId="132B208D" w14:textId="3F58CAE2" w:rsidR="00AB22ED" w:rsidRPr="0093193E" w:rsidRDefault="00AB22ED" w:rsidP="00AB22ED">
      <w:r w:rsidRPr="0093193E">
        <w:rPr>
          <w:u w:val="single"/>
        </w:rPr>
        <w:t>EPA.</w:t>
      </w:r>
      <w:r w:rsidRPr="0093193E">
        <w:t xml:space="preserve"> This information collection will provide EPA with </w:t>
      </w:r>
      <w:r w:rsidR="00E47DCF" w:rsidRPr="0093193E">
        <w:t>information only upon</w:t>
      </w:r>
      <w:r w:rsidR="002C5AA8" w:rsidRPr="0093193E">
        <w:t xml:space="preserve"> inspection of such materials.</w:t>
      </w:r>
      <w:r w:rsidR="00E47DCF" w:rsidRPr="0093193E">
        <w:t xml:space="preserve"> There are no reporting requirements to </w:t>
      </w:r>
      <w:r w:rsidR="00B22528" w:rsidRPr="0093193E">
        <w:t xml:space="preserve">submit information to </w:t>
      </w:r>
      <w:r w:rsidR="00E47DCF" w:rsidRPr="0093193E">
        <w:t>EPA under the inf</w:t>
      </w:r>
      <w:r w:rsidR="00293FA6" w:rsidRPr="0093193E">
        <w:t>ormation collection activities.</w:t>
      </w:r>
    </w:p>
    <w:p w14:paraId="788C743F" w14:textId="77777777" w:rsidR="00C11C59" w:rsidRPr="0093193E" w:rsidRDefault="00C11C59" w:rsidP="00AB22ED"/>
    <w:p w14:paraId="3F54897A" w14:textId="64ED439E" w:rsidR="00F0322F" w:rsidRPr="0093193E" w:rsidRDefault="00F0322F" w:rsidP="00C11C59">
      <w:pPr>
        <w:pStyle w:val="NoSpacing"/>
      </w:pPr>
      <w:r w:rsidRPr="0093193E">
        <w:rPr>
          <w:u w:val="single"/>
        </w:rPr>
        <w:t>Downstream Companies.</w:t>
      </w:r>
      <w:r w:rsidR="00500AFE" w:rsidRPr="0093193E">
        <w:t xml:space="preserve"> Under th</w:t>
      </w:r>
      <w:r w:rsidR="009929D7" w:rsidRPr="0093193E">
        <w:t>e</w:t>
      </w:r>
      <w:r w:rsidR="00500AFE" w:rsidRPr="0093193E">
        <w:t xml:space="preserve"> final rule</w:t>
      </w:r>
      <w:r w:rsidR="003A581B" w:rsidRPr="0093193E">
        <w:t xml:space="preserve">, </w:t>
      </w:r>
      <w:r w:rsidRPr="0093193E">
        <w:t>manufacturers, processors, and distribut</w:t>
      </w:r>
      <w:r w:rsidR="00D101D5" w:rsidRPr="0093193E">
        <w:t>o</w:t>
      </w:r>
      <w:r w:rsidRPr="0093193E">
        <w:t xml:space="preserve">rs in commerce of </w:t>
      </w:r>
      <w:r w:rsidR="009D3378" w:rsidRPr="0093193E">
        <w:rPr>
          <w:rFonts w:cs="Arial"/>
        </w:rPr>
        <w:t xml:space="preserve">methylene chloride </w:t>
      </w:r>
      <w:r w:rsidRPr="0093193E">
        <w:t xml:space="preserve">must notify companies downstream upon shipment of </w:t>
      </w:r>
      <w:r w:rsidR="009D3378" w:rsidRPr="0093193E">
        <w:rPr>
          <w:rFonts w:cs="Arial"/>
        </w:rPr>
        <w:t xml:space="preserve">methylene chloride </w:t>
      </w:r>
      <w:r w:rsidRPr="0093193E">
        <w:t>about the prohibit</w:t>
      </w:r>
      <w:r w:rsidR="00C820BF" w:rsidRPr="0093193E">
        <w:t>ions or requirements</w:t>
      </w:r>
      <w:r w:rsidR="00500AFE" w:rsidRPr="0093193E">
        <w:t xml:space="preserve"> under the final </w:t>
      </w:r>
      <w:r w:rsidRPr="0093193E">
        <w:t xml:space="preserve">rule. </w:t>
      </w:r>
      <w:r w:rsidR="004D7591" w:rsidRPr="0093193E">
        <w:t xml:space="preserve">Under the </w:t>
      </w:r>
      <w:r w:rsidR="00500AFE" w:rsidRPr="0093193E">
        <w:t>final</w:t>
      </w:r>
      <w:r w:rsidR="004D7591" w:rsidRPr="0093193E">
        <w:t xml:space="preserve"> rule, retailers are specifically excluded from the definition of </w:t>
      </w:r>
      <w:r w:rsidR="004D7591" w:rsidRPr="0093193E">
        <w:rPr>
          <w:i/>
        </w:rPr>
        <w:t>distribute in commerce</w:t>
      </w:r>
      <w:r w:rsidR="004D7591" w:rsidRPr="0093193E">
        <w:t>. The</w:t>
      </w:r>
      <w:r w:rsidRPr="0093193E">
        <w:t xml:space="preserve"> information </w:t>
      </w:r>
      <w:r w:rsidR="004D7591" w:rsidRPr="0093193E">
        <w:t xml:space="preserve">submitted to downstream companies </w:t>
      </w:r>
      <w:r w:rsidR="00005AFE">
        <w:t xml:space="preserve">through the SDS </w:t>
      </w:r>
      <w:r w:rsidRPr="0093193E">
        <w:t xml:space="preserve">would provide knowledge and awareness of the </w:t>
      </w:r>
      <w:r w:rsidR="009929D7" w:rsidRPr="0093193E">
        <w:t>rule’s restrictions</w:t>
      </w:r>
      <w:r w:rsidR="004D7591" w:rsidRPr="0093193E">
        <w:t xml:space="preserve"> to these companies</w:t>
      </w:r>
      <w:r w:rsidRPr="0093193E">
        <w:t>.</w:t>
      </w:r>
    </w:p>
    <w:p w14:paraId="292AD913" w14:textId="77777777" w:rsidR="00F0322F" w:rsidRPr="0093193E" w:rsidRDefault="00F0322F" w:rsidP="00C11C59">
      <w:pPr>
        <w:pStyle w:val="NoSpacing"/>
      </w:pPr>
    </w:p>
    <w:p w14:paraId="6BD679E1" w14:textId="601A1AC1" w:rsidR="00AB22ED" w:rsidRPr="0093193E" w:rsidRDefault="00AB3026" w:rsidP="00AB22ED">
      <w:r w:rsidRPr="0093193E">
        <w:t>The</w:t>
      </w:r>
      <w:r w:rsidR="00AB22ED" w:rsidRPr="0093193E">
        <w:t xml:space="preserve"> </w:t>
      </w:r>
      <w:r w:rsidR="00C11C59" w:rsidRPr="0093193E">
        <w:t>regulated entities</w:t>
      </w:r>
      <w:r w:rsidR="00AB22ED" w:rsidRPr="0093193E">
        <w:t xml:space="preserve"> </w:t>
      </w:r>
      <w:r w:rsidRPr="0093193E">
        <w:t xml:space="preserve">will </w:t>
      </w:r>
      <w:r w:rsidR="00AB22ED" w:rsidRPr="0093193E">
        <w:t xml:space="preserve">compile and retain </w:t>
      </w:r>
      <w:r w:rsidRPr="0093193E">
        <w:t xml:space="preserve">records that </w:t>
      </w:r>
      <w:r w:rsidR="00AB22ED" w:rsidRPr="0093193E">
        <w:t xml:space="preserve">are necessary as </w:t>
      </w:r>
      <w:r w:rsidR="0073277C" w:rsidRPr="0093193E">
        <w:t>a reference for EPA</w:t>
      </w:r>
      <w:r w:rsidR="00AB22ED" w:rsidRPr="0093193E">
        <w:t>.</w:t>
      </w:r>
      <w:r w:rsidR="00FE7F37" w:rsidRPr="0093193E">
        <w:t xml:space="preserve"> </w:t>
      </w:r>
      <w:r w:rsidR="00AB22ED" w:rsidRPr="0093193E">
        <w:t xml:space="preserve">These records </w:t>
      </w:r>
      <w:r w:rsidR="009929D7" w:rsidRPr="0093193E">
        <w:t>will help ensure</w:t>
      </w:r>
      <w:r w:rsidR="00AB22ED" w:rsidRPr="0093193E">
        <w:t xml:space="preserve"> that </w:t>
      </w:r>
      <w:r w:rsidR="00C11C59" w:rsidRPr="0093193E">
        <w:t xml:space="preserve">entities throughout </w:t>
      </w:r>
      <w:r w:rsidR="0038605E" w:rsidRPr="0093193E">
        <w:t xml:space="preserve">the methylene chloride </w:t>
      </w:r>
      <w:r w:rsidR="00C11C59" w:rsidRPr="0093193E">
        <w:t>supply chain are aware of the prohibition</w:t>
      </w:r>
      <w:r w:rsidR="00FA760A" w:rsidRPr="0093193E">
        <w:t>s</w:t>
      </w:r>
      <w:r w:rsidR="00C11C59" w:rsidRPr="0093193E">
        <w:t xml:space="preserve"> </w:t>
      </w:r>
      <w:r w:rsidR="009929D7" w:rsidRPr="0093193E">
        <w:t>in the final rule</w:t>
      </w:r>
      <w:r w:rsidR="0038605E" w:rsidRPr="0093193E">
        <w:t xml:space="preserve"> </w:t>
      </w:r>
      <w:r w:rsidR="00F0322F" w:rsidRPr="0093193E">
        <w:t>and that companies upstream</w:t>
      </w:r>
      <w:r w:rsidR="00C11C59" w:rsidRPr="0093193E">
        <w:t xml:space="preserve"> can show </w:t>
      </w:r>
      <w:r w:rsidR="009929D7" w:rsidRPr="0093193E">
        <w:t xml:space="preserve">that </w:t>
      </w:r>
      <w:r w:rsidR="00C11C59" w:rsidRPr="0093193E">
        <w:t xml:space="preserve">entities they supply </w:t>
      </w:r>
      <w:r w:rsidR="009929D7" w:rsidRPr="0093193E">
        <w:t>were</w:t>
      </w:r>
      <w:r w:rsidR="00C11C59" w:rsidRPr="0093193E">
        <w:t xml:space="preserve"> notif</w:t>
      </w:r>
      <w:r w:rsidR="009929D7" w:rsidRPr="0093193E">
        <w:t>ied</w:t>
      </w:r>
      <w:r w:rsidR="00C11C59" w:rsidRPr="0093193E">
        <w:t xml:space="preserve"> of the </w:t>
      </w:r>
      <w:r w:rsidR="009929D7" w:rsidRPr="0093193E">
        <w:t>restrictions</w:t>
      </w:r>
      <w:r w:rsidR="00C11C59" w:rsidRPr="0093193E">
        <w:t xml:space="preserve">. </w:t>
      </w:r>
      <w:r w:rsidR="00AB22ED" w:rsidRPr="0093193E">
        <w:t xml:space="preserve">These recordkeeping requirements are also necessary to permit </w:t>
      </w:r>
      <w:r w:rsidR="00605066" w:rsidRPr="0093193E">
        <w:t>EPA</w:t>
      </w:r>
      <w:r w:rsidR="00B22528" w:rsidRPr="0093193E">
        <w:t xml:space="preserve"> </w:t>
      </w:r>
      <w:r w:rsidR="0073277C" w:rsidRPr="0093193E">
        <w:t>to conduct enforcement activities and to ensure compliance within the regulated community</w:t>
      </w:r>
      <w:r w:rsidR="00AB22ED" w:rsidRPr="0093193E">
        <w:t>.</w:t>
      </w:r>
    </w:p>
    <w:p w14:paraId="1E0E8D9F" w14:textId="0BC4E354" w:rsidR="00512823" w:rsidRPr="0093193E" w:rsidRDefault="00512823" w:rsidP="00512823"/>
    <w:p w14:paraId="2F5BE15B" w14:textId="77777777" w:rsidR="00E33A13" w:rsidRPr="0093193E" w:rsidRDefault="00512823" w:rsidP="00E33A13">
      <w:pPr>
        <w:pStyle w:val="Heading2"/>
        <w:numPr>
          <w:ilvl w:val="0"/>
          <w:numId w:val="3"/>
        </w:numPr>
        <w:tabs>
          <w:tab w:val="left" w:pos="1080"/>
        </w:tabs>
      </w:pPr>
      <w:bookmarkStart w:id="10" w:name="_Toc447203170"/>
      <w:r w:rsidRPr="0093193E">
        <w:t>NON-DUPLICATION, CONSULTATIONS, AND OTHER COLLECTION CRITERIA</w:t>
      </w:r>
      <w:bookmarkEnd w:id="10"/>
    </w:p>
    <w:p w14:paraId="72E13CAB" w14:textId="77777777" w:rsidR="00512823" w:rsidRPr="0093193E" w:rsidRDefault="00512823" w:rsidP="00E33A13">
      <w:pPr>
        <w:pStyle w:val="Heading2"/>
        <w:numPr>
          <w:ilvl w:val="1"/>
          <w:numId w:val="3"/>
        </w:numPr>
        <w:tabs>
          <w:tab w:val="left" w:pos="1080"/>
        </w:tabs>
      </w:pPr>
      <w:bookmarkStart w:id="11" w:name="_Toc447203171"/>
      <w:r w:rsidRPr="0093193E">
        <w:t>Non-Duplication</w:t>
      </w:r>
      <w:bookmarkEnd w:id="11"/>
    </w:p>
    <w:p w14:paraId="45E15971" w14:textId="4DC6DCFB" w:rsidR="00512823" w:rsidRPr="0093193E" w:rsidRDefault="0016777D" w:rsidP="00512823">
      <w:pPr>
        <w:numPr>
          <w:ilvl w:val="12"/>
          <w:numId w:val="0"/>
        </w:numPr>
      </w:pPr>
      <w:r w:rsidRPr="0093193E">
        <w:t>EPA</w:t>
      </w:r>
      <w:r w:rsidR="00512823" w:rsidRPr="0093193E">
        <w:t>’s collection pursuant to th</w:t>
      </w:r>
      <w:r w:rsidR="00CF433F" w:rsidRPr="0093193E">
        <w:t>e</w:t>
      </w:r>
      <w:r w:rsidR="00512823" w:rsidRPr="0093193E">
        <w:t xml:space="preserve"> TSCA </w:t>
      </w:r>
      <w:r w:rsidR="00483E28" w:rsidRPr="0093193E">
        <w:t>section 6(a)</w:t>
      </w:r>
      <w:r w:rsidR="005D57BD" w:rsidRPr="0093193E">
        <w:t xml:space="preserve"> regulation</w:t>
      </w:r>
      <w:r w:rsidR="00512823" w:rsidRPr="0093193E">
        <w:t xml:space="preserve"> do</w:t>
      </w:r>
      <w:r w:rsidR="005D57BD" w:rsidRPr="0093193E">
        <w:t>es</w:t>
      </w:r>
      <w:r w:rsidR="00512823" w:rsidRPr="0093193E">
        <w:t xml:space="preserve"> not duplicate any other collection.</w:t>
      </w:r>
      <w:r w:rsidR="00FE7F37" w:rsidRPr="0093193E">
        <w:t xml:space="preserve"> </w:t>
      </w:r>
      <w:r w:rsidR="00512823" w:rsidRPr="0093193E">
        <w:t xml:space="preserve">There </w:t>
      </w:r>
      <w:r w:rsidR="00483E28" w:rsidRPr="0093193E">
        <w:t>is no other Federal program that requires the information collection activities related to</w:t>
      </w:r>
      <w:r w:rsidR="005D57BD" w:rsidRPr="0093193E">
        <w:t xml:space="preserve"> the prohibitions under this</w:t>
      </w:r>
      <w:r w:rsidR="00483E28" w:rsidRPr="0093193E">
        <w:t xml:space="preserve"> </w:t>
      </w:r>
      <w:r w:rsidR="00500AFE" w:rsidRPr="0093193E">
        <w:t>final</w:t>
      </w:r>
      <w:r w:rsidR="00483E28" w:rsidRPr="0093193E">
        <w:t xml:space="preserve"> rule. </w:t>
      </w:r>
    </w:p>
    <w:p w14:paraId="71311E7D" w14:textId="77777777" w:rsidR="00E33A13" w:rsidRPr="0093193E" w:rsidRDefault="00E33A13" w:rsidP="00E33A13"/>
    <w:p w14:paraId="046B8478" w14:textId="77777777" w:rsidR="0036683A" w:rsidRPr="0093193E" w:rsidRDefault="0036683A" w:rsidP="007A1B37">
      <w:pPr>
        <w:pStyle w:val="Heading2"/>
        <w:numPr>
          <w:ilvl w:val="1"/>
          <w:numId w:val="3"/>
        </w:numPr>
        <w:tabs>
          <w:tab w:val="left" w:pos="1080"/>
        </w:tabs>
        <w:rPr>
          <w:szCs w:val="24"/>
        </w:rPr>
      </w:pPr>
      <w:bookmarkStart w:id="12" w:name="_Toc447203172"/>
      <w:bookmarkStart w:id="13" w:name="_Hlk4151078"/>
      <w:r w:rsidRPr="0093193E">
        <w:t>Public Notice Required Prior to ICR Submission to OMB</w:t>
      </w:r>
      <w:bookmarkEnd w:id="12"/>
    </w:p>
    <w:p w14:paraId="2BC5A82B" w14:textId="72D066D4" w:rsidR="0036683A" w:rsidRDefault="0053660E" w:rsidP="0036683A">
      <w:pPr>
        <w:rPr>
          <w:szCs w:val="24"/>
        </w:rPr>
      </w:pPr>
      <w:r w:rsidRPr="005753C8">
        <w:rPr>
          <w:szCs w:val="24"/>
        </w:rPr>
        <w:t xml:space="preserve">The notice of proposed rulemaking </w:t>
      </w:r>
      <w:r w:rsidR="00E41C2F">
        <w:rPr>
          <w:szCs w:val="24"/>
        </w:rPr>
        <w:t xml:space="preserve">(82 FR 7464, January 19, 2017) </w:t>
      </w:r>
      <w:r w:rsidR="0036683A" w:rsidRPr="0093193E">
        <w:rPr>
          <w:szCs w:val="24"/>
        </w:rPr>
        <w:t>serve</w:t>
      </w:r>
      <w:r>
        <w:rPr>
          <w:szCs w:val="24"/>
        </w:rPr>
        <w:t>d</w:t>
      </w:r>
      <w:r w:rsidR="0036683A" w:rsidRPr="0093193E">
        <w:rPr>
          <w:szCs w:val="24"/>
        </w:rPr>
        <w:t xml:space="preserve"> as the public notice for this ICR. </w:t>
      </w:r>
      <w:r w:rsidR="00E41C2F" w:rsidRPr="000B26EF">
        <w:rPr>
          <w:szCs w:val="24"/>
        </w:rPr>
        <w:t xml:space="preserve">Interested parties </w:t>
      </w:r>
      <w:r w:rsidR="00E41C2F">
        <w:rPr>
          <w:szCs w:val="24"/>
        </w:rPr>
        <w:t>were able to submit</w:t>
      </w:r>
      <w:r w:rsidR="00E41C2F" w:rsidRPr="000B26EF">
        <w:rPr>
          <w:szCs w:val="24"/>
        </w:rPr>
        <w:t xml:space="preserve"> comments referencing </w:t>
      </w:r>
      <w:r w:rsidR="0036683A" w:rsidRPr="0093193E">
        <w:rPr>
          <w:szCs w:val="24"/>
        </w:rPr>
        <w:t xml:space="preserve">Docket ID No. </w:t>
      </w:r>
      <w:r w:rsidR="008469F4" w:rsidRPr="0093193E">
        <w:rPr>
          <w:szCs w:val="24"/>
        </w:rPr>
        <w:t>EPA-HQ-OPPT-2016-</w:t>
      </w:r>
      <w:r w:rsidR="009713E3" w:rsidRPr="0093193E">
        <w:rPr>
          <w:szCs w:val="24"/>
        </w:rPr>
        <w:t xml:space="preserve">0231 </w:t>
      </w:r>
      <w:r w:rsidR="0036683A" w:rsidRPr="0093193E">
        <w:rPr>
          <w:szCs w:val="24"/>
        </w:rPr>
        <w:t xml:space="preserve">to the address listed at the end of this document. </w:t>
      </w:r>
      <w:r w:rsidR="00E41C2F">
        <w:rPr>
          <w:szCs w:val="24"/>
        </w:rPr>
        <w:t xml:space="preserve">EPA received 1 public comment addressing the ICR that supported the proposed rule. </w:t>
      </w:r>
    </w:p>
    <w:p w14:paraId="2E812594" w14:textId="2B8B5CF5" w:rsidR="0053660E" w:rsidRDefault="0053660E" w:rsidP="0053660E">
      <w:pPr>
        <w:pStyle w:val="NoSpacing"/>
      </w:pPr>
    </w:p>
    <w:p w14:paraId="1C79F3B4" w14:textId="4EC02689" w:rsidR="0053660E" w:rsidRPr="0053660E" w:rsidRDefault="0053660E" w:rsidP="0053660E">
      <w:pPr>
        <w:pStyle w:val="NoSpacing"/>
      </w:pPr>
      <w:r>
        <w:rPr>
          <w:szCs w:val="24"/>
        </w:rPr>
        <w:t xml:space="preserve">The </w:t>
      </w:r>
      <w:r w:rsidR="00E41C2F">
        <w:rPr>
          <w:szCs w:val="24"/>
        </w:rPr>
        <w:t xml:space="preserve">American Chemistry Council commented that </w:t>
      </w:r>
      <w:r>
        <w:rPr>
          <w:szCs w:val="24"/>
        </w:rPr>
        <w:t xml:space="preserve">that </w:t>
      </w:r>
      <w:r w:rsidRPr="00AA053C">
        <w:rPr>
          <w:szCs w:val="24"/>
        </w:rPr>
        <w:t xml:space="preserve">EPA must consistently publish accurate burden estimates in </w:t>
      </w:r>
      <w:r>
        <w:rPr>
          <w:szCs w:val="24"/>
        </w:rPr>
        <w:t xml:space="preserve">the </w:t>
      </w:r>
      <w:r w:rsidRPr="00AA053C">
        <w:rPr>
          <w:szCs w:val="24"/>
        </w:rPr>
        <w:t>ICR</w:t>
      </w:r>
      <w:r w:rsidR="00E41C2F">
        <w:rPr>
          <w:szCs w:val="24"/>
        </w:rPr>
        <w:t>. The commenter asserted that</w:t>
      </w:r>
      <w:r>
        <w:rPr>
          <w:szCs w:val="24"/>
        </w:rPr>
        <w:t xml:space="preserve"> </w:t>
      </w:r>
      <w:r w:rsidRPr="00AA053C">
        <w:rPr>
          <w:szCs w:val="24"/>
        </w:rPr>
        <w:t xml:space="preserve">EPA’s assumption that </w:t>
      </w:r>
      <w:r w:rsidR="00E41C2F">
        <w:rPr>
          <w:szCs w:val="24"/>
        </w:rPr>
        <w:t xml:space="preserve">an </w:t>
      </w:r>
      <w:r w:rsidR="00E41C2F" w:rsidRPr="00AA053C">
        <w:rPr>
          <w:szCs w:val="24"/>
        </w:rPr>
        <w:t xml:space="preserve">update </w:t>
      </w:r>
      <w:r w:rsidR="00E41C2F">
        <w:rPr>
          <w:szCs w:val="24"/>
        </w:rPr>
        <w:t xml:space="preserve">to </w:t>
      </w:r>
      <w:r w:rsidR="00E41C2F" w:rsidRPr="00AA053C">
        <w:rPr>
          <w:szCs w:val="24"/>
        </w:rPr>
        <w:t xml:space="preserve">the MSDS </w:t>
      </w:r>
      <w:r w:rsidRPr="00AA053C">
        <w:rPr>
          <w:szCs w:val="24"/>
        </w:rPr>
        <w:t>will require 1 hour likely underestimat</w:t>
      </w:r>
      <w:r w:rsidR="00E41C2F">
        <w:rPr>
          <w:szCs w:val="24"/>
        </w:rPr>
        <w:t>ed</w:t>
      </w:r>
      <w:r w:rsidRPr="00AA053C">
        <w:rPr>
          <w:szCs w:val="24"/>
        </w:rPr>
        <w:t xml:space="preserve"> the costs by</w:t>
      </w:r>
      <w:r>
        <w:rPr>
          <w:szCs w:val="24"/>
        </w:rPr>
        <w:t xml:space="preserve"> at least an order of magnitude, since </w:t>
      </w:r>
      <w:r w:rsidRPr="00AA053C">
        <w:rPr>
          <w:szCs w:val="24"/>
        </w:rPr>
        <w:t>EPA did</w:t>
      </w:r>
      <w:r>
        <w:rPr>
          <w:szCs w:val="24"/>
        </w:rPr>
        <w:t xml:space="preserve"> </w:t>
      </w:r>
      <w:r w:rsidRPr="00AA053C">
        <w:rPr>
          <w:szCs w:val="24"/>
        </w:rPr>
        <w:t>n</w:t>
      </w:r>
      <w:r>
        <w:rPr>
          <w:szCs w:val="24"/>
        </w:rPr>
        <w:t>o</w:t>
      </w:r>
      <w:r w:rsidRPr="00AA053C">
        <w:rPr>
          <w:szCs w:val="24"/>
        </w:rPr>
        <w:t>t account for reading and understanding the rule, consultation with expert toxicologist, legal review, internal clearance procedures, and final distribution of the revised MSDS (IT and hardcopies in website, to warehouse staff, for packing, etc.).</w:t>
      </w:r>
      <w:r w:rsidR="00E41C2F">
        <w:rPr>
          <w:szCs w:val="24"/>
        </w:rPr>
        <w:t xml:space="preserve"> EPA disagreed with the commenter. EPA separately estimated the burden for rule familiarization in the ICR and does not include that time in the burden estimate for performing downstream notification. EPA anticipates that compliance with the requirement for downstream notification would be easiest through addition of information to the SDS. The </w:t>
      </w:r>
      <w:r w:rsidR="007663EB">
        <w:rPr>
          <w:szCs w:val="24"/>
        </w:rPr>
        <w:t>required</w:t>
      </w:r>
      <w:r w:rsidR="00E41C2F">
        <w:rPr>
          <w:szCs w:val="24"/>
        </w:rPr>
        <w:t xml:space="preserve"> information </w:t>
      </w:r>
      <w:r w:rsidR="008842DF" w:rsidRPr="008842DF">
        <w:rPr>
          <w:szCs w:val="24"/>
        </w:rPr>
        <w:t>that should be added to the SDS</w:t>
      </w:r>
      <w:r w:rsidR="008842DF">
        <w:rPr>
          <w:szCs w:val="24"/>
        </w:rPr>
        <w:t xml:space="preserve"> will</w:t>
      </w:r>
      <w:r w:rsidR="00E41C2F">
        <w:rPr>
          <w:szCs w:val="24"/>
        </w:rPr>
        <w:t xml:space="preserve"> convey the prohibitions and requirements described in the </w:t>
      </w:r>
      <w:r w:rsidR="008842DF">
        <w:rPr>
          <w:szCs w:val="24"/>
        </w:rPr>
        <w:t>final rule</w:t>
      </w:r>
      <w:r w:rsidR="00E41C2F">
        <w:rPr>
          <w:szCs w:val="24"/>
        </w:rPr>
        <w:t>. EPA does not believe that review of this kind of information by an expert toxicologist would be warranted. EPA estimates that this type of minor SDS change will likely require less than 1 hour.</w:t>
      </w:r>
    </w:p>
    <w:bookmarkEnd w:id="13"/>
    <w:p w14:paraId="58D1326A" w14:textId="77777777" w:rsidR="0036683A" w:rsidRPr="0093193E" w:rsidRDefault="0036683A" w:rsidP="0036683A">
      <w:pPr>
        <w:pStyle w:val="NoSpacing"/>
        <w:rPr>
          <w:b/>
        </w:rPr>
      </w:pPr>
    </w:p>
    <w:p w14:paraId="6C880092" w14:textId="77777777" w:rsidR="00886EEA" w:rsidRPr="0093193E" w:rsidRDefault="0036683A" w:rsidP="00886EEA">
      <w:pPr>
        <w:pStyle w:val="Heading2"/>
        <w:tabs>
          <w:tab w:val="left" w:pos="1080"/>
        </w:tabs>
        <w:ind w:left="360"/>
        <w:rPr>
          <w:szCs w:val="24"/>
        </w:rPr>
      </w:pPr>
      <w:bookmarkStart w:id="14" w:name="_Toc447203173"/>
      <w:r w:rsidRPr="0093193E">
        <w:rPr>
          <w:szCs w:val="24"/>
        </w:rPr>
        <w:t>3(c).</w:t>
      </w:r>
      <w:r w:rsidRPr="0093193E">
        <w:rPr>
          <w:szCs w:val="24"/>
        </w:rPr>
        <w:tab/>
        <w:t>Consultations</w:t>
      </w:r>
      <w:bookmarkEnd w:id="14"/>
    </w:p>
    <w:p w14:paraId="388AC8BE" w14:textId="3AC64CFF" w:rsidR="00886EEA" w:rsidRPr="0093193E" w:rsidRDefault="00886EEA" w:rsidP="00886EEA">
      <w:r w:rsidRPr="0093193E">
        <w:t xml:space="preserve">EPA consulted with state and local officials early in the process of developing </w:t>
      </w:r>
      <w:r w:rsidR="00151AAB" w:rsidRPr="0093193E">
        <w:t>this</w:t>
      </w:r>
      <w:r w:rsidRPr="0093193E">
        <w:t xml:space="preserve"> action to permit them to have meaningful and timely input into its development. EPA invited the following national organizations representing state and local elected officials to a meeting on May 13, 2015, in Washington DC: National Governors Association; National Conference of State Legislatures, Council of State Governments, National League of Cities, U.S. Conference of Mayors, National Association of Counties, International City/County Management Association, National Association of Towns and Townships, County Executives of America, and Environmental Council of States. A summary of the meeting with these organizations, including the views that they expressed, is available in the docket. Although EPA provided these organizations an opportunity to provide follow-up comments in writing, no written follow-up was received by the Agency. </w:t>
      </w:r>
    </w:p>
    <w:p w14:paraId="3F43E37C" w14:textId="77777777" w:rsidR="00886EEA" w:rsidRPr="0093193E" w:rsidRDefault="00886EEA" w:rsidP="00886EEA"/>
    <w:p w14:paraId="2A7AEA4F" w14:textId="61185A1B" w:rsidR="0036683A" w:rsidRPr="0093193E" w:rsidRDefault="00886EEA" w:rsidP="00886EEA">
      <w:r w:rsidRPr="0093193E">
        <w:t xml:space="preserve">EPA met with tribal officials in a national informational webinar held on May 12, 2015 concerning the prospective regulation of </w:t>
      </w:r>
      <w:r w:rsidR="001B4741" w:rsidRPr="0093193E">
        <w:rPr>
          <w:rFonts w:cs="Arial"/>
        </w:rPr>
        <w:t>methylene chloride and NMP</w:t>
      </w:r>
      <w:r w:rsidR="005150F6" w:rsidRPr="0093193E" w:rsidDel="005150F6">
        <w:t xml:space="preserve"> </w:t>
      </w:r>
      <w:r w:rsidRPr="0093193E">
        <w:t xml:space="preserve">under TSCA section 6, and in another teleconference with tribal officials on May 27, 2015. EPA also met with the National Tribal Toxics Council (NTTC) in Washington, D.C. and via teleconference on April 22, 2015. In those meetings, EPA provided background information on the proposed rule and a summary of issues being explored by the Agency. These officials expressed concern </w:t>
      </w:r>
      <w:r w:rsidR="00CF433F" w:rsidRPr="0093193E">
        <w:t>about</w:t>
      </w:r>
      <w:r w:rsidR="005150F6" w:rsidRPr="0093193E">
        <w:rPr>
          <w:rFonts w:cs="Arial"/>
        </w:rPr>
        <w:t xml:space="preserve"> methylene chloride </w:t>
      </w:r>
      <w:r w:rsidRPr="0093193E">
        <w:t>contamination on tribal lands and supported additional regulation of</w:t>
      </w:r>
      <w:r w:rsidR="005150F6" w:rsidRPr="0093193E">
        <w:t xml:space="preserve"> </w:t>
      </w:r>
      <w:r w:rsidR="001B4741" w:rsidRPr="0093193E">
        <w:rPr>
          <w:rFonts w:cs="Arial"/>
        </w:rPr>
        <w:t>methylene chloride</w:t>
      </w:r>
      <w:r w:rsidR="005150F6" w:rsidRPr="0093193E">
        <w:rPr>
          <w:rFonts w:cs="Arial"/>
        </w:rPr>
        <w:t>.</w:t>
      </w:r>
      <w:r w:rsidR="005150F6" w:rsidRPr="0093193E" w:rsidDel="005150F6">
        <w:t xml:space="preserve"> </w:t>
      </w:r>
    </w:p>
    <w:p w14:paraId="487B9F82" w14:textId="77777777" w:rsidR="00932F42" w:rsidRPr="0093193E" w:rsidRDefault="00932F42" w:rsidP="00932F42">
      <w:pPr>
        <w:pStyle w:val="NoSpacing"/>
      </w:pPr>
    </w:p>
    <w:p w14:paraId="49A30AA7" w14:textId="526D4D90" w:rsidR="00932F42" w:rsidRPr="0093193E" w:rsidRDefault="00932F42" w:rsidP="00932F42">
      <w:pPr>
        <w:pStyle w:val="NoSpacing"/>
      </w:pPr>
      <w:r w:rsidRPr="0093193E">
        <w:t>On May 27, 2015, EPA held an Environmental Justice public consultation webinar to gather stakeholder input about reducing risks from use of</w:t>
      </w:r>
      <w:r w:rsidR="005150F6" w:rsidRPr="0093193E">
        <w:rPr>
          <w:rFonts w:cs="Arial"/>
        </w:rPr>
        <w:t xml:space="preserve"> methylene chloride</w:t>
      </w:r>
      <w:r w:rsidRPr="0093193E">
        <w:t xml:space="preserve">. The webinar shared information about the proposed </w:t>
      </w:r>
      <w:r w:rsidR="001B4741" w:rsidRPr="0093193E">
        <w:t xml:space="preserve">methylene chloride </w:t>
      </w:r>
      <w:r w:rsidRPr="0093193E">
        <w:t>rulemaking and focused on discussing concerns of environmental justice communities.</w:t>
      </w:r>
    </w:p>
    <w:p w14:paraId="46457D55" w14:textId="23CEFD5D" w:rsidR="00500AFE" w:rsidRPr="0093193E" w:rsidRDefault="00500AFE" w:rsidP="00932F42">
      <w:pPr>
        <w:pStyle w:val="NoSpacing"/>
      </w:pPr>
    </w:p>
    <w:p w14:paraId="56DA9D32" w14:textId="007D8666" w:rsidR="00500AFE" w:rsidRPr="0093193E" w:rsidRDefault="00500AFE" w:rsidP="00932F42">
      <w:pPr>
        <w:pStyle w:val="NoSpacing"/>
      </w:pPr>
      <w:r w:rsidRPr="0093193E">
        <w:t>After publication of the proposed rule, EPA continued discussions with the public to follow up on comments received on the proposed rule.</w:t>
      </w:r>
      <w:r w:rsidR="005D57BD" w:rsidRPr="0093193E">
        <w:t xml:space="preserve"> </w:t>
      </w:r>
      <w:r w:rsidR="005D57BD" w:rsidRPr="00ED17AD">
        <w:t>A summary of those comments, and EPA’s response, can be found in the docket for th</w:t>
      </w:r>
      <w:r w:rsidR="00CF433F" w:rsidRPr="00ED17AD">
        <w:t>e</w:t>
      </w:r>
      <w:r w:rsidR="005D57BD" w:rsidRPr="00ED17AD">
        <w:t xml:space="preserve"> rule. Additional meetings</w:t>
      </w:r>
      <w:r w:rsidRPr="00ED17AD">
        <w:t xml:space="preserve"> included meetings </w:t>
      </w:r>
      <w:r w:rsidR="00AC14AB">
        <w:t>requested by</w:t>
      </w:r>
      <w:r w:rsidR="00AC14AB" w:rsidRPr="00ED17AD">
        <w:t xml:space="preserve"> </w:t>
      </w:r>
      <w:r w:rsidRPr="00ED17AD">
        <w:t>W. M. Barr</w:t>
      </w:r>
      <w:r w:rsidR="00CF433F" w:rsidRPr="00ED17AD">
        <w:t>,</w:t>
      </w:r>
      <w:r w:rsidRPr="00ED17AD">
        <w:t xml:space="preserve"> Breast Cancer Prevention Partners</w:t>
      </w:r>
      <w:r w:rsidR="003E000D" w:rsidRPr="00ED17AD">
        <w:t>,</w:t>
      </w:r>
      <w:r w:rsidRPr="00ED17AD">
        <w:t xml:space="preserve"> </w:t>
      </w:r>
      <w:r w:rsidR="00AC14AB">
        <w:t xml:space="preserve">Natural Resources Defense council, </w:t>
      </w:r>
      <w:r w:rsidRPr="00ED17AD">
        <w:t>and Safer Chemicals Healthy Families, to discuss their comments</w:t>
      </w:r>
      <w:r w:rsidR="00AC14AB">
        <w:t xml:space="preserve"> and by families who have lost relatives using methylene chloride in paint removal</w:t>
      </w:r>
      <w:r w:rsidRPr="00ED17AD">
        <w:t xml:space="preserve">. </w:t>
      </w:r>
      <w:r w:rsidR="003E000D" w:rsidRPr="00ED17AD">
        <w:rPr>
          <w:szCs w:val="24"/>
        </w:rPr>
        <w:t>EPA staff also attended a demonstration hosted by W. M. Barr of various paint and coating removal products</w:t>
      </w:r>
      <w:r w:rsidRPr="00ED17AD">
        <w:t xml:space="preserve">. </w:t>
      </w:r>
      <w:r w:rsidR="00ED17AD" w:rsidRPr="00ED17AD">
        <w:rPr>
          <w:szCs w:val="24"/>
        </w:rPr>
        <w:t xml:space="preserve">EPA </w:t>
      </w:r>
      <w:r w:rsidR="00D27FCE">
        <w:rPr>
          <w:szCs w:val="24"/>
        </w:rPr>
        <w:t xml:space="preserve">also consulted with </w:t>
      </w:r>
      <w:r w:rsidR="00ED17AD" w:rsidRPr="00ED17AD">
        <w:rPr>
          <w:szCs w:val="24"/>
        </w:rPr>
        <w:t xml:space="preserve">state </w:t>
      </w:r>
      <w:r w:rsidR="00D27FCE">
        <w:rPr>
          <w:szCs w:val="24"/>
        </w:rPr>
        <w:t>officials to discuss methylene chloride deaths reported since the proposal</w:t>
      </w:r>
      <w:r w:rsidR="00ED17AD" w:rsidRPr="00ED17AD">
        <w:rPr>
          <w:szCs w:val="24"/>
        </w:rPr>
        <w:t xml:space="preserve">. </w:t>
      </w:r>
      <w:r w:rsidRPr="00ED17AD">
        <w:t xml:space="preserve">Lastly, </w:t>
      </w:r>
      <w:r w:rsidR="00D27FCE" w:rsidRPr="00D27FCE">
        <w:rPr>
          <w:szCs w:val="24"/>
        </w:rPr>
        <w:t>EPA received more than 14,000 emails following the death in October 2017 out of a small business owner who died while removing paint from the floor of his business with methylene chloride.</w:t>
      </w:r>
      <w:r w:rsidRPr="0093193E">
        <w:t xml:space="preserve"> </w:t>
      </w:r>
      <w:r w:rsidR="005D57BD" w:rsidRPr="0093193E">
        <w:t>Summaries</w:t>
      </w:r>
      <w:r w:rsidRPr="0093193E">
        <w:t xml:space="preserve"> of these meeting</w:t>
      </w:r>
      <w:r w:rsidR="00880E6F" w:rsidRPr="0093193E">
        <w:t>s and correspondence</w:t>
      </w:r>
      <w:r w:rsidR="005D57BD" w:rsidRPr="0093193E">
        <w:t>s</w:t>
      </w:r>
      <w:r w:rsidRPr="0093193E">
        <w:t xml:space="preserve"> </w:t>
      </w:r>
      <w:r w:rsidR="00880E6F" w:rsidRPr="0093193E">
        <w:t>are</w:t>
      </w:r>
      <w:r w:rsidRPr="0093193E">
        <w:t xml:space="preserve"> in the docket.</w:t>
      </w:r>
    </w:p>
    <w:p w14:paraId="0EDC8D00" w14:textId="77777777" w:rsidR="0036683A" w:rsidRPr="0093193E" w:rsidRDefault="0036683A" w:rsidP="0036683A">
      <w:pPr>
        <w:pStyle w:val="NoSpacing"/>
        <w:rPr>
          <w:b/>
        </w:rPr>
      </w:pPr>
    </w:p>
    <w:p w14:paraId="3E19F4CB" w14:textId="77777777" w:rsidR="00512823" w:rsidRPr="0093193E" w:rsidRDefault="0036683A" w:rsidP="0036683A">
      <w:pPr>
        <w:pStyle w:val="Heading2"/>
        <w:tabs>
          <w:tab w:val="left" w:pos="1080"/>
        </w:tabs>
        <w:ind w:left="360"/>
        <w:rPr>
          <w:szCs w:val="24"/>
        </w:rPr>
      </w:pPr>
      <w:bookmarkStart w:id="15" w:name="_Toc447203174"/>
      <w:r w:rsidRPr="0093193E">
        <w:rPr>
          <w:szCs w:val="24"/>
        </w:rPr>
        <w:t>3(d).</w:t>
      </w:r>
      <w:r w:rsidRPr="0093193E">
        <w:rPr>
          <w:szCs w:val="24"/>
        </w:rPr>
        <w:tab/>
      </w:r>
      <w:r w:rsidR="00512823" w:rsidRPr="0093193E">
        <w:rPr>
          <w:szCs w:val="24"/>
        </w:rPr>
        <w:t>Effects of Less Frequent Collection</w:t>
      </w:r>
      <w:bookmarkEnd w:id="15"/>
    </w:p>
    <w:p w14:paraId="04D0E7A4" w14:textId="61036A36" w:rsidR="00512823" w:rsidRPr="0093193E" w:rsidRDefault="00512823" w:rsidP="00512823">
      <w:pPr>
        <w:numPr>
          <w:ilvl w:val="12"/>
          <w:numId w:val="0"/>
        </w:numPr>
      </w:pPr>
      <w:r w:rsidRPr="0093193E">
        <w:t xml:space="preserve">Due to the nature of the </w:t>
      </w:r>
      <w:r w:rsidR="00F45153" w:rsidRPr="0093193E">
        <w:t xml:space="preserve">triggering events that initiate information collection activities under the </w:t>
      </w:r>
      <w:r w:rsidR="00880E6F" w:rsidRPr="0093193E">
        <w:t>final</w:t>
      </w:r>
      <w:r w:rsidR="00F45153" w:rsidRPr="0093193E">
        <w:t xml:space="preserve"> rule, </w:t>
      </w:r>
      <w:r w:rsidRPr="0093193E">
        <w:t>less frequent collection is not feasible.</w:t>
      </w:r>
      <w:r w:rsidR="00FE7F37" w:rsidRPr="0093193E">
        <w:t xml:space="preserve"> </w:t>
      </w:r>
      <w:r w:rsidR="00AB3026" w:rsidRPr="0093193E">
        <w:t xml:space="preserve">The </w:t>
      </w:r>
      <w:r w:rsidR="00880E6F" w:rsidRPr="0093193E">
        <w:t>final</w:t>
      </w:r>
      <w:r w:rsidR="00AB3026" w:rsidRPr="0093193E">
        <w:t xml:space="preserve"> rule only includes reporting information to third parties and does not require reporting information to EPA. </w:t>
      </w:r>
    </w:p>
    <w:p w14:paraId="5D533486" w14:textId="77777777" w:rsidR="00512823" w:rsidRPr="0093193E" w:rsidRDefault="00512823" w:rsidP="00512823">
      <w:pPr>
        <w:numPr>
          <w:ilvl w:val="12"/>
          <w:numId w:val="0"/>
        </w:numPr>
      </w:pPr>
    </w:p>
    <w:p w14:paraId="5C12F07D" w14:textId="77777777" w:rsidR="00DB7F57" w:rsidRPr="0093193E" w:rsidRDefault="0036683A" w:rsidP="00081FA0">
      <w:pPr>
        <w:pStyle w:val="Heading2"/>
        <w:tabs>
          <w:tab w:val="left" w:pos="1080"/>
        </w:tabs>
        <w:ind w:left="360"/>
      </w:pPr>
      <w:bookmarkStart w:id="16" w:name="_Toc447203175"/>
      <w:r w:rsidRPr="0093193E">
        <w:t>3(e</w:t>
      </w:r>
      <w:r w:rsidR="00081FA0" w:rsidRPr="0093193E">
        <w:t>).</w:t>
      </w:r>
      <w:r w:rsidR="00081FA0" w:rsidRPr="0093193E">
        <w:tab/>
      </w:r>
      <w:r w:rsidR="00DB7F57" w:rsidRPr="0093193E">
        <w:t>Small Entity Flexibility</w:t>
      </w:r>
      <w:bookmarkEnd w:id="16"/>
    </w:p>
    <w:p w14:paraId="5DA0D642" w14:textId="090FB52B" w:rsidR="00F45153" w:rsidRPr="0093193E" w:rsidRDefault="00DB7F57" w:rsidP="00F45153">
      <w:pPr>
        <w:numPr>
          <w:ilvl w:val="12"/>
          <w:numId w:val="0"/>
        </w:numPr>
      </w:pPr>
      <w:r w:rsidRPr="0093193E">
        <w:t xml:space="preserve">EPA believes that the </w:t>
      </w:r>
      <w:r w:rsidR="007658A4" w:rsidRPr="0093193E">
        <w:t>d</w:t>
      </w:r>
      <w:r w:rsidR="00081FA0" w:rsidRPr="0093193E">
        <w:t>ownstream notification and recordkeeping requirements</w:t>
      </w:r>
      <w:r w:rsidRPr="0093193E">
        <w:t xml:space="preserve"> do not unduly burden small businesses.</w:t>
      </w:r>
      <w:r w:rsidR="00FE7F37" w:rsidRPr="0093193E">
        <w:t xml:space="preserve"> </w:t>
      </w:r>
      <w:r w:rsidR="003A0601" w:rsidRPr="0093193E">
        <w:t>E</w:t>
      </w:r>
      <w:r w:rsidR="00151AAB" w:rsidRPr="0093193E">
        <w:t>PA concludes that the</w:t>
      </w:r>
      <w:r w:rsidR="003A0601" w:rsidRPr="0093193E">
        <w:t xml:space="preserve"> </w:t>
      </w:r>
      <w:r w:rsidR="007626D9" w:rsidRPr="0093193E">
        <w:t xml:space="preserve">information collection request </w:t>
      </w:r>
      <w:r w:rsidR="003A0601" w:rsidRPr="0093193E">
        <w:t>has no significant impacts on any of the entities subject to downstream notification as firms subject to this requirement have a cost-revenue impact of less than 1 percent.</w:t>
      </w:r>
    </w:p>
    <w:p w14:paraId="7E487C90" w14:textId="77777777" w:rsidR="00DB7F57" w:rsidRPr="0093193E" w:rsidRDefault="00DB7F57" w:rsidP="00DB7F57">
      <w:pPr>
        <w:tabs>
          <w:tab w:val="left" w:pos="1080"/>
        </w:tabs>
      </w:pPr>
    </w:p>
    <w:p w14:paraId="3DDF914E" w14:textId="77777777" w:rsidR="00512823" w:rsidRPr="0093193E" w:rsidRDefault="0036683A" w:rsidP="00081FA0">
      <w:pPr>
        <w:pStyle w:val="Heading2"/>
        <w:tabs>
          <w:tab w:val="left" w:pos="1080"/>
        </w:tabs>
        <w:ind w:left="360"/>
      </w:pPr>
      <w:bookmarkStart w:id="17" w:name="_Toc447203176"/>
      <w:r w:rsidRPr="0093193E">
        <w:t>3(f</w:t>
      </w:r>
      <w:r w:rsidR="00081FA0" w:rsidRPr="0093193E">
        <w:t>).</w:t>
      </w:r>
      <w:r w:rsidR="00081FA0" w:rsidRPr="0093193E">
        <w:tab/>
      </w:r>
      <w:r w:rsidR="00512823" w:rsidRPr="0093193E">
        <w:t xml:space="preserve">General </w:t>
      </w:r>
      <w:r w:rsidR="00E33A13" w:rsidRPr="0093193E">
        <w:t xml:space="preserve">PRA Related </w:t>
      </w:r>
      <w:r w:rsidR="00512823" w:rsidRPr="0093193E">
        <w:t>Guidelines</w:t>
      </w:r>
      <w:bookmarkEnd w:id="17"/>
    </w:p>
    <w:p w14:paraId="44D633E1" w14:textId="0FD00937" w:rsidR="00512823" w:rsidRPr="0093193E" w:rsidRDefault="00512823" w:rsidP="00512823">
      <w:pPr>
        <w:numPr>
          <w:ilvl w:val="12"/>
          <w:numId w:val="0"/>
        </w:numPr>
      </w:pPr>
      <w:r w:rsidRPr="0093193E">
        <w:t>This ICR is consistent with OMB’s general guidelines.</w:t>
      </w:r>
      <w:r w:rsidR="00FE7F37" w:rsidRPr="0093193E">
        <w:t xml:space="preserve"> </w:t>
      </w:r>
      <w:r w:rsidR="00F45153" w:rsidRPr="0093193E">
        <w:t>Companies that ship</w:t>
      </w:r>
      <w:r w:rsidR="005150F6" w:rsidRPr="0093193E">
        <w:rPr>
          <w:rFonts w:cs="Arial"/>
        </w:rPr>
        <w:t xml:space="preserve"> methylene chloride </w:t>
      </w:r>
      <w:r w:rsidRPr="0093193E">
        <w:t>are requir</w:t>
      </w:r>
      <w:r w:rsidR="00F45153" w:rsidRPr="0093193E">
        <w:t xml:space="preserve">ed to maintain records for </w:t>
      </w:r>
      <w:r w:rsidR="007626D9" w:rsidRPr="0093193E">
        <w:t xml:space="preserve">three </w:t>
      </w:r>
      <w:r w:rsidRPr="0093193E">
        <w:t>years</w:t>
      </w:r>
      <w:r w:rsidR="00F45153" w:rsidRPr="0093193E">
        <w:t>.</w:t>
      </w:r>
      <w:r w:rsidRPr="0093193E">
        <w:t xml:space="preserve"> </w:t>
      </w:r>
      <w:r w:rsidR="00C35AC7" w:rsidRPr="0093193E">
        <w:t>Therefore, this ICR does not exceed the Paperwork Reduction Act guidelines at 5 CFR 1320.5.</w:t>
      </w:r>
    </w:p>
    <w:p w14:paraId="689110B5" w14:textId="77777777" w:rsidR="00E33A13" w:rsidRPr="0093193E" w:rsidRDefault="00E33A13" w:rsidP="00E33A13"/>
    <w:p w14:paraId="203AE505" w14:textId="77777777" w:rsidR="00512823" w:rsidRPr="0093193E" w:rsidRDefault="0036683A" w:rsidP="00081FA0">
      <w:pPr>
        <w:pStyle w:val="Heading2"/>
        <w:tabs>
          <w:tab w:val="left" w:pos="1080"/>
        </w:tabs>
        <w:ind w:left="360"/>
      </w:pPr>
      <w:bookmarkStart w:id="18" w:name="_Toc447203177"/>
      <w:r w:rsidRPr="0093193E">
        <w:t>3(g</w:t>
      </w:r>
      <w:r w:rsidR="00081FA0" w:rsidRPr="0093193E">
        <w:t>).</w:t>
      </w:r>
      <w:r w:rsidR="00081FA0" w:rsidRPr="0093193E">
        <w:tab/>
      </w:r>
      <w:r w:rsidR="00512823" w:rsidRPr="0093193E">
        <w:t>Confidentiality</w:t>
      </w:r>
      <w:bookmarkEnd w:id="18"/>
    </w:p>
    <w:p w14:paraId="0E70AE90" w14:textId="77777777" w:rsidR="00E33A13" w:rsidRPr="0093193E" w:rsidRDefault="007658A4" w:rsidP="00E33A13">
      <w:r w:rsidRPr="0093193E">
        <w:t xml:space="preserve">EPA will not be collecting any information. Therefore, confidential information will not be submitted to EPA. </w:t>
      </w:r>
    </w:p>
    <w:p w14:paraId="13E57134" w14:textId="77777777" w:rsidR="007658A4" w:rsidRPr="0093193E" w:rsidRDefault="007658A4" w:rsidP="007658A4">
      <w:pPr>
        <w:pStyle w:val="NoSpacing"/>
      </w:pPr>
    </w:p>
    <w:p w14:paraId="643495C8" w14:textId="77777777" w:rsidR="00512823" w:rsidRPr="0093193E" w:rsidRDefault="0036683A" w:rsidP="0036683A">
      <w:pPr>
        <w:pStyle w:val="Heading2"/>
        <w:tabs>
          <w:tab w:val="left" w:pos="1080"/>
        </w:tabs>
        <w:ind w:left="360"/>
      </w:pPr>
      <w:bookmarkStart w:id="19" w:name="_Toc447203178"/>
      <w:r w:rsidRPr="0093193E">
        <w:t>3(h).</w:t>
      </w:r>
      <w:r w:rsidRPr="0093193E">
        <w:tab/>
      </w:r>
      <w:r w:rsidR="00512823" w:rsidRPr="0093193E">
        <w:t>Sensitive Questions</w:t>
      </w:r>
      <w:bookmarkEnd w:id="19"/>
    </w:p>
    <w:p w14:paraId="5062F4D8" w14:textId="77777777" w:rsidR="008648B5" w:rsidRPr="0093193E" w:rsidRDefault="00081FA0" w:rsidP="00E33A13">
      <w:pPr>
        <w:numPr>
          <w:ilvl w:val="12"/>
          <w:numId w:val="0"/>
        </w:numPr>
      </w:pPr>
      <w:r w:rsidRPr="0093193E">
        <w:t>The</w:t>
      </w:r>
      <w:r w:rsidR="00512823" w:rsidRPr="0093193E">
        <w:t xml:space="preserve"> information collection </w:t>
      </w:r>
      <w:r w:rsidRPr="0093193E">
        <w:t>activities do</w:t>
      </w:r>
      <w:r w:rsidR="00512823" w:rsidRPr="0093193E">
        <w:t xml:space="preserve"> not include questions of a sensitive nature.</w:t>
      </w:r>
    </w:p>
    <w:p w14:paraId="7F57DE7A" w14:textId="77777777" w:rsidR="008648B5" w:rsidRPr="0093193E" w:rsidRDefault="008648B5" w:rsidP="008648B5">
      <w:pPr>
        <w:pStyle w:val="NoSpacing"/>
      </w:pPr>
    </w:p>
    <w:p w14:paraId="68FEF09E" w14:textId="77777777" w:rsidR="00DB7F57" w:rsidRPr="0093193E" w:rsidRDefault="00DB7F57" w:rsidP="00081FA0">
      <w:pPr>
        <w:pStyle w:val="Heading1"/>
        <w:numPr>
          <w:ilvl w:val="0"/>
          <w:numId w:val="3"/>
        </w:numPr>
        <w:rPr>
          <w:sz w:val="24"/>
          <w:szCs w:val="24"/>
        </w:rPr>
      </w:pPr>
      <w:bookmarkStart w:id="20" w:name="_Toc447203179"/>
      <w:r w:rsidRPr="0093193E">
        <w:t>AGENCY ACTIVITIES, COLLECTION METHODOLOGY, AND INFORMATION MANAGEMENT</w:t>
      </w:r>
      <w:bookmarkEnd w:id="20"/>
    </w:p>
    <w:p w14:paraId="1761D8CF" w14:textId="77777777" w:rsidR="00DB7F57" w:rsidRPr="0093193E" w:rsidRDefault="00DB7F57" w:rsidP="00FF6973">
      <w:pPr>
        <w:pStyle w:val="Heading1"/>
        <w:numPr>
          <w:ilvl w:val="1"/>
          <w:numId w:val="3"/>
        </w:numPr>
        <w:tabs>
          <w:tab w:val="left" w:pos="1080"/>
        </w:tabs>
        <w:rPr>
          <w:sz w:val="24"/>
          <w:szCs w:val="24"/>
        </w:rPr>
      </w:pPr>
      <w:bookmarkStart w:id="21" w:name="_Toc447203180"/>
      <w:r w:rsidRPr="0093193E">
        <w:rPr>
          <w:sz w:val="24"/>
          <w:szCs w:val="24"/>
        </w:rPr>
        <w:t>Agency Activities</w:t>
      </w:r>
      <w:bookmarkEnd w:id="21"/>
    </w:p>
    <w:p w14:paraId="1FC736E5" w14:textId="1DFC800D" w:rsidR="00DB7F57" w:rsidRPr="0093193E" w:rsidRDefault="007658A4" w:rsidP="00DB7F57">
      <w:r w:rsidRPr="0093193E">
        <w:t xml:space="preserve">There will be no agency collection activities under the </w:t>
      </w:r>
      <w:r w:rsidR="00151AAB" w:rsidRPr="0093193E">
        <w:t>final</w:t>
      </w:r>
      <w:r w:rsidRPr="0093193E">
        <w:t xml:space="preserve"> rule. There will onl</w:t>
      </w:r>
      <w:r w:rsidR="00A3693A" w:rsidRPr="0093193E">
        <w:t xml:space="preserve">y be third </w:t>
      </w:r>
      <w:r w:rsidRPr="0093193E">
        <w:t xml:space="preserve">party notification and recordkeeping requirements. </w:t>
      </w:r>
    </w:p>
    <w:p w14:paraId="3891C3C9" w14:textId="77777777" w:rsidR="007658A4" w:rsidRPr="0093193E" w:rsidRDefault="007658A4" w:rsidP="007658A4">
      <w:pPr>
        <w:pStyle w:val="NoSpacing"/>
      </w:pPr>
    </w:p>
    <w:p w14:paraId="4B10D2A1" w14:textId="77777777" w:rsidR="00660CEA" w:rsidRPr="0093193E" w:rsidRDefault="00660CEA" w:rsidP="00DB7F57">
      <w:pPr>
        <w:pStyle w:val="Heading2"/>
        <w:numPr>
          <w:ilvl w:val="1"/>
          <w:numId w:val="3"/>
        </w:numPr>
        <w:tabs>
          <w:tab w:val="left" w:pos="1080"/>
        </w:tabs>
      </w:pPr>
      <w:bookmarkStart w:id="22" w:name="_Toc447203181"/>
      <w:r w:rsidRPr="0093193E">
        <w:t>Estimated Agency Costs</w:t>
      </w:r>
      <w:bookmarkEnd w:id="22"/>
    </w:p>
    <w:p w14:paraId="5F6D57CF" w14:textId="7FDD7838" w:rsidR="00FF6973" w:rsidRPr="0093193E" w:rsidRDefault="0078022B" w:rsidP="005E5522">
      <w:pPr>
        <w:pStyle w:val="Heading2"/>
        <w:tabs>
          <w:tab w:val="left" w:pos="1080"/>
        </w:tabs>
        <w:rPr>
          <w:rFonts w:eastAsiaTheme="minorHAnsi" w:cstheme="minorBidi"/>
          <w:b w:val="0"/>
          <w:bCs w:val="0"/>
          <w:szCs w:val="22"/>
        </w:rPr>
      </w:pPr>
      <w:bookmarkStart w:id="23" w:name="_Toc445470888"/>
      <w:bookmarkStart w:id="24" w:name="_Toc447203182"/>
      <w:bookmarkStart w:id="25" w:name="_Toc432153064"/>
      <w:bookmarkStart w:id="26" w:name="_Toc433886717"/>
      <w:r w:rsidRPr="0093193E">
        <w:rPr>
          <w:b w:val="0"/>
        </w:rPr>
        <w:t xml:space="preserve">This collection requires third party notification and recordkeeping. EPA will not receive or process any information as a result of the collection. Therefore, EPA </w:t>
      </w:r>
      <w:r w:rsidR="00660CEA" w:rsidRPr="0093193E">
        <w:rPr>
          <w:b w:val="0"/>
        </w:rPr>
        <w:t xml:space="preserve">estimates that it costs the </w:t>
      </w:r>
      <w:r w:rsidR="005D57BD" w:rsidRPr="0093193E">
        <w:rPr>
          <w:b w:val="0"/>
        </w:rPr>
        <w:t>Agency</w:t>
      </w:r>
      <w:r w:rsidR="00660CEA" w:rsidRPr="0093193E">
        <w:rPr>
          <w:b w:val="0"/>
        </w:rPr>
        <w:t xml:space="preserve"> approximately </w:t>
      </w:r>
      <w:r w:rsidRPr="0093193E">
        <w:rPr>
          <w:b w:val="0"/>
        </w:rPr>
        <w:t>$0</w:t>
      </w:r>
      <w:r w:rsidR="00660CEA" w:rsidRPr="0093193E">
        <w:rPr>
          <w:b w:val="0"/>
        </w:rPr>
        <w:t xml:space="preserve"> to carry out the activities associated with the information collection activities covered by this </w:t>
      </w:r>
      <w:r w:rsidR="0073277C" w:rsidRPr="0093193E">
        <w:rPr>
          <w:rFonts w:eastAsiaTheme="minorHAnsi" w:cstheme="minorBidi"/>
          <w:b w:val="0"/>
          <w:bCs w:val="0"/>
          <w:szCs w:val="22"/>
        </w:rPr>
        <w:t>ICR</w:t>
      </w:r>
      <w:r w:rsidR="00660CEA" w:rsidRPr="0093193E">
        <w:rPr>
          <w:rFonts w:eastAsiaTheme="minorHAnsi" w:cstheme="minorBidi"/>
          <w:b w:val="0"/>
          <w:bCs w:val="0"/>
          <w:szCs w:val="22"/>
        </w:rPr>
        <w:t>.</w:t>
      </w:r>
      <w:bookmarkEnd w:id="23"/>
      <w:bookmarkEnd w:id="24"/>
      <w:r w:rsidR="00660CEA" w:rsidRPr="0093193E">
        <w:rPr>
          <w:rFonts w:eastAsiaTheme="minorHAnsi" w:cstheme="minorBidi"/>
          <w:b w:val="0"/>
          <w:bCs w:val="0"/>
          <w:szCs w:val="22"/>
        </w:rPr>
        <w:t xml:space="preserve"> </w:t>
      </w:r>
      <w:bookmarkEnd w:id="25"/>
      <w:bookmarkEnd w:id="26"/>
    </w:p>
    <w:p w14:paraId="00CE7A91" w14:textId="77777777" w:rsidR="00DB7F57" w:rsidRPr="0093193E" w:rsidRDefault="00DB7F57" w:rsidP="00660CEA">
      <w:pPr>
        <w:pStyle w:val="Heading2"/>
        <w:numPr>
          <w:ilvl w:val="2"/>
          <w:numId w:val="3"/>
        </w:numPr>
        <w:tabs>
          <w:tab w:val="left" w:pos="1080"/>
          <w:tab w:val="left" w:pos="1620"/>
        </w:tabs>
      </w:pPr>
      <w:bookmarkStart w:id="27" w:name="_Toc447203183"/>
      <w:r w:rsidRPr="0093193E">
        <w:t>Collection Schedule</w:t>
      </w:r>
      <w:bookmarkEnd w:id="27"/>
    </w:p>
    <w:p w14:paraId="0C40C267" w14:textId="73FCA18E" w:rsidR="005E5522" w:rsidRPr="0093193E" w:rsidRDefault="005E5522" w:rsidP="00DB7F57">
      <w:r w:rsidRPr="0093193E">
        <w:t xml:space="preserve">There is no collection </w:t>
      </w:r>
      <w:r w:rsidR="00AF6755" w:rsidRPr="0093193E">
        <w:t xml:space="preserve">of information by EPA </w:t>
      </w:r>
      <w:r w:rsidRPr="0093193E">
        <w:t xml:space="preserve">included </w:t>
      </w:r>
      <w:r w:rsidR="00AF6755" w:rsidRPr="0093193E">
        <w:t xml:space="preserve">under the </w:t>
      </w:r>
      <w:r w:rsidR="00151AAB" w:rsidRPr="0093193E">
        <w:t>final</w:t>
      </w:r>
      <w:r w:rsidR="00AF6755" w:rsidRPr="0093193E">
        <w:t xml:space="preserve"> rule</w:t>
      </w:r>
      <w:r w:rsidRPr="0093193E">
        <w:t xml:space="preserve">. Therefore, </w:t>
      </w:r>
      <w:r w:rsidR="00A3693A" w:rsidRPr="0093193E">
        <w:t>collections occur only by third parties and will occur via SDS</w:t>
      </w:r>
      <w:r w:rsidR="007B3F19">
        <w:t>s</w:t>
      </w:r>
      <w:r w:rsidRPr="0093193E">
        <w:t>.</w:t>
      </w:r>
    </w:p>
    <w:p w14:paraId="2B6EA5F6" w14:textId="77777777" w:rsidR="00DB7F57" w:rsidRPr="0093193E" w:rsidRDefault="00DB7F57" w:rsidP="00DB7F57"/>
    <w:p w14:paraId="4EE1AAB7" w14:textId="77777777" w:rsidR="00660CEA" w:rsidRPr="0093193E" w:rsidRDefault="00660CEA" w:rsidP="00660CEA">
      <w:pPr>
        <w:pStyle w:val="Heading3"/>
        <w:numPr>
          <w:ilvl w:val="2"/>
          <w:numId w:val="3"/>
        </w:numPr>
        <w:tabs>
          <w:tab w:val="left" w:pos="1800"/>
        </w:tabs>
        <w:spacing w:after="200"/>
      </w:pPr>
      <w:bookmarkStart w:id="28" w:name="_Toc447203184"/>
      <w:r w:rsidRPr="0093193E">
        <w:t>Use of Technology to Facilitate Collection Activities</w:t>
      </w:r>
      <w:bookmarkEnd w:id="28"/>
    </w:p>
    <w:p w14:paraId="425F1698" w14:textId="3036A58A" w:rsidR="00660CEA" w:rsidRPr="0093193E" w:rsidRDefault="00C80719" w:rsidP="0018266B">
      <w:pPr>
        <w:tabs>
          <w:tab w:val="left" w:pos="720"/>
          <w:tab w:val="left" w:pos="1080"/>
        </w:tabs>
      </w:pPr>
      <w:r w:rsidRPr="0093193E">
        <w:t xml:space="preserve">There will be no information collection by EPA. Therefore, there is no need for any technology facilitation under the </w:t>
      </w:r>
      <w:r w:rsidR="00151AAB" w:rsidRPr="0093193E">
        <w:t>final</w:t>
      </w:r>
      <w:r w:rsidRPr="0093193E">
        <w:t xml:space="preserve"> rule related to information collection activities. </w:t>
      </w:r>
      <w:r w:rsidR="0018266B" w:rsidRPr="0093193E">
        <w:t>The recordkeeping requirement does not specify a particular technology or method of retaining the required information.</w:t>
      </w:r>
      <w:r w:rsidR="00A3693A" w:rsidRPr="0093193E">
        <w:t xml:space="preserve"> The collection of information by third parties will occur via SDS</w:t>
      </w:r>
      <w:r w:rsidR="007B3F19">
        <w:t>s</w:t>
      </w:r>
      <w:r w:rsidR="00A3693A" w:rsidRPr="0093193E">
        <w:t>.</w:t>
      </w:r>
    </w:p>
    <w:p w14:paraId="54F29AC9" w14:textId="77777777" w:rsidR="00DB7F57" w:rsidRPr="0093193E" w:rsidRDefault="00DB7F57" w:rsidP="00DB7F57">
      <w:pPr>
        <w:pStyle w:val="NoSpacing"/>
      </w:pPr>
    </w:p>
    <w:p w14:paraId="7A28FB7D" w14:textId="2AA5B67A" w:rsidR="006D7B41" w:rsidRPr="0093193E" w:rsidRDefault="00041841" w:rsidP="00660CEA">
      <w:pPr>
        <w:pStyle w:val="Heading1"/>
        <w:numPr>
          <w:ilvl w:val="0"/>
          <w:numId w:val="3"/>
        </w:numPr>
      </w:pPr>
      <w:bookmarkStart w:id="29" w:name="_Toc447203185"/>
      <w:r>
        <w:t>THE</w:t>
      </w:r>
      <w:r w:rsidR="00E33A13" w:rsidRPr="0093193E">
        <w:t xml:space="preserve"> RESPONDENTS AND </w:t>
      </w:r>
      <w:r w:rsidR="006D7B41" w:rsidRPr="0093193E">
        <w:t>INFORMATION COLLECTION (IC) ACTIVITIES</w:t>
      </w:r>
      <w:bookmarkEnd w:id="29"/>
    </w:p>
    <w:p w14:paraId="1144EEE3" w14:textId="77777777" w:rsidR="004A492D" w:rsidRPr="0093193E" w:rsidRDefault="00E33A13" w:rsidP="004A492D">
      <w:r w:rsidRPr="0093193E">
        <w:t xml:space="preserve">For each </w:t>
      </w:r>
      <w:r w:rsidR="00512823" w:rsidRPr="0093193E">
        <w:t>respondent category</w:t>
      </w:r>
      <w:r w:rsidRPr="0093193E">
        <w:t>, this section of the ICR describes the respondents, the information collection activities and related estimates for burden and costs associated with those activities.</w:t>
      </w:r>
      <w:r w:rsidR="004A492D" w:rsidRPr="0093193E">
        <w:t xml:space="preserve"> </w:t>
      </w:r>
    </w:p>
    <w:p w14:paraId="1C8D3357" w14:textId="77777777" w:rsidR="00F44411" w:rsidRPr="0093193E" w:rsidRDefault="006A76FA" w:rsidP="00C35146">
      <w:pPr>
        <w:pStyle w:val="NoSpacing"/>
        <w:tabs>
          <w:tab w:val="left" w:pos="1500"/>
        </w:tabs>
        <w:rPr>
          <w:lang w:bidi="en-US"/>
        </w:rPr>
      </w:pPr>
      <w:r w:rsidRPr="0093193E">
        <w:rPr>
          <w:lang w:bidi="en-US"/>
        </w:rPr>
        <w:tab/>
      </w:r>
    </w:p>
    <w:p w14:paraId="6FF73EE9" w14:textId="77777777" w:rsidR="00452297" w:rsidRPr="0093193E" w:rsidRDefault="00660CEA" w:rsidP="00452297">
      <w:pPr>
        <w:pStyle w:val="Heading2"/>
        <w:numPr>
          <w:ilvl w:val="1"/>
          <w:numId w:val="3"/>
        </w:numPr>
        <w:tabs>
          <w:tab w:val="left" w:pos="1080"/>
        </w:tabs>
      </w:pPr>
      <w:bookmarkStart w:id="30" w:name="_Toc447203186"/>
      <w:r w:rsidRPr="0093193E">
        <w:t>Methodology for Estimating Respondent Burden and Costs</w:t>
      </w:r>
      <w:bookmarkEnd w:id="30"/>
    </w:p>
    <w:p w14:paraId="7B355439" w14:textId="5FE90D0C" w:rsidR="00452297" w:rsidRPr="0093193E" w:rsidRDefault="00452297" w:rsidP="00452297">
      <w:r w:rsidRPr="0093193E">
        <w:t xml:space="preserve">The </w:t>
      </w:r>
      <w:r w:rsidR="0078022B" w:rsidRPr="0093193E">
        <w:t>collection</w:t>
      </w:r>
      <w:r w:rsidRPr="0093193E">
        <w:t xml:space="preserve"> specifies third party notification and recordkeeping requirements on persons who manufacturer, process, or distribute </w:t>
      </w:r>
      <w:r w:rsidR="006369E2" w:rsidRPr="0093193E">
        <w:rPr>
          <w:rFonts w:cs="Arial"/>
        </w:rPr>
        <w:t>methylene chloride</w:t>
      </w:r>
      <w:r w:rsidR="004C33F2" w:rsidRPr="0093193E">
        <w:rPr>
          <w:rFonts w:cs="Arial"/>
        </w:rPr>
        <w:t xml:space="preserve">. </w:t>
      </w:r>
      <w:r w:rsidRPr="0093193E">
        <w:t xml:space="preserve">The North American Industrial Classification System (NAICS) codes associated with industries most likely affected by the paperwork requirements are described below: </w:t>
      </w:r>
    </w:p>
    <w:p w14:paraId="47ECF7FB" w14:textId="5364D339" w:rsidR="00452297" w:rsidRPr="0093193E" w:rsidRDefault="00452297" w:rsidP="0045229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7"/>
      </w:tblGrid>
      <w:tr w:rsidR="00F75F45" w:rsidRPr="0093193E" w14:paraId="5288BCB6" w14:textId="77777777" w:rsidTr="00F92CE1">
        <w:tc>
          <w:tcPr>
            <w:tcW w:w="1818" w:type="dxa"/>
          </w:tcPr>
          <w:p w14:paraId="68F239F6" w14:textId="77777777" w:rsidR="008B3C78" w:rsidRPr="0093193E" w:rsidRDefault="008B3C78" w:rsidP="005E6C0F">
            <w:r w:rsidRPr="0093193E">
              <w:t>213112</w:t>
            </w:r>
          </w:p>
          <w:p w14:paraId="2FA69425" w14:textId="77777777" w:rsidR="00F75F45" w:rsidRPr="0093193E" w:rsidRDefault="00F75F45" w:rsidP="005E6C0F">
            <w:r w:rsidRPr="0093193E">
              <w:t>314999</w:t>
            </w:r>
          </w:p>
        </w:tc>
        <w:tc>
          <w:tcPr>
            <w:tcW w:w="8267" w:type="dxa"/>
          </w:tcPr>
          <w:p w14:paraId="248E19FF" w14:textId="77777777" w:rsidR="008B3C78" w:rsidRPr="0093193E" w:rsidRDefault="008B3C78" w:rsidP="008B3C78">
            <w:r w:rsidRPr="0093193E">
              <w:t>Support Activities for Oil and Gas Operations</w:t>
            </w:r>
          </w:p>
          <w:p w14:paraId="7A881B35" w14:textId="77777777" w:rsidR="008B3C78" w:rsidRPr="0093193E" w:rsidRDefault="00F75F45" w:rsidP="008B3C78">
            <w:r w:rsidRPr="0093193E">
              <w:t>All Other Miscellaneous Textile Product Mills</w:t>
            </w:r>
          </w:p>
        </w:tc>
      </w:tr>
      <w:tr w:rsidR="00F75F45" w:rsidRPr="0093193E" w14:paraId="2F0225A4" w14:textId="77777777" w:rsidTr="00F92CE1">
        <w:tc>
          <w:tcPr>
            <w:tcW w:w="1818" w:type="dxa"/>
          </w:tcPr>
          <w:p w14:paraId="62BC60B7" w14:textId="77777777" w:rsidR="00F75F45" w:rsidRPr="0093193E" w:rsidRDefault="00F75F45" w:rsidP="005E6C0F">
            <w:r w:rsidRPr="0093193E">
              <w:t>324110</w:t>
            </w:r>
          </w:p>
        </w:tc>
        <w:tc>
          <w:tcPr>
            <w:tcW w:w="8267" w:type="dxa"/>
          </w:tcPr>
          <w:p w14:paraId="6FD73B12" w14:textId="77777777" w:rsidR="00F75F45" w:rsidRPr="0093193E" w:rsidRDefault="00F75F45" w:rsidP="005E6C0F">
            <w:r w:rsidRPr="0093193E">
              <w:t>Petroleum Refineries</w:t>
            </w:r>
          </w:p>
        </w:tc>
      </w:tr>
      <w:tr w:rsidR="00F75F45" w:rsidRPr="0093193E" w14:paraId="3CF508BF" w14:textId="77777777" w:rsidTr="00F92CE1">
        <w:tc>
          <w:tcPr>
            <w:tcW w:w="1818" w:type="dxa"/>
          </w:tcPr>
          <w:p w14:paraId="006AC10D" w14:textId="77777777" w:rsidR="00F75F45" w:rsidRPr="0093193E" w:rsidRDefault="00F75F45" w:rsidP="005E6C0F">
            <w:r w:rsidRPr="0093193E">
              <w:t>324191</w:t>
            </w:r>
          </w:p>
        </w:tc>
        <w:tc>
          <w:tcPr>
            <w:tcW w:w="8267" w:type="dxa"/>
          </w:tcPr>
          <w:p w14:paraId="1A7CB33E" w14:textId="77777777" w:rsidR="00F75F45" w:rsidRPr="0093193E" w:rsidRDefault="00F75F45" w:rsidP="005E6C0F">
            <w:r w:rsidRPr="0093193E">
              <w:t>Petroleum Lubricating Oil and Grease Manufacturing</w:t>
            </w:r>
          </w:p>
        </w:tc>
      </w:tr>
      <w:tr w:rsidR="00F75F45" w:rsidRPr="0093193E" w14:paraId="55FD0D05" w14:textId="77777777" w:rsidTr="00F92CE1">
        <w:tc>
          <w:tcPr>
            <w:tcW w:w="1818" w:type="dxa"/>
          </w:tcPr>
          <w:p w14:paraId="1F5D67B6" w14:textId="77777777" w:rsidR="00F75F45" w:rsidRPr="0093193E" w:rsidRDefault="00F75F45" w:rsidP="005E6C0F">
            <w:r w:rsidRPr="0093193E">
              <w:t>325110</w:t>
            </w:r>
          </w:p>
        </w:tc>
        <w:tc>
          <w:tcPr>
            <w:tcW w:w="8267" w:type="dxa"/>
          </w:tcPr>
          <w:p w14:paraId="5D606484" w14:textId="77777777" w:rsidR="00F75F45" w:rsidRPr="0093193E" w:rsidRDefault="00F75F45" w:rsidP="005E6C0F">
            <w:r w:rsidRPr="0093193E">
              <w:t>Petrochemical Manufacturing</w:t>
            </w:r>
          </w:p>
        </w:tc>
      </w:tr>
      <w:tr w:rsidR="00F75F45" w:rsidRPr="0093193E" w14:paraId="3CDEBF6C" w14:textId="77777777" w:rsidTr="00F92CE1">
        <w:tc>
          <w:tcPr>
            <w:tcW w:w="1818" w:type="dxa"/>
          </w:tcPr>
          <w:p w14:paraId="67E95653" w14:textId="77777777" w:rsidR="00F75F45" w:rsidRPr="0093193E" w:rsidRDefault="00F75F45" w:rsidP="005E6C0F">
            <w:r w:rsidRPr="0093193E">
              <w:t>325120</w:t>
            </w:r>
          </w:p>
        </w:tc>
        <w:tc>
          <w:tcPr>
            <w:tcW w:w="8267" w:type="dxa"/>
          </w:tcPr>
          <w:p w14:paraId="7DA1A25D" w14:textId="77777777" w:rsidR="00F75F45" w:rsidRPr="0093193E" w:rsidRDefault="00F75F45" w:rsidP="005E6C0F">
            <w:r w:rsidRPr="0093193E">
              <w:t>Industrial Gas Manufacturing</w:t>
            </w:r>
          </w:p>
        </w:tc>
      </w:tr>
      <w:tr w:rsidR="00F75F45" w:rsidRPr="0093193E" w14:paraId="77607CBB" w14:textId="77777777" w:rsidTr="00F92CE1">
        <w:tc>
          <w:tcPr>
            <w:tcW w:w="1818" w:type="dxa"/>
          </w:tcPr>
          <w:p w14:paraId="486272F7" w14:textId="77777777" w:rsidR="00F75F45" w:rsidRPr="0093193E" w:rsidRDefault="00F75F45" w:rsidP="005E6C0F">
            <w:r w:rsidRPr="0093193E">
              <w:t>325180</w:t>
            </w:r>
          </w:p>
        </w:tc>
        <w:tc>
          <w:tcPr>
            <w:tcW w:w="8267" w:type="dxa"/>
          </w:tcPr>
          <w:p w14:paraId="03E15AAE" w14:textId="77777777" w:rsidR="00F75F45" w:rsidRPr="0093193E" w:rsidRDefault="00F75F45" w:rsidP="005E6C0F">
            <w:r w:rsidRPr="0093193E">
              <w:t>Other Basic Inorganic Chemical Manufacturing</w:t>
            </w:r>
          </w:p>
        </w:tc>
      </w:tr>
      <w:tr w:rsidR="00F75F45" w:rsidRPr="0093193E" w14:paraId="748201FC" w14:textId="77777777" w:rsidTr="00F92CE1">
        <w:tc>
          <w:tcPr>
            <w:tcW w:w="1818" w:type="dxa"/>
          </w:tcPr>
          <w:p w14:paraId="4B9E02A0" w14:textId="77777777" w:rsidR="00F75F45" w:rsidRPr="0093193E" w:rsidRDefault="00F75F45" w:rsidP="005E6C0F">
            <w:r w:rsidRPr="0093193E">
              <w:t>325199</w:t>
            </w:r>
          </w:p>
        </w:tc>
        <w:tc>
          <w:tcPr>
            <w:tcW w:w="8267" w:type="dxa"/>
          </w:tcPr>
          <w:p w14:paraId="07D79529" w14:textId="77777777" w:rsidR="00F75F45" w:rsidRPr="0093193E" w:rsidRDefault="00F75F45" w:rsidP="005E6C0F">
            <w:r w:rsidRPr="0093193E">
              <w:t>All Other Basic Organic Chemical Manufacturing</w:t>
            </w:r>
          </w:p>
        </w:tc>
      </w:tr>
      <w:tr w:rsidR="00F75F45" w:rsidRPr="0093193E" w14:paraId="202139A6" w14:textId="77777777" w:rsidTr="00F92CE1">
        <w:tc>
          <w:tcPr>
            <w:tcW w:w="1818" w:type="dxa"/>
          </w:tcPr>
          <w:p w14:paraId="3A931450" w14:textId="77777777" w:rsidR="00F75F45" w:rsidRPr="0093193E" w:rsidRDefault="00F75F45" w:rsidP="005E6C0F">
            <w:r w:rsidRPr="0093193E">
              <w:t>325211</w:t>
            </w:r>
          </w:p>
        </w:tc>
        <w:tc>
          <w:tcPr>
            <w:tcW w:w="8267" w:type="dxa"/>
          </w:tcPr>
          <w:p w14:paraId="377F0CF7" w14:textId="77777777" w:rsidR="00F75F45" w:rsidRPr="0093193E" w:rsidRDefault="00F75F45" w:rsidP="005E6C0F">
            <w:r w:rsidRPr="0093193E">
              <w:t>Plastics Material and Resin Manufacturing</w:t>
            </w:r>
          </w:p>
        </w:tc>
      </w:tr>
      <w:tr w:rsidR="00F75F45" w:rsidRPr="0093193E" w14:paraId="3A6FBBA8" w14:textId="77777777" w:rsidTr="00F92CE1">
        <w:tc>
          <w:tcPr>
            <w:tcW w:w="1818" w:type="dxa"/>
          </w:tcPr>
          <w:p w14:paraId="35AD4795" w14:textId="77777777" w:rsidR="00F75F45" w:rsidRPr="0093193E" w:rsidRDefault="00F75F45" w:rsidP="005E6C0F">
            <w:r w:rsidRPr="0093193E">
              <w:t>325212</w:t>
            </w:r>
          </w:p>
        </w:tc>
        <w:tc>
          <w:tcPr>
            <w:tcW w:w="8267" w:type="dxa"/>
          </w:tcPr>
          <w:p w14:paraId="539FF465" w14:textId="77777777" w:rsidR="00F75F45" w:rsidRPr="0093193E" w:rsidRDefault="00F75F45" w:rsidP="005E6C0F">
            <w:r w:rsidRPr="0093193E">
              <w:t>Synthetic Rubber Manufacturing</w:t>
            </w:r>
          </w:p>
        </w:tc>
      </w:tr>
      <w:tr w:rsidR="00F75F45" w:rsidRPr="0093193E" w14:paraId="09C707BD" w14:textId="77777777" w:rsidTr="00F92CE1">
        <w:tc>
          <w:tcPr>
            <w:tcW w:w="1818" w:type="dxa"/>
          </w:tcPr>
          <w:p w14:paraId="6B7EE443" w14:textId="77777777" w:rsidR="00F75F45" w:rsidRPr="0093193E" w:rsidRDefault="00F75F45" w:rsidP="005E6C0F">
            <w:r w:rsidRPr="0093193E">
              <w:t>325510</w:t>
            </w:r>
          </w:p>
        </w:tc>
        <w:tc>
          <w:tcPr>
            <w:tcW w:w="8267" w:type="dxa"/>
          </w:tcPr>
          <w:p w14:paraId="7E07BC12" w14:textId="77777777" w:rsidR="00F75F45" w:rsidRPr="0093193E" w:rsidRDefault="00F75F45" w:rsidP="005E6C0F">
            <w:r w:rsidRPr="0093193E">
              <w:t>Paint and Coating Manufacturing</w:t>
            </w:r>
          </w:p>
        </w:tc>
      </w:tr>
      <w:tr w:rsidR="00F75F45" w:rsidRPr="0093193E" w14:paraId="56BAA788" w14:textId="77777777" w:rsidTr="00F92CE1">
        <w:tc>
          <w:tcPr>
            <w:tcW w:w="1818" w:type="dxa"/>
          </w:tcPr>
          <w:p w14:paraId="33808141" w14:textId="77777777" w:rsidR="00F75F45" w:rsidRPr="0093193E" w:rsidRDefault="00F75F45" w:rsidP="005E6C0F">
            <w:r w:rsidRPr="0093193E">
              <w:t>325520</w:t>
            </w:r>
          </w:p>
        </w:tc>
        <w:tc>
          <w:tcPr>
            <w:tcW w:w="8267" w:type="dxa"/>
          </w:tcPr>
          <w:p w14:paraId="63EB58CD" w14:textId="77777777" w:rsidR="00F75F45" w:rsidRPr="0093193E" w:rsidRDefault="00F75F45" w:rsidP="005E6C0F">
            <w:r w:rsidRPr="0093193E">
              <w:t>Adhesive Manufacturing</w:t>
            </w:r>
          </w:p>
        </w:tc>
      </w:tr>
      <w:tr w:rsidR="00F75F45" w:rsidRPr="0093193E" w14:paraId="0A129E3F" w14:textId="77777777" w:rsidTr="00F92CE1">
        <w:tc>
          <w:tcPr>
            <w:tcW w:w="1818" w:type="dxa"/>
          </w:tcPr>
          <w:p w14:paraId="51B9FE4C" w14:textId="77777777" w:rsidR="00F75F45" w:rsidRPr="0093193E" w:rsidRDefault="00F75F45" w:rsidP="005E6C0F">
            <w:r w:rsidRPr="0093193E">
              <w:t>325611</w:t>
            </w:r>
          </w:p>
        </w:tc>
        <w:tc>
          <w:tcPr>
            <w:tcW w:w="8267" w:type="dxa"/>
          </w:tcPr>
          <w:p w14:paraId="675D870B" w14:textId="77777777" w:rsidR="00F75F45" w:rsidRPr="0093193E" w:rsidRDefault="00F75F45" w:rsidP="005E6C0F">
            <w:r w:rsidRPr="0093193E">
              <w:t>Soap and Other Detergent Manufacturing</w:t>
            </w:r>
          </w:p>
        </w:tc>
      </w:tr>
      <w:tr w:rsidR="00F75F45" w:rsidRPr="0093193E" w14:paraId="416555E4" w14:textId="77777777" w:rsidTr="00F92CE1">
        <w:tc>
          <w:tcPr>
            <w:tcW w:w="1818" w:type="dxa"/>
          </w:tcPr>
          <w:p w14:paraId="074D83EC" w14:textId="77777777" w:rsidR="00F75F45" w:rsidRPr="0093193E" w:rsidRDefault="00F75F45" w:rsidP="005E6C0F">
            <w:r w:rsidRPr="0093193E">
              <w:t>325612</w:t>
            </w:r>
          </w:p>
          <w:p w14:paraId="43CAAE94" w14:textId="77777777" w:rsidR="008B3C78" w:rsidRPr="0093193E" w:rsidRDefault="008B3C78" w:rsidP="00F92CE1">
            <w:pPr>
              <w:pStyle w:val="NoSpacing"/>
            </w:pPr>
            <w:r w:rsidRPr="0093193E">
              <w:t>325613</w:t>
            </w:r>
          </w:p>
        </w:tc>
        <w:tc>
          <w:tcPr>
            <w:tcW w:w="8267" w:type="dxa"/>
          </w:tcPr>
          <w:p w14:paraId="5198464C" w14:textId="77777777" w:rsidR="00F75F45" w:rsidRPr="0093193E" w:rsidRDefault="00F75F45" w:rsidP="005E6C0F">
            <w:r w:rsidRPr="0093193E">
              <w:t>Polish and Other Sanitation Good Manufacturing</w:t>
            </w:r>
          </w:p>
          <w:p w14:paraId="59CDA5FA" w14:textId="77777777" w:rsidR="008B3C78" w:rsidRPr="0093193E" w:rsidRDefault="008B3C78" w:rsidP="00F92CE1">
            <w:pPr>
              <w:pStyle w:val="NoSpacing"/>
            </w:pPr>
            <w:r w:rsidRPr="0093193E">
              <w:t>Surface Active Agent Manufacturing</w:t>
            </w:r>
          </w:p>
        </w:tc>
      </w:tr>
      <w:tr w:rsidR="00F75F45" w:rsidRPr="0093193E" w14:paraId="3D3B22A6" w14:textId="77777777" w:rsidTr="00F92CE1">
        <w:tc>
          <w:tcPr>
            <w:tcW w:w="1818" w:type="dxa"/>
          </w:tcPr>
          <w:p w14:paraId="679CDF25" w14:textId="77777777" w:rsidR="00F75F45" w:rsidRPr="0093193E" w:rsidRDefault="00F75F45" w:rsidP="005E6C0F">
            <w:r w:rsidRPr="0093193E">
              <w:t>325998</w:t>
            </w:r>
          </w:p>
        </w:tc>
        <w:tc>
          <w:tcPr>
            <w:tcW w:w="8267" w:type="dxa"/>
          </w:tcPr>
          <w:p w14:paraId="08298E0C" w14:textId="77777777" w:rsidR="00F75F45" w:rsidRPr="0093193E" w:rsidRDefault="00F75F45" w:rsidP="005E6C0F">
            <w:r w:rsidRPr="0093193E">
              <w:t>All Other Miscellaneous Chemical Product and Preparation Manufacturing</w:t>
            </w:r>
          </w:p>
        </w:tc>
      </w:tr>
      <w:tr w:rsidR="00F75F45" w:rsidRPr="0093193E" w14:paraId="6CBF6B73" w14:textId="77777777" w:rsidTr="00F92CE1">
        <w:tc>
          <w:tcPr>
            <w:tcW w:w="1818" w:type="dxa"/>
          </w:tcPr>
          <w:p w14:paraId="20AD0E4D" w14:textId="77777777" w:rsidR="00F75F45" w:rsidRPr="0093193E" w:rsidRDefault="00F75F45" w:rsidP="005E6C0F">
            <w:r w:rsidRPr="0093193E">
              <w:t>326113</w:t>
            </w:r>
          </w:p>
        </w:tc>
        <w:tc>
          <w:tcPr>
            <w:tcW w:w="8267" w:type="dxa"/>
          </w:tcPr>
          <w:p w14:paraId="2A0A6B34" w14:textId="77777777" w:rsidR="00F75F45" w:rsidRPr="0093193E" w:rsidRDefault="00F75F45" w:rsidP="005E6C0F">
            <w:r w:rsidRPr="0093193E">
              <w:t>Unlaminated Plastics Film and Sheet (except Packaging) Manufacturing</w:t>
            </w:r>
          </w:p>
        </w:tc>
      </w:tr>
      <w:tr w:rsidR="00F75F45" w:rsidRPr="0093193E" w14:paraId="3F66244C" w14:textId="77777777" w:rsidTr="00F92CE1">
        <w:tc>
          <w:tcPr>
            <w:tcW w:w="1818" w:type="dxa"/>
          </w:tcPr>
          <w:p w14:paraId="068A1883" w14:textId="77777777" w:rsidR="00F75F45" w:rsidRPr="0093193E" w:rsidRDefault="00F75F45" w:rsidP="005E6C0F">
            <w:r w:rsidRPr="0093193E">
              <w:t>326199</w:t>
            </w:r>
          </w:p>
        </w:tc>
        <w:tc>
          <w:tcPr>
            <w:tcW w:w="8267" w:type="dxa"/>
          </w:tcPr>
          <w:p w14:paraId="7ADB0545" w14:textId="77777777" w:rsidR="00F75F45" w:rsidRPr="0093193E" w:rsidRDefault="00F75F45" w:rsidP="005E6C0F">
            <w:r w:rsidRPr="0093193E">
              <w:t>All Other Plastics Product Manufacturing</w:t>
            </w:r>
          </w:p>
        </w:tc>
      </w:tr>
      <w:tr w:rsidR="00F75F45" w:rsidRPr="0093193E" w14:paraId="7D4125FB" w14:textId="77777777" w:rsidTr="00F92CE1">
        <w:tc>
          <w:tcPr>
            <w:tcW w:w="1818" w:type="dxa"/>
          </w:tcPr>
          <w:p w14:paraId="4C8B57BE" w14:textId="77777777" w:rsidR="00F75F45" w:rsidRPr="0093193E" w:rsidRDefault="00F75F45" w:rsidP="005E6C0F">
            <w:r w:rsidRPr="0093193E">
              <w:t>326220</w:t>
            </w:r>
          </w:p>
        </w:tc>
        <w:tc>
          <w:tcPr>
            <w:tcW w:w="8267" w:type="dxa"/>
          </w:tcPr>
          <w:p w14:paraId="18B1EF97" w14:textId="77777777" w:rsidR="00F75F45" w:rsidRPr="0093193E" w:rsidRDefault="00F75F45" w:rsidP="005E6C0F">
            <w:r w:rsidRPr="0093193E">
              <w:t>Rubber and Plastics Hoses and Belting Manufacturing</w:t>
            </w:r>
          </w:p>
        </w:tc>
      </w:tr>
      <w:tr w:rsidR="00F75F45" w:rsidRPr="0093193E" w14:paraId="5ADEC49C" w14:textId="77777777" w:rsidTr="00F92CE1">
        <w:tc>
          <w:tcPr>
            <w:tcW w:w="1818" w:type="dxa"/>
          </w:tcPr>
          <w:p w14:paraId="475AFBE1" w14:textId="77777777" w:rsidR="00F75F45" w:rsidRPr="0093193E" w:rsidRDefault="00F75F45" w:rsidP="005E6C0F">
            <w:r w:rsidRPr="0093193E">
              <w:t>326299</w:t>
            </w:r>
          </w:p>
        </w:tc>
        <w:tc>
          <w:tcPr>
            <w:tcW w:w="8267" w:type="dxa"/>
          </w:tcPr>
          <w:p w14:paraId="087DBD95" w14:textId="77777777" w:rsidR="00F75F45" w:rsidRPr="0093193E" w:rsidRDefault="00F75F45" w:rsidP="005E6C0F">
            <w:r w:rsidRPr="0093193E">
              <w:t>All Other Rubber Product Manufacturing</w:t>
            </w:r>
          </w:p>
        </w:tc>
      </w:tr>
      <w:tr w:rsidR="00F75F45" w:rsidRPr="0093193E" w14:paraId="5AD86CC4" w14:textId="77777777" w:rsidTr="00F92CE1">
        <w:tc>
          <w:tcPr>
            <w:tcW w:w="1818" w:type="dxa"/>
          </w:tcPr>
          <w:p w14:paraId="2F297974" w14:textId="77777777" w:rsidR="00F75F45" w:rsidRPr="0093193E" w:rsidRDefault="00F75F45" w:rsidP="005E6C0F">
            <w:r w:rsidRPr="0093193E">
              <w:t>327310</w:t>
            </w:r>
          </w:p>
        </w:tc>
        <w:tc>
          <w:tcPr>
            <w:tcW w:w="8267" w:type="dxa"/>
          </w:tcPr>
          <w:p w14:paraId="65251661" w14:textId="77777777" w:rsidR="00F75F45" w:rsidRPr="0093193E" w:rsidRDefault="00F75F45" w:rsidP="005E6C0F">
            <w:r w:rsidRPr="0093193E">
              <w:t>Cement Manufacturing</w:t>
            </w:r>
          </w:p>
        </w:tc>
      </w:tr>
      <w:tr w:rsidR="00F75F45" w:rsidRPr="0093193E" w14:paraId="1E3BA0A0" w14:textId="77777777" w:rsidTr="00F92CE1">
        <w:tc>
          <w:tcPr>
            <w:tcW w:w="1818" w:type="dxa"/>
          </w:tcPr>
          <w:p w14:paraId="3BD179C3" w14:textId="77777777" w:rsidR="00F75F45" w:rsidRPr="0093193E" w:rsidRDefault="00F75F45" w:rsidP="005E6C0F">
            <w:r w:rsidRPr="0093193E">
              <w:t>327992</w:t>
            </w:r>
          </w:p>
        </w:tc>
        <w:tc>
          <w:tcPr>
            <w:tcW w:w="8267" w:type="dxa"/>
          </w:tcPr>
          <w:p w14:paraId="6E391085" w14:textId="77777777" w:rsidR="00F75F45" w:rsidRPr="0093193E" w:rsidRDefault="00F75F45" w:rsidP="005E6C0F">
            <w:r w:rsidRPr="0093193E">
              <w:t>Ground or Treated Mineral and Earth Manufacturing</w:t>
            </w:r>
          </w:p>
        </w:tc>
      </w:tr>
      <w:tr w:rsidR="00141EE7" w:rsidRPr="0093193E" w14:paraId="39DDDB72" w14:textId="77777777" w:rsidTr="00F92CE1">
        <w:tc>
          <w:tcPr>
            <w:tcW w:w="1818" w:type="dxa"/>
          </w:tcPr>
          <w:p w14:paraId="708DD996" w14:textId="77777777" w:rsidR="00141EE7" w:rsidRPr="0093193E" w:rsidRDefault="00141EE7" w:rsidP="005E6C0F">
            <w:r w:rsidRPr="0093193E">
              <w:t>332117</w:t>
            </w:r>
          </w:p>
        </w:tc>
        <w:tc>
          <w:tcPr>
            <w:tcW w:w="8267" w:type="dxa"/>
          </w:tcPr>
          <w:p w14:paraId="0CE149EE" w14:textId="77777777" w:rsidR="00141EE7" w:rsidRPr="0093193E" w:rsidRDefault="00141EE7" w:rsidP="005E6C0F">
            <w:r w:rsidRPr="0093193E">
              <w:t>Powder Metallurgy Part Manufacturing</w:t>
            </w:r>
          </w:p>
        </w:tc>
      </w:tr>
      <w:tr w:rsidR="00141EE7" w:rsidRPr="0093193E" w14:paraId="52CED603" w14:textId="77777777" w:rsidTr="00F92CE1">
        <w:tc>
          <w:tcPr>
            <w:tcW w:w="1818" w:type="dxa"/>
          </w:tcPr>
          <w:p w14:paraId="0F386FCC" w14:textId="77777777" w:rsidR="00141EE7" w:rsidRPr="0093193E" w:rsidRDefault="00141EE7" w:rsidP="005E6C0F">
            <w:r w:rsidRPr="0093193E">
              <w:t>332119</w:t>
            </w:r>
          </w:p>
        </w:tc>
        <w:tc>
          <w:tcPr>
            <w:tcW w:w="8267" w:type="dxa"/>
          </w:tcPr>
          <w:p w14:paraId="03258E40" w14:textId="77777777" w:rsidR="00141EE7" w:rsidRPr="0093193E" w:rsidRDefault="00141EE7" w:rsidP="005E6C0F">
            <w:r w:rsidRPr="0093193E">
              <w:t>Metal Crown, Closure, and Other Metal Stamping (except Automotive)</w:t>
            </w:r>
          </w:p>
        </w:tc>
      </w:tr>
      <w:tr w:rsidR="00141EE7" w:rsidRPr="0093193E" w14:paraId="30E89A89" w14:textId="77777777" w:rsidTr="00F92CE1">
        <w:tc>
          <w:tcPr>
            <w:tcW w:w="1818" w:type="dxa"/>
          </w:tcPr>
          <w:p w14:paraId="63F503BC" w14:textId="77777777" w:rsidR="00141EE7" w:rsidRPr="0093193E" w:rsidRDefault="00141EE7" w:rsidP="005E6C0F">
            <w:r w:rsidRPr="0093193E">
              <w:t>332216</w:t>
            </w:r>
          </w:p>
        </w:tc>
        <w:tc>
          <w:tcPr>
            <w:tcW w:w="8267" w:type="dxa"/>
          </w:tcPr>
          <w:p w14:paraId="499D418D" w14:textId="77777777" w:rsidR="00141EE7" w:rsidRPr="0093193E" w:rsidRDefault="00141EE7" w:rsidP="005E6C0F">
            <w:r w:rsidRPr="0093193E">
              <w:t>Saw Blade and Hand Tool Manufacturing</w:t>
            </w:r>
          </w:p>
        </w:tc>
      </w:tr>
      <w:tr w:rsidR="00141EE7" w:rsidRPr="0093193E" w14:paraId="038B0A9C" w14:textId="77777777" w:rsidTr="00F92CE1">
        <w:tc>
          <w:tcPr>
            <w:tcW w:w="1818" w:type="dxa"/>
          </w:tcPr>
          <w:p w14:paraId="667D4B37" w14:textId="77777777" w:rsidR="00141EE7" w:rsidRPr="0093193E" w:rsidRDefault="00141EE7" w:rsidP="005E6C0F">
            <w:r w:rsidRPr="0093193E">
              <w:t>332321</w:t>
            </w:r>
          </w:p>
        </w:tc>
        <w:tc>
          <w:tcPr>
            <w:tcW w:w="8267" w:type="dxa"/>
          </w:tcPr>
          <w:p w14:paraId="6FBB67D3" w14:textId="77777777" w:rsidR="00141EE7" w:rsidRPr="0093193E" w:rsidRDefault="00141EE7" w:rsidP="005E6C0F">
            <w:r w:rsidRPr="0093193E">
              <w:t>Metal Window and Door Manufacturing</w:t>
            </w:r>
          </w:p>
        </w:tc>
      </w:tr>
      <w:tr w:rsidR="00141EE7" w:rsidRPr="0093193E" w14:paraId="7A5A10CB" w14:textId="77777777" w:rsidTr="00F92CE1">
        <w:tc>
          <w:tcPr>
            <w:tcW w:w="1818" w:type="dxa"/>
          </w:tcPr>
          <w:p w14:paraId="0822A704" w14:textId="77777777" w:rsidR="00141EE7" w:rsidRPr="0093193E" w:rsidRDefault="00141EE7" w:rsidP="005E6C0F">
            <w:r w:rsidRPr="0093193E">
              <w:t>332410</w:t>
            </w:r>
          </w:p>
        </w:tc>
        <w:tc>
          <w:tcPr>
            <w:tcW w:w="8267" w:type="dxa"/>
          </w:tcPr>
          <w:p w14:paraId="346DFB9A" w14:textId="77777777" w:rsidR="00141EE7" w:rsidRPr="0093193E" w:rsidRDefault="00141EE7" w:rsidP="005E6C0F">
            <w:r w:rsidRPr="0093193E">
              <w:t>Power Boiler and Heat Exchanger Manufacturing</w:t>
            </w:r>
          </w:p>
        </w:tc>
      </w:tr>
      <w:tr w:rsidR="00141EE7" w:rsidRPr="0093193E" w14:paraId="366B72E7" w14:textId="77777777" w:rsidTr="00F92CE1">
        <w:tc>
          <w:tcPr>
            <w:tcW w:w="1818" w:type="dxa"/>
          </w:tcPr>
          <w:p w14:paraId="6C433162" w14:textId="77777777" w:rsidR="00141EE7" w:rsidRPr="0093193E" w:rsidRDefault="00141EE7" w:rsidP="005E6C0F">
            <w:r w:rsidRPr="0093193E">
              <w:t>332618</w:t>
            </w:r>
          </w:p>
        </w:tc>
        <w:tc>
          <w:tcPr>
            <w:tcW w:w="8267" w:type="dxa"/>
          </w:tcPr>
          <w:p w14:paraId="68CA5D55" w14:textId="77777777" w:rsidR="00141EE7" w:rsidRPr="0093193E" w:rsidRDefault="00141EE7" w:rsidP="005E6C0F">
            <w:r w:rsidRPr="0093193E">
              <w:t>Other Fabricated Wire Product Manufacturing</w:t>
            </w:r>
          </w:p>
        </w:tc>
      </w:tr>
      <w:tr w:rsidR="00141EE7" w:rsidRPr="0093193E" w14:paraId="1A060E1B" w14:textId="77777777" w:rsidTr="00F92CE1">
        <w:tc>
          <w:tcPr>
            <w:tcW w:w="1818" w:type="dxa"/>
          </w:tcPr>
          <w:p w14:paraId="5323C668" w14:textId="77777777" w:rsidR="00141EE7" w:rsidRPr="0093193E" w:rsidRDefault="00141EE7" w:rsidP="005E6C0F">
            <w:r w:rsidRPr="0093193E">
              <w:t>332710</w:t>
            </w:r>
          </w:p>
        </w:tc>
        <w:tc>
          <w:tcPr>
            <w:tcW w:w="8267" w:type="dxa"/>
          </w:tcPr>
          <w:p w14:paraId="1E7F705B" w14:textId="77777777" w:rsidR="00141EE7" w:rsidRPr="0093193E" w:rsidRDefault="00141EE7" w:rsidP="005E6C0F">
            <w:r w:rsidRPr="0093193E">
              <w:t>Machine Shops</w:t>
            </w:r>
          </w:p>
        </w:tc>
      </w:tr>
      <w:tr w:rsidR="00141EE7" w:rsidRPr="0093193E" w14:paraId="296D08E8" w14:textId="77777777" w:rsidTr="00F92CE1">
        <w:tc>
          <w:tcPr>
            <w:tcW w:w="1818" w:type="dxa"/>
          </w:tcPr>
          <w:p w14:paraId="7557DA60" w14:textId="77777777" w:rsidR="00141EE7" w:rsidRPr="0093193E" w:rsidRDefault="00141EE7" w:rsidP="005E6C0F">
            <w:r w:rsidRPr="0093193E">
              <w:t>332721</w:t>
            </w:r>
          </w:p>
        </w:tc>
        <w:tc>
          <w:tcPr>
            <w:tcW w:w="8267" w:type="dxa"/>
          </w:tcPr>
          <w:p w14:paraId="46619A66" w14:textId="77777777" w:rsidR="00141EE7" w:rsidRPr="0093193E" w:rsidRDefault="00141EE7" w:rsidP="005E6C0F">
            <w:r w:rsidRPr="0093193E">
              <w:t>Precision Turned Product Manufacturing</w:t>
            </w:r>
          </w:p>
        </w:tc>
      </w:tr>
      <w:tr w:rsidR="00141EE7" w:rsidRPr="0093193E" w14:paraId="42AE6BA1" w14:textId="77777777" w:rsidTr="00F92CE1">
        <w:tc>
          <w:tcPr>
            <w:tcW w:w="1818" w:type="dxa"/>
          </w:tcPr>
          <w:p w14:paraId="56FB7B8E" w14:textId="77777777" w:rsidR="00141EE7" w:rsidRPr="0093193E" w:rsidRDefault="00141EE7" w:rsidP="005E6C0F">
            <w:r w:rsidRPr="0093193E">
              <w:t>332722</w:t>
            </w:r>
          </w:p>
        </w:tc>
        <w:tc>
          <w:tcPr>
            <w:tcW w:w="8267" w:type="dxa"/>
          </w:tcPr>
          <w:p w14:paraId="08BFD72C" w14:textId="77777777" w:rsidR="00141EE7" w:rsidRPr="0093193E" w:rsidRDefault="00141EE7" w:rsidP="005E6C0F">
            <w:r w:rsidRPr="0093193E">
              <w:t>Bolt, Nut, Screw, Rivet, and Washer Manufacturing</w:t>
            </w:r>
          </w:p>
        </w:tc>
      </w:tr>
      <w:tr w:rsidR="00141EE7" w:rsidRPr="0093193E" w14:paraId="427509E5" w14:textId="77777777" w:rsidTr="00F92CE1">
        <w:tc>
          <w:tcPr>
            <w:tcW w:w="1818" w:type="dxa"/>
          </w:tcPr>
          <w:p w14:paraId="3863E59E" w14:textId="77777777" w:rsidR="00141EE7" w:rsidRPr="0093193E" w:rsidRDefault="00141EE7" w:rsidP="005E6C0F">
            <w:r w:rsidRPr="0093193E">
              <w:t>332811</w:t>
            </w:r>
          </w:p>
        </w:tc>
        <w:tc>
          <w:tcPr>
            <w:tcW w:w="8267" w:type="dxa"/>
          </w:tcPr>
          <w:p w14:paraId="6B6CA7FA" w14:textId="77777777" w:rsidR="00141EE7" w:rsidRPr="0093193E" w:rsidRDefault="00141EE7" w:rsidP="005E6C0F">
            <w:r w:rsidRPr="0093193E">
              <w:t>Metal Heat Treating</w:t>
            </w:r>
          </w:p>
        </w:tc>
      </w:tr>
      <w:tr w:rsidR="00141EE7" w:rsidRPr="0093193E" w14:paraId="40471E51" w14:textId="77777777" w:rsidTr="00F92CE1">
        <w:tc>
          <w:tcPr>
            <w:tcW w:w="1818" w:type="dxa"/>
          </w:tcPr>
          <w:p w14:paraId="1F097B92" w14:textId="77777777" w:rsidR="00141EE7" w:rsidRPr="0093193E" w:rsidRDefault="00141EE7" w:rsidP="005E6C0F">
            <w:r w:rsidRPr="0093193E">
              <w:t>332812</w:t>
            </w:r>
          </w:p>
        </w:tc>
        <w:tc>
          <w:tcPr>
            <w:tcW w:w="8267" w:type="dxa"/>
          </w:tcPr>
          <w:p w14:paraId="49D660A9" w14:textId="77777777" w:rsidR="00141EE7" w:rsidRPr="0093193E" w:rsidRDefault="00141EE7" w:rsidP="005E6C0F">
            <w:r w:rsidRPr="0093193E">
              <w:t>Metal Coating, Engraving (except Jewelry and Silverware), and Allied Services to Manufacturers</w:t>
            </w:r>
          </w:p>
        </w:tc>
      </w:tr>
      <w:tr w:rsidR="00141EE7" w:rsidRPr="0093193E" w14:paraId="4252CC01" w14:textId="77777777" w:rsidTr="00F92CE1">
        <w:tc>
          <w:tcPr>
            <w:tcW w:w="1818" w:type="dxa"/>
          </w:tcPr>
          <w:p w14:paraId="0362EAFD" w14:textId="77777777" w:rsidR="00141EE7" w:rsidRPr="0093193E" w:rsidRDefault="00141EE7" w:rsidP="005E6C0F">
            <w:r w:rsidRPr="0093193E">
              <w:t>333132</w:t>
            </w:r>
          </w:p>
        </w:tc>
        <w:tc>
          <w:tcPr>
            <w:tcW w:w="8267" w:type="dxa"/>
          </w:tcPr>
          <w:p w14:paraId="04DD8C0F" w14:textId="77777777" w:rsidR="00141EE7" w:rsidRPr="0093193E" w:rsidRDefault="00141EE7" w:rsidP="005E6C0F">
            <w:r w:rsidRPr="0093193E">
              <w:t>Oil and Gas Field Machinery and Equipment Manufacturing</w:t>
            </w:r>
          </w:p>
        </w:tc>
      </w:tr>
      <w:tr w:rsidR="00141EE7" w:rsidRPr="0093193E" w14:paraId="7C2B3678" w14:textId="77777777" w:rsidTr="00F92CE1">
        <w:tc>
          <w:tcPr>
            <w:tcW w:w="1818" w:type="dxa"/>
          </w:tcPr>
          <w:p w14:paraId="7D6910CF" w14:textId="77777777" w:rsidR="00141EE7" w:rsidRPr="0093193E" w:rsidRDefault="00141EE7" w:rsidP="005E6C0F">
            <w:r w:rsidRPr="0093193E">
              <w:t>333515</w:t>
            </w:r>
          </w:p>
        </w:tc>
        <w:tc>
          <w:tcPr>
            <w:tcW w:w="8267" w:type="dxa"/>
          </w:tcPr>
          <w:p w14:paraId="42B6DC38" w14:textId="77777777" w:rsidR="00141EE7" w:rsidRPr="0093193E" w:rsidRDefault="00141EE7" w:rsidP="005E6C0F">
            <w:r w:rsidRPr="0093193E">
              <w:t>Cutting Tool and Machine Tool Accessory Manufacturing</w:t>
            </w:r>
          </w:p>
        </w:tc>
      </w:tr>
      <w:tr w:rsidR="00141EE7" w:rsidRPr="0093193E" w14:paraId="119FE784" w14:textId="77777777" w:rsidTr="00F92CE1">
        <w:tc>
          <w:tcPr>
            <w:tcW w:w="1818" w:type="dxa"/>
          </w:tcPr>
          <w:p w14:paraId="20D5898A" w14:textId="77777777" w:rsidR="00141EE7" w:rsidRPr="0093193E" w:rsidRDefault="00141EE7" w:rsidP="005E6C0F">
            <w:r w:rsidRPr="0093193E">
              <w:t>332994</w:t>
            </w:r>
          </w:p>
        </w:tc>
        <w:tc>
          <w:tcPr>
            <w:tcW w:w="8267" w:type="dxa"/>
          </w:tcPr>
          <w:p w14:paraId="3B0A34FF" w14:textId="77777777" w:rsidR="00141EE7" w:rsidRPr="0093193E" w:rsidRDefault="00141EE7" w:rsidP="005E6C0F">
            <w:r w:rsidRPr="0093193E">
              <w:t>Small Arms, Ordnance, and Ordnance Accessories Manufacturing</w:t>
            </w:r>
          </w:p>
        </w:tc>
      </w:tr>
      <w:tr w:rsidR="00141EE7" w:rsidRPr="0093193E" w14:paraId="23481EE8" w14:textId="77777777" w:rsidTr="00F92CE1">
        <w:tc>
          <w:tcPr>
            <w:tcW w:w="1818" w:type="dxa"/>
          </w:tcPr>
          <w:p w14:paraId="3E81745E" w14:textId="77777777" w:rsidR="00141EE7" w:rsidRPr="0093193E" w:rsidRDefault="00141EE7" w:rsidP="005E6C0F">
            <w:r w:rsidRPr="0093193E">
              <w:t>333996</w:t>
            </w:r>
          </w:p>
        </w:tc>
        <w:tc>
          <w:tcPr>
            <w:tcW w:w="8267" w:type="dxa"/>
          </w:tcPr>
          <w:p w14:paraId="075A0395" w14:textId="77777777" w:rsidR="00141EE7" w:rsidRPr="0093193E" w:rsidRDefault="00141EE7" w:rsidP="005E6C0F">
            <w:r w:rsidRPr="0093193E">
              <w:t>Fluid Power Pump and Motor Manufacturing</w:t>
            </w:r>
          </w:p>
        </w:tc>
      </w:tr>
      <w:tr w:rsidR="00141EE7" w:rsidRPr="0093193E" w14:paraId="69712D70" w14:textId="77777777" w:rsidTr="00F92CE1">
        <w:tc>
          <w:tcPr>
            <w:tcW w:w="1818" w:type="dxa"/>
          </w:tcPr>
          <w:p w14:paraId="20D67177" w14:textId="77777777" w:rsidR="00141EE7" w:rsidRPr="0093193E" w:rsidRDefault="00141EE7" w:rsidP="005E6C0F">
            <w:r w:rsidRPr="0093193E">
              <w:t>332999</w:t>
            </w:r>
          </w:p>
        </w:tc>
        <w:tc>
          <w:tcPr>
            <w:tcW w:w="8267" w:type="dxa"/>
          </w:tcPr>
          <w:p w14:paraId="5DCBAB22" w14:textId="77777777" w:rsidR="00141EE7" w:rsidRPr="0093193E" w:rsidRDefault="00141EE7" w:rsidP="005E6C0F">
            <w:r w:rsidRPr="0093193E">
              <w:t>All Other Miscellaneous Fabricated Metal Product Manufacturing</w:t>
            </w:r>
          </w:p>
        </w:tc>
      </w:tr>
      <w:tr w:rsidR="00141EE7" w:rsidRPr="0093193E" w14:paraId="0D95F601" w14:textId="77777777" w:rsidTr="00F92CE1">
        <w:tc>
          <w:tcPr>
            <w:tcW w:w="1818" w:type="dxa"/>
          </w:tcPr>
          <w:p w14:paraId="35E905B8" w14:textId="77777777" w:rsidR="00141EE7" w:rsidRPr="0093193E" w:rsidRDefault="00141EE7" w:rsidP="005E6C0F">
            <w:r w:rsidRPr="0093193E">
              <w:t>333515</w:t>
            </w:r>
          </w:p>
        </w:tc>
        <w:tc>
          <w:tcPr>
            <w:tcW w:w="8267" w:type="dxa"/>
          </w:tcPr>
          <w:p w14:paraId="478D2A20" w14:textId="77777777" w:rsidR="00141EE7" w:rsidRPr="0093193E" w:rsidRDefault="00141EE7" w:rsidP="005E6C0F">
            <w:r w:rsidRPr="0093193E">
              <w:t>Cutting Tool and Machine Tool Accessory Manufacturing</w:t>
            </w:r>
          </w:p>
        </w:tc>
      </w:tr>
      <w:tr w:rsidR="00141EE7" w:rsidRPr="0093193E" w14:paraId="11D98044" w14:textId="77777777" w:rsidTr="00F92CE1">
        <w:tc>
          <w:tcPr>
            <w:tcW w:w="1818" w:type="dxa"/>
          </w:tcPr>
          <w:p w14:paraId="4D0B38D0" w14:textId="77777777" w:rsidR="00141EE7" w:rsidRPr="0093193E" w:rsidRDefault="00141EE7" w:rsidP="005E6C0F">
            <w:r w:rsidRPr="0093193E">
              <w:t>333911</w:t>
            </w:r>
          </w:p>
        </w:tc>
        <w:tc>
          <w:tcPr>
            <w:tcW w:w="8267" w:type="dxa"/>
          </w:tcPr>
          <w:p w14:paraId="428F6319" w14:textId="77777777" w:rsidR="00141EE7" w:rsidRPr="0093193E" w:rsidRDefault="00141EE7" w:rsidP="005E6C0F">
            <w:r w:rsidRPr="0093193E">
              <w:t>Pump and Pumping Equipment Manufacturing</w:t>
            </w:r>
          </w:p>
        </w:tc>
      </w:tr>
      <w:tr w:rsidR="00141EE7" w:rsidRPr="0093193E" w14:paraId="2613F0D5" w14:textId="77777777" w:rsidTr="00F92CE1">
        <w:tc>
          <w:tcPr>
            <w:tcW w:w="1818" w:type="dxa"/>
          </w:tcPr>
          <w:p w14:paraId="601A5D6F" w14:textId="77777777" w:rsidR="00141EE7" w:rsidRPr="0093193E" w:rsidRDefault="00141EE7" w:rsidP="005E6C0F">
            <w:r w:rsidRPr="0093193E">
              <w:t>333996</w:t>
            </w:r>
          </w:p>
        </w:tc>
        <w:tc>
          <w:tcPr>
            <w:tcW w:w="8267" w:type="dxa"/>
          </w:tcPr>
          <w:p w14:paraId="6E7F5605" w14:textId="77777777" w:rsidR="00141EE7" w:rsidRPr="0093193E" w:rsidRDefault="00141EE7" w:rsidP="005E6C0F">
            <w:r w:rsidRPr="0093193E">
              <w:t>Fluid Power Pump and Motor Manufacturing</w:t>
            </w:r>
          </w:p>
        </w:tc>
      </w:tr>
      <w:tr w:rsidR="00141EE7" w:rsidRPr="0093193E" w14:paraId="76F35FE6" w14:textId="77777777" w:rsidTr="00F92CE1">
        <w:tc>
          <w:tcPr>
            <w:tcW w:w="1818" w:type="dxa"/>
          </w:tcPr>
          <w:p w14:paraId="660AEE53" w14:textId="77777777" w:rsidR="00141EE7" w:rsidRPr="0093193E" w:rsidRDefault="00141EE7" w:rsidP="005E6C0F">
            <w:r w:rsidRPr="0093193E">
              <w:t>334511</w:t>
            </w:r>
          </w:p>
        </w:tc>
        <w:tc>
          <w:tcPr>
            <w:tcW w:w="8267" w:type="dxa"/>
          </w:tcPr>
          <w:p w14:paraId="4C65C2EA" w14:textId="77777777" w:rsidR="00141EE7" w:rsidRPr="0093193E" w:rsidRDefault="00141EE7" w:rsidP="005E6C0F">
            <w:r w:rsidRPr="0093193E">
              <w:t>Search, Detection, Navigation, Guidance, Aeronautical, and Nautical System and Instrument Manufacturing</w:t>
            </w:r>
          </w:p>
        </w:tc>
      </w:tr>
      <w:tr w:rsidR="00141EE7" w:rsidRPr="0093193E" w14:paraId="127E6157" w14:textId="77777777" w:rsidTr="00F92CE1">
        <w:tc>
          <w:tcPr>
            <w:tcW w:w="1818" w:type="dxa"/>
          </w:tcPr>
          <w:p w14:paraId="71B2F309" w14:textId="77777777" w:rsidR="00141EE7" w:rsidRPr="0093193E" w:rsidRDefault="00141EE7" w:rsidP="005E6C0F">
            <w:r w:rsidRPr="0093193E">
              <w:t>334512</w:t>
            </w:r>
          </w:p>
          <w:p w14:paraId="7922A377" w14:textId="77777777" w:rsidR="00141EE7" w:rsidRPr="0093193E" w:rsidRDefault="00141EE7" w:rsidP="005E6C0F"/>
          <w:p w14:paraId="40E60E88" w14:textId="77777777" w:rsidR="00141EE7" w:rsidRPr="0093193E" w:rsidRDefault="00141EE7" w:rsidP="005E6C0F">
            <w:r w:rsidRPr="0093193E">
              <w:t>334516</w:t>
            </w:r>
          </w:p>
        </w:tc>
        <w:tc>
          <w:tcPr>
            <w:tcW w:w="8267" w:type="dxa"/>
          </w:tcPr>
          <w:p w14:paraId="54C84C73" w14:textId="77777777" w:rsidR="00141EE7" w:rsidRPr="0093193E" w:rsidRDefault="00141EE7" w:rsidP="005E6C0F">
            <w:r w:rsidRPr="0093193E">
              <w:t>Automatic Environmental Control Manufacturing for Residential, Commercial, and Appliance Use</w:t>
            </w:r>
          </w:p>
          <w:p w14:paraId="2329B7D6" w14:textId="77777777" w:rsidR="00141EE7" w:rsidRPr="0093193E" w:rsidRDefault="00141EE7" w:rsidP="005E6C0F">
            <w:r w:rsidRPr="0093193E">
              <w:t>Analytical Laboratory Instrument Manufacturing</w:t>
            </w:r>
          </w:p>
        </w:tc>
      </w:tr>
      <w:tr w:rsidR="00141EE7" w:rsidRPr="0093193E" w14:paraId="120BCD3D" w14:textId="77777777" w:rsidTr="00F92CE1">
        <w:tc>
          <w:tcPr>
            <w:tcW w:w="1818" w:type="dxa"/>
          </w:tcPr>
          <w:p w14:paraId="1568FCDB" w14:textId="77777777" w:rsidR="00141EE7" w:rsidRPr="0093193E" w:rsidRDefault="00141EE7" w:rsidP="005E6C0F">
            <w:r w:rsidRPr="0093193E">
              <w:t>335312</w:t>
            </w:r>
          </w:p>
          <w:p w14:paraId="77B92483" w14:textId="77777777" w:rsidR="00141EE7" w:rsidRPr="0093193E" w:rsidRDefault="00141EE7" w:rsidP="005E6C0F">
            <w:r w:rsidRPr="0093193E">
              <w:t>335911</w:t>
            </w:r>
          </w:p>
        </w:tc>
        <w:tc>
          <w:tcPr>
            <w:tcW w:w="8267" w:type="dxa"/>
          </w:tcPr>
          <w:p w14:paraId="14BAB652" w14:textId="77777777" w:rsidR="00141EE7" w:rsidRPr="0093193E" w:rsidRDefault="00141EE7" w:rsidP="005E6C0F">
            <w:r w:rsidRPr="0093193E">
              <w:t>Motor and Generator Manufacturing</w:t>
            </w:r>
          </w:p>
          <w:p w14:paraId="59F11DA9" w14:textId="77777777" w:rsidR="00141EE7" w:rsidRPr="0093193E" w:rsidRDefault="00141EE7" w:rsidP="005E6C0F">
            <w:r w:rsidRPr="0093193E">
              <w:t>Storage Battery Manufacturing</w:t>
            </w:r>
          </w:p>
        </w:tc>
      </w:tr>
      <w:tr w:rsidR="00141EE7" w:rsidRPr="0093193E" w14:paraId="1771F6D5" w14:textId="77777777" w:rsidTr="00F92CE1">
        <w:tc>
          <w:tcPr>
            <w:tcW w:w="1818" w:type="dxa"/>
          </w:tcPr>
          <w:p w14:paraId="69CD65C3" w14:textId="77777777" w:rsidR="00141EE7" w:rsidRPr="0093193E" w:rsidRDefault="00141EE7" w:rsidP="005E6C0F">
            <w:r w:rsidRPr="0093193E">
              <w:t>335912</w:t>
            </w:r>
          </w:p>
          <w:p w14:paraId="07C5EA6C" w14:textId="77777777" w:rsidR="00141EE7" w:rsidRPr="0093193E" w:rsidRDefault="00141EE7" w:rsidP="005E6C0F">
            <w:r w:rsidRPr="0093193E">
              <w:t>335921</w:t>
            </w:r>
          </w:p>
        </w:tc>
        <w:tc>
          <w:tcPr>
            <w:tcW w:w="8267" w:type="dxa"/>
          </w:tcPr>
          <w:p w14:paraId="4EBED905" w14:textId="77777777" w:rsidR="00141EE7" w:rsidRPr="0093193E" w:rsidRDefault="00141EE7" w:rsidP="005E6C0F">
            <w:r w:rsidRPr="0093193E">
              <w:t>Primary Battery Manufacturing</w:t>
            </w:r>
          </w:p>
          <w:p w14:paraId="0A987FF8" w14:textId="77777777" w:rsidR="00141EE7" w:rsidRPr="0093193E" w:rsidRDefault="00141EE7" w:rsidP="005E6C0F">
            <w:r w:rsidRPr="0093193E">
              <w:t>Fiber Optic Cable Manufacturing</w:t>
            </w:r>
          </w:p>
        </w:tc>
      </w:tr>
      <w:tr w:rsidR="00141EE7" w:rsidRPr="0093193E" w14:paraId="7F6E9417" w14:textId="77777777" w:rsidTr="00F92CE1">
        <w:tc>
          <w:tcPr>
            <w:tcW w:w="1818" w:type="dxa"/>
          </w:tcPr>
          <w:p w14:paraId="0A170387" w14:textId="77777777" w:rsidR="00141EE7" w:rsidRPr="0093193E" w:rsidRDefault="00141EE7" w:rsidP="005E6C0F">
            <w:r w:rsidRPr="0093193E">
              <w:t>335991</w:t>
            </w:r>
          </w:p>
        </w:tc>
        <w:tc>
          <w:tcPr>
            <w:tcW w:w="8267" w:type="dxa"/>
          </w:tcPr>
          <w:p w14:paraId="2FEF03B9" w14:textId="77777777" w:rsidR="00141EE7" w:rsidRPr="0093193E" w:rsidRDefault="00141EE7" w:rsidP="005E6C0F">
            <w:r w:rsidRPr="0093193E">
              <w:t>Carbon and Graphite Product Manufacturing</w:t>
            </w:r>
          </w:p>
        </w:tc>
      </w:tr>
      <w:tr w:rsidR="00141EE7" w:rsidRPr="0093193E" w14:paraId="39BF024C" w14:textId="77777777" w:rsidTr="00F92CE1">
        <w:tc>
          <w:tcPr>
            <w:tcW w:w="1818" w:type="dxa"/>
          </w:tcPr>
          <w:p w14:paraId="503425EC" w14:textId="77777777" w:rsidR="00141EE7" w:rsidRPr="0093193E" w:rsidRDefault="00141EE7" w:rsidP="005E6C0F">
            <w:r w:rsidRPr="0093193E">
              <w:t>336340</w:t>
            </w:r>
          </w:p>
        </w:tc>
        <w:tc>
          <w:tcPr>
            <w:tcW w:w="8267" w:type="dxa"/>
          </w:tcPr>
          <w:p w14:paraId="7B9FBA67" w14:textId="77777777" w:rsidR="00141EE7" w:rsidRPr="0093193E" w:rsidRDefault="00141EE7" w:rsidP="005E6C0F">
            <w:r w:rsidRPr="0093193E">
              <w:t xml:space="preserve">Motor Vehicle Brake System Manufacturing </w:t>
            </w:r>
          </w:p>
        </w:tc>
      </w:tr>
      <w:tr w:rsidR="00141EE7" w:rsidRPr="0093193E" w14:paraId="17E84DAF" w14:textId="77777777" w:rsidTr="00F92CE1">
        <w:tc>
          <w:tcPr>
            <w:tcW w:w="1818" w:type="dxa"/>
          </w:tcPr>
          <w:p w14:paraId="6FC7E144" w14:textId="77777777" w:rsidR="00141EE7" w:rsidRPr="0093193E" w:rsidRDefault="00141EE7" w:rsidP="005E6C0F">
            <w:r w:rsidRPr="0093193E">
              <w:t>336411</w:t>
            </w:r>
          </w:p>
        </w:tc>
        <w:tc>
          <w:tcPr>
            <w:tcW w:w="8267" w:type="dxa"/>
          </w:tcPr>
          <w:p w14:paraId="6219EEBA" w14:textId="77777777" w:rsidR="00141EE7" w:rsidRPr="0093193E" w:rsidRDefault="00141EE7" w:rsidP="005E6C0F">
            <w:r w:rsidRPr="0093193E">
              <w:t>Aircraft Manufacturing</w:t>
            </w:r>
          </w:p>
        </w:tc>
      </w:tr>
      <w:tr w:rsidR="00141EE7" w:rsidRPr="0093193E" w14:paraId="66B9C291" w14:textId="77777777" w:rsidTr="00F92CE1">
        <w:tc>
          <w:tcPr>
            <w:tcW w:w="1818" w:type="dxa"/>
          </w:tcPr>
          <w:p w14:paraId="45F8EC92" w14:textId="77777777" w:rsidR="00141EE7" w:rsidRPr="0093193E" w:rsidRDefault="00141EE7" w:rsidP="005E6C0F">
            <w:r w:rsidRPr="0093193E">
              <w:t>336413</w:t>
            </w:r>
          </w:p>
        </w:tc>
        <w:tc>
          <w:tcPr>
            <w:tcW w:w="8267" w:type="dxa"/>
          </w:tcPr>
          <w:p w14:paraId="79986724" w14:textId="77777777" w:rsidR="00141EE7" w:rsidRPr="0093193E" w:rsidRDefault="00141EE7" w:rsidP="005E6C0F">
            <w:r w:rsidRPr="0093193E">
              <w:t>Other Aircraft Parts and Auxiliary Equipment Manufacturing</w:t>
            </w:r>
          </w:p>
        </w:tc>
      </w:tr>
      <w:tr w:rsidR="00141EE7" w:rsidRPr="0093193E" w14:paraId="3251380D" w14:textId="77777777" w:rsidTr="00F92CE1">
        <w:tc>
          <w:tcPr>
            <w:tcW w:w="1818" w:type="dxa"/>
          </w:tcPr>
          <w:p w14:paraId="7F6A237E" w14:textId="77777777" w:rsidR="00141EE7" w:rsidRPr="0093193E" w:rsidRDefault="00141EE7" w:rsidP="005E6C0F">
            <w:r w:rsidRPr="0093193E">
              <w:t>336414</w:t>
            </w:r>
          </w:p>
        </w:tc>
        <w:tc>
          <w:tcPr>
            <w:tcW w:w="8267" w:type="dxa"/>
          </w:tcPr>
          <w:p w14:paraId="25E08B6A" w14:textId="77777777" w:rsidR="00141EE7" w:rsidRPr="0093193E" w:rsidRDefault="00141EE7" w:rsidP="005E6C0F">
            <w:r w:rsidRPr="0093193E">
              <w:t>Guided Missile and Space Vehicle Manufacturing</w:t>
            </w:r>
          </w:p>
        </w:tc>
      </w:tr>
      <w:tr w:rsidR="00141EE7" w:rsidRPr="0093193E" w14:paraId="4D5E237E" w14:textId="77777777" w:rsidTr="00F92CE1">
        <w:tc>
          <w:tcPr>
            <w:tcW w:w="1818" w:type="dxa"/>
          </w:tcPr>
          <w:p w14:paraId="70E01CB1" w14:textId="77777777" w:rsidR="00141EE7" w:rsidRPr="0093193E" w:rsidRDefault="00141EE7" w:rsidP="005E6C0F">
            <w:r w:rsidRPr="0093193E">
              <w:t>336611</w:t>
            </w:r>
          </w:p>
        </w:tc>
        <w:tc>
          <w:tcPr>
            <w:tcW w:w="8267" w:type="dxa"/>
          </w:tcPr>
          <w:p w14:paraId="60B9A790" w14:textId="77777777" w:rsidR="00141EE7" w:rsidRPr="0093193E" w:rsidRDefault="00141EE7" w:rsidP="005E6C0F">
            <w:r w:rsidRPr="0093193E">
              <w:t>Ship Building and Repairing</w:t>
            </w:r>
          </w:p>
        </w:tc>
      </w:tr>
      <w:tr w:rsidR="00141EE7" w:rsidRPr="0093193E" w14:paraId="1E93F334" w14:textId="77777777" w:rsidTr="00F92CE1">
        <w:tc>
          <w:tcPr>
            <w:tcW w:w="1818" w:type="dxa"/>
          </w:tcPr>
          <w:p w14:paraId="2F846CFF" w14:textId="77777777" w:rsidR="00141EE7" w:rsidRPr="0093193E" w:rsidRDefault="00141EE7" w:rsidP="005E6C0F">
            <w:r w:rsidRPr="0093193E">
              <w:t>339114</w:t>
            </w:r>
          </w:p>
          <w:p w14:paraId="06562C69" w14:textId="77777777" w:rsidR="00141EE7" w:rsidRPr="0093193E" w:rsidRDefault="00141EE7" w:rsidP="005E6C0F">
            <w:r w:rsidRPr="0093193E">
              <w:t>424310</w:t>
            </w:r>
          </w:p>
        </w:tc>
        <w:tc>
          <w:tcPr>
            <w:tcW w:w="8267" w:type="dxa"/>
          </w:tcPr>
          <w:p w14:paraId="32F26D58" w14:textId="77777777" w:rsidR="00141EE7" w:rsidRPr="0093193E" w:rsidRDefault="00141EE7" w:rsidP="005E6C0F">
            <w:r w:rsidRPr="0093193E">
              <w:t>Dental Equipment and Supplies Manufacturing</w:t>
            </w:r>
          </w:p>
          <w:p w14:paraId="1959A176" w14:textId="77777777" w:rsidR="00141EE7" w:rsidRPr="0093193E" w:rsidRDefault="00141EE7" w:rsidP="005E6C0F">
            <w:r w:rsidRPr="0093193E">
              <w:t>Piece Goods, Notions, and Other Dry Goods Merchant Wholesalers</w:t>
            </w:r>
          </w:p>
        </w:tc>
      </w:tr>
      <w:tr w:rsidR="00141EE7" w:rsidRPr="0093193E" w14:paraId="15145E0E" w14:textId="77777777" w:rsidTr="00F92CE1">
        <w:tc>
          <w:tcPr>
            <w:tcW w:w="1818" w:type="dxa"/>
          </w:tcPr>
          <w:p w14:paraId="2CE5C25F" w14:textId="77777777" w:rsidR="00141EE7" w:rsidRPr="0093193E" w:rsidRDefault="00141EE7" w:rsidP="005E6C0F">
            <w:r w:rsidRPr="0093193E">
              <w:t>424690</w:t>
            </w:r>
          </w:p>
        </w:tc>
        <w:tc>
          <w:tcPr>
            <w:tcW w:w="8267" w:type="dxa"/>
          </w:tcPr>
          <w:p w14:paraId="055E7DFF" w14:textId="77777777" w:rsidR="00141EE7" w:rsidRPr="0093193E" w:rsidRDefault="00141EE7" w:rsidP="005E6C0F">
            <w:r w:rsidRPr="0093193E">
              <w:t>Other Chemical and Allied Products Merchant Wholesalers</w:t>
            </w:r>
          </w:p>
        </w:tc>
      </w:tr>
      <w:tr w:rsidR="00141EE7" w:rsidRPr="0093193E" w14:paraId="5EEE40C5" w14:textId="77777777" w:rsidTr="00F92CE1">
        <w:tc>
          <w:tcPr>
            <w:tcW w:w="1818" w:type="dxa"/>
          </w:tcPr>
          <w:p w14:paraId="4968FE53" w14:textId="77777777" w:rsidR="00141EE7" w:rsidRPr="0093193E" w:rsidRDefault="00141EE7" w:rsidP="005E6C0F">
            <w:r w:rsidRPr="0093193E">
              <w:t>424710</w:t>
            </w:r>
          </w:p>
        </w:tc>
        <w:tc>
          <w:tcPr>
            <w:tcW w:w="8267" w:type="dxa"/>
          </w:tcPr>
          <w:p w14:paraId="5BF19BAE" w14:textId="77777777" w:rsidR="00141EE7" w:rsidRPr="0093193E" w:rsidRDefault="00141EE7" w:rsidP="005E6C0F">
            <w:r w:rsidRPr="0093193E">
              <w:t>Petroleum Bulk Stations and Terminals</w:t>
            </w:r>
          </w:p>
        </w:tc>
      </w:tr>
      <w:tr w:rsidR="00141EE7" w:rsidRPr="0093193E" w14:paraId="3A3D4CA1" w14:textId="77777777" w:rsidTr="00F92CE1">
        <w:tc>
          <w:tcPr>
            <w:tcW w:w="1818" w:type="dxa"/>
          </w:tcPr>
          <w:p w14:paraId="7537A83E" w14:textId="77777777" w:rsidR="00141EE7" w:rsidRPr="0093193E" w:rsidRDefault="00141EE7" w:rsidP="005E6C0F">
            <w:r w:rsidRPr="0093193E">
              <w:t>562211</w:t>
            </w:r>
          </w:p>
        </w:tc>
        <w:tc>
          <w:tcPr>
            <w:tcW w:w="8267" w:type="dxa"/>
          </w:tcPr>
          <w:p w14:paraId="733E5B31" w14:textId="77777777" w:rsidR="00141EE7" w:rsidRPr="0093193E" w:rsidRDefault="00141EE7" w:rsidP="005E6C0F">
            <w:r w:rsidRPr="0093193E">
              <w:t>Hazardous Waste Treatment and Disposal</w:t>
            </w:r>
          </w:p>
        </w:tc>
      </w:tr>
      <w:tr w:rsidR="00141EE7" w:rsidRPr="0093193E" w14:paraId="49042923" w14:textId="77777777" w:rsidTr="00F92CE1">
        <w:tc>
          <w:tcPr>
            <w:tcW w:w="1818" w:type="dxa"/>
          </w:tcPr>
          <w:p w14:paraId="5CB190A2" w14:textId="77777777" w:rsidR="00141EE7" w:rsidRPr="0093193E" w:rsidRDefault="00141EE7" w:rsidP="005E6C0F">
            <w:r w:rsidRPr="0093193E">
              <w:t>562213</w:t>
            </w:r>
          </w:p>
        </w:tc>
        <w:tc>
          <w:tcPr>
            <w:tcW w:w="8267" w:type="dxa"/>
          </w:tcPr>
          <w:p w14:paraId="23067005" w14:textId="77777777" w:rsidR="00141EE7" w:rsidRPr="0093193E" w:rsidRDefault="00141EE7" w:rsidP="005E6C0F">
            <w:r w:rsidRPr="0093193E">
              <w:t>Solid Waste Combustors and Incinerators</w:t>
            </w:r>
          </w:p>
        </w:tc>
      </w:tr>
      <w:tr w:rsidR="00141EE7" w:rsidRPr="0093193E" w14:paraId="1AE5F3E2" w14:textId="77777777" w:rsidTr="00F92CE1">
        <w:tc>
          <w:tcPr>
            <w:tcW w:w="1818" w:type="dxa"/>
          </w:tcPr>
          <w:p w14:paraId="3FAAFBD5" w14:textId="77777777" w:rsidR="00141EE7" w:rsidRPr="0093193E" w:rsidRDefault="00141EE7" w:rsidP="005E6C0F"/>
        </w:tc>
        <w:tc>
          <w:tcPr>
            <w:tcW w:w="8267" w:type="dxa"/>
          </w:tcPr>
          <w:p w14:paraId="1D8BE53C" w14:textId="77777777" w:rsidR="00141EE7" w:rsidRPr="0093193E" w:rsidRDefault="00141EE7" w:rsidP="005E6C0F"/>
        </w:tc>
      </w:tr>
    </w:tbl>
    <w:p w14:paraId="02C9EAB7" w14:textId="7C01EDE9" w:rsidR="00452297" w:rsidRPr="0093193E" w:rsidRDefault="00A8220E" w:rsidP="00452297">
      <w:r w:rsidRPr="0093193E">
        <w:t>The</w:t>
      </w:r>
      <w:r w:rsidR="0067694F" w:rsidRPr="0093193E">
        <w:t xml:space="preserve"> final rule </w:t>
      </w:r>
      <w:r w:rsidR="006026F8" w:rsidRPr="0093193E">
        <w:t>for methylene chloride</w:t>
      </w:r>
      <w:r w:rsidRPr="0093193E">
        <w:t xml:space="preserve"> contains </w:t>
      </w:r>
      <w:r w:rsidR="00452297" w:rsidRPr="0093193E">
        <w:t xml:space="preserve">the following </w:t>
      </w:r>
      <w:r w:rsidR="007744D8">
        <w:t>requirements</w:t>
      </w:r>
      <w:r w:rsidR="00452297" w:rsidRPr="0093193E">
        <w:t xml:space="preserve">: (1) All persons are prohibited from manufacturing, processing, and distributing in commerce </w:t>
      </w:r>
      <w:r w:rsidR="006369E2" w:rsidRPr="0093193E">
        <w:rPr>
          <w:rFonts w:cs="Arial"/>
        </w:rPr>
        <w:t xml:space="preserve">methylene chloride </w:t>
      </w:r>
      <w:r w:rsidR="007626D9" w:rsidRPr="0093193E">
        <w:t xml:space="preserve">for consumer </w:t>
      </w:r>
      <w:r w:rsidR="00F222FD" w:rsidRPr="0093193E">
        <w:t>paint and coating removal</w:t>
      </w:r>
      <w:r w:rsidR="007626D9" w:rsidRPr="0093193E">
        <w:t xml:space="preserve">; (2) </w:t>
      </w:r>
      <w:r w:rsidRPr="0093193E">
        <w:t>E</w:t>
      </w:r>
      <w:r w:rsidR="00452297" w:rsidRPr="0093193E">
        <w:t>ach person who manufactures, processes, or distributes</w:t>
      </w:r>
      <w:r w:rsidR="00F63669">
        <w:t xml:space="preserve"> (</w:t>
      </w:r>
      <w:r w:rsidR="00F63669" w:rsidRPr="0093193E">
        <w:t xml:space="preserve">not </w:t>
      </w:r>
      <w:r w:rsidR="00F63669">
        <w:t>including consumer retailers)</w:t>
      </w:r>
      <w:r w:rsidR="00452297" w:rsidRPr="0093193E">
        <w:t xml:space="preserve"> </w:t>
      </w:r>
      <w:r w:rsidR="001B4741" w:rsidRPr="0093193E">
        <w:rPr>
          <w:rFonts w:cs="Arial"/>
        </w:rPr>
        <w:t xml:space="preserve">methylene chloride </w:t>
      </w:r>
      <w:r w:rsidR="00452297" w:rsidRPr="0093193E">
        <w:t xml:space="preserve">for any use </w:t>
      </w:r>
      <w:r w:rsidRPr="0093193E">
        <w:t>is</w:t>
      </w:r>
      <w:r w:rsidR="00452297" w:rsidRPr="0093193E">
        <w:t xml:space="preserve"> required to </w:t>
      </w:r>
      <w:r w:rsidRPr="0093193E">
        <w:t xml:space="preserve">notify companies to whom </w:t>
      </w:r>
      <w:r w:rsidRPr="0093193E">
        <w:rPr>
          <w:rFonts w:cs="Arial"/>
        </w:rPr>
        <w:t xml:space="preserve">methylene chloride </w:t>
      </w:r>
      <w:r w:rsidRPr="0093193E">
        <w:t>is shipped of th</w:t>
      </w:r>
      <w:r w:rsidR="007744D8">
        <w:t>e</w:t>
      </w:r>
      <w:r w:rsidRPr="0093193E">
        <w:t xml:space="preserve"> prohibitions</w:t>
      </w:r>
      <w:r w:rsidR="007744D8">
        <w:t xml:space="preserve"> via the SDS</w:t>
      </w:r>
      <w:r w:rsidRPr="0093193E">
        <w:t>, prior to or concurrent with the shipment</w:t>
      </w:r>
      <w:r w:rsidR="007744D8">
        <w:t>;</w:t>
      </w:r>
      <w:r w:rsidRPr="0093193E">
        <w:t xml:space="preserve"> and </w:t>
      </w:r>
      <w:r w:rsidR="007744D8">
        <w:t xml:space="preserve">(3) </w:t>
      </w:r>
      <w:r w:rsidR="007744D8" w:rsidRPr="0093193E">
        <w:t>Each person who manufactures, processes, or distributes</w:t>
      </w:r>
      <w:r w:rsidR="007744D8">
        <w:t xml:space="preserve"> (</w:t>
      </w:r>
      <w:r w:rsidR="007744D8" w:rsidRPr="0093193E">
        <w:t xml:space="preserve">not </w:t>
      </w:r>
      <w:r w:rsidR="007744D8">
        <w:t>including consumer retailers)</w:t>
      </w:r>
      <w:r w:rsidR="007744D8" w:rsidRPr="0093193E">
        <w:t xml:space="preserve"> </w:t>
      </w:r>
      <w:r w:rsidR="007744D8" w:rsidRPr="0093193E">
        <w:rPr>
          <w:rFonts w:cs="Arial"/>
        </w:rPr>
        <w:t xml:space="preserve">methylene chloride </w:t>
      </w:r>
      <w:r w:rsidR="007744D8" w:rsidRPr="0093193E">
        <w:t xml:space="preserve">for any use is required </w:t>
      </w:r>
      <w:r w:rsidRPr="0093193E">
        <w:t xml:space="preserve">to </w:t>
      </w:r>
      <w:r w:rsidR="00452297" w:rsidRPr="0093193E">
        <w:t xml:space="preserve">retain records for </w:t>
      </w:r>
      <w:r w:rsidR="006C6066" w:rsidRPr="0093193E">
        <w:t>3</w:t>
      </w:r>
      <w:r w:rsidR="00452297" w:rsidRPr="0093193E">
        <w:t xml:space="preserve"> years showing: (</w:t>
      </w:r>
      <w:r w:rsidR="003D2E77">
        <w:t>a</w:t>
      </w:r>
      <w:r w:rsidR="00452297" w:rsidRPr="0093193E">
        <w:t>) The name, address, contact, and telephone number of companies to whom</w:t>
      </w:r>
      <w:r w:rsidR="006369E2" w:rsidRPr="0093193E">
        <w:rPr>
          <w:rFonts w:cs="Arial"/>
        </w:rPr>
        <w:t xml:space="preserve"> methylene chloride</w:t>
      </w:r>
      <w:r w:rsidR="0067694F" w:rsidRPr="0093193E">
        <w:rPr>
          <w:rFonts w:cs="Arial"/>
        </w:rPr>
        <w:t xml:space="preserve"> </w:t>
      </w:r>
      <w:r w:rsidR="007626D9" w:rsidRPr="0093193E">
        <w:rPr>
          <w:rFonts w:cs="Arial"/>
        </w:rPr>
        <w:t xml:space="preserve">or products containing methylene chloride </w:t>
      </w:r>
      <w:r w:rsidR="00452297" w:rsidRPr="0093193E">
        <w:t>was shipped, (</w:t>
      </w:r>
      <w:r w:rsidR="003D2E77">
        <w:t>b</w:t>
      </w:r>
      <w:r w:rsidR="00452297" w:rsidRPr="0093193E">
        <w:t>)</w:t>
      </w:r>
      <w:r w:rsidR="00114C97">
        <w:t xml:space="preserve"> </w:t>
      </w:r>
      <w:r w:rsidR="00114C97" w:rsidRPr="0093193E">
        <w:t>a copy of the downstream notification provided</w:t>
      </w:r>
      <w:r w:rsidRPr="0093193E">
        <w:t>, and (</w:t>
      </w:r>
      <w:r w:rsidR="003D2E77">
        <w:t>c</w:t>
      </w:r>
      <w:r w:rsidRPr="0093193E">
        <w:t xml:space="preserve">) </w:t>
      </w:r>
      <w:r w:rsidR="00114C97" w:rsidRPr="0093193E">
        <w:t>the amount of methylene chloride shipped</w:t>
      </w:r>
      <w:r w:rsidR="00452297" w:rsidRPr="0093193E">
        <w:t>.</w:t>
      </w:r>
    </w:p>
    <w:p w14:paraId="129303E3" w14:textId="7CB0A7DE" w:rsidR="00B930A0" w:rsidRPr="0093193E" w:rsidRDefault="00B930A0" w:rsidP="00B930A0">
      <w:pPr>
        <w:pStyle w:val="NoSpacing"/>
      </w:pPr>
    </w:p>
    <w:p w14:paraId="4430F69F" w14:textId="77777777" w:rsidR="00452297" w:rsidRPr="0093193E" w:rsidRDefault="00452297" w:rsidP="00452297">
      <w:pPr>
        <w:rPr>
          <w:u w:val="single"/>
        </w:rPr>
      </w:pPr>
      <w:r w:rsidRPr="0093193E">
        <w:rPr>
          <w:u w:val="single"/>
        </w:rPr>
        <w:t>Number of Entities Affected</w:t>
      </w:r>
    </w:p>
    <w:p w14:paraId="2571FE91" w14:textId="77777777" w:rsidR="00452297" w:rsidRPr="0093193E" w:rsidRDefault="00452297" w:rsidP="00452297"/>
    <w:p w14:paraId="213FBB1F" w14:textId="38C0024D" w:rsidR="00452297" w:rsidRPr="0093193E" w:rsidRDefault="00452297" w:rsidP="00452297">
      <w:r w:rsidRPr="0093193E">
        <w:t>EPA developed estimates for number of manufacturers, processors, and distributors affected</w:t>
      </w:r>
      <w:r w:rsidR="00FA760A" w:rsidRPr="0093193E">
        <w:t>. B</w:t>
      </w:r>
      <w:r w:rsidRPr="0093193E">
        <w:t>ased on EPA’s (</w:t>
      </w:r>
      <w:r w:rsidR="00CA3DA7" w:rsidRPr="0093193E">
        <w:t xml:space="preserve">EPA </w:t>
      </w:r>
      <w:r w:rsidRPr="0093193E">
        <w:t>2014) Public 2012 Chemical Data Reporting (CDR) d</w:t>
      </w:r>
      <w:r w:rsidR="00F222FD" w:rsidRPr="0093193E">
        <w:t xml:space="preserve">ata. There are an estimated </w:t>
      </w:r>
      <w:r w:rsidR="008926B6" w:rsidRPr="0093193E">
        <w:t xml:space="preserve">9 </w:t>
      </w:r>
      <w:r w:rsidRPr="0093193E">
        <w:t xml:space="preserve">sites manufacturing or importing </w:t>
      </w:r>
      <w:r w:rsidR="00117DFC" w:rsidRPr="0093193E">
        <w:rPr>
          <w:rFonts w:cs="Arial"/>
        </w:rPr>
        <w:t xml:space="preserve">methylene chloride </w:t>
      </w:r>
      <w:r w:rsidRPr="0093193E">
        <w:t xml:space="preserve">and </w:t>
      </w:r>
      <w:r w:rsidR="008926B6" w:rsidRPr="0093193E">
        <w:t xml:space="preserve">10 </w:t>
      </w:r>
      <w:r w:rsidRPr="0093193E">
        <w:t xml:space="preserve">sites processing or using the chemical for a total of </w:t>
      </w:r>
      <w:r w:rsidR="008926B6" w:rsidRPr="0093193E">
        <w:t xml:space="preserve">19 </w:t>
      </w:r>
      <w:r w:rsidR="00293FA6" w:rsidRPr="0093193E">
        <w:t>manufacturers and processors.</w:t>
      </w:r>
    </w:p>
    <w:p w14:paraId="24FA61D1" w14:textId="77777777" w:rsidR="00FA760A" w:rsidRPr="0093193E" w:rsidRDefault="00FA760A" w:rsidP="00FA760A">
      <w:pPr>
        <w:pStyle w:val="NoSpacing"/>
      </w:pPr>
    </w:p>
    <w:p w14:paraId="34874254" w14:textId="41EDB854" w:rsidR="00452297" w:rsidRPr="0093193E" w:rsidRDefault="00452297" w:rsidP="00452297">
      <w:r w:rsidRPr="0093193E">
        <w:t>To estimate the number of wholesaler firms distributing products containing</w:t>
      </w:r>
      <w:r w:rsidR="00117DFC" w:rsidRPr="0093193E">
        <w:rPr>
          <w:rFonts w:cs="Arial"/>
        </w:rPr>
        <w:t xml:space="preserve"> methylene chloride</w:t>
      </w:r>
      <w:r w:rsidRPr="0093193E">
        <w:t>, the ratio of the number of Chemical and Allied Products Merchant Wholesaler firms (NAICS 4246) to Basic Chemical Manufacturing firms (NAICS 3251) is applied to the number of manufacturers and processors of</w:t>
      </w:r>
      <w:r w:rsidR="00117DFC" w:rsidRPr="0093193E">
        <w:t xml:space="preserve"> </w:t>
      </w:r>
      <w:r w:rsidR="00117DFC" w:rsidRPr="0093193E">
        <w:rPr>
          <w:rFonts w:cs="Arial"/>
        </w:rPr>
        <w:t>methylene chloride</w:t>
      </w:r>
      <w:r w:rsidRPr="0093193E">
        <w:t>:</w:t>
      </w:r>
    </w:p>
    <w:p w14:paraId="44085B38" w14:textId="77777777" w:rsidR="000A65CA" w:rsidRPr="0093193E" w:rsidRDefault="000A65CA" w:rsidP="000A65CA">
      <w:pPr>
        <w:pStyle w:val="BodyText"/>
      </w:pPr>
    </w:p>
    <w:p w14:paraId="0FA050DC" w14:textId="0DAAD7BB" w:rsidR="000A65CA" w:rsidRPr="001D7FF3" w:rsidRDefault="000A65CA" w:rsidP="000A65CA">
      <w:pPr>
        <w:pStyle w:val="BodyText"/>
        <w:ind w:left="360"/>
        <w:rPr>
          <w:rFonts w:cs="Arial"/>
        </w:rPr>
      </w:pPr>
      <m:oMath>
        <m:r>
          <m:rPr>
            <m:sty m:val="p"/>
          </m:rPr>
          <w:rPr>
            <w:rFonts w:ascii="Cambria Math" w:hAnsi="Cambria Math" w:cs="Arial"/>
          </w:rPr>
          <m:t>Ratio=</m:t>
        </m:r>
        <m:f>
          <m:fPr>
            <m:ctrlPr>
              <w:rPr>
                <w:rFonts w:ascii="Cambria Math" w:hAnsi="Cambria Math" w:cs="Arial"/>
              </w:rPr>
            </m:ctrlPr>
          </m:fPr>
          <m:num>
            <m:r>
              <m:rPr>
                <m:sty m:val="p"/>
              </m:rPr>
              <w:rPr>
                <w:rFonts w:ascii="Cambria Math" w:hAnsi="Cambria Math" w:cs="Arial"/>
              </w:rPr>
              <m:t>8,846 Chemical and Allied Products Merchant Wholesaler firms</m:t>
            </m:r>
          </m:num>
          <m:den>
            <m:r>
              <m:rPr>
                <m:sty m:val="p"/>
              </m:rPr>
              <w:rPr>
                <w:rFonts w:ascii="Cambria Math" w:hAnsi="Cambria Math" w:cs="Arial"/>
              </w:rPr>
              <m:t>1,412 Basic Chemical Manufacturing firms</m:t>
            </m:r>
          </m:den>
        </m:f>
        <m:r>
          <m:rPr>
            <m:sty m:val="p"/>
          </m:rPr>
          <w:rPr>
            <w:rFonts w:ascii="Cambria Math" w:hAnsi="Cambria Math" w:cs="Arial"/>
          </w:rPr>
          <m:t>=</m:t>
        </m:r>
        <m:r>
          <m:rPr>
            <m:sty m:val="b"/>
          </m:rPr>
          <w:rPr>
            <w:rFonts w:ascii="Cambria Math" w:hAnsi="Cambria Math" w:cs="Arial"/>
          </w:rPr>
          <m:t>6.26</m:t>
        </m:r>
      </m:oMath>
      <w:r w:rsidRPr="001D7FF3">
        <w:rPr>
          <w:rFonts w:cs="Arial"/>
        </w:rPr>
        <w:t xml:space="preserve"> </w:t>
      </w:r>
    </w:p>
    <w:p w14:paraId="144AAF69" w14:textId="614A26DF" w:rsidR="000A65CA" w:rsidRPr="0093193E" w:rsidRDefault="002A5434" w:rsidP="000A65CA">
      <w:pPr>
        <w:pStyle w:val="BodyText"/>
        <w:ind w:left="360"/>
        <w:rPr>
          <w:rFonts w:ascii="Cambria Math" w:hAnsi="Cambria Math"/>
          <w:oMath/>
        </w:rPr>
      </w:pPr>
      <m:oMathPara>
        <m:oMathParaPr>
          <m:jc m:val="left"/>
        </m:oMathParaPr>
        <m:oMath>
          <m:m>
            <m:mPr>
              <m:mcs>
                <m:mc>
                  <m:mcPr>
                    <m:count m:val="1"/>
                    <m:mcJc m:val="center"/>
                  </m:mcPr>
                </m:mc>
              </m:mcs>
              <m:ctrlPr>
                <w:rPr>
                  <w:rFonts w:ascii="Cambria Math" w:hAnsi="Cambria Math"/>
                </w:rPr>
              </m:ctrlPr>
            </m:mPr>
            <m:mr>
              <m:e>
                <m:r>
                  <m:rPr>
                    <m:sty m:val="p"/>
                  </m:rPr>
                  <w:rPr>
                    <w:rFonts w:ascii="Cambria Math" w:hAnsi="Cambria Math"/>
                  </w:rPr>
                  <m:t>Wholesaler Firms of</m:t>
                </m:r>
              </m:e>
            </m:mr>
            <m:mr>
              <m:e>
                <m:r>
                  <m:rPr>
                    <m:sty m:val="p"/>
                  </m:rPr>
                  <w:rPr>
                    <w:rFonts w:ascii="Cambria Math" w:hAnsi="Cambria Math"/>
                  </w:rPr>
                  <m:t>Products Containing MC</m:t>
                </m:r>
              </m:e>
            </m:mr>
          </m:m>
          <m:r>
            <m:rPr>
              <m:sty m:val="p"/>
            </m:rPr>
            <w:rPr>
              <w:rFonts w:ascii="Cambria Math" w:hAnsi="Cambria Math"/>
            </w:rPr>
            <m:t>=</m:t>
          </m:r>
          <m:m>
            <m:mPr>
              <m:mcs>
                <m:mc>
                  <m:mcPr>
                    <m:count m:val="1"/>
                    <m:mcJc m:val="center"/>
                  </m:mcPr>
                </m:mc>
              </m:mcs>
              <m:ctrlPr>
                <w:rPr>
                  <w:rFonts w:ascii="Cambria Math" w:hAnsi="Cambria Math"/>
                </w:rPr>
              </m:ctrlPr>
            </m:mPr>
            <m:mr>
              <m:e>
                <m:r>
                  <m:rPr>
                    <m:sty m:val="p"/>
                  </m:rPr>
                  <w:rPr>
                    <w:rFonts w:ascii="Cambria Math" w:hAnsi="Cambria Math"/>
                  </w:rPr>
                  <m:t>19 Manufactuers and</m:t>
                </m:r>
              </m:e>
            </m:mr>
            <m:mr>
              <m:e>
                <m:r>
                  <m:rPr>
                    <m:sty m:val="p"/>
                  </m:rPr>
                  <w:rPr>
                    <w:rFonts w:ascii="Cambria Math" w:hAnsi="Cambria Math"/>
                  </w:rPr>
                  <m:t>Processors of MC</m:t>
                </m:r>
              </m:e>
            </m:mr>
          </m:m>
          <m:r>
            <m:rPr>
              <m:sty m:val="p"/>
            </m:rPr>
            <w:rPr>
              <w:rFonts w:ascii="Cambria Math" w:hAnsi="Cambria Math"/>
            </w:rPr>
            <m:t xml:space="preserve"> </m:t>
          </m:r>
          <m:r>
            <m:rPr>
              <m:sty m:val="p"/>
            </m:rPr>
            <w:rPr>
              <w:rFonts w:ascii="Cambria Math" w:hAnsi="Cambria Math"/>
            </w:rPr>
            <w:sym w:font="Wingdings" w:char="F09E"/>
          </m:r>
          <m:r>
            <m:rPr>
              <m:sty m:val="p"/>
            </m:rPr>
            <w:rPr>
              <w:rFonts w:ascii="Cambria Math" w:hAnsi="Cambria Math"/>
            </w:rPr>
            <m:t xml:space="preserve"> 6.26 Ratio=</m:t>
          </m:r>
          <m:r>
            <m:rPr>
              <m:sty m:val="b"/>
            </m:rPr>
            <w:rPr>
              <w:rFonts w:ascii="Cambria Math" w:hAnsi="Cambria Math"/>
            </w:rPr>
            <m:t>119</m:t>
          </m:r>
          <m:r>
            <m:rPr>
              <m:sty m:val="p"/>
            </m:rPr>
            <w:rPr>
              <w:rFonts w:ascii="Cambria Math" w:hAnsi="Cambria Math"/>
            </w:rPr>
            <m:t xml:space="preserve"> </m:t>
          </m:r>
        </m:oMath>
      </m:oMathPara>
    </w:p>
    <w:p w14:paraId="10381E6C" w14:textId="77777777" w:rsidR="00452297" w:rsidRPr="0093193E" w:rsidRDefault="00452297" w:rsidP="00452297"/>
    <w:p w14:paraId="53F3CF74" w14:textId="17C33C2C" w:rsidR="00452297" w:rsidRPr="0093193E" w:rsidRDefault="00452297" w:rsidP="00452297">
      <w:r w:rsidRPr="0093193E">
        <w:t>The number of Chemical and Allied Products Merchant Wholesaler firms and the number of Basic Chemical Manufacturing firms are from the 2012 Statistics of U.S. Businesses (SUSB) data series for employer firms (U.S. Census Bureau 2012</w:t>
      </w:r>
      <w:r w:rsidR="00631575" w:rsidRPr="0093193E">
        <w:t>a</w:t>
      </w:r>
      <w:r w:rsidR="00F222FD" w:rsidRPr="0093193E">
        <w:t>,</w:t>
      </w:r>
      <w:r w:rsidR="00631575" w:rsidRPr="0093193E">
        <w:t>b</w:t>
      </w:r>
      <w:r w:rsidRPr="0093193E">
        <w:t xml:space="preserve">). </w:t>
      </w:r>
      <w:r w:rsidR="007626D9" w:rsidRPr="0093193E">
        <w:t>T</w:t>
      </w:r>
      <w:r w:rsidRPr="0093193E">
        <w:t>his estimate is conservative in that it includes all wholesalers of products containing</w:t>
      </w:r>
      <w:r w:rsidR="00117DFC" w:rsidRPr="0093193E">
        <w:rPr>
          <w:rFonts w:cs="Arial"/>
        </w:rPr>
        <w:t xml:space="preserve"> methylene chloride</w:t>
      </w:r>
      <w:r w:rsidRPr="0093193E">
        <w:t xml:space="preserve">. Wholesalers that only distribute </w:t>
      </w:r>
      <w:r w:rsidR="00321703" w:rsidRPr="0093193E">
        <w:t xml:space="preserve">methylene chloride-containing </w:t>
      </w:r>
      <w:r w:rsidR="00F222FD" w:rsidRPr="0093193E">
        <w:rPr>
          <w:rFonts w:cs="Arial"/>
        </w:rPr>
        <w:t xml:space="preserve">paint </w:t>
      </w:r>
      <w:r w:rsidR="00321703" w:rsidRPr="0093193E">
        <w:rPr>
          <w:rFonts w:cs="Arial"/>
        </w:rPr>
        <w:t xml:space="preserve">or coating </w:t>
      </w:r>
      <w:r w:rsidR="00F222FD" w:rsidRPr="0093193E">
        <w:rPr>
          <w:rFonts w:cs="Arial"/>
        </w:rPr>
        <w:t>removers</w:t>
      </w:r>
      <w:r w:rsidR="001B4741" w:rsidRPr="0093193E">
        <w:rPr>
          <w:rFonts w:cs="Arial"/>
        </w:rPr>
        <w:t xml:space="preserve"> </w:t>
      </w:r>
      <w:r w:rsidR="00321703" w:rsidRPr="0093193E">
        <w:rPr>
          <w:rFonts w:cs="Arial"/>
        </w:rPr>
        <w:t xml:space="preserve">for consumer uses </w:t>
      </w:r>
      <w:r w:rsidRPr="0093193E">
        <w:t xml:space="preserve">would no longer be permitted to distribute </w:t>
      </w:r>
      <w:r w:rsidR="00321703" w:rsidRPr="0093193E">
        <w:t xml:space="preserve">those </w:t>
      </w:r>
      <w:r w:rsidRPr="0093193E">
        <w:t xml:space="preserve">products, and thus would not have recordkeeping costs under </w:t>
      </w:r>
      <w:r w:rsidR="000E1DE3" w:rsidRPr="0093193E">
        <w:t>this final</w:t>
      </w:r>
      <w:r w:rsidRPr="0093193E">
        <w:t xml:space="preserve"> rule. </w:t>
      </w:r>
    </w:p>
    <w:p w14:paraId="4B6A7426" w14:textId="77777777" w:rsidR="00CA3DA7" w:rsidRPr="0093193E" w:rsidRDefault="00CA3DA7" w:rsidP="00CA3DA7">
      <w:pPr>
        <w:pStyle w:val="NoSpacing"/>
      </w:pPr>
    </w:p>
    <w:p w14:paraId="1610FF2D" w14:textId="334F1EDB" w:rsidR="006026F8" w:rsidRPr="0093193E" w:rsidRDefault="00452297" w:rsidP="005E0E6C">
      <w:r w:rsidRPr="0093193E">
        <w:t xml:space="preserve">The total number of entities affected by the recordkeeping and reporting requirements of the </w:t>
      </w:r>
      <w:r w:rsidR="007744D8">
        <w:t xml:space="preserve">final </w:t>
      </w:r>
      <w:r w:rsidRPr="0093193E">
        <w:t xml:space="preserve">rule, therefore, is estimated to be </w:t>
      </w:r>
      <w:r w:rsidR="008926B6" w:rsidRPr="0093193E">
        <w:t xml:space="preserve">138 </w:t>
      </w:r>
      <w:r w:rsidRPr="0093193E">
        <w:t>(</w:t>
      </w:r>
      <w:r w:rsidR="008926B6" w:rsidRPr="0093193E">
        <w:t xml:space="preserve">19 </w:t>
      </w:r>
      <w:r w:rsidRPr="0093193E">
        <w:t xml:space="preserve">manufacturers and processors and </w:t>
      </w:r>
      <w:r w:rsidR="008926B6" w:rsidRPr="0093193E">
        <w:t>1</w:t>
      </w:r>
      <w:r w:rsidR="0073277C">
        <w:t>19</w:t>
      </w:r>
      <w:r w:rsidR="008926B6" w:rsidRPr="0093193E">
        <w:t xml:space="preserve"> </w:t>
      </w:r>
      <w:r w:rsidRPr="0093193E">
        <w:t>distributors). EPA was unable to estimate the potential for new firms to enter the market</w:t>
      </w:r>
      <w:r w:rsidR="00321703" w:rsidRPr="0093193E">
        <w:t>,</w:t>
      </w:r>
      <w:r w:rsidRPr="0093193E">
        <w:t xml:space="preserve"> which could affect this estimate over the time period of the ICR.</w:t>
      </w:r>
    </w:p>
    <w:p w14:paraId="24A30810" w14:textId="77777777" w:rsidR="006026F8" w:rsidRPr="0093193E" w:rsidRDefault="006026F8" w:rsidP="002337C7">
      <w:pPr>
        <w:pStyle w:val="NoSpacing"/>
      </w:pPr>
    </w:p>
    <w:p w14:paraId="16681C7F" w14:textId="77777777" w:rsidR="00C518EA" w:rsidRPr="0093193E" w:rsidRDefault="00C518EA" w:rsidP="00F92CE1">
      <w:pPr>
        <w:pStyle w:val="NoSpacing"/>
        <w:rPr>
          <w:u w:val="single"/>
        </w:rPr>
      </w:pPr>
      <w:r w:rsidRPr="0093193E">
        <w:rPr>
          <w:u w:val="single"/>
        </w:rPr>
        <w:t>Rule Familiarization Burden</w:t>
      </w:r>
    </w:p>
    <w:p w14:paraId="3319F314" w14:textId="77777777" w:rsidR="00C518EA" w:rsidRPr="0093193E" w:rsidRDefault="00C518EA" w:rsidP="00F92CE1">
      <w:pPr>
        <w:pStyle w:val="NoSpacing"/>
      </w:pPr>
    </w:p>
    <w:p w14:paraId="058F0FED" w14:textId="2E1E2AFC" w:rsidR="00C518EA" w:rsidRPr="0093193E" w:rsidRDefault="00C518EA" w:rsidP="00F92CE1">
      <w:pPr>
        <w:pStyle w:val="NoSpacing"/>
      </w:pPr>
      <w:r w:rsidRPr="0093193E">
        <w:t xml:space="preserve">EPA assumes that each manufacturer (including importers), processor, and distributor of products that contain methylene chloride </w:t>
      </w:r>
      <w:r w:rsidR="00321703" w:rsidRPr="0093193E">
        <w:t xml:space="preserve">will </w:t>
      </w:r>
      <w:r w:rsidRPr="0093193E">
        <w:t>spend a half an hour (</w:t>
      </w:r>
      <w:r w:rsidR="00F92CE1" w:rsidRPr="0093193E">
        <w:t>0</w:t>
      </w:r>
      <w:r w:rsidRPr="0093193E">
        <w:t xml:space="preserve">.5 hours) becoming familiar with the requirements of the rule and developing an understanding of what actions are necessary to comply with the downstream notification and recordkeeping requirements. This is estimated as a one-time burden. 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w:t>
      </w:r>
      <w:r w:rsidR="00F92CE1" w:rsidRPr="0093193E">
        <w:t>0</w:t>
      </w:r>
      <w:r w:rsidRPr="0093193E">
        <w:t xml:space="preserve">.5 hour/3 years = </w:t>
      </w:r>
      <w:r w:rsidR="00F92CE1" w:rsidRPr="0093193E">
        <w:t>0</w:t>
      </w:r>
      <w:r w:rsidRPr="0093193E">
        <w:t xml:space="preserve">.167 hours/year. </w:t>
      </w:r>
    </w:p>
    <w:p w14:paraId="5C62996A" w14:textId="77777777" w:rsidR="00FA760A" w:rsidRPr="0093193E" w:rsidRDefault="00FA760A" w:rsidP="00FA760A">
      <w:pPr>
        <w:pStyle w:val="NoSpacing"/>
      </w:pPr>
    </w:p>
    <w:p w14:paraId="4DA458B0" w14:textId="77777777" w:rsidR="00452297" w:rsidRPr="0093193E" w:rsidRDefault="00452297" w:rsidP="00452297">
      <w:pPr>
        <w:rPr>
          <w:u w:val="single"/>
        </w:rPr>
      </w:pPr>
      <w:r w:rsidRPr="0093193E">
        <w:rPr>
          <w:u w:val="single"/>
        </w:rPr>
        <w:t>Downstream Notification Burden</w:t>
      </w:r>
    </w:p>
    <w:p w14:paraId="34EB4855" w14:textId="77777777" w:rsidR="00452297" w:rsidRPr="0093193E" w:rsidRDefault="00452297" w:rsidP="00452297"/>
    <w:p w14:paraId="4142AA0A" w14:textId="0AB3E83B" w:rsidR="002E33CA" w:rsidRPr="0093193E" w:rsidRDefault="00452297" w:rsidP="00452297">
      <w:r w:rsidRPr="0093193E">
        <w:t xml:space="preserve">Downstream notification is considered a third-party notification. EPA </w:t>
      </w:r>
      <w:r w:rsidR="00321703" w:rsidRPr="0093193E">
        <w:t xml:space="preserve">expects </w:t>
      </w:r>
      <w:r w:rsidRPr="0093193E">
        <w:t xml:space="preserve">that downstream notification </w:t>
      </w:r>
      <w:r w:rsidR="00321703" w:rsidRPr="0093193E">
        <w:t>will be</w:t>
      </w:r>
      <w:r w:rsidRPr="0093193E">
        <w:t xml:space="preserve"> accomplished through a</w:t>
      </w:r>
      <w:r w:rsidR="009C2925">
        <w:t xml:space="preserve"> specific modification</w:t>
      </w:r>
      <w:r w:rsidRPr="0093193E">
        <w:t xml:space="preserve"> to already existing chemical SDSs that each manufacturer, distributor, or </w:t>
      </w:r>
      <w:r w:rsidR="00E3397E" w:rsidRPr="0093193E">
        <w:t xml:space="preserve">processor </w:t>
      </w:r>
      <w:r w:rsidRPr="0093193E">
        <w:t xml:space="preserve">provides to downstream </w:t>
      </w:r>
      <w:r w:rsidR="00AB6268" w:rsidRPr="0093193E">
        <w:t xml:space="preserve">purchasers or </w:t>
      </w:r>
      <w:r w:rsidRPr="0093193E">
        <w:t xml:space="preserve">users under the Hazard Communication Standard (HCS) (29 CFR 1910.1200). EPA estimates that it will require 1 hour of technical labor for each affected manufacturer, importer, and processor of </w:t>
      </w:r>
      <w:r w:rsidR="00117DFC" w:rsidRPr="0093193E">
        <w:rPr>
          <w:rFonts w:cs="Arial"/>
        </w:rPr>
        <w:t>methylene chloride</w:t>
      </w:r>
      <w:r w:rsidR="001B4741" w:rsidRPr="0093193E">
        <w:rPr>
          <w:rFonts w:cs="Arial"/>
        </w:rPr>
        <w:t xml:space="preserve"> </w:t>
      </w:r>
      <w:r w:rsidR="000E1DE3" w:rsidRPr="0093193E">
        <w:rPr>
          <w:rFonts w:cs="Arial"/>
        </w:rPr>
        <w:t>and methylene chloride</w:t>
      </w:r>
      <w:r w:rsidR="002E33CA" w:rsidRPr="0093193E">
        <w:rPr>
          <w:rFonts w:cs="Arial"/>
        </w:rPr>
        <w:t>-containing products</w:t>
      </w:r>
      <w:r w:rsidR="001B4741" w:rsidRPr="0093193E">
        <w:rPr>
          <w:rFonts w:cs="Arial"/>
        </w:rPr>
        <w:t xml:space="preserve"> </w:t>
      </w:r>
      <w:r w:rsidRPr="0093193E">
        <w:t xml:space="preserve">to make the </w:t>
      </w:r>
      <w:r w:rsidR="009C2925">
        <w:t>required changes</w:t>
      </w:r>
      <w:r w:rsidRPr="0093193E">
        <w:t xml:space="preserve"> to the SDSs. </w:t>
      </w:r>
      <w:r w:rsidR="002E33CA" w:rsidRPr="0093193E">
        <w:t>O</w:t>
      </w:r>
      <w:r w:rsidRPr="0093193E">
        <w:t>nce an SDS is annotated, the action would not need to be repeated</w:t>
      </w:r>
      <w:r w:rsidR="002E33CA" w:rsidRPr="0093193E">
        <w:t xml:space="preserve">, therefore, EPA estimates this as a one-time burden. However, this is a continuing requirement of the rule. Therefore, should new manufacturers, processors, or distributors of methylene chloride or </w:t>
      </w:r>
      <w:r w:rsidR="000E1DE3" w:rsidRPr="0093193E">
        <w:t>methylene chloride</w:t>
      </w:r>
      <w:r w:rsidR="002E33CA" w:rsidRPr="0093193E">
        <w:t>-containing pro</w:t>
      </w:r>
      <w:r w:rsidR="000E1DE3" w:rsidRPr="0093193E">
        <w:t>ducts or new methylene chloride</w:t>
      </w:r>
      <w:r w:rsidR="002E33CA" w:rsidRPr="0093193E">
        <w:t>- containing products enter the market, respondents may realize future burden. EPA has no information to estimate the poten</w:t>
      </w:r>
      <w:r w:rsidR="000E1DE3" w:rsidRPr="0093193E">
        <w:t>tial for new methylene chloride</w:t>
      </w:r>
      <w:r w:rsidR="002E33CA" w:rsidRPr="0093193E">
        <w:t xml:space="preserve">-containing products or new respondents subject to the rule to enter the market over the time period of the ICR so the estimate is limited to a one-time burden for manufacturers, </w:t>
      </w:r>
      <w:r w:rsidR="00E3397E" w:rsidRPr="0093193E">
        <w:t>distributors</w:t>
      </w:r>
      <w:r w:rsidR="002E33CA" w:rsidRPr="0093193E">
        <w:t>, and processors.</w:t>
      </w:r>
    </w:p>
    <w:p w14:paraId="35820E36" w14:textId="77777777" w:rsidR="00452297" w:rsidRPr="0093193E" w:rsidRDefault="00452297" w:rsidP="00452297"/>
    <w:p w14:paraId="5967F985" w14:textId="77777777" w:rsidR="00452297" w:rsidRPr="0093193E" w:rsidRDefault="00452297" w:rsidP="00452297">
      <w:r w:rsidRPr="0093193E">
        <w:t xml:space="preserve">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w:t>
      </w:r>
      <w:r w:rsidR="00F92CE1" w:rsidRPr="0093193E">
        <w:t>0</w:t>
      </w:r>
      <w:r w:rsidRPr="0093193E">
        <w:t>.33 hours/year.</w:t>
      </w:r>
    </w:p>
    <w:p w14:paraId="78D63964" w14:textId="714EE287" w:rsidR="006026F8" w:rsidRPr="0093193E" w:rsidRDefault="006026F8" w:rsidP="00452297">
      <w:pPr>
        <w:rPr>
          <w:u w:val="single"/>
        </w:rPr>
      </w:pPr>
    </w:p>
    <w:p w14:paraId="1025D914" w14:textId="749E52AA" w:rsidR="00452297" w:rsidRPr="0093193E" w:rsidRDefault="00452297" w:rsidP="00452297">
      <w:pPr>
        <w:rPr>
          <w:u w:val="single"/>
        </w:rPr>
      </w:pPr>
      <w:r w:rsidRPr="0093193E">
        <w:rPr>
          <w:u w:val="single"/>
        </w:rPr>
        <w:t>Recordkeeping Burden</w:t>
      </w:r>
    </w:p>
    <w:p w14:paraId="1705832C" w14:textId="77777777" w:rsidR="00631575" w:rsidRPr="0093193E" w:rsidRDefault="00631575" w:rsidP="00631575">
      <w:pPr>
        <w:pStyle w:val="NoSpacing"/>
      </w:pPr>
    </w:p>
    <w:p w14:paraId="4985FD95" w14:textId="3B26DBF9" w:rsidR="00452297" w:rsidRPr="0093193E" w:rsidRDefault="00452297" w:rsidP="00452297">
      <w:r w:rsidRPr="0093193E">
        <w:t xml:space="preserve">Manufactures </w:t>
      </w:r>
      <w:r w:rsidR="00E3397E" w:rsidRPr="0093193E">
        <w:t xml:space="preserve">(including </w:t>
      </w:r>
      <w:r w:rsidRPr="0093193E">
        <w:t>importers</w:t>
      </w:r>
      <w:r w:rsidR="00E3397E" w:rsidRPr="0093193E">
        <w:t>)</w:t>
      </w:r>
      <w:r w:rsidRPr="0093193E">
        <w:t xml:space="preserve">, processors, and distributors (not including consumer retailers) of </w:t>
      </w:r>
      <w:r w:rsidR="00117DFC" w:rsidRPr="0093193E">
        <w:rPr>
          <w:rFonts w:cs="Arial"/>
        </w:rPr>
        <w:t xml:space="preserve">methylene chloride </w:t>
      </w:r>
      <w:r w:rsidRPr="0093193E">
        <w:t xml:space="preserve">will also be required to retain </w:t>
      </w:r>
      <w:r w:rsidR="007626D9" w:rsidRPr="0093193E">
        <w:t xml:space="preserve">for three years </w:t>
      </w:r>
      <w:r w:rsidRPr="0093193E">
        <w:t xml:space="preserve">documentation showing: (i) The name, address, contact, and telephone number of companies to whom </w:t>
      </w:r>
      <w:r w:rsidR="00374F11" w:rsidRPr="0093193E">
        <w:t>methylene chloride was</w:t>
      </w:r>
      <w:r w:rsidRPr="0093193E">
        <w:t xml:space="preserve"> shipped; (ii) </w:t>
      </w:r>
      <w:r w:rsidR="00363DC1" w:rsidRPr="0093193E">
        <w:t>a copy of the notification provided to companies to whom the methylene chloride was shipped</w:t>
      </w:r>
      <w:r w:rsidR="00E3397E" w:rsidRPr="0093193E">
        <w:t>; and (iii)</w:t>
      </w:r>
      <w:r w:rsidR="00363DC1" w:rsidRPr="00363DC1">
        <w:t xml:space="preserve"> </w:t>
      </w:r>
      <w:r w:rsidR="00363DC1" w:rsidRPr="0093193E">
        <w:t xml:space="preserve">the amount of </w:t>
      </w:r>
      <w:r w:rsidR="00363DC1" w:rsidRPr="0093193E">
        <w:rPr>
          <w:rFonts w:cs="Arial"/>
        </w:rPr>
        <w:t xml:space="preserve">methylene chloride </w:t>
      </w:r>
      <w:r w:rsidR="00363DC1" w:rsidRPr="0093193E">
        <w:t>shipped</w:t>
      </w:r>
      <w:r w:rsidRPr="0093193E">
        <w:t xml:space="preserve">. </w:t>
      </w:r>
      <w:r w:rsidR="00482CF8" w:rsidRPr="0093193E">
        <w:t>EPA expects that</w:t>
      </w:r>
      <w:r w:rsidRPr="0093193E">
        <w:t xml:space="preserve"> this information would already be included in </w:t>
      </w:r>
      <w:r w:rsidR="00E3397E" w:rsidRPr="0093193E">
        <w:t xml:space="preserve">manufacturer and processor </w:t>
      </w:r>
      <w:r w:rsidRPr="0093193E">
        <w:t>invoices that already are retained for tax purposes</w:t>
      </w:r>
      <w:r w:rsidR="00C518EA" w:rsidRPr="0093193E">
        <w:t xml:space="preserve"> (IRS, 2016a, IRS 2016b).</w:t>
      </w:r>
      <w:r w:rsidRPr="0093193E">
        <w:t xml:space="preserve"> However, distributors of products containing</w:t>
      </w:r>
      <w:r w:rsidR="00117DFC" w:rsidRPr="0093193E">
        <w:rPr>
          <w:rFonts w:cs="Arial"/>
        </w:rPr>
        <w:t xml:space="preserve"> methylene chloride </w:t>
      </w:r>
      <w:r w:rsidRPr="0093193E">
        <w:t xml:space="preserve">may not know how much </w:t>
      </w:r>
      <w:r w:rsidR="00117DFC" w:rsidRPr="0093193E">
        <w:rPr>
          <w:rFonts w:cs="Arial"/>
        </w:rPr>
        <w:t xml:space="preserve">methylene chloride </w:t>
      </w:r>
      <w:r w:rsidRPr="0093193E">
        <w:t xml:space="preserve">is in each product they ship and may incur some additional time burden associated with determining this. While only certain of these distributors are expected to have incremental recordkeeping costs under </w:t>
      </w:r>
      <w:r w:rsidR="00151AAB" w:rsidRPr="0093193E">
        <w:t>this final</w:t>
      </w:r>
      <w:r w:rsidRPr="0093193E">
        <w:t xml:space="preserve"> rule, EPA makes the simplifying assumption that each wholesaler firm will spend one hour researching and recording the </w:t>
      </w:r>
      <w:r w:rsidR="00117DFC" w:rsidRPr="0093193E">
        <w:rPr>
          <w:rFonts w:cs="Arial"/>
        </w:rPr>
        <w:t xml:space="preserve">methylene chloride </w:t>
      </w:r>
      <w:r w:rsidRPr="0093193E">
        <w:t>concentration of the products they distribute.</w:t>
      </w:r>
    </w:p>
    <w:p w14:paraId="345E2BB9" w14:textId="77777777" w:rsidR="0080693E" w:rsidRPr="0093193E" w:rsidRDefault="0080693E" w:rsidP="0080693E">
      <w:pPr>
        <w:pStyle w:val="NoSpacing"/>
      </w:pPr>
    </w:p>
    <w:p w14:paraId="1BC035F2" w14:textId="61DE57AB" w:rsidR="00C518EA" w:rsidRPr="0093193E" w:rsidRDefault="00C518EA" w:rsidP="00C518EA">
      <w:r w:rsidRPr="0093193E">
        <w:t xml:space="preserve">Once a wholesaler becomes familiar with the amount of </w:t>
      </w:r>
      <w:r w:rsidRPr="0093193E">
        <w:rPr>
          <w:rFonts w:cs="Arial"/>
        </w:rPr>
        <w:t xml:space="preserve">methylene chloride </w:t>
      </w:r>
      <w:r w:rsidRPr="0093193E">
        <w:t>in each product shipped, the action would not need to be repeated</w:t>
      </w:r>
      <w:r w:rsidR="007626D9" w:rsidRPr="0093193E">
        <w:t>;</w:t>
      </w:r>
      <w:r w:rsidRPr="0093193E">
        <w:t xml:space="preserve"> therefore, EPA estimates this as a one-time burden. However, this is a continuing requirement of the rule. Therefore, should new distributors of </w:t>
      </w:r>
      <w:r w:rsidR="000E1DE3" w:rsidRPr="0093193E">
        <w:rPr>
          <w:rFonts w:cs="Arial"/>
        </w:rPr>
        <w:t>methylene chloride</w:t>
      </w:r>
      <w:r w:rsidRPr="0093193E">
        <w:t xml:space="preserve">-containing products or new </w:t>
      </w:r>
      <w:r w:rsidRPr="0093193E">
        <w:rPr>
          <w:rFonts w:cs="Arial"/>
        </w:rPr>
        <w:t>methyle</w:t>
      </w:r>
      <w:r w:rsidR="000E1DE3" w:rsidRPr="0093193E">
        <w:rPr>
          <w:rFonts w:cs="Arial"/>
        </w:rPr>
        <w:t>ne chloride</w:t>
      </w:r>
      <w:r w:rsidRPr="0093193E">
        <w:t xml:space="preserve">-containing products enter the market, respondents may realize future burden. EPA has no information to estimate the potential for new </w:t>
      </w:r>
      <w:r w:rsidR="000E1DE3" w:rsidRPr="0093193E">
        <w:rPr>
          <w:rFonts w:cs="Arial"/>
        </w:rPr>
        <w:t>methylene chloride</w:t>
      </w:r>
      <w:r w:rsidRPr="0093193E">
        <w:t>-containing products or new respondents subject to the rule to enter the market over the time period of the ICR so the estimate is limited to a one-time burden for distributors.</w:t>
      </w:r>
    </w:p>
    <w:p w14:paraId="37E2414F" w14:textId="77777777" w:rsidR="00C518EA" w:rsidRPr="0093193E" w:rsidRDefault="00C518EA" w:rsidP="0080693E">
      <w:pPr>
        <w:pStyle w:val="NoSpacing"/>
      </w:pPr>
    </w:p>
    <w:p w14:paraId="7DF0369B" w14:textId="77777777" w:rsidR="00452297" w:rsidRPr="0093193E" w:rsidRDefault="00452297" w:rsidP="00452297">
      <w:r w:rsidRPr="0093193E">
        <w:t>The burden is estimated to occur during the first year of the ICR only. To develop an estimate of average annual burden acros</w:t>
      </w:r>
      <w:r w:rsidR="0080693E" w:rsidRPr="0093193E">
        <w:t>s</w:t>
      </w:r>
      <w:r w:rsidRPr="0093193E">
        <w:t xml:space="preserve"> the time period of the ICR, EPA divided the burden per response equally across the three years. Therefore, average burden per respondent for each year is calculated as 1 hour/3 years = </w:t>
      </w:r>
      <w:r w:rsidR="00F92CE1" w:rsidRPr="0093193E">
        <w:t>0</w:t>
      </w:r>
      <w:r w:rsidRPr="0093193E">
        <w:t>.33 hours/year.</w:t>
      </w:r>
    </w:p>
    <w:p w14:paraId="036BE062" w14:textId="77777777" w:rsidR="00452297" w:rsidRPr="0093193E" w:rsidRDefault="00452297" w:rsidP="00452297"/>
    <w:p w14:paraId="5C8BBDAE" w14:textId="77777777" w:rsidR="00452297" w:rsidRPr="0093193E" w:rsidRDefault="00452297" w:rsidP="00452297">
      <w:pPr>
        <w:rPr>
          <w:u w:val="single"/>
        </w:rPr>
      </w:pPr>
      <w:r w:rsidRPr="0093193E">
        <w:rPr>
          <w:u w:val="single"/>
        </w:rPr>
        <w:t>Costs</w:t>
      </w:r>
    </w:p>
    <w:p w14:paraId="77F8B13F" w14:textId="77777777" w:rsidR="000A65CA" w:rsidRPr="0093193E" w:rsidRDefault="000A65CA" w:rsidP="000A65CA">
      <w:pPr>
        <w:pStyle w:val="NoSpacing"/>
      </w:pPr>
    </w:p>
    <w:p w14:paraId="1AB4B374" w14:textId="475F60AF" w:rsidR="000A65CA" w:rsidRPr="0093193E" w:rsidRDefault="000A65CA" w:rsidP="000A65CA">
      <w:pPr>
        <w:pStyle w:val="NoSpacing"/>
      </w:pPr>
      <w:r w:rsidRPr="0093193E">
        <w:t>EPA assumes no direct costs are associated with this collection. Labor costs are based on fully loaded wage rates. The estimated wage for manufacturers and processors is $</w:t>
      </w:r>
      <w:r w:rsidR="00497432">
        <w:t>77.94</w:t>
      </w:r>
      <w:r w:rsidRPr="0093193E">
        <w:t>. The estimated wage for distributors is $</w:t>
      </w:r>
      <w:r w:rsidR="000641BE">
        <w:t>49.95</w:t>
      </w:r>
      <w:r w:rsidRPr="0093193E">
        <w:t xml:space="preserve">. More detail on the calculation of wage rates is presented in Appendix </w:t>
      </w:r>
      <w:r w:rsidR="0073277C">
        <w:t>1</w:t>
      </w:r>
      <w:r w:rsidRPr="0093193E">
        <w:t xml:space="preserve">. </w:t>
      </w:r>
    </w:p>
    <w:p w14:paraId="21551C78" w14:textId="77777777" w:rsidR="00452297" w:rsidRPr="0093193E" w:rsidRDefault="00452297" w:rsidP="00452297">
      <w:pPr>
        <w:pStyle w:val="NoSpacing"/>
      </w:pPr>
    </w:p>
    <w:p w14:paraId="5931EB54" w14:textId="77777777" w:rsidR="00452297" w:rsidRPr="0093193E" w:rsidRDefault="00452297" w:rsidP="005E6C0F">
      <w:pPr>
        <w:pStyle w:val="Heading2"/>
        <w:numPr>
          <w:ilvl w:val="1"/>
          <w:numId w:val="3"/>
        </w:numPr>
        <w:tabs>
          <w:tab w:val="left" w:pos="1080"/>
        </w:tabs>
      </w:pPr>
      <w:bookmarkStart w:id="31" w:name="_Toc447203187"/>
      <w:r w:rsidRPr="0093193E">
        <w:t>Information Collections</w:t>
      </w:r>
      <w:bookmarkEnd w:id="31"/>
    </w:p>
    <w:p w14:paraId="72D39A47" w14:textId="66F3C0AA" w:rsidR="007A1B37" w:rsidRPr="0093193E" w:rsidRDefault="007A1B37" w:rsidP="007A1B37">
      <w:pPr>
        <w:pStyle w:val="Heading2"/>
        <w:tabs>
          <w:tab w:val="left" w:pos="1080"/>
        </w:tabs>
        <w:ind w:left="360"/>
        <w:rPr>
          <w:lang w:bidi="en-US"/>
        </w:rPr>
      </w:pPr>
      <w:bookmarkStart w:id="32" w:name="_Toc433886723"/>
      <w:bookmarkStart w:id="33" w:name="_Toc447203188"/>
      <w:r w:rsidRPr="0093193E">
        <w:t xml:space="preserve">IC #1: </w:t>
      </w:r>
      <w:r w:rsidR="00374F11" w:rsidRPr="0093193E">
        <w:rPr>
          <w:rFonts w:cs="Arial"/>
        </w:rPr>
        <w:t xml:space="preserve">Methylene chloride </w:t>
      </w:r>
      <w:r w:rsidRPr="0093193E">
        <w:t>downstream notification and recordkeeping</w:t>
      </w:r>
      <w:bookmarkEnd w:id="32"/>
      <w:r w:rsidRPr="0093193E">
        <w:t xml:space="preserve"> activities</w:t>
      </w:r>
      <w:bookmarkEnd w:id="33"/>
    </w:p>
    <w:p w14:paraId="3AD28F1A" w14:textId="7AE27147" w:rsidR="007A1B37" w:rsidRPr="0093193E" w:rsidRDefault="00D55B73" w:rsidP="007A1B37">
      <w:r w:rsidRPr="0093193E">
        <w:t xml:space="preserve">This Information Collection would be required </w:t>
      </w:r>
      <w:r w:rsidR="000E1DE3" w:rsidRPr="0093193E">
        <w:t>for the final rule</w:t>
      </w:r>
      <w:r w:rsidR="00265E83" w:rsidRPr="0093193E">
        <w:t xml:space="preserve"> for methylene chloride</w:t>
      </w:r>
      <w:r w:rsidRPr="0093193E">
        <w:t xml:space="preserve">. </w:t>
      </w:r>
      <w:r w:rsidR="007A1B37" w:rsidRPr="0093193E">
        <w:t>Respondent NAICS Codes</w:t>
      </w:r>
      <w:r w:rsidR="00C518EA" w:rsidRPr="0093193E">
        <w:t xml:space="preserve"> associated with industries most likely affected by the paperwork requirements are listed in section 5(a).</w:t>
      </w:r>
    </w:p>
    <w:p w14:paraId="3AC8B548" w14:textId="77777777" w:rsidR="007A1B37" w:rsidRPr="0093193E" w:rsidRDefault="007A1B37" w:rsidP="007A1B3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2"/>
      </w:tblGrid>
      <w:tr w:rsidR="006A76FA" w:rsidRPr="0093193E" w14:paraId="32AF12D8" w14:textId="77777777" w:rsidTr="00C35146">
        <w:tc>
          <w:tcPr>
            <w:tcW w:w="1818" w:type="dxa"/>
          </w:tcPr>
          <w:p w14:paraId="40DF6705" w14:textId="77777777" w:rsidR="006A76FA" w:rsidRPr="0093193E" w:rsidRDefault="006A76FA" w:rsidP="006A76FA">
            <w:r w:rsidRPr="0093193E">
              <w:t>213112</w:t>
            </w:r>
          </w:p>
          <w:p w14:paraId="557FF8D1" w14:textId="77777777" w:rsidR="006A76FA" w:rsidRPr="0093193E" w:rsidRDefault="006A76FA" w:rsidP="006A76FA">
            <w:r w:rsidRPr="0093193E">
              <w:t>314999</w:t>
            </w:r>
          </w:p>
        </w:tc>
        <w:tc>
          <w:tcPr>
            <w:tcW w:w="8262" w:type="dxa"/>
          </w:tcPr>
          <w:p w14:paraId="29794723" w14:textId="77777777" w:rsidR="006A76FA" w:rsidRPr="0093193E" w:rsidRDefault="006A76FA" w:rsidP="006A76FA">
            <w:r w:rsidRPr="0093193E">
              <w:t>Support Activities for Oil and Gas Operations</w:t>
            </w:r>
          </w:p>
          <w:p w14:paraId="2CAAE20F" w14:textId="77777777" w:rsidR="006A76FA" w:rsidRPr="0093193E" w:rsidRDefault="006A76FA" w:rsidP="006A76FA">
            <w:r w:rsidRPr="0093193E">
              <w:t>All Other Miscellaneous Textile Product Mills</w:t>
            </w:r>
          </w:p>
        </w:tc>
      </w:tr>
      <w:tr w:rsidR="006A76FA" w:rsidRPr="0093193E" w14:paraId="5D95643F" w14:textId="77777777" w:rsidTr="00C35146">
        <w:tc>
          <w:tcPr>
            <w:tcW w:w="1818" w:type="dxa"/>
          </w:tcPr>
          <w:p w14:paraId="0172C78F" w14:textId="77777777" w:rsidR="006A76FA" w:rsidRPr="0093193E" w:rsidRDefault="006A76FA" w:rsidP="006A76FA">
            <w:r w:rsidRPr="0093193E">
              <w:t>324110</w:t>
            </w:r>
          </w:p>
        </w:tc>
        <w:tc>
          <w:tcPr>
            <w:tcW w:w="8262" w:type="dxa"/>
          </w:tcPr>
          <w:p w14:paraId="2B5E5952" w14:textId="77777777" w:rsidR="006A76FA" w:rsidRPr="0093193E" w:rsidRDefault="006A76FA" w:rsidP="006A76FA">
            <w:r w:rsidRPr="0093193E">
              <w:t>Petroleum Refineries</w:t>
            </w:r>
          </w:p>
        </w:tc>
      </w:tr>
      <w:tr w:rsidR="006A76FA" w:rsidRPr="0093193E" w14:paraId="072B35E1" w14:textId="77777777" w:rsidTr="00C35146">
        <w:tc>
          <w:tcPr>
            <w:tcW w:w="1818" w:type="dxa"/>
          </w:tcPr>
          <w:p w14:paraId="4733B8D7" w14:textId="77777777" w:rsidR="006A76FA" w:rsidRPr="0093193E" w:rsidRDefault="006A76FA" w:rsidP="006A76FA">
            <w:r w:rsidRPr="0093193E">
              <w:t>324191</w:t>
            </w:r>
          </w:p>
        </w:tc>
        <w:tc>
          <w:tcPr>
            <w:tcW w:w="8262" w:type="dxa"/>
          </w:tcPr>
          <w:p w14:paraId="2646DA23" w14:textId="77777777" w:rsidR="006A76FA" w:rsidRPr="0093193E" w:rsidRDefault="006A76FA" w:rsidP="006A76FA">
            <w:r w:rsidRPr="0093193E">
              <w:t>Petroleum Lubricating Oil and Grease Manufacturing</w:t>
            </w:r>
          </w:p>
        </w:tc>
      </w:tr>
      <w:tr w:rsidR="006A76FA" w:rsidRPr="0093193E" w14:paraId="59082869" w14:textId="77777777" w:rsidTr="00C35146">
        <w:tc>
          <w:tcPr>
            <w:tcW w:w="1818" w:type="dxa"/>
          </w:tcPr>
          <w:p w14:paraId="1FBE9EF4" w14:textId="77777777" w:rsidR="006A76FA" w:rsidRPr="0093193E" w:rsidRDefault="006A76FA" w:rsidP="006A76FA">
            <w:r w:rsidRPr="0093193E">
              <w:t>325110</w:t>
            </w:r>
          </w:p>
        </w:tc>
        <w:tc>
          <w:tcPr>
            <w:tcW w:w="8262" w:type="dxa"/>
          </w:tcPr>
          <w:p w14:paraId="6EE4C28A" w14:textId="77777777" w:rsidR="006A76FA" w:rsidRPr="0093193E" w:rsidRDefault="006A76FA" w:rsidP="006A76FA">
            <w:r w:rsidRPr="0093193E">
              <w:t>Petrochemical Manufacturing</w:t>
            </w:r>
          </w:p>
        </w:tc>
      </w:tr>
      <w:tr w:rsidR="006A76FA" w:rsidRPr="0093193E" w14:paraId="3D07857C" w14:textId="77777777" w:rsidTr="00C35146">
        <w:tc>
          <w:tcPr>
            <w:tcW w:w="1818" w:type="dxa"/>
          </w:tcPr>
          <w:p w14:paraId="29031CC9" w14:textId="77777777" w:rsidR="006A76FA" w:rsidRPr="0093193E" w:rsidRDefault="006A76FA" w:rsidP="006A76FA">
            <w:r w:rsidRPr="0093193E">
              <w:t>325120</w:t>
            </w:r>
          </w:p>
        </w:tc>
        <w:tc>
          <w:tcPr>
            <w:tcW w:w="8262" w:type="dxa"/>
          </w:tcPr>
          <w:p w14:paraId="77742049" w14:textId="77777777" w:rsidR="006A76FA" w:rsidRPr="0093193E" w:rsidRDefault="006A76FA" w:rsidP="006A76FA">
            <w:r w:rsidRPr="0093193E">
              <w:t>Industrial Gas Manufacturing</w:t>
            </w:r>
          </w:p>
        </w:tc>
      </w:tr>
      <w:tr w:rsidR="006A76FA" w:rsidRPr="0093193E" w14:paraId="646E02B0" w14:textId="77777777" w:rsidTr="00C35146">
        <w:tc>
          <w:tcPr>
            <w:tcW w:w="1818" w:type="dxa"/>
          </w:tcPr>
          <w:p w14:paraId="6498AE5A" w14:textId="77777777" w:rsidR="006A76FA" w:rsidRPr="0093193E" w:rsidRDefault="006A76FA" w:rsidP="006A76FA">
            <w:r w:rsidRPr="0093193E">
              <w:t>325180</w:t>
            </w:r>
          </w:p>
        </w:tc>
        <w:tc>
          <w:tcPr>
            <w:tcW w:w="8262" w:type="dxa"/>
          </w:tcPr>
          <w:p w14:paraId="50659766" w14:textId="77777777" w:rsidR="006A76FA" w:rsidRPr="0093193E" w:rsidRDefault="006A76FA" w:rsidP="006A76FA">
            <w:r w:rsidRPr="0093193E">
              <w:t>Other Basic Inorganic Chemical Manufacturing</w:t>
            </w:r>
          </w:p>
        </w:tc>
      </w:tr>
      <w:tr w:rsidR="006A76FA" w:rsidRPr="0093193E" w14:paraId="0D812621" w14:textId="77777777" w:rsidTr="00C35146">
        <w:tc>
          <w:tcPr>
            <w:tcW w:w="1818" w:type="dxa"/>
          </w:tcPr>
          <w:p w14:paraId="6B6A0396" w14:textId="77777777" w:rsidR="006A76FA" w:rsidRPr="0093193E" w:rsidRDefault="006A76FA" w:rsidP="006A76FA">
            <w:r w:rsidRPr="0093193E">
              <w:t>325199</w:t>
            </w:r>
          </w:p>
        </w:tc>
        <w:tc>
          <w:tcPr>
            <w:tcW w:w="8262" w:type="dxa"/>
          </w:tcPr>
          <w:p w14:paraId="5D186FAD" w14:textId="77777777" w:rsidR="006A76FA" w:rsidRPr="0093193E" w:rsidRDefault="006A76FA" w:rsidP="006A76FA">
            <w:r w:rsidRPr="0093193E">
              <w:t>All Other Basic Organic Chemical Manufacturing</w:t>
            </w:r>
          </w:p>
        </w:tc>
      </w:tr>
      <w:tr w:rsidR="006A76FA" w:rsidRPr="0093193E" w14:paraId="05503DB3" w14:textId="77777777" w:rsidTr="00C35146">
        <w:tc>
          <w:tcPr>
            <w:tcW w:w="1818" w:type="dxa"/>
          </w:tcPr>
          <w:p w14:paraId="2EA07125" w14:textId="77777777" w:rsidR="006A76FA" w:rsidRPr="0093193E" w:rsidRDefault="006A76FA" w:rsidP="006A76FA">
            <w:r w:rsidRPr="0093193E">
              <w:t>325211</w:t>
            </w:r>
          </w:p>
        </w:tc>
        <w:tc>
          <w:tcPr>
            <w:tcW w:w="8262" w:type="dxa"/>
          </w:tcPr>
          <w:p w14:paraId="5C2151E9" w14:textId="77777777" w:rsidR="006A76FA" w:rsidRPr="0093193E" w:rsidRDefault="006A76FA" w:rsidP="006A76FA">
            <w:r w:rsidRPr="0093193E">
              <w:t>Plastics Material and Resin Manufacturing</w:t>
            </w:r>
          </w:p>
        </w:tc>
      </w:tr>
      <w:tr w:rsidR="006A76FA" w:rsidRPr="0093193E" w14:paraId="4A322413" w14:textId="77777777" w:rsidTr="00C35146">
        <w:tc>
          <w:tcPr>
            <w:tcW w:w="1818" w:type="dxa"/>
          </w:tcPr>
          <w:p w14:paraId="725BBEA3" w14:textId="77777777" w:rsidR="006A76FA" w:rsidRPr="0093193E" w:rsidRDefault="006A76FA" w:rsidP="006A76FA">
            <w:r w:rsidRPr="0093193E">
              <w:t>325212</w:t>
            </w:r>
          </w:p>
        </w:tc>
        <w:tc>
          <w:tcPr>
            <w:tcW w:w="8262" w:type="dxa"/>
          </w:tcPr>
          <w:p w14:paraId="44AD5F69" w14:textId="77777777" w:rsidR="006A76FA" w:rsidRPr="0093193E" w:rsidRDefault="006A76FA" w:rsidP="006A76FA">
            <w:r w:rsidRPr="0093193E">
              <w:t>Synthetic Rubber Manufacturing</w:t>
            </w:r>
          </w:p>
        </w:tc>
      </w:tr>
      <w:tr w:rsidR="006A76FA" w:rsidRPr="0093193E" w14:paraId="3C7EF688" w14:textId="77777777" w:rsidTr="00C35146">
        <w:tc>
          <w:tcPr>
            <w:tcW w:w="1818" w:type="dxa"/>
          </w:tcPr>
          <w:p w14:paraId="009EBA15" w14:textId="77777777" w:rsidR="006A76FA" w:rsidRPr="0093193E" w:rsidRDefault="006A76FA" w:rsidP="006A76FA">
            <w:r w:rsidRPr="0093193E">
              <w:t>325510</w:t>
            </w:r>
          </w:p>
        </w:tc>
        <w:tc>
          <w:tcPr>
            <w:tcW w:w="8262" w:type="dxa"/>
          </w:tcPr>
          <w:p w14:paraId="64556E8D" w14:textId="77777777" w:rsidR="006A76FA" w:rsidRPr="0093193E" w:rsidRDefault="006A76FA" w:rsidP="006A76FA">
            <w:r w:rsidRPr="0093193E">
              <w:t>Paint and Coating Manufacturing</w:t>
            </w:r>
          </w:p>
        </w:tc>
      </w:tr>
      <w:tr w:rsidR="006A76FA" w:rsidRPr="0093193E" w14:paraId="7A04990F" w14:textId="77777777" w:rsidTr="00C35146">
        <w:tc>
          <w:tcPr>
            <w:tcW w:w="1818" w:type="dxa"/>
          </w:tcPr>
          <w:p w14:paraId="6DC4A681" w14:textId="77777777" w:rsidR="006A76FA" w:rsidRPr="0093193E" w:rsidRDefault="006A76FA" w:rsidP="006A76FA">
            <w:r w:rsidRPr="0093193E">
              <w:t>325520</w:t>
            </w:r>
          </w:p>
        </w:tc>
        <w:tc>
          <w:tcPr>
            <w:tcW w:w="8262" w:type="dxa"/>
          </w:tcPr>
          <w:p w14:paraId="2C34A0AB" w14:textId="77777777" w:rsidR="006A76FA" w:rsidRPr="0093193E" w:rsidRDefault="006A76FA" w:rsidP="006A76FA">
            <w:r w:rsidRPr="0093193E">
              <w:t>Adhesive Manufacturing</w:t>
            </w:r>
          </w:p>
        </w:tc>
      </w:tr>
      <w:tr w:rsidR="006A76FA" w:rsidRPr="0093193E" w14:paraId="16C06AB7" w14:textId="77777777" w:rsidTr="00C35146">
        <w:tc>
          <w:tcPr>
            <w:tcW w:w="1818" w:type="dxa"/>
          </w:tcPr>
          <w:p w14:paraId="1D70C598" w14:textId="77777777" w:rsidR="006A76FA" w:rsidRPr="0093193E" w:rsidRDefault="006A76FA" w:rsidP="006A76FA">
            <w:r w:rsidRPr="0093193E">
              <w:t>325611</w:t>
            </w:r>
          </w:p>
        </w:tc>
        <w:tc>
          <w:tcPr>
            <w:tcW w:w="8262" w:type="dxa"/>
          </w:tcPr>
          <w:p w14:paraId="0A59167D" w14:textId="77777777" w:rsidR="006A76FA" w:rsidRPr="0093193E" w:rsidRDefault="006A76FA" w:rsidP="006A76FA">
            <w:r w:rsidRPr="0093193E">
              <w:t>Soap and Other Detergent Manufacturing</w:t>
            </w:r>
          </w:p>
        </w:tc>
      </w:tr>
      <w:tr w:rsidR="006A76FA" w:rsidRPr="0093193E" w14:paraId="2F2EC2BE" w14:textId="77777777" w:rsidTr="00C35146">
        <w:tc>
          <w:tcPr>
            <w:tcW w:w="1818" w:type="dxa"/>
          </w:tcPr>
          <w:p w14:paraId="6ECAB5E2" w14:textId="77777777" w:rsidR="006A76FA" w:rsidRPr="0093193E" w:rsidRDefault="006A76FA" w:rsidP="006A76FA">
            <w:r w:rsidRPr="0093193E">
              <w:t>325612</w:t>
            </w:r>
          </w:p>
          <w:p w14:paraId="71B0A346" w14:textId="77777777" w:rsidR="006A76FA" w:rsidRPr="0093193E" w:rsidRDefault="006A76FA" w:rsidP="006A76FA">
            <w:r w:rsidRPr="0093193E">
              <w:t>325613</w:t>
            </w:r>
          </w:p>
        </w:tc>
        <w:tc>
          <w:tcPr>
            <w:tcW w:w="8262" w:type="dxa"/>
          </w:tcPr>
          <w:p w14:paraId="20749E28" w14:textId="77777777" w:rsidR="006A76FA" w:rsidRPr="0093193E" w:rsidRDefault="006A76FA" w:rsidP="006A76FA">
            <w:r w:rsidRPr="0093193E">
              <w:t>Polish and Other Sanitation Good Manufacturing</w:t>
            </w:r>
          </w:p>
          <w:p w14:paraId="34E42366" w14:textId="77777777" w:rsidR="006A76FA" w:rsidRPr="0093193E" w:rsidRDefault="006A76FA" w:rsidP="006A76FA">
            <w:r w:rsidRPr="0093193E">
              <w:t>Surface Active Agent Manufacturing</w:t>
            </w:r>
          </w:p>
        </w:tc>
      </w:tr>
      <w:tr w:rsidR="006A76FA" w:rsidRPr="0093193E" w14:paraId="34F4966B" w14:textId="77777777" w:rsidTr="00C35146">
        <w:tc>
          <w:tcPr>
            <w:tcW w:w="1818" w:type="dxa"/>
          </w:tcPr>
          <w:p w14:paraId="2FF1BFD4" w14:textId="77777777" w:rsidR="006A76FA" w:rsidRPr="0093193E" w:rsidRDefault="006A76FA" w:rsidP="006A76FA">
            <w:r w:rsidRPr="0093193E">
              <w:t>325998</w:t>
            </w:r>
          </w:p>
        </w:tc>
        <w:tc>
          <w:tcPr>
            <w:tcW w:w="8262" w:type="dxa"/>
          </w:tcPr>
          <w:p w14:paraId="6858E275" w14:textId="77777777" w:rsidR="006A76FA" w:rsidRPr="0093193E" w:rsidRDefault="006A76FA" w:rsidP="006A76FA">
            <w:r w:rsidRPr="0093193E">
              <w:t>All Other Miscellaneous Chemical Product and Preparation Manufacturing</w:t>
            </w:r>
          </w:p>
        </w:tc>
      </w:tr>
      <w:tr w:rsidR="006A76FA" w:rsidRPr="0093193E" w14:paraId="785D6FE1" w14:textId="77777777" w:rsidTr="00C35146">
        <w:tc>
          <w:tcPr>
            <w:tcW w:w="1818" w:type="dxa"/>
          </w:tcPr>
          <w:p w14:paraId="263B60A3" w14:textId="77777777" w:rsidR="006A76FA" w:rsidRPr="0093193E" w:rsidRDefault="006A76FA" w:rsidP="006A76FA">
            <w:r w:rsidRPr="0093193E">
              <w:t>326113</w:t>
            </w:r>
          </w:p>
        </w:tc>
        <w:tc>
          <w:tcPr>
            <w:tcW w:w="8262" w:type="dxa"/>
          </w:tcPr>
          <w:p w14:paraId="4EF717EB" w14:textId="77777777" w:rsidR="006A76FA" w:rsidRPr="0093193E" w:rsidRDefault="006A76FA" w:rsidP="006A76FA">
            <w:r w:rsidRPr="0093193E">
              <w:t>Unlaminated Plastics Film and Sheet (except Packaging) Manufacturing</w:t>
            </w:r>
          </w:p>
        </w:tc>
      </w:tr>
      <w:tr w:rsidR="006A76FA" w:rsidRPr="0093193E" w14:paraId="06AAC277" w14:textId="77777777" w:rsidTr="00C35146">
        <w:tc>
          <w:tcPr>
            <w:tcW w:w="1818" w:type="dxa"/>
          </w:tcPr>
          <w:p w14:paraId="3399FEF4" w14:textId="77777777" w:rsidR="006A76FA" w:rsidRPr="0093193E" w:rsidRDefault="006A76FA" w:rsidP="006A76FA">
            <w:r w:rsidRPr="0093193E">
              <w:t>326199</w:t>
            </w:r>
          </w:p>
        </w:tc>
        <w:tc>
          <w:tcPr>
            <w:tcW w:w="8262" w:type="dxa"/>
          </w:tcPr>
          <w:p w14:paraId="35D6A5FE" w14:textId="77777777" w:rsidR="006A76FA" w:rsidRPr="0093193E" w:rsidRDefault="006A76FA" w:rsidP="006A76FA">
            <w:r w:rsidRPr="0093193E">
              <w:t>All Other Plastics Product Manufacturing</w:t>
            </w:r>
          </w:p>
        </w:tc>
      </w:tr>
      <w:tr w:rsidR="006A76FA" w:rsidRPr="0093193E" w14:paraId="2A861875" w14:textId="77777777" w:rsidTr="00C35146">
        <w:tc>
          <w:tcPr>
            <w:tcW w:w="1818" w:type="dxa"/>
          </w:tcPr>
          <w:p w14:paraId="5FF303C1" w14:textId="77777777" w:rsidR="006A76FA" w:rsidRPr="0093193E" w:rsidRDefault="006A76FA" w:rsidP="006A76FA">
            <w:r w:rsidRPr="0093193E">
              <w:t>326220</w:t>
            </w:r>
          </w:p>
        </w:tc>
        <w:tc>
          <w:tcPr>
            <w:tcW w:w="8262" w:type="dxa"/>
          </w:tcPr>
          <w:p w14:paraId="08E3E99E" w14:textId="77777777" w:rsidR="006A76FA" w:rsidRPr="0093193E" w:rsidRDefault="006A76FA" w:rsidP="006A76FA">
            <w:r w:rsidRPr="0093193E">
              <w:t>Rubber and Plastics Hoses and Belting Manufacturing</w:t>
            </w:r>
          </w:p>
        </w:tc>
      </w:tr>
      <w:tr w:rsidR="006A76FA" w:rsidRPr="0093193E" w14:paraId="68F00B55" w14:textId="77777777" w:rsidTr="00C35146">
        <w:tc>
          <w:tcPr>
            <w:tcW w:w="1818" w:type="dxa"/>
          </w:tcPr>
          <w:p w14:paraId="756513F9" w14:textId="77777777" w:rsidR="006A76FA" w:rsidRPr="0093193E" w:rsidRDefault="006A76FA" w:rsidP="006A76FA">
            <w:r w:rsidRPr="0093193E">
              <w:t>326299</w:t>
            </w:r>
          </w:p>
        </w:tc>
        <w:tc>
          <w:tcPr>
            <w:tcW w:w="8262" w:type="dxa"/>
          </w:tcPr>
          <w:p w14:paraId="41BC1EA2" w14:textId="77777777" w:rsidR="006A76FA" w:rsidRPr="0093193E" w:rsidRDefault="006A76FA" w:rsidP="006A76FA">
            <w:r w:rsidRPr="0093193E">
              <w:t>All Other Rubber Product Manufacturing</w:t>
            </w:r>
          </w:p>
        </w:tc>
      </w:tr>
      <w:tr w:rsidR="006A76FA" w:rsidRPr="0093193E" w14:paraId="047611A2" w14:textId="77777777" w:rsidTr="00C35146">
        <w:tc>
          <w:tcPr>
            <w:tcW w:w="1818" w:type="dxa"/>
          </w:tcPr>
          <w:p w14:paraId="5BEFBDF4" w14:textId="77777777" w:rsidR="006A76FA" w:rsidRPr="0093193E" w:rsidRDefault="006A76FA" w:rsidP="006A76FA">
            <w:r w:rsidRPr="0093193E">
              <w:t>327310</w:t>
            </w:r>
          </w:p>
        </w:tc>
        <w:tc>
          <w:tcPr>
            <w:tcW w:w="8262" w:type="dxa"/>
          </w:tcPr>
          <w:p w14:paraId="17572012" w14:textId="77777777" w:rsidR="006A76FA" w:rsidRPr="0093193E" w:rsidRDefault="006A76FA" w:rsidP="006A76FA">
            <w:r w:rsidRPr="0093193E">
              <w:t>Cement Manufacturing</w:t>
            </w:r>
          </w:p>
        </w:tc>
      </w:tr>
      <w:tr w:rsidR="006A76FA" w:rsidRPr="0093193E" w14:paraId="45AF091B" w14:textId="77777777" w:rsidTr="00C35146">
        <w:tc>
          <w:tcPr>
            <w:tcW w:w="1818" w:type="dxa"/>
          </w:tcPr>
          <w:p w14:paraId="408F2514" w14:textId="77777777" w:rsidR="006A76FA" w:rsidRPr="0093193E" w:rsidRDefault="006A76FA" w:rsidP="006A76FA">
            <w:r w:rsidRPr="0093193E">
              <w:t>327992</w:t>
            </w:r>
          </w:p>
        </w:tc>
        <w:tc>
          <w:tcPr>
            <w:tcW w:w="8262" w:type="dxa"/>
          </w:tcPr>
          <w:p w14:paraId="4E8E5711" w14:textId="77777777" w:rsidR="006A76FA" w:rsidRPr="0093193E" w:rsidRDefault="006A76FA" w:rsidP="006A76FA">
            <w:r w:rsidRPr="0093193E">
              <w:t>Ground or Treated Mineral and Earth Manufacturing</w:t>
            </w:r>
          </w:p>
        </w:tc>
      </w:tr>
      <w:tr w:rsidR="006A76FA" w:rsidRPr="0093193E" w14:paraId="55E13693" w14:textId="77777777" w:rsidTr="00C35146">
        <w:tc>
          <w:tcPr>
            <w:tcW w:w="1818" w:type="dxa"/>
          </w:tcPr>
          <w:p w14:paraId="66FD3A28" w14:textId="77777777" w:rsidR="006A76FA" w:rsidRPr="0093193E" w:rsidRDefault="006A76FA" w:rsidP="006A76FA">
            <w:r w:rsidRPr="0093193E">
              <w:t>332117</w:t>
            </w:r>
          </w:p>
        </w:tc>
        <w:tc>
          <w:tcPr>
            <w:tcW w:w="8262" w:type="dxa"/>
          </w:tcPr>
          <w:p w14:paraId="1BACF935" w14:textId="77777777" w:rsidR="006A76FA" w:rsidRPr="0093193E" w:rsidRDefault="006A76FA" w:rsidP="006A76FA">
            <w:r w:rsidRPr="0093193E">
              <w:t>Powder Metallurgy Part Manufacturing</w:t>
            </w:r>
          </w:p>
        </w:tc>
      </w:tr>
      <w:tr w:rsidR="006A76FA" w:rsidRPr="0093193E" w14:paraId="4E927251" w14:textId="77777777" w:rsidTr="00C35146">
        <w:tc>
          <w:tcPr>
            <w:tcW w:w="1818" w:type="dxa"/>
          </w:tcPr>
          <w:p w14:paraId="3BF79AD1" w14:textId="77777777" w:rsidR="006A76FA" w:rsidRPr="0093193E" w:rsidRDefault="006A76FA" w:rsidP="006A76FA">
            <w:r w:rsidRPr="0093193E">
              <w:t>332119</w:t>
            </w:r>
          </w:p>
        </w:tc>
        <w:tc>
          <w:tcPr>
            <w:tcW w:w="8262" w:type="dxa"/>
          </w:tcPr>
          <w:p w14:paraId="24FB0F9B" w14:textId="77777777" w:rsidR="006A76FA" w:rsidRPr="0093193E" w:rsidRDefault="006A76FA" w:rsidP="006A76FA">
            <w:r w:rsidRPr="0093193E">
              <w:t>Metal Crown, Closure, and Other Metal Stamping (except Automotive)</w:t>
            </w:r>
          </w:p>
        </w:tc>
      </w:tr>
      <w:tr w:rsidR="006A76FA" w:rsidRPr="0093193E" w14:paraId="701276F8" w14:textId="77777777" w:rsidTr="00C35146">
        <w:tc>
          <w:tcPr>
            <w:tcW w:w="1818" w:type="dxa"/>
          </w:tcPr>
          <w:p w14:paraId="6338726D" w14:textId="77777777" w:rsidR="006A76FA" w:rsidRPr="0093193E" w:rsidRDefault="006A76FA" w:rsidP="006A76FA">
            <w:r w:rsidRPr="0093193E">
              <w:t>332216</w:t>
            </w:r>
          </w:p>
        </w:tc>
        <w:tc>
          <w:tcPr>
            <w:tcW w:w="8262" w:type="dxa"/>
          </w:tcPr>
          <w:p w14:paraId="078ABA1C" w14:textId="77777777" w:rsidR="006A76FA" w:rsidRPr="0093193E" w:rsidRDefault="006A76FA" w:rsidP="006A76FA">
            <w:r w:rsidRPr="0093193E">
              <w:t>Saw Blade and Hand Tool Manufacturing</w:t>
            </w:r>
          </w:p>
        </w:tc>
      </w:tr>
      <w:tr w:rsidR="006A76FA" w:rsidRPr="0093193E" w14:paraId="3C294FE3" w14:textId="77777777" w:rsidTr="00C35146">
        <w:tc>
          <w:tcPr>
            <w:tcW w:w="1818" w:type="dxa"/>
          </w:tcPr>
          <w:p w14:paraId="0F6B0E25" w14:textId="77777777" w:rsidR="006A76FA" w:rsidRPr="0093193E" w:rsidRDefault="006A76FA" w:rsidP="006A76FA">
            <w:r w:rsidRPr="0093193E">
              <w:t>332321</w:t>
            </w:r>
          </w:p>
        </w:tc>
        <w:tc>
          <w:tcPr>
            <w:tcW w:w="8262" w:type="dxa"/>
          </w:tcPr>
          <w:p w14:paraId="190A5345" w14:textId="77777777" w:rsidR="006A76FA" w:rsidRPr="0093193E" w:rsidRDefault="006A76FA" w:rsidP="006A76FA">
            <w:r w:rsidRPr="0093193E">
              <w:t>Metal Window and Door Manufacturing</w:t>
            </w:r>
          </w:p>
        </w:tc>
      </w:tr>
      <w:tr w:rsidR="006A76FA" w:rsidRPr="0093193E" w14:paraId="42FBAD6F" w14:textId="77777777" w:rsidTr="00C35146">
        <w:tc>
          <w:tcPr>
            <w:tcW w:w="1818" w:type="dxa"/>
          </w:tcPr>
          <w:p w14:paraId="17EA9ECB" w14:textId="77777777" w:rsidR="006A76FA" w:rsidRPr="0093193E" w:rsidRDefault="006A76FA" w:rsidP="006A76FA">
            <w:r w:rsidRPr="0093193E">
              <w:t>332410</w:t>
            </w:r>
          </w:p>
        </w:tc>
        <w:tc>
          <w:tcPr>
            <w:tcW w:w="8262" w:type="dxa"/>
          </w:tcPr>
          <w:p w14:paraId="1EDA97BB" w14:textId="77777777" w:rsidR="006A76FA" w:rsidRPr="0093193E" w:rsidRDefault="006A76FA" w:rsidP="006A76FA">
            <w:r w:rsidRPr="0093193E">
              <w:t>Power Boiler and Heat Exchanger Manufacturing</w:t>
            </w:r>
          </w:p>
        </w:tc>
      </w:tr>
      <w:tr w:rsidR="006A76FA" w:rsidRPr="0093193E" w14:paraId="3D24CD60" w14:textId="77777777" w:rsidTr="00C35146">
        <w:tc>
          <w:tcPr>
            <w:tcW w:w="1818" w:type="dxa"/>
          </w:tcPr>
          <w:p w14:paraId="4C39669F" w14:textId="77777777" w:rsidR="006A76FA" w:rsidRPr="0093193E" w:rsidRDefault="006A76FA" w:rsidP="006A76FA">
            <w:r w:rsidRPr="0093193E">
              <w:t>332618</w:t>
            </w:r>
          </w:p>
        </w:tc>
        <w:tc>
          <w:tcPr>
            <w:tcW w:w="8262" w:type="dxa"/>
          </w:tcPr>
          <w:p w14:paraId="5122BFCC" w14:textId="77777777" w:rsidR="006A76FA" w:rsidRPr="0093193E" w:rsidRDefault="006A76FA" w:rsidP="006A76FA">
            <w:r w:rsidRPr="0093193E">
              <w:t>Other Fabricated Wire Product Manufacturing</w:t>
            </w:r>
          </w:p>
        </w:tc>
      </w:tr>
      <w:tr w:rsidR="006A76FA" w:rsidRPr="0093193E" w14:paraId="7A998A16" w14:textId="77777777" w:rsidTr="00C35146">
        <w:tc>
          <w:tcPr>
            <w:tcW w:w="1818" w:type="dxa"/>
          </w:tcPr>
          <w:p w14:paraId="47E7B4AA" w14:textId="77777777" w:rsidR="006A76FA" w:rsidRPr="0093193E" w:rsidRDefault="006A76FA" w:rsidP="006A76FA">
            <w:r w:rsidRPr="0093193E">
              <w:t>332710</w:t>
            </w:r>
          </w:p>
        </w:tc>
        <w:tc>
          <w:tcPr>
            <w:tcW w:w="8262" w:type="dxa"/>
          </w:tcPr>
          <w:p w14:paraId="1F0AC0F7" w14:textId="77777777" w:rsidR="006A76FA" w:rsidRPr="0093193E" w:rsidRDefault="006A76FA" w:rsidP="006A76FA">
            <w:r w:rsidRPr="0093193E">
              <w:t>Machine Shops</w:t>
            </w:r>
          </w:p>
        </w:tc>
      </w:tr>
      <w:tr w:rsidR="006A76FA" w:rsidRPr="0093193E" w14:paraId="1C21AA8D" w14:textId="77777777" w:rsidTr="00C35146">
        <w:tc>
          <w:tcPr>
            <w:tcW w:w="1818" w:type="dxa"/>
          </w:tcPr>
          <w:p w14:paraId="6F535D55" w14:textId="77777777" w:rsidR="006A76FA" w:rsidRPr="0093193E" w:rsidRDefault="006A76FA" w:rsidP="006A76FA">
            <w:r w:rsidRPr="0093193E">
              <w:t>332721</w:t>
            </w:r>
          </w:p>
        </w:tc>
        <w:tc>
          <w:tcPr>
            <w:tcW w:w="8262" w:type="dxa"/>
          </w:tcPr>
          <w:p w14:paraId="6C308315" w14:textId="77777777" w:rsidR="006A76FA" w:rsidRPr="0093193E" w:rsidRDefault="006A76FA" w:rsidP="006A76FA">
            <w:r w:rsidRPr="0093193E">
              <w:t>Precision Turned Product Manufacturing</w:t>
            </w:r>
          </w:p>
        </w:tc>
      </w:tr>
      <w:tr w:rsidR="006A76FA" w:rsidRPr="0093193E" w14:paraId="27754C2E" w14:textId="77777777" w:rsidTr="00C35146">
        <w:tc>
          <w:tcPr>
            <w:tcW w:w="1818" w:type="dxa"/>
          </w:tcPr>
          <w:p w14:paraId="5298A8AE" w14:textId="77777777" w:rsidR="006A76FA" w:rsidRPr="0093193E" w:rsidRDefault="006A76FA" w:rsidP="006A76FA">
            <w:r w:rsidRPr="0093193E">
              <w:t>332722</w:t>
            </w:r>
          </w:p>
        </w:tc>
        <w:tc>
          <w:tcPr>
            <w:tcW w:w="8262" w:type="dxa"/>
          </w:tcPr>
          <w:p w14:paraId="458C03A9" w14:textId="77777777" w:rsidR="006A76FA" w:rsidRPr="0093193E" w:rsidRDefault="006A76FA" w:rsidP="006A76FA">
            <w:r w:rsidRPr="0093193E">
              <w:t>Bolt, Nut, Screw, Rivet, and Washer Manufacturing</w:t>
            </w:r>
          </w:p>
        </w:tc>
      </w:tr>
      <w:tr w:rsidR="006A76FA" w:rsidRPr="0093193E" w14:paraId="23D3A644" w14:textId="77777777" w:rsidTr="00C35146">
        <w:tc>
          <w:tcPr>
            <w:tcW w:w="1818" w:type="dxa"/>
          </w:tcPr>
          <w:p w14:paraId="59F835C2" w14:textId="77777777" w:rsidR="006A76FA" w:rsidRPr="0093193E" w:rsidRDefault="006A76FA" w:rsidP="006A76FA">
            <w:r w:rsidRPr="0093193E">
              <w:t>332811</w:t>
            </w:r>
          </w:p>
        </w:tc>
        <w:tc>
          <w:tcPr>
            <w:tcW w:w="8262" w:type="dxa"/>
          </w:tcPr>
          <w:p w14:paraId="22334465" w14:textId="77777777" w:rsidR="006A76FA" w:rsidRPr="0093193E" w:rsidRDefault="006A76FA" w:rsidP="006A76FA">
            <w:r w:rsidRPr="0093193E">
              <w:t>Metal Heat Treating</w:t>
            </w:r>
          </w:p>
        </w:tc>
      </w:tr>
      <w:tr w:rsidR="006A76FA" w:rsidRPr="0093193E" w14:paraId="077B027B" w14:textId="77777777" w:rsidTr="00C35146">
        <w:tc>
          <w:tcPr>
            <w:tcW w:w="1818" w:type="dxa"/>
          </w:tcPr>
          <w:p w14:paraId="099E54CD" w14:textId="77777777" w:rsidR="006A76FA" w:rsidRPr="0093193E" w:rsidRDefault="006A76FA" w:rsidP="006A76FA">
            <w:r w:rsidRPr="0093193E">
              <w:t>332812</w:t>
            </w:r>
          </w:p>
        </w:tc>
        <w:tc>
          <w:tcPr>
            <w:tcW w:w="8262" w:type="dxa"/>
          </w:tcPr>
          <w:p w14:paraId="1A27E4A3" w14:textId="77777777" w:rsidR="006A76FA" w:rsidRPr="0093193E" w:rsidRDefault="006A76FA" w:rsidP="006A76FA">
            <w:r w:rsidRPr="0093193E">
              <w:t>Metal Coating, Engraving (except Jewelry and Silverware), and Allied Services to Manufacturers</w:t>
            </w:r>
          </w:p>
        </w:tc>
      </w:tr>
      <w:tr w:rsidR="006A76FA" w:rsidRPr="0093193E" w14:paraId="637AF05D" w14:textId="77777777" w:rsidTr="00C35146">
        <w:tc>
          <w:tcPr>
            <w:tcW w:w="1818" w:type="dxa"/>
          </w:tcPr>
          <w:p w14:paraId="151AE42E" w14:textId="77777777" w:rsidR="006A76FA" w:rsidRPr="0093193E" w:rsidRDefault="006A76FA" w:rsidP="006A76FA">
            <w:r w:rsidRPr="0093193E">
              <w:t>333132</w:t>
            </w:r>
          </w:p>
        </w:tc>
        <w:tc>
          <w:tcPr>
            <w:tcW w:w="8262" w:type="dxa"/>
          </w:tcPr>
          <w:p w14:paraId="43B074BB" w14:textId="77777777" w:rsidR="006A76FA" w:rsidRPr="0093193E" w:rsidRDefault="006A76FA" w:rsidP="006A76FA">
            <w:r w:rsidRPr="0093193E">
              <w:t>Oil and Gas Field Machinery and Equipment Manufacturing</w:t>
            </w:r>
          </w:p>
        </w:tc>
      </w:tr>
      <w:tr w:rsidR="006A76FA" w:rsidRPr="0093193E" w14:paraId="7083DA19" w14:textId="77777777" w:rsidTr="00C35146">
        <w:tc>
          <w:tcPr>
            <w:tcW w:w="1818" w:type="dxa"/>
          </w:tcPr>
          <w:p w14:paraId="7E641618" w14:textId="77777777" w:rsidR="006A76FA" w:rsidRPr="0093193E" w:rsidRDefault="006A76FA" w:rsidP="006A76FA">
            <w:r w:rsidRPr="0093193E">
              <w:t>333515</w:t>
            </w:r>
          </w:p>
        </w:tc>
        <w:tc>
          <w:tcPr>
            <w:tcW w:w="8262" w:type="dxa"/>
          </w:tcPr>
          <w:p w14:paraId="60B08FA7" w14:textId="77777777" w:rsidR="006A76FA" w:rsidRPr="0093193E" w:rsidRDefault="006A76FA" w:rsidP="006A76FA">
            <w:r w:rsidRPr="0093193E">
              <w:t>Cutting Tool and Machine Tool Accessory Manufacturing</w:t>
            </w:r>
          </w:p>
        </w:tc>
      </w:tr>
      <w:tr w:rsidR="006A76FA" w:rsidRPr="0093193E" w14:paraId="14653EBA" w14:textId="77777777" w:rsidTr="00C35146">
        <w:tc>
          <w:tcPr>
            <w:tcW w:w="1818" w:type="dxa"/>
          </w:tcPr>
          <w:p w14:paraId="0D52E885" w14:textId="77777777" w:rsidR="006A76FA" w:rsidRPr="0093193E" w:rsidRDefault="006A76FA" w:rsidP="006A76FA">
            <w:r w:rsidRPr="0093193E">
              <w:t>332994</w:t>
            </w:r>
          </w:p>
        </w:tc>
        <w:tc>
          <w:tcPr>
            <w:tcW w:w="8262" w:type="dxa"/>
          </w:tcPr>
          <w:p w14:paraId="40AEFE79" w14:textId="77777777" w:rsidR="006A76FA" w:rsidRPr="0093193E" w:rsidRDefault="006A76FA" w:rsidP="006A76FA">
            <w:r w:rsidRPr="0093193E">
              <w:t>Small Arms, Ordnance, and Ordnance Accessories Manufacturing</w:t>
            </w:r>
          </w:p>
        </w:tc>
      </w:tr>
      <w:tr w:rsidR="006A76FA" w:rsidRPr="0093193E" w14:paraId="1B7A0C46" w14:textId="77777777" w:rsidTr="00C35146">
        <w:tc>
          <w:tcPr>
            <w:tcW w:w="1818" w:type="dxa"/>
          </w:tcPr>
          <w:p w14:paraId="0B242616" w14:textId="77777777" w:rsidR="006A76FA" w:rsidRPr="0093193E" w:rsidRDefault="006A76FA" w:rsidP="006A76FA">
            <w:r w:rsidRPr="0093193E">
              <w:t>333996</w:t>
            </w:r>
          </w:p>
        </w:tc>
        <w:tc>
          <w:tcPr>
            <w:tcW w:w="8262" w:type="dxa"/>
          </w:tcPr>
          <w:p w14:paraId="04D5DC88" w14:textId="77777777" w:rsidR="006A76FA" w:rsidRPr="0093193E" w:rsidRDefault="006A76FA" w:rsidP="006A76FA">
            <w:r w:rsidRPr="0093193E">
              <w:t>Fluid Power Pump and Motor Manufacturing</w:t>
            </w:r>
          </w:p>
        </w:tc>
      </w:tr>
      <w:tr w:rsidR="006A76FA" w:rsidRPr="0093193E" w14:paraId="77D56ED5" w14:textId="77777777" w:rsidTr="00C35146">
        <w:tc>
          <w:tcPr>
            <w:tcW w:w="1818" w:type="dxa"/>
          </w:tcPr>
          <w:p w14:paraId="34359C1E" w14:textId="77777777" w:rsidR="006A76FA" w:rsidRPr="0093193E" w:rsidRDefault="006A76FA" w:rsidP="006A76FA">
            <w:r w:rsidRPr="0093193E">
              <w:t>332999</w:t>
            </w:r>
          </w:p>
        </w:tc>
        <w:tc>
          <w:tcPr>
            <w:tcW w:w="8262" w:type="dxa"/>
          </w:tcPr>
          <w:p w14:paraId="07B2F7B4" w14:textId="77777777" w:rsidR="006A76FA" w:rsidRPr="0093193E" w:rsidRDefault="006A76FA" w:rsidP="006A76FA">
            <w:r w:rsidRPr="0093193E">
              <w:t>All Other Miscellaneous Fabricated Metal Product Manufacturing</w:t>
            </w:r>
          </w:p>
        </w:tc>
      </w:tr>
      <w:tr w:rsidR="006A76FA" w:rsidRPr="0093193E" w14:paraId="1D33B5AB" w14:textId="77777777" w:rsidTr="00C35146">
        <w:tc>
          <w:tcPr>
            <w:tcW w:w="1818" w:type="dxa"/>
          </w:tcPr>
          <w:p w14:paraId="5209D54B" w14:textId="77777777" w:rsidR="006A76FA" w:rsidRPr="0093193E" w:rsidRDefault="006A76FA" w:rsidP="006A76FA">
            <w:r w:rsidRPr="0093193E">
              <w:t>333515</w:t>
            </w:r>
          </w:p>
        </w:tc>
        <w:tc>
          <w:tcPr>
            <w:tcW w:w="8262" w:type="dxa"/>
          </w:tcPr>
          <w:p w14:paraId="5E487815" w14:textId="77777777" w:rsidR="006A76FA" w:rsidRPr="0093193E" w:rsidRDefault="006A76FA" w:rsidP="006A76FA">
            <w:r w:rsidRPr="0093193E">
              <w:t>Cutting Tool and Machine Tool Accessory Manufacturing</w:t>
            </w:r>
          </w:p>
        </w:tc>
      </w:tr>
      <w:tr w:rsidR="006A76FA" w:rsidRPr="0093193E" w14:paraId="5F8F32A8" w14:textId="77777777" w:rsidTr="00C35146">
        <w:tc>
          <w:tcPr>
            <w:tcW w:w="1818" w:type="dxa"/>
          </w:tcPr>
          <w:p w14:paraId="63CD1425" w14:textId="77777777" w:rsidR="006A76FA" w:rsidRPr="0093193E" w:rsidRDefault="006A76FA" w:rsidP="006A76FA">
            <w:r w:rsidRPr="0093193E">
              <w:t>333911</w:t>
            </w:r>
          </w:p>
        </w:tc>
        <w:tc>
          <w:tcPr>
            <w:tcW w:w="8262" w:type="dxa"/>
          </w:tcPr>
          <w:p w14:paraId="4D8AC408" w14:textId="77777777" w:rsidR="006A76FA" w:rsidRPr="0093193E" w:rsidRDefault="006A76FA" w:rsidP="006A76FA">
            <w:r w:rsidRPr="0093193E">
              <w:t>Pump and Pumping Equipment Manufacturing</w:t>
            </w:r>
          </w:p>
        </w:tc>
      </w:tr>
      <w:tr w:rsidR="006A76FA" w:rsidRPr="0093193E" w14:paraId="03F0D137" w14:textId="77777777" w:rsidTr="00C35146">
        <w:tc>
          <w:tcPr>
            <w:tcW w:w="1818" w:type="dxa"/>
          </w:tcPr>
          <w:p w14:paraId="13974960" w14:textId="77777777" w:rsidR="006A76FA" w:rsidRPr="0093193E" w:rsidRDefault="006A76FA" w:rsidP="006A76FA">
            <w:r w:rsidRPr="0093193E">
              <w:t>333996</w:t>
            </w:r>
          </w:p>
        </w:tc>
        <w:tc>
          <w:tcPr>
            <w:tcW w:w="8262" w:type="dxa"/>
          </w:tcPr>
          <w:p w14:paraId="2DE6A265" w14:textId="77777777" w:rsidR="006A76FA" w:rsidRPr="0093193E" w:rsidRDefault="006A76FA" w:rsidP="006A76FA">
            <w:r w:rsidRPr="0093193E">
              <w:t>Fluid Power Pump and Motor Manufacturing</w:t>
            </w:r>
          </w:p>
        </w:tc>
      </w:tr>
      <w:tr w:rsidR="006A76FA" w:rsidRPr="0093193E" w14:paraId="59696DDC" w14:textId="77777777" w:rsidTr="00C35146">
        <w:tc>
          <w:tcPr>
            <w:tcW w:w="1818" w:type="dxa"/>
          </w:tcPr>
          <w:p w14:paraId="4896DA43" w14:textId="77777777" w:rsidR="006A76FA" w:rsidRPr="0093193E" w:rsidRDefault="006A76FA" w:rsidP="006A76FA">
            <w:r w:rsidRPr="0093193E">
              <w:t>334511</w:t>
            </w:r>
          </w:p>
        </w:tc>
        <w:tc>
          <w:tcPr>
            <w:tcW w:w="8262" w:type="dxa"/>
          </w:tcPr>
          <w:p w14:paraId="5E40076B" w14:textId="77777777" w:rsidR="006A76FA" w:rsidRPr="0093193E" w:rsidRDefault="006A76FA" w:rsidP="006A76FA">
            <w:r w:rsidRPr="0093193E">
              <w:t>Search, Detection, Navigation, Guidance, Aeronautical, and Nautical System and Instrument Manufacturing</w:t>
            </w:r>
          </w:p>
        </w:tc>
      </w:tr>
      <w:tr w:rsidR="006A76FA" w:rsidRPr="0093193E" w14:paraId="0DFCFF34" w14:textId="77777777" w:rsidTr="00C35146">
        <w:tc>
          <w:tcPr>
            <w:tcW w:w="1818" w:type="dxa"/>
          </w:tcPr>
          <w:p w14:paraId="3CA87088" w14:textId="77777777" w:rsidR="006A76FA" w:rsidRPr="0093193E" w:rsidRDefault="006A76FA" w:rsidP="006A76FA">
            <w:r w:rsidRPr="0093193E">
              <w:t>334512</w:t>
            </w:r>
          </w:p>
          <w:p w14:paraId="24F1E28E" w14:textId="77777777" w:rsidR="006A76FA" w:rsidRPr="0093193E" w:rsidRDefault="006A76FA" w:rsidP="006A76FA"/>
          <w:p w14:paraId="6E8D308F" w14:textId="77777777" w:rsidR="006A76FA" w:rsidRPr="0093193E" w:rsidRDefault="006A76FA" w:rsidP="006A76FA">
            <w:r w:rsidRPr="0093193E">
              <w:t>334516</w:t>
            </w:r>
          </w:p>
        </w:tc>
        <w:tc>
          <w:tcPr>
            <w:tcW w:w="8262" w:type="dxa"/>
          </w:tcPr>
          <w:p w14:paraId="398CC906" w14:textId="77777777" w:rsidR="006A76FA" w:rsidRPr="0093193E" w:rsidRDefault="006A76FA" w:rsidP="006A76FA">
            <w:r w:rsidRPr="0093193E">
              <w:t>Automatic Environmental Control Manufacturing for Residential, Commercial, and Appliance Use</w:t>
            </w:r>
          </w:p>
          <w:p w14:paraId="6908B462" w14:textId="77777777" w:rsidR="006A76FA" w:rsidRPr="0093193E" w:rsidRDefault="006A76FA" w:rsidP="006A76FA">
            <w:r w:rsidRPr="0093193E">
              <w:t>Analytical Laboratory Instrument Manufacturing</w:t>
            </w:r>
          </w:p>
        </w:tc>
      </w:tr>
      <w:tr w:rsidR="006A76FA" w:rsidRPr="0093193E" w14:paraId="295CC1D5" w14:textId="77777777" w:rsidTr="00C35146">
        <w:tc>
          <w:tcPr>
            <w:tcW w:w="1818" w:type="dxa"/>
          </w:tcPr>
          <w:p w14:paraId="3DD71B13" w14:textId="77777777" w:rsidR="006A76FA" w:rsidRPr="0093193E" w:rsidRDefault="006A76FA" w:rsidP="006A76FA">
            <w:r w:rsidRPr="0093193E">
              <w:t>335312</w:t>
            </w:r>
          </w:p>
          <w:p w14:paraId="00366FB0" w14:textId="77777777" w:rsidR="006A76FA" w:rsidRPr="0093193E" w:rsidRDefault="006A76FA" w:rsidP="006A76FA">
            <w:r w:rsidRPr="0093193E">
              <w:t>335911</w:t>
            </w:r>
          </w:p>
        </w:tc>
        <w:tc>
          <w:tcPr>
            <w:tcW w:w="8262" w:type="dxa"/>
          </w:tcPr>
          <w:p w14:paraId="436766DD" w14:textId="77777777" w:rsidR="006A76FA" w:rsidRPr="0093193E" w:rsidRDefault="006A76FA" w:rsidP="006A76FA">
            <w:r w:rsidRPr="0093193E">
              <w:t>Motor and Generator Manufacturing</w:t>
            </w:r>
          </w:p>
          <w:p w14:paraId="70E20167" w14:textId="77777777" w:rsidR="006A76FA" w:rsidRPr="0093193E" w:rsidRDefault="006A76FA" w:rsidP="006A76FA">
            <w:r w:rsidRPr="0093193E">
              <w:t>Storage Battery Manufacturing</w:t>
            </w:r>
          </w:p>
        </w:tc>
      </w:tr>
      <w:tr w:rsidR="006A76FA" w:rsidRPr="0093193E" w14:paraId="0EB75D0C" w14:textId="77777777" w:rsidTr="00C35146">
        <w:tc>
          <w:tcPr>
            <w:tcW w:w="1818" w:type="dxa"/>
          </w:tcPr>
          <w:p w14:paraId="6684D421" w14:textId="77777777" w:rsidR="006A76FA" w:rsidRPr="0093193E" w:rsidRDefault="006A76FA" w:rsidP="006A76FA">
            <w:r w:rsidRPr="0093193E">
              <w:t>335912</w:t>
            </w:r>
          </w:p>
          <w:p w14:paraId="10CAE855" w14:textId="77777777" w:rsidR="006A76FA" w:rsidRPr="0093193E" w:rsidRDefault="006A76FA" w:rsidP="006A76FA">
            <w:r w:rsidRPr="0093193E">
              <w:t>335921</w:t>
            </w:r>
          </w:p>
        </w:tc>
        <w:tc>
          <w:tcPr>
            <w:tcW w:w="8262" w:type="dxa"/>
          </w:tcPr>
          <w:p w14:paraId="533FBF66" w14:textId="77777777" w:rsidR="006A76FA" w:rsidRPr="0093193E" w:rsidRDefault="006A76FA" w:rsidP="006A76FA">
            <w:r w:rsidRPr="0093193E">
              <w:t>Primary Battery Manufacturing</w:t>
            </w:r>
          </w:p>
          <w:p w14:paraId="4F9E8093" w14:textId="77777777" w:rsidR="006A76FA" w:rsidRPr="0093193E" w:rsidRDefault="006A76FA" w:rsidP="006A76FA">
            <w:r w:rsidRPr="0093193E">
              <w:t>Fiber Optic Cable Manufacturing</w:t>
            </w:r>
          </w:p>
        </w:tc>
      </w:tr>
      <w:tr w:rsidR="006A76FA" w:rsidRPr="0093193E" w14:paraId="39230675" w14:textId="77777777" w:rsidTr="00C35146">
        <w:tc>
          <w:tcPr>
            <w:tcW w:w="1818" w:type="dxa"/>
          </w:tcPr>
          <w:p w14:paraId="2B796070" w14:textId="77777777" w:rsidR="006A76FA" w:rsidRPr="0093193E" w:rsidRDefault="006A76FA" w:rsidP="006A76FA">
            <w:r w:rsidRPr="0093193E">
              <w:t>335991</w:t>
            </w:r>
          </w:p>
        </w:tc>
        <w:tc>
          <w:tcPr>
            <w:tcW w:w="8262" w:type="dxa"/>
          </w:tcPr>
          <w:p w14:paraId="6A7582AD" w14:textId="77777777" w:rsidR="006A76FA" w:rsidRPr="0093193E" w:rsidRDefault="006A76FA" w:rsidP="006A76FA">
            <w:r w:rsidRPr="0093193E">
              <w:t>Carbon and Graphite Product Manufacturing</w:t>
            </w:r>
          </w:p>
        </w:tc>
      </w:tr>
      <w:tr w:rsidR="006A76FA" w:rsidRPr="0093193E" w14:paraId="1B69DEA7" w14:textId="77777777" w:rsidTr="00C35146">
        <w:tc>
          <w:tcPr>
            <w:tcW w:w="1818" w:type="dxa"/>
          </w:tcPr>
          <w:p w14:paraId="0FBB87A8" w14:textId="77777777" w:rsidR="006A76FA" w:rsidRPr="0093193E" w:rsidRDefault="006A76FA" w:rsidP="006A76FA">
            <w:r w:rsidRPr="0093193E">
              <w:t>336340</w:t>
            </w:r>
          </w:p>
        </w:tc>
        <w:tc>
          <w:tcPr>
            <w:tcW w:w="8262" w:type="dxa"/>
          </w:tcPr>
          <w:p w14:paraId="284FE0A5" w14:textId="77777777" w:rsidR="006A76FA" w:rsidRPr="0093193E" w:rsidRDefault="006A76FA" w:rsidP="006A76FA">
            <w:r w:rsidRPr="0093193E">
              <w:t xml:space="preserve">Motor Vehicle Brake System Manufacturing </w:t>
            </w:r>
          </w:p>
        </w:tc>
      </w:tr>
      <w:tr w:rsidR="006A76FA" w:rsidRPr="0093193E" w14:paraId="517AE553" w14:textId="77777777" w:rsidTr="00C35146">
        <w:tc>
          <w:tcPr>
            <w:tcW w:w="1818" w:type="dxa"/>
          </w:tcPr>
          <w:p w14:paraId="478F75CC" w14:textId="77777777" w:rsidR="006A76FA" w:rsidRPr="0093193E" w:rsidRDefault="006A76FA" w:rsidP="006A76FA">
            <w:pPr>
              <w:pStyle w:val="NoSpacing"/>
            </w:pPr>
            <w:r w:rsidRPr="0093193E">
              <w:t>336411</w:t>
            </w:r>
          </w:p>
        </w:tc>
        <w:tc>
          <w:tcPr>
            <w:tcW w:w="8262" w:type="dxa"/>
          </w:tcPr>
          <w:p w14:paraId="65A6F7BC" w14:textId="77777777" w:rsidR="006A76FA" w:rsidRPr="0093193E" w:rsidRDefault="006A76FA" w:rsidP="006A76FA">
            <w:pPr>
              <w:pStyle w:val="NoSpacing"/>
            </w:pPr>
            <w:r w:rsidRPr="0093193E">
              <w:t>Aircraft Manufacturing</w:t>
            </w:r>
          </w:p>
        </w:tc>
      </w:tr>
      <w:tr w:rsidR="006A76FA" w:rsidRPr="0093193E" w14:paraId="614AAB38" w14:textId="77777777" w:rsidTr="00C35146">
        <w:tc>
          <w:tcPr>
            <w:tcW w:w="1818" w:type="dxa"/>
          </w:tcPr>
          <w:p w14:paraId="72BC8EEB" w14:textId="77777777" w:rsidR="006A76FA" w:rsidRPr="0093193E" w:rsidRDefault="006A76FA" w:rsidP="006A76FA">
            <w:r w:rsidRPr="0093193E">
              <w:t>336413</w:t>
            </w:r>
          </w:p>
        </w:tc>
        <w:tc>
          <w:tcPr>
            <w:tcW w:w="8262" w:type="dxa"/>
          </w:tcPr>
          <w:p w14:paraId="46C3D18B" w14:textId="77777777" w:rsidR="006A76FA" w:rsidRPr="0093193E" w:rsidRDefault="006A76FA" w:rsidP="006A76FA">
            <w:r w:rsidRPr="0093193E">
              <w:t>Other Aircraft Parts and Auxiliary Equipment Manufacturing</w:t>
            </w:r>
          </w:p>
        </w:tc>
      </w:tr>
      <w:tr w:rsidR="006A76FA" w:rsidRPr="0093193E" w14:paraId="5111DF44" w14:textId="77777777" w:rsidTr="00C35146">
        <w:tc>
          <w:tcPr>
            <w:tcW w:w="1818" w:type="dxa"/>
          </w:tcPr>
          <w:p w14:paraId="08976880" w14:textId="77777777" w:rsidR="006A76FA" w:rsidRPr="0093193E" w:rsidRDefault="006A76FA" w:rsidP="006A76FA">
            <w:r w:rsidRPr="0093193E">
              <w:t>336414</w:t>
            </w:r>
          </w:p>
        </w:tc>
        <w:tc>
          <w:tcPr>
            <w:tcW w:w="8262" w:type="dxa"/>
          </w:tcPr>
          <w:p w14:paraId="3390B238" w14:textId="77777777" w:rsidR="006A76FA" w:rsidRPr="0093193E" w:rsidRDefault="006A76FA" w:rsidP="006A76FA">
            <w:r w:rsidRPr="0093193E">
              <w:t>Guided Missile and Space Vehicle Manufacturing</w:t>
            </w:r>
          </w:p>
        </w:tc>
      </w:tr>
      <w:tr w:rsidR="006A76FA" w:rsidRPr="0093193E" w14:paraId="732F3463" w14:textId="77777777" w:rsidTr="00C35146">
        <w:tc>
          <w:tcPr>
            <w:tcW w:w="1818" w:type="dxa"/>
          </w:tcPr>
          <w:p w14:paraId="35AF1423" w14:textId="77777777" w:rsidR="006A76FA" w:rsidRPr="0093193E" w:rsidRDefault="006A76FA" w:rsidP="006A76FA">
            <w:r w:rsidRPr="0093193E">
              <w:t>336611</w:t>
            </w:r>
          </w:p>
        </w:tc>
        <w:tc>
          <w:tcPr>
            <w:tcW w:w="8262" w:type="dxa"/>
          </w:tcPr>
          <w:p w14:paraId="18A453CA" w14:textId="77777777" w:rsidR="006A76FA" w:rsidRPr="0093193E" w:rsidRDefault="006A76FA" w:rsidP="006A76FA">
            <w:r w:rsidRPr="0093193E">
              <w:t>Ship Building and Repairing</w:t>
            </w:r>
          </w:p>
        </w:tc>
      </w:tr>
      <w:tr w:rsidR="006A76FA" w:rsidRPr="0093193E" w14:paraId="0AA409F0" w14:textId="77777777" w:rsidTr="00C35146">
        <w:tc>
          <w:tcPr>
            <w:tcW w:w="1818" w:type="dxa"/>
          </w:tcPr>
          <w:p w14:paraId="74F9A928" w14:textId="77777777" w:rsidR="006A76FA" w:rsidRPr="0093193E" w:rsidRDefault="006A76FA" w:rsidP="006A76FA">
            <w:r w:rsidRPr="0093193E">
              <w:t>339114</w:t>
            </w:r>
          </w:p>
          <w:p w14:paraId="28DB52A7" w14:textId="77777777" w:rsidR="006A76FA" w:rsidRPr="0093193E" w:rsidRDefault="006A76FA" w:rsidP="006A76FA">
            <w:r w:rsidRPr="0093193E">
              <w:t>424310</w:t>
            </w:r>
          </w:p>
        </w:tc>
        <w:tc>
          <w:tcPr>
            <w:tcW w:w="8262" w:type="dxa"/>
          </w:tcPr>
          <w:p w14:paraId="00FE9289" w14:textId="77777777" w:rsidR="006A76FA" w:rsidRPr="0093193E" w:rsidRDefault="006A76FA" w:rsidP="006A76FA">
            <w:r w:rsidRPr="0093193E">
              <w:t>Dental Equipment and Supplies Manufacturing</w:t>
            </w:r>
          </w:p>
          <w:p w14:paraId="41483848" w14:textId="77777777" w:rsidR="006A76FA" w:rsidRPr="0093193E" w:rsidRDefault="006A76FA" w:rsidP="006A76FA">
            <w:r w:rsidRPr="0093193E">
              <w:t>Piece Goods, Notions, and Other Dry Goods Merchant Wholesalers</w:t>
            </w:r>
          </w:p>
        </w:tc>
      </w:tr>
      <w:tr w:rsidR="006A76FA" w:rsidRPr="0093193E" w14:paraId="1CF4EE92" w14:textId="77777777" w:rsidTr="00C35146">
        <w:tc>
          <w:tcPr>
            <w:tcW w:w="1818" w:type="dxa"/>
          </w:tcPr>
          <w:p w14:paraId="521DEAB8" w14:textId="77777777" w:rsidR="006A76FA" w:rsidRPr="0093193E" w:rsidRDefault="006A76FA" w:rsidP="006A76FA">
            <w:r w:rsidRPr="0093193E">
              <w:t>424690</w:t>
            </w:r>
          </w:p>
        </w:tc>
        <w:tc>
          <w:tcPr>
            <w:tcW w:w="8262" w:type="dxa"/>
          </w:tcPr>
          <w:p w14:paraId="60C266F7" w14:textId="77777777" w:rsidR="006A76FA" w:rsidRPr="0093193E" w:rsidRDefault="006A76FA" w:rsidP="006A76FA">
            <w:r w:rsidRPr="0093193E">
              <w:t>Other Chemical and Allied Products Merchant Wholesalers</w:t>
            </w:r>
          </w:p>
        </w:tc>
      </w:tr>
      <w:tr w:rsidR="006A76FA" w:rsidRPr="0093193E" w14:paraId="44426DA3" w14:textId="77777777" w:rsidTr="00C35146">
        <w:tc>
          <w:tcPr>
            <w:tcW w:w="1818" w:type="dxa"/>
          </w:tcPr>
          <w:p w14:paraId="7B710C89" w14:textId="77777777" w:rsidR="006A76FA" w:rsidRPr="0093193E" w:rsidRDefault="006A76FA" w:rsidP="006A76FA">
            <w:r w:rsidRPr="0093193E">
              <w:t>424710</w:t>
            </w:r>
          </w:p>
        </w:tc>
        <w:tc>
          <w:tcPr>
            <w:tcW w:w="8262" w:type="dxa"/>
          </w:tcPr>
          <w:p w14:paraId="3AFAD822" w14:textId="77777777" w:rsidR="006A76FA" w:rsidRPr="0093193E" w:rsidRDefault="006A76FA" w:rsidP="006A76FA">
            <w:r w:rsidRPr="0093193E">
              <w:t>Petroleum Bulk Stations and Terminals</w:t>
            </w:r>
          </w:p>
        </w:tc>
      </w:tr>
      <w:tr w:rsidR="006A76FA" w:rsidRPr="0093193E" w14:paraId="7888FFE2" w14:textId="77777777" w:rsidTr="00C35146">
        <w:tc>
          <w:tcPr>
            <w:tcW w:w="1818" w:type="dxa"/>
          </w:tcPr>
          <w:p w14:paraId="4374E586" w14:textId="77777777" w:rsidR="006A76FA" w:rsidRPr="0093193E" w:rsidRDefault="006A76FA" w:rsidP="006A76FA">
            <w:r w:rsidRPr="0093193E">
              <w:t>562211</w:t>
            </w:r>
          </w:p>
        </w:tc>
        <w:tc>
          <w:tcPr>
            <w:tcW w:w="8262" w:type="dxa"/>
          </w:tcPr>
          <w:p w14:paraId="76962150" w14:textId="77777777" w:rsidR="006A76FA" w:rsidRPr="0093193E" w:rsidRDefault="006A76FA" w:rsidP="006A76FA">
            <w:r w:rsidRPr="0093193E">
              <w:t>Hazardous Waste Treatment and Disposal</w:t>
            </w:r>
          </w:p>
        </w:tc>
      </w:tr>
      <w:tr w:rsidR="006A76FA" w:rsidRPr="0093193E" w14:paraId="7E5671C9" w14:textId="77777777" w:rsidTr="00C35146">
        <w:tc>
          <w:tcPr>
            <w:tcW w:w="1818" w:type="dxa"/>
          </w:tcPr>
          <w:p w14:paraId="3ACD6AD3" w14:textId="77777777" w:rsidR="006A76FA" w:rsidRPr="0093193E" w:rsidRDefault="006A76FA" w:rsidP="006A76FA">
            <w:r w:rsidRPr="0093193E">
              <w:t>562213</w:t>
            </w:r>
          </w:p>
        </w:tc>
        <w:tc>
          <w:tcPr>
            <w:tcW w:w="8262" w:type="dxa"/>
          </w:tcPr>
          <w:p w14:paraId="758805E1" w14:textId="77777777" w:rsidR="006A76FA" w:rsidRPr="0093193E" w:rsidRDefault="006A76FA" w:rsidP="006A76FA">
            <w:r w:rsidRPr="0093193E">
              <w:t>Solid Waste Combustors and Incinerators</w:t>
            </w:r>
          </w:p>
        </w:tc>
      </w:tr>
    </w:tbl>
    <w:p w14:paraId="2ED87BA8" w14:textId="4E288C98" w:rsidR="00454F65" w:rsidRPr="0093193E" w:rsidRDefault="00454F65" w:rsidP="007A1B37">
      <w:pPr>
        <w:rPr>
          <w:u w:val="single"/>
        </w:rPr>
      </w:pPr>
    </w:p>
    <w:p w14:paraId="30B6EEB3" w14:textId="5E52F045" w:rsidR="007A1B37" w:rsidRPr="0093193E" w:rsidRDefault="007A1B37" w:rsidP="007A1B37">
      <w:pPr>
        <w:rPr>
          <w:u w:val="single"/>
        </w:rPr>
      </w:pPr>
      <w:r w:rsidRPr="0093193E">
        <w:rPr>
          <w:u w:val="single"/>
        </w:rPr>
        <w:t>Information Collection Activities</w:t>
      </w:r>
    </w:p>
    <w:p w14:paraId="74F0154D" w14:textId="77777777" w:rsidR="007A1B37" w:rsidRPr="0093193E" w:rsidRDefault="007A1B37" w:rsidP="007A1B37">
      <w:pPr>
        <w:ind w:left="720"/>
        <w:rPr>
          <w:lang w:val="en-CA"/>
        </w:rPr>
      </w:pPr>
    </w:p>
    <w:p w14:paraId="72BA1932" w14:textId="164D0A83" w:rsidR="007626D9" w:rsidRPr="0093193E" w:rsidRDefault="00454F65" w:rsidP="00F92CE1">
      <w:r w:rsidRPr="0093193E">
        <w:t xml:space="preserve">Under </w:t>
      </w:r>
      <w:r w:rsidR="000E1DE3" w:rsidRPr="0093193E">
        <w:t>the final rule</w:t>
      </w:r>
      <w:r w:rsidRPr="0093193E">
        <w:t xml:space="preserve"> for methylene chloride, t</w:t>
      </w:r>
      <w:r w:rsidR="007A1B37" w:rsidRPr="0093193E">
        <w:t xml:space="preserve">he rule </w:t>
      </w:r>
      <w:r w:rsidR="007A1B37" w:rsidRPr="0093193E">
        <w:rPr>
          <w:szCs w:val="24"/>
        </w:rPr>
        <w:t xml:space="preserve">imposes downstream notification requirements </w:t>
      </w:r>
      <w:r w:rsidR="003F31B8">
        <w:rPr>
          <w:szCs w:val="24"/>
        </w:rPr>
        <w:t xml:space="preserve">and limited recordkeeping requirements </w:t>
      </w:r>
      <w:r w:rsidR="007A1B37" w:rsidRPr="0093193E">
        <w:rPr>
          <w:szCs w:val="24"/>
        </w:rPr>
        <w:t xml:space="preserve">on persons who </w:t>
      </w:r>
      <w:r w:rsidR="0073277C" w:rsidRPr="0093193E">
        <w:t>manufacture</w:t>
      </w:r>
      <w:r w:rsidR="003F31B8">
        <w:t>,</w:t>
      </w:r>
      <w:r w:rsidR="000F5874">
        <w:t xml:space="preserve"> </w:t>
      </w:r>
      <w:r w:rsidR="0073277C" w:rsidRPr="0093193E">
        <w:t>process</w:t>
      </w:r>
      <w:r w:rsidR="003F31B8">
        <w:t xml:space="preserve"> or distribute </w:t>
      </w:r>
      <w:r w:rsidR="00C3778E" w:rsidRPr="0093193E">
        <w:t>in commerce</w:t>
      </w:r>
      <w:r w:rsidR="007626D9" w:rsidRPr="0093193E">
        <w:rPr>
          <w:rFonts w:cs="Arial"/>
        </w:rPr>
        <w:t xml:space="preserve"> </w:t>
      </w:r>
      <w:r w:rsidR="003F31B8">
        <w:rPr>
          <w:rFonts w:cs="Arial"/>
        </w:rPr>
        <w:t xml:space="preserve">any </w:t>
      </w:r>
      <w:r w:rsidR="007626D9" w:rsidRPr="0093193E">
        <w:rPr>
          <w:rFonts w:cs="Arial"/>
        </w:rPr>
        <w:t>methylene chloride</w:t>
      </w:r>
      <w:r w:rsidR="003F31B8">
        <w:rPr>
          <w:rFonts w:cs="Arial"/>
        </w:rPr>
        <w:t>.</w:t>
      </w:r>
      <w:r w:rsidR="007626D9" w:rsidRPr="0093193E">
        <w:rPr>
          <w:rFonts w:cs="Arial"/>
        </w:rPr>
        <w:t xml:space="preserve"> </w:t>
      </w:r>
      <w:r w:rsidR="003F31B8" w:rsidRPr="0093193E">
        <w:t>Each person who manufactures, processes, or distributes in commerce</w:t>
      </w:r>
      <w:r w:rsidR="003F31B8" w:rsidRPr="0093193E">
        <w:rPr>
          <w:rFonts w:cs="Arial"/>
        </w:rPr>
        <w:t xml:space="preserve"> methylene chloride</w:t>
      </w:r>
      <w:r w:rsidR="003F31B8" w:rsidRPr="0093193E">
        <w:t xml:space="preserve"> </w:t>
      </w:r>
      <w:r w:rsidR="007626D9" w:rsidRPr="0093193E">
        <w:t xml:space="preserve">for any use must notify companies to whom </w:t>
      </w:r>
      <w:r w:rsidR="007626D9" w:rsidRPr="0093193E">
        <w:rPr>
          <w:rFonts w:cs="Arial"/>
        </w:rPr>
        <w:t xml:space="preserve">methylene chloride </w:t>
      </w:r>
      <w:r w:rsidR="007626D9" w:rsidRPr="0093193E">
        <w:t>is shipped of the prohibitions</w:t>
      </w:r>
      <w:r w:rsidR="00C3778E" w:rsidRPr="0093193E">
        <w:t xml:space="preserve"> in the final rule</w:t>
      </w:r>
      <w:r w:rsidR="007C2D00">
        <w:t xml:space="preserve"> via the SDS</w:t>
      </w:r>
      <w:r w:rsidR="00C3778E" w:rsidRPr="0093193E">
        <w:t>.</w:t>
      </w:r>
      <w:r w:rsidR="007626D9" w:rsidRPr="0093193E" w:rsidDel="006369E2">
        <w:t xml:space="preserve"> </w:t>
      </w:r>
      <w:r w:rsidR="007626D9" w:rsidRPr="0093193E">
        <w:t xml:space="preserve">Additionally, </w:t>
      </w:r>
      <w:r w:rsidR="0073277C" w:rsidRPr="0093193E">
        <w:t xml:space="preserve">each person who </w:t>
      </w:r>
      <w:r w:rsidR="003F31B8">
        <w:t xml:space="preserve">manufactures, processes, or </w:t>
      </w:r>
      <w:r w:rsidR="0073277C" w:rsidRPr="0093193E">
        <w:t xml:space="preserve">distributes </w:t>
      </w:r>
      <w:r w:rsidR="007626D9" w:rsidRPr="0093193E">
        <w:rPr>
          <w:rFonts w:cs="Arial"/>
        </w:rPr>
        <w:t xml:space="preserve">methylene chloride </w:t>
      </w:r>
      <w:r w:rsidR="007626D9" w:rsidRPr="0093193E">
        <w:t xml:space="preserve">for any use would be required to retain records for 3 years showing: (1) </w:t>
      </w:r>
      <w:r w:rsidR="00C3778E" w:rsidRPr="0093193E">
        <w:t>t</w:t>
      </w:r>
      <w:r w:rsidR="007626D9" w:rsidRPr="0093193E">
        <w:t>he name, address, contact, and telephone number of companies to whom</w:t>
      </w:r>
      <w:r w:rsidR="007626D9" w:rsidRPr="0093193E">
        <w:rPr>
          <w:rFonts w:cs="Arial"/>
        </w:rPr>
        <w:t xml:space="preserve"> methylene chloride</w:t>
      </w:r>
      <w:r w:rsidR="00D32CC9" w:rsidRPr="0093193E">
        <w:rPr>
          <w:rFonts w:cs="Arial"/>
        </w:rPr>
        <w:t xml:space="preserve"> </w:t>
      </w:r>
      <w:r w:rsidR="007626D9" w:rsidRPr="0093193E">
        <w:t>was shipped, (2)</w:t>
      </w:r>
      <w:r w:rsidR="00363DC1">
        <w:t xml:space="preserve"> </w:t>
      </w:r>
      <w:r w:rsidR="00363DC1" w:rsidRPr="0093193E">
        <w:t>a copy of the notification provided to companies to whom the methylene chloride was shipped</w:t>
      </w:r>
      <w:r w:rsidR="00C3778E" w:rsidRPr="0093193E">
        <w:t xml:space="preserve">, and (3) </w:t>
      </w:r>
      <w:r w:rsidR="00363DC1" w:rsidRPr="0093193E">
        <w:t>the amount of methylene chloride shipped</w:t>
      </w:r>
      <w:r w:rsidR="007626D9" w:rsidRPr="0093193E">
        <w:t>.</w:t>
      </w:r>
    </w:p>
    <w:p w14:paraId="324512F6" w14:textId="2022298E" w:rsidR="007626D9" w:rsidRPr="0093193E" w:rsidRDefault="007626D9" w:rsidP="007626D9">
      <w:pPr>
        <w:pStyle w:val="NoSpacing"/>
      </w:pPr>
    </w:p>
    <w:p w14:paraId="3C143426" w14:textId="70CD0F50" w:rsidR="007626D9" w:rsidRPr="0093193E" w:rsidRDefault="00AE537A" w:rsidP="007626D9">
      <w:r w:rsidRPr="0093193E">
        <w:rPr>
          <w:szCs w:val="24"/>
        </w:rPr>
        <w:t xml:space="preserve">In addition to the requirements, EPA also expects that </w:t>
      </w:r>
      <w:r w:rsidRPr="0093193E">
        <w:t xml:space="preserve">each manufacturer (including importers), processor, and distributor of </w:t>
      </w:r>
      <w:r w:rsidRPr="0093193E">
        <w:rPr>
          <w:rFonts w:cs="Arial"/>
        </w:rPr>
        <w:t xml:space="preserve">methylene chloride </w:t>
      </w:r>
      <w:r w:rsidRPr="0093193E">
        <w:t xml:space="preserve">will incur burden becoming familiar with the requirements of the rule and developing an understanding of what actions are necessary to comply with the downstream notification and recordkeeping requirements. Details on the burden estimate calculations per activity are presented in section 5(a). </w:t>
      </w:r>
      <w:r w:rsidRPr="0093193E">
        <w:rPr>
          <w:szCs w:val="24"/>
        </w:rPr>
        <w:t>The table below presents the estimated average annual burden for each activity and each respondent type.</w:t>
      </w:r>
      <w:r w:rsidR="00B77C65" w:rsidRPr="0093193E">
        <w:rPr>
          <w:szCs w:val="24"/>
        </w:rPr>
        <w:t xml:space="preserve"> Note: The total number of respondents includes an entity who is counted twice as a processor and distributor. </w:t>
      </w:r>
    </w:p>
    <w:p w14:paraId="75C3288B" w14:textId="77777777" w:rsidR="007626D9" w:rsidRPr="0093193E" w:rsidRDefault="007626D9" w:rsidP="007626D9">
      <w:pPr>
        <w:pStyle w:val="NoSpacing"/>
      </w:pPr>
    </w:p>
    <w:tbl>
      <w:tblPr>
        <w:tblpPr w:leftFromText="180" w:rightFromText="180" w:vertAnchor="text" w:horzAnchor="margin" w:tblpXSpec="center" w:tblpY="85"/>
        <w:tblW w:w="9895" w:type="dxa"/>
        <w:tblLayout w:type="fixed"/>
        <w:tblLook w:val="04A0" w:firstRow="1" w:lastRow="0" w:firstColumn="1" w:lastColumn="0" w:noHBand="0" w:noVBand="1"/>
      </w:tblPr>
      <w:tblGrid>
        <w:gridCol w:w="2155"/>
        <w:gridCol w:w="1371"/>
        <w:gridCol w:w="1329"/>
        <w:gridCol w:w="1260"/>
        <w:gridCol w:w="1260"/>
        <w:gridCol w:w="1260"/>
        <w:gridCol w:w="1260"/>
      </w:tblGrid>
      <w:tr w:rsidR="00200B52" w:rsidRPr="0093193E" w14:paraId="5D2A46AA" w14:textId="77777777" w:rsidTr="00C34EC0">
        <w:trPr>
          <w:trHeight w:val="620"/>
        </w:trPr>
        <w:tc>
          <w:tcPr>
            <w:tcW w:w="9895" w:type="dxa"/>
            <w:gridSpan w:val="7"/>
            <w:tcBorders>
              <w:top w:val="single" w:sz="4" w:space="0" w:color="auto"/>
              <w:left w:val="single" w:sz="4" w:space="0" w:color="auto"/>
              <w:bottom w:val="nil"/>
              <w:right w:val="single" w:sz="4" w:space="0" w:color="auto"/>
            </w:tcBorders>
            <w:shd w:val="clear" w:color="auto" w:fill="BFBFBF" w:themeFill="background1" w:themeFillShade="BF"/>
          </w:tcPr>
          <w:p w14:paraId="0FB63C0C" w14:textId="7694F450" w:rsidR="00200B52" w:rsidRPr="0093193E" w:rsidRDefault="00F92CE1" w:rsidP="00200B52">
            <w:pPr>
              <w:jc w:val="center"/>
              <w:rPr>
                <w:rFonts w:eastAsia="Times New Roman" w:cs="Arial"/>
                <w:b/>
                <w:bCs/>
                <w:sz w:val="22"/>
                <w:vertAlign w:val="superscript"/>
              </w:rPr>
            </w:pPr>
            <w:r w:rsidRPr="0093193E">
              <w:br w:type="page"/>
            </w:r>
            <w:r w:rsidR="00200B52" w:rsidRPr="0093193E">
              <w:rPr>
                <w:rFonts w:eastAsia="Times New Roman" w:cs="Arial"/>
                <w:b/>
                <w:bCs/>
                <w:sz w:val="22"/>
              </w:rPr>
              <w:t>IC# 1. Methylene chloride Manufacturers, Processors, Distributors Downstream Notification and Recordkeeping activities</w:t>
            </w:r>
            <w:r w:rsidR="00200B52" w:rsidRPr="0093193E">
              <w:rPr>
                <w:rFonts w:eastAsia="Times New Roman" w:cs="Arial"/>
                <w:b/>
                <w:bCs/>
                <w:sz w:val="22"/>
                <w:vertAlign w:val="superscript"/>
              </w:rPr>
              <w:t>1</w:t>
            </w:r>
          </w:p>
        </w:tc>
      </w:tr>
      <w:tr w:rsidR="00200B52" w:rsidRPr="0093193E" w14:paraId="293195CD" w14:textId="77777777" w:rsidTr="00200B52">
        <w:trPr>
          <w:trHeight w:val="315"/>
        </w:trPr>
        <w:tc>
          <w:tcPr>
            <w:tcW w:w="2155"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39E5CB57"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Activity/Respondent</w:t>
            </w:r>
          </w:p>
          <w:p w14:paraId="3FB68B71" w14:textId="77777777" w:rsidR="00200B52" w:rsidRPr="0093193E" w:rsidRDefault="00200B52" w:rsidP="00200B52">
            <w:pPr>
              <w:pStyle w:val="NoSpacing"/>
            </w:pPr>
          </w:p>
        </w:tc>
        <w:tc>
          <w:tcPr>
            <w:tcW w:w="1371" w:type="dxa"/>
            <w:tcBorders>
              <w:top w:val="single" w:sz="4" w:space="0" w:color="auto"/>
              <w:left w:val="nil"/>
              <w:bottom w:val="single" w:sz="8" w:space="0" w:color="auto"/>
              <w:right w:val="nil"/>
            </w:tcBorders>
            <w:shd w:val="clear" w:color="auto" w:fill="BFBFBF" w:themeFill="background1" w:themeFillShade="BF"/>
          </w:tcPr>
          <w:p w14:paraId="591048CA"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Number of Respondents</w:t>
            </w:r>
          </w:p>
        </w:tc>
        <w:tc>
          <w:tcPr>
            <w:tcW w:w="1329" w:type="dxa"/>
            <w:tcBorders>
              <w:top w:val="single" w:sz="4" w:space="0" w:color="auto"/>
              <w:left w:val="nil"/>
              <w:bottom w:val="single" w:sz="8" w:space="0" w:color="auto"/>
              <w:right w:val="nil"/>
            </w:tcBorders>
            <w:shd w:val="clear" w:color="auto" w:fill="BFBFBF" w:themeFill="background1" w:themeFillShade="BF"/>
          </w:tcPr>
          <w:p w14:paraId="60C545F2"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Responses per Respondent</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0B194995"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Total Responses</w:t>
            </w:r>
          </w:p>
        </w:tc>
        <w:tc>
          <w:tcPr>
            <w:tcW w:w="1260" w:type="dxa"/>
            <w:tcBorders>
              <w:top w:val="single" w:sz="4" w:space="0" w:color="auto"/>
              <w:left w:val="nil"/>
              <w:bottom w:val="single" w:sz="8" w:space="0" w:color="auto"/>
              <w:right w:val="nil"/>
            </w:tcBorders>
            <w:shd w:val="clear" w:color="auto" w:fill="BFBFBF" w:themeFill="background1" w:themeFillShade="BF"/>
          </w:tcPr>
          <w:p w14:paraId="6428857C"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Burden per Response</w:t>
            </w:r>
          </w:p>
          <w:p w14:paraId="0195D445" w14:textId="77777777" w:rsidR="00200B52" w:rsidRPr="0093193E" w:rsidRDefault="00200B52" w:rsidP="00200B52">
            <w:pPr>
              <w:pStyle w:val="NoSpacing"/>
              <w:rPr>
                <w:b/>
                <w:sz w:val="20"/>
                <w:szCs w:val="20"/>
              </w:rPr>
            </w:pPr>
            <w:r w:rsidRPr="0093193E">
              <w:rPr>
                <w:b/>
                <w:sz w:val="18"/>
                <w:szCs w:val="18"/>
              </w:rPr>
              <w:t>(hours)</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6BFD15F5"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Total Burden (hours)</w:t>
            </w:r>
          </w:p>
        </w:tc>
        <w:tc>
          <w:tcPr>
            <w:tcW w:w="126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67404F5D" w14:textId="77777777" w:rsidR="00200B52" w:rsidRPr="0093193E" w:rsidRDefault="00200B52" w:rsidP="00200B52">
            <w:pPr>
              <w:rPr>
                <w:rFonts w:eastAsia="Times New Roman" w:cs="Arial"/>
                <w:b/>
                <w:bCs/>
                <w:sz w:val="18"/>
                <w:szCs w:val="18"/>
              </w:rPr>
            </w:pPr>
            <w:r w:rsidRPr="0093193E">
              <w:rPr>
                <w:rFonts w:eastAsia="Times New Roman" w:cs="Arial"/>
                <w:b/>
                <w:bCs/>
                <w:sz w:val="18"/>
                <w:szCs w:val="18"/>
              </w:rPr>
              <w:t>Cost</w:t>
            </w:r>
          </w:p>
        </w:tc>
      </w:tr>
      <w:tr w:rsidR="00200B52" w:rsidRPr="0093193E" w14:paraId="0E7C81C4" w14:textId="77777777" w:rsidTr="00200B52">
        <w:trPr>
          <w:trHeight w:val="615"/>
        </w:trPr>
        <w:tc>
          <w:tcPr>
            <w:tcW w:w="9895" w:type="dxa"/>
            <w:gridSpan w:val="7"/>
            <w:tcBorders>
              <w:top w:val="nil"/>
              <w:left w:val="single" w:sz="4" w:space="0" w:color="auto"/>
              <w:bottom w:val="single" w:sz="8" w:space="0" w:color="auto"/>
              <w:right w:val="single" w:sz="4" w:space="0" w:color="auto"/>
            </w:tcBorders>
            <w:shd w:val="clear" w:color="auto" w:fill="auto"/>
            <w:vAlign w:val="center"/>
          </w:tcPr>
          <w:p w14:paraId="6E4CAC57" w14:textId="77777777" w:rsidR="00200B52" w:rsidRPr="0093193E" w:rsidRDefault="00200B52" w:rsidP="00200B52">
            <w:pPr>
              <w:jc w:val="center"/>
              <w:rPr>
                <w:b/>
                <w:sz w:val="18"/>
                <w:szCs w:val="18"/>
              </w:rPr>
            </w:pPr>
            <w:r w:rsidRPr="0093193E">
              <w:rPr>
                <w:rFonts w:ascii="Calibri" w:eastAsia="Times New Roman" w:hAnsi="Calibri" w:cs="Calibri"/>
                <w:b/>
                <w:sz w:val="22"/>
              </w:rPr>
              <w:t>Rule Familiarization</w:t>
            </w:r>
          </w:p>
        </w:tc>
      </w:tr>
      <w:tr w:rsidR="008A2ED8" w:rsidRPr="0093193E" w14:paraId="468863B8"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598AEEEE" w14:textId="49AF8F4A" w:rsidR="008A2ED8" w:rsidRPr="0093193E" w:rsidRDefault="008A2ED8" w:rsidP="008A2ED8">
            <w:pPr>
              <w:rPr>
                <w:rFonts w:eastAsia="Times New Roman" w:cs="Arial"/>
                <w:sz w:val="18"/>
                <w:szCs w:val="18"/>
              </w:rPr>
            </w:pPr>
            <w:r w:rsidRPr="0093193E">
              <w:rPr>
                <w:rFonts w:eastAsia="Times New Roman" w:cs="Arial"/>
                <w:sz w:val="18"/>
                <w:szCs w:val="18"/>
              </w:rPr>
              <w:t>Methylene Chloride manufacturers</w:t>
            </w:r>
          </w:p>
          <w:p w14:paraId="41FCF92D" w14:textId="77777777" w:rsidR="008A2ED8" w:rsidRPr="0093193E" w:rsidRDefault="008A2ED8" w:rsidP="008A2ED8">
            <w:pPr>
              <w:rPr>
                <w:rFonts w:cs="Arial"/>
                <w:sz w:val="18"/>
                <w:szCs w:val="18"/>
              </w:rPr>
            </w:pPr>
          </w:p>
        </w:tc>
        <w:tc>
          <w:tcPr>
            <w:tcW w:w="1371" w:type="dxa"/>
            <w:tcBorders>
              <w:top w:val="nil"/>
              <w:left w:val="nil"/>
              <w:bottom w:val="single" w:sz="8" w:space="0" w:color="auto"/>
              <w:right w:val="nil"/>
            </w:tcBorders>
          </w:tcPr>
          <w:p w14:paraId="20F00F96" w14:textId="77777777" w:rsidR="008A2ED8" w:rsidRPr="0093193E" w:rsidRDefault="008A2ED8" w:rsidP="008A2ED8">
            <w:pPr>
              <w:jc w:val="center"/>
              <w:rPr>
                <w:rFonts w:eastAsia="Times New Roman" w:cs="Arial"/>
                <w:sz w:val="18"/>
                <w:szCs w:val="18"/>
              </w:rPr>
            </w:pPr>
          </w:p>
          <w:p w14:paraId="3492B7F9" w14:textId="05D171EB" w:rsidR="008A2ED8" w:rsidRPr="0093193E" w:rsidRDefault="008A2ED8" w:rsidP="008A2ED8">
            <w:pPr>
              <w:jc w:val="center"/>
              <w:rPr>
                <w:rFonts w:eastAsia="Times New Roman" w:cs="Arial"/>
                <w:sz w:val="18"/>
                <w:szCs w:val="18"/>
              </w:rPr>
            </w:pPr>
            <w:r w:rsidRPr="0093193E">
              <w:rPr>
                <w:rFonts w:eastAsia="Times New Roman" w:cs="Arial"/>
                <w:sz w:val="18"/>
                <w:szCs w:val="18"/>
              </w:rPr>
              <w:t>9</w:t>
            </w:r>
          </w:p>
        </w:tc>
        <w:tc>
          <w:tcPr>
            <w:tcW w:w="1329" w:type="dxa"/>
            <w:tcBorders>
              <w:top w:val="nil"/>
              <w:left w:val="nil"/>
              <w:bottom w:val="single" w:sz="8" w:space="0" w:color="auto"/>
              <w:right w:val="nil"/>
            </w:tcBorders>
          </w:tcPr>
          <w:p w14:paraId="7BA8940F" w14:textId="77777777" w:rsidR="008A2ED8" w:rsidRPr="0093193E" w:rsidRDefault="008A2ED8" w:rsidP="008A2ED8">
            <w:pPr>
              <w:jc w:val="center"/>
              <w:rPr>
                <w:rFonts w:eastAsia="Times New Roman" w:cs="Arial"/>
                <w:sz w:val="18"/>
                <w:szCs w:val="18"/>
              </w:rPr>
            </w:pPr>
          </w:p>
          <w:p w14:paraId="0D450408"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w:t>
            </w:r>
          </w:p>
          <w:p w14:paraId="2BB84EB2" w14:textId="77777777" w:rsidR="008A2ED8" w:rsidRPr="0093193E" w:rsidRDefault="008A2ED8" w:rsidP="008A2ED8">
            <w:pPr>
              <w:pStyle w:val="NoSpacing"/>
              <w:rPr>
                <w:rFonts w:cs="Arial"/>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58AFC772" w14:textId="4F0BEF9B" w:rsidR="008A2ED8" w:rsidRPr="0093193E" w:rsidRDefault="008A2ED8" w:rsidP="008A2ED8">
            <w:pPr>
              <w:jc w:val="center"/>
              <w:rPr>
                <w:rFonts w:eastAsia="Times New Roman" w:cs="Arial"/>
                <w:sz w:val="18"/>
                <w:szCs w:val="18"/>
              </w:rPr>
            </w:pPr>
            <w:r w:rsidRPr="0093193E">
              <w:rPr>
                <w:rFonts w:eastAsia="Times New Roman" w:cs="Arial"/>
                <w:sz w:val="18"/>
                <w:szCs w:val="18"/>
              </w:rPr>
              <w:t>9</w:t>
            </w:r>
          </w:p>
        </w:tc>
        <w:tc>
          <w:tcPr>
            <w:tcW w:w="1260" w:type="dxa"/>
            <w:tcBorders>
              <w:top w:val="nil"/>
              <w:left w:val="nil"/>
              <w:bottom w:val="single" w:sz="8" w:space="0" w:color="auto"/>
              <w:right w:val="nil"/>
            </w:tcBorders>
          </w:tcPr>
          <w:p w14:paraId="6A8356E0" w14:textId="77777777" w:rsidR="008A2ED8" w:rsidRPr="0093193E" w:rsidRDefault="008A2ED8" w:rsidP="008A2ED8">
            <w:pPr>
              <w:jc w:val="center"/>
              <w:rPr>
                <w:rFonts w:eastAsia="Times New Roman" w:cs="Arial"/>
                <w:sz w:val="18"/>
                <w:szCs w:val="18"/>
              </w:rPr>
            </w:pPr>
          </w:p>
          <w:p w14:paraId="4BA8AFE2"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21704925" w14:textId="17F3DFBC" w:rsidR="008A2ED8" w:rsidRPr="0093193E" w:rsidRDefault="008A2ED8" w:rsidP="008A2ED8">
            <w:pPr>
              <w:jc w:val="center"/>
              <w:rPr>
                <w:rFonts w:eastAsia="Times New Roman" w:cs="Arial"/>
                <w:sz w:val="18"/>
                <w:szCs w:val="18"/>
              </w:rPr>
            </w:pPr>
            <w:r w:rsidRPr="0093193E">
              <w:rPr>
                <w:rFonts w:eastAsia="Times New Roman" w:cs="Arial"/>
                <w:sz w:val="18"/>
                <w:szCs w:val="18"/>
              </w:rPr>
              <w:t>1.5</w:t>
            </w:r>
          </w:p>
        </w:tc>
        <w:tc>
          <w:tcPr>
            <w:tcW w:w="1260" w:type="dxa"/>
            <w:tcBorders>
              <w:top w:val="nil"/>
              <w:left w:val="nil"/>
              <w:bottom w:val="single" w:sz="8" w:space="0" w:color="auto"/>
              <w:right w:val="single" w:sz="4" w:space="0" w:color="auto"/>
            </w:tcBorders>
            <w:shd w:val="clear" w:color="auto" w:fill="auto"/>
            <w:vAlign w:val="center"/>
          </w:tcPr>
          <w:p w14:paraId="6BB2D453" w14:textId="4F37AC32" w:rsidR="008A2ED8" w:rsidRPr="0093193E" w:rsidRDefault="008A2ED8" w:rsidP="008A2ED8">
            <w:pPr>
              <w:jc w:val="right"/>
              <w:rPr>
                <w:rFonts w:cs="Arial"/>
                <w:sz w:val="18"/>
                <w:szCs w:val="18"/>
              </w:rPr>
            </w:pPr>
            <w:r>
              <w:rPr>
                <w:rFonts w:cs="Arial"/>
                <w:color w:val="000000"/>
                <w:sz w:val="18"/>
                <w:szCs w:val="18"/>
              </w:rPr>
              <w:t xml:space="preserve">$117 </w:t>
            </w:r>
          </w:p>
        </w:tc>
      </w:tr>
      <w:tr w:rsidR="008A2ED8" w:rsidRPr="0093193E" w14:paraId="24BE3986"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79667583" w14:textId="11CEE964" w:rsidR="008A2ED8" w:rsidRPr="0093193E" w:rsidRDefault="008A2ED8" w:rsidP="008A2ED8">
            <w:pPr>
              <w:rPr>
                <w:rFonts w:eastAsia="Times New Roman" w:cs="Arial"/>
                <w:sz w:val="18"/>
                <w:szCs w:val="18"/>
              </w:rPr>
            </w:pPr>
            <w:r w:rsidRPr="0093193E">
              <w:rPr>
                <w:rFonts w:eastAsia="Times New Roman" w:cs="Arial"/>
                <w:sz w:val="18"/>
                <w:szCs w:val="18"/>
              </w:rPr>
              <w:t>Methylene Chloride processors</w:t>
            </w:r>
          </w:p>
          <w:p w14:paraId="6AB72377" w14:textId="77777777" w:rsidR="008A2ED8" w:rsidRPr="0093193E" w:rsidRDefault="008A2ED8" w:rsidP="008A2ED8">
            <w:pPr>
              <w:rPr>
                <w:rFonts w:cs="Arial"/>
                <w:sz w:val="18"/>
                <w:szCs w:val="18"/>
              </w:rPr>
            </w:pPr>
          </w:p>
        </w:tc>
        <w:tc>
          <w:tcPr>
            <w:tcW w:w="1371" w:type="dxa"/>
            <w:tcBorders>
              <w:top w:val="nil"/>
              <w:left w:val="nil"/>
              <w:bottom w:val="single" w:sz="8" w:space="0" w:color="auto"/>
              <w:right w:val="nil"/>
            </w:tcBorders>
          </w:tcPr>
          <w:p w14:paraId="0ED87642" w14:textId="77777777" w:rsidR="008A2ED8" w:rsidRPr="0093193E" w:rsidRDefault="008A2ED8" w:rsidP="008A2ED8">
            <w:pPr>
              <w:jc w:val="center"/>
              <w:rPr>
                <w:rFonts w:eastAsia="Times New Roman" w:cs="Arial"/>
                <w:sz w:val="18"/>
                <w:szCs w:val="18"/>
              </w:rPr>
            </w:pPr>
          </w:p>
          <w:p w14:paraId="213D7647" w14:textId="441B2489" w:rsidR="008A2ED8" w:rsidRPr="0093193E" w:rsidRDefault="008A2ED8" w:rsidP="008A2ED8">
            <w:pPr>
              <w:jc w:val="center"/>
              <w:rPr>
                <w:rFonts w:eastAsia="Times New Roman" w:cs="Arial"/>
                <w:sz w:val="18"/>
                <w:szCs w:val="18"/>
              </w:rPr>
            </w:pPr>
            <w:r w:rsidRPr="0093193E">
              <w:rPr>
                <w:rFonts w:eastAsia="Times New Roman" w:cs="Arial"/>
                <w:sz w:val="18"/>
                <w:szCs w:val="18"/>
              </w:rPr>
              <w:t>10</w:t>
            </w:r>
          </w:p>
        </w:tc>
        <w:tc>
          <w:tcPr>
            <w:tcW w:w="1329" w:type="dxa"/>
            <w:tcBorders>
              <w:top w:val="nil"/>
              <w:left w:val="nil"/>
              <w:bottom w:val="single" w:sz="8" w:space="0" w:color="auto"/>
              <w:right w:val="nil"/>
            </w:tcBorders>
          </w:tcPr>
          <w:p w14:paraId="4DEF5364" w14:textId="77777777" w:rsidR="008A2ED8" w:rsidRPr="0093193E" w:rsidRDefault="008A2ED8" w:rsidP="008A2ED8">
            <w:pPr>
              <w:jc w:val="center"/>
              <w:rPr>
                <w:rFonts w:eastAsia="Times New Roman" w:cs="Arial"/>
                <w:sz w:val="18"/>
                <w:szCs w:val="18"/>
              </w:rPr>
            </w:pPr>
          </w:p>
          <w:p w14:paraId="715EF5BF"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63069918" w14:textId="60556B45" w:rsidR="008A2ED8" w:rsidRPr="0093193E" w:rsidRDefault="008A2ED8" w:rsidP="008A2ED8">
            <w:pPr>
              <w:jc w:val="center"/>
              <w:rPr>
                <w:rFonts w:eastAsia="Times New Roman" w:cs="Arial"/>
                <w:sz w:val="18"/>
                <w:szCs w:val="18"/>
              </w:rPr>
            </w:pPr>
            <w:r w:rsidRPr="0093193E">
              <w:rPr>
                <w:rFonts w:eastAsia="Times New Roman" w:cs="Arial"/>
                <w:sz w:val="18"/>
                <w:szCs w:val="18"/>
              </w:rPr>
              <w:t>10</w:t>
            </w:r>
          </w:p>
        </w:tc>
        <w:tc>
          <w:tcPr>
            <w:tcW w:w="1260" w:type="dxa"/>
            <w:tcBorders>
              <w:top w:val="nil"/>
              <w:left w:val="nil"/>
              <w:bottom w:val="single" w:sz="8" w:space="0" w:color="auto"/>
              <w:right w:val="nil"/>
            </w:tcBorders>
          </w:tcPr>
          <w:p w14:paraId="0F2C1F8A" w14:textId="77777777" w:rsidR="008A2ED8" w:rsidRPr="0093193E" w:rsidRDefault="008A2ED8" w:rsidP="008A2ED8">
            <w:pPr>
              <w:jc w:val="center"/>
              <w:rPr>
                <w:rFonts w:eastAsia="Times New Roman" w:cs="Arial"/>
                <w:sz w:val="18"/>
                <w:szCs w:val="18"/>
              </w:rPr>
            </w:pPr>
          </w:p>
          <w:p w14:paraId="2AC2A13D"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07B06C2B" w14:textId="48011C32" w:rsidR="008A2ED8" w:rsidRPr="0093193E" w:rsidRDefault="008A2ED8" w:rsidP="008A2ED8">
            <w:pPr>
              <w:jc w:val="center"/>
              <w:rPr>
                <w:rFonts w:eastAsia="Times New Roman" w:cs="Arial"/>
                <w:sz w:val="18"/>
                <w:szCs w:val="18"/>
              </w:rPr>
            </w:pPr>
            <w:r w:rsidRPr="0093193E">
              <w:rPr>
                <w:rFonts w:eastAsia="Times New Roman" w:cs="Arial"/>
                <w:sz w:val="18"/>
                <w:szCs w:val="18"/>
              </w:rPr>
              <w:t>1.7</w:t>
            </w:r>
          </w:p>
        </w:tc>
        <w:tc>
          <w:tcPr>
            <w:tcW w:w="1260" w:type="dxa"/>
            <w:tcBorders>
              <w:top w:val="nil"/>
              <w:left w:val="nil"/>
              <w:bottom w:val="single" w:sz="8" w:space="0" w:color="auto"/>
              <w:right w:val="single" w:sz="4" w:space="0" w:color="auto"/>
            </w:tcBorders>
            <w:shd w:val="clear" w:color="auto" w:fill="auto"/>
            <w:vAlign w:val="center"/>
          </w:tcPr>
          <w:p w14:paraId="16325A48" w14:textId="1904B28D" w:rsidR="008A2ED8" w:rsidRPr="0093193E" w:rsidRDefault="008A2ED8" w:rsidP="008A2ED8">
            <w:pPr>
              <w:jc w:val="right"/>
              <w:rPr>
                <w:rFonts w:cs="Arial"/>
                <w:sz w:val="18"/>
                <w:szCs w:val="18"/>
              </w:rPr>
            </w:pPr>
            <w:r w:rsidRPr="0093193E">
              <w:rPr>
                <w:rFonts w:cs="Arial"/>
                <w:sz w:val="18"/>
                <w:szCs w:val="18"/>
              </w:rPr>
              <w:t>$</w:t>
            </w:r>
            <w:r>
              <w:rPr>
                <w:rFonts w:cs="Arial"/>
                <w:sz w:val="18"/>
                <w:szCs w:val="18"/>
              </w:rPr>
              <w:t>132</w:t>
            </w:r>
          </w:p>
        </w:tc>
      </w:tr>
      <w:tr w:rsidR="008A2ED8" w:rsidRPr="0093193E" w14:paraId="166989A6"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30B19A74" w14:textId="0F9435A3" w:rsidR="008A2ED8" w:rsidRPr="0093193E" w:rsidRDefault="008A2ED8" w:rsidP="008A2ED8">
            <w:pPr>
              <w:rPr>
                <w:rFonts w:eastAsia="Times New Roman" w:cs="Arial"/>
                <w:sz w:val="18"/>
                <w:szCs w:val="18"/>
              </w:rPr>
            </w:pPr>
            <w:r w:rsidRPr="0093193E">
              <w:rPr>
                <w:rFonts w:eastAsia="Times New Roman" w:cs="Arial"/>
                <w:sz w:val="18"/>
                <w:szCs w:val="18"/>
              </w:rPr>
              <w:t>Methylene Chloride distributors</w:t>
            </w:r>
          </w:p>
        </w:tc>
        <w:tc>
          <w:tcPr>
            <w:tcW w:w="1371" w:type="dxa"/>
            <w:tcBorders>
              <w:top w:val="nil"/>
              <w:left w:val="nil"/>
              <w:bottom w:val="single" w:sz="8" w:space="0" w:color="auto"/>
              <w:right w:val="nil"/>
            </w:tcBorders>
          </w:tcPr>
          <w:p w14:paraId="287F26A3" w14:textId="77777777" w:rsidR="008A2ED8" w:rsidRPr="0093193E" w:rsidRDefault="008A2ED8" w:rsidP="008A2ED8">
            <w:pPr>
              <w:jc w:val="center"/>
              <w:rPr>
                <w:rFonts w:eastAsia="Times New Roman" w:cs="Arial"/>
                <w:sz w:val="18"/>
                <w:szCs w:val="18"/>
              </w:rPr>
            </w:pPr>
          </w:p>
          <w:p w14:paraId="30FA1488" w14:textId="329C281A" w:rsidR="008A2ED8" w:rsidRPr="0093193E" w:rsidRDefault="008A2ED8" w:rsidP="008A2ED8">
            <w:pPr>
              <w:jc w:val="center"/>
              <w:rPr>
                <w:rFonts w:eastAsia="Times New Roman" w:cs="Arial"/>
                <w:sz w:val="18"/>
                <w:szCs w:val="18"/>
              </w:rPr>
            </w:pPr>
            <w:r w:rsidRPr="0093193E">
              <w:rPr>
                <w:rFonts w:eastAsia="Times New Roman" w:cs="Arial"/>
                <w:sz w:val="18"/>
                <w:szCs w:val="18"/>
              </w:rPr>
              <w:t>119</w:t>
            </w:r>
          </w:p>
        </w:tc>
        <w:tc>
          <w:tcPr>
            <w:tcW w:w="1329" w:type="dxa"/>
            <w:tcBorders>
              <w:top w:val="nil"/>
              <w:left w:val="nil"/>
              <w:bottom w:val="single" w:sz="8" w:space="0" w:color="auto"/>
              <w:right w:val="nil"/>
            </w:tcBorders>
          </w:tcPr>
          <w:p w14:paraId="04F26CAB" w14:textId="77777777" w:rsidR="008A2ED8" w:rsidRPr="0093193E" w:rsidRDefault="008A2ED8" w:rsidP="008A2ED8">
            <w:pPr>
              <w:jc w:val="center"/>
              <w:rPr>
                <w:rFonts w:eastAsia="Times New Roman" w:cs="Arial"/>
                <w:sz w:val="18"/>
                <w:szCs w:val="18"/>
              </w:rPr>
            </w:pPr>
          </w:p>
          <w:p w14:paraId="633F85A1"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16F66375" w14:textId="2BBB2C76" w:rsidR="008A2ED8" w:rsidRPr="0093193E" w:rsidRDefault="008A2ED8" w:rsidP="008A2ED8">
            <w:pPr>
              <w:jc w:val="center"/>
              <w:rPr>
                <w:rFonts w:eastAsia="Times New Roman" w:cs="Arial"/>
                <w:sz w:val="18"/>
                <w:szCs w:val="18"/>
              </w:rPr>
            </w:pPr>
            <w:r w:rsidRPr="0093193E">
              <w:rPr>
                <w:rFonts w:eastAsia="Times New Roman" w:cs="Arial"/>
                <w:sz w:val="18"/>
                <w:szCs w:val="18"/>
              </w:rPr>
              <w:t>119</w:t>
            </w:r>
          </w:p>
        </w:tc>
        <w:tc>
          <w:tcPr>
            <w:tcW w:w="1260" w:type="dxa"/>
            <w:tcBorders>
              <w:top w:val="nil"/>
              <w:left w:val="nil"/>
              <w:bottom w:val="single" w:sz="8" w:space="0" w:color="auto"/>
              <w:right w:val="nil"/>
            </w:tcBorders>
          </w:tcPr>
          <w:p w14:paraId="05523D8C" w14:textId="77777777" w:rsidR="008A2ED8" w:rsidRPr="0093193E" w:rsidRDefault="008A2ED8" w:rsidP="008A2ED8">
            <w:pPr>
              <w:jc w:val="center"/>
              <w:rPr>
                <w:rFonts w:eastAsia="Times New Roman" w:cs="Arial"/>
                <w:sz w:val="18"/>
                <w:szCs w:val="18"/>
              </w:rPr>
            </w:pPr>
          </w:p>
          <w:p w14:paraId="3F0FE69F" w14:textId="77777777" w:rsidR="008A2ED8" w:rsidRPr="0093193E" w:rsidRDefault="008A2ED8" w:rsidP="008A2ED8">
            <w:pPr>
              <w:jc w:val="center"/>
              <w:rPr>
                <w:rFonts w:eastAsia="Times New Roman" w:cs="Arial"/>
                <w:sz w:val="18"/>
                <w:szCs w:val="18"/>
              </w:rPr>
            </w:pPr>
            <w:r w:rsidRPr="0093193E">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600F3588" w14:textId="557F5555" w:rsidR="008A2ED8" w:rsidRPr="0093193E" w:rsidRDefault="008A2ED8" w:rsidP="008A2ED8">
            <w:pPr>
              <w:jc w:val="center"/>
              <w:rPr>
                <w:rFonts w:eastAsia="Times New Roman" w:cs="Arial"/>
                <w:sz w:val="18"/>
                <w:szCs w:val="18"/>
              </w:rPr>
            </w:pPr>
            <w:r w:rsidRPr="0093193E">
              <w:rPr>
                <w:rFonts w:eastAsia="Times New Roman" w:cs="Arial"/>
                <w:sz w:val="18"/>
                <w:szCs w:val="18"/>
              </w:rPr>
              <w:t>20</w:t>
            </w:r>
          </w:p>
        </w:tc>
        <w:tc>
          <w:tcPr>
            <w:tcW w:w="1260" w:type="dxa"/>
            <w:tcBorders>
              <w:top w:val="nil"/>
              <w:left w:val="nil"/>
              <w:bottom w:val="single" w:sz="8" w:space="0" w:color="auto"/>
              <w:right w:val="single" w:sz="4" w:space="0" w:color="auto"/>
            </w:tcBorders>
            <w:shd w:val="clear" w:color="auto" w:fill="auto"/>
            <w:vAlign w:val="center"/>
          </w:tcPr>
          <w:p w14:paraId="42857F18" w14:textId="3213CA9B" w:rsidR="008A2ED8" w:rsidRPr="0093193E" w:rsidRDefault="008A2ED8" w:rsidP="008A2ED8">
            <w:pPr>
              <w:jc w:val="right"/>
              <w:rPr>
                <w:rFonts w:cs="Arial"/>
                <w:sz w:val="18"/>
                <w:szCs w:val="18"/>
              </w:rPr>
            </w:pPr>
            <w:r w:rsidRPr="0093193E">
              <w:rPr>
                <w:rFonts w:cs="Arial"/>
                <w:sz w:val="18"/>
                <w:szCs w:val="18"/>
              </w:rPr>
              <w:t>$</w:t>
            </w:r>
            <w:r>
              <w:rPr>
                <w:rFonts w:cs="Arial"/>
                <w:sz w:val="18"/>
                <w:szCs w:val="18"/>
              </w:rPr>
              <w:t>999</w:t>
            </w:r>
          </w:p>
        </w:tc>
      </w:tr>
      <w:tr w:rsidR="00200B52" w:rsidRPr="0093193E" w14:paraId="451AC889"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9D2552F" w14:textId="77777777" w:rsidR="00200B52" w:rsidRPr="0093193E" w:rsidRDefault="00200B52" w:rsidP="00200B52">
            <w:pPr>
              <w:jc w:val="center"/>
              <w:rPr>
                <w:rFonts w:cs="Arial"/>
                <w:b/>
                <w:sz w:val="18"/>
                <w:szCs w:val="18"/>
              </w:rPr>
            </w:pPr>
            <w:r w:rsidRPr="0093193E">
              <w:rPr>
                <w:rFonts w:cs="Arial"/>
                <w:b/>
                <w:sz w:val="18"/>
                <w:szCs w:val="18"/>
              </w:rPr>
              <w:t>Downstream Notification</w:t>
            </w:r>
          </w:p>
        </w:tc>
      </w:tr>
      <w:tr w:rsidR="00200B52" w:rsidRPr="0093193E" w14:paraId="3439BDEE"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F8C0F28" w14:textId="423E1EB3" w:rsidR="00200B52" w:rsidRPr="0093193E" w:rsidRDefault="00200B52" w:rsidP="00200B52">
            <w:pPr>
              <w:rPr>
                <w:rFonts w:eastAsia="Times New Roman" w:cs="Arial"/>
                <w:bCs/>
                <w:sz w:val="18"/>
                <w:szCs w:val="18"/>
              </w:rPr>
            </w:pPr>
            <w:r w:rsidRPr="0093193E">
              <w:rPr>
                <w:rFonts w:eastAsia="Times New Roman" w:cs="Arial"/>
                <w:sz w:val="18"/>
                <w:szCs w:val="18"/>
              </w:rPr>
              <w:t xml:space="preserve">Methylene Chloride </w:t>
            </w:r>
            <w:r w:rsidRPr="0093193E">
              <w:rPr>
                <w:rFonts w:eastAsia="Times New Roman" w:cs="Arial"/>
                <w:bCs/>
                <w:sz w:val="18"/>
                <w:szCs w:val="18"/>
              </w:rPr>
              <w:t>manufacturers</w:t>
            </w:r>
          </w:p>
        </w:tc>
        <w:tc>
          <w:tcPr>
            <w:tcW w:w="1371" w:type="dxa"/>
            <w:tcBorders>
              <w:top w:val="nil"/>
              <w:left w:val="nil"/>
              <w:bottom w:val="single" w:sz="4" w:space="0" w:color="auto"/>
              <w:right w:val="nil"/>
            </w:tcBorders>
          </w:tcPr>
          <w:p w14:paraId="2B2E2DC6" w14:textId="77777777" w:rsidR="00200B52" w:rsidRPr="0093193E" w:rsidRDefault="00200B52" w:rsidP="00200B52">
            <w:pPr>
              <w:jc w:val="center"/>
              <w:rPr>
                <w:rFonts w:eastAsia="Times New Roman" w:cs="Arial"/>
                <w:sz w:val="18"/>
                <w:szCs w:val="18"/>
              </w:rPr>
            </w:pPr>
          </w:p>
          <w:p w14:paraId="259EE045" w14:textId="4E9AB232" w:rsidR="00200B52" w:rsidRPr="0093193E" w:rsidRDefault="008926B6" w:rsidP="00200B52">
            <w:pPr>
              <w:pStyle w:val="NoSpacing"/>
              <w:jc w:val="center"/>
              <w:rPr>
                <w:rFonts w:cs="Arial"/>
                <w:sz w:val="18"/>
                <w:szCs w:val="18"/>
              </w:rPr>
            </w:pPr>
            <w:r w:rsidRPr="0093193E">
              <w:rPr>
                <w:rFonts w:cs="Arial"/>
                <w:sz w:val="18"/>
                <w:szCs w:val="18"/>
              </w:rPr>
              <w:t>9</w:t>
            </w:r>
          </w:p>
        </w:tc>
        <w:tc>
          <w:tcPr>
            <w:tcW w:w="1329" w:type="dxa"/>
            <w:tcBorders>
              <w:top w:val="nil"/>
              <w:left w:val="nil"/>
              <w:bottom w:val="single" w:sz="4" w:space="0" w:color="auto"/>
              <w:right w:val="nil"/>
            </w:tcBorders>
          </w:tcPr>
          <w:p w14:paraId="5B0E7AA7" w14:textId="77777777" w:rsidR="00200B52" w:rsidRPr="0093193E" w:rsidRDefault="00200B52" w:rsidP="00200B52">
            <w:pPr>
              <w:jc w:val="center"/>
              <w:rPr>
                <w:rFonts w:eastAsia="Times New Roman" w:cs="Arial"/>
                <w:sz w:val="18"/>
                <w:szCs w:val="18"/>
              </w:rPr>
            </w:pPr>
          </w:p>
          <w:p w14:paraId="55842C5D" w14:textId="77777777" w:rsidR="00200B52" w:rsidRPr="0093193E" w:rsidRDefault="00200B52" w:rsidP="00200B52">
            <w:pPr>
              <w:pStyle w:val="NoSpacing"/>
              <w:jc w:val="center"/>
              <w:rPr>
                <w:rFonts w:cs="Arial"/>
                <w:sz w:val="18"/>
                <w:szCs w:val="18"/>
              </w:rPr>
            </w:pPr>
            <w:r w:rsidRPr="0093193E">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4AA6C181" w14:textId="1FB2FF15" w:rsidR="00200B52" w:rsidRPr="0093193E" w:rsidRDefault="008926B6" w:rsidP="00200B52">
            <w:pPr>
              <w:jc w:val="center"/>
              <w:rPr>
                <w:rFonts w:cs="Arial"/>
                <w:sz w:val="18"/>
                <w:szCs w:val="18"/>
              </w:rPr>
            </w:pPr>
            <w:r w:rsidRPr="0093193E">
              <w:rPr>
                <w:rFonts w:cs="Arial"/>
                <w:sz w:val="18"/>
                <w:szCs w:val="18"/>
              </w:rPr>
              <w:t>9</w:t>
            </w:r>
          </w:p>
        </w:tc>
        <w:tc>
          <w:tcPr>
            <w:tcW w:w="1260" w:type="dxa"/>
            <w:tcBorders>
              <w:top w:val="nil"/>
              <w:left w:val="nil"/>
              <w:bottom w:val="single" w:sz="4" w:space="0" w:color="auto"/>
              <w:right w:val="nil"/>
            </w:tcBorders>
          </w:tcPr>
          <w:p w14:paraId="7A5A43E8" w14:textId="77777777" w:rsidR="00200B52" w:rsidRPr="0093193E" w:rsidRDefault="00200B52" w:rsidP="00200B52">
            <w:pPr>
              <w:jc w:val="center"/>
              <w:rPr>
                <w:rFonts w:eastAsia="Times New Roman" w:cs="Arial"/>
                <w:sz w:val="18"/>
                <w:szCs w:val="18"/>
              </w:rPr>
            </w:pPr>
          </w:p>
          <w:p w14:paraId="73EC1782" w14:textId="77777777" w:rsidR="00200B52" w:rsidRPr="0093193E" w:rsidRDefault="00200B52" w:rsidP="00200B52">
            <w:pPr>
              <w:pStyle w:val="NoSpacing"/>
              <w:tabs>
                <w:tab w:val="left" w:pos="271"/>
                <w:tab w:val="center" w:pos="522"/>
              </w:tabs>
              <w:rPr>
                <w:rFonts w:cs="Arial"/>
                <w:sz w:val="18"/>
                <w:szCs w:val="18"/>
              </w:rPr>
            </w:pPr>
            <w:r w:rsidRPr="0093193E">
              <w:rPr>
                <w:rFonts w:cs="Arial"/>
                <w:sz w:val="18"/>
                <w:szCs w:val="18"/>
              </w:rPr>
              <w:tab/>
            </w:r>
            <w:r w:rsidRPr="0093193E">
              <w:rPr>
                <w:rFonts w:cs="Arial"/>
                <w:sz w:val="18"/>
                <w:szCs w:val="18"/>
              </w:rPr>
              <w:tab/>
              <w:t>.33</w:t>
            </w:r>
          </w:p>
        </w:tc>
        <w:tc>
          <w:tcPr>
            <w:tcW w:w="1260" w:type="dxa"/>
            <w:tcBorders>
              <w:top w:val="nil"/>
              <w:left w:val="nil"/>
              <w:bottom w:val="single" w:sz="4" w:space="0" w:color="auto"/>
              <w:right w:val="single" w:sz="8" w:space="0" w:color="auto"/>
            </w:tcBorders>
            <w:shd w:val="clear" w:color="auto" w:fill="auto"/>
            <w:vAlign w:val="center"/>
          </w:tcPr>
          <w:p w14:paraId="434EDCB9" w14:textId="30F09714" w:rsidR="00200B52" w:rsidRPr="0093193E" w:rsidRDefault="008926B6" w:rsidP="00200B52">
            <w:pPr>
              <w:jc w:val="center"/>
              <w:rPr>
                <w:rFonts w:cs="Arial"/>
                <w:sz w:val="18"/>
                <w:szCs w:val="18"/>
              </w:rPr>
            </w:pPr>
            <w:r w:rsidRPr="0093193E">
              <w:rPr>
                <w:rFonts w:cs="Arial"/>
                <w:sz w:val="18"/>
                <w:szCs w:val="18"/>
              </w:rPr>
              <w:t>3.0</w:t>
            </w:r>
          </w:p>
        </w:tc>
        <w:tc>
          <w:tcPr>
            <w:tcW w:w="1260" w:type="dxa"/>
            <w:tcBorders>
              <w:top w:val="nil"/>
              <w:left w:val="nil"/>
              <w:bottom w:val="single" w:sz="4" w:space="0" w:color="auto"/>
              <w:right w:val="single" w:sz="4" w:space="0" w:color="auto"/>
            </w:tcBorders>
            <w:shd w:val="clear" w:color="auto" w:fill="auto"/>
            <w:vAlign w:val="center"/>
          </w:tcPr>
          <w:p w14:paraId="437680D8" w14:textId="299706B0" w:rsidR="00200B52" w:rsidRPr="0093193E" w:rsidRDefault="00200B52" w:rsidP="008926B6">
            <w:pPr>
              <w:jc w:val="right"/>
              <w:rPr>
                <w:rFonts w:cs="Arial"/>
                <w:sz w:val="18"/>
                <w:szCs w:val="18"/>
              </w:rPr>
            </w:pPr>
            <w:r w:rsidRPr="0093193E">
              <w:rPr>
                <w:rFonts w:cs="Arial"/>
                <w:sz w:val="18"/>
                <w:szCs w:val="18"/>
              </w:rPr>
              <w:t>$</w:t>
            </w:r>
            <w:r w:rsidR="008A2ED8" w:rsidRPr="0093193E">
              <w:rPr>
                <w:rFonts w:cs="Arial"/>
                <w:sz w:val="18"/>
                <w:szCs w:val="18"/>
              </w:rPr>
              <w:t>23</w:t>
            </w:r>
            <w:r w:rsidR="008A2ED8">
              <w:rPr>
                <w:rFonts w:cs="Arial"/>
                <w:sz w:val="18"/>
                <w:szCs w:val="18"/>
              </w:rPr>
              <w:t>4</w:t>
            </w:r>
          </w:p>
        </w:tc>
      </w:tr>
      <w:tr w:rsidR="00200B52" w:rsidRPr="0093193E" w14:paraId="121F46C5"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63816AC" w14:textId="5BC885AF" w:rsidR="00200B52" w:rsidRPr="0093193E" w:rsidRDefault="00200B52" w:rsidP="00200B52">
            <w:pPr>
              <w:rPr>
                <w:rFonts w:eastAsia="Times New Roman" w:cs="Arial"/>
                <w:bCs/>
                <w:sz w:val="18"/>
                <w:szCs w:val="18"/>
              </w:rPr>
            </w:pPr>
            <w:r w:rsidRPr="0093193E">
              <w:rPr>
                <w:rFonts w:eastAsia="Times New Roman" w:cs="Arial"/>
                <w:sz w:val="18"/>
                <w:szCs w:val="18"/>
              </w:rPr>
              <w:t xml:space="preserve">Methylene Chloride </w:t>
            </w:r>
            <w:r w:rsidRPr="0093193E">
              <w:rPr>
                <w:rFonts w:eastAsia="Times New Roman" w:cs="Arial"/>
                <w:bCs/>
                <w:sz w:val="18"/>
                <w:szCs w:val="18"/>
              </w:rPr>
              <w:t>processors</w:t>
            </w:r>
          </w:p>
        </w:tc>
        <w:tc>
          <w:tcPr>
            <w:tcW w:w="1371" w:type="dxa"/>
            <w:tcBorders>
              <w:top w:val="nil"/>
              <w:left w:val="nil"/>
              <w:bottom w:val="single" w:sz="4" w:space="0" w:color="auto"/>
              <w:right w:val="nil"/>
            </w:tcBorders>
          </w:tcPr>
          <w:p w14:paraId="50CA9BB3" w14:textId="77777777" w:rsidR="00200B52" w:rsidRPr="0093193E" w:rsidRDefault="00200B52" w:rsidP="00200B52">
            <w:pPr>
              <w:jc w:val="center"/>
              <w:rPr>
                <w:rFonts w:eastAsia="Times New Roman" w:cs="Arial"/>
                <w:sz w:val="18"/>
                <w:szCs w:val="18"/>
              </w:rPr>
            </w:pPr>
          </w:p>
          <w:p w14:paraId="07C40C5B" w14:textId="006FD5B7" w:rsidR="00200B52" w:rsidRPr="0093193E" w:rsidRDefault="00F9537E" w:rsidP="00200B52">
            <w:pPr>
              <w:pStyle w:val="NoSpacing"/>
              <w:jc w:val="center"/>
              <w:rPr>
                <w:rFonts w:cs="Arial"/>
                <w:sz w:val="18"/>
                <w:szCs w:val="18"/>
              </w:rPr>
            </w:pPr>
            <w:r w:rsidRPr="0093193E">
              <w:rPr>
                <w:rFonts w:cs="Arial"/>
                <w:sz w:val="18"/>
                <w:szCs w:val="18"/>
              </w:rPr>
              <w:t>10</w:t>
            </w:r>
          </w:p>
        </w:tc>
        <w:tc>
          <w:tcPr>
            <w:tcW w:w="1329" w:type="dxa"/>
            <w:tcBorders>
              <w:top w:val="nil"/>
              <w:left w:val="nil"/>
              <w:bottom w:val="single" w:sz="4" w:space="0" w:color="auto"/>
              <w:right w:val="nil"/>
            </w:tcBorders>
          </w:tcPr>
          <w:p w14:paraId="071AA8DF" w14:textId="77777777" w:rsidR="00200B52" w:rsidRPr="0093193E" w:rsidRDefault="00200B52" w:rsidP="00200B52">
            <w:pPr>
              <w:jc w:val="center"/>
              <w:rPr>
                <w:rFonts w:eastAsia="Times New Roman" w:cs="Arial"/>
                <w:sz w:val="18"/>
                <w:szCs w:val="18"/>
              </w:rPr>
            </w:pPr>
          </w:p>
          <w:p w14:paraId="24CD3420" w14:textId="77777777" w:rsidR="00200B52" w:rsidRPr="0093193E" w:rsidRDefault="00200B52" w:rsidP="00200B52">
            <w:pPr>
              <w:pStyle w:val="NoSpacing"/>
              <w:jc w:val="center"/>
              <w:rPr>
                <w:rFonts w:cs="Arial"/>
                <w:sz w:val="18"/>
                <w:szCs w:val="18"/>
              </w:rPr>
            </w:pPr>
            <w:r w:rsidRPr="0093193E">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6F55838B" w14:textId="5D66891F" w:rsidR="00200B52" w:rsidRPr="0093193E" w:rsidRDefault="00F9537E" w:rsidP="00200B52">
            <w:pPr>
              <w:jc w:val="center"/>
              <w:rPr>
                <w:rFonts w:cs="Arial"/>
                <w:sz w:val="18"/>
                <w:szCs w:val="18"/>
              </w:rPr>
            </w:pPr>
            <w:r w:rsidRPr="0093193E">
              <w:rPr>
                <w:rFonts w:cs="Arial"/>
                <w:sz w:val="18"/>
                <w:szCs w:val="18"/>
              </w:rPr>
              <w:t>10</w:t>
            </w:r>
          </w:p>
        </w:tc>
        <w:tc>
          <w:tcPr>
            <w:tcW w:w="1260" w:type="dxa"/>
            <w:tcBorders>
              <w:top w:val="nil"/>
              <w:left w:val="nil"/>
              <w:bottom w:val="single" w:sz="4" w:space="0" w:color="auto"/>
              <w:right w:val="nil"/>
            </w:tcBorders>
          </w:tcPr>
          <w:p w14:paraId="3EA4561F" w14:textId="77777777" w:rsidR="00200B52" w:rsidRPr="0093193E" w:rsidRDefault="00200B52" w:rsidP="00200B52">
            <w:pPr>
              <w:jc w:val="center"/>
              <w:rPr>
                <w:rFonts w:eastAsia="Times New Roman" w:cs="Arial"/>
                <w:sz w:val="18"/>
                <w:szCs w:val="18"/>
              </w:rPr>
            </w:pPr>
          </w:p>
          <w:p w14:paraId="4188A905"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32C902C7" w14:textId="41A75A95" w:rsidR="00200B52" w:rsidRPr="0093193E" w:rsidRDefault="00F9537E" w:rsidP="00200B52">
            <w:pPr>
              <w:jc w:val="center"/>
              <w:rPr>
                <w:rFonts w:cs="Arial"/>
                <w:sz w:val="18"/>
                <w:szCs w:val="18"/>
              </w:rPr>
            </w:pPr>
            <w:r w:rsidRPr="0093193E">
              <w:rPr>
                <w:rFonts w:cs="Arial"/>
                <w:sz w:val="18"/>
                <w:szCs w:val="18"/>
              </w:rPr>
              <w:t>3</w:t>
            </w:r>
            <w:r w:rsidR="00200B52" w:rsidRPr="0093193E">
              <w:rPr>
                <w:rFonts w:cs="Arial"/>
                <w:sz w:val="18"/>
                <w:szCs w:val="18"/>
              </w:rPr>
              <w:t>.3</w:t>
            </w:r>
          </w:p>
        </w:tc>
        <w:tc>
          <w:tcPr>
            <w:tcW w:w="1260" w:type="dxa"/>
            <w:tcBorders>
              <w:top w:val="nil"/>
              <w:left w:val="nil"/>
              <w:bottom w:val="single" w:sz="4" w:space="0" w:color="auto"/>
              <w:right w:val="single" w:sz="4" w:space="0" w:color="auto"/>
            </w:tcBorders>
            <w:shd w:val="clear" w:color="auto" w:fill="auto"/>
            <w:vAlign w:val="center"/>
          </w:tcPr>
          <w:p w14:paraId="647C5D97" w14:textId="6D353D41" w:rsidR="00200B52" w:rsidRPr="0093193E" w:rsidRDefault="00200B52" w:rsidP="00F9537E">
            <w:pPr>
              <w:jc w:val="right"/>
              <w:rPr>
                <w:rFonts w:cs="Arial"/>
                <w:sz w:val="18"/>
                <w:szCs w:val="18"/>
              </w:rPr>
            </w:pPr>
            <w:r w:rsidRPr="0093193E">
              <w:rPr>
                <w:rFonts w:cs="Arial"/>
                <w:sz w:val="18"/>
                <w:szCs w:val="18"/>
              </w:rPr>
              <w:t>$</w:t>
            </w:r>
            <w:r w:rsidR="008A2ED8" w:rsidRPr="0093193E">
              <w:rPr>
                <w:rFonts w:cs="Arial"/>
                <w:sz w:val="18"/>
                <w:szCs w:val="18"/>
              </w:rPr>
              <w:t>25</w:t>
            </w:r>
            <w:r w:rsidR="008A2ED8">
              <w:rPr>
                <w:rFonts w:cs="Arial"/>
                <w:sz w:val="18"/>
                <w:szCs w:val="18"/>
              </w:rPr>
              <w:t>7</w:t>
            </w:r>
          </w:p>
        </w:tc>
      </w:tr>
      <w:tr w:rsidR="00200B52" w:rsidRPr="0093193E" w14:paraId="4A701326"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54EAB008" w14:textId="77777777" w:rsidR="00200B52" w:rsidRPr="0093193E" w:rsidRDefault="00200B52" w:rsidP="00200B52">
            <w:pPr>
              <w:jc w:val="center"/>
              <w:rPr>
                <w:rFonts w:cs="Arial"/>
                <w:b/>
                <w:sz w:val="18"/>
                <w:szCs w:val="18"/>
              </w:rPr>
            </w:pPr>
            <w:r w:rsidRPr="0093193E">
              <w:rPr>
                <w:rFonts w:cs="Arial"/>
                <w:b/>
                <w:sz w:val="18"/>
                <w:szCs w:val="18"/>
              </w:rPr>
              <w:t>Recordkeeping</w:t>
            </w:r>
          </w:p>
        </w:tc>
      </w:tr>
      <w:tr w:rsidR="00200B52" w:rsidRPr="0093193E" w14:paraId="5F3751D1"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489B7664" w14:textId="50C200D5" w:rsidR="00200B52" w:rsidRPr="0093193E" w:rsidRDefault="00200B52" w:rsidP="00200B52">
            <w:pPr>
              <w:rPr>
                <w:rFonts w:eastAsia="Times New Roman" w:cs="Arial"/>
                <w:bCs/>
                <w:sz w:val="18"/>
                <w:szCs w:val="18"/>
              </w:rPr>
            </w:pPr>
            <w:r w:rsidRPr="0093193E">
              <w:rPr>
                <w:rFonts w:eastAsia="Times New Roman" w:cs="Arial"/>
                <w:sz w:val="18"/>
                <w:szCs w:val="18"/>
              </w:rPr>
              <w:t xml:space="preserve">Methylene Chloride </w:t>
            </w:r>
            <w:r w:rsidRPr="0093193E">
              <w:rPr>
                <w:rFonts w:eastAsia="Times New Roman" w:cs="Arial"/>
                <w:bCs/>
                <w:sz w:val="18"/>
                <w:szCs w:val="18"/>
              </w:rPr>
              <w:t>distributors</w:t>
            </w:r>
          </w:p>
        </w:tc>
        <w:tc>
          <w:tcPr>
            <w:tcW w:w="1371" w:type="dxa"/>
            <w:tcBorders>
              <w:top w:val="nil"/>
              <w:left w:val="nil"/>
              <w:bottom w:val="single" w:sz="4" w:space="0" w:color="auto"/>
              <w:right w:val="nil"/>
            </w:tcBorders>
          </w:tcPr>
          <w:p w14:paraId="0F19AF26" w14:textId="77777777" w:rsidR="00200B52" w:rsidRPr="0093193E" w:rsidRDefault="00200B52" w:rsidP="00200B52">
            <w:pPr>
              <w:jc w:val="center"/>
              <w:rPr>
                <w:rFonts w:eastAsia="Times New Roman" w:cs="Arial"/>
                <w:sz w:val="18"/>
                <w:szCs w:val="18"/>
              </w:rPr>
            </w:pPr>
          </w:p>
          <w:p w14:paraId="67610FF5" w14:textId="6D121AB3" w:rsidR="00200B52" w:rsidRPr="0093193E" w:rsidRDefault="00F9537E" w:rsidP="00F9537E">
            <w:pPr>
              <w:pStyle w:val="NoSpacing"/>
              <w:jc w:val="center"/>
              <w:rPr>
                <w:rFonts w:cs="Arial"/>
                <w:sz w:val="18"/>
                <w:szCs w:val="18"/>
              </w:rPr>
            </w:pPr>
            <w:r w:rsidRPr="0093193E">
              <w:rPr>
                <w:rFonts w:cs="Arial"/>
                <w:sz w:val="18"/>
                <w:szCs w:val="18"/>
              </w:rPr>
              <w:t>119</w:t>
            </w:r>
          </w:p>
        </w:tc>
        <w:tc>
          <w:tcPr>
            <w:tcW w:w="1329" w:type="dxa"/>
            <w:tcBorders>
              <w:top w:val="nil"/>
              <w:left w:val="nil"/>
              <w:bottom w:val="single" w:sz="4" w:space="0" w:color="auto"/>
              <w:right w:val="nil"/>
            </w:tcBorders>
          </w:tcPr>
          <w:p w14:paraId="11AE0AF7" w14:textId="77777777" w:rsidR="00200B52" w:rsidRPr="0093193E" w:rsidRDefault="00200B52" w:rsidP="00200B52">
            <w:pPr>
              <w:jc w:val="center"/>
              <w:rPr>
                <w:rFonts w:eastAsia="Times New Roman" w:cs="Arial"/>
                <w:sz w:val="18"/>
                <w:szCs w:val="18"/>
              </w:rPr>
            </w:pPr>
          </w:p>
          <w:p w14:paraId="5CE75ADA" w14:textId="77777777" w:rsidR="00200B52" w:rsidRPr="0093193E" w:rsidRDefault="00200B52" w:rsidP="00200B52">
            <w:pPr>
              <w:pStyle w:val="NoSpacing"/>
              <w:jc w:val="center"/>
              <w:rPr>
                <w:rFonts w:cs="Arial"/>
                <w:sz w:val="18"/>
                <w:szCs w:val="18"/>
              </w:rPr>
            </w:pPr>
            <w:r w:rsidRPr="0093193E">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32955515" w14:textId="6A972635" w:rsidR="00200B52" w:rsidRPr="0093193E" w:rsidRDefault="00F9537E" w:rsidP="00F9537E">
            <w:pPr>
              <w:jc w:val="center"/>
              <w:rPr>
                <w:rFonts w:cs="Arial"/>
                <w:sz w:val="18"/>
                <w:szCs w:val="18"/>
              </w:rPr>
            </w:pPr>
            <w:r w:rsidRPr="0093193E">
              <w:rPr>
                <w:rFonts w:cs="Arial"/>
                <w:sz w:val="18"/>
                <w:szCs w:val="18"/>
              </w:rPr>
              <w:t>119</w:t>
            </w:r>
          </w:p>
        </w:tc>
        <w:tc>
          <w:tcPr>
            <w:tcW w:w="1260" w:type="dxa"/>
            <w:tcBorders>
              <w:top w:val="nil"/>
              <w:left w:val="nil"/>
              <w:bottom w:val="single" w:sz="4" w:space="0" w:color="auto"/>
              <w:right w:val="nil"/>
            </w:tcBorders>
          </w:tcPr>
          <w:p w14:paraId="25EDD215" w14:textId="77777777" w:rsidR="00200B52" w:rsidRPr="0093193E" w:rsidRDefault="00200B52" w:rsidP="00200B52">
            <w:pPr>
              <w:jc w:val="center"/>
              <w:rPr>
                <w:rFonts w:eastAsia="Times New Roman" w:cs="Arial"/>
                <w:sz w:val="18"/>
                <w:szCs w:val="18"/>
              </w:rPr>
            </w:pPr>
          </w:p>
          <w:p w14:paraId="2FA14619" w14:textId="77777777" w:rsidR="00200B52" w:rsidRPr="0093193E" w:rsidRDefault="00200B52" w:rsidP="00200B52">
            <w:pPr>
              <w:pStyle w:val="NoSpacing"/>
              <w:jc w:val="center"/>
              <w:rPr>
                <w:rFonts w:cs="Arial"/>
                <w:sz w:val="18"/>
                <w:szCs w:val="18"/>
              </w:rPr>
            </w:pPr>
            <w:r w:rsidRPr="0093193E">
              <w:rPr>
                <w:rFonts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590AF816" w14:textId="43A1AFB9" w:rsidR="00200B52" w:rsidRPr="0093193E" w:rsidRDefault="00F9537E" w:rsidP="00F9537E">
            <w:pPr>
              <w:jc w:val="center"/>
              <w:rPr>
                <w:rFonts w:cs="Arial"/>
                <w:sz w:val="18"/>
                <w:szCs w:val="18"/>
              </w:rPr>
            </w:pPr>
            <w:r w:rsidRPr="0093193E">
              <w:rPr>
                <w:rFonts w:cs="Arial"/>
                <w:sz w:val="18"/>
                <w:szCs w:val="18"/>
              </w:rPr>
              <w:t>39</w:t>
            </w:r>
            <w:r w:rsidR="00863195" w:rsidRPr="0093193E">
              <w:rPr>
                <w:rFonts w:cs="Arial"/>
                <w:sz w:val="18"/>
                <w:szCs w:val="18"/>
              </w:rPr>
              <w:t>.5</w:t>
            </w:r>
          </w:p>
        </w:tc>
        <w:tc>
          <w:tcPr>
            <w:tcW w:w="1260" w:type="dxa"/>
            <w:tcBorders>
              <w:top w:val="nil"/>
              <w:left w:val="nil"/>
              <w:bottom w:val="single" w:sz="4" w:space="0" w:color="auto"/>
              <w:right w:val="single" w:sz="4" w:space="0" w:color="auto"/>
            </w:tcBorders>
            <w:shd w:val="clear" w:color="auto" w:fill="auto"/>
            <w:vAlign w:val="center"/>
          </w:tcPr>
          <w:p w14:paraId="14DC3704" w14:textId="146497DD" w:rsidR="00200B52" w:rsidRPr="0093193E" w:rsidRDefault="00200B52" w:rsidP="00F9537E">
            <w:pPr>
              <w:jc w:val="right"/>
              <w:rPr>
                <w:rFonts w:cs="Arial"/>
                <w:sz w:val="18"/>
                <w:szCs w:val="18"/>
              </w:rPr>
            </w:pPr>
            <w:r w:rsidRPr="0093193E">
              <w:rPr>
                <w:rFonts w:cs="Arial"/>
                <w:sz w:val="18"/>
                <w:szCs w:val="18"/>
              </w:rPr>
              <w:t>$</w:t>
            </w:r>
            <w:r w:rsidR="00F9537E" w:rsidRPr="0093193E">
              <w:rPr>
                <w:rFonts w:cs="Arial"/>
                <w:sz w:val="18"/>
                <w:szCs w:val="18"/>
              </w:rPr>
              <w:t>1,</w:t>
            </w:r>
            <w:r w:rsidR="008A2ED8">
              <w:rPr>
                <w:rFonts w:cs="Arial"/>
                <w:sz w:val="18"/>
                <w:szCs w:val="18"/>
              </w:rPr>
              <w:t>973</w:t>
            </w:r>
          </w:p>
        </w:tc>
      </w:tr>
      <w:tr w:rsidR="00200B52" w:rsidRPr="0093193E" w14:paraId="15375650"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84AB60F" w14:textId="77777777" w:rsidR="00200B52" w:rsidRPr="0093193E" w:rsidRDefault="00200B52" w:rsidP="00200B52">
            <w:pPr>
              <w:jc w:val="center"/>
              <w:rPr>
                <w:rFonts w:cs="Arial"/>
                <w:b/>
                <w:sz w:val="18"/>
                <w:szCs w:val="18"/>
              </w:rPr>
            </w:pPr>
            <w:r w:rsidRPr="0093193E">
              <w:rPr>
                <w:rFonts w:cs="Arial"/>
                <w:b/>
                <w:sz w:val="18"/>
                <w:szCs w:val="18"/>
              </w:rPr>
              <w:t>Total Burden for all Activities by Respondent</w:t>
            </w:r>
          </w:p>
        </w:tc>
      </w:tr>
      <w:tr w:rsidR="00200B52" w:rsidRPr="0093193E" w14:paraId="4667BE84"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06F6EE04" w14:textId="1150DBE7" w:rsidR="00200B52" w:rsidRPr="0093193E" w:rsidRDefault="00200B52" w:rsidP="00200B52">
            <w:pPr>
              <w:rPr>
                <w:rFonts w:eastAsia="Times New Roman" w:cs="Arial"/>
                <w:b/>
                <w:bCs/>
                <w:sz w:val="18"/>
                <w:szCs w:val="18"/>
              </w:rPr>
            </w:pPr>
            <w:r w:rsidRPr="0093193E">
              <w:rPr>
                <w:rFonts w:eastAsia="Times New Roman" w:cs="Arial"/>
                <w:b/>
                <w:sz w:val="18"/>
                <w:szCs w:val="18"/>
              </w:rPr>
              <w:t xml:space="preserve">Methylene Chloride </w:t>
            </w:r>
            <w:r w:rsidRPr="0093193E">
              <w:rPr>
                <w:rFonts w:eastAsia="Times New Roman" w:cs="Arial"/>
                <w:b/>
                <w:bCs/>
                <w:sz w:val="18"/>
                <w:szCs w:val="18"/>
              </w:rPr>
              <w:t>Manufacturers</w:t>
            </w:r>
          </w:p>
        </w:tc>
        <w:tc>
          <w:tcPr>
            <w:tcW w:w="1371" w:type="dxa"/>
            <w:tcBorders>
              <w:top w:val="nil"/>
              <w:left w:val="nil"/>
              <w:bottom w:val="single" w:sz="4" w:space="0" w:color="auto"/>
              <w:right w:val="nil"/>
            </w:tcBorders>
          </w:tcPr>
          <w:p w14:paraId="4A15D6B6" w14:textId="77777777" w:rsidR="00200B52" w:rsidRPr="0093193E" w:rsidRDefault="00200B52" w:rsidP="00200B52">
            <w:pPr>
              <w:jc w:val="center"/>
              <w:rPr>
                <w:rFonts w:eastAsia="Times New Roman" w:cs="Arial"/>
                <w:sz w:val="18"/>
                <w:szCs w:val="18"/>
              </w:rPr>
            </w:pPr>
          </w:p>
          <w:p w14:paraId="42DAD3FE" w14:textId="05B563B4" w:rsidR="00200B52" w:rsidRPr="0093193E" w:rsidRDefault="008926B6" w:rsidP="00200B52">
            <w:pPr>
              <w:jc w:val="center"/>
              <w:rPr>
                <w:rFonts w:eastAsia="Times New Roman" w:cs="Arial"/>
                <w:sz w:val="18"/>
                <w:szCs w:val="18"/>
              </w:rPr>
            </w:pPr>
            <w:r w:rsidRPr="0093193E">
              <w:rPr>
                <w:rFonts w:eastAsia="Times New Roman" w:cs="Arial"/>
                <w:sz w:val="18"/>
                <w:szCs w:val="18"/>
              </w:rPr>
              <w:t>9</w:t>
            </w:r>
          </w:p>
        </w:tc>
        <w:tc>
          <w:tcPr>
            <w:tcW w:w="1329" w:type="dxa"/>
            <w:tcBorders>
              <w:top w:val="nil"/>
              <w:left w:val="nil"/>
              <w:bottom w:val="single" w:sz="4" w:space="0" w:color="auto"/>
              <w:right w:val="nil"/>
            </w:tcBorders>
          </w:tcPr>
          <w:p w14:paraId="600382E0" w14:textId="77777777" w:rsidR="00200B52" w:rsidRPr="0093193E" w:rsidRDefault="00200B52" w:rsidP="00200B52">
            <w:pPr>
              <w:jc w:val="center"/>
              <w:rPr>
                <w:rFonts w:eastAsia="Times New Roman" w:cs="Arial"/>
                <w:sz w:val="18"/>
                <w:szCs w:val="18"/>
              </w:rPr>
            </w:pPr>
          </w:p>
          <w:p w14:paraId="01C0AFC8"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58244E6B" w14:textId="1ABE964F" w:rsidR="00200B52" w:rsidRPr="0093193E" w:rsidRDefault="008926B6" w:rsidP="00200B52">
            <w:pPr>
              <w:jc w:val="center"/>
              <w:rPr>
                <w:rFonts w:cs="Arial"/>
                <w:sz w:val="18"/>
                <w:szCs w:val="18"/>
              </w:rPr>
            </w:pPr>
            <w:r w:rsidRPr="0093193E">
              <w:rPr>
                <w:rFonts w:cs="Arial"/>
                <w:sz w:val="18"/>
                <w:szCs w:val="18"/>
              </w:rPr>
              <w:t>9</w:t>
            </w:r>
          </w:p>
        </w:tc>
        <w:tc>
          <w:tcPr>
            <w:tcW w:w="1260" w:type="dxa"/>
            <w:tcBorders>
              <w:top w:val="nil"/>
              <w:left w:val="nil"/>
              <w:bottom w:val="single" w:sz="4" w:space="0" w:color="auto"/>
              <w:right w:val="nil"/>
            </w:tcBorders>
          </w:tcPr>
          <w:p w14:paraId="03E132A6" w14:textId="77777777" w:rsidR="00200B52" w:rsidRPr="0093193E" w:rsidRDefault="00200B52" w:rsidP="00200B52">
            <w:pPr>
              <w:jc w:val="center"/>
              <w:rPr>
                <w:rFonts w:eastAsia="Times New Roman" w:cs="Arial"/>
                <w:sz w:val="18"/>
                <w:szCs w:val="18"/>
              </w:rPr>
            </w:pPr>
          </w:p>
          <w:p w14:paraId="7160B144"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257D68ED" w14:textId="1C9904BB" w:rsidR="00200B52" w:rsidRPr="0093193E" w:rsidRDefault="00200B52" w:rsidP="00200B52">
            <w:pPr>
              <w:jc w:val="center"/>
              <w:rPr>
                <w:rFonts w:cs="Arial"/>
                <w:b/>
                <w:sz w:val="18"/>
                <w:szCs w:val="18"/>
              </w:rPr>
            </w:pPr>
            <w:r w:rsidRPr="0093193E">
              <w:rPr>
                <w:rFonts w:cs="Arial"/>
                <w:b/>
                <w:sz w:val="18"/>
                <w:szCs w:val="18"/>
              </w:rPr>
              <w:t>4.5</w:t>
            </w:r>
          </w:p>
        </w:tc>
        <w:tc>
          <w:tcPr>
            <w:tcW w:w="1260" w:type="dxa"/>
            <w:tcBorders>
              <w:top w:val="nil"/>
              <w:left w:val="nil"/>
              <w:bottom w:val="single" w:sz="4" w:space="0" w:color="auto"/>
              <w:right w:val="single" w:sz="4" w:space="0" w:color="auto"/>
            </w:tcBorders>
            <w:shd w:val="clear" w:color="auto" w:fill="auto"/>
            <w:vAlign w:val="center"/>
          </w:tcPr>
          <w:p w14:paraId="572F233D" w14:textId="13460B3C" w:rsidR="00200B52" w:rsidRPr="0093193E" w:rsidRDefault="00200B52" w:rsidP="00F9537E">
            <w:pPr>
              <w:jc w:val="right"/>
              <w:rPr>
                <w:rFonts w:cs="Arial"/>
                <w:b/>
                <w:sz w:val="18"/>
                <w:szCs w:val="18"/>
              </w:rPr>
            </w:pPr>
            <w:r w:rsidRPr="0093193E">
              <w:rPr>
                <w:rFonts w:cs="Arial"/>
                <w:b/>
                <w:sz w:val="18"/>
                <w:szCs w:val="18"/>
              </w:rPr>
              <w:t>$</w:t>
            </w:r>
            <w:r w:rsidR="008A2ED8" w:rsidRPr="0093193E">
              <w:rPr>
                <w:rFonts w:cs="Arial"/>
                <w:b/>
                <w:sz w:val="18"/>
                <w:szCs w:val="18"/>
              </w:rPr>
              <w:t>3</w:t>
            </w:r>
            <w:r w:rsidR="008A2ED8">
              <w:rPr>
                <w:rFonts w:cs="Arial"/>
                <w:b/>
                <w:sz w:val="18"/>
                <w:szCs w:val="18"/>
              </w:rPr>
              <w:t>51</w:t>
            </w:r>
          </w:p>
        </w:tc>
      </w:tr>
      <w:tr w:rsidR="00200B52" w:rsidRPr="0093193E" w14:paraId="13896FC6"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1504A240" w14:textId="618165F4" w:rsidR="00200B52" w:rsidRPr="0093193E" w:rsidRDefault="00200B52" w:rsidP="00200B52">
            <w:pPr>
              <w:rPr>
                <w:rFonts w:eastAsia="Times New Roman" w:cs="Arial"/>
                <w:b/>
                <w:bCs/>
                <w:sz w:val="18"/>
                <w:szCs w:val="18"/>
              </w:rPr>
            </w:pPr>
            <w:r w:rsidRPr="0093193E">
              <w:rPr>
                <w:rFonts w:eastAsia="Times New Roman" w:cs="Arial"/>
                <w:b/>
                <w:sz w:val="18"/>
                <w:szCs w:val="18"/>
              </w:rPr>
              <w:t xml:space="preserve">Methylene Chloride </w:t>
            </w:r>
            <w:r w:rsidRPr="0093193E">
              <w:rPr>
                <w:rFonts w:eastAsia="Times New Roman" w:cs="Arial"/>
                <w:b/>
                <w:bCs/>
                <w:sz w:val="18"/>
                <w:szCs w:val="18"/>
              </w:rPr>
              <w:t>Processors</w:t>
            </w:r>
          </w:p>
        </w:tc>
        <w:tc>
          <w:tcPr>
            <w:tcW w:w="1371" w:type="dxa"/>
            <w:tcBorders>
              <w:top w:val="nil"/>
              <w:left w:val="nil"/>
              <w:bottom w:val="single" w:sz="4" w:space="0" w:color="auto"/>
              <w:right w:val="nil"/>
            </w:tcBorders>
            <w:vAlign w:val="center"/>
          </w:tcPr>
          <w:p w14:paraId="6DD131FC" w14:textId="6EF12A3C" w:rsidR="00200B52" w:rsidRPr="0093193E" w:rsidRDefault="00F9537E" w:rsidP="00200B52">
            <w:pPr>
              <w:jc w:val="center"/>
              <w:rPr>
                <w:rFonts w:eastAsia="Times New Roman" w:cs="Arial"/>
                <w:sz w:val="18"/>
                <w:szCs w:val="18"/>
              </w:rPr>
            </w:pPr>
            <w:r w:rsidRPr="0093193E">
              <w:rPr>
                <w:rFonts w:eastAsia="Times New Roman" w:cs="Arial"/>
                <w:sz w:val="18"/>
                <w:szCs w:val="18"/>
              </w:rPr>
              <w:t>10</w:t>
            </w:r>
          </w:p>
        </w:tc>
        <w:tc>
          <w:tcPr>
            <w:tcW w:w="1329" w:type="dxa"/>
            <w:tcBorders>
              <w:top w:val="nil"/>
              <w:left w:val="nil"/>
              <w:bottom w:val="single" w:sz="4" w:space="0" w:color="auto"/>
              <w:right w:val="nil"/>
            </w:tcBorders>
          </w:tcPr>
          <w:p w14:paraId="0D778E5B" w14:textId="77777777" w:rsidR="00200B52" w:rsidRPr="0093193E" w:rsidRDefault="00200B52" w:rsidP="00200B52">
            <w:pPr>
              <w:jc w:val="center"/>
              <w:rPr>
                <w:rFonts w:eastAsia="Times New Roman" w:cs="Arial"/>
                <w:sz w:val="18"/>
                <w:szCs w:val="18"/>
              </w:rPr>
            </w:pPr>
          </w:p>
          <w:p w14:paraId="3E9CEBA3"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250896FF" w14:textId="34EE2327" w:rsidR="00200B52" w:rsidRPr="0093193E" w:rsidRDefault="00F9537E" w:rsidP="00200B52">
            <w:pPr>
              <w:jc w:val="center"/>
              <w:rPr>
                <w:rFonts w:cs="Arial"/>
                <w:sz w:val="18"/>
                <w:szCs w:val="18"/>
              </w:rPr>
            </w:pPr>
            <w:r w:rsidRPr="0093193E">
              <w:rPr>
                <w:rFonts w:cs="Arial"/>
                <w:sz w:val="18"/>
                <w:szCs w:val="18"/>
              </w:rPr>
              <w:t>10</w:t>
            </w:r>
          </w:p>
        </w:tc>
        <w:tc>
          <w:tcPr>
            <w:tcW w:w="1260" w:type="dxa"/>
            <w:tcBorders>
              <w:top w:val="nil"/>
              <w:left w:val="nil"/>
              <w:bottom w:val="single" w:sz="4" w:space="0" w:color="auto"/>
              <w:right w:val="nil"/>
            </w:tcBorders>
          </w:tcPr>
          <w:p w14:paraId="559572C0" w14:textId="77777777" w:rsidR="00200B52" w:rsidRPr="0093193E" w:rsidRDefault="00200B52" w:rsidP="00200B52">
            <w:pPr>
              <w:jc w:val="center"/>
              <w:rPr>
                <w:rFonts w:eastAsia="Times New Roman" w:cs="Arial"/>
                <w:sz w:val="18"/>
                <w:szCs w:val="18"/>
              </w:rPr>
            </w:pPr>
          </w:p>
          <w:p w14:paraId="61601FD7"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3FB2711E" w14:textId="2EC7639D" w:rsidR="00200B52" w:rsidRPr="0093193E" w:rsidRDefault="00F9537E" w:rsidP="00200B52">
            <w:pPr>
              <w:jc w:val="center"/>
              <w:rPr>
                <w:rFonts w:cs="Arial"/>
                <w:b/>
                <w:sz w:val="18"/>
                <w:szCs w:val="18"/>
              </w:rPr>
            </w:pPr>
            <w:r w:rsidRPr="0093193E">
              <w:rPr>
                <w:rFonts w:cs="Arial"/>
                <w:b/>
                <w:sz w:val="18"/>
                <w:szCs w:val="18"/>
              </w:rPr>
              <w:t>5</w:t>
            </w:r>
          </w:p>
        </w:tc>
        <w:tc>
          <w:tcPr>
            <w:tcW w:w="1260" w:type="dxa"/>
            <w:tcBorders>
              <w:top w:val="nil"/>
              <w:left w:val="nil"/>
              <w:bottom w:val="single" w:sz="4" w:space="0" w:color="auto"/>
              <w:right w:val="single" w:sz="4" w:space="0" w:color="auto"/>
            </w:tcBorders>
            <w:shd w:val="clear" w:color="auto" w:fill="auto"/>
            <w:vAlign w:val="center"/>
          </w:tcPr>
          <w:p w14:paraId="3BAA68F6" w14:textId="698E12DE" w:rsidR="00200B52" w:rsidRPr="0093193E" w:rsidRDefault="00200B52" w:rsidP="00F9537E">
            <w:pPr>
              <w:jc w:val="right"/>
              <w:rPr>
                <w:rFonts w:cs="Arial"/>
                <w:b/>
                <w:sz w:val="18"/>
                <w:szCs w:val="18"/>
              </w:rPr>
            </w:pPr>
            <w:r w:rsidRPr="0093193E">
              <w:rPr>
                <w:rFonts w:cs="Arial"/>
                <w:b/>
                <w:sz w:val="18"/>
                <w:szCs w:val="18"/>
              </w:rPr>
              <w:t>$</w:t>
            </w:r>
            <w:r w:rsidR="008A2ED8" w:rsidRPr="0093193E">
              <w:rPr>
                <w:rFonts w:cs="Arial"/>
                <w:b/>
                <w:sz w:val="18"/>
                <w:szCs w:val="18"/>
              </w:rPr>
              <w:t>3</w:t>
            </w:r>
            <w:r w:rsidR="008A2ED8">
              <w:rPr>
                <w:rFonts w:cs="Arial"/>
                <w:b/>
                <w:sz w:val="18"/>
                <w:szCs w:val="18"/>
              </w:rPr>
              <w:t>90</w:t>
            </w:r>
          </w:p>
        </w:tc>
      </w:tr>
      <w:tr w:rsidR="00200B52" w:rsidRPr="0093193E" w14:paraId="42EE274F"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1A91C092" w14:textId="5EE172FB" w:rsidR="00200B52" w:rsidRPr="0093193E" w:rsidRDefault="00200B52" w:rsidP="00200B52">
            <w:pPr>
              <w:rPr>
                <w:rFonts w:eastAsia="Times New Roman" w:cs="Arial"/>
                <w:b/>
                <w:bCs/>
                <w:sz w:val="18"/>
                <w:szCs w:val="18"/>
              </w:rPr>
            </w:pPr>
            <w:r w:rsidRPr="0093193E">
              <w:rPr>
                <w:rFonts w:eastAsia="Times New Roman" w:cs="Arial"/>
                <w:b/>
                <w:sz w:val="18"/>
                <w:szCs w:val="18"/>
              </w:rPr>
              <w:t xml:space="preserve">Methylene Chloride </w:t>
            </w:r>
            <w:r w:rsidRPr="0093193E">
              <w:rPr>
                <w:rFonts w:eastAsia="Times New Roman" w:cs="Arial"/>
                <w:b/>
                <w:bCs/>
                <w:sz w:val="18"/>
                <w:szCs w:val="18"/>
              </w:rPr>
              <w:t>Distributors</w:t>
            </w:r>
          </w:p>
        </w:tc>
        <w:tc>
          <w:tcPr>
            <w:tcW w:w="1371" w:type="dxa"/>
            <w:tcBorders>
              <w:top w:val="nil"/>
              <w:left w:val="nil"/>
              <w:bottom w:val="single" w:sz="4" w:space="0" w:color="auto"/>
              <w:right w:val="nil"/>
            </w:tcBorders>
            <w:vAlign w:val="center"/>
          </w:tcPr>
          <w:p w14:paraId="64955902" w14:textId="279CB151" w:rsidR="00200B52" w:rsidRPr="0093193E" w:rsidRDefault="00F9537E" w:rsidP="00F9537E">
            <w:pPr>
              <w:jc w:val="center"/>
              <w:rPr>
                <w:rFonts w:eastAsia="Times New Roman" w:cs="Arial"/>
                <w:sz w:val="18"/>
                <w:szCs w:val="18"/>
              </w:rPr>
            </w:pPr>
            <w:r w:rsidRPr="0093193E">
              <w:rPr>
                <w:rFonts w:eastAsia="Times New Roman" w:cs="Arial"/>
                <w:sz w:val="18"/>
                <w:szCs w:val="18"/>
              </w:rPr>
              <w:t>119</w:t>
            </w:r>
          </w:p>
        </w:tc>
        <w:tc>
          <w:tcPr>
            <w:tcW w:w="1329" w:type="dxa"/>
            <w:tcBorders>
              <w:top w:val="nil"/>
              <w:left w:val="nil"/>
              <w:bottom w:val="single" w:sz="4" w:space="0" w:color="auto"/>
              <w:right w:val="nil"/>
            </w:tcBorders>
          </w:tcPr>
          <w:p w14:paraId="508495DD" w14:textId="77777777" w:rsidR="00200B52" w:rsidRPr="0093193E" w:rsidRDefault="00200B52" w:rsidP="00200B52">
            <w:pPr>
              <w:jc w:val="center"/>
              <w:rPr>
                <w:rFonts w:eastAsia="Times New Roman" w:cs="Arial"/>
                <w:sz w:val="18"/>
                <w:szCs w:val="18"/>
              </w:rPr>
            </w:pPr>
          </w:p>
          <w:p w14:paraId="09762DF5"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15CDCE59" w14:textId="414B4A0A" w:rsidR="00200B52" w:rsidRPr="0093193E" w:rsidRDefault="00F9537E" w:rsidP="00F9537E">
            <w:pPr>
              <w:jc w:val="center"/>
              <w:rPr>
                <w:rFonts w:cs="Arial"/>
                <w:sz w:val="18"/>
                <w:szCs w:val="18"/>
              </w:rPr>
            </w:pPr>
            <w:r w:rsidRPr="0093193E">
              <w:rPr>
                <w:rFonts w:cs="Arial"/>
                <w:sz w:val="18"/>
                <w:szCs w:val="18"/>
              </w:rPr>
              <w:t>119</w:t>
            </w:r>
          </w:p>
        </w:tc>
        <w:tc>
          <w:tcPr>
            <w:tcW w:w="1260" w:type="dxa"/>
            <w:tcBorders>
              <w:top w:val="nil"/>
              <w:left w:val="nil"/>
              <w:bottom w:val="single" w:sz="4" w:space="0" w:color="auto"/>
              <w:right w:val="nil"/>
            </w:tcBorders>
          </w:tcPr>
          <w:p w14:paraId="1371E49B" w14:textId="77777777" w:rsidR="00200B52" w:rsidRPr="0093193E" w:rsidRDefault="00200B52" w:rsidP="00200B52">
            <w:pPr>
              <w:jc w:val="center"/>
              <w:rPr>
                <w:rFonts w:eastAsia="Times New Roman" w:cs="Arial"/>
                <w:sz w:val="18"/>
                <w:szCs w:val="18"/>
              </w:rPr>
            </w:pPr>
          </w:p>
          <w:p w14:paraId="135BD199" w14:textId="77777777" w:rsidR="00200B52" w:rsidRPr="0093193E" w:rsidRDefault="00200B52" w:rsidP="00200B52">
            <w:pPr>
              <w:jc w:val="center"/>
              <w:rPr>
                <w:rFonts w:eastAsia="Times New Roman" w:cs="Arial"/>
                <w:sz w:val="18"/>
                <w:szCs w:val="18"/>
              </w:rPr>
            </w:pPr>
            <w:r w:rsidRPr="0093193E">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44849267" w14:textId="006444C4" w:rsidR="00200B52" w:rsidRPr="0093193E" w:rsidRDefault="00863195" w:rsidP="00863195">
            <w:pPr>
              <w:jc w:val="center"/>
              <w:rPr>
                <w:rFonts w:cs="Arial"/>
                <w:b/>
                <w:sz w:val="18"/>
                <w:szCs w:val="18"/>
              </w:rPr>
            </w:pPr>
            <w:r w:rsidRPr="0093193E">
              <w:rPr>
                <w:rFonts w:cs="Arial"/>
                <w:b/>
                <w:sz w:val="18"/>
                <w:szCs w:val="18"/>
              </w:rPr>
              <w:t>59.5</w:t>
            </w:r>
          </w:p>
        </w:tc>
        <w:tc>
          <w:tcPr>
            <w:tcW w:w="1260" w:type="dxa"/>
            <w:tcBorders>
              <w:top w:val="nil"/>
              <w:left w:val="nil"/>
              <w:bottom w:val="single" w:sz="4" w:space="0" w:color="auto"/>
              <w:right w:val="single" w:sz="4" w:space="0" w:color="auto"/>
            </w:tcBorders>
            <w:shd w:val="clear" w:color="auto" w:fill="auto"/>
            <w:vAlign w:val="center"/>
          </w:tcPr>
          <w:p w14:paraId="2CF15F9F" w14:textId="076927C2" w:rsidR="00200B52" w:rsidRPr="0093193E" w:rsidRDefault="00200B52" w:rsidP="00863195">
            <w:pPr>
              <w:jc w:val="right"/>
              <w:rPr>
                <w:rFonts w:cs="Arial"/>
                <w:b/>
                <w:sz w:val="18"/>
                <w:szCs w:val="18"/>
              </w:rPr>
            </w:pPr>
            <w:r w:rsidRPr="0093193E">
              <w:rPr>
                <w:rFonts w:cs="Arial"/>
                <w:b/>
                <w:sz w:val="18"/>
                <w:szCs w:val="18"/>
              </w:rPr>
              <w:t>$</w:t>
            </w:r>
            <w:r w:rsidR="00863195" w:rsidRPr="0093193E">
              <w:rPr>
                <w:rFonts w:cs="Arial"/>
                <w:b/>
                <w:sz w:val="18"/>
                <w:szCs w:val="18"/>
              </w:rPr>
              <w:t>2,</w:t>
            </w:r>
            <w:r w:rsidR="008A2ED8">
              <w:rPr>
                <w:rFonts w:cs="Arial"/>
                <w:b/>
                <w:sz w:val="18"/>
                <w:szCs w:val="18"/>
              </w:rPr>
              <w:t>972</w:t>
            </w:r>
          </w:p>
        </w:tc>
      </w:tr>
      <w:tr w:rsidR="00200B52" w:rsidRPr="0093193E" w14:paraId="3D63F658"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4566E5A7" w14:textId="77777777" w:rsidR="00200B52" w:rsidRPr="0093193E" w:rsidRDefault="00200B52" w:rsidP="00200B52">
            <w:pPr>
              <w:rPr>
                <w:rFonts w:cs="Arial"/>
                <w:sz w:val="18"/>
                <w:szCs w:val="18"/>
              </w:rPr>
            </w:pPr>
            <w:r w:rsidRPr="0093193E">
              <w:rPr>
                <w:rFonts w:eastAsia="Times New Roman" w:cs="Arial"/>
                <w:b/>
                <w:bCs/>
                <w:sz w:val="18"/>
                <w:szCs w:val="18"/>
              </w:rPr>
              <w:t xml:space="preserve">Total </w:t>
            </w:r>
          </w:p>
        </w:tc>
        <w:tc>
          <w:tcPr>
            <w:tcW w:w="1371" w:type="dxa"/>
            <w:tcBorders>
              <w:top w:val="nil"/>
              <w:left w:val="nil"/>
              <w:bottom w:val="single" w:sz="4" w:space="0" w:color="auto"/>
              <w:right w:val="nil"/>
            </w:tcBorders>
            <w:vAlign w:val="center"/>
          </w:tcPr>
          <w:p w14:paraId="17851D59" w14:textId="4AD1DE52" w:rsidR="00200B52" w:rsidRPr="0093193E" w:rsidRDefault="00863195" w:rsidP="00200B52">
            <w:pPr>
              <w:jc w:val="center"/>
              <w:rPr>
                <w:rFonts w:eastAsia="Times New Roman" w:cs="Arial"/>
                <w:sz w:val="18"/>
                <w:szCs w:val="18"/>
              </w:rPr>
            </w:pPr>
            <w:r w:rsidRPr="0093193E">
              <w:rPr>
                <w:rFonts w:eastAsia="Times New Roman" w:cs="Arial"/>
                <w:sz w:val="18"/>
                <w:szCs w:val="18"/>
              </w:rPr>
              <w:t>138</w:t>
            </w:r>
          </w:p>
        </w:tc>
        <w:tc>
          <w:tcPr>
            <w:tcW w:w="1329" w:type="dxa"/>
            <w:tcBorders>
              <w:top w:val="nil"/>
              <w:left w:val="nil"/>
              <w:bottom w:val="single" w:sz="4" w:space="0" w:color="auto"/>
              <w:right w:val="nil"/>
            </w:tcBorders>
          </w:tcPr>
          <w:p w14:paraId="68C3A576" w14:textId="77777777" w:rsidR="00200B52" w:rsidRPr="0093193E" w:rsidRDefault="00200B52" w:rsidP="00200B52">
            <w:pPr>
              <w:jc w:val="center"/>
              <w:rPr>
                <w:rFonts w:eastAsia="Times New Roman" w:cs="Arial"/>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34AFA0AC" w14:textId="704AD47D" w:rsidR="00200B52" w:rsidRPr="0093193E" w:rsidRDefault="00863195" w:rsidP="00200B52">
            <w:pPr>
              <w:jc w:val="center"/>
              <w:rPr>
                <w:rFonts w:eastAsia="Times New Roman" w:cs="Arial"/>
                <w:sz w:val="18"/>
                <w:szCs w:val="18"/>
              </w:rPr>
            </w:pPr>
            <w:r w:rsidRPr="0093193E">
              <w:rPr>
                <w:rFonts w:cs="Arial"/>
                <w:b/>
                <w:sz w:val="18"/>
                <w:szCs w:val="18"/>
              </w:rPr>
              <w:t>138</w:t>
            </w:r>
          </w:p>
        </w:tc>
        <w:tc>
          <w:tcPr>
            <w:tcW w:w="1260" w:type="dxa"/>
            <w:tcBorders>
              <w:top w:val="nil"/>
              <w:left w:val="nil"/>
              <w:bottom w:val="single" w:sz="4" w:space="0" w:color="auto"/>
              <w:right w:val="nil"/>
            </w:tcBorders>
          </w:tcPr>
          <w:p w14:paraId="50B3A32D" w14:textId="77777777" w:rsidR="00200B52" w:rsidRPr="0093193E" w:rsidRDefault="00200B52" w:rsidP="00200B52">
            <w:pPr>
              <w:jc w:val="center"/>
              <w:rPr>
                <w:rFonts w:eastAsia="Times New Roman" w:cs="Arial"/>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1687D423" w14:textId="01C6C469" w:rsidR="00200B52" w:rsidRPr="0093193E" w:rsidRDefault="00863195" w:rsidP="00200B52">
            <w:pPr>
              <w:jc w:val="center"/>
              <w:rPr>
                <w:rFonts w:eastAsia="Times New Roman" w:cs="Arial"/>
                <w:sz w:val="18"/>
                <w:szCs w:val="18"/>
              </w:rPr>
            </w:pPr>
            <w:r w:rsidRPr="0093193E">
              <w:rPr>
                <w:rFonts w:cs="Arial"/>
                <w:b/>
                <w:sz w:val="18"/>
                <w:szCs w:val="18"/>
              </w:rPr>
              <w:t>69</w:t>
            </w:r>
          </w:p>
        </w:tc>
        <w:tc>
          <w:tcPr>
            <w:tcW w:w="1260" w:type="dxa"/>
            <w:tcBorders>
              <w:top w:val="nil"/>
              <w:left w:val="nil"/>
              <w:bottom w:val="single" w:sz="4" w:space="0" w:color="auto"/>
              <w:right w:val="single" w:sz="4" w:space="0" w:color="auto"/>
            </w:tcBorders>
            <w:shd w:val="clear" w:color="auto" w:fill="auto"/>
            <w:vAlign w:val="center"/>
          </w:tcPr>
          <w:p w14:paraId="73E1ED92" w14:textId="56725146" w:rsidR="00200B52" w:rsidRPr="0093193E" w:rsidRDefault="00200B52" w:rsidP="00863195">
            <w:pPr>
              <w:jc w:val="right"/>
              <w:rPr>
                <w:rFonts w:cs="Arial"/>
                <w:sz w:val="18"/>
                <w:szCs w:val="18"/>
              </w:rPr>
            </w:pPr>
            <w:r w:rsidRPr="0093193E">
              <w:rPr>
                <w:rFonts w:cs="Arial"/>
                <w:b/>
                <w:sz w:val="18"/>
                <w:szCs w:val="18"/>
              </w:rPr>
              <w:t>$</w:t>
            </w:r>
            <w:r w:rsidR="00863195" w:rsidRPr="0093193E">
              <w:rPr>
                <w:rFonts w:cs="Arial"/>
                <w:b/>
                <w:sz w:val="18"/>
                <w:szCs w:val="18"/>
              </w:rPr>
              <w:t>3,</w:t>
            </w:r>
            <w:r w:rsidR="008A2ED8">
              <w:rPr>
                <w:rFonts w:cs="Arial"/>
                <w:b/>
                <w:sz w:val="18"/>
                <w:szCs w:val="18"/>
              </w:rPr>
              <w:t>712</w:t>
            </w:r>
          </w:p>
        </w:tc>
      </w:tr>
    </w:tbl>
    <w:p w14:paraId="3EEE74FF" w14:textId="3F0F0FCB" w:rsidR="007A1B37" w:rsidRPr="0093193E" w:rsidRDefault="007A1B37" w:rsidP="007A1B37">
      <w:pPr>
        <w:rPr>
          <w:u w:val="single"/>
        </w:rPr>
      </w:pPr>
    </w:p>
    <w:p w14:paraId="39799234" w14:textId="77777777" w:rsidR="00432A99" w:rsidRPr="0093193E" w:rsidRDefault="00432A99" w:rsidP="00432A99">
      <w:pPr>
        <w:pStyle w:val="Heading1"/>
        <w:numPr>
          <w:ilvl w:val="0"/>
          <w:numId w:val="3"/>
        </w:numPr>
      </w:pPr>
      <w:bookmarkStart w:id="34" w:name="_Toc447203190"/>
      <w:r w:rsidRPr="0093193E">
        <w:t>PRA Burden Statement</w:t>
      </w:r>
      <w:bookmarkEnd w:id="34"/>
    </w:p>
    <w:p w14:paraId="07EAB3D4" w14:textId="77777777" w:rsidR="00432A99" w:rsidRPr="0093193E" w:rsidRDefault="00432A99" w:rsidP="00432A99">
      <w:pPr>
        <w:pStyle w:val="NoSpacing"/>
        <w:rPr>
          <w:lang w:bidi="en-US"/>
        </w:rPr>
      </w:pPr>
      <w:r w:rsidRPr="0093193E">
        <w:t>Under the PRA, b</w:t>
      </w:r>
      <w:r w:rsidRPr="0093193E">
        <w:rPr>
          <w:lang w:bidi="en-US"/>
        </w:rPr>
        <w:t xml:space="preserve">urden is defined at </w:t>
      </w:r>
      <w:hyperlink r:id="rId14" w:anchor="5:3.0.2.3.9.0.48.3" w:history="1">
        <w:r w:rsidRPr="0093193E">
          <w:rPr>
            <w:rStyle w:val="Hyperlink"/>
            <w:lang w:bidi="en-US"/>
          </w:rPr>
          <w:t>5 CFR 1320.3(b)</w:t>
        </w:r>
      </w:hyperlink>
      <w:r w:rsidRPr="0093193E">
        <w:rPr>
          <w:lang w:bidi="en-US"/>
        </w:rPr>
        <w:t>.</w:t>
      </w:r>
    </w:p>
    <w:p w14:paraId="520184CF" w14:textId="1DD9A5B5" w:rsidR="00432A99" w:rsidRPr="0093193E" w:rsidRDefault="00367DAD" w:rsidP="00432A99">
      <w:pPr>
        <w:rPr>
          <w:color w:val="000000" w:themeColor="text1"/>
        </w:rPr>
      </w:pPr>
      <w:r w:rsidRPr="0093193E">
        <w:rPr>
          <w:color w:val="000000" w:themeColor="text1"/>
        </w:rPr>
        <w:t xml:space="preserve"> </w:t>
      </w:r>
    </w:p>
    <w:p w14:paraId="591E4FBD" w14:textId="0C898B6B" w:rsidR="00BE5F21" w:rsidRPr="0093193E" w:rsidRDefault="00432A99" w:rsidP="00432A99">
      <w:r w:rsidRPr="0093193E">
        <w:rPr>
          <w:color w:val="000000" w:themeColor="text1"/>
        </w:rPr>
        <w:t xml:space="preserve">This is a new, rule-related information collection. </w:t>
      </w:r>
      <w:r w:rsidR="00D32CC9" w:rsidRPr="0093193E">
        <w:rPr>
          <w:color w:val="000000" w:themeColor="text1"/>
        </w:rPr>
        <w:t>Under th</w:t>
      </w:r>
      <w:r w:rsidR="00C3778E" w:rsidRPr="0093193E">
        <w:rPr>
          <w:color w:val="000000" w:themeColor="text1"/>
        </w:rPr>
        <w:t>e</w:t>
      </w:r>
      <w:r w:rsidR="00D32CC9" w:rsidRPr="0093193E">
        <w:rPr>
          <w:color w:val="000000" w:themeColor="text1"/>
        </w:rPr>
        <w:t xml:space="preserve"> final rule </w:t>
      </w:r>
      <w:r w:rsidR="00454F65" w:rsidRPr="0093193E">
        <w:rPr>
          <w:color w:val="000000" w:themeColor="text1"/>
        </w:rPr>
        <w:t>for methylene chloride, t</w:t>
      </w:r>
      <w:r w:rsidRPr="0093193E">
        <w:rPr>
          <w:color w:val="000000" w:themeColor="text1"/>
        </w:rPr>
        <w:t xml:space="preserve">he total burden requested for this ICR is </w:t>
      </w:r>
      <w:r w:rsidR="00863195" w:rsidRPr="0093193E">
        <w:rPr>
          <w:color w:val="000000" w:themeColor="text1"/>
        </w:rPr>
        <w:t>69</w:t>
      </w:r>
      <w:r w:rsidR="00E30FDB" w:rsidRPr="0093193E">
        <w:rPr>
          <w:color w:val="000000" w:themeColor="text1"/>
        </w:rPr>
        <w:t xml:space="preserve"> </w:t>
      </w:r>
      <w:r w:rsidRPr="0093193E">
        <w:rPr>
          <w:color w:val="000000" w:themeColor="text1"/>
        </w:rPr>
        <w:t>hours per year. The total annual cost burden requested for this ICR is $</w:t>
      </w:r>
      <w:r w:rsidR="00863195" w:rsidRPr="0093193E">
        <w:rPr>
          <w:color w:val="000000" w:themeColor="text1"/>
        </w:rPr>
        <w:t>3,</w:t>
      </w:r>
      <w:r w:rsidR="008A2ED8">
        <w:rPr>
          <w:color w:val="000000" w:themeColor="text1"/>
        </w:rPr>
        <w:t>712</w:t>
      </w:r>
      <w:r w:rsidR="00454F65" w:rsidRPr="0093193E">
        <w:rPr>
          <w:color w:val="000000" w:themeColor="text1"/>
        </w:rPr>
        <w:t xml:space="preserve">. </w:t>
      </w:r>
      <w:bookmarkStart w:id="35" w:name="_Hlk514746681"/>
      <w:r w:rsidR="00BE5F21" w:rsidRPr="0093193E">
        <w:t xml:space="preserve">According to the Paperwork Reduction Act, “burden” means the total time, effort, or financial resources expended by persons to generate, maintain, retain, or disclose or provide information to or for a Federal agency. For this collection it includes such activities as annual familiarization with requirements, recordkeeping, and notification requirements.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 </w:t>
      </w:r>
    </w:p>
    <w:p w14:paraId="3D809BB9" w14:textId="77777777" w:rsidR="00BE5F21" w:rsidRPr="0093193E" w:rsidRDefault="00BE5F21" w:rsidP="00432A99"/>
    <w:p w14:paraId="280C3A2F" w14:textId="71525FD6" w:rsidR="00BE5F21" w:rsidRPr="0093193E" w:rsidRDefault="00BE5F21" w:rsidP="00432A99">
      <w:pPr>
        <w:rPr>
          <w:color w:val="000000" w:themeColor="text1"/>
        </w:rPr>
      </w:pPr>
      <w:r w:rsidRPr="0093193E">
        <w:t xml:space="preserve">The Agency has established a docket for this rulemaking, which includes this rule related ICR, under Docket ID No. </w:t>
      </w:r>
      <w:r w:rsidRPr="0093193E">
        <w:rPr>
          <w:lang w:bidi="en-US"/>
        </w:rPr>
        <w:t>EPA-HQ-</w:t>
      </w:r>
      <w:r w:rsidRPr="0093193E">
        <w:rPr>
          <w:bCs/>
        </w:rPr>
        <w:t>OPPT-2016-0231</w:t>
      </w:r>
      <w:r w:rsidRPr="0093193E">
        <w:t xml:space="preserve">, which is available for online viewing at http://www.regulations.gov, or in-person viewing at the EPA Docket Center (EPA/DC), EPA William Jefferson Clinton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w:t>
      </w:r>
    </w:p>
    <w:p w14:paraId="6D8D3836" w14:textId="77777777" w:rsidR="00BE5F21" w:rsidRPr="0093193E" w:rsidRDefault="00BE5F21" w:rsidP="00432A99">
      <w:pPr>
        <w:rPr>
          <w:color w:val="000000" w:themeColor="text1"/>
        </w:rPr>
      </w:pPr>
    </w:p>
    <w:p w14:paraId="1F50ED44" w14:textId="6F45C533" w:rsidR="00432A99" w:rsidRPr="0093193E" w:rsidRDefault="00432A99" w:rsidP="00432A99">
      <w:pPr>
        <w:rPr>
          <w:color w:val="000000" w:themeColor="text1"/>
        </w:rPr>
      </w:pPr>
      <w:r w:rsidRPr="0093193E">
        <w:t xml:space="preserve">You may submit comments regarding the accuracy of the provided burden estimates and any suggested methods for minimizing respondent burden, including the use of automated collection techniques. Comments, referencing Docket ID No. </w:t>
      </w:r>
      <w:r w:rsidRPr="0093193E">
        <w:rPr>
          <w:lang w:bidi="en-US"/>
        </w:rPr>
        <w:t>EPA-HQ-</w:t>
      </w:r>
      <w:r w:rsidRPr="0093193E">
        <w:rPr>
          <w:bCs/>
        </w:rPr>
        <w:t xml:space="preserve">OPPT-2016-0231 </w:t>
      </w:r>
      <w:r w:rsidRPr="0093193E">
        <w:t xml:space="preserve">and OMB Control No. </w:t>
      </w:r>
      <w:r w:rsidR="004B12DE" w:rsidRPr="004B12DE">
        <w:t>2070-0204</w:t>
      </w:r>
      <w:r w:rsidRPr="0093193E">
        <w:t xml:space="preserve"> (EPA ICR No. </w:t>
      </w:r>
      <w:r w:rsidR="00953A82" w:rsidRPr="0093193E">
        <w:rPr>
          <w:lang w:bidi="en-US"/>
        </w:rPr>
        <w:t>2556.0</w:t>
      </w:r>
      <w:r w:rsidR="004B12DE">
        <w:rPr>
          <w:lang w:bidi="en-US"/>
        </w:rPr>
        <w:t>2</w:t>
      </w:r>
      <w:r w:rsidRPr="0093193E">
        <w:t xml:space="preserve">), may be submitted to </w:t>
      </w:r>
      <w:r w:rsidR="00BE5F21" w:rsidRPr="0093193E">
        <w:t>the OPPT Docket, Environmental Protection Agency Docket Center (EPA/DC), Mail code: 28221T, 1200 Pennsylvania Ave., NW, Washington, DC 20460</w:t>
      </w:r>
      <w:r w:rsidRPr="0093193E">
        <w:t xml:space="preserve"> and to OMB, addressed to “OMB Desk Officer for EPA” and referencing OMB Control No. </w:t>
      </w:r>
      <w:r w:rsidR="004B12DE" w:rsidRPr="004B12DE">
        <w:t>2070-0204 (EPA ICR No. 2556.02)</w:t>
      </w:r>
      <w:r w:rsidRPr="0093193E">
        <w:t xml:space="preserve">, via email to </w:t>
      </w:r>
      <w:hyperlink r:id="rId15" w:history="1">
        <w:r w:rsidRPr="0093193E">
          <w:rPr>
            <w:i/>
            <w:color w:val="0000FF"/>
            <w:u w:val="single"/>
          </w:rPr>
          <w:t>oira_submission@omb.eop.gov</w:t>
        </w:r>
      </w:hyperlink>
      <w:r w:rsidRPr="0093193E">
        <w:t>.</w:t>
      </w:r>
      <w:bookmarkEnd w:id="35"/>
    </w:p>
    <w:p w14:paraId="1081AE29" w14:textId="77777777" w:rsidR="00200B52" w:rsidRPr="0093193E" w:rsidRDefault="00200B52" w:rsidP="00F92CE1">
      <w:pPr>
        <w:pStyle w:val="NoSpacing"/>
      </w:pPr>
    </w:p>
    <w:p w14:paraId="1165B207" w14:textId="77777777" w:rsidR="002A5DBC" w:rsidRPr="0093193E" w:rsidRDefault="002A5DBC" w:rsidP="002A5DBC">
      <w:pPr>
        <w:pStyle w:val="Heading1"/>
      </w:pPr>
      <w:bookmarkStart w:id="36" w:name="_Toc447203189"/>
      <w:r w:rsidRPr="0093193E">
        <w:t>References</w:t>
      </w:r>
      <w:bookmarkEnd w:id="36"/>
    </w:p>
    <w:p w14:paraId="056B806D" w14:textId="26391543" w:rsidR="002A5DBC" w:rsidRPr="0093193E" w:rsidRDefault="002A5DBC" w:rsidP="002A5DBC">
      <w:pPr>
        <w:pStyle w:val="EndNoteBibliography"/>
        <w:spacing w:after="240"/>
        <w:ind w:left="720" w:hanging="720"/>
        <w:rPr>
          <w:rFonts w:ascii="Arial" w:hAnsi="Arial" w:cs="Arial"/>
          <w:sz w:val="24"/>
          <w:szCs w:val="24"/>
        </w:rPr>
      </w:pPr>
      <w:r w:rsidRPr="0093193E">
        <w:rPr>
          <w:rFonts w:ascii="Arial" w:hAnsi="Arial" w:cs="Arial"/>
          <w:sz w:val="24"/>
          <w:szCs w:val="24"/>
        </w:rPr>
        <w:t xml:space="preserve">U.S. Census Bureau (2012a). 2012 Statistics of U.S. Businesses- Number of Firms, Number of Establishments, Employment, Annual Payroll, and Estimated Receipts by Enterprise Employment Size for the </w:t>
      </w:r>
      <w:r w:rsidR="00293FA6" w:rsidRPr="0093193E">
        <w:rPr>
          <w:rFonts w:ascii="Arial" w:hAnsi="Arial" w:cs="Arial"/>
          <w:sz w:val="24"/>
          <w:szCs w:val="24"/>
        </w:rPr>
        <w:t xml:space="preserve">United States, All Industries: </w:t>
      </w:r>
      <w:r w:rsidRPr="0093193E">
        <w:rPr>
          <w:rFonts w:ascii="Arial" w:hAnsi="Arial" w:cs="Arial"/>
          <w:sz w:val="24"/>
          <w:szCs w:val="24"/>
        </w:rPr>
        <w:t>2012.</w:t>
      </w:r>
    </w:p>
    <w:p w14:paraId="082A8CD3" w14:textId="77777777" w:rsidR="002A5DBC" w:rsidRPr="0093193E" w:rsidRDefault="002A5DBC" w:rsidP="002A5DBC">
      <w:pPr>
        <w:pStyle w:val="EndNoteBibliography"/>
        <w:spacing w:after="240"/>
        <w:ind w:left="720" w:hanging="720"/>
        <w:rPr>
          <w:rFonts w:ascii="Arial" w:hAnsi="Arial" w:cs="Arial"/>
          <w:sz w:val="24"/>
          <w:szCs w:val="24"/>
        </w:rPr>
      </w:pPr>
      <w:r w:rsidRPr="0093193E">
        <w:rPr>
          <w:rFonts w:ascii="Arial" w:hAnsi="Arial" w:cs="Arial"/>
          <w:sz w:val="24"/>
          <w:szCs w:val="24"/>
        </w:rPr>
        <w:t>U.S. Census Bureau (2012b). Geographic Areas Series: U.S. Nonemployer Statistics 2012.</w:t>
      </w:r>
    </w:p>
    <w:p w14:paraId="6369291B" w14:textId="77777777" w:rsidR="002A5DBC" w:rsidRPr="0093193E" w:rsidRDefault="002A5DBC" w:rsidP="002A5DBC">
      <w:pPr>
        <w:rPr>
          <w:rFonts w:cs="Arial"/>
          <w:szCs w:val="24"/>
        </w:rPr>
      </w:pPr>
      <w:r w:rsidRPr="0093193E">
        <w:rPr>
          <w:rFonts w:cs="Arial"/>
          <w:szCs w:val="24"/>
        </w:rPr>
        <w:t xml:space="preserve">U.S. Environmental Protection Agency (EPA) (2014a). Downloadable of the Non-Confidential </w:t>
      </w:r>
      <w:r w:rsidRPr="0093193E">
        <w:rPr>
          <w:rFonts w:cs="Arial"/>
          <w:szCs w:val="24"/>
        </w:rPr>
        <w:tab/>
        <w:t xml:space="preserve">Chemical Data Reporting (CDR) Database. Office of Pollution Prevention and Toxics. </w:t>
      </w:r>
    </w:p>
    <w:p w14:paraId="545AE253" w14:textId="77777777" w:rsidR="007A1B37" w:rsidRPr="0093193E" w:rsidRDefault="007A1B37" w:rsidP="002A5DBC">
      <w:pPr>
        <w:pStyle w:val="NoSpacing"/>
      </w:pPr>
    </w:p>
    <w:p w14:paraId="3DA96B1C" w14:textId="77777777" w:rsidR="00A65E50" w:rsidRPr="0093193E" w:rsidRDefault="00A65E50" w:rsidP="00A65E50">
      <w:pPr>
        <w:pStyle w:val="NoSpacing"/>
      </w:pPr>
      <w:r w:rsidRPr="0093193E">
        <w:t xml:space="preserve">U.S. Internal Revenue Service (IRS) (2016a). </w:t>
      </w:r>
      <w:hyperlink r:id="rId16" w:history="1">
        <w:r w:rsidRPr="0093193E">
          <w:rPr>
            <w:rStyle w:val="Hyperlink"/>
            <w:color w:val="auto"/>
          </w:rPr>
          <w:t>https://www.irs.gov/Businesses/Small-Businesses-&amp;-Self-Employed/What-kind-of-records-should-I-keep</w:t>
        </w:r>
      </w:hyperlink>
      <w:r w:rsidRPr="0093193E">
        <w:t>, accessed April 22, 2016.</w:t>
      </w:r>
    </w:p>
    <w:p w14:paraId="277EECA9" w14:textId="77777777" w:rsidR="00A65E50" w:rsidRPr="0093193E" w:rsidRDefault="00A65E50" w:rsidP="00A65E50">
      <w:pPr>
        <w:pStyle w:val="NoSpacing"/>
      </w:pPr>
    </w:p>
    <w:p w14:paraId="4B49E0EB" w14:textId="77777777" w:rsidR="00A65E50" w:rsidRPr="0093193E" w:rsidRDefault="00A65E50" w:rsidP="00A65E50">
      <w:pPr>
        <w:pStyle w:val="NoSpacing"/>
      </w:pPr>
      <w:r w:rsidRPr="0093193E">
        <w:t xml:space="preserve">U.S. Internal Revenue service (IRS) (2015). Publication 583. Starting a Business and Keeping </w:t>
      </w:r>
    </w:p>
    <w:p w14:paraId="6C4662D2" w14:textId="77777777" w:rsidR="00A65E50" w:rsidRPr="0093193E" w:rsidRDefault="00A65E50" w:rsidP="00A65E50">
      <w:pPr>
        <w:pStyle w:val="NoSpacing"/>
      </w:pPr>
      <w:r w:rsidRPr="0093193E">
        <w:tab/>
        <w:t>Records. January 2015.</w:t>
      </w:r>
    </w:p>
    <w:p w14:paraId="7EB1F569" w14:textId="77777777" w:rsidR="002B34A0" w:rsidRPr="0093193E" w:rsidRDefault="002B34A0" w:rsidP="002B34A0">
      <w:pPr>
        <w:rPr>
          <w:lang w:bidi="en-US"/>
        </w:rPr>
      </w:pPr>
    </w:p>
    <w:p w14:paraId="0C20AE84" w14:textId="77777777" w:rsidR="002B34A0" w:rsidRPr="0093193E" w:rsidRDefault="002B34A0" w:rsidP="00432A99">
      <w:pPr>
        <w:pStyle w:val="Heading1"/>
        <w:numPr>
          <w:ilvl w:val="0"/>
          <w:numId w:val="3"/>
        </w:numPr>
        <w:rPr>
          <w:lang w:bidi="en-US"/>
        </w:rPr>
      </w:pPr>
      <w:bookmarkStart w:id="37" w:name="_Toc447203191"/>
      <w:r w:rsidRPr="0093193E">
        <w:rPr>
          <w:lang w:bidi="en-US"/>
        </w:rPr>
        <w:t>ATTACHMENTS TO THE SUPPORTING STATEMENT</w:t>
      </w:r>
      <w:bookmarkEnd w:id="37"/>
    </w:p>
    <w:p w14:paraId="5CD3AAAF" w14:textId="56F57878" w:rsidR="002B34A0" w:rsidRPr="0093193E" w:rsidRDefault="002B34A0" w:rsidP="002B34A0">
      <w:pPr>
        <w:rPr>
          <w:b/>
          <w:lang w:bidi="en-US"/>
        </w:rPr>
      </w:pPr>
      <w:r w:rsidRPr="0093193E">
        <w:rPr>
          <w:lang w:bidi="en-US"/>
        </w:rPr>
        <w:t xml:space="preserve">Attachments to the </w:t>
      </w:r>
      <w:r w:rsidR="009C032A" w:rsidRPr="0093193E">
        <w:rPr>
          <w:lang w:bidi="en-US"/>
        </w:rPr>
        <w:t xml:space="preserve">ICR </w:t>
      </w:r>
      <w:r w:rsidRPr="0093193E">
        <w:rPr>
          <w:lang w:bidi="en-US"/>
        </w:rPr>
        <w:t xml:space="preserve">supporting statement are in the public docket established for </w:t>
      </w:r>
      <w:r w:rsidR="009C032A" w:rsidRPr="0093193E">
        <w:rPr>
          <w:lang w:bidi="en-US"/>
        </w:rPr>
        <w:t>the rulemaking</w:t>
      </w:r>
      <w:r w:rsidRPr="0093193E">
        <w:rPr>
          <w:lang w:bidi="en-US"/>
        </w:rPr>
        <w:t xml:space="preserve"> under docket identification number </w:t>
      </w:r>
      <w:r w:rsidRPr="0093193E">
        <w:rPr>
          <w:b/>
          <w:lang w:bidi="en-US"/>
        </w:rPr>
        <w:t>EPA-HQ-OPP</w:t>
      </w:r>
      <w:r w:rsidR="00A468E2" w:rsidRPr="0093193E">
        <w:rPr>
          <w:b/>
          <w:lang w:bidi="en-US"/>
        </w:rPr>
        <w:t>T</w:t>
      </w:r>
      <w:r w:rsidRPr="0093193E">
        <w:rPr>
          <w:b/>
          <w:lang w:bidi="en-US"/>
        </w:rPr>
        <w:t>-</w:t>
      </w:r>
      <w:r w:rsidR="00886EEA" w:rsidRPr="0093193E">
        <w:rPr>
          <w:b/>
          <w:lang w:bidi="en-US"/>
        </w:rPr>
        <w:t>2016-</w:t>
      </w:r>
      <w:r w:rsidR="00F51435" w:rsidRPr="0093193E">
        <w:rPr>
          <w:b/>
          <w:lang w:bidi="en-US"/>
        </w:rPr>
        <w:t>0231</w:t>
      </w:r>
      <w:r w:rsidRPr="0093193E">
        <w:rPr>
          <w:b/>
          <w:lang w:bidi="en-US"/>
        </w:rPr>
        <w:t>.</w:t>
      </w:r>
      <w:r w:rsidR="00FE7F37" w:rsidRPr="0093193E">
        <w:rPr>
          <w:b/>
          <w:lang w:bidi="en-US"/>
        </w:rPr>
        <w:t xml:space="preserve"> </w:t>
      </w:r>
      <w:r w:rsidRPr="0093193E">
        <w:rPr>
          <w:lang w:bidi="en-US"/>
        </w:rPr>
        <w:t xml:space="preserve">These attachments are available for online viewing at </w:t>
      </w:r>
      <w:hyperlink r:id="rId17" w:history="1">
        <w:r w:rsidRPr="0093193E">
          <w:rPr>
            <w:rStyle w:val="Hyperlink"/>
            <w:lang w:bidi="en-US"/>
          </w:rPr>
          <w:t>www.regulations.gov</w:t>
        </w:r>
      </w:hyperlink>
      <w:r w:rsidRPr="0093193E">
        <w:rPr>
          <w:lang w:bidi="en-US"/>
        </w:rPr>
        <w:t xml:space="preserve"> or otherwise accessed as described in th</w:t>
      </w:r>
      <w:r w:rsidR="00A468E2" w:rsidRPr="0093193E">
        <w:rPr>
          <w:lang w:bidi="en-US"/>
        </w:rPr>
        <w:t xml:space="preserve">e following listing. </w:t>
      </w:r>
    </w:p>
    <w:p w14:paraId="3F47E646" w14:textId="77777777" w:rsidR="002B34A0" w:rsidRPr="0093193E"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14:paraId="75BFB44A" w14:textId="77777777" w:rsidTr="00767352">
        <w:tc>
          <w:tcPr>
            <w:tcW w:w="2084" w:type="dxa"/>
          </w:tcPr>
          <w:p w14:paraId="4459D815" w14:textId="77777777" w:rsidR="00C656B4" w:rsidRPr="0093193E" w:rsidRDefault="002A5DBC" w:rsidP="002A5DBC">
            <w:pPr>
              <w:rPr>
                <w:b/>
                <w:bCs/>
                <w:lang w:bidi="en-US"/>
              </w:rPr>
            </w:pPr>
            <w:r w:rsidRPr="0093193E">
              <w:rPr>
                <w:b/>
                <w:bCs/>
                <w:lang w:bidi="en-US"/>
              </w:rPr>
              <w:t>Attachment</w:t>
            </w:r>
            <w:r w:rsidR="00C656B4" w:rsidRPr="0093193E">
              <w:rPr>
                <w:b/>
                <w:bCs/>
                <w:lang w:bidi="en-US"/>
              </w:rPr>
              <w:t xml:space="preserve"> </w:t>
            </w:r>
            <w:r w:rsidR="00A468E2" w:rsidRPr="0093193E">
              <w:rPr>
                <w:b/>
                <w:bCs/>
                <w:lang w:bidi="en-US"/>
              </w:rPr>
              <w:t>1</w:t>
            </w:r>
            <w:r w:rsidR="00C656B4" w:rsidRPr="0093193E">
              <w:rPr>
                <w:b/>
                <w:bCs/>
                <w:lang w:bidi="en-US"/>
              </w:rPr>
              <w:t>:</w:t>
            </w:r>
          </w:p>
        </w:tc>
        <w:tc>
          <w:tcPr>
            <w:tcW w:w="7668" w:type="dxa"/>
          </w:tcPr>
          <w:p w14:paraId="45C37080" w14:textId="4D348DAF" w:rsidR="00C656B4" w:rsidRPr="007919E5" w:rsidRDefault="00F0012F" w:rsidP="00751189">
            <w:pPr>
              <w:spacing w:after="120"/>
              <w:rPr>
                <w:bCs/>
                <w:lang w:bidi="en-US"/>
              </w:rPr>
            </w:pPr>
            <w:r>
              <w:t>Wage Rates for Economic Analysis of The Toxics Release Inventory Program</w:t>
            </w:r>
            <w:r w:rsidR="007F6822">
              <w:t xml:space="preserve"> (</w:t>
            </w:r>
            <w:r w:rsidR="007F6822" w:rsidRPr="007F6822">
              <w:t>EPA-HQ-OPPT-2016-0231-0122</w:t>
            </w:r>
            <w:r w:rsidR="007F6822">
              <w:t>)</w:t>
            </w:r>
          </w:p>
        </w:tc>
      </w:tr>
      <w:tr w:rsidR="00C656B4" w:rsidRPr="007919E5" w14:paraId="3C8BE25A" w14:textId="77777777" w:rsidTr="00767352">
        <w:tc>
          <w:tcPr>
            <w:tcW w:w="2084" w:type="dxa"/>
          </w:tcPr>
          <w:p w14:paraId="56747A43" w14:textId="77777777" w:rsidR="00C656B4" w:rsidRPr="007919E5" w:rsidRDefault="00C656B4" w:rsidP="00A468E2">
            <w:pPr>
              <w:rPr>
                <w:b/>
                <w:bCs/>
                <w:lang w:bidi="en-US"/>
              </w:rPr>
            </w:pPr>
          </w:p>
        </w:tc>
        <w:tc>
          <w:tcPr>
            <w:tcW w:w="7668" w:type="dxa"/>
          </w:tcPr>
          <w:p w14:paraId="4D832E16" w14:textId="77777777" w:rsidR="00C656B4" w:rsidRPr="007919E5" w:rsidRDefault="00C656B4" w:rsidP="00EA7743">
            <w:pPr>
              <w:spacing w:after="120"/>
              <w:rPr>
                <w:bCs/>
                <w:lang w:bidi="en-US"/>
              </w:rPr>
            </w:pPr>
          </w:p>
        </w:tc>
      </w:tr>
    </w:tbl>
    <w:p w14:paraId="5D7760CC" w14:textId="77777777" w:rsidR="00794D78" w:rsidRPr="00FA3C69" w:rsidRDefault="00794D78" w:rsidP="00FA3C69">
      <w:pPr>
        <w:pStyle w:val="NoSpacing"/>
        <w:rPr>
          <w:lang w:bidi="en-US"/>
        </w:rPr>
      </w:pPr>
    </w:p>
    <w:sectPr w:rsidR="00794D78" w:rsidRPr="00FA3C69" w:rsidSect="00041841">
      <w:footerReference w:type="default" r:id="rId1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72B0C" w14:textId="77777777" w:rsidR="0053660E" w:rsidRDefault="0053660E" w:rsidP="002B34A0">
      <w:r>
        <w:separator/>
      </w:r>
    </w:p>
  </w:endnote>
  <w:endnote w:type="continuationSeparator" w:id="0">
    <w:p w14:paraId="73C59ADB" w14:textId="77777777" w:rsidR="0053660E" w:rsidRDefault="0053660E" w:rsidP="002B34A0">
      <w:r>
        <w:continuationSeparator/>
      </w:r>
    </w:p>
  </w:endnote>
  <w:endnote w:type="continuationNotice" w:id="1">
    <w:p w14:paraId="72BECED9" w14:textId="77777777" w:rsidR="0053660E" w:rsidRDefault="00536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0E7434D" w14:textId="55B0DCB3" w:rsidR="0053660E" w:rsidRDefault="0053660E"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2A5434">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2A5434">
              <w:rPr>
                <w:noProof/>
                <w:sz w:val="20"/>
                <w:szCs w:val="20"/>
              </w:rPr>
              <w:t>2</w:t>
            </w:r>
            <w:r w:rsidRPr="002B34A0">
              <w:rPr>
                <w:sz w:val="20"/>
                <w:szCs w:val="20"/>
              </w:rPr>
              <w:fldChar w:fldCharType="end"/>
            </w:r>
          </w:p>
        </w:sdtContent>
      </w:sdt>
    </w:sdtContent>
  </w:sdt>
  <w:p w14:paraId="330DBB56" w14:textId="77777777" w:rsidR="0053660E" w:rsidRDefault="005366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4A373" w14:textId="77777777" w:rsidR="0053660E" w:rsidRDefault="0053660E" w:rsidP="002B34A0">
      <w:r>
        <w:separator/>
      </w:r>
    </w:p>
  </w:footnote>
  <w:footnote w:type="continuationSeparator" w:id="0">
    <w:p w14:paraId="3D9F8B1C" w14:textId="77777777" w:rsidR="0053660E" w:rsidRDefault="0053660E" w:rsidP="002B34A0">
      <w:r>
        <w:continuationSeparator/>
      </w:r>
    </w:p>
  </w:footnote>
  <w:footnote w:type="continuationNotice" w:id="1">
    <w:p w14:paraId="580C6DB8" w14:textId="77777777" w:rsidR="0053660E" w:rsidRDefault="005366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5ED1752"/>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50AE0"/>
    <w:multiLevelType w:val="hybridMultilevel"/>
    <w:tmpl w:val="4C1C6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771536"/>
    <w:multiLevelType w:val="hybridMultilevel"/>
    <w:tmpl w:val="EBE6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4">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2"/>
  </w:num>
  <w:num w:numId="5">
    <w:abstractNumId w:val="24"/>
  </w:num>
  <w:num w:numId="6">
    <w:abstractNumId w:val="18"/>
  </w:num>
  <w:num w:numId="7">
    <w:abstractNumId w:val="26"/>
  </w:num>
  <w:num w:numId="8">
    <w:abstractNumId w:val="17"/>
  </w:num>
  <w:num w:numId="9">
    <w:abstractNumId w:val="27"/>
  </w:num>
  <w:num w:numId="10">
    <w:abstractNumId w:val="11"/>
  </w:num>
  <w:num w:numId="11">
    <w:abstractNumId w:val="10"/>
  </w:num>
  <w:num w:numId="12">
    <w:abstractNumId w:val="6"/>
  </w:num>
  <w:num w:numId="13">
    <w:abstractNumId w:val="12"/>
  </w:num>
  <w:num w:numId="14">
    <w:abstractNumId w:val="25"/>
  </w:num>
  <w:num w:numId="15">
    <w:abstractNumId w:val="15"/>
  </w:num>
  <w:num w:numId="16">
    <w:abstractNumId w:val="20"/>
  </w:num>
  <w:num w:numId="17">
    <w:abstractNumId w:val="14"/>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9"/>
  </w:num>
  <w:num w:numId="20">
    <w:abstractNumId w:val="13"/>
  </w:num>
  <w:num w:numId="21">
    <w:abstractNumId w:val="21"/>
  </w:num>
  <w:num w:numId="22">
    <w:abstractNumId w:val="8"/>
  </w:num>
  <w:num w:numId="23">
    <w:abstractNumId w:val="9"/>
  </w:num>
  <w:num w:numId="2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3C59"/>
    <w:rsid w:val="00003EFE"/>
    <w:rsid w:val="000044D4"/>
    <w:rsid w:val="00005662"/>
    <w:rsid w:val="00005AFE"/>
    <w:rsid w:val="000069E3"/>
    <w:rsid w:val="00011EA3"/>
    <w:rsid w:val="00012C7C"/>
    <w:rsid w:val="0001558A"/>
    <w:rsid w:val="0002070E"/>
    <w:rsid w:val="0002255B"/>
    <w:rsid w:val="000244E2"/>
    <w:rsid w:val="00025468"/>
    <w:rsid w:val="00030A58"/>
    <w:rsid w:val="00030D91"/>
    <w:rsid w:val="00032FBE"/>
    <w:rsid w:val="000352B4"/>
    <w:rsid w:val="00035C5E"/>
    <w:rsid w:val="00041841"/>
    <w:rsid w:val="000433B2"/>
    <w:rsid w:val="000441D5"/>
    <w:rsid w:val="000478BF"/>
    <w:rsid w:val="000525A8"/>
    <w:rsid w:val="000530F2"/>
    <w:rsid w:val="00053361"/>
    <w:rsid w:val="00053D9D"/>
    <w:rsid w:val="00055451"/>
    <w:rsid w:val="00064115"/>
    <w:rsid w:val="000641BE"/>
    <w:rsid w:val="00064547"/>
    <w:rsid w:val="00064706"/>
    <w:rsid w:val="00065EA4"/>
    <w:rsid w:val="00070ACE"/>
    <w:rsid w:val="00070BCF"/>
    <w:rsid w:val="00071069"/>
    <w:rsid w:val="00071571"/>
    <w:rsid w:val="00077910"/>
    <w:rsid w:val="0008007A"/>
    <w:rsid w:val="00080514"/>
    <w:rsid w:val="000812A8"/>
    <w:rsid w:val="00081FA0"/>
    <w:rsid w:val="000836DB"/>
    <w:rsid w:val="000856F5"/>
    <w:rsid w:val="00086F52"/>
    <w:rsid w:val="00096E80"/>
    <w:rsid w:val="00097B26"/>
    <w:rsid w:val="000A02BA"/>
    <w:rsid w:val="000A185F"/>
    <w:rsid w:val="000A22C8"/>
    <w:rsid w:val="000A2F92"/>
    <w:rsid w:val="000A409C"/>
    <w:rsid w:val="000A522E"/>
    <w:rsid w:val="000A65CA"/>
    <w:rsid w:val="000A795D"/>
    <w:rsid w:val="000B0B21"/>
    <w:rsid w:val="000B24B3"/>
    <w:rsid w:val="000B320A"/>
    <w:rsid w:val="000B3A9B"/>
    <w:rsid w:val="000B424E"/>
    <w:rsid w:val="000C2494"/>
    <w:rsid w:val="000C42F1"/>
    <w:rsid w:val="000C6B0B"/>
    <w:rsid w:val="000D0374"/>
    <w:rsid w:val="000D1990"/>
    <w:rsid w:val="000D3066"/>
    <w:rsid w:val="000D34EA"/>
    <w:rsid w:val="000D5722"/>
    <w:rsid w:val="000E19FB"/>
    <w:rsid w:val="000E1C35"/>
    <w:rsid w:val="000E1DE3"/>
    <w:rsid w:val="000E7B38"/>
    <w:rsid w:val="000F0C52"/>
    <w:rsid w:val="000F4493"/>
    <w:rsid w:val="000F5874"/>
    <w:rsid w:val="000F7403"/>
    <w:rsid w:val="00102480"/>
    <w:rsid w:val="00103F89"/>
    <w:rsid w:val="00105F59"/>
    <w:rsid w:val="0010776C"/>
    <w:rsid w:val="00110EB7"/>
    <w:rsid w:val="0011489A"/>
    <w:rsid w:val="00114C97"/>
    <w:rsid w:val="001150E8"/>
    <w:rsid w:val="0011790C"/>
    <w:rsid w:val="00117DFC"/>
    <w:rsid w:val="001203BA"/>
    <w:rsid w:val="00121CD3"/>
    <w:rsid w:val="00125B5B"/>
    <w:rsid w:val="00126EAC"/>
    <w:rsid w:val="00130032"/>
    <w:rsid w:val="00133EDC"/>
    <w:rsid w:val="00136D8F"/>
    <w:rsid w:val="00136F1D"/>
    <w:rsid w:val="001417FF"/>
    <w:rsid w:val="00141EE7"/>
    <w:rsid w:val="00145722"/>
    <w:rsid w:val="00146061"/>
    <w:rsid w:val="001462BA"/>
    <w:rsid w:val="00150C52"/>
    <w:rsid w:val="00151AAB"/>
    <w:rsid w:val="0015601E"/>
    <w:rsid w:val="00157337"/>
    <w:rsid w:val="001606AF"/>
    <w:rsid w:val="00161CE9"/>
    <w:rsid w:val="001635AE"/>
    <w:rsid w:val="00165581"/>
    <w:rsid w:val="0016777D"/>
    <w:rsid w:val="00171D01"/>
    <w:rsid w:val="0017249C"/>
    <w:rsid w:val="0017447C"/>
    <w:rsid w:val="00176015"/>
    <w:rsid w:val="00176685"/>
    <w:rsid w:val="0018168E"/>
    <w:rsid w:val="0018203B"/>
    <w:rsid w:val="0018266B"/>
    <w:rsid w:val="0018440A"/>
    <w:rsid w:val="001849AE"/>
    <w:rsid w:val="0018524E"/>
    <w:rsid w:val="00185866"/>
    <w:rsid w:val="0019104B"/>
    <w:rsid w:val="00191899"/>
    <w:rsid w:val="0019305C"/>
    <w:rsid w:val="00193E7D"/>
    <w:rsid w:val="0019470B"/>
    <w:rsid w:val="001A0C46"/>
    <w:rsid w:val="001A11AE"/>
    <w:rsid w:val="001A2515"/>
    <w:rsid w:val="001A42FB"/>
    <w:rsid w:val="001B0EFE"/>
    <w:rsid w:val="001B2877"/>
    <w:rsid w:val="001B4741"/>
    <w:rsid w:val="001B5078"/>
    <w:rsid w:val="001C11E9"/>
    <w:rsid w:val="001C248D"/>
    <w:rsid w:val="001C3BC2"/>
    <w:rsid w:val="001C4A80"/>
    <w:rsid w:val="001C76B7"/>
    <w:rsid w:val="001D07B7"/>
    <w:rsid w:val="001D3125"/>
    <w:rsid w:val="001D3543"/>
    <w:rsid w:val="001D41E1"/>
    <w:rsid w:val="001D7FF3"/>
    <w:rsid w:val="001E01CF"/>
    <w:rsid w:val="001E06E3"/>
    <w:rsid w:val="001E1EE6"/>
    <w:rsid w:val="001E28DD"/>
    <w:rsid w:val="001E6980"/>
    <w:rsid w:val="001E7129"/>
    <w:rsid w:val="001F1C5F"/>
    <w:rsid w:val="001F4F17"/>
    <w:rsid w:val="001F7B23"/>
    <w:rsid w:val="00200219"/>
    <w:rsid w:val="00200B52"/>
    <w:rsid w:val="002011E3"/>
    <w:rsid w:val="00202720"/>
    <w:rsid w:val="002032B5"/>
    <w:rsid w:val="00204C29"/>
    <w:rsid w:val="00205BF0"/>
    <w:rsid w:val="00210657"/>
    <w:rsid w:val="002132E5"/>
    <w:rsid w:val="00215F6B"/>
    <w:rsid w:val="0022191B"/>
    <w:rsid w:val="00221F28"/>
    <w:rsid w:val="002232B2"/>
    <w:rsid w:val="00227423"/>
    <w:rsid w:val="00227560"/>
    <w:rsid w:val="002321AA"/>
    <w:rsid w:val="002337C7"/>
    <w:rsid w:val="0023722F"/>
    <w:rsid w:val="002406C5"/>
    <w:rsid w:val="00247F31"/>
    <w:rsid w:val="00250322"/>
    <w:rsid w:val="002526AB"/>
    <w:rsid w:val="002529E5"/>
    <w:rsid w:val="00260275"/>
    <w:rsid w:val="00265E83"/>
    <w:rsid w:val="00270944"/>
    <w:rsid w:val="00270FEF"/>
    <w:rsid w:val="00271BE5"/>
    <w:rsid w:val="00280301"/>
    <w:rsid w:val="00282443"/>
    <w:rsid w:val="002840C6"/>
    <w:rsid w:val="00284348"/>
    <w:rsid w:val="00284B0F"/>
    <w:rsid w:val="00286008"/>
    <w:rsid w:val="00286682"/>
    <w:rsid w:val="00291BBD"/>
    <w:rsid w:val="00293FA6"/>
    <w:rsid w:val="00294C0D"/>
    <w:rsid w:val="002951E5"/>
    <w:rsid w:val="00295A23"/>
    <w:rsid w:val="00296D25"/>
    <w:rsid w:val="002A0BEE"/>
    <w:rsid w:val="002A13C4"/>
    <w:rsid w:val="002A22F0"/>
    <w:rsid w:val="002A5434"/>
    <w:rsid w:val="002A5DBC"/>
    <w:rsid w:val="002A62F0"/>
    <w:rsid w:val="002A6E29"/>
    <w:rsid w:val="002B30A8"/>
    <w:rsid w:val="002B34A0"/>
    <w:rsid w:val="002C1731"/>
    <w:rsid w:val="002C395B"/>
    <w:rsid w:val="002C5AA8"/>
    <w:rsid w:val="002C5DC6"/>
    <w:rsid w:val="002C66D1"/>
    <w:rsid w:val="002D00BA"/>
    <w:rsid w:val="002D04A7"/>
    <w:rsid w:val="002D0FCC"/>
    <w:rsid w:val="002D2665"/>
    <w:rsid w:val="002D3008"/>
    <w:rsid w:val="002D371B"/>
    <w:rsid w:val="002E0400"/>
    <w:rsid w:val="002E2BC0"/>
    <w:rsid w:val="002E33CA"/>
    <w:rsid w:val="002E3969"/>
    <w:rsid w:val="002E51C6"/>
    <w:rsid w:val="002E58DE"/>
    <w:rsid w:val="002F01B9"/>
    <w:rsid w:val="002F087B"/>
    <w:rsid w:val="002F5C6B"/>
    <w:rsid w:val="0030059A"/>
    <w:rsid w:val="00300831"/>
    <w:rsid w:val="00301205"/>
    <w:rsid w:val="003025B2"/>
    <w:rsid w:val="00304F9B"/>
    <w:rsid w:val="00310CD3"/>
    <w:rsid w:val="00311F58"/>
    <w:rsid w:val="003155B8"/>
    <w:rsid w:val="0031622D"/>
    <w:rsid w:val="00321703"/>
    <w:rsid w:val="00321BF2"/>
    <w:rsid w:val="0032236E"/>
    <w:rsid w:val="0032425B"/>
    <w:rsid w:val="003269AC"/>
    <w:rsid w:val="00326BA2"/>
    <w:rsid w:val="00327773"/>
    <w:rsid w:val="00327C9E"/>
    <w:rsid w:val="00327CF3"/>
    <w:rsid w:val="00330422"/>
    <w:rsid w:val="00334223"/>
    <w:rsid w:val="00334380"/>
    <w:rsid w:val="0033540C"/>
    <w:rsid w:val="0033644F"/>
    <w:rsid w:val="0033668C"/>
    <w:rsid w:val="00340130"/>
    <w:rsid w:val="0034411C"/>
    <w:rsid w:val="00344B0D"/>
    <w:rsid w:val="0034717C"/>
    <w:rsid w:val="00352760"/>
    <w:rsid w:val="0035280E"/>
    <w:rsid w:val="003552E0"/>
    <w:rsid w:val="00355DA6"/>
    <w:rsid w:val="00356731"/>
    <w:rsid w:val="00360250"/>
    <w:rsid w:val="0036061B"/>
    <w:rsid w:val="00360761"/>
    <w:rsid w:val="0036340C"/>
    <w:rsid w:val="00363DC1"/>
    <w:rsid w:val="0036430D"/>
    <w:rsid w:val="00364D69"/>
    <w:rsid w:val="0036683A"/>
    <w:rsid w:val="00367DAD"/>
    <w:rsid w:val="00371C40"/>
    <w:rsid w:val="00374615"/>
    <w:rsid w:val="00374F11"/>
    <w:rsid w:val="003750C6"/>
    <w:rsid w:val="0038462B"/>
    <w:rsid w:val="003857D8"/>
    <w:rsid w:val="0038605E"/>
    <w:rsid w:val="00387F20"/>
    <w:rsid w:val="00396F7B"/>
    <w:rsid w:val="00397ED4"/>
    <w:rsid w:val="003A0601"/>
    <w:rsid w:val="003A0F3E"/>
    <w:rsid w:val="003A1E25"/>
    <w:rsid w:val="003A25EF"/>
    <w:rsid w:val="003A268B"/>
    <w:rsid w:val="003A2D1D"/>
    <w:rsid w:val="003A581B"/>
    <w:rsid w:val="003A5E99"/>
    <w:rsid w:val="003A64D2"/>
    <w:rsid w:val="003A70E4"/>
    <w:rsid w:val="003A7FD9"/>
    <w:rsid w:val="003B1154"/>
    <w:rsid w:val="003B342D"/>
    <w:rsid w:val="003B53BD"/>
    <w:rsid w:val="003B59D4"/>
    <w:rsid w:val="003C148D"/>
    <w:rsid w:val="003C1896"/>
    <w:rsid w:val="003C26C1"/>
    <w:rsid w:val="003C30C1"/>
    <w:rsid w:val="003C76C7"/>
    <w:rsid w:val="003D08A0"/>
    <w:rsid w:val="003D180B"/>
    <w:rsid w:val="003D2E77"/>
    <w:rsid w:val="003D2F08"/>
    <w:rsid w:val="003E000D"/>
    <w:rsid w:val="003E073F"/>
    <w:rsid w:val="003E1039"/>
    <w:rsid w:val="003E14CD"/>
    <w:rsid w:val="003E39A7"/>
    <w:rsid w:val="003E530C"/>
    <w:rsid w:val="003E563D"/>
    <w:rsid w:val="003E6143"/>
    <w:rsid w:val="003E75A8"/>
    <w:rsid w:val="003F1086"/>
    <w:rsid w:val="003F31B8"/>
    <w:rsid w:val="003F39FD"/>
    <w:rsid w:val="003F554F"/>
    <w:rsid w:val="0040316F"/>
    <w:rsid w:val="00403F39"/>
    <w:rsid w:val="00404D45"/>
    <w:rsid w:val="00406130"/>
    <w:rsid w:val="004124F7"/>
    <w:rsid w:val="00412D81"/>
    <w:rsid w:val="00413204"/>
    <w:rsid w:val="004153A2"/>
    <w:rsid w:val="00416D2C"/>
    <w:rsid w:val="00423275"/>
    <w:rsid w:val="004236AE"/>
    <w:rsid w:val="00423A88"/>
    <w:rsid w:val="0042487F"/>
    <w:rsid w:val="0042678C"/>
    <w:rsid w:val="004303D3"/>
    <w:rsid w:val="00430D9C"/>
    <w:rsid w:val="00432556"/>
    <w:rsid w:val="00432A99"/>
    <w:rsid w:val="00433607"/>
    <w:rsid w:val="0043377A"/>
    <w:rsid w:val="0043426C"/>
    <w:rsid w:val="00437482"/>
    <w:rsid w:val="00441F7E"/>
    <w:rsid w:val="0044471A"/>
    <w:rsid w:val="00446301"/>
    <w:rsid w:val="00452297"/>
    <w:rsid w:val="004545C2"/>
    <w:rsid w:val="00454781"/>
    <w:rsid w:val="00454F65"/>
    <w:rsid w:val="0046257F"/>
    <w:rsid w:val="00476F7F"/>
    <w:rsid w:val="0047703D"/>
    <w:rsid w:val="0048229D"/>
    <w:rsid w:val="00482CF8"/>
    <w:rsid w:val="00483E28"/>
    <w:rsid w:val="004842E9"/>
    <w:rsid w:val="00484B2B"/>
    <w:rsid w:val="004915B8"/>
    <w:rsid w:val="00492EB1"/>
    <w:rsid w:val="004959B4"/>
    <w:rsid w:val="004965C5"/>
    <w:rsid w:val="0049732F"/>
    <w:rsid w:val="00497432"/>
    <w:rsid w:val="004A239F"/>
    <w:rsid w:val="004A492D"/>
    <w:rsid w:val="004A5CCA"/>
    <w:rsid w:val="004B12DE"/>
    <w:rsid w:val="004B1F9C"/>
    <w:rsid w:val="004B3889"/>
    <w:rsid w:val="004B7815"/>
    <w:rsid w:val="004C096D"/>
    <w:rsid w:val="004C33F2"/>
    <w:rsid w:val="004C7770"/>
    <w:rsid w:val="004D034E"/>
    <w:rsid w:val="004D1B95"/>
    <w:rsid w:val="004D3BF7"/>
    <w:rsid w:val="004D7591"/>
    <w:rsid w:val="004E1DF2"/>
    <w:rsid w:val="004E33E1"/>
    <w:rsid w:val="004E341A"/>
    <w:rsid w:val="004E3826"/>
    <w:rsid w:val="004E4981"/>
    <w:rsid w:val="004E61F0"/>
    <w:rsid w:val="004E7767"/>
    <w:rsid w:val="004F4446"/>
    <w:rsid w:val="004F772D"/>
    <w:rsid w:val="005001E4"/>
    <w:rsid w:val="00500AFE"/>
    <w:rsid w:val="005017EF"/>
    <w:rsid w:val="00501DF2"/>
    <w:rsid w:val="00503C49"/>
    <w:rsid w:val="0050524A"/>
    <w:rsid w:val="00506A4F"/>
    <w:rsid w:val="00506F3A"/>
    <w:rsid w:val="0051135E"/>
    <w:rsid w:val="0051161C"/>
    <w:rsid w:val="00512823"/>
    <w:rsid w:val="00513AFD"/>
    <w:rsid w:val="005150F6"/>
    <w:rsid w:val="00517199"/>
    <w:rsid w:val="0052588B"/>
    <w:rsid w:val="0053065B"/>
    <w:rsid w:val="00532AEF"/>
    <w:rsid w:val="00532B03"/>
    <w:rsid w:val="0053306C"/>
    <w:rsid w:val="005357E6"/>
    <w:rsid w:val="0053660E"/>
    <w:rsid w:val="00536BE3"/>
    <w:rsid w:val="00536EBE"/>
    <w:rsid w:val="00537DD1"/>
    <w:rsid w:val="00541674"/>
    <w:rsid w:val="00541D82"/>
    <w:rsid w:val="00544CF7"/>
    <w:rsid w:val="005475A0"/>
    <w:rsid w:val="005508AE"/>
    <w:rsid w:val="00551F16"/>
    <w:rsid w:val="00552716"/>
    <w:rsid w:val="00556801"/>
    <w:rsid w:val="00556CC3"/>
    <w:rsid w:val="00557D1F"/>
    <w:rsid w:val="005666FA"/>
    <w:rsid w:val="00570FC3"/>
    <w:rsid w:val="00574388"/>
    <w:rsid w:val="00574A56"/>
    <w:rsid w:val="005753C8"/>
    <w:rsid w:val="00575F41"/>
    <w:rsid w:val="00584BB4"/>
    <w:rsid w:val="0058576B"/>
    <w:rsid w:val="00591280"/>
    <w:rsid w:val="005914B3"/>
    <w:rsid w:val="00595F49"/>
    <w:rsid w:val="005A1E50"/>
    <w:rsid w:val="005A30AA"/>
    <w:rsid w:val="005A31BA"/>
    <w:rsid w:val="005A411B"/>
    <w:rsid w:val="005A566C"/>
    <w:rsid w:val="005A7AEA"/>
    <w:rsid w:val="005B0214"/>
    <w:rsid w:val="005B0C89"/>
    <w:rsid w:val="005B1BE2"/>
    <w:rsid w:val="005B4F77"/>
    <w:rsid w:val="005C652C"/>
    <w:rsid w:val="005C72EA"/>
    <w:rsid w:val="005D283C"/>
    <w:rsid w:val="005D3611"/>
    <w:rsid w:val="005D57BD"/>
    <w:rsid w:val="005D7BD1"/>
    <w:rsid w:val="005E0E6C"/>
    <w:rsid w:val="005E280B"/>
    <w:rsid w:val="005E3092"/>
    <w:rsid w:val="005E3164"/>
    <w:rsid w:val="005E4BCE"/>
    <w:rsid w:val="005E5522"/>
    <w:rsid w:val="005E6C0F"/>
    <w:rsid w:val="005E7D3F"/>
    <w:rsid w:val="005E7EDF"/>
    <w:rsid w:val="005F1FD7"/>
    <w:rsid w:val="005F348B"/>
    <w:rsid w:val="005F3782"/>
    <w:rsid w:val="005F7651"/>
    <w:rsid w:val="006026F8"/>
    <w:rsid w:val="00605066"/>
    <w:rsid w:val="00605607"/>
    <w:rsid w:val="00610B98"/>
    <w:rsid w:val="0061240D"/>
    <w:rsid w:val="00624051"/>
    <w:rsid w:val="006253F1"/>
    <w:rsid w:val="00631575"/>
    <w:rsid w:val="00635782"/>
    <w:rsid w:val="006369E2"/>
    <w:rsid w:val="00637AAC"/>
    <w:rsid w:val="006407F8"/>
    <w:rsid w:val="00640DFF"/>
    <w:rsid w:val="00640E29"/>
    <w:rsid w:val="00641732"/>
    <w:rsid w:val="006435EA"/>
    <w:rsid w:val="0064488E"/>
    <w:rsid w:val="0064799A"/>
    <w:rsid w:val="006521DD"/>
    <w:rsid w:val="00654445"/>
    <w:rsid w:val="00654E8E"/>
    <w:rsid w:val="00660CEA"/>
    <w:rsid w:val="00662811"/>
    <w:rsid w:val="00664F27"/>
    <w:rsid w:val="00665C30"/>
    <w:rsid w:val="00667805"/>
    <w:rsid w:val="00672040"/>
    <w:rsid w:val="00673434"/>
    <w:rsid w:val="00675BAE"/>
    <w:rsid w:val="0067694F"/>
    <w:rsid w:val="00677CE4"/>
    <w:rsid w:val="00680F94"/>
    <w:rsid w:val="00681FAA"/>
    <w:rsid w:val="0068224E"/>
    <w:rsid w:val="00690CBF"/>
    <w:rsid w:val="0069338C"/>
    <w:rsid w:val="00694FCA"/>
    <w:rsid w:val="006954CC"/>
    <w:rsid w:val="00696C3C"/>
    <w:rsid w:val="00696F15"/>
    <w:rsid w:val="006A29BC"/>
    <w:rsid w:val="006A3133"/>
    <w:rsid w:val="006A36B0"/>
    <w:rsid w:val="006A4CF9"/>
    <w:rsid w:val="006A6E98"/>
    <w:rsid w:val="006A76FA"/>
    <w:rsid w:val="006B0CC4"/>
    <w:rsid w:val="006B139A"/>
    <w:rsid w:val="006B1D35"/>
    <w:rsid w:val="006B4509"/>
    <w:rsid w:val="006B51CE"/>
    <w:rsid w:val="006B6ABE"/>
    <w:rsid w:val="006B7F53"/>
    <w:rsid w:val="006C41FB"/>
    <w:rsid w:val="006C6066"/>
    <w:rsid w:val="006C6CA1"/>
    <w:rsid w:val="006C7C07"/>
    <w:rsid w:val="006D165E"/>
    <w:rsid w:val="006D33FB"/>
    <w:rsid w:val="006D392A"/>
    <w:rsid w:val="006D675D"/>
    <w:rsid w:val="006D7B41"/>
    <w:rsid w:val="006E10DE"/>
    <w:rsid w:val="006E344B"/>
    <w:rsid w:val="006F0D6F"/>
    <w:rsid w:val="00702929"/>
    <w:rsid w:val="00707599"/>
    <w:rsid w:val="00720090"/>
    <w:rsid w:val="00721314"/>
    <w:rsid w:val="00721F73"/>
    <w:rsid w:val="00722434"/>
    <w:rsid w:val="0072355B"/>
    <w:rsid w:val="0072388D"/>
    <w:rsid w:val="00724348"/>
    <w:rsid w:val="00724B8C"/>
    <w:rsid w:val="00727420"/>
    <w:rsid w:val="00727501"/>
    <w:rsid w:val="00727AD1"/>
    <w:rsid w:val="00731F56"/>
    <w:rsid w:val="0073277C"/>
    <w:rsid w:val="00733163"/>
    <w:rsid w:val="00733B87"/>
    <w:rsid w:val="00735492"/>
    <w:rsid w:val="00735A14"/>
    <w:rsid w:val="007363B2"/>
    <w:rsid w:val="00736998"/>
    <w:rsid w:val="00736E2F"/>
    <w:rsid w:val="00737116"/>
    <w:rsid w:val="0075081D"/>
    <w:rsid w:val="00751189"/>
    <w:rsid w:val="007567DB"/>
    <w:rsid w:val="00761599"/>
    <w:rsid w:val="007626D9"/>
    <w:rsid w:val="007627B4"/>
    <w:rsid w:val="0076331C"/>
    <w:rsid w:val="007658A4"/>
    <w:rsid w:val="007663EB"/>
    <w:rsid w:val="00767352"/>
    <w:rsid w:val="00774041"/>
    <w:rsid w:val="007744D8"/>
    <w:rsid w:val="00774B2C"/>
    <w:rsid w:val="007756F8"/>
    <w:rsid w:val="00776AFC"/>
    <w:rsid w:val="00777A60"/>
    <w:rsid w:val="0078022B"/>
    <w:rsid w:val="00785E8C"/>
    <w:rsid w:val="007913E5"/>
    <w:rsid w:val="007919E5"/>
    <w:rsid w:val="00792C9B"/>
    <w:rsid w:val="00792DDB"/>
    <w:rsid w:val="00793390"/>
    <w:rsid w:val="00794D78"/>
    <w:rsid w:val="00796AA3"/>
    <w:rsid w:val="007A1B37"/>
    <w:rsid w:val="007A7EB2"/>
    <w:rsid w:val="007B075C"/>
    <w:rsid w:val="007B08F5"/>
    <w:rsid w:val="007B2110"/>
    <w:rsid w:val="007B3F19"/>
    <w:rsid w:val="007B4693"/>
    <w:rsid w:val="007B4C61"/>
    <w:rsid w:val="007B621D"/>
    <w:rsid w:val="007C12EF"/>
    <w:rsid w:val="007C2D00"/>
    <w:rsid w:val="007C2DB3"/>
    <w:rsid w:val="007D36AF"/>
    <w:rsid w:val="007E3DA7"/>
    <w:rsid w:val="007E6CD9"/>
    <w:rsid w:val="007F3A74"/>
    <w:rsid w:val="007F4564"/>
    <w:rsid w:val="007F50C4"/>
    <w:rsid w:val="007F5223"/>
    <w:rsid w:val="007F6822"/>
    <w:rsid w:val="007F773B"/>
    <w:rsid w:val="0080337B"/>
    <w:rsid w:val="008043C7"/>
    <w:rsid w:val="00806829"/>
    <w:rsid w:val="0080693E"/>
    <w:rsid w:val="00817810"/>
    <w:rsid w:val="008226B6"/>
    <w:rsid w:val="00822D03"/>
    <w:rsid w:val="0083129B"/>
    <w:rsid w:val="00835A3D"/>
    <w:rsid w:val="008410E7"/>
    <w:rsid w:val="008427A3"/>
    <w:rsid w:val="00842AA6"/>
    <w:rsid w:val="00842C8C"/>
    <w:rsid w:val="00843F2F"/>
    <w:rsid w:val="008444CB"/>
    <w:rsid w:val="00844D1C"/>
    <w:rsid w:val="008469F4"/>
    <w:rsid w:val="00847766"/>
    <w:rsid w:val="008524A4"/>
    <w:rsid w:val="008569D9"/>
    <w:rsid w:val="00857C49"/>
    <w:rsid w:val="008615F3"/>
    <w:rsid w:val="00863195"/>
    <w:rsid w:val="008648B5"/>
    <w:rsid w:val="00865891"/>
    <w:rsid w:val="00865AE8"/>
    <w:rsid w:val="008660C5"/>
    <w:rsid w:val="008675BB"/>
    <w:rsid w:val="00874232"/>
    <w:rsid w:val="0087637A"/>
    <w:rsid w:val="008763E7"/>
    <w:rsid w:val="008766FD"/>
    <w:rsid w:val="00880280"/>
    <w:rsid w:val="00880E6F"/>
    <w:rsid w:val="008823D9"/>
    <w:rsid w:val="00883193"/>
    <w:rsid w:val="008842DF"/>
    <w:rsid w:val="00884766"/>
    <w:rsid w:val="0088633C"/>
    <w:rsid w:val="00886C03"/>
    <w:rsid w:val="00886EEA"/>
    <w:rsid w:val="008926B6"/>
    <w:rsid w:val="0089356F"/>
    <w:rsid w:val="00896A32"/>
    <w:rsid w:val="008A2ED8"/>
    <w:rsid w:val="008B1AF9"/>
    <w:rsid w:val="008B2652"/>
    <w:rsid w:val="008B3C78"/>
    <w:rsid w:val="008B4785"/>
    <w:rsid w:val="008B7176"/>
    <w:rsid w:val="008C2DB5"/>
    <w:rsid w:val="008C4C59"/>
    <w:rsid w:val="008D0147"/>
    <w:rsid w:val="008D26A9"/>
    <w:rsid w:val="008D2A4F"/>
    <w:rsid w:val="008D7033"/>
    <w:rsid w:val="008E2771"/>
    <w:rsid w:val="008E3649"/>
    <w:rsid w:val="008E3797"/>
    <w:rsid w:val="008E4D1D"/>
    <w:rsid w:val="008E63B5"/>
    <w:rsid w:val="008E6C60"/>
    <w:rsid w:val="008F3996"/>
    <w:rsid w:val="008F3DD7"/>
    <w:rsid w:val="008F4003"/>
    <w:rsid w:val="00901041"/>
    <w:rsid w:val="009013D7"/>
    <w:rsid w:val="00902078"/>
    <w:rsid w:val="00904514"/>
    <w:rsid w:val="00904E0F"/>
    <w:rsid w:val="009103F9"/>
    <w:rsid w:val="0091244B"/>
    <w:rsid w:val="00914485"/>
    <w:rsid w:val="00915CA6"/>
    <w:rsid w:val="00916BA4"/>
    <w:rsid w:val="00916E83"/>
    <w:rsid w:val="0091773D"/>
    <w:rsid w:val="00927A37"/>
    <w:rsid w:val="00930BD3"/>
    <w:rsid w:val="00930FCC"/>
    <w:rsid w:val="0093149D"/>
    <w:rsid w:val="0093193E"/>
    <w:rsid w:val="00932F42"/>
    <w:rsid w:val="0093343D"/>
    <w:rsid w:val="009377D8"/>
    <w:rsid w:val="009408B1"/>
    <w:rsid w:val="00941034"/>
    <w:rsid w:val="00942BAB"/>
    <w:rsid w:val="00943756"/>
    <w:rsid w:val="00944D8B"/>
    <w:rsid w:val="00952831"/>
    <w:rsid w:val="00953144"/>
    <w:rsid w:val="00953A82"/>
    <w:rsid w:val="00956FF7"/>
    <w:rsid w:val="0095717E"/>
    <w:rsid w:val="00957E5C"/>
    <w:rsid w:val="00961018"/>
    <w:rsid w:val="009610B5"/>
    <w:rsid w:val="00963C71"/>
    <w:rsid w:val="0096646D"/>
    <w:rsid w:val="0096786C"/>
    <w:rsid w:val="009713E3"/>
    <w:rsid w:val="009720B5"/>
    <w:rsid w:val="009746B0"/>
    <w:rsid w:val="00975B75"/>
    <w:rsid w:val="009779DE"/>
    <w:rsid w:val="00981ED7"/>
    <w:rsid w:val="009837C4"/>
    <w:rsid w:val="00984C87"/>
    <w:rsid w:val="0098584B"/>
    <w:rsid w:val="00990D16"/>
    <w:rsid w:val="00991A5F"/>
    <w:rsid w:val="009920C4"/>
    <w:rsid w:val="009929D7"/>
    <w:rsid w:val="009A7344"/>
    <w:rsid w:val="009A79A2"/>
    <w:rsid w:val="009B060F"/>
    <w:rsid w:val="009B24C2"/>
    <w:rsid w:val="009B4AAE"/>
    <w:rsid w:val="009B51E9"/>
    <w:rsid w:val="009B6B48"/>
    <w:rsid w:val="009B7157"/>
    <w:rsid w:val="009C032A"/>
    <w:rsid w:val="009C196B"/>
    <w:rsid w:val="009C2925"/>
    <w:rsid w:val="009C41C1"/>
    <w:rsid w:val="009C4CAC"/>
    <w:rsid w:val="009C6F48"/>
    <w:rsid w:val="009D1478"/>
    <w:rsid w:val="009D16EA"/>
    <w:rsid w:val="009D3378"/>
    <w:rsid w:val="009D3FC5"/>
    <w:rsid w:val="009D497D"/>
    <w:rsid w:val="009D77E6"/>
    <w:rsid w:val="009E453F"/>
    <w:rsid w:val="009E7111"/>
    <w:rsid w:val="009E75AA"/>
    <w:rsid w:val="009E78DF"/>
    <w:rsid w:val="009F5C14"/>
    <w:rsid w:val="009F6A79"/>
    <w:rsid w:val="009F7F55"/>
    <w:rsid w:val="00A027BF"/>
    <w:rsid w:val="00A05BD4"/>
    <w:rsid w:val="00A07236"/>
    <w:rsid w:val="00A12976"/>
    <w:rsid w:val="00A131BF"/>
    <w:rsid w:val="00A1513C"/>
    <w:rsid w:val="00A20CE9"/>
    <w:rsid w:val="00A322C3"/>
    <w:rsid w:val="00A328FD"/>
    <w:rsid w:val="00A3693A"/>
    <w:rsid w:val="00A412C0"/>
    <w:rsid w:val="00A4169D"/>
    <w:rsid w:val="00A4323A"/>
    <w:rsid w:val="00A446D1"/>
    <w:rsid w:val="00A46202"/>
    <w:rsid w:val="00A468E2"/>
    <w:rsid w:val="00A5122C"/>
    <w:rsid w:val="00A5188E"/>
    <w:rsid w:val="00A5354D"/>
    <w:rsid w:val="00A5495D"/>
    <w:rsid w:val="00A56788"/>
    <w:rsid w:val="00A57D08"/>
    <w:rsid w:val="00A60BE1"/>
    <w:rsid w:val="00A63AA3"/>
    <w:rsid w:val="00A64829"/>
    <w:rsid w:val="00A65E50"/>
    <w:rsid w:val="00A66927"/>
    <w:rsid w:val="00A74813"/>
    <w:rsid w:val="00A8220E"/>
    <w:rsid w:val="00A82C34"/>
    <w:rsid w:val="00A84026"/>
    <w:rsid w:val="00A8473A"/>
    <w:rsid w:val="00A907C5"/>
    <w:rsid w:val="00A93298"/>
    <w:rsid w:val="00A969D0"/>
    <w:rsid w:val="00A96CE5"/>
    <w:rsid w:val="00AA444B"/>
    <w:rsid w:val="00AA6F17"/>
    <w:rsid w:val="00AA73A3"/>
    <w:rsid w:val="00AA777E"/>
    <w:rsid w:val="00AB040E"/>
    <w:rsid w:val="00AB0AA4"/>
    <w:rsid w:val="00AB1434"/>
    <w:rsid w:val="00AB22ED"/>
    <w:rsid w:val="00AB3026"/>
    <w:rsid w:val="00AB5C53"/>
    <w:rsid w:val="00AB6268"/>
    <w:rsid w:val="00AC0031"/>
    <w:rsid w:val="00AC0227"/>
    <w:rsid w:val="00AC14AB"/>
    <w:rsid w:val="00AC259D"/>
    <w:rsid w:val="00AC2D0F"/>
    <w:rsid w:val="00AC6EA8"/>
    <w:rsid w:val="00AC71EB"/>
    <w:rsid w:val="00AD182A"/>
    <w:rsid w:val="00AD5C47"/>
    <w:rsid w:val="00AD5D46"/>
    <w:rsid w:val="00AD70A9"/>
    <w:rsid w:val="00AE12D3"/>
    <w:rsid w:val="00AE3BE9"/>
    <w:rsid w:val="00AE3CA4"/>
    <w:rsid w:val="00AE4B73"/>
    <w:rsid w:val="00AE4E19"/>
    <w:rsid w:val="00AE5001"/>
    <w:rsid w:val="00AE537A"/>
    <w:rsid w:val="00AE5D54"/>
    <w:rsid w:val="00AF4CFB"/>
    <w:rsid w:val="00AF53E0"/>
    <w:rsid w:val="00AF6755"/>
    <w:rsid w:val="00B0057B"/>
    <w:rsid w:val="00B024BA"/>
    <w:rsid w:val="00B025D6"/>
    <w:rsid w:val="00B03D29"/>
    <w:rsid w:val="00B05E90"/>
    <w:rsid w:val="00B116F2"/>
    <w:rsid w:val="00B12414"/>
    <w:rsid w:val="00B13C0B"/>
    <w:rsid w:val="00B1439B"/>
    <w:rsid w:val="00B14530"/>
    <w:rsid w:val="00B1466B"/>
    <w:rsid w:val="00B2037A"/>
    <w:rsid w:val="00B22528"/>
    <w:rsid w:val="00B26B2F"/>
    <w:rsid w:val="00B26E31"/>
    <w:rsid w:val="00B302C6"/>
    <w:rsid w:val="00B30CF9"/>
    <w:rsid w:val="00B30F2F"/>
    <w:rsid w:val="00B35FC9"/>
    <w:rsid w:val="00B40059"/>
    <w:rsid w:val="00B416F4"/>
    <w:rsid w:val="00B440E3"/>
    <w:rsid w:val="00B4755C"/>
    <w:rsid w:val="00B53BAD"/>
    <w:rsid w:val="00B55D88"/>
    <w:rsid w:val="00B628D9"/>
    <w:rsid w:val="00B63384"/>
    <w:rsid w:val="00B63774"/>
    <w:rsid w:val="00B6613E"/>
    <w:rsid w:val="00B70AC7"/>
    <w:rsid w:val="00B71800"/>
    <w:rsid w:val="00B728AE"/>
    <w:rsid w:val="00B7315B"/>
    <w:rsid w:val="00B737CA"/>
    <w:rsid w:val="00B742F2"/>
    <w:rsid w:val="00B7437D"/>
    <w:rsid w:val="00B75F79"/>
    <w:rsid w:val="00B77C65"/>
    <w:rsid w:val="00B80EE4"/>
    <w:rsid w:val="00B80F41"/>
    <w:rsid w:val="00B81FA4"/>
    <w:rsid w:val="00B83ED3"/>
    <w:rsid w:val="00B8653C"/>
    <w:rsid w:val="00B86D9B"/>
    <w:rsid w:val="00B930A0"/>
    <w:rsid w:val="00B932F0"/>
    <w:rsid w:val="00B93AC6"/>
    <w:rsid w:val="00B94C18"/>
    <w:rsid w:val="00B95546"/>
    <w:rsid w:val="00BA0426"/>
    <w:rsid w:val="00BA1CD4"/>
    <w:rsid w:val="00BA318E"/>
    <w:rsid w:val="00BA79EA"/>
    <w:rsid w:val="00BB06BD"/>
    <w:rsid w:val="00BB41F6"/>
    <w:rsid w:val="00BB5CBE"/>
    <w:rsid w:val="00BB7F40"/>
    <w:rsid w:val="00BC2963"/>
    <w:rsid w:val="00BC2A14"/>
    <w:rsid w:val="00BC3E25"/>
    <w:rsid w:val="00BC454C"/>
    <w:rsid w:val="00BC4C5F"/>
    <w:rsid w:val="00BC5328"/>
    <w:rsid w:val="00BC78BC"/>
    <w:rsid w:val="00BD0085"/>
    <w:rsid w:val="00BD1D8D"/>
    <w:rsid w:val="00BD28E3"/>
    <w:rsid w:val="00BD46DF"/>
    <w:rsid w:val="00BD5CAA"/>
    <w:rsid w:val="00BD6A59"/>
    <w:rsid w:val="00BD6CBA"/>
    <w:rsid w:val="00BD757F"/>
    <w:rsid w:val="00BE066E"/>
    <w:rsid w:val="00BE243B"/>
    <w:rsid w:val="00BE3201"/>
    <w:rsid w:val="00BE5369"/>
    <w:rsid w:val="00BE5F21"/>
    <w:rsid w:val="00BE5F80"/>
    <w:rsid w:val="00BE64E0"/>
    <w:rsid w:val="00BF03AD"/>
    <w:rsid w:val="00BF1A35"/>
    <w:rsid w:val="00C001AC"/>
    <w:rsid w:val="00C01A2C"/>
    <w:rsid w:val="00C0354B"/>
    <w:rsid w:val="00C06E7A"/>
    <w:rsid w:val="00C11C59"/>
    <w:rsid w:val="00C11E60"/>
    <w:rsid w:val="00C14432"/>
    <w:rsid w:val="00C144CB"/>
    <w:rsid w:val="00C17214"/>
    <w:rsid w:val="00C221B4"/>
    <w:rsid w:val="00C2660B"/>
    <w:rsid w:val="00C267CB"/>
    <w:rsid w:val="00C30835"/>
    <w:rsid w:val="00C31803"/>
    <w:rsid w:val="00C32E01"/>
    <w:rsid w:val="00C34EC0"/>
    <w:rsid w:val="00C35146"/>
    <w:rsid w:val="00C35AC7"/>
    <w:rsid w:val="00C35E29"/>
    <w:rsid w:val="00C3778E"/>
    <w:rsid w:val="00C4509A"/>
    <w:rsid w:val="00C451B7"/>
    <w:rsid w:val="00C45C96"/>
    <w:rsid w:val="00C46084"/>
    <w:rsid w:val="00C51568"/>
    <w:rsid w:val="00C518EA"/>
    <w:rsid w:val="00C52957"/>
    <w:rsid w:val="00C54579"/>
    <w:rsid w:val="00C622B8"/>
    <w:rsid w:val="00C62439"/>
    <w:rsid w:val="00C62F93"/>
    <w:rsid w:val="00C63425"/>
    <w:rsid w:val="00C64BC7"/>
    <w:rsid w:val="00C656B4"/>
    <w:rsid w:val="00C6615B"/>
    <w:rsid w:val="00C662CD"/>
    <w:rsid w:val="00C679EB"/>
    <w:rsid w:val="00C74E75"/>
    <w:rsid w:val="00C75732"/>
    <w:rsid w:val="00C767E5"/>
    <w:rsid w:val="00C76F17"/>
    <w:rsid w:val="00C80719"/>
    <w:rsid w:val="00C820BF"/>
    <w:rsid w:val="00C82FB6"/>
    <w:rsid w:val="00C85ED0"/>
    <w:rsid w:val="00C85F64"/>
    <w:rsid w:val="00C87678"/>
    <w:rsid w:val="00C8772F"/>
    <w:rsid w:val="00C944E8"/>
    <w:rsid w:val="00C961E3"/>
    <w:rsid w:val="00C97207"/>
    <w:rsid w:val="00CA25EC"/>
    <w:rsid w:val="00CA3DA7"/>
    <w:rsid w:val="00CA4BA1"/>
    <w:rsid w:val="00CA4D5A"/>
    <w:rsid w:val="00CA7C29"/>
    <w:rsid w:val="00CB4A57"/>
    <w:rsid w:val="00CC11EF"/>
    <w:rsid w:val="00CC1BCC"/>
    <w:rsid w:val="00CC2874"/>
    <w:rsid w:val="00CC2E0C"/>
    <w:rsid w:val="00CD01C4"/>
    <w:rsid w:val="00CD106B"/>
    <w:rsid w:val="00CD1CF1"/>
    <w:rsid w:val="00CD3552"/>
    <w:rsid w:val="00CD5437"/>
    <w:rsid w:val="00CD5980"/>
    <w:rsid w:val="00CD5A48"/>
    <w:rsid w:val="00CD6927"/>
    <w:rsid w:val="00CE12C8"/>
    <w:rsid w:val="00CE2031"/>
    <w:rsid w:val="00CE293D"/>
    <w:rsid w:val="00CF1F3F"/>
    <w:rsid w:val="00CF3CEE"/>
    <w:rsid w:val="00CF433F"/>
    <w:rsid w:val="00CF4518"/>
    <w:rsid w:val="00CF4847"/>
    <w:rsid w:val="00CF5127"/>
    <w:rsid w:val="00CF5FE2"/>
    <w:rsid w:val="00D049C2"/>
    <w:rsid w:val="00D049D9"/>
    <w:rsid w:val="00D058A9"/>
    <w:rsid w:val="00D101D5"/>
    <w:rsid w:val="00D17D42"/>
    <w:rsid w:val="00D21819"/>
    <w:rsid w:val="00D24E7A"/>
    <w:rsid w:val="00D2572E"/>
    <w:rsid w:val="00D27FCE"/>
    <w:rsid w:val="00D32CC9"/>
    <w:rsid w:val="00D33DD6"/>
    <w:rsid w:val="00D34BEA"/>
    <w:rsid w:val="00D358D9"/>
    <w:rsid w:val="00D3733D"/>
    <w:rsid w:val="00D40255"/>
    <w:rsid w:val="00D41EED"/>
    <w:rsid w:val="00D421B9"/>
    <w:rsid w:val="00D440E7"/>
    <w:rsid w:val="00D4574B"/>
    <w:rsid w:val="00D465A1"/>
    <w:rsid w:val="00D4779C"/>
    <w:rsid w:val="00D5015E"/>
    <w:rsid w:val="00D5284F"/>
    <w:rsid w:val="00D55B73"/>
    <w:rsid w:val="00D60D23"/>
    <w:rsid w:val="00D63126"/>
    <w:rsid w:val="00D651D2"/>
    <w:rsid w:val="00D672FE"/>
    <w:rsid w:val="00D70814"/>
    <w:rsid w:val="00D71846"/>
    <w:rsid w:val="00D74614"/>
    <w:rsid w:val="00D82C9E"/>
    <w:rsid w:val="00D83F2E"/>
    <w:rsid w:val="00D8631D"/>
    <w:rsid w:val="00D86DF5"/>
    <w:rsid w:val="00D95B40"/>
    <w:rsid w:val="00D967FE"/>
    <w:rsid w:val="00D9687D"/>
    <w:rsid w:val="00DA0F2B"/>
    <w:rsid w:val="00DA1962"/>
    <w:rsid w:val="00DA3863"/>
    <w:rsid w:val="00DA47BE"/>
    <w:rsid w:val="00DA4D51"/>
    <w:rsid w:val="00DB17AB"/>
    <w:rsid w:val="00DB2C91"/>
    <w:rsid w:val="00DB2FBE"/>
    <w:rsid w:val="00DB65B3"/>
    <w:rsid w:val="00DB7322"/>
    <w:rsid w:val="00DB7F57"/>
    <w:rsid w:val="00DC2121"/>
    <w:rsid w:val="00DC2E81"/>
    <w:rsid w:val="00DC5C31"/>
    <w:rsid w:val="00DC68F6"/>
    <w:rsid w:val="00DD063F"/>
    <w:rsid w:val="00DD5D7D"/>
    <w:rsid w:val="00DD66CB"/>
    <w:rsid w:val="00DD758B"/>
    <w:rsid w:val="00DE08E4"/>
    <w:rsid w:val="00DE1015"/>
    <w:rsid w:val="00DE3EB7"/>
    <w:rsid w:val="00DE6946"/>
    <w:rsid w:val="00DE7F85"/>
    <w:rsid w:val="00DF1387"/>
    <w:rsid w:val="00DF7D1B"/>
    <w:rsid w:val="00E01C78"/>
    <w:rsid w:val="00E07EAA"/>
    <w:rsid w:val="00E103BB"/>
    <w:rsid w:val="00E1095D"/>
    <w:rsid w:val="00E24AB5"/>
    <w:rsid w:val="00E255B6"/>
    <w:rsid w:val="00E25D46"/>
    <w:rsid w:val="00E276B1"/>
    <w:rsid w:val="00E30FDB"/>
    <w:rsid w:val="00E31629"/>
    <w:rsid w:val="00E3397E"/>
    <w:rsid w:val="00E33A13"/>
    <w:rsid w:val="00E372B6"/>
    <w:rsid w:val="00E40B93"/>
    <w:rsid w:val="00E41C2F"/>
    <w:rsid w:val="00E422FE"/>
    <w:rsid w:val="00E4507A"/>
    <w:rsid w:val="00E47DCF"/>
    <w:rsid w:val="00E50CF3"/>
    <w:rsid w:val="00E51904"/>
    <w:rsid w:val="00E571A7"/>
    <w:rsid w:val="00E62F2E"/>
    <w:rsid w:val="00E634B8"/>
    <w:rsid w:val="00E64110"/>
    <w:rsid w:val="00E643DA"/>
    <w:rsid w:val="00E650C2"/>
    <w:rsid w:val="00E65DB2"/>
    <w:rsid w:val="00E67053"/>
    <w:rsid w:val="00E67B3B"/>
    <w:rsid w:val="00E706C3"/>
    <w:rsid w:val="00E71E71"/>
    <w:rsid w:val="00E7294C"/>
    <w:rsid w:val="00E73CDA"/>
    <w:rsid w:val="00E7591A"/>
    <w:rsid w:val="00E82234"/>
    <w:rsid w:val="00E82AF7"/>
    <w:rsid w:val="00E8306D"/>
    <w:rsid w:val="00E8468E"/>
    <w:rsid w:val="00E84F54"/>
    <w:rsid w:val="00E85723"/>
    <w:rsid w:val="00E94DDB"/>
    <w:rsid w:val="00E9607F"/>
    <w:rsid w:val="00E971AF"/>
    <w:rsid w:val="00E97E4F"/>
    <w:rsid w:val="00EA260A"/>
    <w:rsid w:val="00EA2C44"/>
    <w:rsid w:val="00EA4817"/>
    <w:rsid w:val="00EA5FCC"/>
    <w:rsid w:val="00EA7743"/>
    <w:rsid w:val="00EB0647"/>
    <w:rsid w:val="00EB3B66"/>
    <w:rsid w:val="00EB62F7"/>
    <w:rsid w:val="00EB6901"/>
    <w:rsid w:val="00EC0D20"/>
    <w:rsid w:val="00EC2628"/>
    <w:rsid w:val="00EC3C02"/>
    <w:rsid w:val="00EC4165"/>
    <w:rsid w:val="00EC5C0D"/>
    <w:rsid w:val="00EC6BF6"/>
    <w:rsid w:val="00EC70F5"/>
    <w:rsid w:val="00ED0604"/>
    <w:rsid w:val="00ED17AD"/>
    <w:rsid w:val="00ED23D1"/>
    <w:rsid w:val="00ED38D8"/>
    <w:rsid w:val="00ED48B9"/>
    <w:rsid w:val="00ED4B4E"/>
    <w:rsid w:val="00ED507B"/>
    <w:rsid w:val="00EE2C3D"/>
    <w:rsid w:val="00EE6696"/>
    <w:rsid w:val="00EE6B4D"/>
    <w:rsid w:val="00EF0B41"/>
    <w:rsid w:val="00EF45B5"/>
    <w:rsid w:val="00F0012F"/>
    <w:rsid w:val="00F0035E"/>
    <w:rsid w:val="00F01B7D"/>
    <w:rsid w:val="00F023B1"/>
    <w:rsid w:val="00F0322F"/>
    <w:rsid w:val="00F03904"/>
    <w:rsid w:val="00F051F9"/>
    <w:rsid w:val="00F06B4C"/>
    <w:rsid w:val="00F07228"/>
    <w:rsid w:val="00F079FA"/>
    <w:rsid w:val="00F11847"/>
    <w:rsid w:val="00F1407C"/>
    <w:rsid w:val="00F1637F"/>
    <w:rsid w:val="00F20628"/>
    <w:rsid w:val="00F222FD"/>
    <w:rsid w:val="00F22AFD"/>
    <w:rsid w:val="00F23133"/>
    <w:rsid w:val="00F24D66"/>
    <w:rsid w:val="00F260ED"/>
    <w:rsid w:val="00F31976"/>
    <w:rsid w:val="00F31B27"/>
    <w:rsid w:val="00F3647A"/>
    <w:rsid w:val="00F40219"/>
    <w:rsid w:val="00F41FE8"/>
    <w:rsid w:val="00F420A1"/>
    <w:rsid w:val="00F44411"/>
    <w:rsid w:val="00F4454E"/>
    <w:rsid w:val="00F45153"/>
    <w:rsid w:val="00F51435"/>
    <w:rsid w:val="00F5691D"/>
    <w:rsid w:val="00F57911"/>
    <w:rsid w:val="00F63669"/>
    <w:rsid w:val="00F65457"/>
    <w:rsid w:val="00F65E1C"/>
    <w:rsid w:val="00F660F5"/>
    <w:rsid w:val="00F67E7D"/>
    <w:rsid w:val="00F701CE"/>
    <w:rsid w:val="00F74441"/>
    <w:rsid w:val="00F748A8"/>
    <w:rsid w:val="00F74C10"/>
    <w:rsid w:val="00F75B74"/>
    <w:rsid w:val="00F75F45"/>
    <w:rsid w:val="00F854A7"/>
    <w:rsid w:val="00F85DEF"/>
    <w:rsid w:val="00F90D38"/>
    <w:rsid w:val="00F92CE1"/>
    <w:rsid w:val="00F93707"/>
    <w:rsid w:val="00F9537E"/>
    <w:rsid w:val="00F9614B"/>
    <w:rsid w:val="00FA3C69"/>
    <w:rsid w:val="00FA6BBA"/>
    <w:rsid w:val="00FA760A"/>
    <w:rsid w:val="00FB025C"/>
    <w:rsid w:val="00FB077A"/>
    <w:rsid w:val="00FB0E76"/>
    <w:rsid w:val="00FB0FC4"/>
    <w:rsid w:val="00FB1C04"/>
    <w:rsid w:val="00FB3815"/>
    <w:rsid w:val="00FC6D19"/>
    <w:rsid w:val="00FD5AA7"/>
    <w:rsid w:val="00FE1363"/>
    <w:rsid w:val="00FE5445"/>
    <w:rsid w:val="00FE6240"/>
    <w:rsid w:val="00FE770F"/>
    <w:rsid w:val="00FE7B12"/>
    <w:rsid w:val="00FE7F37"/>
    <w:rsid w:val="00FF0889"/>
    <w:rsid w:val="00FF362D"/>
    <w:rsid w:val="00FF44DA"/>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24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rsid w:val="002B34A0"/>
    <w:rPr>
      <w:rFonts w:eastAsiaTheme="minorEastAsia"/>
      <w:sz w:val="20"/>
      <w:szCs w:val="20"/>
      <w:lang w:bidi="en-US"/>
    </w:rPr>
  </w:style>
  <w:style w:type="character" w:customStyle="1" w:styleId="CommentTextChar">
    <w:name w:val="Comment Text Char"/>
    <w:basedOn w:val="DefaultParagraphFont"/>
    <w:link w:val="CommentText"/>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rsid w:val="002B34A0"/>
    <w:rPr>
      <w:rFonts w:eastAsiaTheme="minorEastAsia"/>
      <w:sz w:val="20"/>
      <w:szCs w:val="20"/>
      <w:lang w:bidi="en-US"/>
    </w:rPr>
  </w:style>
  <w:style w:type="character" w:customStyle="1" w:styleId="CommentTextChar">
    <w:name w:val="Comment Text Char"/>
    <w:basedOn w:val="DefaultParagraphFont"/>
    <w:link w:val="CommentText"/>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45850343">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32627865">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84636963">
      <w:bodyDiv w:val="1"/>
      <w:marLeft w:val="0"/>
      <w:marRight w:val="0"/>
      <w:marTop w:val="0"/>
      <w:marBottom w:val="0"/>
      <w:divBdr>
        <w:top w:val="none" w:sz="0" w:space="0" w:color="auto"/>
        <w:left w:val="none" w:sz="0" w:space="0" w:color="auto"/>
        <w:bottom w:val="none" w:sz="0" w:space="0" w:color="auto"/>
        <w:right w:val="none" w:sz="0" w:space="0" w:color="auto"/>
      </w:divBdr>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317295647">
      <w:bodyDiv w:val="1"/>
      <w:marLeft w:val="0"/>
      <w:marRight w:val="0"/>
      <w:marTop w:val="0"/>
      <w:marBottom w:val="0"/>
      <w:divBdr>
        <w:top w:val="none" w:sz="0" w:space="0" w:color="auto"/>
        <w:left w:val="none" w:sz="0" w:space="0" w:color="auto"/>
        <w:bottom w:val="none" w:sz="0" w:space="0" w:color="auto"/>
        <w:right w:val="none" w:sz="0" w:space="0" w:color="auto"/>
      </w:divBdr>
    </w:div>
    <w:div w:id="1322080875">
      <w:bodyDiv w:val="1"/>
      <w:marLeft w:val="0"/>
      <w:marRight w:val="0"/>
      <w:marTop w:val="0"/>
      <w:marBottom w:val="0"/>
      <w:divBdr>
        <w:top w:val="none" w:sz="0" w:space="0" w:color="auto"/>
        <w:left w:val="none" w:sz="0" w:space="0" w:color="auto"/>
        <w:bottom w:val="none" w:sz="0" w:space="0" w:color="auto"/>
        <w:right w:val="none" w:sz="0" w:space="0" w:color="auto"/>
      </w:divBdr>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docke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s://www.irs.gov/Businesses/Small-Businesses-&amp;-Self-Employed/What-kind-of-records-should-I-kee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ira_submission@omb.eop.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cfr.gov/cgi-bin/retrieveECFR?gp=1&amp;SID=67b7f8b06cce47cf338b3b52057016a4&amp;ty=HTML&amp;h=L&amp;n=5y3.0.2.3.9&amp;r=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2016-07-28T13:43:20+00:00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0d508f3-ced4-4eef-9de0-15f52db7992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F650C4BD16382439C73C8825D87565B" ma:contentTypeVersion="10" ma:contentTypeDescription="Create a new document." ma:contentTypeScope="" ma:versionID="bf8c5d225e547b2c4d3ea7cc794b0cb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d12319a-8ef0-41cd-ac64-23f038dac3c7" xmlns:ns6="00d508f3-ced4-4eef-9de0-15f52db79921" targetNamespace="http://schemas.microsoft.com/office/2006/metadata/properties" ma:root="true" ma:fieldsID="6932e1116667fb7a86c634f5045e436b" ns1:_="" ns2:_="" ns3:_="" ns4:_="" ns5:_="" ns6:_="">
    <xsd:import namespace="http://schemas.microsoft.com/sharepoint/v3"/>
    <xsd:import namespace="4ffa91fb-a0ff-4ac5-b2db-65c790d184a4"/>
    <xsd:import namespace="http://schemas.microsoft.com/sharepoint.v3"/>
    <xsd:import namespace="http://schemas.microsoft.com/sharepoint/v3/fields"/>
    <xsd:import namespace="6d12319a-8ef0-41cd-ac64-23f038dac3c7"/>
    <xsd:import namespace="00d508f3-ced4-4eef-9de0-15f52db799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12319a-8ef0-41cd-ac64-23f038dac3c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DEBF-381F-4870-8E82-EAFD7FAEE61A}">
  <ds:schemaRefs>
    <ds:schemaRef ds:uri="http://schemas.microsoft.com/office/2006/documentManagement/types"/>
    <ds:schemaRef ds:uri="00d508f3-ced4-4eef-9de0-15f52db7992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d12319a-8ef0-41cd-ac64-23f038dac3c7"/>
    <ds:schemaRef ds:uri="http://schemas.microsoft.com/sharepoint/v3"/>
    <ds:schemaRef ds:uri="http://schemas.microsoft.com/sharepoint/v3/fields"/>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BC803B87-B297-474E-9D4A-DF5B7B1D94BF}">
  <ds:schemaRefs>
    <ds:schemaRef ds:uri="http://schemas.microsoft.com/sharepoint/v3/contenttype/forms"/>
  </ds:schemaRefs>
</ds:datastoreItem>
</file>

<file path=customXml/itemProps3.xml><?xml version="1.0" encoding="utf-8"?>
<ds:datastoreItem xmlns:ds="http://schemas.openxmlformats.org/officeDocument/2006/customXml" ds:itemID="{E7F03604-B08B-4D03-87E3-7D75075DA88C}">
  <ds:schemaRefs>
    <ds:schemaRef ds:uri="Microsoft.SharePoint.Taxonomy.ContentTypeSync"/>
  </ds:schemaRefs>
</ds:datastoreItem>
</file>

<file path=customXml/itemProps4.xml><?xml version="1.0" encoding="utf-8"?>
<ds:datastoreItem xmlns:ds="http://schemas.openxmlformats.org/officeDocument/2006/customXml" ds:itemID="{C044FF8D-F47E-4865-B03E-DBBE80EF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d12319a-8ef0-41cd-ac64-23f038dac3c7"/>
    <ds:schemaRef ds:uri="00d508f3-ced4-4eef-9de0-15f52db79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95577B-D6DE-49F1-808E-2FC0414B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6287</Words>
  <Characters>35838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SYSTEM</cp:lastModifiedBy>
  <cp:revision>2</cp:revision>
  <cp:lastPrinted>2018-12-06T21:24:00Z</cp:lastPrinted>
  <dcterms:created xsi:type="dcterms:W3CDTF">2019-03-26T00:55:00Z</dcterms:created>
  <dcterms:modified xsi:type="dcterms:W3CDTF">2019-03-26T00:55:00Z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0x010100BF650C4BD16382439C73C8825D87565B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Order">
    <vt:r8>41700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