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235007B" w14:textId="53781FA1" w:rsidR="00D177C6" w:rsidRDefault="00D177C6" w:rsidP="00D177C6">
      <w:pPr>
        <w:rPr>
          <w:b/>
          <w:bCs/>
          <w:sz w:val="24"/>
          <w:szCs w:val="24"/>
        </w:rPr>
      </w:pPr>
      <w:r>
        <w:rPr>
          <w:sz w:val="24"/>
          <w:szCs w:val="24"/>
          <w:lang w:val="en-CA"/>
        </w:rPr>
        <w:fldChar w:fldCharType="begin"/>
      </w:r>
      <w:r>
        <w:rPr>
          <w:sz w:val="24"/>
          <w:szCs w:val="24"/>
          <w:lang w:val="en-CA"/>
        </w:rPr>
        <w:instrText xml:space="preserve"> SEQ CHAPTER \h \r 1</w:instrText>
      </w:r>
      <w:r>
        <w:rPr>
          <w:sz w:val="24"/>
          <w:szCs w:val="24"/>
          <w:lang w:val="en-CA"/>
        </w:rPr>
        <w:fldChar w:fldCharType="end"/>
      </w:r>
      <w:r>
        <w:rPr>
          <w:b/>
          <w:bCs/>
          <w:sz w:val="32"/>
          <w:szCs w:val="32"/>
        </w:rPr>
        <w:t>ICR SUPPORTING STATEMENT</w:t>
      </w:r>
      <w:bookmarkStart w:id="1" w:name="_Toc349627711"/>
      <w:bookmarkEnd w:id="1"/>
    </w:p>
    <w:p w14:paraId="466014E6" w14:textId="77777777" w:rsidR="00D177C6" w:rsidRDefault="00B94CA1" w:rsidP="00D177C6">
      <w:pPr>
        <w:rPr>
          <w:sz w:val="24"/>
          <w:szCs w:val="24"/>
        </w:rPr>
      </w:pPr>
      <w:r>
        <w:rPr>
          <w:noProof/>
        </w:rPr>
        <mc:AlternateContent>
          <mc:Choice Requires="wps">
            <w:drawing>
              <wp:anchor distT="0" distB="0" distL="114300" distR="114300" simplePos="0" relativeHeight="251657216" behindDoc="0" locked="0" layoutInCell="0" allowOverlap="1" wp14:anchorId="58DAD9B3" wp14:editId="5EDE829D">
                <wp:simplePos x="0" y="0"/>
                <wp:positionH relativeFrom="margin">
                  <wp:posOffset>0</wp:posOffset>
                </wp:positionH>
                <wp:positionV relativeFrom="paragraph">
                  <wp:posOffset>0</wp:posOffset>
                </wp:positionV>
                <wp:extent cx="0" cy="0"/>
                <wp:effectExtent l="9525" t="8890" r="9525" b="1016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5E0CF66" id="Line 2" o:spid="_x0000_s1026" style="position:absolute;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" o:allowincell="f" strokecolor="#020000" strokeweight=".96pt">
                <w10:wrap anchorx="margin"/>
              </v:line>
            </w:pict>
          </mc:Fallback>
        </mc:AlternateContent>
      </w:r>
      <w:r>
        <w:rPr>
          <w:noProof/>
        </w:rPr>
        <mc:AlternateContent>
          <mc:Choice Requires="wps">
            <w:drawing>
              <wp:anchor distT="0" distB="0" distL="114300" distR="114300" simplePos="0" relativeHeight="251658240" behindDoc="0" locked="0" layoutInCell="0" allowOverlap="1" wp14:anchorId="1945B208" wp14:editId="21CB8D16">
                <wp:simplePos x="0" y="0"/>
                <wp:positionH relativeFrom="margin">
                  <wp:posOffset>0</wp:posOffset>
                </wp:positionH>
                <wp:positionV relativeFrom="paragraph">
                  <wp:posOffset>5715</wp:posOffset>
                </wp:positionV>
                <wp:extent cx="5943600" cy="0"/>
                <wp:effectExtent l="9525" t="14605" r="9525" b="1397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192">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53F3890" id="Line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45pt" to="46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" o:allowincell="f" strokecolor="#020000" strokeweight=".96pt">
                <w10:wrap anchorx="margin"/>
              </v:line>
            </w:pict>
          </mc:Fallback>
        </mc:AlternateContent>
      </w:r>
    </w:p>
    <w:p w14:paraId="6F0E8775" w14:textId="1BF747B2" w:rsidR="00D177C6" w:rsidRDefault="00D177C6"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C73AE">
        <w:rPr>
          <w:b/>
          <w:sz w:val="24"/>
          <w:szCs w:val="24"/>
        </w:rPr>
        <w:t>1</w:t>
      </w:r>
      <w:r>
        <w:rPr>
          <w:sz w:val="24"/>
          <w:szCs w:val="24"/>
        </w:rPr>
        <w:t xml:space="preserve">. </w:t>
      </w:r>
      <w:bookmarkStart w:id="2" w:name="_Toc349627712"/>
      <w:bookmarkEnd w:id="2"/>
      <w:r>
        <w:rPr>
          <w:b/>
          <w:bCs/>
          <w:sz w:val="24"/>
          <w:szCs w:val="24"/>
        </w:rPr>
        <w:t>Identification of the Information Collection</w:t>
      </w:r>
    </w:p>
    <w:p w14:paraId="1B6F846C"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37F2E3" w14:textId="77777777" w:rsidR="000F7EAF" w:rsidRDefault="000F7EAF" w:rsidP="00004F5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1(a) Title of the Information Collection</w:t>
      </w:r>
    </w:p>
    <w:p w14:paraId="1D6DA52A"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6606AA" w14:textId="4AA2C0C2" w:rsidR="000F7EAF" w:rsidRDefault="009A6FCC"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9A6FCC">
        <w:rPr>
          <w:b/>
          <w:sz w:val="24"/>
          <w:szCs w:val="24"/>
        </w:rPr>
        <w:t>CEQ-EPA Presidential Innovation Award for Environmental Educators Application</w:t>
      </w:r>
      <w:r w:rsidR="00F60678">
        <w:rPr>
          <w:sz w:val="24"/>
          <w:szCs w:val="24"/>
        </w:rPr>
        <w:t xml:space="preserve"> </w:t>
      </w:r>
      <w:r w:rsidR="00F60678" w:rsidRPr="00C038D8">
        <w:rPr>
          <w:b/>
          <w:sz w:val="24"/>
          <w:szCs w:val="24"/>
        </w:rPr>
        <w:t>(</w:t>
      </w:r>
      <w:r w:rsidR="00C60A49">
        <w:rPr>
          <w:b/>
          <w:sz w:val="24"/>
          <w:szCs w:val="24"/>
        </w:rPr>
        <w:t>Renewal</w:t>
      </w:r>
      <w:r w:rsidR="00F60678" w:rsidRPr="00C038D8">
        <w:rPr>
          <w:b/>
          <w:sz w:val="24"/>
          <w:szCs w:val="24"/>
        </w:rPr>
        <w:t>)</w:t>
      </w:r>
    </w:p>
    <w:p w14:paraId="6F1A6964" w14:textId="3E0F8A59" w:rsidR="00F60678" w:rsidRDefault="00F60678"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EPA ICR Number 2524.0</w:t>
      </w:r>
      <w:r w:rsidR="006E167B">
        <w:rPr>
          <w:sz w:val="24"/>
          <w:szCs w:val="24"/>
        </w:rPr>
        <w:t>2</w:t>
      </w:r>
      <w:r>
        <w:rPr>
          <w:sz w:val="24"/>
          <w:szCs w:val="24"/>
        </w:rPr>
        <w:t xml:space="preserve">, OMB Control Number </w:t>
      </w:r>
      <w:r w:rsidRPr="00274DD2">
        <w:rPr>
          <w:sz w:val="24"/>
          <w:szCs w:val="24"/>
        </w:rPr>
        <w:t>2090-</w:t>
      </w:r>
      <w:r w:rsidR="0071342E" w:rsidRPr="00274DD2">
        <w:rPr>
          <w:sz w:val="24"/>
          <w:szCs w:val="24"/>
        </w:rPr>
        <w:t>0031</w:t>
      </w:r>
    </w:p>
    <w:p w14:paraId="634A2606"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EA1A865" w14:textId="77777777" w:rsidR="000F7EAF" w:rsidRDefault="000F7EAF" w:rsidP="00004F52">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1(b) Short Characterization/Abstract</w:t>
      </w:r>
    </w:p>
    <w:p w14:paraId="0AC5F9F8"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8135950" w14:textId="1F1C13A1" w:rsidR="000F7EAF" w:rsidRDefault="000F7EAF"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purpose of this information collection request is to collect applications for the Presidential Innovation Award for Environmental Educators program.</w:t>
      </w:r>
      <w:r w:rsidR="00394877">
        <w:rPr>
          <w:sz w:val="24"/>
          <w:szCs w:val="24"/>
        </w:rPr>
        <w:t xml:space="preserve"> </w:t>
      </w:r>
      <w:r>
        <w:rPr>
          <w:sz w:val="24"/>
          <w:szCs w:val="24"/>
        </w:rPr>
        <w:t>The U.S. Environmental Protection Agency (EPA or the Agency), in conjunction with the White House Council on Environmental Quality (CEQ), established the award program to meet the requirements of Section 8(e) of the National Environmental Education Act (</w:t>
      </w:r>
      <w:r w:rsidRPr="000F7EAF">
        <w:rPr>
          <w:sz w:val="24"/>
          <w:szCs w:val="24"/>
        </w:rPr>
        <w:t xml:space="preserve">20 U.S.C. § </w:t>
      </w:r>
      <w:r>
        <w:rPr>
          <w:sz w:val="24"/>
          <w:szCs w:val="24"/>
        </w:rPr>
        <w:t>5507</w:t>
      </w:r>
      <w:r w:rsidRPr="000F7EAF">
        <w:rPr>
          <w:sz w:val="24"/>
          <w:szCs w:val="24"/>
        </w:rPr>
        <w:t>(</w:t>
      </w:r>
      <w:r>
        <w:rPr>
          <w:sz w:val="24"/>
          <w:szCs w:val="24"/>
        </w:rPr>
        <w:t>e</w:t>
      </w:r>
      <w:r w:rsidRPr="000F7EAF">
        <w:rPr>
          <w:sz w:val="24"/>
          <w:szCs w:val="24"/>
        </w:rPr>
        <w:t>)</w:t>
      </w:r>
      <w:r>
        <w:rPr>
          <w:sz w:val="24"/>
          <w:szCs w:val="24"/>
        </w:rPr>
        <w:t xml:space="preserve">). </w:t>
      </w:r>
    </w:p>
    <w:p w14:paraId="49563112" w14:textId="77777777" w:rsidR="000F7EAF" w:rsidRDefault="000F7EAF"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25FB00D" w14:textId="5935DA93" w:rsidR="00306C84" w:rsidRDefault="000F7EAF"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Agency officials developed the “Application for the Presidential Innovation Award for Environmental Educators” as a tool for selecting awardees.</w:t>
      </w:r>
      <w:r w:rsidR="00236BB0">
        <w:rPr>
          <w:sz w:val="24"/>
          <w:szCs w:val="24"/>
        </w:rPr>
        <w:t xml:space="preserve"> </w:t>
      </w:r>
      <w:r w:rsidR="00306C84">
        <w:rPr>
          <w:sz w:val="24"/>
          <w:szCs w:val="24"/>
        </w:rPr>
        <w:t xml:space="preserve">Teachers can participate by visiting </w:t>
      </w:r>
      <w:hyperlink r:id="rId9" w:history="1">
        <w:r w:rsidR="00394877" w:rsidRPr="00AB323D">
          <w:rPr>
            <w:rStyle w:val="Hyperlink"/>
            <w:sz w:val="24"/>
            <w:szCs w:val="24"/>
          </w:rPr>
          <w:t>http://www2.epa.gov/education/piaee-application</w:t>
        </w:r>
      </w:hyperlink>
      <w:r w:rsidR="001660C7" w:rsidRPr="001660C7" w:rsidDel="001660C7">
        <w:rPr>
          <w:sz w:val="24"/>
          <w:szCs w:val="24"/>
        </w:rPr>
        <w:t xml:space="preserve"> </w:t>
      </w:r>
      <w:r w:rsidR="00306C84">
        <w:rPr>
          <w:sz w:val="24"/>
          <w:szCs w:val="24"/>
        </w:rPr>
        <w:t xml:space="preserve">and completing and submitting the </w:t>
      </w:r>
      <w:r w:rsidR="001660C7">
        <w:rPr>
          <w:sz w:val="24"/>
          <w:szCs w:val="24"/>
        </w:rPr>
        <w:t>application form. Application forms can be filled electronically and submitted by email or printed and mailed.</w:t>
      </w:r>
      <w:r w:rsidR="00306C84">
        <w:rPr>
          <w:sz w:val="24"/>
          <w:szCs w:val="24"/>
        </w:rPr>
        <w:t xml:space="preserve"> Information coll</w:t>
      </w:r>
      <w:r w:rsidR="009E6FD3">
        <w:rPr>
          <w:sz w:val="24"/>
          <w:szCs w:val="24"/>
        </w:rPr>
        <w:t xml:space="preserve">ected includes </w:t>
      </w:r>
      <w:r w:rsidR="001660C7">
        <w:rPr>
          <w:sz w:val="24"/>
          <w:szCs w:val="24"/>
        </w:rPr>
        <w:t>background about the teacher and his/her experience, completed essay responses, sample teaching materials, and recommendations from a student, principal, and fellow teacher.</w:t>
      </w:r>
      <w:r w:rsidR="009E6FD3">
        <w:rPr>
          <w:sz w:val="24"/>
          <w:szCs w:val="24"/>
        </w:rPr>
        <w:t xml:space="preserve"> </w:t>
      </w:r>
      <w:r w:rsidR="000C06C6">
        <w:rPr>
          <w:sz w:val="24"/>
          <w:szCs w:val="24"/>
        </w:rPr>
        <w:t xml:space="preserve">EPA anticipates that the </w:t>
      </w:r>
      <w:r w:rsidR="000C06C6" w:rsidRPr="002B0CEF">
        <w:rPr>
          <w:sz w:val="24"/>
          <w:szCs w:val="24"/>
        </w:rPr>
        <w:t xml:space="preserve">number of respondents completing the form during the period of this ICR will average </w:t>
      </w:r>
      <w:r w:rsidR="002B0CEF">
        <w:rPr>
          <w:sz w:val="24"/>
          <w:szCs w:val="24"/>
        </w:rPr>
        <w:t>75</w:t>
      </w:r>
      <w:r w:rsidR="000C06C6" w:rsidRPr="002B0CEF">
        <w:rPr>
          <w:sz w:val="24"/>
          <w:szCs w:val="24"/>
        </w:rPr>
        <w:t xml:space="preserve"> per year.</w:t>
      </w:r>
      <w:r w:rsidR="00236BB0">
        <w:rPr>
          <w:sz w:val="24"/>
          <w:szCs w:val="24"/>
        </w:rPr>
        <w:t xml:space="preserve"> </w:t>
      </w:r>
    </w:p>
    <w:p w14:paraId="65A4BD92" w14:textId="77777777" w:rsidR="00306C84" w:rsidRDefault="00306C84"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4408BE2" w14:textId="2FFE0400" w:rsidR="000C06C6" w:rsidRDefault="00236BB0"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bCs/>
          <w:sz w:val="24"/>
          <w:szCs w:val="24"/>
        </w:rPr>
        <w:t>Information gathered under the application form will</w:t>
      </w:r>
      <w:r w:rsidR="009E6FD3">
        <w:rPr>
          <w:bCs/>
          <w:sz w:val="24"/>
          <w:szCs w:val="24"/>
        </w:rPr>
        <w:t xml:space="preserve"> be collected and stored</w:t>
      </w:r>
      <w:r w:rsidR="001660C7">
        <w:rPr>
          <w:bCs/>
          <w:sz w:val="24"/>
          <w:szCs w:val="24"/>
        </w:rPr>
        <w:t xml:space="preserve"> in electronic format at Agency headquarters, on a secured drive.</w:t>
      </w:r>
      <w:r w:rsidR="009E6FD3">
        <w:rPr>
          <w:bCs/>
          <w:sz w:val="24"/>
          <w:szCs w:val="24"/>
        </w:rPr>
        <w:t xml:space="preserve"> The information collected from this ICR will</w:t>
      </w:r>
      <w:r>
        <w:rPr>
          <w:bCs/>
          <w:sz w:val="24"/>
          <w:szCs w:val="24"/>
        </w:rPr>
        <w:t xml:space="preserve"> continuously help EPA and CEQ </w:t>
      </w:r>
      <w:r w:rsidR="009E6FD3">
        <w:rPr>
          <w:bCs/>
          <w:sz w:val="24"/>
          <w:szCs w:val="24"/>
        </w:rPr>
        <w:t xml:space="preserve">to </w:t>
      </w:r>
      <w:r>
        <w:rPr>
          <w:bCs/>
          <w:sz w:val="24"/>
          <w:szCs w:val="24"/>
        </w:rPr>
        <w:t>select the top awardees for the Presidential Innovation Award for Environmental Educators</w:t>
      </w:r>
      <w:r w:rsidR="009E6FD3">
        <w:rPr>
          <w:bCs/>
          <w:sz w:val="24"/>
          <w:szCs w:val="24"/>
        </w:rPr>
        <w:t xml:space="preserve"> (PIAEE)</w:t>
      </w:r>
      <w:r>
        <w:rPr>
          <w:bCs/>
          <w:sz w:val="24"/>
          <w:szCs w:val="24"/>
        </w:rPr>
        <w:t xml:space="preserve">. The selected winners will benefit from small cash prizes, which will help them to continue their mission of advancing innovative approaches to environmental education to grades K-12. </w:t>
      </w:r>
    </w:p>
    <w:p w14:paraId="063A1AB4" w14:textId="720F729D"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5ACF296" w14:textId="77777777" w:rsidR="00630E9B" w:rsidRDefault="00630E9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1F2D19" w14:textId="1FEDEC10" w:rsidR="00D177C6" w:rsidRDefault="00D177C6"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r w:rsidRPr="000F7EAF">
        <w:rPr>
          <w:b/>
          <w:sz w:val="24"/>
          <w:szCs w:val="24"/>
        </w:rPr>
        <w:t xml:space="preserve">2. </w:t>
      </w:r>
      <w:r>
        <w:rPr>
          <w:b/>
          <w:bCs/>
          <w:sz w:val="24"/>
          <w:szCs w:val="24"/>
        </w:rPr>
        <w:t xml:space="preserve">Need </w:t>
      </w:r>
      <w:r w:rsidR="00EA46D6">
        <w:rPr>
          <w:b/>
          <w:bCs/>
          <w:sz w:val="24"/>
          <w:szCs w:val="24"/>
        </w:rPr>
        <w:t>F</w:t>
      </w:r>
      <w:r>
        <w:rPr>
          <w:b/>
          <w:bCs/>
          <w:sz w:val="24"/>
          <w:szCs w:val="24"/>
        </w:rPr>
        <w:t xml:space="preserve">or and </w:t>
      </w:r>
      <w:r w:rsidR="0060729C">
        <w:rPr>
          <w:b/>
          <w:bCs/>
          <w:sz w:val="24"/>
          <w:szCs w:val="24"/>
        </w:rPr>
        <w:t>U</w:t>
      </w:r>
      <w:r>
        <w:rPr>
          <w:b/>
          <w:bCs/>
          <w:sz w:val="24"/>
          <w:szCs w:val="24"/>
        </w:rPr>
        <w:t>se of the Collection</w:t>
      </w:r>
    </w:p>
    <w:p w14:paraId="0D1223C0" w14:textId="77777777" w:rsidR="000F7EAF" w:rsidRDefault="000F7EAF" w:rsidP="000F7EA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sz w:val="24"/>
          <w:szCs w:val="24"/>
        </w:rPr>
      </w:pPr>
    </w:p>
    <w:p w14:paraId="0BF24668" w14:textId="77777777" w:rsidR="000F7EAF" w:rsidRDefault="000F7EAF" w:rsidP="00004F52">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bCs/>
          <w:sz w:val="24"/>
          <w:szCs w:val="24"/>
        </w:rPr>
        <w:t>2(a) Need/Authority for Collection</w:t>
      </w:r>
    </w:p>
    <w:p w14:paraId="6883CC76" w14:textId="77777777" w:rsidR="000F7EAF" w:rsidRDefault="000F7EAF"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47AC0D" w14:textId="77777777" w:rsidR="000F7EAF" w:rsidRDefault="000F7EAF"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National Environmental Education Act Section 8(e) (</w:t>
      </w:r>
      <w:r w:rsidRPr="000F7EAF">
        <w:rPr>
          <w:sz w:val="24"/>
          <w:szCs w:val="24"/>
        </w:rPr>
        <w:t xml:space="preserve">20 U.S.C. § </w:t>
      </w:r>
      <w:r>
        <w:rPr>
          <w:sz w:val="24"/>
          <w:szCs w:val="24"/>
        </w:rPr>
        <w:t>5507</w:t>
      </w:r>
      <w:r w:rsidRPr="000F7EAF">
        <w:rPr>
          <w:sz w:val="24"/>
          <w:szCs w:val="24"/>
        </w:rPr>
        <w:t>(</w:t>
      </w:r>
      <w:r>
        <w:rPr>
          <w:sz w:val="24"/>
          <w:szCs w:val="24"/>
        </w:rPr>
        <w:t>e))</w:t>
      </w:r>
      <w:r w:rsidR="00990886">
        <w:rPr>
          <w:sz w:val="24"/>
          <w:szCs w:val="24"/>
        </w:rPr>
        <w:t xml:space="preserve"> dictates that EPA and CEQ provide cash awards for elementary and secondary education teachers and local education agencies. Specifically:</w:t>
      </w:r>
    </w:p>
    <w:p w14:paraId="68C85DAB" w14:textId="77777777" w:rsidR="009E6FD3" w:rsidRDefault="009E6FD3"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0FA038C1" w14:textId="7801DCD0" w:rsidR="00990886" w:rsidRPr="009E6FD3" w:rsidRDefault="00990886" w:rsidP="00942B2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9E6FD3">
        <w:rPr>
          <w:sz w:val="24"/>
          <w:szCs w:val="24"/>
        </w:rPr>
        <w:lastRenderedPageBreak/>
        <w:t>The Chairman of the Council on Environmental Quality, on behalf of the President, is authorized to develop and administer an awards program to recognize elementary and secondary education teachers and their local educational agencies who demonstrate excellence in advancing environmental education through innovative approaches. One teacher, and the local education agency employing such teacher, from each State, including the District of Columbia and the Commonwealth of Puerto Rico, are eligible to be selected for an award pursuant to this subsection.</w:t>
      </w:r>
    </w:p>
    <w:p w14:paraId="69BE66A0" w14:textId="77777777" w:rsidR="009E6FD3" w:rsidRPr="009E6FD3" w:rsidRDefault="009E6FD3"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sz w:val="24"/>
          <w:szCs w:val="24"/>
        </w:rPr>
      </w:pPr>
    </w:p>
    <w:p w14:paraId="10AE0946" w14:textId="288DA576" w:rsidR="00990886" w:rsidRDefault="00990886" w:rsidP="00942B2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bookmarkStart w:id="3" w:name="e_2"/>
      <w:bookmarkEnd w:id="3"/>
      <w:r w:rsidRPr="009E6FD3">
        <w:rPr>
          <w:sz w:val="24"/>
          <w:szCs w:val="24"/>
        </w:rPr>
        <w:t>The Chairman is authorized to provide a cash award of up to $2,500 to each teacher selected to receive an award pursuant to this section, which shall be used to further the recipient’s professional development in environmental education.</w:t>
      </w:r>
    </w:p>
    <w:p w14:paraId="08033ED8" w14:textId="77777777" w:rsidR="00C01BDA" w:rsidRPr="00C01BDA" w:rsidRDefault="00C01BDA" w:rsidP="00942B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p>
    <w:p w14:paraId="3EEC3D94" w14:textId="74F3243F" w:rsidR="00C01BDA" w:rsidRPr="009E6FD3" w:rsidRDefault="00C01BDA" w:rsidP="00942B2B">
      <w:pPr>
        <w:pStyle w:val="ListParagraph"/>
        <w:numPr>
          <w:ilvl w:val="0"/>
          <w:numId w:val="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The Chairman is also authorized to</w:t>
      </w:r>
      <w:r w:rsidRPr="00990886">
        <w:rPr>
          <w:sz w:val="24"/>
          <w:szCs w:val="24"/>
        </w:rPr>
        <w:t xml:space="preserve"> provide a cash award of up to $2,500 to the local education agency employing any teacher selected to receive an award pursuant to this section, which shall be used to fund environmental educational activities and programs. Such awards may not be used for construction costs, general expenses, salaries, bonuses, or other administrative expenses</w:t>
      </w:r>
      <w:r>
        <w:rPr>
          <w:sz w:val="24"/>
          <w:szCs w:val="24"/>
        </w:rPr>
        <w:t>.</w:t>
      </w:r>
    </w:p>
    <w:p w14:paraId="3FA29CEE" w14:textId="77777777" w:rsidR="00990886" w:rsidRDefault="00990886"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bookmarkStart w:id="4" w:name="e_3"/>
      <w:bookmarkEnd w:id="4"/>
    </w:p>
    <w:p w14:paraId="5C6B279B" w14:textId="09C889B1" w:rsidR="00990886" w:rsidRPr="009A0BC1" w:rsidRDefault="00990886"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application form is completed by candidates for consideration as awardees under the </w:t>
      </w:r>
      <w:r w:rsidR="009E6FD3">
        <w:rPr>
          <w:sz w:val="24"/>
          <w:szCs w:val="24"/>
        </w:rPr>
        <w:t>PIAEE</w:t>
      </w:r>
      <w:r>
        <w:rPr>
          <w:sz w:val="24"/>
          <w:szCs w:val="24"/>
        </w:rPr>
        <w:t xml:space="preserve">. The application form is completed as part of the awardee selection process. </w:t>
      </w:r>
      <w:r w:rsidRPr="009A0BC1">
        <w:rPr>
          <w:sz w:val="24"/>
          <w:szCs w:val="24"/>
        </w:rPr>
        <w:t>The application form is reviewed by the program manager and a panel of EPA and CEQ officials to determine eligibility and fulfillment of selection criteria. Using the application form benefits EPA by allowing for the selection of qualified awardees.</w:t>
      </w:r>
    </w:p>
    <w:p w14:paraId="15DB5AA6" w14:textId="77777777" w:rsidR="00990886" w:rsidRPr="005B155F"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color w:val="FF0000"/>
          <w:sz w:val="24"/>
          <w:szCs w:val="24"/>
        </w:rPr>
      </w:pPr>
    </w:p>
    <w:p w14:paraId="1B315704" w14:textId="77777777" w:rsidR="00990886" w:rsidRDefault="00990886" w:rsidP="00004F5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Cs/>
          <w:sz w:val="24"/>
          <w:szCs w:val="24"/>
        </w:rPr>
      </w:pPr>
      <w:r>
        <w:rPr>
          <w:b/>
          <w:bCs/>
          <w:sz w:val="24"/>
          <w:szCs w:val="24"/>
        </w:rPr>
        <w:t>2(b) Practical Utility/Users of the Data</w:t>
      </w:r>
    </w:p>
    <w:p w14:paraId="4EE3FD95" w14:textId="77777777" w:rsidR="00990886" w:rsidRDefault="0099088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24"/>
          <w:szCs w:val="24"/>
        </w:rPr>
      </w:pPr>
    </w:p>
    <w:p w14:paraId="1B8421C3" w14:textId="263457B5" w:rsidR="00990886" w:rsidRDefault="00990886"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Cs/>
          <w:sz w:val="24"/>
          <w:szCs w:val="24"/>
        </w:rPr>
      </w:pPr>
      <w:r>
        <w:rPr>
          <w:bCs/>
          <w:sz w:val="24"/>
          <w:szCs w:val="24"/>
        </w:rPr>
        <w:t>Information gathered under the application form will continuously help EPA and CEQ select the top awardees for the Presidential Innovation Award for Environmental Educators. Using this form enables program managers and reviewers to select viable candidates for the awards.</w:t>
      </w:r>
    </w:p>
    <w:p w14:paraId="41158801" w14:textId="77777777" w:rsidR="00630E9B" w:rsidRPr="00990886" w:rsidRDefault="00630E9B"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70FE725"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233DD8" w14:textId="7B78D6D1" w:rsidR="00D177C6" w:rsidRDefault="00D177C6" w:rsidP="0099088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0F7EAF">
        <w:rPr>
          <w:b/>
          <w:sz w:val="24"/>
          <w:szCs w:val="24"/>
        </w:rPr>
        <w:t xml:space="preserve">3. </w:t>
      </w:r>
      <w:r w:rsidR="00A80E2C" w:rsidRPr="000F7EAF">
        <w:rPr>
          <w:b/>
          <w:bCs/>
          <w:sz w:val="24"/>
          <w:szCs w:val="24"/>
        </w:rPr>
        <w:t>Non</w:t>
      </w:r>
      <w:r w:rsidR="00A80E2C">
        <w:rPr>
          <w:b/>
          <w:bCs/>
          <w:sz w:val="24"/>
          <w:szCs w:val="24"/>
        </w:rPr>
        <w:t>-duplication</w:t>
      </w:r>
      <w:r>
        <w:rPr>
          <w:b/>
          <w:bCs/>
          <w:sz w:val="24"/>
          <w:szCs w:val="24"/>
        </w:rPr>
        <w:t>, Consultations, and Other Collection Criteria</w:t>
      </w:r>
    </w:p>
    <w:p w14:paraId="7B088BA4"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1E1FC4E" w14:textId="65D618D1" w:rsidR="00990886" w:rsidRDefault="00990886" w:rsidP="00004F5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 xml:space="preserve">3(a) </w:t>
      </w:r>
      <w:r w:rsidR="00A80E2C">
        <w:rPr>
          <w:b/>
          <w:sz w:val="24"/>
          <w:szCs w:val="24"/>
        </w:rPr>
        <w:t>Non-duplication</w:t>
      </w:r>
    </w:p>
    <w:p w14:paraId="2598FB34"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8E9BC93" w14:textId="77777777" w:rsidR="00990886" w:rsidRDefault="00990886" w:rsidP="00942B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Almost all information requested from respondents under this ICR is personal in nature, and in most cases, is not available from other sources.</w:t>
      </w:r>
    </w:p>
    <w:p w14:paraId="39F44691"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44098E" w14:textId="77777777" w:rsidR="00990886" w:rsidRDefault="00990886"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3(b) Public Notice Required Prior to ICR submission to OMB</w:t>
      </w:r>
    </w:p>
    <w:p w14:paraId="2C2F8778"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6CDC3D" w14:textId="38FCA535" w:rsidR="00990886" w:rsidRDefault="0052503F"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Public notice on the renewal of this ICR was published in the </w:t>
      </w:r>
      <w:r w:rsidRPr="0052503F">
        <w:rPr>
          <w:i/>
          <w:sz w:val="24"/>
          <w:szCs w:val="24"/>
        </w:rPr>
        <w:t>Federal Register</w:t>
      </w:r>
      <w:r>
        <w:rPr>
          <w:sz w:val="24"/>
          <w:szCs w:val="24"/>
        </w:rPr>
        <w:t xml:space="preserve"> on </w:t>
      </w:r>
      <w:r w:rsidR="00FC0011">
        <w:rPr>
          <w:sz w:val="24"/>
          <w:szCs w:val="24"/>
        </w:rPr>
        <w:t>December 31, 2018</w:t>
      </w:r>
      <w:r>
        <w:rPr>
          <w:sz w:val="24"/>
          <w:szCs w:val="24"/>
        </w:rPr>
        <w:t xml:space="preserve"> under 8</w:t>
      </w:r>
      <w:r w:rsidR="00D91142">
        <w:rPr>
          <w:sz w:val="24"/>
          <w:szCs w:val="24"/>
        </w:rPr>
        <w:t>3</w:t>
      </w:r>
      <w:r>
        <w:rPr>
          <w:sz w:val="24"/>
          <w:szCs w:val="24"/>
        </w:rPr>
        <w:t xml:space="preserve"> FR </w:t>
      </w:r>
      <w:r w:rsidR="00D91142">
        <w:rPr>
          <w:sz w:val="24"/>
          <w:szCs w:val="24"/>
        </w:rPr>
        <w:t>65668</w:t>
      </w:r>
      <w:r w:rsidR="00C92A7C">
        <w:rPr>
          <w:sz w:val="24"/>
          <w:szCs w:val="24"/>
        </w:rPr>
        <w:t>. This notice indicate</w:t>
      </w:r>
      <w:r w:rsidR="00A063E0">
        <w:rPr>
          <w:sz w:val="24"/>
          <w:szCs w:val="24"/>
        </w:rPr>
        <w:t>s</w:t>
      </w:r>
      <w:r w:rsidR="00C92A7C">
        <w:rPr>
          <w:sz w:val="24"/>
          <w:szCs w:val="24"/>
        </w:rPr>
        <w:t xml:space="preserve"> that the ICR is up for renewal and that public comments on the previous burden estimates and any proposed </w:t>
      </w:r>
      <w:r w:rsidR="00C92A7C">
        <w:rPr>
          <w:sz w:val="24"/>
          <w:szCs w:val="24"/>
        </w:rPr>
        <w:lastRenderedPageBreak/>
        <w:t xml:space="preserve">changes are being sought by the EPA Office of </w:t>
      </w:r>
      <w:r w:rsidR="00AB70CD">
        <w:rPr>
          <w:sz w:val="24"/>
          <w:szCs w:val="24"/>
        </w:rPr>
        <w:t>Public Engagem</w:t>
      </w:r>
      <w:r w:rsidR="00A063E0">
        <w:rPr>
          <w:sz w:val="24"/>
          <w:szCs w:val="24"/>
        </w:rPr>
        <w:t xml:space="preserve">ent and </w:t>
      </w:r>
      <w:r w:rsidR="00C92A7C">
        <w:rPr>
          <w:sz w:val="24"/>
          <w:szCs w:val="24"/>
        </w:rPr>
        <w:t>Environmental Education (O</w:t>
      </w:r>
      <w:r w:rsidR="00002DBC">
        <w:rPr>
          <w:sz w:val="24"/>
          <w:szCs w:val="24"/>
        </w:rPr>
        <w:t>P</w:t>
      </w:r>
      <w:r w:rsidR="00C92A7C">
        <w:rPr>
          <w:sz w:val="24"/>
          <w:szCs w:val="24"/>
        </w:rPr>
        <w:t>E</w:t>
      </w:r>
      <w:r w:rsidR="00002DBC">
        <w:rPr>
          <w:sz w:val="24"/>
          <w:szCs w:val="24"/>
        </w:rPr>
        <w:t>E</w:t>
      </w:r>
      <w:r w:rsidR="00C92A7C">
        <w:rPr>
          <w:sz w:val="24"/>
          <w:szCs w:val="24"/>
        </w:rPr>
        <w:t xml:space="preserve">E). There were no comments received. </w:t>
      </w:r>
    </w:p>
    <w:p w14:paraId="0949DB3E"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16C8D25" w14:textId="202ED2A9" w:rsidR="00990886" w:rsidRDefault="00990886"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972F08">
        <w:rPr>
          <w:b/>
          <w:sz w:val="24"/>
          <w:szCs w:val="24"/>
        </w:rPr>
        <w:t>3(c) Consultations</w:t>
      </w:r>
    </w:p>
    <w:p w14:paraId="6C6FCA69" w14:textId="77777777" w:rsidR="00990886" w:rsidRDefault="0099088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00323CC" w14:textId="7039CC0D" w:rsidR="00C92A7C" w:rsidRDefault="00C92A7C"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In </w:t>
      </w:r>
      <w:r w:rsidR="00382E34">
        <w:rPr>
          <w:sz w:val="24"/>
          <w:szCs w:val="24"/>
        </w:rPr>
        <w:t xml:space="preserve">the preparation of this </w:t>
      </w:r>
      <w:r>
        <w:rPr>
          <w:sz w:val="24"/>
          <w:szCs w:val="24"/>
        </w:rPr>
        <w:t>ICR</w:t>
      </w:r>
      <w:r w:rsidR="00AC7888">
        <w:rPr>
          <w:sz w:val="24"/>
          <w:szCs w:val="24"/>
        </w:rPr>
        <w:t xml:space="preserve"> renewal</w:t>
      </w:r>
      <w:r>
        <w:rPr>
          <w:sz w:val="24"/>
          <w:szCs w:val="24"/>
        </w:rPr>
        <w:t xml:space="preserve">, the EPA OEE </w:t>
      </w:r>
      <w:r w:rsidR="00382E34">
        <w:rPr>
          <w:sz w:val="24"/>
          <w:szCs w:val="24"/>
        </w:rPr>
        <w:t xml:space="preserve">provided past respondents the opportunity to comment on the burden associated with the standard. The respondents reported that on average it takes 10 hours to complete the application form, which was not found to be overly burdensome. </w:t>
      </w:r>
    </w:p>
    <w:p w14:paraId="190C9D15" w14:textId="688E8B7D"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796DB5" w14:textId="618304BB" w:rsidR="000C73AE" w:rsidRPr="00AC7888" w:rsidRDefault="003925A0" w:rsidP="00AC78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7888">
        <w:rPr>
          <w:sz w:val="24"/>
          <w:szCs w:val="24"/>
        </w:rPr>
        <w:t>Daniel Delcher</w:t>
      </w:r>
    </w:p>
    <w:p w14:paraId="2C729DC2" w14:textId="7A596EF8" w:rsidR="000C73AE" w:rsidRPr="00AC7888" w:rsidRDefault="00DB7E0C"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AC7888">
        <w:rPr>
          <w:sz w:val="24"/>
          <w:szCs w:val="24"/>
        </w:rPr>
        <w:t>Essex County School of Technology</w:t>
      </w:r>
    </w:p>
    <w:p w14:paraId="441AEF9F" w14:textId="540315A8" w:rsidR="000C73AE" w:rsidRPr="00AC7888" w:rsidRDefault="00972F08"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AC7888">
        <w:rPr>
          <w:sz w:val="24"/>
          <w:szCs w:val="24"/>
        </w:rPr>
        <w:t>201</w:t>
      </w:r>
      <w:r w:rsidR="00DB7E0C" w:rsidRPr="00AC7888">
        <w:rPr>
          <w:sz w:val="24"/>
          <w:szCs w:val="24"/>
        </w:rPr>
        <w:t>7</w:t>
      </w:r>
      <w:r w:rsidRPr="00AC7888">
        <w:rPr>
          <w:sz w:val="24"/>
          <w:szCs w:val="24"/>
        </w:rPr>
        <w:t xml:space="preserve"> Presidential Innovation Award for Environmental Educators Winner</w:t>
      </w:r>
    </w:p>
    <w:p w14:paraId="58677FED" w14:textId="2FC0114C" w:rsidR="000C73AE" w:rsidRPr="00AC7888" w:rsidRDefault="00413873"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hyperlink r:id="rId10" w:history="1">
        <w:r w:rsidR="007062AF" w:rsidRPr="00AB323D">
          <w:rPr>
            <w:rStyle w:val="Hyperlink"/>
            <w:sz w:val="24"/>
            <w:szCs w:val="24"/>
          </w:rPr>
          <w:t>ddelcher@essextech.org</w:t>
        </w:r>
      </w:hyperlink>
    </w:p>
    <w:p w14:paraId="762AB68E" w14:textId="77777777" w:rsidR="00DB7E0C" w:rsidRDefault="00DB7E0C"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D767EC6" w14:textId="04C927F2" w:rsidR="000F5F6E" w:rsidRPr="00AC7888" w:rsidRDefault="00DB7E0C" w:rsidP="00AC7888">
      <w:pPr>
        <w:pStyle w:val="ListParagraph"/>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C7888">
        <w:rPr>
          <w:sz w:val="24"/>
          <w:szCs w:val="24"/>
        </w:rPr>
        <w:t>Laura Poidomani</w:t>
      </w:r>
    </w:p>
    <w:p w14:paraId="05EA3CC9" w14:textId="1E751A8D" w:rsidR="00972F08" w:rsidRPr="00AC7888" w:rsidRDefault="00DB7E0C"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AC7888">
        <w:rPr>
          <w:sz w:val="24"/>
          <w:szCs w:val="24"/>
        </w:rPr>
        <w:t>Sax Middle School</w:t>
      </w:r>
    </w:p>
    <w:p w14:paraId="062AB01B" w14:textId="0D886606" w:rsidR="000F5F6E" w:rsidRPr="00AC7888" w:rsidRDefault="00972F08"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AC7888">
        <w:rPr>
          <w:sz w:val="24"/>
          <w:szCs w:val="24"/>
        </w:rPr>
        <w:t>201</w:t>
      </w:r>
      <w:r w:rsidR="00DB7E0C" w:rsidRPr="00AC7888">
        <w:rPr>
          <w:sz w:val="24"/>
          <w:szCs w:val="24"/>
        </w:rPr>
        <w:t>7</w:t>
      </w:r>
      <w:r w:rsidRPr="00AC7888">
        <w:rPr>
          <w:sz w:val="24"/>
          <w:szCs w:val="24"/>
        </w:rPr>
        <w:t xml:space="preserve"> Presidential Innovation Award for Environmental Educators Winner</w:t>
      </w:r>
    </w:p>
    <w:p w14:paraId="2EB2C16B" w14:textId="439FA83C" w:rsidR="000F5F6E" w:rsidRPr="00AC7888" w:rsidRDefault="00413873" w:rsidP="007062A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hyperlink r:id="rId11" w:history="1">
        <w:r w:rsidR="00710240" w:rsidRPr="00AB323D">
          <w:rPr>
            <w:rStyle w:val="Hyperlink"/>
            <w:sz w:val="24"/>
            <w:szCs w:val="24"/>
          </w:rPr>
          <w:t>Laura.poidomani@ncps-k12.org</w:t>
        </w:r>
      </w:hyperlink>
    </w:p>
    <w:p w14:paraId="2E1EE485" w14:textId="77777777" w:rsidR="00DB7E0C" w:rsidRDefault="00DB7E0C" w:rsidP="000F5F6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BEA8118" w14:textId="77777777" w:rsidR="000C73AE" w:rsidRDefault="000C73AE"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3(d)</w:t>
      </w:r>
      <w:r>
        <w:rPr>
          <w:sz w:val="24"/>
          <w:szCs w:val="24"/>
        </w:rPr>
        <w:t xml:space="preserve"> </w:t>
      </w:r>
      <w:r>
        <w:rPr>
          <w:b/>
          <w:sz w:val="24"/>
          <w:szCs w:val="24"/>
        </w:rPr>
        <w:t>Effects of Less Frequent Collection</w:t>
      </w:r>
    </w:p>
    <w:p w14:paraId="4E675F98" w14:textId="77777777" w:rsidR="000C73AE" w:rsidRPr="000C73AE" w:rsidRDefault="000C73AE"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r>
      <w:r w:rsidR="007F3D89">
        <w:rPr>
          <w:sz w:val="24"/>
          <w:szCs w:val="24"/>
        </w:rPr>
        <w:t xml:space="preserve">The award program is conducted on an annual basis. </w:t>
      </w:r>
      <w:r>
        <w:rPr>
          <w:sz w:val="24"/>
          <w:szCs w:val="24"/>
        </w:rPr>
        <w:t>The form is required to be completed once a year</w:t>
      </w:r>
      <w:r w:rsidR="007F3D89">
        <w:rPr>
          <w:sz w:val="24"/>
          <w:szCs w:val="24"/>
        </w:rPr>
        <w:t xml:space="preserve"> in order to select each year’s awardees</w:t>
      </w:r>
      <w:r>
        <w:rPr>
          <w:sz w:val="24"/>
          <w:szCs w:val="24"/>
        </w:rPr>
        <w:t xml:space="preserve">. The form allows </w:t>
      </w:r>
      <w:r w:rsidR="007F3D89">
        <w:rPr>
          <w:sz w:val="24"/>
          <w:szCs w:val="24"/>
        </w:rPr>
        <w:t>g</w:t>
      </w:r>
      <w:r>
        <w:rPr>
          <w:sz w:val="24"/>
          <w:szCs w:val="24"/>
        </w:rPr>
        <w:t>overnment officials to select qualified awardees for the program, as required by the National Environmental Education Act (See Section 2 (a)).</w:t>
      </w:r>
      <w:r w:rsidR="00267C51">
        <w:rPr>
          <w:sz w:val="24"/>
          <w:szCs w:val="24"/>
        </w:rPr>
        <w:t xml:space="preserve"> EPA would not be able to fulfill the requirements of the Act if the frequency of the collection period decreased.</w:t>
      </w:r>
    </w:p>
    <w:p w14:paraId="6ECB16F1"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03C1BC2" w14:textId="77777777" w:rsidR="0092178A" w:rsidRDefault="0092178A"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b/>
          <w:sz w:val="24"/>
          <w:szCs w:val="24"/>
        </w:rPr>
        <w:t>3(e)</w:t>
      </w:r>
      <w:r>
        <w:rPr>
          <w:sz w:val="24"/>
          <w:szCs w:val="24"/>
        </w:rPr>
        <w:t xml:space="preserve"> </w:t>
      </w:r>
      <w:r>
        <w:rPr>
          <w:b/>
          <w:sz w:val="24"/>
          <w:szCs w:val="24"/>
        </w:rPr>
        <w:t>General Guidelines</w:t>
      </w:r>
    </w:p>
    <w:p w14:paraId="343E1ADD" w14:textId="03426075" w:rsidR="00382E34" w:rsidRPr="00382E34" w:rsidRDefault="0092178A" w:rsidP="00FC0A4A">
      <w:pPr>
        <w:ind w:left="720" w:firstLine="720"/>
        <w:rPr>
          <w:sz w:val="24"/>
        </w:rPr>
      </w:pPr>
      <w:r>
        <w:rPr>
          <w:sz w:val="24"/>
          <w:szCs w:val="24"/>
        </w:rPr>
        <w:br/>
      </w:r>
      <w:r w:rsidR="00382E34" w:rsidRPr="00382E34">
        <w:rPr>
          <w:sz w:val="24"/>
        </w:rPr>
        <w:t>These reporting or recordkeeping requirements do not violate any of the regulations promulgated by OMB under 5 CFR Part 1320, Section 1320.5.</w:t>
      </w:r>
    </w:p>
    <w:p w14:paraId="5F85B448"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76206A6" w14:textId="77777777" w:rsidR="0092178A" w:rsidRDefault="0092178A"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E42D33">
        <w:rPr>
          <w:b/>
          <w:sz w:val="24"/>
          <w:szCs w:val="24"/>
        </w:rPr>
        <w:t>3(f) Confidentiality</w:t>
      </w:r>
    </w:p>
    <w:p w14:paraId="76A5D5A2" w14:textId="4B87B413" w:rsidR="00E42D33" w:rsidRDefault="00E42D33"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The primary use of the information collected on this form is to allow EPA to review and select awardees in accordance with the National Environmental Education Act. Some information reported on the form is confidential</w:t>
      </w:r>
      <w:r w:rsidR="007D3975">
        <w:rPr>
          <w:sz w:val="24"/>
          <w:szCs w:val="24"/>
        </w:rPr>
        <w:t>, which includes name, address and phone number. This information is</w:t>
      </w:r>
      <w:r>
        <w:rPr>
          <w:sz w:val="24"/>
          <w:szCs w:val="24"/>
        </w:rPr>
        <w:t xml:space="preserve"> required to be withheld from the public pursuant to Section 107(a) of the Ethics in Government Act of 1978. Agency personnel shall not public</w:t>
      </w:r>
      <w:r w:rsidR="008B4761">
        <w:rPr>
          <w:sz w:val="24"/>
          <w:szCs w:val="24"/>
        </w:rPr>
        <w:t>ly</w:t>
      </w:r>
      <w:r>
        <w:rPr>
          <w:sz w:val="24"/>
          <w:szCs w:val="24"/>
        </w:rPr>
        <w:t xml:space="preserve"> release the information contained </w:t>
      </w:r>
      <w:r w:rsidR="000F5F6E">
        <w:rPr>
          <w:sz w:val="24"/>
          <w:szCs w:val="24"/>
        </w:rPr>
        <w:t>therein</w:t>
      </w:r>
      <w:r>
        <w:rPr>
          <w:sz w:val="24"/>
          <w:szCs w:val="24"/>
        </w:rPr>
        <w:t>.</w:t>
      </w:r>
    </w:p>
    <w:p w14:paraId="5301A50E" w14:textId="77777777"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125F803" w14:textId="77777777" w:rsidR="0092178A" w:rsidRDefault="0092178A"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E42D33">
        <w:rPr>
          <w:b/>
          <w:sz w:val="24"/>
          <w:szCs w:val="24"/>
        </w:rPr>
        <w:t>3(g) Sensitive Questions</w:t>
      </w:r>
    </w:p>
    <w:p w14:paraId="28A82A1D" w14:textId="77777777" w:rsidR="00E42D33" w:rsidRDefault="00E42D33"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D93B283" w14:textId="681F6F30" w:rsidR="00630E9B" w:rsidRDefault="000871E3"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rPr>
      </w:pPr>
      <w:r>
        <w:rPr>
          <w:sz w:val="24"/>
        </w:rPr>
        <w:t>This information collection does not include</w:t>
      </w:r>
      <w:r w:rsidR="00CC298C" w:rsidRPr="00074C86">
        <w:rPr>
          <w:sz w:val="24"/>
        </w:rPr>
        <w:t xml:space="preserve"> questions concerning sexual behavior or attitudes, religious beliefs, or other matters usually considered private</w:t>
      </w:r>
      <w:r w:rsidR="00867E70">
        <w:rPr>
          <w:sz w:val="24"/>
        </w:rPr>
        <w:t xml:space="preserve"> and </w:t>
      </w:r>
      <w:r w:rsidR="00FD65FD">
        <w:rPr>
          <w:sz w:val="24"/>
        </w:rPr>
        <w:t>n</w:t>
      </w:r>
      <w:r w:rsidR="00090FF5" w:rsidRPr="00090FF5">
        <w:rPr>
          <w:sz w:val="24"/>
        </w:rPr>
        <w:t>one of the information collected by this action results in or requests sensitive information of any nature.</w:t>
      </w:r>
      <w:r w:rsidR="00074C86" w:rsidRPr="00074C86">
        <w:t xml:space="preserve"> </w:t>
      </w:r>
    </w:p>
    <w:p w14:paraId="6236D912" w14:textId="77777777" w:rsidR="0092178A" w:rsidRDefault="0092178A"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32712F"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7C6CBC">
        <w:rPr>
          <w:b/>
          <w:sz w:val="24"/>
          <w:szCs w:val="24"/>
        </w:rPr>
        <w:t>4.</w:t>
      </w:r>
      <w:r>
        <w:rPr>
          <w:sz w:val="24"/>
          <w:szCs w:val="24"/>
        </w:rPr>
        <w:t xml:space="preserve"> </w:t>
      </w:r>
      <w:r>
        <w:rPr>
          <w:b/>
          <w:bCs/>
          <w:sz w:val="24"/>
          <w:szCs w:val="24"/>
        </w:rPr>
        <w:t>The Respondents and the Information Requested</w:t>
      </w:r>
    </w:p>
    <w:p w14:paraId="432D1C9F"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4AFE60A" w14:textId="04B24E48" w:rsidR="00D177C6" w:rsidRDefault="00D177C6" w:rsidP="00FC0A4A">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7C6CBC">
        <w:rPr>
          <w:b/>
          <w:sz w:val="24"/>
          <w:szCs w:val="24"/>
        </w:rPr>
        <w:t>4(a) Respondents/</w:t>
      </w:r>
      <w:r w:rsidR="00CE02A5">
        <w:rPr>
          <w:b/>
          <w:sz w:val="24"/>
          <w:szCs w:val="24"/>
        </w:rPr>
        <w:t>NAICS</w:t>
      </w:r>
      <w:r w:rsidR="00CE02A5" w:rsidRPr="007C6CBC">
        <w:rPr>
          <w:b/>
          <w:sz w:val="24"/>
          <w:szCs w:val="24"/>
        </w:rPr>
        <w:t xml:space="preserve"> </w:t>
      </w:r>
      <w:r w:rsidRPr="007C6CBC">
        <w:rPr>
          <w:b/>
          <w:sz w:val="24"/>
          <w:szCs w:val="24"/>
        </w:rPr>
        <w:t>Codes</w:t>
      </w:r>
    </w:p>
    <w:p w14:paraId="5B18E526"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1BC2A3" w14:textId="3945E562" w:rsidR="007C6CBC" w:rsidRDefault="009A6FCC" w:rsidP="00FC0A4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respondents are </w:t>
      </w:r>
      <w:r w:rsidRPr="009A6FCC">
        <w:rPr>
          <w:sz w:val="24"/>
          <w:szCs w:val="24"/>
        </w:rPr>
        <w:t>K-12 teachers</w:t>
      </w:r>
      <w:r w:rsidR="007D3975">
        <w:rPr>
          <w:sz w:val="24"/>
          <w:szCs w:val="24"/>
        </w:rPr>
        <w:t xml:space="preserve"> who teach on a full-time </w:t>
      </w:r>
      <w:r w:rsidR="003B7EC1">
        <w:rPr>
          <w:sz w:val="24"/>
          <w:szCs w:val="24"/>
        </w:rPr>
        <w:t xml:space="preserve">basis </w:t>
      </w:r>
      <w:r w:rsidRPr="009A6FCC">
        <w:rPr>
          <w:sz w:val="24"/>
          <w:szCs w:val="24"/>
        </w:rPr>
        <w:t>in a public school that is operated by a local education agency, including schools funded by the Bureau of Indian Affairs. For this program, a local education agency is one as defined by section 198 of the Elementary and Secondary Education Act of 1965 (now codified at 20 U.S.C. 7801(26)).</w:t>
      </w:r>
      <w:r>
        <w:rPr>
          <w:sz w:val="24"/>
          <w:szCs w:val="24"/>
        </w:rPr>
        <w:t xml:space="preserve"> </w:t>
      </w:r>
      <w:r w:rsidR="00CE02A5">
        <w:rPr>
          <w:sz w:val="24"/>
          <w:szCs w:val="24"/>
        </w:rPr>
        <w:t>The NAICS code is 561311.</w:t>
      </w:r>
    </w:p>
    <w:p w14:paraId="7506CD44" w14:textId="77777777" w:rsidR="007C6CBC" w:rsidRP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0FD92AE" w14:textId="77777777" w:rsidR="00D177C6" w:rsidRPr="007C6CBC" w:rsidRDefault="00D177C6" w:rsidP="00B06863">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7C6CBC">
        <w:rPr>
          <w:b/>
          <w:sz w:val="24"/>
          <w:szCs w:val="24"/>
        </w:rPr>
        <w:t>4(b) Information Requested</w:t>
      </w:r>
    </w:p>
    <w:p w14:paraId="3AF0E31F"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6E14FA0" w14:textId="3B1798EF" w:rsidR="00BC61EA" w:rsidRDefault="00BC61EA"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A copy of the application form is attached as Attachment A. </w:t>
      </w:r>
    </w:p>
    <w:p w14:paraId="5CB866AB" w14:textId="77777777" w:rsidR="00BC61EA" w:rsidRDefault="00BC61EA"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645E1CC" w14:textId="77777777" w:rsidR="00D177C6" w:rsidRDefault="00D177C6"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7C6CBC">
        <w:rPr>
          <w:b/>
          <w:sz w:val="24"/>
          <w:szCs w:val="24"/>
        </w:rPr>
        <w:t>(i) Data items, including record keeping requirements</w:t>
      </w:r>
    </w:p>
    <w:p w14:paraId="01F4182B" w14:textId="566106D3" w:rsidR="007C6CBC" w:rsidRDefault="007C6CBC"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Agency will maintain </w:t>
      </w:r>
      <w:r w:rsidR="00AE70E9">
        <w:rPr>
          <w:sz w:val="24"/>
          <w:szCs w:val="24"/>
        </w:rPr>
        <w:t xml:space="preserve">an Excel spreadsheet of the names of the respondents, their email address, and associated reviewer scores for selection purposes. This spreadsheet is </w:t>
      </w:r>
      <w:r w:rsidR="00166407">
        <w:rPr>
          <w:sz w:val="24"/>
          <w:szCs w:val="24"/>
        </w:rPr>
        <w:t xml:space="preserve">for </w:t>
      </w:r>
      <w:r w:rsidR="00AE70E9">
        <w:rPr>
          <w:sz w:val="24"/>
          <w:szCs w:val="24"/>
        </w:rPr>
        <w:t xml:space="preserve">internal </w:t>
      </w:r>
      <w:r w:rsidR="00166407">
        <w:rPr>
          <w:sz w:val="24"/>
          <w:szCs w:val="24"/>
        </w:rPr>
        <w:t xml:space="preserve">use </w:t>
      </w:r>
      <w:r w:rsidR="00AE70E9">
        <w:rPr>
          <w:sz w:val="24"/>
          <w:szCs w:val="24"/>
        </w:rPr>
        <w:t xml:space="preserve">only and not available to the public. Additionally, EPA will retain a hard copy of each completed application form and store according to Agency guidelines. Completed applications that are distributed to reviewers will have any confidential information redacted. </w:t>
      </w:r>
      <w:r>
        <w:rPr>
          <w:sz w:val="24"/>
          <w:szCs w:val="24"/>
        </w:rPr>
        <w:t>The Agency does not anticipate any record keeping activities on the part of the respondents under this ICR.</w:t>
      </w:r>
    </w:p>
    <w:p w14:paraId="0C4FE0EC" w14:textId="77777777" w:rsidR="007C6CBC" w:rsidRPr="007C6CBC" w:rsidRDefault="007C6CBC"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F747328" w14:textId="77777777" w:rsidR="00D177C6" w:rsidRDefault="00D177C6"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7C6CBC">
        <w:rPr>
          <w:b/>
          <w:sz w:val="24"/>
          <w:szCs w:val="24"/>
        </w:rPr>
        <w:t>(ii) Respondent Activities</w:t>
      </w:r>
    </w:p>
    <w:p w14:paraId="6172C9EB" w14:textId="3BD019F9" w:rsidR="007C6CBC" w:rsidRPr="007C6CBC" w:rsidRDefault="000C73AE" w:rsidP="00B068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Respondents will be asked to complete the application form. Forms may</w:t>
      </w:r>
      <w:r w:rsidR="00EA49D7">
        <w:rPr>
          <w:sz w:val="24"/>
          <w:szCs w:val="24"/>
        </w:rPr>
        <w:t xml:space="preserve"> be</w:t>
      </w:r>
      <w:r>
        <w:rPr>
          <w:sz w:val="24"/>
          <w:szCs w:val="24"/>
        </w:rPr>
        <w:t xml:space="preserve"> downloaded from EPA’s education website. </w:t>
      </w:r>
      <w:r w:rsidR="00AE70E9">
        <w:rPr>
          <w:sz w:val="24"/>
          <w:szCs w:val="24"/>
        </w:rPr>
        <w:t>Respondents can fill in the form electronically and may either print and mail a copy or they may attach the completed form by email.</w:t>
      </w:r>
      <w:r w:rsidR="007D3975">
        <w:rPr>
          <w:sz w:val="24"/>
          <w:szCs w:val="24"/>
        </w:rPr>
        <w:t xml:space="preserve"> Each form will require the applicant to read the instructions, complete</w:t>
      </w:r>
      <w:r>
        <w:rPr>
          <w:sz w:val="24"/>
          <w:szCs w:val="24"/>
        </w:rPr>
        <w:t xml:space="preserve"> the application,</w:t>
      </w:r>
      <w:r w:rsidR="007D3975">
        <w:rPr>
          <w:sz w:val="24"/>
          <w:szCs w:val="24"/>
        </w:rPr>
        <w:t xml:space="preserve"> write the</w:t>
      </w:r>
      <w:r w:rsidR="007F3D89">
        <w:rPr>
          <w:sz w:val="24"/>
          <w:szCs w:val="24"/>
        </w:rPr>
        <w:t xml:space="preserve"> essay responses</w:t>
      </w:r>
      <w:r w:rsidR="007D3975">
        <w:rPr>
          <w:sz w:val="24"/>
          <w:szCs w:val="24"/>
        </w:rPr>
        <w:t xml:space="preserve"> and sample materials</w:t>
      </w:r>
      <w:r w:rsidR="007F3D89">
        <w:rPr>
          <w:sz w:val="24"/>
          <w:szCs w:val="24"/>
        </w:rPr>
        <w:t>,</w:t>
      </w:r>
      <w:r w:rsidR="007D3975">
        <w:rPr>
          <w:sz w:val="24"/>
          <w:szCs w:val="24"/>
        </w:rPr>
        <w:t xml:space="preserve"> and gather letters of recommendation</w:t>
      </w:r>
      <w:r>
        <w:rPr>
          <w:sz w:val="24"/>
          <w:szCs w:val="24"/>
        </w:rPr>
        <w:t xml:space="preserve">. </w:t>
      </w:r>
      <w:r w:rsidR="007D3975">
        <w:rPr>
          <w:sz w:val="24"/>
          <w:szCs w:val="24"/>
        </w:rPr>
        <w:t>The form will take approximately</w:t>
      </w:r>
      <w:r w:rsidR="00AE70E9">
        <w:rPr>
          <w:sz w:val="24"/>
          <w:szCs w:val="24"/>
        </w:rPr>
        <w:t xml:space="preserve"> </w:t>
      </w:r>
      <w:r w:rsidR="00972F08" w:rsidRPr="00972F08">
        <w:rPr>
          <w:sz w:val="24"/>
          <w:szCs w:val="24"/>
        </w:rPr>
        <w:t>1</w:t>
      </w:r>
      <w:r w:rsidR="0038661C">
        <w:rPr>
          <w:sz w:val="24"/>
          <w:szCs w:val="24"/>
        </w:rPr>
        <w:t>0</w:t>
      </w:r>
      <w:r w:rsidRPr="00972F08">
        <w:rPr>
          <w:sz w:val="24"/>
          <w:szCs w:val="24"/>
        </w:rPr>
        <w:t xml:space="preserve"> hours to complete.</w:t>
      </w:r>
    </w:p>
    <w:p w14:paraId="0BB92BCB" w14:textId="0356953F"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BA8328F" w14:textId="77777777" w:rsidR="00630E9B" w:rsidRDefault="00630E9B"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9D1C20B"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AD753F">
        <w:rPr>
          <w:b/>
          <w:sz w:val="24"/>
          <w:szCs w:val="24"/>
        </w:rPr>
        <w:t>5.</w:t>
      </w:r>
      <w:r w:rsidRPr="00AD753F">
        <w:rPr>
          <w:sz w:val="24"/>
          <w:szCs w:val="24"/>
        </w:rPr>
        <w:t xml:space="preserve"> </w:t>
      </w:r>
      <w:r w:rsidRPr="00AD753F">
        <w:rPr>
          <w:b/>
          <w:bCs/>
          <w:sz w:val="24"/>
          <w:szCs w:val="24"/>
        </w:rPr>
        <w:t>The Information Collected–Agency Activities, Collection Methodology, and Information Management</w:t>
      </w:r>
    </w:p>
    <w:p w14:paraId="5F0DFBC8"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681150D" w14:textId="77777777" w:rsidR="00D177C6" w:rsidRDefault="00D177C6" w:rsidP="00690D79">
      <w:pPr>
        <w:tabs>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5(a) Agency Activities</w:t>
      </w:r>
    </w:p>
    <w:p w14:paraId="1111750F" w14:textId="77777777" w:rsidR="009B4B88" w:rsidRDefault="009B4B8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BFDC5E8"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Agency (EPA) activities associated with the collection of information include:</w:t>
      </w:r>
    </w:p>
    <w:p w14:paraId="019E3EEF"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2EE10ECC"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Program Manager:</w:t>
      </w:r>
    </w:p>
    <w:p w14:paraId="0B0175E4"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Internal development, review and approval of Application Form (updated 2017)</w:t>
      </w:r>
    </w:p>
    <w:p w14:paraId="52145945"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Taking actions to review the form, ascertain improvements, and revise periodically (approximately 2-year intervals or more if needed)</w:t>
      </w:r>
    </w:p>
    <w:p w14:paraId="71B19F6A"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Providing copies of the application form</w:t>
      </w:r>
    </w:p>
    <w:p w14:paraId="463DAAE1"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Answering any respondent questions, follow-up</w:t>
      </w:r>
    </w:p>
    <w:p w14:paraId="46D15FDE"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Gathering respondents’ completed forms</w:t>
      </w:r>
    </w:p>
    <w:p w14:paraId="6957913A"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Screening respondents’ completed forms</w:t>
      </w:r>
    </w:p>
    <w:p w14:paraId="5F6B4625"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Recordkeeping/storing the completed form</w:t>
      </w:r>
    </w:p>
    <w:p w14:paraId="316EDEBF" w14:textId="77777777" w:rsidR="004E62AB" w:rsidRDefault="004E62AB" w:rsidP="004E62AB">
      <w:pPr>
        <w:numPr>
          <w:ilvl w:val="0"/>
          <w:numId w:val="1"/>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Forwarding form to EPA’s Reviewers</w:t>
      </w:r>
    </w:p>
    <w:p w14:paraId="05640F0C"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AA1E1AD"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Reviewers:</w:t>
      </w:r>
    </w:p>
    <w:p w14:paraId="5F5B8B07" w14:textId="77777777" w:rsidR="004E62AB" w:rsidRPr="00A33C07" w:rsidRDefault="004E62AB" w:rsidP="004E62A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Review of respondents’ completed forms</w:t>
      </w:r>
    </w:p>
    <w:p w14:paraId="55F17BEF" w14:textId="77777777" w:rsidR="004E62AB" w:rsidRDefault="004E62AB" w:rsidP="004E62AB">
      <w:pPr>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Ranking awardee selections</w:t>
      </w:r>
    </w:p>
    <w:p w14:paraId="3F1F01E9" w14:textId="77777777" w:rsidR="004E62AB" w:rsidRDefault="004E62AB" w:rsidP="000D7A7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4097816" w14:textId="4D2CE9A8" w:rsidR="006124AD" w:rsidRDefault="009B4B88" w:rsidP="000C3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To r</w:t>
      </w:r>
      <w:r w:rsidR="007F3D89">
        <w:rPr>
          <w:sz w:val="24"/>
          <w:szCs w:val="24"/>
        </w:rPr>
        <w:t>espond to this ICR, we estimate</w:t>
      </w:r>
      <w:r w:rsidR="007D3975">
        <w:rPr>
          <w:sz w:val="24"/>
          <w:szCs w:val="24"/>
        </w:rPr>
        <w:t xml:space="preserve"> that</w:t>
      </w:r>
      <w:r>
        <w:rPr>
          <w:sz w:val="24"/>
          <w:szCs w:val="24"/>
        </w:rPr>
        <w:t xml:space="preserve"> the Program Manager</w:t>
      </w:r>
      <w:r w:rsidR="007D3975">
        <w:rPr>
          <w:sz w:val="24"/>
          <w:szCs w:val="24"/>
        </w:rPr>
        <w:t xml:space="preserve"> will</w:t>
      </w:r>
      <w:r>
        <w:rPr>
          <w:sz w:val="24"/>
          <w:szCs w:val="24"/>
        </w:rPr>
        <w:t xml:space="preserve"> spend </w:t>
      </w:r>
      <w:r w:rsidR="00972F08">
        <w:rPr>
          <w:sz w:val="24"/>
          <w:szCs w:val="24"/>
        </w:rPr>
        <w:t>3</w:t>
      </w:r>
      <w:r w:rsidR="000D7A7F">
        <w:rPr>
          <w:sz w:val="24"/>
          <w:szCs w:val="24"/>
        </w:rPr>
        <w:t>.5</w:t>
      </w:r>
      <w:r w:rsidR="00216A14">
        <w:rPr>
          <w:sz w:val="24"/>
          <w:szCs w:val="24"/>
        </w:rPr>
        <w:t xml:space="preserve"> hours per respondent</w:t>
      </w:r>
      <w:r w:rsidR="007D3975">
        <w:rPr>
          <w:sz w:val="24"/>
          <w:szCs w:val="24"/>
        </w:rPr>
        <w:t xml:space="preserve"> screening applications</w:t>
      </w:r>
      <w:r w:rsidR="00874C43">
        <w:rPr>
          <w:sz w:val="24"/>
          <w:szCs w:val="24"/>
        </w:rPr>
        <w:t xml:space="preserve"> and </w:t>
      </w:r>
      <w:r w:rsidR="00216A14">
        <w:rPr>
          <w:sz w:val="24"/>
          <w:szCs w:val="24"/>
        </w:rPr>
        <w:t>answering respondent questions.</w:t>
      </w:r>
      <w:r w:rsidR="007F3D89">
        <w:rPr>
          <w:sz w:val="24"/>
          <w:szCs w:val="24"/>
        </w:rPr>
        <w:t xml:space="preserve"> </w:t>
      </w:r>
    </w:p>
    <w:p w14:paraId="77F3D616" w14:textId="77777777" w:rsidR="006124AD" w:rsidRDefault="006124AD" w:rsidP="00E6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46C645F6" w14:textId="348C2F5C" w:rsidR="009B4B88" w:rsidRDefault="0045050D" w:rsidP="000C355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Each application is required to be reviewed by a minimum of </w:t>
      </w:r>
      <w:r w:rsidR="00B23FF8">
        <w:rPr>
          <w:sz w:val="24"/>
          <w:szCs w:val="24"/>
        </w:rPr>
        <w:t>3</w:t>
      </w:r>
      <w:r>
        <w:rPr>
          <w:sz w:val="24"/>
          <w:szCs w:val="24"/>
        </w:rPr>
        <w:t xml:space="preserve"> reviewers. EPA estimates that each </w:t>
      </w:r>
      <w:r w:rsidR="007D3975">
        <w:rPr>
          <w:sz w:val="24"/>
          <w:szCs w:val="24"/>
        </w:rPr>
        <w:t>r</w:t>
      </w:r>
      <w:r>
        <w:rPr>
          <w:sz w:val="24"/>
          <w:szCs w:val="24"/>
        </w:rPr>
        <w:t xml:space="preserve">eviewer spends </w:t>
      </w:r>
      <w:r w:rsidR="000D7A7F">
        <w:rPr>
          <w:sz w:val="24"/>
          <w:szCs w:val="24"/>
        </w:rPr>
        <w:t>2</w:t>
      </w:r>
      <w:r w:rsidR="00972F08">
        <w:rPr>
          <w:sz w:val="24"/>
          <w:szCs w:val="24"/>
        </w:rPr>
        <w:t xml:space="preserve"> hour</w:t>
      </w:r>
      <w:r w:rsidR="000D7A7F">
        <w:rPr>
          <w:sz w:val="24"/>
          <w:szCs w:val="24"/>
        </w:rPr>
        <w:t>s</w:t>
      </w:r>
      <w:r>
        <w:rPr>
          <w:sz w:val="24"/>
          <w:szCs w:val="24"/>
        </w:rPr>
        <w:t xml:space="preserve"> reviewing each application form, including completing a written evaluation of the application package and discussing winner selections. </w:t>
      </w:r>
    </w:p>
    <w:p w14:paraId="3F76CAC1" w14:textId="77777777" w:rsidR="009B4B88" w:rsidRDefault="009B4B88" w:rsidP="00E6549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A853291" w14:textId="77777777" w:rsidR="0045050D" w:rsidRDefault="0045050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2F1CC9B" w14:textId="77777777" w:rsidR="00D177C6" w:rsidRDefault="00D177C6" w:rsidP="005502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5(b) Collection Methodology and Management</w:t>
      </w:r>
    </w:p>
    <w:p w14:paraId="6143074F" w14:textId="77777777" w:rsidR="00881E06" w:rsidRDefault="00881E0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37C59F5" w14:textId="1BDD5E41" w:rsidR="00881E06" w:rsidRDefault="00881E06"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In collecting and analyzing the information associated with this ICR, EPA will use computers, e-mail</w:t>
      </w:r>
      <w:r w:rsidR="007F3D89">
        <w:rPr>
          <w:sz w:val="24"/>
          <w:szCs w:val="24"/>
        </w:rPr>
        <w:t>,</w:t>
      </w:r>
      <w:r>
        <w:rPr>
          <w:sz w:val="24"/>
          <w:szCs w:val="24"/>
        </w:rPr>
        <w:t xml:space="preserve"> and websites</w:t>
      </w:r>
      <w:r w:rsidR="00D65BCD">
        <w:rPr>
          <w:sz w:val="24"/>
          <w:szCs w:val="24"/>
        </w:rPr>
        <w:t xml:space="preserve">. Respondents can obtain a blank application form from the EPA website. They may fill out the application form either electronically or in hard copy. The respondents can type essays in a Word document and attached them to the application form. Respondents can either print and mail in the application form and essay responses or send </w:t>
      </w:r>
      <w:r w:rsidR="00A46D36">
        <w:rPr>
          <w:sz w:val="24"/>
          <w:szCs w:val="24"/>
        </w:rPr>
        <w:t>them</w:t>
      </w:r>
      <w:r w:rsidR="00D65BCD">
        <w:rPr>
          <w:sz w:val="24"/>
          <w:szCs w:val="24"/>
        </w:rPr>
        <w:t xml:space="preserve"> as an email attachment.</w:t>
      </w:r>
      <w:r>
        <w:rPr>
          <w:sz w:val="24"/>
          <w:szCs w:val="24"/>
        </w:rPr>
        <w:t xml:space="preserve"> </w:t>
      </w:r>
      <w:r w:rsidR="00D65BCD">
        <w:rPr>
          <w:sz w:val="24"/>
          <w:szCs w:val="24"/>
        </w:rPr>
        <w:t xml:space="preserve">While respondents </w:t>
      </w:r>
      <w:r>
        <w:rPr>
          <w:sz w:val="24"/>
          <w:szCs w:val="24"/>
        </w:rPr>
        <w:t xml:space="preserve">may type their information on the form, </w:t>
      </w:r>
      <w:r w:rsidR="00D65BCD">
        <w:rPr>
          <w:sz w:val="24"/>
          <w:szCs w:val="24"/>
        </w:rPr>
        <w:t xml:space="preserve">they </w:t>
      </w:r>
      <w:r>
        <w:rPr>
          <w:sz w:val="24"/>
          <w:szCs w:val="24"/>
        </w:rPr>
        <w:t>must complete the signature page</w:t>
      </w:r>
      <w:r w:rsidR="00D870B8">
        <w:rPr>
          <w:sz w:val="24"/>
          <w:szCs w:val="24"/>
        </w:rPr>
        <w:t>.</w:t>
      </w:r>
      <w:r w:rsidR="00D65BCD">
        <w:rPr>
          <w:sz w:val="24"/>
          <w:szCs w:val="24"/>
        </w:rPr>
        <w:t xml:space="preserve"> In this case, respondents </w:t>
      </w:r>
      <w:r w:rsidR="00A46D36">
        <w:rPr>
          <w:sz w:val="24"/>
          <w:szCs w:val="24"/>
        </w:rPr>
        <w:t>are allowed to</w:t>
      </w:r>
      <w:r w:rsidR="00D65BCD">
        <w:rPr>
          <w:sz w:val="24"/>
          <w:szCs w:val="24"/>
        </w:rPr>
        <w:t xml:space="preserve"> print the signature page, sign, and scan the page as an attachment.</w:t>
      </w:r>
    </w:p>
    <w:p w14:paraId="3EA6A6DE" w14:textId="6AB8714D" w:rsidR="00D65BCD" w:rsidRDefault="00D65BCD"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br/>
        <w:t>EPA will ensure the accuracy and completeness of collected information by reviewing each submittal and screening for missing components. EPA will enter basic contact information from the completed application form (name, school, email address) into an Excel Database</w:t>
      </w:r>
      <w:r w:rsidR="00A46D36">
        <w:rPr>
          <w:sz w:val="24"/>
          <w:szCs w:val="24"/>
        </w:rPr>
        <w:t xml:space="preserve"> that will only be accessible by the Program Manager</w:t>
      </w:r>
      <w:r>
        <w:rPr>
          <w:sz w:val="24"/>
          <w:szCs w:val="24"/>
        </w:rPr>
        <w:t>. Each application form and essay responses are reviewed by a minimum of two EPA reviewers. Each reviewer</w:t>
      </w:r>
      <w:r w:rsidR="00A46D36">
        <w:rPr>
          <w:sz w:val="24"/>
          <w:szCs w:val="24"/>
        </w:rPr>
        <w:t xml:space="preserve"> submits the score to the Program Manager and the Program Manager will enter the score </w:t>
      </w:r>
      <w:r>
        <w:rPr>
          <w:sz w:val="24"/>
          <w:szCs w:val="24"/>
        </w:rPr>
        <w:t>in to the Excel Database. This information is aggregated to select the respondents with the highest average scores from each EPA region as awardee finalists. This information is not available to the public.</w:t>
      </w:r>
    </w:p>
    <w:p w14:paraId="3493FA4D"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7E0B002C" w14:textId="77777777" w:rsidR="00D177C6" w:rsidRPr="000C73AE" w:rsidRDefault="00D177C6" w:rsidP="005502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0C73AE">
        <w:rPr>
          <w:b/>
          <w:sz w:val="24"/>
          <w:szCs w:val="24"/>
        </w:rPr>
        <w:t>5(c) Small Entity Flexibility</w:t>
      </w:r>
    </w:p>
    <w:p w14:paraId="071287C8" w14:textId="77777777" w:rsidR="000C73AE" w:rsidRDefault="000C73AE"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CEFB76E" w14:textId="05846973" w:rsidR="000C73AE" w:rsidRDefault="003E2728"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respondents </w:t>
      </w:r>
      <w:r w:rsidR="00306C84">
        <w:rPr>
          <w:sz w:val="24"/>
          <w:szCs w:val="24"/>
        </w:rPr>
        <w:t>are small entities (i.e.</w:t>
      </w:r>
      <w:r w:rsidR="00C9059D">
        <w:rPr>
          <w:sz w:val="24"/>
          <w:szCs w:val="24"/>
        </w:rPr>
        <w:t>,</w:t>
      </w:r>
      <w:r>
        <w:rPr>
          <w:sz w:val="24"/>
          <w:szCs w:val="24"/>
        </w:rPr>
        <w:t xml:space="preserve"> teachers</w:t>
      </w:r>
      <w:r w:rsidR="00306C84">
        <w:rPr>
          <w:sz w:val="24"/>
          <w:szCs w:val="24"/>
        </w:rPr>
        <w:t xml:space="preserve">). The impact of small entities was taken into consideration during the development of the PIAEE application. </w:t>
      </w:r>
      <w:r w:rsidR="00F87FC6">
        <w:rPr>
          <w:sz w:val="24"/>
          <w:szCs w:val="24"/>
        </w:rPr>
        <w:t xml:space="preserve">The amount of questions asked was the minimum amount of information needed in order to make a decision on the </w:t>
      </w:r>
      <w:r w:rsidR="00D65BCD">
        <w:rPr>
          <w:sz w:val="24"/>
          <w:szCs w:val="24"/>
        </w:rPr>
        <w:t>awards</w:t>
      </w:r>
      <w:r w:rsidR="00F87FC6">
        <w:rPr>
          <w:sz w:val="24"/>
          <w:szCs w:val="24"/>
        </w:rPr>
        <w:t xml:space="preserve">. </w:t>
      </w:r>
      <w:r w:rsidR="00306C84">
        <w:rPr>
          <w:sz w:val="24"/>
          <w:szCs w:val="24"/>
        </w:rPr>
        <w:t xml:space="preserve"> </w:t>
      </w:r>
    </w:p>
    <w:p w14:paraId="435CE482" w14:textId="77777777" w:rsidR="000C73AE" w:rsidRDefault="000C73AE"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51E03DBF" w14:textId="42A578C7" w:rsidR="00A46D36" w:rsidRDefault="00D177C6" w:rsidP="005502E8">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0C73AE">
        <w:rPr>
          <w:b/>
          <w:sz w:val="24"/>
          <w:szCs w:val="24"/>
        </w:rPr>
        <w:t>5(d) Collection Schedule</w:t>
      </w:r>
    </w:p>
    <w:p w14:paraId="1AD66443" w14:textId="2DD10C6C" w:rsidR="00415655" w:rsidRDefault="00415655"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EPA anticipates having the following annual collection schedule.</w:t>
      </w:r>
    </w:p>
    <w:p w14:paraId="7ED2860E" w14:textId="13F23EEB" w:rsidR="00A46D36" w:rsidRPr="00415655" w:rsidRDefault="00E25A3D"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January</w:t>
      </w:r>
      <w:r w:rsidR="00A46D36" w:rsidRPr="00415655">
        <w:rPr>
          <w:sz w:val="24"/>
          <w:szCs w:val="24"/>
        </w:rPr>
        <w:t>– Application period opens. Respondents can download the application form from the EPA website and submit the completed form and essay responses via hard copy or email.</w:t>
      </w:r>
    </w:p>
    <w:p w14:paraId="20AE2FAE" w14:textId="22948F42" w:rsidR="00A46D36" w:rsidRPr="00415655" w:rsidRDefault="005232B4"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 xml:space="preserve">March 30 </w:t>
      </w:r>
      <w:r w:rsidR="00A46D36" w:rsidRPr="00415655">
        <w:rPr>
          <w:sz w:val="24"/>
          <w:szCs w:val="24"/>
        </w:rPr>
        <w:t>– Application period closes.</w:t>
      </w:r>
    </w:p>
    <w:p w14:paraId="06DDC730" w14:textId="4419F302" w:rsidR="00A46D36" w:rsidRPr="00415655" w:rsidRDefault="00E25A3D"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May</w:t>
      </w:r>
      <w:r w:rsidR="00A46D36" w:rsidRPr="00415655">
        <w:rPr>
          <w:sz w:val="24"/>
          <w:szCs w:val="24"/>
        </w:rPr>
        <w:t xml:space="preserve"> 1 – Ma</w:t>
      </w:r>
      <w:r>
        <w:rPr>
          <w:sz w:val="24"/>
          <w:szCs w:val="24"/>
        </w:rPr>
        <w:t>y</w:t>
      </w:r>
      <w:r w:rsidR="00A46D36" w:rsidRPr="00415655">
        <w:rPr>
          <w:sz w:val="24"/>
          <w:szCs w:val="24"/>
        </w:rPr>
        <w:t xml:space="preserve"> 30 – EPA screens and reviews applications. </w:t>
      </w:r>
    </w:p>
    <w:p w14:paraId="4108644F" w14:textId="328C7A74" w:rsidR="00A46D36" w:rsidRPr="00415655" w:rsidRDefault="00980A89"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June</w:t>
      </w:r>
      <w:r w:rsidR="00A46D36" w:rsidRPr="00415655">
        <w:rPr>
          <w:sz w:val="24"/>
          <w:szCs w:val="24"/>
        </w:rPr>
        <w:t xml:space="preserve"> 1 – EPA aggregates reviewer scores and submits selected finalists to CEQ.</w:t>
      </w:r>
    </w:p>
    <w:p w14:paraId="317246A8" w14:textId="52428F1A" w:rsidR="00A46D36" w:rsidRPr="00415655" w:rsidRDefault="00980A89"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Pr>
          <w:sz w:val="24"/>
          <w:szCs w:val="24"/>
        </w:rPr>
        <w:t>June</w:t>
      </w:r>
      <w:r w:rsidR="00A46D36" w:rsidRPr="00415655">
        <w:rPr>
          <w:sz w:val="24"/>
          <w:szCs w:val="24"/>
        </w:rPr>
        <w:t xml:space="preserve"> 1-30 – CEQ reviews and screens finalists’ applications.</w:t>
      </w:r>
    </w:p>
    <w:p w14:paraId="522747BC" w14:textId="5E78C5EA" w:rsidR="00A46D36" w:rsidRPr="00415655" w:rsidRDefault="00A46D36" w:rsidP="005502E8">
      <w:pPr>
        <w:pStyle w:val="ListParagraph"/>
        <w:numPr>
          <w:ilvl w:val="0"/>
          <w:numId w:val="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rPr>
          <w:sz w:val="24"/>
          <w:szCs w:val="24"/>
        </w:rPr>
      </w:pPr>
      <w:r w:rsidRPr="00415655">
        <w:rPr>
          <w:sz w:val="24"/>
          <w:szCs w:val="24"/>
        </w:rPr>
        <w:t xml:space="preserve">Second week of </w:t>
      </w:r>
      <w:r w:rsidR="00980A89">
        <w:rPr>
          <w:sz w:val="24"/>
          <w:szCs w:val="24"/>
        </w:rPr>
        <w:t>July</w:t>
      </w:r>
      <w:r w:rsidRPr="00415655">
        <w:rPr>
          <w:sz w:val="24"/>
          <w:szCs w:val="24"/>
        </w:rPr>
        <w:t xml:space="preserve"> – EPA announces award winners.</w:t>
      </w:r>
    </w:p>
    <w:p w14:paraId="6D6DCCFB" w14:textId="77777777" w:rsidR="00A46D36" w:rsidRDefault="00A46D36"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542B5FD1" w14:textId="40D637F4" w:rsidR="00D177C6" w:rsidRDefault="000C73AE" w:rsidP="005502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After the initial completion of the application form, respondents who are selected as </w:t>
      </w:r>
      <w:r w:rsidR="00A46D36">
        <w:rPr>
          <w:sz w:val="24"/>
          <w:szCs w:val="24"/>
        </w:rPr>
        <w:t xml:space="preserve">finalists </w:t>
      </w:r>
      <w:r>
        <w:rPr>
          <w:sz w:val="24"/>
          <w:szCs w:val="24"/>
        </w:rPr>
        <w:t>may be asked to provide additional information, including proof of the number of years teaching</w:t>
      </w:r>
      <w:r w:rsidR="007F3D89">
        <w:rPr>
          <w:sz w:val="24"/>
          <w:szCs w:val="24"/>
        </w:rPr>
        <w:t xml:space="preserve"> and may undergo screening by CEQ</w:t>
      </w:r>
      <w:r>
        <w:rPr>
          <w:sz w:val="24"/>
          <w:szCs w:val="24"/>
        </w:rPr>
        <w:t>.</w:t>
      </w:r>
    </w:p>
    <w:p w14:paraId="1F07B0B7" w14:textId="5EDE7E9B"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8ABF3B3" w14:textId="77777777" w:rsidR="005502E8" w:rsidRDefault="005502E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5132384" w14:textId="77777777" w:rsidR="00045C5D"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5A656E">
        <w:rPr>
          <w:b/>
          <w:sz w:val="24"/>
          <w:szCs w:val="24"/>
        </w:rPr>
        <w:t>6.</w:t>
      </w:r>
      <w:r w:rsidR="00263EB3" w:rsidRPr="005A656E">
        <w:rPr>
          <w:b/>
          <w:bCs/>
          <w:sz w:val="24"/>
          <w:szCs w:val="24"/>
        </w:rPr>
        <w:t xml:space="preserve"> Estimating t</w:t>
      </w:r>
      <w:r w:rsidRPr="005A656E">
        <w:rPr>
          <w:b/>
          <w:bCs/>
          <w:sz w:val="24"/>
          <w:szCs w:val="24"/>
        </w:rPr>
        <w:t>he Burden and Cost of the Collection</w:t>
      </w:r>
    </w:p>
    <w:p w14:paraId="4A4639EC" w14:textId="77777777" w:rsidR="00045C5D" w:rsidRDefault="00045C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328EAB4" w14:textId="77777777" w:rsidR="00045C5D" w:rsidRPr="00D870B8" w:rsidRDefault="00D177C6"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6(a) Estimating Respondent Burden</w:t>
      </w:r>
    </w:p>
    <w:p w14:paraId="53C0B84E" w14:textId="1385BD02" w:rsidR="00E42D33" w:rsidRDefault="00E42D33" w:rsidP="00E42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Elementary and secondary schools mean hourly wage: $2</w:t>
      </w:r>
      <w:r w:rsidR="00B916D7">
        <w:rPr>
          <w:sz w:val="24"/>
          <w:szCs w:val="24"/>
        </w:rPr>
        <w:t>6.6</w:t>
      </w:r>
      <w:r w:rsidR="006C3678">
        <w:rPr>
          <w:sz w:val="24"/>
          <w:szCs w:val="24"/>
        </w:rPr>
        <w:t>7</w:t>
      </w:r>
      <w:r>
        <w:rPr>
          <w:sz w:val="24"/>
          <w:szCs w:val="24"/>
        </w:rPr>
        <w:t>.</w:t>
      </w:r>
      <w:r w:rsidR="00FD4416">
        <w:rPr>
          <w:sz w:val="24"/>
          <w:szCs w:val="24"/>
        </w:rPr>
        <w:t xml:space="preserve"> </w:t>
      </w:r>
      <w:hyperlink r:id="rId12" w:history="1">
        <w:r w:rsidR="006C3678" w:rsidRPr="00260F18">
          <w:rPr>
            <w:rStyle w:val="Hyperlink"/>
            <w:sz w:val="24"/>
            <w:szCs w:val="24"/>
          </w:rPr>
          <w:t>https://www.bls.gov/oes/current/oes250000.htm</w:t>
        </w:r>
      </w:hyperlink>
    </w:p>
    <w:p w14:paraId="7984CE5D" w14:textId="77777777" w:rsidR="006C3678" w:rsidRDefault="006C3678" w:rsidP="00E42D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D81F467" w14:textId="7A52F905" w:rsidR="00E42D33" w:rsidRDefault="00E42D3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Pr>
          <w:sz w:val="24"/>
          <w:szCs w:val="24"/>
        </w:rPr>
        <w:t xml:space="preserve">To respond to this ICR, we estimated that each </w:t>
      </w:r>
      <w:r w:rsidR="007F3D89">
        <w:rPr>
          <w:sz w:val="24"/>
          <w:szCs w:val="24"/>
        </w:rPr>
        <w:t>respondent</w:t>
      </w:r>
      <w:r>
        <w:rPr>
          <w:sz w:val="24"/>
          <w:szCs w:val="24"/>
        </w:rPr>
        <w:t xml:space="preserve"> will take </w:t>
      </w:r>
      <w:r w:rsidR="009A6FCC">
        <w:rPr>
          <w:sz w:val="24"/>
          <w:szCs w:val="24"/>
        </w:rPr>
        <w:t xml:space="preserve">10 </w:t>
      </w:r>
      <w:r>
        <w:rPr>
          <w:sz w:val="24"/>
          <w:szCs w:val="24"/>
        </w:rPr>
        <w:t>hours to complete the appli</w:t>
      </w:r>
      <w:r w:rsidR="00E51DE7">
        <w:rPr>
          <w:sz w:val="24"/>
          <w:szCs w:val="24"/>
        </w:rPr>
        <w:t>cation form. The estimated labor cost for elementary and secondary school employees is $2</w:t>
      </w:r>
      <w:r w:rsidR="00116F35">
        <w:rPr>
          <w:sz w:val="24"/>
          <w:szCs w:val="24"/>
        </w:rPr>
        <w:t>7</w:t>
      </w:r>
      <w:r w:rsidR="00EC75FF">
        <w:rPr>
          <w:sz w:val="24"/>
          <w:szCs w:val="24"/>
        </w:rPr>
        <w:t>.00</w:t>
      </w:r>
      <w:r w:rsidR="00E51DE7">
        <w:rPr>
          <w:sz w:val="24"/>
          <w:szCs w:val="24"/>
        </w:rPr>
        <w:t>, which including the standard overhead factor of 1.6</w:t>
      </w:r>
      <w:r w:rsidR="000D7A7F">
        <w:rPr>
          <w:sz w:val="24"/>
          <w:szCs w:val="24"/>
        </w:rPr>
        <w:t>,</w:t>
      </w:r>
      <w:r w:rsidR="00E51DE7">
        <w:rPr>
          <w:sz w:val="24"/>
          <w:szCs w:val="24"/>
        </w:rPr>
        <w:t xml:space="preserve"> produces a loaded wage rate of $</w:t>
      </w:r>
      <w:r w:rsidR="00EC75FF">
        <w:rPr>
          <w:sz w:val="24"/>
          <w:szCs w:val="24"/>
        </w:rPr>
        <w:t>4</w:t>
      </w:r>
      <w:r w:rsidR="00116F35">
        <w:rPr>
          <w:sz w:val="24"/>
          <w:szCs w:val="24"/>
        </w:rPr>
        <w:t>3</w:t>
      </w:r>
      <w:r w:rsidR="00EC75FF">
        <w:rPr>
          <w:sz w:val="24"/>
          <w:szCs w:val="24"/>
        </w:rPr>
        <w:t>.</w:t>
      </w:r>
      <w:r w:rsidR="00116F35">
        <w:rPr>
          <w:sz w:val="24"/>
          <w:szCs w:val="24"/>
        </w:rPr>
        <w:t>2</w:t>
      </w:r>
      <w:r w:rsidR="00EC75FF">
        <w:rPr>
          <w:sz w:val="24"/>
          <w:szCs w:val="24"/>
        </w:rPr>
        <w:t>0</w:t>
      </w:r>
      <w:r w:rsidR="00E51DE7">
        <w:rPr>
          <w:sz w:val="24"/>
          <w:szCs w:val="24"/>
        </w:rPr>
        <w:t xml:space="preserve"> (rounded to $</w:t>
      </w:r>
      <w:r w:rsidR="00EC75FF">
        <w:rPr>
          <w:sz w:val="24"/>
          <w:szCs w:val="24"/>
        </w:rPr>
        <w:t>4</w:t>
      </w:r>
      <w:r w:rsidR="00116F35">
        <w:rPr>
          <w:sz w:val="24"/>
          <w:szCs w:val="24"/>
        </w:rPr>
        <w:t>3</w:t>
      </w:r>
      <w:r w:rsidR="00E51DE7">
        <w:rPr>
          <w:sz w:val="24"/>
          <w:szCs w:val="24"/>
        </w:rPr>
        <w:t xml:space="preserve">). We estimate that approximately </w:t>
      </w:r>
      <w:r w:rsidR="008F1C55">
        <w:rPr>
          <w:sz w:val="24"/>
          <w:szCs w:val="24"/>
        </w:rPr>
        <w:t>7</w:t>
      </w:r>
      <w:r w:rsidR="001545EC">
        <w:rPr>
          <w:sz w:val="24"/>
          <w:szCs w:val="24"/>
        </w:rPr>
        <w:t>5</w:t>
      </w:r>
      <w:r w:rsidR="00E51DE7">
        <w:rPr>
          <w:sz w:val="24"/>
          <w:szCs w:val="24"/>
        </w:rPr>
        <w:t xml:space="preserve"> </w:t>
      </w:r>
      <w:r w:rsidR="007F3D89">
        <w:rPr>
          <w:sz w:val="24"/>
          <w:szCs w:val="24"/>
        </w:rPr>
        <w:t xml:space="preserve">teachers </w:t>
      </w:r>
      <w:r w:rsidR="00E51DE7">
        <w:rPr>
          <w:sz w:val="24"/>
          <w:szCs w:val="24"/>
        </w:rPr>
        <w:t xml:space="preserve">will respond to this request each year. Multiplying the estimated number of </w:t>
      </w:r>
      <w:r w:rsidR="007F3D89">
        <w:rPr>
          <w:sz w:val="24"/>
          <w:szCs w:val="24"/>
        </w:rPr>
        <w:t>respondents</w:t>
      </w:r>
      <w:r w:rsidR="00E51DE7">
        <w:rPr>
          <w:sz w:val="24"/>
          <w:szCs w:val="24"/>
        </w:rPr>
        <w:t xml:space="preserve"> (</w:t>
      </w:r>
      <w:r w:rsidR="008F1C55">
        <w:rPr>
          <w:sz w:val="24"/>
          <w:szCs w:val="24"/>
        </w:rPr>
        <w:t>7</w:t>
      </w:r>
      <w:r w:rsidR="001545EC">
        <w:rPr>
          <w:sz w:val="24"/>
          <w:szCs w:val="24"/>
        </w:rPr>
        <w:t>5</w:t>
      </w:r>
      <w:r w:rsidR="00E51DE7">
        <w:rPr>
          <w:sz w:val="24"/>
          <w:szCs w:val="24"/>
        </w:rPr>
        <w:t>) by the estimated</w:t>
      </w:r>
      <w:r w:rsidR="007F3D89">
        <w:rPr>
          <w:sz w:val="24"/>
          <w:szCs w:val="24"/>
        </w:rPr>
        <w:t xml:space="preserve"> respondent</w:t>
      </w:r>
      <w:r w:rsidR="00E51DE7">
        <w:rPr>
          <w:sz w:val="24"/>
          <w:szCs w:val="24"/>
        </w:rPr>
        <w:t xml:space="preserve"> labor cost ($</w:t>
      </w:r>
      <w:r w:rsidR="00BA6315">
        <w:rPr>
          <w:sz w:val="24"/>
          <w:szCs w:val="24"/>
        </w:rPr>
        <w:t>4</w:t>
      </w:r>
      <w:r w:rsidR="001A036A">
        <w:rPr>
          <w:sz w:val="24"/>
          <w:szCs w:val="24"/>
        </w:rPr>
        <w:t>3</w:t>
      </w:r>
      <w:r w:rsidR="00E51DE7">
        <w:rPr>
          <w:sz w:val="24"/>
          <w:szCs w:val="24"/>
        </w:rPr>
        <w:t>)</w:t>
      </w:r>
      <w:r w:rsidR="009A6FCC">
        <w:rPr>
          <w:sz w:val="24"/>
          <w:szCs w:val="24"/>
        </w:rPr>
        <w:t xml:space="preserve"> by the number of hours (10)</w:t>
      </w:r>
      <w:r w:rsidR="00E51DE7">
        <w:rPr>
          <w:sz w:val="24"/>
          <w:szCs w:val="24"/>
        </w:rPr>
        <w:t xml:space="preserve">, we estimate the </w:t>
      </w:r>
      <w:r w:rsidR="009616D1">
        <w:rPr>
          <w:sz w:val="24"/>
          <w:szCs w:val="24"/>
        </w:rPr>
        <w:t xml:space="preserve">annual </w:t>
      </w:r>
      <w:r w:rsidR="00E91215">
        <w:rPr>
          <w:sz w:val="24"/>
          <w:szCs w:val="24"/>
        </w:rPr>
        <w:t>average</w:t>
      </w:r>
      <w:r w:rsidR="00E51DE7">
        <w:rPr>
          <w:sz w:val="24"/>
          <w:szCs w:val="24"/>
        </w:rPr>
        <w:t xml:space="preserve"> dollar burden estimate for this ICR</w:t>
      </w:r>
      <w:r w:rsidR="00D15D85">
        <w:rPr>
          <w:sz w:val="24"/>
          <w:szCs w:val="24"/>
        </w:rPr>
        <w:t xml:space="preserve"> </w:t>
      </w:r>
      <w:r w:rsidR="00E51DE7">
        <w:rPr>
          <w:sz w:val="24"/>
          <w:szCs w:val="24"/>
        </w:rPr>
        <w:t>to be $</w:t>
      </w:r>
      <w:r w:rsidR="009616D1">
        <w:rPr>
          <w:sz w:val="24"/>
          <w:szCs w:val="24"/>
        </w:rPr>
        <w:t>32,251</w:t>
      </w:r>
      <w:r w:rsidR="00E51DE7">
        <w:rPr>
          <w:sz w:val="24"/>
          <w:szCs w:val="24"/>
        </w:rPr>
        <w:t>. The grand total for all 3 years is estimated at $</w:t>
      </w:r>
      <w:r w:rsidR="00AF6324">
        <w:rPr>
          <w:sz w:val="24"/>
          <w:szCs w:val="24"/>
        </w:rPr>
        <w:t>96,753</w:t>
      </w:r>
      <w:r w:rsidR="00E51DE7">
        <w:rPr>
          <w:sz w:val="24"/>
          <w:szCs w:val="24"/>
        </w:rPr>
        <w:t>.</w:t>
      </w:r>
    </w:p>
    <w:p w14:paraId="2D8A07C8" w14:textId="77777777" w:rsidR="00045C5D" w:rsidRDefault="00045C5D"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35960F2" w14:textId="77777777" w:rsidR="00D177C6" w:rsidRPr="00D870B8" w:rsidRDefault="00D177C6"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6(b) Estimating Respondent Costs</w:t>
      </w:r>
    </w:p>
    <w:p w14:paraId="36E8DCDC"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1E6DBF90" w14:textId="3BC39D49" w:rsidR="00D177C6" w:rsidRDefault="00D177C6" w:rsidP="00FD65FD">
      <w:pPr>
        <w:pStyle w:val="ListParagraph"/>
        <w:numPr>
          <w:ilvl w:val="0"/>
          <w:numId w:val="3"/>
        </w:numPr>
        <w:tabs>
          <w:tab w:val="left" w:pos="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366171">
        <w:rPr>
          <w:b/>
          <w:sz w:val="24"/>
          <w:szCs w:val="24"/>
        </w:rPr>
        <w:t>Estimating Labor Costs</w:t>
      </w:r>
    </w:p>
    <w:p w14:paraId="27806208" w14:textId="77777777" w:rsidR="00366171" w:rsidRPr="00366171" w:rsidRDefault="00366171" w:rsidP="00040C0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jc w:val="center"/>
        <w:rPr>
          <w:b/>
          <w:sz w:val="24"/>
          <w:szCs w:val="24"/>
        </w:rPr>
      </w:pPr>
    </w:p>
    <w:p w14:paraId="792E6F5A" w14:textId="1898584E" w:rsidR="007C6CBC" w:rsidRDefault="007C6CBC" w:rsidP="00040C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7C6CBC">
        <w:rPr>
          <w:b/>
          <w:sz w:val="24"/>
          <w:szCs w:val="24"/>
        </w:rPr>
        <w:t>Annual Cost for Teacher Award Respondents</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1"/>
        <w:gridCol w:w="1630"/>
        <w:gridCol w:w="2652"/>
        <w:gridCol w:w="1612"/>
        <w:gridCol w:w="1430"/>
      </w:tblGrid>
      <w:tr w:rsidR="00E51DE7" w:rsidRPr="0077193C" w14:paraId="56B3497C" w14:textId="77777777" w:rsidTr="00D57335">
        <w:trPr>
          <w:trHeight w:val="962"/>
          <w:tblHeader/>
        </w:trPr>
        <w:tc>
          <w:tcPr>
            <w:tcW w:w="2335" w:type="dxa"/>
            <w:shd w:val="clear" w:color="auto" w:fill="auto"/>
            <w:vAlign w:val="center"/>
          </w:tcPr>
          <w:p w14:paraId="0572CD5B" w14:textId="77777777" w:rsidR="00E51DE7" w:rsidRPr="00241EEC" w:rsidRDefault="00E51DE7" w:rsidP="00D5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Respondent Activities to Complete Form</w:t>
            </w:r>
          </w:p>
        </w:tc>
        <w:tc>
          <w:tcPr>
            <w:tcW w:w="1648" w:type="dxa"/>
            <w:shd w:val="clear" w:color="auto" w:fill="auto"/>
            <w:vAlign w:val="center"/>
          </w:tcPr>
          <w:p w14:paraId="203CC0B3" w14:textId="77777777" w:rsidR="00E51DE7" w:rsidRPr="00241EEC" w:rsidRDefault="008B092C" w:rsidP="00D5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Burden Hours Per </w:t>
            </w:r>
            <w:r w:rsidR="00E51DE7" w:rsidRPr="00241EEC">
              <w:rPr>
                <w:b/>
                <w:sz w:val="24"/>
                <w:szCs w:val="24"/>
              </w:rPr>
              <w:t>Respondent</w:t>
            </w:r>
          </w:p>
        </w:tc>
        <w:tc>
          <w:tcPr>
            <w:tcW w:w="2762" w:type="dxa"/>
            <w:shd w:val="clear" w:color="auto" w:fill="auto"/>
            <w:vAlign w:val="center"/>
          </w:tcPr>
          <w:p w14:paraId="55B9660C" w14:textId="34605786" w:rsidR="00E51DE7" w:rsidRPr="00241EEC" w:rsidRDefault="00E51DE7" w:rsidP="00D5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Burden for </w:t>
            </w:r>
            <w:r w:rsidR="007F3D89" w:rsidRPr="00241EEC">
              <w:rPr>
                <w:b/>
                <w:sz w:val="24"/>
                <w:szCs w:val="24"/>
              </w:rPr>
              <w:t xml:space="preserve">Respondent </w:t>
            </w:r>
            <w:r w:rsidRPr="00241EEC">
              <w:rPr>
                <w:b/>
                <w:sz w:val="24"/>
                <w:szCs w:val="24"/>
              </w:rPr>
              <w:t>($2</w:t>
            </w:r>
            <w:r w:rsidR="001A036A" w:rsidRPr="00241EEC">
              <w:rPr>
                <w:b/>
                <w:sz w:val="24"/>
                <w:szCs w:val="24"/>
              </w:rPr>
              <w:t>6</w:t>
            </w:r>
            <w:r w:rsidR="00B23240" w:rsidRPr="00241EEC">
              <w:rPr>
                <w:b/>
                <w:sz w:val="24"/>
                <w:szCs w:val="24"/>
              </w:rPr>
              <w:t>.</w:t>
            </w:r>
            <w:r w:rsidR="001A036A" w:rsidRPr="00241EEC">
              <w:rPr>
                <w:b/>
                <w:sz w:val="24"/>
                <w:szCs w:val="24"/>
              </w:rPr>
              <w:t>67</w:t>
            </w:r>
            <w:r w:rsidRPr="00241EEC">
              <w:rPr>
                <w:b/>
                <w:sz w:val="24"/>
                <w:szCs w:val="24"/>
              </w:rPr>
              <w:t xml:space="preserve"> per labor hour multiplied by</w:t>
            </w:r>
            <w:r w:rsidR="00D57335" w:rsidRPr="00241EEC">
              <w:rPr>
                <w:b/>
                <w:sz w:val="24"/>
                <w:szCs w:val="24"/>
              </w:rPr>
              <w:t xml:space="preserve"> </w:t>
            </w:r>
            <w:r w:rsidRPr="00241EEC">
              <w:rPr>
                <w:b/>
                <w:sz w:val="24"/>
                <w:szCs w:val="24"/>
              </w:rPr>
              <w:t>1.6 for overhead equals $</w:t>
            </w:r>
            <w:r w:rsidR="00F35350" w:rsidRPr="00241EEC">
              <w:rPr>
                <w:b/>
                <w:sz w:val="24"/>
                <w:szCs w:val="24"/>
              </w:rPr>
              <w:t>4</w:t>
            </w:r>
            <w:r w:rsidR="001A036A" w:rsidRPr="00241EEC">
              <w:rPr>
                <w:b/>
                <w:sz w:val="24"/>
                <w:szCs w:val="24"/>
              </w:rPr>
              <w:t>3</w:t>
            </w:r>
            <w:r w:rsidRPr="00241EEC">
              <w:rPr>
                <w:b/>
                <w:sz w:val="24"/>
                <w:szCs w:val="24"/>
              </w:rPr>
              <w:t>)</w:t>
            </w:r>
          </w:p>
        </w:tc>
        <w:tc>
          <w:tcPr>
            <w:tcW w:w="1620" w:type="dxa"/>
            <w:shd w:val="clear" w:color="auto" w:fill="auto"/>
            <w:vAlign w:val="center"/>
          </w:tcPr>
          <w:p w14:paraId="448CBE17" w14:textId="77777777" w:rsidR="00E51DE7" w:rsidRPr="00241EEC" w:rsidRDefault="00E51DE7" w:rsidP="00D5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Number of Respondents Per </w:t>
            </w:r>
            <w:r w:rsidR="004976D8" w:rsidRPr="00241EEC">
              <w:rPr>
                <w:b/>
                <w:sz w:val="24"/>
                <w:szCs w:val="24"/>
              </w:rPr>
              <w:t>Y</w:t>
            </w:r>
            <w:r w:rsidRPr="00241EEC">
              <w:rPr>
                <w:b/>
                <w:sz w:val="24"/>
                <w:szCs w:val="24"/>
              </w:rPr>
              <w:t>ear</w:t>
            </w:r>
          </w:p>
        </w:tc>
        <w:tc>
          <w:tcPr>
            <w:tcW w:w="1260" w:type="dxa"/>
            <w:shd w:val="clear" w:color="auto" w:fill="auto"/>
            <w:vAlign w:val="center"/>
          </w:tcPr>
          <w:p w14:paraId="66654920" w14:textId="77777777" w:rsidR="00E51DE7" w:rsidRPr="00241EEC" w:rsidRDefault="00E51DE7" w:rsidP="00D5733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 xml:space="preserve">Total </w:t>
            </w:r>
            <w:r w:rsidR="004976D8" w:rsidRPr="00241EEC">
              <w:rPr>
                <w:b/>
                <w:sz w:val="24"/>
                <w:szCs w:val="24"/>
              </w:rPr>
              <w:t xml:space="preserve">Respondent </w:t>
            </w:r>
            <w:r w:rsidRPr="00241EEC">
              <w:rPr>
                <w:b/>
                <w:sz w:val="24"/>
                <w:szCs w:val="24"/>
              </w:rPr>
              <w:t>Cost Per Year</w:t>
            </w:r>
          </w:p>
        </w:tc>
      </w:tr>
      <w:tr w:rsidR="00E51DE7" w:rsidRPr="0077193C" w14:paraId="25349DD0" w14:textId="77777777" w:rsidTr="005502E8">
        <w:tc>
          <w:tcPr>
            <w:tcW w:w="2335" w:type="dxa"/>
            <w:shd w:val="clear" w:color="auto" w:fill="auto"/>
          </w:tcPr>
          <w:p w14:paraId="3716F35D" w14:textId="4936F977" w:rsidR="00E51DE7" w:rsidRPr="00241EE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Read instructions</w:t>
            </w:r>
          </w:p>
        </w:tc>
        <w:tc>
          <w:tcPr>
            <w:tcW w:w="1648" w:type="dxa"/>
            <w:shd w:val="clear" w:color="auto" w:fill="auto"/>
          </w:tcPr>
          <w:p w14:paraId="0682FE0C" w14:textId="77777777" w:rsidR="00E51DE7" w:rsidRPr="00241EEC" w:rsidRDefault="0018030B"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0.5</w:t>
            </w:r>
          </w:p>
        </w:tc>
        <w:tc>
          <w:tcPr>
            <w:tcW w:w="2762" w:type="dxa"/>
            <w:shd w:val="clear" w:color="auto" w:fill="auto"/>
          </w:tcPr>
          <w:p w14:paraId="6A58BBDE" w14:textId="61776B7F"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447DF0" w:rsidRPr="00241EEC">
              <w:rPr>
                <w:sz w:val="24"/>
                <w:szCs w:val="24"/>
              </w:rPr>
              <w:t>43</w:t>
            </w:r>
          </w:p>
        </w:tc>
        <w:tc>
          <w:tcPr>
            <w:tcW w:w="1620" w:type="dxa"/>
            <w:shd w:val="clear" w:color="auto" w:fill="auto"/>
          </w:tcPr>
          <w:p w14:paraId="692C259D" w14:textId="111624D0" w:rsidR="00E51DE7" w:rsidRPr="00241EEC" w:rsidRDefault="00FF08C7" w:rsidP="005B15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 xml:space="preserve">          75</w:t>
            </w:r>
          </w:p>
        </w:tc>
        <w:tc>
          <w:tcPr>
            <w:tcW w:w="1260" w:type="dxa"/>
            <w:shd w:val="clear" w:color="auto" w:fill="auto"/>
          </w:tcPr>
          <w:p w14:paraId="5DABDC70" w14:textId="1AED7706"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447DF0" w:rsidRPr="00241EEC">
              <w:rPr>
                <w:sz w:val="24"/>
                <w:szCs w:val="24"/>
              </w:rPr>
              <w:t>1</w:t>
            </w:r>
            <w:r w:rsidR="00D2659D">
              <w:rPr>
                <w:sz w:val="24"/>
                <w:szCs w:val="24"/>
              </w:rPr>
              <w:t>,</w:t>
            </w:r>
            <w:r w:rsidR="00447DF0" w:rsidRPr="00241EEC">
              <w:rPr>
                <w:sz w:val="24"/>
                <w:szCs w:val="24"/>
              </w:rPr>
              <w:t>613</w:t>
            </w:r>
          </w:p>
        </w:tc>
      </w:tr>
      <w:tr w:rsidR="00E51DE7" w:rsidRPr="0077193C" w14:paraId="39BB1324" w14:textId="77777777" w:rsidTr="005502E8">
        <w:tc>
          <w:tcPr>
            <w:tcW w:w="2335" w:type="dxa"/>
            <w:shd w:val="clear" w:color="auto" w:fill="auto"/>
          </w:tcPr>
          <w:p w14:paraId="6E970854" w14:textId="5D0D1E4C" w:rsidR="00E51DE7" w:rsidRPr="00241EE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Fill out form</w:t>
            </w:r>
          </w:p>
        </w:tc>
        <w:tc>
          <w:tcPr>
            <w:tcW w:w="1648" w:type="dxa"/>
            <w:shd w:val="clear" w:color="auto" w:fill="auto"/>
          </w:tcPr>
          <w:p w14:paraId="33278191" w14:textId="77777777" w:rsidR="00E51DE7" w:rsidRPr="00241EEC"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762" w:type="dxa"/>
            <w:shd w:val="clear" w:color="auto" w:fill="auto"/>
          </w:tcPr>
          <w:p w14:paraId="0DA265AE" w14:textId="211D68A7"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964404" w:rsidRPr="00241EEC">
              <w:rPr>
                <w:sz w:val="24"/>
                <w:szCs w:val="24"/>
              </w:rPr>
              <w:t>4</w:t>
            </w:r>
            <w:r w:rsidR="004A3498" w:rsidRPr="00241EEC">
              <w:rPr>
                <w:sz w:val="24"/>
                <w:szCs w:val="24"/>
              </w:rPr>
              <w:t>3</w:t>
            </w:r>
          </w:p>
        </w:tc>
        <w:tc>
          <w:tcPr>
            <w:tcW w:w="1620" w:type="dxa"/>
            <w:shd w:val="clear" w:color="auto" w:fill="auto"/>
          </w:tcPr>
          <w:p w14:paraId="2A237B0F" w14:textId="60780925" w:rsidR="00E51DE7" w:rsidRPr="00241EEC" w:rsidRDefault="00176562"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260" w:type="dxa"/>
            <w:shd w:val="clear" w:color="auto" w:fill="auto"/>
          </w:tcPr>
          <w:p w14:paraId="2E34C6CB" w14:textId="22FBE764"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176562" w:rsidRPr="00241EEC">
              <w:rPr>
                <w:sz w:val="24"/>
                <w:szCs w:val="24"/>
              </w:rPr>
              <w:t>3</w:t>
            </w:r>
            <w:r w:rsidR="00D2659D">
              <w:rPr>
                <w:sz w:val="24"/>
                <w:szCs w:val="24"/>
              </w:rPr>
              <w:t>,</w:t>
            </w:r>
            <w:r w:rsidR="00176562" w:rsidRPr="00241EEC">
              <w:rPr>
                <w:sz w:val="24"/>
                <w:szCs w:val="24"/>
              </w:rPr>
              <w:t>225</w:t>
            </w:r>
          </w:p>
        </w:tc>
      </w:tr>
      <w:tr w:rsidR="00E51DE7" w:rsidRPr="0077193C" w14:paraId="0FD9EF04" w14:textId="77777777" w:rsidTr="005502E8">
        <w:tc>
          <w:tcPr>
            <w:tcW w:w="2335" w:type="dxa"/>
            <w:shd w:val="clear" w:color="auto" w:fill="auto"/>
          </w:tcPr>
          <w:p w14:paraId="58DA2B29" w14:textId="5B50422B" w:rsidR="00E51DE7" w:rsidRPr="00241EE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Write essays</w:t>
            </w:r>
          </w:p>
        </w:tc>
        <w:tc>
          <w:tcPr>
            <w:tcW w:w="1648" w:type="dxa"/>
            <w:shd w:val="clear" w:color="auto" w:fill="auto"/>
          </w:tcPr>
          <w:p w14:paraId="44B6B0FD" w14:textId="77777777" w:rsidR="00E51DE7" w:rsidRPr="00241EEC" w:rsidRDefault="0038661C"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4.5</w:t>
            </w:r>
          </w:p>
        </w:tc>
        <w:tc>
          <w:tcPr>
            <w:tcW w:w="2762" w:type="dxa"/>
            <w:shd w:val="clear" w:color="auto" w:fill="auto"/>
          </w:tcPr>
          <w:p w14:paraId="2FB0C5BC" w14:textId="34AFF5E6"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795481" w:rsidRPr="00241EEC">
              <w:rPr>
                <w:sz w:val="24"/>
                <w:szCs w:val="24"/>
              </w:rPr>
              <w:t>43</w:t>
            </w:r>
          </w:p>
        </w:tc>
        <w:tc>
          <w:tcPr>
            <w:tcW w:w="1620" w:type="dxa"/>
            <w:shd w:val="clear" w:color="auto" w:fill="auto"/>
          </w:tcPr>
          <w:p w14:paraId="2B9E7F63" w14:textId="0EA908EA" w:rsidR="00E51DE7" w:rsidRPr="00241EEC" w:rsidRDefault="003D3E9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260" w:type="dxa"/>
            <w:shd w:val="clear" w:color="auto" w:fill="auto"/>
          </w:tcPr>
          <w:p w14:paraId="7A89B461" w14:textId="7C6C314A"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C40617" w:rsidRPr="00241EEC">
              <w:rPr>
                <w:sz w:val="24"/>
                <w:szCs w:val="24"/>
              </w:rPr>
              <w:t>14,513</w:t>
            </w:r>
          </w:p>
        </w:tc>
      </w:tr>
      <w:tr w:rsidR="00E51DE7" w:rsidRPr="0077193C" w14:paraId="496FCB86" w14:textId="77777777" w:rsidTr="005502E8">
        <w:tc>
          <w:tcPr>
            <w:tcW w:w="2335" w:type="dxa"/>
            <w:shd w:val="clear" w:color="auto" w:fill="auto"/>
          </w:tcPr>
          <w:p w14:paraId="36B33702" w14:textId="787D71DF" w:rsidR="00E51DE7" w:rsidRPr="00241EEC" w:rsidRDefault="00E51DE7" w:rsidP="0036617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sz w:val="24"/>
                <w:szCs w:val="24"/>
              </w:rPr>
            </w:pPr>
            <w:r w:rsidRPr="00241EEC">
              <w:rPr>
                <w:sz w:val="24"/>
                <w:szCs w:val="24"/>
              </w:rPr>
              <w:t>Gather recommendations</w:t>
            </w:r>
          </w:p>
        </w:tc>
        <w:tc>
          <w:tcPr>
            <w:tcW w:w="1648" w:type="dxa"/>
            <w:shd w:val="clear" w:color="auto" w:fill="auto"/>
          </w:tcPr>
          <w:p w14:paraId="1452174E" w14:textId="77777777" w:rsidR="00E51DE7" w:rsidRPr="00241EEC"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762" w:type="dxa"/>
            <w:shd w:val="clear" w:color="auto" w:fill="auto"/>
          </w:tcPr>
          <w:p w14:paraId="2C54BB11" w14:textId="5DABDEFD"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964404" w:rsidRPr="00241EEC">
              <w:rPr>
                <w:sz w:val="24"/>
                <w:szCs w:val="24"/>
              </w:rPr>
              <w:t>4</w:t>
            </w:r>
            <w:r w:rsidR="0023317B" w:rsidRPr="00241EEC">
              <w:rPr>
                <w:sz w:val="24"/>
                <w:szCs w:val="24"/>
              </w:rPr>
              <w:t>3</w:t>
            </w:r>
          </w:p>
        </w:tc>
        <w:tc>
          <w:tcPr>
            <w:tcW w:w="1620" w:type="dxa"/>
            <w:shd w:val="clear" w:color="auto" w:fill="auto"/>
          </w:tcPr>
          <w:p w14:paraId="499949B3" w14:textId="18E79F75" w:rsidR="00E51DE7" w:rsidRPr="00241EEC" w:rsidRDefault="003D3E9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260" w:type="dxa"/>
            <w:shd w:val="clear" w:color="auto" w:fill="auto"/>
          </w:tcPr>
          <w:p w14:paraId="18AD3FA8" w14:textId="74B0E22B" w:rsidR="00E51DE7" w:rsidRPr="00241EEC" w:rsidRDefault="00B11B33"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3D3E9A" w:rsidRPr="00241EEC">
              <w:rPr>
                <w:sz w:val="24"/>
                <w:szCs w:val="24"/>
              </w:rPr>
              <w:t>3</w:t>
            </w:r>
            <w:r w:rsidR="00D2659D">
              <w:rPr>
                <w:sz w:val="24"/>
                <w:szCs w:val="24"/>
              </w:rPr>
              <w:t>,</w:t>
            </w:r>
            <w:r w:rsidR="003D3E9A" w:rsidRPr="00241EEC">
              <w:rPr>
                <w:sz w:val="24"/>
                <w:szCs w:val="24"/>
              </w:rPr>
              <w:t>225</w:t>
            </w:r>
          </w:p>
        </w:tc>
      </w:tr>
      <w:tr w:rsidR="00E51DE7" w:rsidRPr="0077193C" w14:paraId="44864C9E" w14:textId="77777777" w:rsidTr="005502E8">
        <w:tc>
          <w:tcPr>
            <w:tcW w:w="2335" w:type="dxa"/>
            <w:shd w:val="clear" w:color="auto" w:fill="auto"/>
          </w:tcPr>
          <w:p w14:paraId="60DFB60F" w14:textId="746D593C" w:rsidR="00E51DE7" w:rsidRPr="00241EEC" w:rsidRDefault="00366171" w:rsidP="00366171">
            <w:pPr>
              <w:pStyle w:val="NoSpacing"/>
              <w:rPr>
                <w:sz w:val="24"/>
                <w:szCs w:val="24"/>
              </w:rPr>
            </w:pPr>
            <w:r w:rsidRPr="00241EEC">
              <w:rPr>
                <w:sz w:val="24"/>
                <w:szCs w:val="24"/>
              </w:rPr>
              <w:t>Written sample materials</w:t>
            </w:r>
          </w:p>
        </w:tc>
        <w:tc>
          <w:tcPr>
            <w:tcW w:w="1648" w:type="dxa"/>
            <w:shd w:val="clear" w:color="auto" w:fill="auto"/>
          </w:tcPr>
          <w:p w14:paraId="01584A40" w14:textId="77777777" w:rsidR="00E51DE7" w:rsidRPr="00241EEC"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2</w:t>
            </w:r>
          </w:p>
        </w:tc>
        <w:tc>
          <w:tcPr>
            <w:tcW w:w="2762" w:type="dxa"/>
            <w:shd w:val="clear" w:color="auto" w:fill="auto"/>
          </w:tcPr>
          <w:p w14:paraId="332522D6" w14:textId="27A068EF"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FF7575" w:rsidRPr="00241EEC">
              <w:rPr>
                <w:sz w:val="24"/>
                <w:szCs w:val="24"/>
              </w:rPr>
              <w:t>43</w:t>
            </w:r>
          </w:p>
        </w:tc>
        <w:tc>
          <w:tcPr>
            <w:tcW w:w="1620" w:type="dxa"/>
            <w:shd w:val="clear" w:color="auto" w:fill="auto"/>
          </w:tcPr>
          <w:p w14:paraId="32B63E51" w14:textId="52ECE1EB" w:rsidR="00E51DE7" w:rsidRPr="00241EEC" w:rsidRDefault="003D3E9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tc>
        <w:tc>
          <w:tcPr>
            <w:tcW w:w="1260" w:type="dxa"/>
            <w:shd w:val="clear" w:color="auto" w:fill="auto"/>
          </w:tcPr>
          <w:p w14:paraId="14816EDA" w14:textId="40E1938B"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FF7575" w:rsidRPr="00241EEC">
              <w:rPr>
                <w:sz w:val="24"/>
                <w:szCs w:val="24"/>
              </w:rPr>
              <w:t>6</w:t>
            </w:r>
            <w:r w:rsidR="00D2659D">
              <w:rPr>
                <w:sz w:val="24"/>
                <w:szCs w:val="24"/>
              </w:rPr>
              <w:t>,</w:t>
            </w:r>
            <w:r w:rsidR="00FF7575" w:rsidRPr="00241EEC">
              <w:rPr>
                <w:sz w:val="24"/>
                <w:szCs w:val="24"/>
              </w:rPr>
              <w:t>450</w:t>
            </w:r>
          </w:p>
        </w:tc>
      </w:tr>
      <w:tr w:rsidR="00E51DE7" w:rsidRPr="0077193C" w14:paraId="69CB6887" w14:textId="77777777" w:rsidTr="005502E8">
        <w:tc>
          <w:tcPr>
            <w:tcW w:w="2335" w:type="dxa"/>
            <w:shd w:val="clear" w:color="auto" w:fill="auto"/>
          </w:tcPr>
          <w:p w14:paraId="6F361A0E" w14:textId="22054A16" w:rsidR="00E51DE7" w:rsidRPr="00241EEC" w:rsidRDefault="00E51DE7" w:rsidP="00366171">
            <w:pPr>
              <w:pStyle w:val="NoSpacing"/>
              <w:rPr>
                <w:sz w:val="24"/>
                <w:szCs w:val="24"/>
              </w:rPr>
            </w:pPr>
            <w:r w:rsidRPr="00241EEC">
              <w:rPr>
                <w:sz w:val="24"/>
                <w:szCs w:val="24"/>
              </w:rPr>
              <w:t>Submit application package</w:t>
            </w:r>
          </w:p>
        </w:tc>
        <w:tc>
          <w:tcPr>
            <w:tcW w:w="1648" w:type="dxa"/>
            <w:shd w:val="clear" w:color="auto" w:fill="auto"/>
          </w:tcPr>
          <w:p w14:paraId="09928CB7" w14:textId="77777777" w:rsidR="00E51DE7" w:rsidRPr="00241EEC" w:rsidRDefault="0038661C"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1</w:t>
            </w:r>
          </w:p>
        </w:tc>
        <w:tc>
          <w:tcPr>
            <w:tcW w:w="2762" w:type="dxa"/>
            <w:shd w:val="clear" w:color="auto" w:fill="auto"/>
          </w:tcPr>
          <w:p w14:paraId="562D053F" w14:textId="5849D716" w:rsidR="00E51DE7" w:rsidRPr="00241EEC" w:rsidRDefault="00F25C98" w:rsidP="00B11B3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w:t>
            </w:r>
            <w:r w:rsidR="00964404" w:rsidRPr="00241EEC">
              <w:rPr>
                <w:sz w:val="24"/>
                <w:szCs w:val="24"/>
              </w:rPr>
              <w:t>4</w:t>
            </w:r>
            <w:r w:rsidR="009462B5" w:rsidRPr="00241EEC">
              <w:rPr>
                <w:sz w:val="24"/>
                <w:szCs w:val="24"/>
              </w:rPr>
              <w:t>3</w:t>
            </w:r>
          </w:p>
        </w:tc>
        <w:tc>
          <w:tcPr>
            <w:tcW w:w="1620" w:type="dxa"/>
            <w:shd w:val="clear" w:color="auto" w:fill="auto"/>
          </w:tcPr>
          <w:p w14:paraId="38107245" w14:textId="1756595C" w:rsidR="00E51DE7" w:rsidRPr="00241EEC" w:rsidRDefault="003D3E9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75</w:t>
            </w:r>
          </w:p>
          <w:p w14:paraId="182F27A4" w14:textId="007232B8" w:rsidR="003D3E9A" w:rsidRPr="00241EEC" w:rsidRDefault="003D3E9A"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260" w:type="dxa"/>
            <w:shd w:val="clear" w:color="auto" w:fill="auto"/>
          </w:tcPr>
          <w:p w14:paraId="64108BAD" w14:textId="28E60228"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3D3E9A" w:rsidRPr="00241EEC">
              <w:rPr>
                <w:sz w:val="24"/>
                <w:szCs w:val="24"/>
              </w:rPr>
              <w:t>3</w:t>
            </w:r>
            <w:r w:rsidR="00D2659D">
              <w:rPr>
                <w:sz w:val="24"/>
                <w:szCs w:val="24"/>
              </w:rPr>
              <w:t>,</w:t>
            </w:r>
            <w:r w:rsidR="003D3E9A" w:rsidRPr="00241EEC">
              <w:rPr>
                <w:sz w:val="24"/>
                <w:szCs w:val="24"/>
              </w:rPr>
              <w:t>225</w:t>
            </w:r>
          </w:p>
        </w:tc>
      </w:tr>
      <w:tr w:rsidR="00E51DE7" w:rsidRPr="0077193C" w14:paraId="2E6CDE42" w14:textId="77777777" w:rsidTr="006103CE">
        <w:tc>
          <w:tcPr>
            <w:tcW w:w="2335" w:type="dxa"/>
            <w:shd w:val="clear" w:color="auto" w:fill="auto"/>
            <w:vAlign w:val="center"/>
          </w:tcPr>
          <w:p w14:paraId="3B75E679" w14:textId="77777777" w:rsidR="00E51DE7" w:rsidRPr="00241EEC" w:rsidRDefault="00E51DE7" w:rsidP="00610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TOTAL</w:t>
            </w:r>
          </w:p>
        </w:tc>
        <w:tc>
          <w:tcPr>
            <w:tcW w:w="1648" w:type="dxa"/>
            <w:shd w:val="clear" w:color="auto" w:fill="auto"/>
            <w:vAlign w:val="center"/>
          </w:tcPr>
          <w:p w14:paraId="35178B38" w14:textId="77777777" w:rsidR="00E51DE7" w:rsidRPr="00241EEC" w:rsidRDefault="0038661C" w:rsidP="00610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10</w:t>
            </w:r>
            <w:r w:rsidR="00F25C98" w:rsidRPr="00241EEC">
              <w:rPr>
                <w:b/>
                <w:sz w:val="24"/>
                <w:szCs w:val="24"/>
              </w:rPr>
              <w:t xml:space="preserve"> hours</w:t>
            </w:r>
          </w:p>
        </w:tc>
        <w:tc>
          <w:tcPr>
            <w:tcW w:w="2762" w:type="dxa"/>
            <w:shd w:val="clear" w:color="auto" w:fill="auto"/>
            <w:vAlign w:val="center"/>
          </w:tcPr>
          <w:p w14:paraId="6344C652" w14:textId="152EA8BC" w:rsidR="00E51DE7" w:rsidRPr="00241EEC" w:rsidRDefault="00F25C98" w:rsidP="00610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w:t>
            </w:r>
            <w:r w:rsidR="004801D7" w:rsidRPr="00241EEC">
              <w:rPr>
                <w:b/>
                <w:sz w:val="24"/>
                <w:szCs w:val="24"/>
              </w:rPr>
              <w:t>4</w:t>
            </w:r>
            <w:r w:rsidR="002F45DA" w:rsidRPr="00241EEC">
              <w:rPr>
                <w:b/>
                <w:sz w:val="24"/>
                <w:szCs w:val="24"/>
              </w:rPr>
              <w:t>3</w:t>
            </w:r>
          </w:p>
        </w:tc>
        <w:tc>
          <w:tcPr>
            <w:tcW w:w="1620" w:type="dxa"/>
            <w:shd w:val="clear" w:color="auto" w:fill="auto"/>
            <w:vAlign w:val="center"/>
          </w:tcPr>
          <w:p w14:paraId="607935F7" w14:textId="74FB51C8" w:rsidR="00E51DE7" w:rsidRPr="00241EEC" w:rsidRDefault="00C3561B" w:rsidP="006103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241EEC">
              <w:rPr>
                <w:b/>
                <w:sz w:val="24"/>
                <w:szCs w:val="24"/>
              </w:rPr>
              <w:t>75</w:t>
            </w:r>
          </w:p>
        </w:tc>
        <w:tc>
          <w:tcPr>
            <w:tcW w:w="1260" w:type="dxa"/>
            <w:shd w:val="clear" w:color="auto" w:fill="auto"/>
            <w:vAlign w:val="center"/>
          </w:tcPr>
          <w:p w14:paraId="25184070" w14:textId="1B845FA3" w:rsidR="00E51DE7" w:rsidRPr="00241EEC" w:rsidRDefault="00F25C98" w:rsidP="00D2659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sidR="003D3E9A" w:rsidRPr="00241EEC">
              <w:rPr>
                <w:b/>
                <w:sz w:val="24"/>
                <w:szCs w:val="24"/>
              </w:rPr>
              <w:t>32</w:t>
            </w:r>
            <w:r w:rsidR="00254D97">
              <w:rPr>
                <w:b/>
                <w:sz w:val="24"/>
                <w:szCs w:val="24"/>
              </w:rPr>
              <w:t>,</w:t>
            </w:r>
            <w:r w:rsidR="003D3E9A" w:rsidRPr="00241EEC">
              <w:rPr>
                <w:b/>
                <w:sz w:val="24"/>
                <w:szCs w:val="24"/>
              </w:rPr>
              <w:t>25</w:t>
            </w:r>
            <w:r w:rsidR="007D78BC">
              <w:rPr>
                <w:b/>
                <w:sz w:val="24"/>
                <w:szCs w:val="24"/>
              </w:rPr>
              <w:t>1</w:t>
            </w:r>
          </w:p>
        </w:tc>
      </w:tr>
    </w:tbl>
    <w:p w14:paraId="21974E17" w14:textId="77777777" w:rsidR="00E51DE7" w:rsidRDefault="00E51DE7" w:rsidP="007C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14:paraId="449B801A" w14:textId="77777777" w:rsidR="007C6CBC" w:rsidRPr="007C6CBC" w:rsidRDefault="007C6CBC" w:rsidP="007C6C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p>
    <w:p w14:paraId="1C8E44AF" w14:textId="77777777" w:rsidR="00D177C6" w:rsidRPr="00D870B8" w:rsidRDefault="00E51DE7"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 xml:space="preserve"> </w:t>
      </w:r>
      <w:r w:rsidR="00D177C6" w:rsidRPr="00D870B8">
        <w:rPr>
          <w:b/>
          <w:sz w:val="24"/>
          <w:szCs w:val="24"/>
        </w:rPr>
        <w:t>(ii) Estimating Capital and Operations and Maintenance Costs</w:t>
      </w:r>
    </w:p>
    <w:p w14:paraId="18ED9BE2" w14:textId="77777777" w:rsidR="00D870B8" w:rsidRDefault="00D870B8"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E81EA51" w14:textId="42AD58CD" w:rsidR="007C6CBC" w:rsidRDefault="004778E9"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 or operations and maintenance costs.</w:t>
      </w:r>
    </w:p>
    <w:p w14:paraId="09070EA1" w14:textId="77777777" w:rsidR="007C6CBC" w:rsidRDefault="007C6CBC"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EC8EADC" w14:textId="77777777" w:rsidR="00D177C6" w:rsidRPr="00D870B8" w:rsidRDefault="00D177C6"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(iii) Capital/Start-up Operating and Maintenance (O&amp;M) Costs</w:t>
      </w:r>
    </w:p>
    <w:p w14:paraId="2CE6F8DA" w14:textId="77777777" w:rsidR="00D870B8" w:rsidRDefault="00D870B8"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33E591A5" w14:textId="5B64AA01" w:rsidR="007C6CBC" w:rsidRDefault="004778E9"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capital/startup operating and maintenance costs.</w:t>
      </w:r>
    </w:p>
    <w:p w14:paraId="0911479A" w14:textId="77777777" w:rsidR="007C6CBC" w:rsidRDefault="007C6CBC"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6F49E8E" w14:textId="77777777" w:rsidR="00D177C6" w:rsidRPr="00D870B8" w:rsidRDefault="00D177C6"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w:t>
      </w:r>
      <w:r w:rsidR="00E51DE7">
        <w:rPr>
          <w:b/>
          <w:sz w:val="24"/>
          <w:szCs w:val="24"/>
        </w:rPr>
        <w:t xml:space="preserve">v) </w:t>
      </w:r>
      <w:r w:rsidRPr="00D870B8">
        <w:rPr>
          <w:b/>
          <w:sz w:val="24"/>
          <w:szCs w:val="24"/>
        </w:rPr>
        <w:t>Annualizing Capital Costs</w:t>
      </w:r>
    </w:p>
    <w:p w14:paraId="2173B5F5" w14:textId="77777777" w:rsidR="000C73AE" w:rsidRDefault="000C73AE"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6F1841F5" w14:textId="3FDAD3BC" w:rsidR="007C6CBC" w:rsidRDefault="004778E9" w:rsidP="009F672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There are no capital costs.</w:t>
      </w:r>
    </w:p>
    <w:p w14:paraId="2EC25D21" w14:textId="77777777" w:rsidR="00DD7581" w:rsidRDefault="00DD758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7A3196CB" w14:textId="45858815" w:rsidR="00D177C6" w:rsidRDefault="00D177C6"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sidRPr="00D870B8">
        <w:rPr>
          <w:b/>
          <w:sz w:val="24"/>
          <w:szCs w:val="24"/>
        </w:rPr>
        <w:t>6(c) Estimating Agency Burden and Cost</w:t>
      </w:r>
    </w:p>
    <w:p w14:paraId="30D7EAE4" w14:textId="6DC2C2D9"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Program Manager’s labor cost is estimated to be a GS 13 Step 5. For Year 1, that is $52.66 per hour, $54.21 for Year 2, and $55.76  for Year 3, according to the Office of Personnel Management’s 2018 Salary table </w:t>
      </w:r>
      <w:hyperlink r:id="rId13" w:history="1">
        <w:r w:rsidRPr="00055C05">
          <w:rPr>
            <w:rStyle w:val="Hyperlink"/>
            <w:sz w:val="24"/>
            <w:szCs w:val="24"/>
          </w:rPr>
          <w:t>https://www.opm.gov/policy-data-oversight/pay-leave/salaries-wages/2018/general-schedule/</w:t>
        </w:r>
      </w:hyperlink>
      <w:r>
        <w:rPr>
          <w:sz w:val="24"/>
          <w:szCs w:val="24"/>
        </w:rPr>
        <w:t>. This ICR uses the average wage of $54 in cost calculations for Program Managers.</w:t>
      </w:r>
    </w:p>
    <w:p w14:paraId="5066200F" w14:textId="5E877905"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77CB4D4" w14:textId="48C5F03B"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reviewer labor cost is estimated to be a GS 13 Step 1. For Year 1 that is $46.46 per hour $48.01 per hour for Year 2, and $49.56 per hour  for Year 3, according to the Office of Personnel Management’s 2018 Salary Table </w:t>
      </w:r>
    </w:p>
    <w:p w14:paraId="06322CE5" w14:textId="066A642F" w:rsidR="004E62AB" w:rsidRDefault="00413873"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hyperlink r:id="rId14" w:history="1">
        <w:r w:rsidR="004E62AB" w:rsidRPr="00055C05">
          <w:rPr>
            <w:rStyle w:val="Hyperlink"/>
            <w:sz w:val="24"/>
            <w:szCs w:val="24"/>
          </w:rPr>
          <w:t>https://www.opm.gov/policy-data-oversight/pay-leave/salaries-wages/2018/general-schedule/</w:t>
        </w:r>
      </w:hyperlink>
      <w:r w:rsidR="004E62AB">
        <w:rPr>
          <w:sz w:val="24"/>
          <w:szCs w:val="24"/>
        </w:rPr>
        <w:t>. This ICR uses the average wage of $48 in cost calculations for reviewers.</w:t>
      </w:r>
    </w:p>
    <w:p w14:paraId="4DF0F4AE"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FE7867D" w14:textId="77777777" w:rsidR="004E62AB" w:rsidRDefault="004E62AB" w:rsidP="004E62A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The Program Manager and Review Panel total labor rates below include a factor of 1.6 (60%) for overhead costs.</w:t>
      </w:r>
    </w:p>
    <w:p w14:paraId="5B72E993" w14:textId="77777777" w:rsidR="000C0631" w:rsidRDefault="000C0631"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p>
    <w:p w14:paraId="627781BE" w14:textId="77777777" w:rsidR="000C0631" w:rsidRPr="00D870B8" w:rsidRDefault="000C0631"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Pr>
          <w:b/>
          <w:sz w:val="24"/>
          <w:szCs w:val="24"/>
        </w:rPr>
        <w:t>Annual Agency Burden and Cost</w:t>
      </w:r>
    </w:p>
    <w:tbl>
      <w:tblPr>
        <w:tblW w:w="8365" w:type="dxa"/>
        <w:tblInd w:w="6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5"/>
        <w:gridCol w:w="1440"/>
        <w:gridCol w:w="1530"/>
        <w:gridCol w:w="1103"/>
        <w:gridCol w:w="1440"/>
        <w:gridCol w:w="1147"/>
      </w:tblGrid>
      <w:tr w:rsidR="00392038" w:rsidRPr="0077193C" w14:paraId="2C42A58C" w14:textId="77777777" w:rsidTr="000C3557">
        <w:trPr>
          <w:tblHeader/>
        </w:trPr>
        <w:tc>
          <w:tcPr>
            <w:tcW w:w="1705" w:type="dxa"/>
            <w:shd w:val="clear" w:color="auto" w:fill="auto"/>
            <w:vAlign w:val="center"/>
          </w:tcPr>
          <w:p w14:paraId="1DB951F5"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1440" w:type="dxa"/>
            <w:shd w:val="clear" w:color="auto" w:fill="auto"/>
            <w:vAlign w:val="center"/>
          </w:tcPr>
          <w:p w14:paraId="6989E81D"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Agency Hours Per Respondent</w:t>
            </w:r>
          </w:p>
        </w:tc>
        <w:tc>
          <w:tcPr>
            <w:tcW w:w="1530" w:type="dxa"/>
            <w:shd w:val="clear" w:color="auto" w:fill="auto"/>
            <w:vAlign w:val="center"/>
          </w:tcPr>
          <w:p w14:paraId="6A9A7EA5"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Total No. Respondents Per Year</w:t>
            </w:r>
          </w:p>
        </w:tc>
        <w:tc>
          <w:tcPr>
            <w:tcW w:w="1103" w:type="dxa"/>
            <w:shd w:val="clear" w:color="auto" w:fill="auto"/>
            <w:vAlign w:val="center"/>
          </w:tcPr>
          <w:p w14:paraId="43F95F2D"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Labor Cost Per Year</w:t>
            </w:r>
          </w:p>
        </w:tc>
        <w:tc>
          <w:tcPr>
            <w:tcW w:w="1440" w:type="dxa"/>
            <w:shd w:val="clear" w:color="auto" w:fill="auto"/>
            <w:vAlign w:val="center"/>
          </w:tcPr>
          <w:p w14:paraId="50C51604"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41EEC">
              <w:rPr>
                <w:sz w:val="24"/>
                <w:szCs w:val="24"/>
              </w:rPr>
              <w:t>Overhead Cost Per Year</w:t>
            </w:r>
          </w:p>
        </w:tc>
        <w:tc>
          <w:tcPr>
            <w:tcW w:w="1147" w:type="dxa"/>
            <w:shd w:val="clear" w:color="auto" w:fill="auto"/>
            <w:vAlign w:val="center"/>
          </w:tcPr>
          <w:p w14:paraId="33EA7B09" w14:textId="4F45FD20"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T</w:t>
            </w:r>
            <w:r w:rsidRPr="00241EEC">
              <w:rPr>
                <w:sz w:val="24"/>
                <w:szCs w:val="24"/>
              </w:rPr>
              <w:t>otal Labor Cost</w:t>
            </w:r>
          </w:p>
        </w:tc>
      </w:tr>
      <w:tr w:rsidR="00392038" w:rsidRPr="0077193C" w14:paraId="7AF12665" w14:textId="77777777" w:rsidTr="000C3557">
        <w:tc>
          <w:tcPr>
            <w:tcW w:w="1705" w:type="dxa"/>
            <w:shd w:val="clear" w:color="auto" w:fill="auto"/>
          </w:tcPr>
          <w:p w14:paraId="13D5C46D" w14:textId="77777777" w:rsidR="00392038" w:rsidRPr="00241EEC" w:rsidRDefault="00392038" w:rsidP="003F7AF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Program Manager Activities</w:t>
            </w:r>
          </w:p>
        </w:tc>
        <w:tc>
          <w:tcPr>
            <w:tcW w:w="1440" w:type="dxa"/>
            <w:shd w:val="clear" w:color="auto" w:fill="auto"/>
            <w:vAlign w:val="center"/>
          </w:tcPr>
          <w:p w14:paraId="0ADD57E7" w14:textId="4B0C9AC0"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$5</w:t>
            </w:r>
            <w:r>
              <w:rPr>
                <w:b/>
                <w:sz w:val="24"/>
                <w:szCs w:val="24"/>
              </w:rPr>
              <w:t>4</w:t>
            </w:r>
            <w:r w:rsidRPr="00241EEC">
              <w:rPr>
                <w:b/>
                <w:sz w:val="24"/>
                <w:szCs w:val="24"/>
              </w:rPr>
              <w:t xml:space="preserve"> per hour</w:t>
            </w:r>
          </w:p>
        </w:tc>
        <w:tc>
          <w:tcPr>
            <w:tcW w:w="1530" w:type="dxa"/>
            <w:shd w:val="clear" w:color="auto" w:fill="auto"/>
            <w:vAlign w:val="center"/>
          </w:tcPr>
          <w:p w14:paraId="6881E546" w14:textId="188082AC"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103" w:type="dxa"/>
            <w:shd w:val="clear" w:color="auto" w:fill="auto"/>
            <w:vAlign w:val="center"/>
          </w:tcPr>
          <w:p w14:paraId="5A459CA6"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440" w:type="dxa"/>
            <w:shd w:val="clear" w:color="auto" w:fill="auto"/>
            <w:vAlign w:val="center"/>
          </w:tcPr>
          <w:p w14:paraId="3B976D90"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(60 percent of labor cost)</w:t>
            </w:r>
          </w:p>
        </w:tc>
        <w:tc>
          <w:tcPr>
            <w:tcW w:w="1147" w:type="dxa"/>
            <w:shd w:val="clear" w:color="auto" w:fill="auto"/>
            <w:vAlign w:val="center"/>
          </w:tcPr>
          <w:p w14:paraId="3B52FE50"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r>
      <w:tr w:rsidR="00392038" w:rsidRPr="0077193C" w14:paraId="561CA52F" w14:textId="77777777" w:rsidTr="000C3557">
        <w:tc>
          <w:tcPr>
            <w:tcW w:w="1705" w:type="dxa"/>
            <w:shd w:val="clear" w:color="auto" w:fill="auto"/>
          </w:tcPr>
          <w:p w14:paraId="105ADF83" w14:textId="77777777" w:rsidR="00392038" w:rsidRPr="00241EEC" w:rsidRDefault="00392038" w:rsidP="007F3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Distribute form to respondents and answer their questions</w:t>
            </w:r>
          </w:p>
        </w:tc>
        <w:tc>
          <w:tcPr>
            <w:tcW w:w="1440" w:type="dxa"/>
            <w:shd w:val="clear" w:color="auto" w:fill="auto"/>
            <w:vAlign w:val="center"/>
          </w:tcPr>
          <w:p w14:paraId="093D70F2"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60 minutes (1 hour)</w:t>
            </w:r>
          </w:p>
        </w:tc>
        <w:tc>
          <w:tcPr>
            <w:tcW w:w="1530" w:type="dxa"/>
            <w:shd w:val="clear" w:color="auto" w:fill="auto"/>
            <w:vAlign w:val="center"/>
          </w:tcPr>
          <w:p w14:paraId="1522AAEA" w14:textId="7BC1DAE8"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6E0392EB" w14:textId="3D99A7B1"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4,0</w:t>
            </w:r>
            <w:r w:rsidR="00B32147">
              <w:rPr>
                <w:sz w:val="24"/>
                <w:szCs w:val="24"/>
              </w:rPr>
              <w:t>50</w:t>
            </w:r>
          </w:p>
        </w:tc>
        <w:tc>
          <w:tcPr>
            <w:tcW w:w="1440" w:type="dxa"/>
            <w:shd w:val="clear" w:color="auto" w:fill="auto"/>
            <w:vAlign w:val="center"/>
          </w:tcPr>
          <w:p w14:paraId="1A283F41" w14:textId="4AC31960"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sidR="002930CA">
              <w:rPr>
                <w:sz w:val="24"/>
                <w:szCs w:val="24"/>
              </w:rPr>
              <w:t>,</w:t>
            </w:r>
            <w:r w:rsidR="004E62AB">
              <w:rPr>
                <w:sz w:val="24"/>
                <w:szCs w:val="24"/>
              </w:rPr>
              <w:t>4</w:t>
            </w:r>
            <w:r w:rsidR="00B32147">
              <w:rPr>
                <w:sz w:val="24"/>
                <w:szCs w:val="24"/>
              </w:rPr>
              <w:t>30</w:t>
            </w:r>
          </w:p>
        </w:tc>
        <w:tc>
          <w:tcPr>
            <w:tcW w:w="1147" w:type="dxa"/>
            <w:shd w:val="clear" w:color="auto" w:fill="auto"/>
            <w:vAlign w:val="center"/>
          </w:tcPr>
          <w:p w14:paraId="150F5A16" w14:textId="39B15D2E"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4E62AB">
              <w:rPr>
                <w:sz w:val="24"/>
                <w:szCs w:val="24"/>
              </w:rPr>
              <w:t>6,</w:t>
            </w:r>
            <w:r w:rsidR="00B32147">
              <w:rPr>
                <w:sz w:val="24"/>
                <w:szCs w:val="24"/>
              </w:rPr>
              <w:t>480</w:t>
            </w:r>
          </w:p>
        </w:tc>
      </w:tr>
      <w:tr w:rsidR="00392038" w:rsidRPr="0077193C" w14:paraId="2B754DA2" w14:textId="77777777" w:rsidTr="000C3557">
        <w:trPr>
          <w:trHeight w:val="602"/>
        </w:trPr>
        <w:tc>
          <w:tcPr>
            <w:tcW w:w="1705" w:type="dxa"/>
            <w:shd w:val="clear" w:color="auto" w:fill="auto"/>
          </w:tcPr>
          <w:p w14:paraId="23F9E846" w14:textId="77777777" w:rsidR="00392038" w:rsidRPr="00241EEC" w:rsidRDefault="0039203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Recordkeeping</w:t>
            </w:r>
          </w:p>
        </w:tc>
        <w:tc>
          <w:tcPr>
            <w:tcW w:w="1440" w:type="dxa"/>
            <w:shd w:val="clear" w:color="auto" w:fill="auto"/>
            <w:vAlign w:val="center"/>
          </w:tcPr>
          <w:p w14:paraId="455083FF"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30 minutes (0.5 hours)</w:t>
            </w:r>
          </w:p>
        </w:tc>
        <w:tc>
          <w:tcPr>
            <w:tcW w:w="1530" w:type="dxa"/>
            <w:shd w:val="clear" w:color="auto" w:fill="auto"/>
            <w:vAlign w:val="center"/>
          </w:tcPr>
          <w:p w14:paraId="3CE49AD0" w14:textId="1831328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2913FADA" w14:textId="6450775D"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2,0</w:t>
            </w:r>
            <w:r w:rsidR="00B32147">
              <w:rPr>
                <w:sz w:val="24"/>
                <w:szCs w:val="24"/>
              </w:rPr>
              <w:t>25</w:t>
            </w:r>
          </w:p>
        </w:tc>
        <w:tc>
          <w:tcPr>
            <w:tcW w:w="1440" w:type="dxa"/>
            <w:shd w:val="clear" w:color="auto" w:fill="auto"/>
            <w:vAlign w:val="center"/>
          </w:tcPr>
          <w:p w14:paraId="7E8B3623" w14:textId="7E0019D3"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sidR="002930CA">
              <w:rPr>
                <w:sz w:val="24"/>
                <w:szCs w:val="24"/>
              </w:rPr>
              <w:t>,</w:t>
            </w:r>
            <w:r w:rsidR="004E62AB">
              <w:rPr>
                <w:sz w:val="24"/>
                <w:szCs w:val="24"/>
              </w:rPr>
              <w:t>2</w:t>
            </w:r>
            <w:r w:rsidR="00B32147">
              <w:rPr>
                <w:sz w:val="24"/>
                <w:szCs w:val="24"/>
              </w:rPr>
              <w:t>15</w:t>
            </w:r>
          </w:p>
        </w:tc>
        <w:tc>
          <w:tcPr>
            <w:tcW w:w="1147" w:type="dxa"/>
            <w:shd w:val="clear" w:color="auto" w:fill="auto"/>
            <w:vAlign w:val="center"/>
          </w:tcPr>
          <w:p w14:paraId="3DA8DEB7" w14:textId="64EBBB32"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$3,</w:t>
            </w:r>
            <w:r>
              <w:rPr>
                <w:sz w:val="24"/>
                <w:szCs w:val="24"/>
              </w:rPr>
              <w:t>25</w:t>
            </w:r>
            <w:r w:rsidR="00B32147">
              <w:rPr>
                <w:sz w:val="24"/>
                <w:szCs w:val="24"/>
              </w:rPr>
              <w:t>4</w:t>
            </w:r>
          </w:p>
        </w:tc>
      </w:tr>
      <w:tr w:rsidR="00B32147" w:rsidRPr="0077193C" w14:paraId="69CD1CD8" w14:textId="77777777" w:rsidTr="000C3557">
        <w:tc>
          <w:tcPr>
            <w:tcW w:w="1705" w:type="dxa"/>
            <w:shd w:val="clear" w:color="auto" w:fill="auto"/>
          </w:tcPr>
          <w:p w14:paraId="4E3012F2"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Screening of applications</w:t>
            </w:r>
          </w:p>
        </w:tc>
        <w:tc>
          <w:tcPr>
            <w:tcW w:w="1440" w:type="dxa"/>
            <w:shd w:val="clear" w:color="auto" w:fill="auto"/>
            <w:vAlign w:val="center"/>
          </w:tcPr>
          <w:p w14:paraId="2553B89D"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60 minutes (1 hour)</w:t>
            </w:r>
          </w:p>
        </w:tc>
        <w:tc>
          <w:tcPr>
            <w:tcW w:w="1530" w:type="dxa"/>
            <w:shd w:val="clear" w:color="auto" w:fill="auto"/>
            <w:vAlign w:val="center"/>
          </w:tcPr>
          <w:p w14:paraId="17DE2BB1" w14:textId="33EE8A26"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413ED1CF" w14:textId="42795DA2"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4,050</w:t>
            </w:r>
          </w:p>
        </w:tc>
        <w:tc>
          <w:tcPr>
            <w:tcW w:w="1440" w:type="dxa"/>
            <w:shd w:val="clear" w:color="auto" w:fill="auto"/>
            <w:vAlign w:val="center"/>
          </w:tcPr>
          <w:p w14:paraId="2203C7FF" w14:textId="4509DBFB"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Pr>
                <w:sz w:val="24"/>
                <w:szCs w:val="24"/>
              </w:rPr>
              <w:t>430</w:t>
            </w:r>
          </w:p>
        </w:tc>
        <w:tc>
          <w:tcPr>
            <w:tcW w:w="1147" w:type="dxa"/>
            <w:shd w:val="clear" w:color="auto" w:fill="auto"/>
            <w:vAlign w:val="center"/>
          </w:tcPr>
          <w:p w14:paraId="061C344B" w14:textId="2648F4A4"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6,480</w:t>
            </w:r>
          </w:p>
        </w:tc>
      </w:tr>
      <w:tr w:rsidR="00392038" w:rsidRPr="0077193C" w14:paraId="1BEB7A11" w14:textId="77777777" w:rsidTr="000C3557">
        <w:tc>
          <w:tcPr>
            <w:tcW w:w="1705" w:type="dxa"/>
            <w:shd w:val="clear" w:color="auto" w:fill="auto"/>
          </w:tcPr>
          <w:p w14:paraId="7CD87AEF" w14:textId="77777777" w:rsidR="00392038" w:rsidRPr="00241EEC" w:rsidRDefault="00392038"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Distribution of applications for review</w:t>
            </w:r>
          </w:p>
        </w:tc>
        <w:tc>
          <w:tcPr>
            <w:tcW w:w="1440" w:type="dxa"/>
            <w:shd w:val="clear" w:color="auto" w:fill="auto"/>
            <w:vAlign w:val="center"/>
          </w:tcPr>
          <w:p w14:paraId="17F12C52"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20 minutes (0.33 hours)</w:t>
            </w:r>
          </w:p>
        </w:tc>
        <w:tc>
          <w:tcPr>
            <w:tcW w:w="1530" w:type="dxa"/>
            <w:shd w:val="clear" w:color="auto" w:fill="auto"/>
            <w:vAlign w:val="center"/>
          </w:tcPr>
          <w:p w14:paraId="1A3E0542" w14:textId="361DE924"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585C62AF" w14:textId="57DE03DB"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sidR="004E62AB">
              <w:rPr>
                <w:sz w:val="24"/>
                <w:szCs w:val="24"/>
              </w:rPr>
              <w:t>,</w:t>
            </w:r>
            <w:r w:rsidRPr="00241EEC">
              <w:rPr>
                <w:sz w:val="24"/>
                <w:szCs w:val="24"/>
              </w:rPr>
              <w:t>3</w:t>
            </w:r>
            <w:r w:rsidR="00B32147">
              <w:rPr>
                <w:sz w:val="24"/>
                <w:szCs w:val="24"/>
              </w:rPr>
              <w:t>50</w:t>
            </w:r>
          </w:p>
        </w:tc>
        <w:tc>
          <w:tcPr>
            <w:tcW w:w="1440" w:type="dxa"/>
            <w:shd w:val="clear" w:color="auto" w:fill="auto"/>
            <w:vAlign w:val="center"/>
          </w:tcPr>
          <w:p w14:paraId="6B42A5C5" w14:textId="7B46BEF3"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4E62AB">
              <w:rPr>
                <w:sz w:val="24"/>
                <w:szCs w:val="24"/>
              </w:rPr>
              <w:t>8</w:t>
            </w:r>
            <w:r w:rsidR="00B32147">
              <w:rPr>
                <w:sz w:val="24"/>
                <w:szCs w:val="24"/>
              </w:rPr>
              <w:t>10</w:t>
            </w:r>
          </w:p>
        </w:tc>
        <w:tc>
          <w:tcPr>
            <w:tcW w:w="1147" w:type="dxa"/>
            <w:shd w:val="clear" w:color="auto" w:fill="auto"/>
            <w:vAlign w:val="center"/>
          </w:tcPr>
          <w:p w14:paraId="76DE5A5E" w14:textId="64185AAC"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sidR="004E62AB">
              <w:rPr>
                <w:sz w:val="24"/>
                <w:szCs w:val="24"/>
              </w:rPr>
              <w:t>,1</w:t>
            </w:r>
            <w:r w:rsidR="00B32147">
              <w:rPr>
                <w:sz w:val="24"/>
                <w:szCs w:val="24"/>
              </w:rPr>
              <w:t>60</w:t>
            </w:r>
          </w:p>
        </w:tc>
      </w:tr>
      <w:tr w:rsidR="00B32147" w:rsidRPr="0077193C" w14:paraId="2FEF211C" w14:textId="77777777" w:rsidTr="000C3557">
        <w:tc>
          <w:tcPr>
            <w:tcW w:w="1705" w:type="dxa"/>
            <w:shd w:val="clear" w:color="auto" w:fill="auto"/>
            <w:vAlign w:val="center"/>
          </w:tcPr>
          <w:p w14:paraId="33B69879"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Forwarding awardee selections to CEQ for vetting</w:t>
            </w:r>
          </w:p>
        </w:tc>
        <w:tc>
          <w:tcPr>
            <w:tcW w:w="1440" w:type="dxa"/>
            <w:shd w:val="clear" w:color="auto" w:fill="auto"/>
            <w:vAlign w:val="center"/>
          </w:tcPr>
          <w:p w14:paraId="7F041991"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20 minutes (0.33 hours)</w:t>
            </w:r>
          </w:p>
        </w:tc>
        <w:tc>
          <w:tcPr>
            <w:tcW w:w="1530" w:type="dxa"/>
            <w:shd w:val="clear" w:color="auto" w:fill="auto"/>
            <w:vAlign w:val="center"/>
          </w:tcPr>
          <w:p w14:paraId="5B55D80B" w14:textId="155B75FE"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074E0E51" w14:textId="70CA4E43"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Pr>
                <w:sz w:val="24"/>
                <w:szCs w:val="24"/>
              </w:rPr>
              <w:t>,</w:t>
            </w:r>
            <w:r w:rsidRPr="00241EEC">
              <w:rPr>
                <w:sz w:val="24"/>
                <w:szCs w:val="24"/>
              </w:rPr>
              <w:t>3</w:t>
            </w:r>
            <w:r>
              <w:rPr>
                <w:sz w:val="24"/>
                <w:szCs w:val="24"/>
              </w:rPr>
              <w:t>50</w:t>
            </w:r>
          </w:p>
        </w:tc>
        <w:tc>
          <w:tcPr>
            <w:tcW w:w="1440" w:type="dxa"/>
            <w:shd w:val="clear" w:color="auto" w:fill="auto"/>
            <w:vAlign w:val="center"/>
          </w:tcPr>
          <w:p w14:paraId="5887F79D" w14:textId="1C295B00"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810</w:t>
            </w:r>
          </w:p>
        </w:tc>
        <w:tc>
          <w:tcPr>
            <w:tcW w:w="1147" w:type="dxa"/>
            <w:shd w:val="clear" w:color="auto" w:fill="auto"/>
            <w:vAlign w:val="center"/>
          </w:tcPr>
          <w:p w14:paraId="73333918" w14:textId="7994CFCF"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Pr>
                <w:sz w:val="24"/>
                <w:szCs w:val="24"/>
              </w:rPr>
              <w:t>,160</w:t>
            </w:r>
          </w:p>
        </w:tc>
      </w:tr>
      <w:tr w:rsidR="00B32147" w:rsidRPr="0077193C" w14:paraId="61D5C609" w14:textId="77777777" w:rsidTr="000C3557">
        <w:tc>
          <w:tcPr>
            <w:tcW w:w="1705" w:type="dxa"/>
            <w:shd w:val="clear" w:color="auto" w:fill="auto"/>
            <w:vAlign w:val="center"/>
          </w:tcPr>
          <w:p w14:paraId="03D5F60F"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Announcing winners</w:t>
            </w:r>
          </w:p>
        </w:tc>
        <w:tc>
          <w:tcPr>
            <w:tcW w:w="1440" w:type="dxa"/>
            <w:shd w:val="clear" w:color="auto" w:fill="auto"/>
            <w:vAlign w:val="center"/>
          </w:tcPr>
          <w:p w14:paraId="424D4A7B" w14:textId="77777777"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20 minutes (0.33 hours)</w:t>
            </w:r>
          </w:p>
        </w:tc>
        <w:tc>
          <w:tcPr>
            <w:tcW w:w="1530" w:type="dxa"/>
            <w:shd w:val="clear" w:color="auto" w:fill="auto"/>
            <w:vAlign w:val="center"/>
          </w:tcPr>
          <w:p w14:paraId="2A2F30E5" w14:textId="5CF53CF9"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6F737D5B" w14:textId="4730F133"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Pr>
                <w:sz w:val="24"/>
                <w:szCs w:val="24"/>
              </w:rPr>
              <w:t>,</w:t>
            </w:r>
            <w:r w:rsidRPr="00241EEC">
              <w:rPr>
                <w:sz w:val="24"/>
                <w:szCs w:val="24"/>
              </w:rPr>
              <w:t>3</w:t>
            </w:r>
            <w:r>
              <w:rPr>
                <w:sz w:val="24"/>
                <w:szCs w:val="24"/>
              </w:rPr>
              <w:t>50</w:t>
            </w:r>
          </w:p>
        </w:tc>
        <w:tc>
          <w:tcPr>
            <w:tcW w:w="1440" w:type="dxa"/>
            <w:shd w:val="clear" w:color="auto" w:fill="auto"/>
            <w:vAlign w:val="center"/>
          </w:tcPr>
          <w:p w14:paraId="3C9D06CB" w14:textId="3BA21C13"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Pr>
                <w:sz w:val="24"/>
                <w:szCs w:val="24"/>
              </w:rPr>
              <w:t>810</w:t>
            </w:r>
          </w:p>
        </w:tc>
        <w:tc>
          <w:tcPr>
            <w:tcW w:w="1147" w:type="dxa"/>
            <w:shd w:val="clear" w:color="auto" w:fill="auto"/>
            <w:vAlign w:val="center"/>
          </w:tcPr>
          <w:p w14:paraId="6F1A619A" w14:textId="551BE9FB" w:rsidR="00B32147" w:rsidRPr="00241EEC" w:rsidRDefault="00B32147" w:rsidP="00B3214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Pr>
                <w:sz w:val="24"/>
                <w:szCs w:val="24"/>
              </w:rPr>
              <w:t>,160</w:t>
            </w:r>
          </w:p>
        </w:tc>
      </w:tr>
      <w:tr w:rsidR="00392038" w:rsidRPr="0077193C" w14:paraId="3E947E35" w14:textId="77777777" w:rsidTr="000C3557">
        <w:tc>
          <w:tcPr>
            <w:tcW w:w="1705" w:type="dxa"/>
            <w:shd w:val="clear" w:color="auto" w:fill="auto"/>
            <w:vAlign w:val="center"/>
          </w:tcPr>
          <w:p w14:paraId="611B3C9B"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Program Manager Subtotal</w:t>
            </w:r>
          </w:p>
        </w:tc>
        <w:tc>
          <w:tcPr>
            <w:tcW w:w="1440" w:type="dxa"/>
            <w:shd w:val="clear" w:color="auto" w:fill="auto"/>
            <w:vAlign w:val="center"/>
          </w:tcPr>
          <w:p w14:paraId="6CF0F161"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3.5 hours</w:t>
            </w:r>
          </w:p>
        </w:tc>
        <w:tc>
          <w:tcPr>
            <w:tcW w:w="1530" w:type="dxa"/>
            <w:shd w:val="clear" w:color="auto" w:fill="auto"/>
            <w:vAlign w:val="center"/>
          </w:tcPr>
          <w:p w14:paraId="726905BB" w14:textId="0D17C79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sz w:val="24"/>
                <w:szCs w:val="24"/>
              </w:rPr>
              <w:t>75</w:t>
            </w:r>
          </w:p>
        </w:tc>
        <w:tc>
          <w:tcPr>
            <w:tcW w:w="1103" w:type="dxa"/>
            <w:shd w:val="clear" w:color="auto" w:fill="auto"/>
            <w:vAlign w:val="center"/>
          </w:tcPr>
          <w:p w14:paraId="420DBB90" w14:textId="2AEC1D4C"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w:t>
            </w:r>
            <w:r w:rsidR="00B32147">
              <w:rPr>
                <w:i/>
                <w:sz w:val="24"/>
                <w:szCs w:val="24"/>
              </w:rPr>
              <w:t>14,175</w:t>
            </w:r>
          </w:p>
        </w:tc>
        <w:tc>
          <w:tcPr>
            <w:tcW w:w="1440" w:type="dxa"/>
            <w:shd w:val="clear" w:color="auto" w:fill="auto"/>
            <w:vAlign w:val="center"/>
          </w:tcPr>
          <w:p w14:paraId="23E15B0E" w14:textId="3F2CC1A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$8</w:t>
            </w:r>
            <w:r w:rsidR="00B32147">
              <w:rPr>
                <w:i/>
                <w:sz w:val="24"/>
                <w:szCs w:val="24"/>
              </w:rPr>
              <w:t>,505</w:t>
            </w:r>
          </w:p>
        </w:tc>
        <w:tc>
          <w:tcPr>
            <w:tcW w:w="1147" w:type="dxa"/>
            <w:shd w:val="clear" w:color="auto" w:fill="auto"/>
            <w:vAlign w:val="center"/>
          </w:tcPr>
          <w:p w14:paraId="16F1E68F" w14:textId="330E03BA" w:rsidR="00392038" w:rsidRPr="00241EEC" w:rsidRDefault="00392038" w:rsidP="0012343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$22,</w:t>
            </w:r>
            <w:r w:rsidR="00B32147">
              <w:rPr>
                <w:i/>
                <w:sz w:val="24"/>
                <w:szCs w:val="24"/>
              </w:rPr>
              <w:t>680</w:t>
            </w:r>
          </w:p>
        </w:tc>
      </w:tr>
      <w:tr w:rsidR="00392038" w:rsidRPr="0077193C" w14:paraId="77365843" w14:textId="77777777" w:rsidTr="000C3557">
        <w:tc>
          <w:tcPr>
            <w:tcW w:w="1705" w:type="dxa"/>
            <w:shd w:val="clear" w:color="auto" w:fill="auto"/>
            <w:vAlign w:val="center"/>
          </w:tcPr>
          <w:p w14:paraId="61BA84BA"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Reviewer Activities</w:t>
            </w:r>
          </w:p>
        </w:tc>
        <w:tc>
          <w:tcPr>
            <w:tcW w:w="1440" w:type="dxa"/>
            <w:shd w:val="clear" w:color="auto" w:fill="auto"/>
            <w:vAlign w:val="center"/>
          </w:tcPr>
          <w:p w14:paraId="4B82CCBB" w14:textId="5B7242D1"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$48 per hour</w:t>
            </w:r>
          </w:p>
        </w:tc>
        <w:tc>
          <w:tcPr>
            <w:tcW w:w="1530" w:type="dxa"/>
            <w:shd w:val="clear" w:color="auto" w:fill="auto"/>
            <w:vAlign w:val="center"/>
          </w:tcPr>
          <w:p w14:paraId="73F4F0C1"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103" w:type="dxa"/>
            <w:shd w:val="clear" w:color="auto" w:fill="auto"/>
            <w:vAlign w:val="center"/>
          </w:tcPr>
          <w:p w14:paraId="16C51F9E"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440" w:type="dxa"/>
            <w:shd w:val="clear" w:color="auto" w:fill="auto"/>
            <w:vAlign w:val="center"/>
          </w:tcPr>
          <w:p w14:paraId="235A9B7C"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c>
          <w:tcPr>
            <w:tcW w:w="1147" w:type="dxa"/>
            <w:shd w:val="clear" w:color="auto" w:fill="auto"/>
            <w:vAlign w:val="center"/>
          </w:tcPr>
          <w:p w14:paraId="660BA888"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p>
        </w:tc>
      </w:tr>
      <w:tr w:rsidR="00392038" w:rsidRPr="0077193C" w14:paraId="7FCB9253" w14:textId="77777777" w:rsidTr="000C3557">
        <w:tc>
          <w:tcPr>
            <w:tcW w:w="1705" w:type="dxa"/>
            <w:shd w:val="clear" w:color="auto" w:fill="auto"/>
            <w:vAlign w:val="center"/>
          </w:tcPr>
          <w:p w14:paraId="7AE4FF3E"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Reviewing applications</w:t>
            </w:r>
          </w:p>
        </w:tc>
        <w:tc>
          <w:tcPr>
            <w:tcW w:w="1440" w:type="dxa"/>
            <w:shd w:val="clear" w:color="auto" w:fill="auto"/>
            <w:vAlign w:val="center"/>
          </w:tcPr>
          <w:p w14:paraId="3E20E5EF"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1.5 hours</w:t>
            </w:r>
          </w:p>
        </w:tc>
        <w:tc>
          <w:tcPr>
            <w:tcW w:w="1530" w:type="dxa"/>
            <w:shd w:val="clear" w:color="auto" w:fill="auto"/>
            <w:vAlign w:val="center"/>
          </w:tcPr>
          <w:p w14:paraId="0F21D7C5" w14:textId="3BB1CB2A" w:rsidR="00392038" w:rsidRPr="00241EEC" w:rsidRDefault="00B32147"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w:t>
            </w:r>
            <w:r>
              <w:rPr>
                <w:sz w:val="24"/>
                <w:szCs w:val="24"/>
              </w:rPr>
              <w:t>5</w:t>
            </w:r>
          </w:p>
        </w:tc>
        <w:tc>
          <w:tcPr>
            <w:tcW w:w="1103" w:type="dxa"/>
            <w:shd w:val="clear" w:color="auto" w:fill="auto"/>
            <w:vAlign w:val="center"/>
          </w:tcPr>
          <w:p w14:paraId="205F6128" w14:textId="2ECBE6D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w:t>
            </w:r>
            <w:r w:rsidR="00B32147" w:rsidRPr="00241EEC">
              <w:rPr>
                <w:sz w:val="24"/>
                <w:szCs w:val="24"/>
              </w:rPr>
              <w:t>5</w:t>
            </w:r>
            <w:r w:rsidR="002930CA">
              <w:rPr>
                <w:sz w:val="24"/>
                <w:szCs w:val="24"/>
              </w:rPr>
              <w:t>,</w:t>
            </w:r>
            <w:r w:rsidR="00B32147">
              <w:rPr>
                <w:sz w:val="24"/>
                <w:szCs w:val="24"/>
              </w:rPr>
              <w:t>184</w:t>
            </w:r>
          </w:p>
        </w:tc>
        <w:tc>
          <w:tcPr>
            <w:tcW w:w="1440" w:type="dxa"/>
            <w:shd w:val="clear" w:color="auto" w:fill="auto"/>
            <w:vAlign w:val="center"/>
          </w:tcPr>
          <w:p w14:paraId="061F050A" w14:textId="5F64BFF8"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$3,</w:t>
            </w:r>
            <w:r w:rsidR="00B32147">
              <w:rPr>
                <w:sz w:val="24"/>
                <w:szCs w:val="24"/>
              </w:rPr>
              <w:t>110</w:t>
            </w:r>
          </w:p>
        </w:tc>
        <w:tc>
          <w:tcPr>
            <w:tcW w:w="1147" w:type="dxa"/>
            <w:shd w:val="clear" w:color="auto" w:fill="auto"/>
            <w:vAlign w:val="center"/>
          </w:tcPr>
          <w:p w14:paraId="6F110B60" w14:textId="30FECF98"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$8,</w:t>
            </w:r>
            <w:r w:rsidR="00B32147">
              <w:rPr>
                <w:sz w:val="24"/>
                <w:szCs w:val="24"/>
              </w:rPr>
              <w:t>294</w:t>
            </w:r>
          </w:p>
        </w:tc>
      </w:tr>
      <w:tr w:rsidR="00392038" w:rsidRPr="0077193C" w14:paraId="4266EB12" w14:textId="77777777" w:rsidTr="000C3557">
        <w:tc>
          <w:tcPr>
            <w:tcW w:w="1705" w:type="dxa"/>
            <w:shd w:val="clear" w:color="auto" w:fill="auto"/>
            <w:vAlign w:val="center"/>
          </w:tcPr>
          <w:p w14:paraId="3FB973C3"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41EEC">
              <w:rPr>
                <w:sz w:val="24"/>
                <w:szCs w:val="24"/>
              </w:rPr>
              <w:t>Discuss and rank winners</w:t>
            </w:r>
          </w:p>
        </w:tc>
        <w:tc>
          <w:tcPr>
            <w:tcW w:w="1440" w:type="dxa"/>
            <w:shd w:val="clear" w:color="auto" w:fill="auto"/>
            <w:vAlign w:val="center"/>
          </w:tcPr>
          <w:p w14:paraId="489AD230"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0.5 hours</w:t>
            </w:r>
          </w:p>
        </w:tc>
        <w:tc>
          <w:tcPr>
            <w:tcW w:w="1530" w:type="dxa"/>
            <w:shd w:val="clear" w:color="auto" w:fill="auto"/>
            <w:vAlign w:val="center"/>
          </w:tcPr>
          <w:p w14:paraId="767E46D0" w14:textId="1BA9AAA8"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75</w:t>
            </w:r>
          </w:p>
        </w:tc>
        <w:tc>
          <w:tcPr>
            <w:tcW w:w="1103" w:type="dxa"/>
            <w:shd w:val="clear" w:color="auto" w:fill="auto"/>
            <w:vAlign w:val="center"/>
          </w:tcPr>
          <w:p w14:paraId="656F8F6C" w14:textId="448B0830"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sidR="002930CA">
              <w:rPr>
                <w:sz w:val="24"/>
                <w:szCs w:val="24"/>
              </w:rPr>
              <w:t>,</w:t>
            </w:r>
            <w:r w:rsidRPr="00241EEC">
              <w:rPr>
                <w:sz w:val="24"/>
                <w:szCs w:val="24"/>
              </w:rPr>
              <w:t>800</w:t>
            </w:r>
          </w:p>
        </w:tc>
        <w:tc>
          <w:tcPr>
            <w:tcW w:w="1440" w:type="dxa"/>
            <w:shd w:val="clear" w:color="auto" w:fill="auto"/>
            <w:vAlign w:val="center"/>
          </w:tcPr>
          <w:p w14:paraId="03DE17CD" w14:textId="24C5FA9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$1</w:t>
            </w:r>
            <w:r w:rsidR="002930CA">
              <w:rPr>
                <w:sz w:val="24"/>
                <w:szCs w:val="24"/>
              </w:rPr>
              <w:t>,</w:t>
            </w:r>
            <w:r w:rsidRPr="00241EEC">
              <w:rPr>
                <w:sz w:val="24"/>
                <w:szCs w:val="24"/>
              </w:rPr>
              <w:t>080</w:t>
            </w:r>
          </w:p>
        </w:tc>
        <w:tc>
          <w:tcPr>
            <w:tcW w:w="1147" w:type="dxa"/>
            <w:shd w:val="clear" w:color="auto" w:fill="auto"/>
            <w:vAlign w:val="center"/>
          </w:tcPr>
          <w:p w14:paraId="7A43C6B8" w14:textId="5A2C6FCA"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24"/>
                <w:szCs w:val="24"/>
              </w:rPr>
            </w:pPr>
            <w:r w:rsidRPr="00241EEC">
              <w:rPr>
                <w:sz w:val="24"/>
                <w:szCs w:val="24"/>
              </w:rPr>
              <w:t>$2</w:t>
            </w:r>
            <w:r w:rsidR="002930CA">
              <w:rPr>
                <w:sz w:val="24"/>
                <w:szCs w:val="24"/>
              </w:rPr>
              <w:t>,</w:t>
            </w:r>
            <w:r w:rsidRPr="00241EEC">
              <w:rPr>
                <w:sz w:val="24"/>
                <w:szCs w:val="24"/>
              </w:rPr>
              <w:t>880</w:t>
            </w:r>
          </w:p>
        </w:tc>
      </w:tr>
      <w:tr w:rsidR="00392038" w:rsidRPr="0077193C" w14:paraId="0B6AB388" w14:textId="77777777" w:rsidTr="000C3557">
        <w:tc>
          <w:tcPr>
            <w:tcW w:w="1705" w:type="dxa"/>
            <w:shd w:val="clear" w:color="auto" w:fill="auto"/>
            <w:vAlign w:val="center"/>
          </w:tcPr>
          <w:p w14:paraId="0154E59D"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Reviewer Subtotal</w:t>
            </w:r>
          </w:p>
        </w:tc>
        <w:tc>
          <w:tcPr>
            <w:tcW w:w="1440" w:type="dxa"/>
            <w:shd w:val="clear" w:color="auto" w:fill="auto"/>
            <w:vAlign w:val="center"/>
          </w:tcPr>
          <w:p w14:paraId="30F963DF"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2 hours</w:t>
            </w:r>
          </w:p>
        </w:tc>
        <w:tc>
          <w:tcPr>
            <w:tcW w:w="1530" w:type="dxa"/>
            <w:shd w:val="clear" w:color="auto" w:fill="auto"/>
            <w:vAlign w:val="center"/>
          </w:tcPr>
          <w:p w14:paraId="6A791F74" w14:textId="1EACE1A6"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75</w:t>
            </w:r>
          </w:p>
        </w:tc>
        <w:tc>
          <w:tcPr>
            <w:tcW w:w="1103" w:type="dxa"/>
            <w:shd w:val="clear" w:color="auto" w:fill="auto"/>
            <w:vAlign w:val="center"/>
          </w:tcPr>
          <w:p w14:paraId="43B88862" w14:textId="3A6EB6C3"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w:t>
            </w:r>
            <w:r w:rsidR="00B32147">
              <w:rPr>
                <w:i/>
                <w:sz w:val="24"/>
                <w:szCs w:val="24"/>
              </w:rPr>
              <w:t>6</w:t>
            </w:r>
            <w:r w:rsidR="002930CA">
              <w:rPr>
                <w:i/>
                <w:sz w:val="24"/>
                <w:szCs w:val="24"/>
              </w:rPr>
              <w:t>,</w:t>
            </w:r>
            <w:r w:rsidR="00B32147">
              <w:rPr>
                <w:i/>
                <w:sz w:val="24"/>
                <w:szCs w:val="24"/>
              </w:rPr>
              <w:t>984</w:t>
            </w:r>
          </w:p>
        </w:tc>
        <w:tc>
          <w:tcPr>
            <w:tcW w:w="1440" w:type="dxa"/>
            <w:shd w:val="clear" w:color="auto" w:fill="auto"/>
            <w:vAlign w:val="center"/>
          </w:tcPr>
          <w:p w14:paraId="1954F4AA" w14:textId="446627B0"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$4,</w:t>
            </w:r>
            <w:r w:rsidR="00B32147">
              <w:rPr>
                <w:i/>
                <w:sz w:val="24"/>
                <w:szCs w:val="24"/>
              </w:rPr>
              <w:t>190</w:t>
            </w:r>
          </w:p>
        </w:tc>
        <w:tc>
          <w:tcPr>
            <w:tcW w:w="1147" w:type="dxa"/>
            <w:shd w:val="clear" w:color="auto" w:fill="auto"/>
            <w:vAlign w:val="center"/>
          </w:tcPr>
          <w:p w14:paraId="6B3AE829" w14:textId="32EBB581"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$11,520</w:t>
            </w:r>
          </w:p>
        </w:tc>
      </w:tr>
      <w:tr w:rsidR="00392038" w:rsidRPr="0077193C" w14:paraId="275F7454" w14:textId="77777777" w:rsidTr="000C3557">
        <w:tc>
          <w:tcPr>
            <w:tcW w:w="1705" w:type="dxa"/>
            <w:shd w:val="clear" w:color="auto" w:fill="auto"/>
            <w:vAlign w:val="center"/>
          </w:tcPr>
          <w:p w14:paraId="17760FD2" w14:textId="602D1F8D"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sz w:val="24"/>
                <w:szCs w:val="24"/>
              </w:rPr>
            </w:pPr>
            <w:r w:rsidRPr="00241EEC">
              <w:rPr>
                <w:i/>
                <w:sz w:val="24"/>
                <w:szCs w:val="24"/>
              </w:rPr>
              <w:t>Subtotal for 3</w:t>
            </w:r>
            <w:r>
              <w:rPr>
                <w:i/>
                <w:sz w:val="24"/>
                <w:szCs w:val="24"/>
              </w:rPr>
              <w:t xml:space="preserve"> </w:t>
            </w:r>
            <w:r w:rsidRPr="00241EEC">
              <w:rPr>
                <w:i/>
                <w:sz w:val="24"/>
                <w:szCs w:val="24"/>
              </w:rPr>
              <w:t>Reviewers</w:t>
            </w:r>
          </w:p>
        </w:tc>
        <w:tc>
          <w:tcPr>
            <w:tcW w:w="1440" w:type="dxa"/>
            <w:shd w:val="clear" w:color="auto" w:fill="auto"/>
            <w:vAlign w:val="center"/>
          </w:tcPr>
          <w:p w14:paraId="2749B399" w14:textId="1E0D646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Pr>
                <w:i/>
                <w:sz w:val="24"/>
                <w:szCs w:val="24"/>
              </w:rPr>
              <w:t>6</w:t>
            </w:r>
            <w:r w:rsidR="002930CA">
              <w:rPr>
                <w:i/>
                <w:sz w:val="24"/>
                <w:szCs w:val="24"/>
              </w:rPr>
              <w:t xml:space="preserve"> </w:t>
            </w:r>
            <w:r w:rsidRPr="00241EEC">
              <w:rPr>
                <w:i/>
                <w:sz w:val="24"/>
                <w:szCs w:val="24"/>
              </w:rPr>
              <w:t>hours</w:t>
            </w:r>
          </w:p>
        </w:tc>
        <w:tc>
          <w:tcPr>
            <w:tcW w:w="1530" w:type="dxa"/>
            <w:shd w:val="clear" w:color="auto" w:fill="auto"/>
            <w:vAlign w:val="center"/>
          </w:tcPr>
          <w:p w14:paraId="517BB2EC"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p>
        </w:tc>
        <w:tc>
          <w:tcPr>
            <w:tcW w:w="1103" w:type="dxa"/>
            <w:shd w:val="clear" w:color="auto" w:fill="auto"/>
            <w:vAlign w:val="center"/>
          </w:tcPr>
          <w:p w14:paraId="118BE65F" w14:textId="02D1989E"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w:t>
            </w:r>
            <w:r w:rsidR="002930CA">
              <w:rPr>
                <w:i/>
                <w:sz w:val="24"/>
                <w:szCs w:val="24"/>
              </w:rPr>
              <w:t>20,952</w:t>
            </w:r>
          </w:p>
        </w:tc>
        <w:tc>
          <w:tcPr>
            <w:tcW w:w="1440" w:type="dxa"/>
            <w:shd w:val="clear" w:color="auto" w:fill="auto"/>
            <w:vAlign w:val="center"/>
          </w:tcPr>
          <w:p w14:paraId="3F118DCC" w14:textId="3DD886AB"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w:t>
            </w:r>
            <w:r w:rsidR="00B32147">
              <w:rPr>
                <w:i/>
                <w:sz w:val="24"/>
                <w:szCs w:val="24"/>
              </w:rPr>
              <w:t>12</w:t>
            </w:r>
            <w:r w:rsidR="002930CA">
              <w:rPr>
                <w:i/>
                <w:sz w:val="24"/>
                <w:szCs w:val="24"/>
              </w:rPr>
              <w:t>,</w:t>
            </w:r>
            <w:r w:rsidR="00B32147">
              <w:rPr>
                <w:i/>
                <w:sz w:val="24"/>
                <w:szCs w:val="24"/>
              </w:rPr>
              <w:t>750</w:t>
            </w:r>
          </w:p>
        </w:tc>
        <w:tc>
          <w:tcPr>
            <w:tcW w:w="1147" w:type="dxa"/>
            <w:shd w:val="clear" w:color="auto" w:fill="auto"/>
            <w:vAlign w:val="center"/>
          </w:tcPr>
          <w:p w14:paraId="1F79A94C" w14:textId="36B31A7A"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i/>
                <w:sz w:val="24"/>
                <w:szCs w:val="24"/>
              </w:rPr>
            </w:pPr>
            <w:r w:rsidRPr="00241EEC">
              <w:rPr>
                <w:i/>
                <w:sz w:val="24"/>
                <w:szCs w:val="24"/>
              </w:rPr>
              <w:t>$</w:t>
            </w:r>
            <w:r w:rsidR="002930CA">
              <w:rPr>
                <w:i/>
                <w:sz w:val="24"/>
                <w:szCs w:val="24"/>
              </w:rPr>
              <w:t>33,702</w:t>
            </w:r>
          </w:p>
        </w:tc>
      </w:tr>
      <w:tr w:rsidR="00392038" w:rsidRPr="0077193C" w14:paraId="4404C5DC" w14:textId="77777777" w:rsidTr="000C3557">
        <w:tc>
          <w:tcPr>
            <w:tcW w:w="1705" w:type="dxa"/>
            <w:shd w:val="clear" w:color="auto" w:fill="auto"/>
            <w:vAlign w:val="center"/>
          </w:tcPr>
          <w:p w14:paraId="13FE781C" w14:textId="77777777"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szCs w:val="24"/>
              </w:rPr>
            </w:pPr>
            <w:r w:rsidRPr="00241EEC">
              <w:rPr>
                <w:b/>
                <w:sz w:val="24"/>
                <w:szCs w:val="24"/>
              </w:rPr>
              <w:t>EPA Grand Total (Program Manager &amp; Reviewers)</w:t>
            </w:r>
          </w:p>
        </w:tc>
        <w:tc>
          <w:tcPr>
            <w:tcW w:w="1440" w:type="dxa"/>
            <w:shd w:val="clear" w:color="auto" w:fill="auto"/>
            <w:vAlign w:val="center"/>
          </w:tcPr>
          <w:p w14:paraId="2452897D" w14:textId="100B8853" w:rsidR="00392038" w:rsidRPr="00241EEC" w:rsidRDefault="002930CA"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sz w:val="24"/>
                <w:szCs w:val="24"/>
              </w:rPr>
              <w:t>9</w:t>
            </w:r>
            <w:r w:rsidR="00392038" w:rsidRPr="00241EEC">
              <w:rPr>
                <w:b/>
                <w:sz w:val="24"/>
                <w:szCs w:val="24"/>
              </w:rPr>
              <w:t>.5 hours</w:t>
            </w:r>
          </w:p>
        </w:tc>
        <w:tc>
          <w:tcPr>
            <w:tcW w:w="1530" w:type="dxa"/>
            <w:shd w:val="clear" w:color="auto" w:fill="auto"/>
            <w:vAlign w:val="center"/>
          </w:tcPr>
          <w:p w14:paraId="0D71468C" w14:textId="25798F00" w:rsidR="00392038" w:rsidRPr="00241EEC" w:rsidRDefault="002930CA"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Pr>
                <w:b/>
                <w:sz w:val="24"/>
                <w:szCs w:val="24"/>
              </w:rPr>
              <w:t>712.5</w:t>
            </w:r>
            <w:r w:rsidRPr="00241EEC">
              <w:rPr>
                <w:b/>
                <w:sz w:val="24"/>
                <w:szCs w:val="24"/>
              </w:rPr>
              <w:t xml:space="preserve"> </w:t>
            </w:r>
            <w:r w:rsidR="00392038" w:rsidRPr="00241EEC">
              <w:rPr>
                <w:b/>
                <w:sz w:val="24"/>
                <w:szCs w:val="24"/>
              </w:rPr>
              <w:t>hours for 75 respondents</w:t>
            </w:r>
          </w:p>
        </w:tc>
        <w:tc>
          <w:tcPr>
            <w:tcW w:w="1103" w:type="dxa"/>
            <w:shd w:val="clear" w:color="auto" w:fill="auto"/>
            <w:vAlign w:val="center"/>
          </w:tcPr>
          <w:p w14:paraId="4DAC1CEF" w14:textId="32D8A85D"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sidR="002930CA">
              <w:rPr>
                <w:b/>
                <w:sz w:val="24"/>
                <w:szCs w:val="24"/>
              </w:rPr>
              <w:t>35,127</w:t>
            </w:r>
          </w:p>
        </w:tc>
        <w:tc>
          <w:tcPr>
            <w:tcW w:w="1440" w:type="dxa"/>
            <w:shd w:val="clear" w:color="auto" w:fill="auto"/>
            <w:vAlign w:val="center"/>
          </w:tcPr>
          <w:p w14:paraId="5EDEDFE1" w14:textId="3CBFD6D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sidR="002930CA">
              <w:rPr>
                <w:b/>
                <w:sz w:val="24"/>
                <w:szCs w:val="24"/>
              </w:rPr>
              <w:t>21,255</w:t>
            </w:r>
          </w:p>
        </w:tc>
        <w:tc>
          <w:tcPr>
            <w:tcW w:w="1147" w:type="dxa"/>
            <w:shd w:val="clear" w:color="auto" w:fill="auto"/>
            <w:vAlign w:val="center"/>
          </w:tcPr>
          <w:p w14:paraId="273F9986" w14:textId="26A2EFBF" w:rsidR="00392038" w:rsidRPr="00241EEC" w:rsidRDefault="00392038" w:rsidP="00241E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
                <w:sz w:val="24"/>
                <w:szCs w:val="24"/>
              </w:rPr>
            </w:pPr>
            <w:r w:rsidRPr="00241EEC">
              <w:rPr>
                <w:b/>
                <w:sz w:val="24"/>
                <w:szCs w:val="24"/>
              </w:rPr>
              <w:t>$</w:t>
            </w:r>
            <w:r w:rsidR="002930CA">
              <w:rPr>
                <w:b/>
                <w:sz w:val="24"/>
                <w:szCs w:val="24"/>
              </w:rPr>
              <w:t>56,382</w:t>
            </w:r>
          </w:p>
        </w:tc>
      </w:tr>
    </w:tbl>
    <w:p w14:paraId="06276FE1" w14:textId="77777777" w:rsidR="007C6CBC" w:rsidRDefault="007C6CBC"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1FBADE1" w14:textId="77777777" w:rsidR="00D177C6" w:rsidRPr="00D870B8" w:rsidRDefault="000C0631"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r>
        <w:rPr>
          <w:b/>
          <w:sz w:val="24"/>
          <w:szCs w:val="24"/>
        </w:rPr>
        <w:t>6</w:t>
      </w:r>
      <w:r w:rsidR="00D177C6" w:rsidRPr="00D870B8">
        <w:rPr>
          <w:b/>
          <w:sz w:val="24"/>
          <w:szCs w:val="24"/>
        </w:rPr>
        <w:t>(d) Estimating the Respondent Universe and Total Burden and Costs</w:t>
      </w:r>
    </w:p>
    <w:p w14:paraId="1F4A71D9" w14:textId="77777777" w:rsidR="00D870B8" w:rsidRDefault="00D870B8"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14:paraId="05FE54E6" w14:textId="77777777" w:rsidR="00D870B8" w:rsidRPr="00D870B8" w:rsidRDefault="00D870B8"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Pr>
          <w:sz w:val="24"/>
          <w:szCs w:val="24"/>
        </w:rPr>
        <w:t>See 6(a) and (b).</w:t>
      </w:r>
    </w:p>
    <w:p w14:paraId="090B9E7A" w14:textId="77777777" w:rsidR="00D870B8" w:rsidRPr="00D870B8" w:rsidRDefault="00D870B8"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sz w:val="24"/>
          <w:szCs w:val="24"/>
        </w:rPr>
      </w:pPr>
    </w:p>
    <w:p w14:paraId="1DCB5429" w14:textId="77777777" w:rsidR="00D177C6" w:rsidRDefault="00D177C6" w:rsidP="009F6725">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0B8">
        <w:rPr>
          <w:b/>
          <w:sz w:val="24"/>
          <w:szCs w:val="24"/>
        </w:rPr>
        <w:t>6(e) Bottom Line Burden Hours and Cost Tables</w:t>
      </w:r>
    </w:p>
    <w:p w14:paraId="1C687852"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EDCA9F1" w14:textId="77777777" w:rsidR="00D177C6" w:rsidRDefault="00D177C6"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 Respondent Tally</w:t>
      </w:r>
    </w:p>
    <w:p w14:paraId="22707FAF" w14:textId="77777777" w:rsid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p w14:paraId="0ADE763F" w14:textId="6936FB4D" w:rsidR="00DD7581" w:rsidRPr="00D870B8" w:rsidRDefault="00D870B8" w:rsidP="00F14BF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sz w:val="24"/>
          <w:szCs w:val="24"/>
        </w:rPr>
      </w:pPr>
      <w:r w:rsidRPr="00D870B8">
        <w:rPr>
          <w:b/>
          <w:sz w:val="24"/>
          <w:szCs w:val="24"/>
        </w:rPr>
        <w:t>Bottom-Line Annual Burden and Cost for PIAEE Respondents</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6"/>
        <w:gridCol w:w="2051"/>
        <w:gridCol w:w="2006"/>
        <w:gridCol w:w="1713"/>
        <w:gridCol w:w="979"/>
        <w:gridCol w:w="1574"/>
      </w:tblGrid>
      <w:tr w:rsidR="00A46D36" w:rsidRPr="0077193C" w14:paraId="1FAB44B4" w14:textId="77777777" w:rsidTr="00254D97">
        <w:trPr>
          <w:tblHeader/>
        </w:trPr>
        <w:tc>
          <w:tcPr>
            <w:tcW w:w="817" w:type="pct"/>
            <w:shd w:val="clear" w:color="auto" w:fill="auto"/>
          </w:tcPr>
          <w:p w14:paraId="1A717DA3" w14:textId="77777777" w:rsidR="00A46D36" w:rsidRPr="00F14BF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PIAEE Respondent Activities to Complete Application Form</w:t>
            </w:r>
          </w:p>
        </w:tc>
        <w:tc>
          <w:tcPr>
            <w:tcW w:w="1031" w:type="pct"/>
            <w:shd w:val="clear" w:color="auto" w:fill="auto"/>
          </w:tcPr>
          <w:p w14:paraId="0EED8CD7" w14:textId="77777777" w:rsidR="00A46D36" w:rsidRPr="00F14BF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Burden Hours/Respondent</w:t>
            </w:r>
          </w:p>
        </w:tc>
        <w:tc>
          <w:tcPr>
            <w:tcW w:w="1008" w:type="pct"/>
            <w:shd w:val="clear" w:color="auto" w:fill="auto"/>
          </w:tcPr>
          <w:p w14:paraId="4A40D78A" w14:textId="4EF858A8" w:rsidR="00A46D36" w:rsidRPr="00F14BFC" w:rsidRDefault="00A46D36" w:rsidP="007F3D8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Burden for Respondent ($2</w:t>
            </w:r>
            <w:r w:rsidR="00825233" w:rsidRPr="00F14BFC">
              <w:rPr>
                <w:sz w:val="22"/>
                <w:szCs w:val="22"/>
              </w:rPr>
              <w:t>6</w:t>
            </w:r>
            <w:r w:rsidRPr="00F14BFC">
              <w:rPr>
                <w:sz w:val="22"/>
                <w:szCs w:val="22"/>
              </w:rPr>
              <w:t>.</w:t>
            </w:r>
            <w:r w:rsidR="00825233" w:rsidRPr="00F14BFC">
              <w:rPr>
                <w:sz w:val="22"/>
                <w:szCs w:val="22"/>
              </w:rPr>
              <w:t>67</w:t>
            </w:r>
            <w:r w:rsidRPr="00F14BFC">
              <w:rPr>
                <w:sz w:val="22"/>
                <w:szCs w:val="22"/>
              </w:rPr>
              <w:t xml:space="preserve"> per labor hour multiplied by 1.6 for overhead equals $</w:t>
            </w:r>
            <w:r w:rsidR="00C03170" w:rsidRPr="00F14BFC">
              <w:rPr>
                <w:sz w:val="22"/>
                <w:szCs w:val="22"/>
              </w:rPr>
              <w:t>4</w:t>
            </w:r>
            <w:r w:rsidR="00825233" w:rsidRPr="00F14BFC">
              <w:rPr>
                <w:sz w:val="22"/>
                <w:szCs w:val="22"/>
              </w:rPr>
              <w:t>3</w:t>
            </w:r>
            <w:r w:rsidRPr="00F14BFC">
              <w:rPr>
                <w:sz w:val="22"/>
                <w:szCs w:val="22"/>
              </w:rPr>
              <w:t>)</w:t>
            </w:r>
          </w:p>
        </w:tc>
        <w:tc>
          <w:tcPr>
            <w:tcW w:w="861" w:type="pct"/>
            <w:shd w:val="clear" w:color="auto" w:fill="auto"/>
          </w:tcPr>
          <w:p w14:paraId="3499B541" w14:textId="77777777" w:rsidR="00A46D36" w:rsidRPr="00F14BFC" w:rsidRDefault="00A46D36" w:rsidP="000C063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Number of Respondents Per Year</w:t>
            </w:r>
          </w:p>
        </w:tc>
        <w:tc>
          <w:tcPr>
            <w:tcW w:w="492" w:type="pct"/>
          </w:tcPr>
          <w:p w14:paraId="6E4153E2" w14:textId="7B5044E3" w:rsidR="00A46D36" w:rsidRPr="00F14BF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Total Annual Burden Hours</w:t>
            </w:r>
          </w:p>
        </w:tc>
        <w:tc>
          <w:tcPr>
            <w:tcW w:w="792" w:type="pct"/>
            <w:shd w:val="clear" w:color="auto" w:fill="auto"/>
          </w:tcPr>
          <w:p w14:paraId="07CB5C94" w14:textId="6E2DCDE9" w:rsidR="00A46D36" w:rsidRPr="00F14BFC"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F14BFC">
              <w:rPr>
                <w:sz w:val="22"/>
                <w:szCs w:val="22"/>
              </w:rPr>
              <w:t>Total Cost Per Year</w:t>
            </w:r>
          </w:p>
        </w:tc>
      </w:tr>
      <w:tr w:rsidR="00A46D36" w:rsidRPr="0077193C" w14:paraId="2C4861B2" w14:textId="77777777" w:rsidTr="00254D97">
        <w:tc>
          <w:tcPr>
            <w:tcW w:w="817" w:type="pct"/>
            <w:shd w:val="clear" w:color="auto" w:fill="auto"/>
          </w:tcPr>
          <w:p w14:paraId="087763F1" w14:textId="77777777" w:rsidR="00A46D36" w:rsidRPr="00CE2DD0"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Total Per Year</w:t>
            </w:r>
          </w:p>
        </w:tc>
        <w:tc>
          <w:tcPr>
            <w:tcW w:w="1031" w:type="pct"/>
            <w:shd w:val="clear" w:color="auto" w:fill="auto"/>
          </w:tcPr>
          <w:p w14:paraId="6741D104" w14:textId="77777777" w:rsidR="00A46D36" w:rsidRPr="00CE2DD0" w:rsidRDefault="00A46D36"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10 hours</w:t>
            </w:r>
          </w:p>
        </w:tc>
        <w:tc>
          <w:tcPr>
            <w:tcW w:w="1008" w:type="pct"/>
            <w:shd w:val="clear" w:color="auto" w:fill="auto"/>
          </w:tcPr>
          <w:p w14:paraId="62FC76B2" w14:textId="286E0876" w:rsidR="00A46D36" w:rsidRPr="00CE2DD0" w:rsidRDefault="00A46D36"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w:t>
            </w:r>
            <w:r w:rsidR="00AD6CD2" w:rsidRPr="00CE2DD0">
              <w:rPr>
                <w:sz w:val="22"/>
                <w:szCs w:val="22"/>
              </w:rPr>
              <w:t>4</w:t>
            </w:r>
            <w:r w:rsidR="00825233" w:rsidRPr="00CE2DD0">
              <w:rPr>
                <w:sz w:val="22"/>
                <w:szCs w:val="22"/>
              </w:rPr>
              <w:t>3</w:t>
            </w:r>
          </w:p>
        </w:tc>
        <w:tc>
          <w:tcPr>
            <w:tcW w:w="861" w:type="pct"/>
            <w:shd w:val="clear" w:color="auto" w:fill="auto"/>
          </w:tcPr>
          <w:p w14:paraId="0A626841" w14:textId="6FF23EF7" w:rsidR="00A46D36" w:rsidRPr="00CE2DD0" w:rsidRDefault="001A5CDD" w:rsidP="0077193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75</w:t>
            </w:r>
          </w:p>
        </w:tc>
        <w:tc>
          <w:tcPr>
            <w:tcW w:w="492" w:type="pct"/>
          </w:tcPr>
          <w:p w14:paraId="2939CC5C" w14:textId="3B6687E9" w:rsidR="00A46D36" w:rsidRPr="00CE2DD0" w:rsidRDefault="00825233"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430</w:t>
            </w:r>
          </w:p>
        </w:tc>
        <w:tc>
          <w:tcPr>
            <w:tcW w:w="792" w:type="pct"/>
            <w:shd w:val="clear" w:color="auto" w:fill="auto"/>
          </w:tcPr>
          <w:p w14:paraId="7C463411" w14:textId="25E12FCC" w:rsidR="00A46D36" w:rsidRPr="00CE2DD0" w:rsidRDefault="00A46D36" w:rsidP="0038661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2"/>
                <w:szCs w:val="22"/>
              </w:rPr>
            </w:pPr>
            <w:r w:rsidRPr="00CE2DD0">
              <w:rPr>
                <w:sz w:val="22"/>
                <w:szCs w:val="22"/>
              </w:rPr>
              <w:t>$</w:t>
            </w:r>
            <w:r w:rsidR="00631232" w:rsidRPr="00CE2DD0">
              <w:rPr>
                <w:sz w:val="22"/>
                <w:szCs w:val="22"/>
              </w:rPr>
              <w:t>32,250</w:t>
            </w:r>
          </w:p>
        </w:tc>
      </w:tr>
    </w:tbl>
    <w:p w14:paraId="6FD8A455" w14:textId="77777777" w:rsidR="00D870B8" w:rsidRP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5253355" w14:textId="77777777" w:rsidR="00D177C6" w:rsidRDefault="00D177C6"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szCs w:val="24"/>
        </w:rPr>
      </w:pPr>
      <w:r w:rsidRPr="00D870B8">
        <w:rPr>
          <w:b/>
          <w:sz w:val="24"/>
          <w:szCs w:val="24"/>
        </w:rPr>
        <w:t>(ii) The Agency Tally</w:t>
      </w:r>
    </w:p>
    <w:p w14:paraId="5F2F37CB"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17C4083" w14:textId="77777777" w:rsidR="00D870B8" w:rsidRDefault="00D870B8" w:rsidP="00D870B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b/>
          <w:sz w:val="24"/>
          <w:szCs w:val="24"/>
        </w:rPr>
        <w:t>Bottom-Line Annual Agency Burden a</w:t>
      </w:r>
      <w:r w:rsidR="0038661C">
        <w:rPr>
          <w:b/>
          <w:sz w:val="24"/>
          <w:szCs w:val="24"/>
        </w:rPr>
        <w:t>n</w:t>
      </w:r>
      <w:r>
        <w:rPr>
          <w:b/>
          <w:sz w:val="24"/>
          <w:szCs w:val="24"/>
        </w:rPr>
        <w:t>d Cost</w:t>
      </w:r>
    </w:p>
    <w:tbl>
      <w:tblPr>
        <w:tblW w:w="519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936"/>
        <w:gridCol w:w="1658"/>
        <w:gridCol w:w="1383"/>
        <w:gridCol w:w="1570"/>
        <w:gridCol w:w="1564"/>
      </w:tblGrid>
      <w:tr w:rsidR="00DD7581" w:rsidRPr="0077193C" w14:paraId="4702F6A8" w14:textId="77777777" w:rsidTr="00254D97">
        <w:tc>
          <w:tcPr>
            <w:tcW w:w="923" w:type="pct"/>
            <w:shd w:val="clear" w:color="auto" w:fill="auto"/>
            <w:vAlign w:val="center"/>
          </w:tcPr>
          <w:p w14:paraId="06C3AC4C"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p>
        </w:tc>
        <w:tc>
          <w:tcPr>
            <w:tcW w:w="973" w:type="pct"/>
            <w:shd w:val="clear" w:color="auto" w:fill="auto"/>
            <w:vAlign w:val="center"/>
          </w:tcPr>
          <w:p w14:paraId="1BB596C2"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 xml:space="preserve">Agency Hours for Each </w:t>
            </w:r>
            <w:r w:rsidR="00380458" w:rsidRPr="002B0CEF">
              <w:rPr>
                <w:sz w:val="24"/>
                <w:szCs w:val="24"/>
              </w:rPr>
              <w:t>Respondent</w:t>
            </w:r>
          </w:p>
        </w:tc>
        <w:tc>
          <w:tcPr>
            <w:tcW w:w="833" w:type="pct"/>
            <w:shd w:val="clear" w:color="auto" w:fill="auto"/>
            <w:vAlign w:val="center"/>
          </w:tcPr>
          <w:p w14:paraId="20655E54"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Number of Hours Per Year</w:t>
            </w:r>
          </w:p>
        </w:tc>
        <w:tc>
          <w:tcPr>
            <w:tcW w:w="695" w:type="pct"/>
            <w:shd w:val="clear" w:color="auto" w:fill="auto"/>
            <w:vAlign w:val="center"/>
          </w:tcPr>
          <w:p w14:paraId="6BE08BCA"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Labor Cost Per Year</w:t>
            </w:r>
          </w:p>
        </w:tc>
        <w:tc>
          <w:tcPr>
            <w:tcW w:w="789" w:type="pct"/>
            <w:shd w:val="clear" w:color="auto" w:fill="auto"/>
            <w:vAlign w:val="center"/>
          </w:tcPr>
          <w:p w14:paraId="205FA4F8"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Overhead Cost Per Year</w:t>
            </w:r>
          </w:p>
        </w:tc>
        <w:tc>
          <w:tcPr>
            <w:tcW w:w="786" w:type="pct"/>
            <w:shd w:val="clear" w:color="auto" w:fill="auto"/>
            <w:vAlign w:val="center"/>
          </w:tcPr>
          <w:p w14:paraId="104876D1" w14:textId="77777777"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Total Agency Cost Per year</w:t>
            </w:r>
          </w:p>
        </w:tc>
      </w:tr>
      <w:tr w:rsidR="00DD7581" w:rsidRPr="0077193C" w14:paraId="1E963718" w14:textId="77777777" w:rsidTr="00254D97">
        <w:tc>
          <w:tcPr>
            <w:tcW w:w="923" w:type="pct"/>
            <w:shd w:val="clear" w:color="auto" w:fill="auto"/>
            <w:vAlign w:val="center"/>
          </w:tcPr>
          <w:p w14:paraId="57BD76DA" w14:textId="46884003" w:rsidR="00D870B8" w:rsidRPr="002B0CEF" w:rsidRDefault="00D870B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r w:rsidRPr="002B0CEF">
              <w:rPr>
                <w:sz w:val="24"/>
                <w:szCs w:val="24"/>
              </w:rPr>
              <w:t xml:space="preserve">Agency Total (Program Manager &amp; Reviewers) for </w:t>
            </w:r>
            <w:r w:rsidR="002B0CEF" w:rsidRPr="002B0CEF">
              <w:rPr>
                <w:sz w:val="24"/>
                <w:szCs w:val="24"/>
              </w:rPr>
              <w:t>75</w:t>
            </w:r>
            <w:r w:rsidR="00B94399" w:rsidRPr="002B0CEF">
              <w:rPr>
                <w:sz w:val="24"/>
                <w:szCs w:val="24"/>
              </w:rPr>
              <w:t xml:space="preserve"> </w:t>
            </w:r>
            <w:r w:rsidRPr="002B0CEF">
              <w:rPr>
                <w:sz w:val="24"/>
                <w:szCs w:val="24"/>
              </w:rPr>
              <w:t>Respondents</w:t>
            </w:r>
          </w:p>
        </w:tc>
        <w:tc>
          <w:tcPr>
            <w:tcW w:w="973" w:type="pct"/>
            <w:shd w:val="clear" w:color="auto" w:fill="auto"/>
            <w:vAlign w:val="center"/>
          </w:tcPr>
          <w:p w14:paraId="1A8571A6" w14:textId="2B7E2C86" w:rsidR="00D870B8" w:rsidRPr="002B0CEF" w:rsidRDefault="00F862DE"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9</w:t>
            </w:r>
            <w:r w:rsidR="00B11B33" w:rsidRPr="002B0CEF">
              <w:rPr>
                <w:sz w:val="24"/>
                <w:szCs w:val="24"/>
              </w:rPr>
              <w:t>.</w:t>
            </w:r>
            <w:r w:rsidR="0059437F" w:rsidRPr="002B0CEF">
              <w:rPr>
                <w:sz w:val="24"/>
                <w:szCs w:val="24"/>
              </w:rPr>
              <w:t>5</w:t>
            </w:r>
            <w:r w:rsidR="00B11B33" w:rsidRPr="002B0CEF">
              <w:rPr>
                <w:sz w:val="24"/>
                <w:szCs w:val="24"/>
              </w:rPr>
              <w:t xml:space="preserve"> hours</w:t>
            </w:r>
          </w:p>
        </w:tc>
        <w:tc>
          <w:tcPr>
            <w:tcW w:w="833" w:type="pct"/>
            <w:shd w:val="clear" w:color="auto" w:fill="auto"/>
            <w:vAlign w:val="center"/>
          </w:tcPr>
          <w:p w14:paraId="0C65A8BA" w14:textId="48148E76" w:rsidR="00D870B8" w:rsidRPr="002B0CEF" w:rsidRDefault="00C5783B"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Pr>
                <w:sz w:val="24"/>
                <w:szCs w:val="24"/>
              </w:rPr>
              <w:t>712.5</w:t>
            </w:r>
          </w:p>
        </w:tc>
        <w:tc>
          <w:tcPr>
            <w:tcW w:w="695" w:type="pct"/>
            <w:shd w:val="clear" w:color="auto" w:fill="auto"/>
            <w:vAlign w:val="center"/>
          </w:tcPr>
          <w:p w14:paraId="33069C9F" w14:textId="024FE50E" w:rsidR="00D870B8" w:rsidRPr="002B0CEF" w:rsidRDefault="0059437F"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w:t>
            </w:r>
            <w:r w:rsidR="00C5783B">
              <w:rPr>
                <w:sz w:val="24"/>
                <w:szCs w:val="24"/>
              </w:rPr>
              <w:t>35,127</w:t>
            </w:r>
          </w:p>
        </w:tc>
        <w:tc>
          <w:tcPr>
            <w:tcW w:w="789" w:type="pct"/>
            <w:shd w:val="clear" w:color="auto" w:fill="auto"/>
            <w:vAlign w:val="center"/>
          </w:tcPr>
          <w:p w14:paraId="1FB34A51" w14:textId="140910D4" w:rsidR="00D870B8" w:rsidRPr="002B0CEF" w:rsidRDefault="0038661C"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w:t>
            </w:r>
            <w:r w:rsidR="00C5783B">
              <w:rPr>
                <w:sz w:val="24"/>
                <w:szCs w:val="24"/>
              </w:rPr>
              <w:t>21,255</w:t>
            </w:r>
          </w:p>
        </w:tc>
        <w:tc>
          <w:tcPr>
            <w:tcW w:w="786" w:type="pct"/>
            <w:shd w:val="clear" w:color="auto" w:fill="auto"/>
            <w:vAlign w:val="center"/>
          </w:tcPr>
          <w:p w14:paraId="3C36D500" w14:textId="6B7970F8" w:rsidR="00B11B33" w:rsidRPr="002B0CEF" w:rsidRDefault="006819F8" w:rsidP="002B0C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sz w:val="24"/>
                <w:szCs w:val="24"/>
              </w:rPr>
            </w:pPr>
            <w:r w:rsidRPr="002B0CEF">
              <w:rPr>
                <w:sz w:val="24"/>
                <w:szCs w:val="24"/>
              </w:rPr>
              <w:t>$</w:t>
            </w:r>
            <w:r w:rsidR="00C5783B">
              <w:rPr>
                <w:sz w:val="24"/>
                <w:szCs w:val="24"/>
              </w:rPr>
              <w:t>56,382</w:t>
            </w:r>
          </w:p>
        </w:tc>
      </w:tr>
    </w:tbl>
    <w:p w14:paraId="52E1CC26"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3B61AFA9" w14:textId="77777777" w:rsidR="00D177C6" w:rsidRDefault="00D177C6"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sidRPr="00D870B8">
        <w:rPr>
          <w:b/>
          <w:sz w:val="24"/>
          <w:szCs w:val="24"/>
        </w:rPr>
        <w:t>(iii) Variations in the Annual Bottom Line</w:t>
      </w:r>
    </w:p>
    <w:p w14:paraId="2D9CC8C7" w14:textId="77777777" w:rsidR="00D870B8" w:rsidRDefault="00D870B8"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2CF40B9" w14:textId="77777777" w:rsidR="00D870B8" w:rsidRDefault="00D870B8"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We do not anticipate major variations in the annual bottom line burden hours and costs for the respondents or the Agency.</w:t>
      </w:r>
    </w:p>
    <w:p w14:paraId="13F2EF86" w14:textId="77777777" w:rsidR="00D870B8" w:rsidRP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69DB93F6" w14:textId="77777777" w:rsidR="00D177C6" w:rsidRDefault="00D177C6" w:rsidP="00DD75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szCs w:val="24"/>
        </w:rPr>
      </w:pPr>
      <w:r w:rsidRPr="00D870B8">
        <w:rPr>
          <w:b/>
          <w:sz w:val="24"/>
          <w:szCs w:val="24"/>
        </w:rPr>
        <w:t>6(f) Reasons for Change in Burden</w:t>
      </w:r>
    </w:p>
    <w:p w14:paraId="27C82B9F"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53E31C7" w14:textId="384D8996" w:rsidR="00D870B8" w:rsidRDefault="004778E9"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Th</w:t>
      </w:r>
      <w:r w:rsidR="00BE2975">
        <w:rPr>
          <w:sz w:val="24"/>
          <w:szCs w:val="24"/>
        </w:rPr>
        <w:t xml:space="preserve">ere has been no change in the </w:t>
      </w:r>
      <w:r w:rsidR="007E3A46">
        <w:rPr>
          <w:sz w:val="24"/>
          <w:szCs w:val="24"/>
        </w:rPr>
        <w:t>number of respondents</w:t>
      </w:r>
      <w:r w:rsidR="00E4103D">
        <w:rPr>
          <w:sz w:val="24"/>
          <w:szCs w:val="24"/>
        </w:rPr>
        <w:t xml:space="preserve"> or respondent burden hours since the </w:t>
      </w:r>
      <w:r w:rsidR="00DC1052">
        <w:rPr>
          <w:sz w:val="24"/>
          <w:szCs w:val="24"/>
        </w:rPr>
        <w:t>original ICR was issued in 20</w:t>
      </w:r>
      <w:r w:rsidR="007A289B">
        <w:rPr>
          <w:sz w:val="24"/>
          <w:szCs w:val="24"/>
        </w:rPr>
        <w:t xml:space="preserve">16. </w:t>
      </w:r>
      <w:r w:rsidR="002C0721">
        <w:rPr>
          <w:sz w:val="24"/>
          <w:szCs w:val="24"/>
        </w:rPr>
        <w:t xml:space="preserve">The individual cost per respondent has risen, due to increases in the </w:t>
      </w:r>
      <w:r w:rsidR="0050758C">
        <w:rPr>
          <w:sz w:val="24"/>
          <w:szCs w:val="24"/>
        </w:rPr>
        <w:t>hourly wage estimates.</w:t>
      </w:r>
    </w:p>
    <w:p w14:paraId="7E086FEA" w14:textId="77777777" w:rsidR="00D870B8" w:rsidRDefault="00D870B8"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24BA4EEF" w14:textId="77777777" w:rsidR="00D177C6" w:rsidRPr="00D870B8" w:rsidRDefault="00D177C6" w:rsidP="00DD758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0" w:hanging="90"/>
        <w:rPr>
          <w:b/>
          <w:sz w:val="24"/>
          <w:szCs w:val="24"/>
        </w:rPr>
      </w:pPr>
      <w:r w:rsidRPr="00D870B8">
        <w:rPr>
          <w:b/>
          <w:sz w:val="24"/>
          <w:szCs w:val="24"/>
        </w:rPr>
        <w:t>6(g) Burden Statement</w:t>
      </w:r>
    </w:p>
    <w:p w14:paraId="1A72E218" w14:textId="77777777" w:rsidR="00D177C6" w:rsidRDefault="00D177C6"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44588032" w14:textId="77777777" w:rsidR="002B4E03" w:rsidRDefault="002B4E03"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The annual public reporting and recordkeeping burden for this collection of information is estimated to average </w:t>
      </w:r>
      <w:r w:rsidR="0038661C">
        <w:rPr>
          <w:sz w:val="24"/>
          <w:szCs w:val="24"/>
        </w:rPr>
        <w:t>10</w:t>
      </w:r>
      <w:r>
        <w:rPr>
          <w:sz w:val="24"/>
          <w:szCs w:val="24"/>
        </w:rPr>
        <w:t xml:space="preserve"> hours per response. Burden means the total time, effort, or financial resources expended by persons to generate, maintain, retain, or disclose or provide information to or for a Federal agency. This includes the time needed to review instructions; develop, acquire, install, and utilize technology and systems for the purpose of collecting, validating, and verifying information, processing and maintaining information, and disclosing and providing information; adjusting the existing ways to comply with any previously applicable applications and requirements; train personnel to be able to respond to a collection of information; search data sources; complete and review the collection of information; and transmit, or otherwise disclose the information. An agency may not conduct or sponsor, and a person is not required to respond to, a collection of information unless it displays a currently valid OMB control number. The OMB control number for EPA’s regulations are listed in 40 CFR part 9 and 48 CFR chapter 15.</w:t>
      </w:r>
    </w:p>
    <w:p w14:paraId="123AD0F7" w14:textId="77777777" w:rsidR="002B4E03" w:rsidRDefault="002B4E03"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p>
    <w:p w14:paraId="756F3C30" w14:textId="29512089" w:rsidR="002B4E03" w:rsidRDefault="002B4E03" w:rsidP="00DD75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sz w:val="24"/>
          <w:szCs w:val="24"/>
        </w:rPr>
      </w:pPr>
      <w:r>
        <w:rPr>
          <w:sz w:val="24"/>
          <w:szCs w:val="24"/>
        </w:rPr>
        <w:t xml:space="preserve">To comment on the Agency’s need for this information, the accuracy of the provided burden estimates, and any suggested methods for minimizing respondent burden, including the use of automated collection techniques, EPA has established a public docket for this OCR under Docket Number </w:t>
      </w:r>
      <w:r w:rsidR="009A6FCC" w:rsidRPr="009A6FCC">
        <w:rPr>
          <w:bCs/>
          <w:sz w:val="24"/>
          <w:szCs w:val="24"/>
        </w:rPr>
        <w:t>EPA-HQ-OA-201</w:t>
      </w:r>
      <w:r w:rsidR="00087D4C">
        <w:rPr>
          <w:bCs/>
          <w:sz w:val="24"/>
          <w:szCs w:val="24"/>
        </w:rPr>
        <w:t>8</w:t>
      </w:r>
      <w:r w:rsidR="009A6FCC" w:rsidRPr="009A6FCC">
        <w:rPr>
          <w:bCs/>
          <w:sz w:val="24"/>
          <w:szCs w:val="24"/>
        </w:rPr>
        <w:t>-0553</w:t>
      </w:r>
      <w:r w:rsidR="009A6FCC" w:rsidRPr="009A6FCC">
        <w:rPr>
          <w:sz w:val="24"/>
          <w:szCs w:val="24"/>
        </w:rPr>
        <w:t>,</w:t>
      </w:r>
      <w:r>
        <w:rPr>
          <w:sz w:val="24"/>
          <w:szCs w:val="24"/>
        </w:rPr>
        <w:t xml:space="preserve"> which is available for online viewing at </w:t>
      </w:r>
      <w:hyperlink r:id="rId15" w:history="1">
        <w:r w:rsidR="00C038D8" w:rsidRPr="00C038D8">
          <w:rPr>
            <w:rStyle w:val="Hyperlink"/>
            <w:color w:val="auto"/>
            <w:sz w:val="24"/>
            <w:szCs w:val="24"/>
            <w:u w:val="none"/>
          </w:rPr>
          <w:t>www.regulations.gov</w:t>
        </w:r>
      </w:hyperlink>
      <w:r w:rsidRPr="00C038D8">
        <w:rPr>
          <w:sz w:val="24"/>
          <w:szCs w:val="24"/>
        </w:rPr>
        <w:t xml:space="preserve">, </w:t>
      </w:r>
      <w:r>
        <w:rPr>
          <w:sz w:val="24"/>
          <w:szCs w:val="24"/>
        </w:rPr>
        <w:t xml:space="preserve">or in person viewing at the Office of </w:t>
      </w:r>
      <w:r w:rsidR="004D22FC">
        <w:rPr>
          <w:sz w:val="24"/>
          <w:szCs w:val="24"/>
        </w:rPr>
        <w:t>Environmental Information Docket in the EPA Docket Center (EPA/DC), EPA William Jefferson Clinton West Building, Room 3334, 1301 Constitution Avenue, NW, Washington, DC. The EPA Docket Center Public Read</w:t>
      </w:r>
      <w:r w:rsidR="00C038D8">
        <w:rPr>
          <w:sz w:val="24"/>
          <w:szCs w:val="24"/>
        </w:rPr>
        <w:t>ing Room is open from 8:30 a.m. –</w:t>
      </w:r>
      <w:r w:rsidR="004D22FC">
        <w:rPr>
          <w:sz w:val="24"/>
          <w:szCs w:val="24"/>
        </w:rPr>
        <w:t xml:space="preserve"> 4:30 p.m., Monday through Friday, excluding legal holidays. The telephone number for the Reading Room is (202) 566-1744, and the telephone number for the Office of Environmental Information Docket is (202) 566-9744. An electronic version of the public docket is available </w:t>
      </w:r>
      <w:r w:rsidR="004D22FC" w:rsidRPr="00C038D8">
        <w:rPr>
          <w:sz w:val="24"/>
          <w:szCs w:val="24"/>
        </w:rPr>
        <w:t xml:space="preserve">at </w:t>
      </w:r>
      <w:hyperlink r:id="rId16" w:history="1">
        <w:r w:rsidR="004D22FC" w:rsidRPr="00C038D8">
          <w:rPr>
            <w:rStyle w:val="Hyperlink"/>
            <w:color w:val="auto"/>
            <w:sz w:val="24"/>
            <w:szCs w:val="24"/>
            <w:u w:val="none"/>
          </w:rPr>
          <w:t>www.regulations.gov</w:t>
        </w:r>
      </w:hyperlink>
      <w:r w:rsidR="004D22FC" w:rsidRPr="00C038D8">
        <w:rPr>
          <w:sz w:val="24"/>
          <w:szCs w:val="24"/>
        </w:rPr>
        <w:t xml:space="preserve">. </w:t>
      </w:r>
      <w:r w:rsidR="004D22FC">
        <w:rPr>
          <w:sz w:val="24"/>
          <w:szCs w:val="24"/>
        </w:rPr>
        <w:t>This site can be used to submit or view public comments, access the index listing of the contents of the public docket, and to access those documents in the public docket that are available electronically. Also, you can send comments to the Office of Information and Regulatory Affairs, Office of Management and Budget, 725 17</w:t>
      </w:r>
      <w:r w:rsidR="004D22FC" w:rsidRPr="004D22FC">
        <w:rPr>
          <w:sz w:val="24"/>
          <w:szCs w:val="24"/>
          <w:vertAlign w:val="superscript"/>
        </w:rPr>
        <w:t>th</w:t>
      </w:r>
      <w:r w:rsidR="004D22FC">
        <w:rPr>
          <w:sz w:val="24"/>
          <w:szCs w:val="24"/>
        </w:rPr>
        <w:t xml:space="preserve"> Street, NW, Washington, D.C. 20503, Attention: Desk Officer for EPA. Please include the EPA Docket ID Number </w:t>
      </w:r>
      <w:r w:rsidR="009A6FCC" w:rsidRPr="009A6FCC">
        <w:rPr>
          <w:bCs/>
          <w:sz w:val="24"/>
          <w:szCs w:val="24"/>
        </w:rPr>
        <w:t>EPA-HQ-OA-2015-0553</w:t>
      </w:r>
      <w:r w:rsidR="004D22FC">
        <w:rPr>
          <w:sz w:val="24"/>
          <w:szCs w:val="24"/>
        </w:rPr>
        <w:t xml:space="preserve">and OMB Control No. </w:t>
      </w:r>
      <w:r w:rsidR="002E3F74" w:rsidRPr="00274DD2">
        <w:rPr>
          <w:sz w:val="24"/>
          <w:szCs w:val="24"/>
        </w:rPr>
        <w:t>2090</w:t>
      </w:r>
      <w:r w:rsidR="004D22FC" w:rsidRPr="00274DD2">
        <w:rPr>
          <w:sz w:val="24"/>
          <w:szCs w:val="24"/>
        </w:rPr>
        <w:t>-</w:t>
      </w:r>
      <w:r w:rsidR="00274DD2">
        <w:rPr>
          <w:sz w:val="24"/>
          <w:szCs w:val="24"/>
        </w:rPr>
        <w:t xml:space="preserve">0031 </w:t>
      </w:r>
      <w:r w:rsidR="004D22FC">
        <w:rPr>
          <w:sz w:val="24"/>
          <w:szCs w:val="24"/>
        </w:rPr>
        <w:t>in any correspondence.</w:t>
      </w:r>
    </w:p>
    <w:p w14:paraId="476500F0"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p w14:paraId="08E1C8A3" w14:textId="77777777" w:rsidR="002B4E03" w:rsidRDefault="002B4E03" w:rsidP="00D177C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szCs w:val="24"/>
        </w:rPr>
      </w:pPr>
    </w:p>
    <w:sectPr w:rsidR="002B4E03" w:rsidSect="00630E9B">
      <w:footerReference w:type="default" r:id="rId1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6FDF00" w14:textId="77777777" w:rsidR="00730CBE" w:rsidRDefault="00730CBE" w:rsidP="0077193C">
      <w:r>
        <w:separator/>
      </w:r>
    </w:p>
  </w:endnote>
  <w:endnote w:type="continuationSeparator" w:id="0">
    <w:p w14:paraId="2F1CC613" w14:textId="77777777" w:rsidR="00730CBE" w:rsidRDefault="00730CBE" w:rsidP="00771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057EC2" w14:textId="5D7DDF88" w:rsidR="004E62AB" w:rsidRDefault="004E62AB">
    <w:pPr>
      <w:pStyle w:val="Footer"/>
      <w:jc w:val="center"/>
    </w:pPr>
    <w:r>
      <w:fldChar w:fldCharType="begin"/>
    </w:r>
    <w:r>
      <w:instrText xml:space="preserve"> PAGE   \* MERGEFORMAT </w:instrText>
    </w:r>
    <w:r>
      <w:fldChar w:fldCharType="separate"/>
    </w:r>
    <w:r w:rsidR="00413873">
      <w:rPr>
        <w:noProof/>
      </w:rPr>
      <w:t>1</w:t>
    </w:r>
    <w:r>
      <w:rPr>
        <w:noProof/>
      </w:rPr>
      <w:fldChar w:fldCharType="end"/>
    </w:r>
  </w:p>
  <w:p w14:paraId="01DC8E94" w14:textId="77777777" w:rsidR="004E62AB" w:rsidRDefault="004E62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73DD99" w14:textId="77777777" w:rsidR="00730CBE" w:rsidRDefault="00730CBE" w:rsidP="0077193C">
      <w:r>
        <w:separator/>
      </w:r>
    </w:p>
  </w:footnote>
  <w:footnote w:type="continuationSeparator" w:id="0">
    <w:p w14:paraId="06A65786" w14:textId="77777777" w:rsidR="00730CBE" w:rsidRDefault="00730CBE" w:rsidP="007719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F1EA1"/>
    <w:multiLevelType w:val="hybridMultilevel"/>
    <w:tmpl w:val="3DB6EED0"/>
    <w:lvl w:ilvl="0" w:tplc="52E44E98">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FF3EC3"/>
    <w:multiLevelType w:val="hybridMultilevel"/>
    <w:tmpl w:val="5E705688"/>
    <w:lvl w:ilvl="0" w:tplc="2B9680A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D50544"/>
    <w:multiLevelType w:val="hybridMultilevel"/>
    <w:tmpl w:val="2B56F2B6"/>
    <w:lvl w:ilvl="0" w:tplc="E28A739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5DB3E69"/>
    <w:multiLevelType w:val="hybridMultilevel"/>
    <w:tmpl w:val="A710A98A"/>
    <w:lvl w:ilvl="0" w:tplc="5EB4AA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686196"/>
    <w:multiLevelType w:val="hybridMultilevel"/>
    <w:tmpl w:val="0F187E52"/>
    <w:lvl w:ilvl="0" w:tplc="D65E6CC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745522A7"/>
    <w:multiLevelType w:val="hybridMultilevel"/>
    <w:tmpl w:val="647A1F1E"/>
    <w:lvl w:ilvl="0" w:tplc="469E8AE6">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77C6"/>
    <w:rsid w:val="00002DBC"/>
    <w:rsid w:val="00004222"/>
    <w:rsid w:val="00004F52"/>
    <w:rsid w:val="0000673D"/>
    <w:rsid w:val="00013BDC"/>
    <w:rsid w:val="00014711"/>
    <w:rsid w:val="00021979"/>
    <w:rsid w:val="00024B0D"/>
    <w:rsid w:val="00033E7E"/>
    <w:rsid w:val="00035332"/>
    <w:rsid w:val="000409CC"/>
    <w:rsid w:val="00040C06"/>
    <w:rsid w:val="00045C5D"/>
    <w:rsid w:val="00053158"/>
    <w:rsid w:val="000601BC"/>
    <w:rsid w:val="00071ACE"/>
    <w:rsid w:val="00072095"/>
    <w:rsid w:val="00073A79"/>
    <w:rsid w:val="00074C86"/>
    <w:rsid w:val="000871E3"/>
    <w:rsid w:val="00087D4C"/>
    <w:rsid w:val="00090FF5"/>
    <w:rsid w:val="000A579D"/>
    <w:rsid w:val="000C0631"/>
    <w:rsid w:val="000C06C6"/>
    <w:rsid w:val="000C3557"/>
    <w:rsid w:val="000C73AE"/>
    <w:rsid w:val="000D7A7F"/>
    <w:rsid w:val="000E06DE"/>
    <w:rsid w:val="000F30DE"/>
    <w:rsid w:val="000F5F6E"/>
    <w:rsid w:val="000F7EAF"/>
    <w:rsid w:val="00111ED5"/>
    <w:rsid w:val="00116F35"/>
    <w:rsid w:val="00120AB8"/>
    <w:rsid w:val="00123434"/>
    <w:rsid w:val="001545EC"/>
    <w:rsid w:val="001626E8"/>
    <w:rsid w:val="001660C7"/>
    <w:rsid w:val="00166407"/>
    <w:rsid w:val="00176562"/>
    <w:rsid w:val="00177355"/>
    <w:rsid w:val="0018030B"/>
    <w:rsid w:val="0018064D"/>
    <w:rsid w:val="00183935"/>
    <w:rsid w:val="001A036A"/>
    <w:rsid w:val="001A5CDD"/>
    <w:rsid w:val="001C7127"/>
    <w:rsid w:val="001D2EEC"/>
    <w:rsid w:val="001E0376"/>
    <w:rsid w:val="001F3F69"/>
    <w:rsid w:val="0021147A"/>
    <w:rsid w:val="00216A14"/>
    <w:rsid w:val="0023317B"/>
    <w:rsid w:val="00236BB0"/>
    <w:rsid w:val="0023744F"/>
    <w:rsid w:val="00241EEC"/>
    <w:rsid w:val="00247526"/>
    <w:rsid w:val="00254D97"/>
    <w:rsid w:val="00263EB3"/>
    <w:rsid w:val="00267C51"/>
    <w:rsid w:val="00274DD2"/>
    <w:rsid w:val="00275A0D"/>
    <w:rsid w:val="002819E7"/>
    <w:rsid w:val="002851FA"/>
    <w:rsid w:val="002914BB"/>
    <w:rsid w:val="002930CA"/>
    <w:rsid w:val="0029318D"/>
    <w:rsid w:val="002A6A5A"/>
    <w:rsid w:val="002B0CEF"/>
    <w:rsid w:val="002B4E03"/>
    <w:rsid w:val="002C0721"/>
    <w:rsid w:val="002C506F"/>
    <w:rsid w:val="002D3C2E"/>
    <w:rsid w:val="002D77C4"/>
    <w:rsid w:val="002E3F74"/>
    <w:rsid w:val="002F45DA"/>
    <w:rsid w:val="002F7906"/>
    <w:rsid w:val="00306C84"/>
    <w:rsid w:val="00306FF5"/>
    <w:rsid w:val="00310B6F"/>
    <w:rsid w:val="00327F73"/>
    <w:rsid w:val="0033149D"/>
    <w:rsid w:val="00355EFE"/>
    <w:rsid w:val="00357FDA"/>
    <w:rsid w:val="00365CA8"/>
    <w:rsid w:val="00366171"/>
    <w:rsid w:val="003753FC"/>
    <w:rsid w:val="00380458"/>
    <w:rsid w:val="003820B9"/>
    <w:rsid w:val="00382E34"/>
    <w:rsid w:val="0038661C"/>
    <w:rsid w:val="00392038"/>
    <w:rsid w:val="003925A0"/>
    <w:rsid w:val="00394877"/>
    <w:rsid w:val="003B6892"/>
    <w:rsid w:val="003B7EC1"/>
    <w:rsid w:val="003C60EF"/>
    <w:rsid w:val="003D3E9A"/>
    <w:rsid w:val="003E0C84"/>
    <w:rsid w:val="003E1263"/>
    <w:rsid w:val="003E2728"/>
    <w:rsid w:val="003F1B6B"/>
    <w:rsid w:val="003F5486"/>
    <w:rsid w:val="003F7AF5"/>
    <w:rsid w:val="00413873"/>
    <w:rsid w:val="00415655"/>
    <w:rsid w:val="00415C57"/>
    <w:rsid w:val="00417439"/>
    <w:rsid w:val="00447DF0"/>
    <w:rsid w:val="0045050D"/>
    <w:rsid w:val="00455C49"/>
    <w:rsid w:val="00465C85"/>
    <w:rsid w:val="00470C46"/>
    <w:rsid w:val="00474F2B"/>
    <w:rsid w:val="004778E9"/>
    <w:rsid w:val="00477B03"/>
    <w:rsid w:val="004801D7"/>
    <w:rsid w:val="0048073F"/>
    <w:rsid w:val="004816C2"/>
    <w:rsid w:val="0049172A"/>
    <w:rsid w:val="00493D99"/>
    <w:rsid w:val="0049474D"/>
    <w:rsid w:val="00495933"/>
    <w:rsid w:val="004976D8"/>
    <w:rsid w:val="004A0AC9"/>
    <w:rsid w:val="004A3498"/>
    <w:rsid w:val="004B42EC"/>
    <w:rsid w:val="004C10E2"/>
    <w:rsid w:val="004D22FC"/>
    <w:rsid w:val="004D3817"/>
    <w:rsid w:val="004E21A2"/>
    <w:rsid w:val="004E62AB"/>
    <w:rsid w:val="0050758C"/>
    <w:rsid w:val="00512078"/>
    <w:rsid w:val="005232B4"/>
    <w:rsid w:val="0052503F"/>
    <w:rsid w:val="00525F53"/>
    <w:rsid w:val="005338F6"/>
    <w:rsid w:val="005379AC"/>
    <w:rsid w:val="0054173E"/>
    <w:rsid w:val="00541814"/>
    <w:rsid w:val="005502E8"/>
    <w:rsid w:val="00556420"/>
    <w:rsid w:val="005623C0"/>
    <w:rsid w:val="00585D8A"/>
    <w:rsid w:val="0059437F"/>
    <w:rsid w:val="005A656E"/>
    <w:rsid w:val="005A7CFC"/>
    <w:rsid w:val="005B155F"/>
    <w:rsid w:val="005C0AD9"/>
    <w:rsid w:val="005C4297"/>
    <w:rsid w:val="005C4E81"/>
    <w:rsid w:val="005C5C29"/>
    <w:rsid w:val="005E1F9D"/>
    <w:rsid w:val="005F1040"/>
    <w:rsid w:val="005F2F41"/>
    <w:rsid w:val="005F4D38"/>
    <w:rsid w:val="0060087E"/>
    <w:rsid w:val="0060729C"/>
    <w:rsid w:val="006103CE"/>
    <w:rsid w:val="006124AD"/>
    <w:rsid w:val="00630E9B"/>
    <w:rsid w:val="00631232"/>
    <w:rsid w:val="0064260F"/>
    <w:rsid w:val="00644707"/>
    <w:rsid w:val="00650254"/>
    <w:rsid w:val="0065721E"/>
    <w:rsid w:val="00666923"/>
    <w:rsid w:val="006819F8"/>
    <w:rsid w:val="006841BC"/>
    <w:rsid w:val="00690D79"/>
    <w:rsid w:val="0069175A"/>
    <w:rsid w:val="006B10EF"/>
    <w:rsid w:val="006C3678"/>
    <w:rsid w:val="006E167B"/>
    <w:rsid w:val="006F3099"/>
    <w:rsid w:val="0070521C"/>
    <w:rsid w:val="007062AF"/>
    <w:rsid w:val="00710240"/>
    <w:rsid w:val="00712418"/>
    <w:rsid w:val="0071342E"/>
    <w:rsid w:val="007134C3"/>
    <w:rsid w:val="0071572A"/>
    <w:rsid w:val="0071655B"/>
    <w:rsid w:val="00721B7F"/>
    <w:rsid w:val="00722B22"/>
    <w:rsid w:val="00730CBE"/>
    <w:rsid w:val="0074191E"/>
    <w:rsid w:val="00745138"/>
    <w:rsid w:val="0075641A"/>
    <w:rsid w:val="00767207"/>
    <w:rsid w:val="0077193C"/>
    <w:rsid w:val="00777A67"/>
    <w:rsid w:val="00780300"/>
    <w:rsid w:val="00793E15"/>
    <w:rsid w:val="00795481"/>
    <w:rsid w:val="007A0F3F"/>
    <w:rsid w:val="007A289B"/>
    <w:rsid w:val="007A7948"/>
    <w:rsid w:val="007B368B"/>
    <w:rsid w:val="007C3228"/>
    <w:rsid w:val="007C6CBC"/>
    <w:rsid w:val="007D3975"/>
    <w:rsid w:val="007D78BC"/>
    <w:rsid w:val="007E0305"/>
    <w:rsid w:val="007E3A46"/>
    <w:rsid w:val="007F0BDB"/>
    <w:rsid w:val="007F3D89"/>
    <w:rsid w:val="00800A65"/>
    <w:rsid w:val="00806705"/>
    <w:rsid w:val="00810871"/>
    <w:rsid w:val="008152BE"/>
    <w:rsid w:val="00815B8E"/>
    <w:rsid w:val="00820852"/>
    <w:rsid w:val="00823283"/>
    <w:rsid w:val="00825233"/>
    <w:rsid w:val="00854958"/>
    <w:rsid w:val="00867E70"/>
    <w:rsid w:val="0087234E"/>
    <w:rsid w:val="00874C43"/>
    <w:rsid w:val="00875991"/>
    <w:rsid w:val="00877752"/>
    <w:rsid w:val="00881E06"/>
    <w:rsid w:val="008917A1"/>
    <w:rsid w:val="008A234C"/>
    <w:rsid w:val="008B092C"/>
    <w:rsid w:val="008B4761"/>
    <w:rsid w:val="008B6874"/>
    <w:rsid w:val="008C2813"/>
    <w:rsid w:val="008C28BB"/>
    <w:rsid w:val="008C4B29"/>
    <w:rsid w:val="008D5FD7"/>
    <w:rsid w:val="008E341F"/>
    <w:rsid w:val="008F0A10"/>
    <w:rsid w:val="008F1C55"/>
    <w:rsid w:val="00912E12"/>
    <w:rsid w:val="0092178A"/>
    <w:rsid w:val="00924269"/>
    <w:rsid w:val="009254C8"/>
    <w:rsid w:val="009404E1"/>
    <w:rsid w:val="00942B2B"/>
    <w:rsid w:val="009462B5"/>
    <w:rsid w:val="00957DD7"/>
    <w:rsid w:val="009616D1"/>
    <w:rsid w:val="00964404"/>
    <w:rsid w:val="00966E70"/>
    <w:rsid w:val="00972F08"/>
    <w:rsid w:val="00980A89"/>
    <w:rsid w:val="009865C2"/>
    <w:rsid w:val="00990886"/>
    <w:rsid w:val="00996BDC"/>
    <w:rsid w:val="009A0BC1"/>
    <w:rsid w:val="009A6AC9"/>
    <w:rsid w:val="009A6FCC"/>
    <w:rsid w:val="009B4B88"/>
    <w:rsid w:val="009B70C4"/>
    <w:rsid w:val="009B7BE2"/>
    <w:rsid w:val="009C6117"/>
    <w:rsid w:val="009D2FA0"/>
    <w:rsid w:val="009E3EBD"/>
    <w:rsid w:val="009E6FD3"/>
    <w:rsid w:val="009F3870"/>
    <w:rsid w:val="009F6725"/>
    <w:rsid w:val="00A00006"/>
    <w:rsid w:val="00A031AB"/>
    <w:rsid w:val="00A063E0"/>
    <w:rsid w:val="00A30D2D"/>
    <w:rsid w:val="00A33C07"/>
    <w:rsid w:val="00A33EF8"/>
    <w:rsid w:val="00A42BBB"/>
    <w:rsid w:val="00A42E10"/>
    <w:rsid w:val="00A45D10"/>
    <w:rsid w:val="00A46D36"/>
    <w:rsid w:val="00A511B2"/>
    <w:rsid w:val="00A5328C"/>
    <w:rsid w:val="00A55B75"/>
    <w:rsid w:val="00A80E2C"/>
    <w:rsid w:val="00A86788"/>
    <w:rsid w:val="00AB70CD"/>
    <w:rsid w:val="00AC0948"/>
    <w:rsid w:val="00AC16C6"/>
    <w:rsid w:val="00AC1E4F"/>
    <w:rsid w:val="00AC7888"/>
    <w:rsid w:val="00AD3117"/>
    <w:rsid w:val="00AD6CD2"/>
    <w:rsid w:val="00AD753F"/>
    <w:rsid w:val="00AE1901"/>
    <w:rsid w:val="00AE25FA"/>
    <w:rsid w:val="00AE4936"/>
    <w:rsid w:val="00AE55F2"/>
    <w:rsid w:val="00AE70E9"/>
    <w:rsid w:val="00AF6324"/>
    <w:rsid w:val="00B03D2C"/>
    <w:rsid w:val="00B06863"/>
    <w:rsid w:val="00B11B33"/>
    <w:rsid w:val="00B176CA"/>
    <w:rsid w:val="00B23240"/>
    <w:rsid w:val="00B23FF8"/>
    <w:rsid w:val="00B24BEB"/>
    <w:rsid w:val="00B2658C"/>
    <w:rsid w:val="00B32147"/>
    <w:rsid w:val="00B44C2C"/>
    <w:rsid w:val="00B5237E"/>
    <w:rsid w:val="00B6017A"/>
    <w:rsid w:val="00B72549"/>
    <w:rsid w:val="00B8205B"/>
    <w:rsid w:val="00B916D7"/>
    <w:rsid w:val="00B94399"/>
    <w:rsid w:val="00B94CA1"/>
    <w:rsid w:val="00B951F1"/>
    <w:rsid w:val="00BA1B4A"/>
    <w:rsid w:val="00BA6315"/>
    <w:rsid w:val="00BB719A"/>
    <w:rsid w:val="00BC38DD"/>
    <w:rsid w:val="00BC6157"/>
    <w:rsid w:val="00BC61EA"/>
    <w:rsid w:val="00BD0E31"/>
    <w:rsid w:val="00BD7F8F"/>
    <w:rsid w:val="00BE0200"/>
    <w:rsid w:val="00BE2975"/>
    <w:rsid w:val="00C01BDA"/>
    <w:rsid w:val="00C03170"/>
    <w:rsid w:val="00C038D8"/>
    <w:rsid w:val="00C14280"/>
    <w:rsid w:val="00C35381"/>
    <w:rsid w:val="00C3561B"/>
    <w:rsid w:val="00C40617"/>
    <w:rsid w:val="00C573D6"/>
    <w:rsid w:val="00C5783B"/>
    <w:rsid w:val="00C60A49"/>
    <w:rsid w:val="00C6329D"/>
    <w:rsid w:val="00C75208"/>
    <w:rsid w:val="00C86516"/>
    <w:rsid w:val="00C9059D"/>
    <w:rsid w:val="00C92A7C"/>
    <w:rsid w:val="00C958E4"/>
    <w:rsid w:val="00C97078"/>
    <w:rsid w:val="00C97D84"/>
    <w:rsid w:val="00CA7DD1"/>
    <w:rsid w:val="00CB37A9"/>
    <w:rsid w:val="00CB49CE"/>
    <w:rsid w:val="00CB7FCD"/>
    <w:rsid w:val="00CC252E"/>
    <w:rsid w:val="00CC298C"/>
    <w:rsid w:val="00CD4C4E"/>
    <w:rsid w:val="00CD56C8"/>
    <w:rsid w:val="00CE02A5"/>
    <w:rsid w:val="00CE2DD0"/>
    <w:rsid w:val="00D15D85"/>
    <w:rsid w:val="00D177C6"/>
    <w:rsid w:val="00D2659D"/>
    <w:rsid w:val="00D27163"/>
    <w:rsid w:val="00D40C64"/>
    <w:rsid w:val="00D514C9"/>
    <w:rsid w:val="00D57335"/>
    <w:rsid w:val="00D60F5D"/>
    <w:rsid w:val="00D624FD"/>
    <w:rsid w:val="00D634B6"/>
    <w:rsid w:val="00D65BCD"/>
    <w:rsid w:val="00D75FC4"/>
    <w:rsid w:val="00D82EB6"/>
    <w:rsid w:val="00D870B8"/>
    <w:rsid w:val="00D91142"/>
    <w:rsid w:val="00DB7B30"/>
    <w:rsid w:val="00DB7E0C"/>
    <w:rsid w:val="00DC1052"/>
    <w:rsid w:val="00DC1DC4"/>
    <w:rsid w:val="00DC37B7"/>
    <w:rsid w:val="00DD7581"/>
    <w:rsid w:val="00DE0547"/>
    <w:rsid w:val="00DE1FBC"/>
    <w:rsid w:val="00DE645E"/>
    <w:rsid w:val="00E252B5"/>
    <w:rsid w:val="00E25A3D"/>
    <w:rsid w:val="00E26039"/>
    <w:rsid w:val="00E26729"/>
    <w:rsid w:val="00E30745"/>
    <w:rsid w:val="00E36F2B"/>
    <w:rsid w:val="00E4103D"/>
    <w:rsid w:val="00E418F9"/>
    <w:rsid w:val="00E42D33"/>
    <w:rsid w:val="00E50D6E"/>
    <w:rsid w:val="00E51DE7"/>
    <w:rsid w:val="00E521D3"/>
    <w:rsid w:val="00E56596"/>
    <w:rsid w:val="00E65497"/>
    <w:rsid w:val="00E84822"/>
    <w:rsid w:val="00E91215"/>
    <w:rsid w:val="00EA46D6"/>
    <w:rsid w:val="00EA49D7"/>
    <w:rsid w:val="00EB0022"/>
    <w:rsid w:val="00EB2510"/>
    <w:rsid w:val="00EB4E3B"/>
    <w:rsid w:val="00EC75FF"/>
    <w:rsid w:val="00ED28D0"/>
    <w:rsid w:val="00EE3CD3"/>
    <w:rsid w:val="00EF02BE"/>
    <w:rsid w:val="00EF52C6"/>
    <w:rsid w:val="00F052A4"/>
    <w:rsid w:val="00F14BFC"/>
    <w:rsid w:val="00F246EA"/>
    <w:rsid w:val="00F25C98"/>
    <w:rsid w:val="00F35350"/>
    <w:rsid w:val="00F36121"/>
    <w:rsid w:val="00F54532"/>
    <w:rsid w:val="00F60678"/>
    <w:rsid w:val="00F862DE"/>
    <w:rsid w:val="00F87FC6"/>
    <w:rsid w:val="00FA5CEB"/>
    <w:rsid w:val="00FB0E37"/>
    <w:rsid w:val="00FB4A57"/>
    <w:rsid w:val="00FC0011"/>
    <w:rsid w:val="00FC0A4A"/>
    <w:rsid w:val="00FC5AF3"/>
    <w:rsid w:val="00FD4416"/>
    <w:rsid w:val="00FD4713"/>
    <w:rsid w:val="00FD65FD"/>
    <w:rsid w:val="00FF08C7"/>
    <w:rsid w:val="00FF1F96"/>
    <w:rsid w:val="00FF5D29"/>
    <w:rsid w:val="00FF7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5A14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B88"/>
    <w:rPr>
      <w:color w:val="0563C1"/>
      <w:u w:val="single"/>
    </w:rPr>
  </w:style>
  <w:style w:type="paragraph" w:styleId="Header">
    <w:name w:val="header"/>
    <w:basedOn w:val="Normal"/>
    <w:link w:val="HeaderChar"/>
    <w:rsid w:val="0077193C"/>
    <w:pPr>
      <w:tabs>
        <w:tab w:val="center" w:pos="4680"/>
        <w:tab w:val="right" w:pos="9360"/>
      </w:tabs>
    </w:pPr>
  </w:style>
  <w:style w:type="character" w:customStyle="1" w:styleId="HeaderChar">
    <w:name w:val="Header Char"/>
    <w:basedOn w:val="DefaultParagraphFont"/>
    <w:link w:val="Header"/>
    <w:rsid w:val="0077193C"/>
  </w:style>
  <w:style w:type="paragraph" w:styleId="Footer">
    <w:name w:val="footer"/>
    <w:basedOn w:val="Normal"/>
    <w:link w:val="FooterChar"/>
    <w:uiPriority w:val="99"/>
    <w:rsid w:val="0077193C"/>
    <w:pPr>
      <w:tabs>
        <w:tab w:val="center" w:pos="4680"/>
        <w:tab w:val="right" w:pos="9360"/>
      </w:tabs>
    </w:pPr>
  </w:style>
  <w:style w:type="character" w:customStyle="1" w:styleId="FooterChar">
    <w:name w:val="Footer Char"/>
    <w:basedOn w:val="DefaultParagraphFont"/>
    <w:link w:val="Footer"/>
    <w:uiPriority w:val="99"/>
    <w:rsid w:val="0077193C"/>
  </w:style>
  <w:style w:type="paragraph" w:styleId="BalloonText">
    <w:name w:val="Balloon Text"/>
    <w:basedOn w:val="Normal"/>
    <w:link w:val="BalloonTextChar"/>
    <w:rsid w:val="0038661C"/>
    <w:rPr>
      <w:rFonts w:ascii="Segoe UI" w:hAnsi="Segoe UI" w:cs="Segoe UI"/>
      <w:sz w:val="18"/>
      <w:szCs w:val="18"/>
    </w:rPr>
  </w:style>
  <w:style w:type="character" w:customStyle="1" w:styleId="BalloonTextChar">
    <w:name w:val="Balloon Text Char"/>
    <w:link w:val="BalloonText"/>
    <w:rsid w:val="0038661C"/>
    <w:rPr>
      <w:rFonts w:ascii="Segoe UI" w:hAnsi="Segoe UI" w:cs="Segoe UI"/>
      <w:sz w:val="18"/>
      <w:szCs w:val="18"/>
    </w:rPr>
  </w:style>
  <w:style w:type="character" w:styleId="CommentReference">
    <w:name w:val="annotation reference"/>
    <w:basedOn w:val="DefaultParagraphFont"/>
    <w:rsid w:val="00F60678"/>
    <w:rPr>
      <w:sz w:val="16"/>
      <w:szCs w:val="16"/>
    </w:rPr>
  </w:style>
  <w:style w:type="paragraph" w:styleId="CommentText">
    <w:name w:val="annotation text"/>
    <w:basedOn w:val="Normal"/>
    <w:link w:val="CommentTextChar"/>
    <w:rsid w:val="00F60678"/>
  </w:style>
  <w:style w:type="character" w:customStyle="1" w:styleId="CommentTextChar">
    <w:name w:val="Comment Text Char"/>
    <w:basedOn w:val="DefaultParagraphFont"/>
    <w:link w:val="CommentText"/>
    <w:rsid w:val="00F60678"/>
  </w:style>
  <w:style w:type="paragraph" w:styleId="CommentSubject">
    <w:name w:val="annotation subject"/>
    <w:basedOn w:val="CommentText"/>
    <w:next w:val="CommentText"/>
    <w:link w:val="CommentSubjectChar"/>
    <w:rsid w:val="00F60678"/>
    <w:rPr>
      <w:b/>
      <w:bCs/>
    </w:rPr>
  </w:style>
  <w:style w:type="character" w:customStyle="1" w:styleId="CommentSubjectChar">
    <w:name w:val="Comment Subject Char"/>
    <w:basedOn w:val="CommentTextChar"/>
    <w:link w:val="CommentSubject"/>
    <w:rsid w:val="00F60678"/>
    <w:rPr>
      <w:b/>
      <w:bCs/>
    </w:rPr>
  </w:style>
  <w:style w:type="paragraph" w:styleId="ListParagraph">
    <w:name w:val="List Paragraph"/>
    <w:basedOn w:val="Normal"/>
    <w:uiPriority w:val="34"/>
    <w:qFormat/>
    <w:rsid w:val="00366171"/>
    <w:pPr>
      <w:ind w:left="720"/>
      <w:contextualSpacing/>
    </w:pPr>
  </w:style>
  <w:style w:type="paragraph" w:styleId="NoSpacing">
    <w:name w:val="No Spacing"/>
    <w:uiPriority w:val="1"/>
    <w:qFormat/>
    <w:rsid w:val="00366171"/>
    <w:pPr>
      <w:autoSpaceDE w:val="0"/>
      <w:autoSpaceDN w:val="0"/>
      <w:adjustRightInd w:val="0"/>
    </w:pPr>
  </w:style>
  <w:style w:type="character" w:customStyle="1" w:styleId="UnresolvedMention1">
    <w:name w:val="Unresolved Mention1"/>
    <w:basedOn w:val="DefaultParagraphFont"/>
    <w:uiPriority w:val="99"/>
    <w:semiHidden/>
    <w:unhideWhenUsed/>
    <w:rsid w:val="00DB7E0C"/>
    <w:rPr>
      <w:color w:val="808080"/>
      <w:shd w:val="clear" w:color="auto" w:fill="E6E6E6"/>
    </w:rPr>
  </w:style>
  <w:style w:type="character" w:styleId="FollowedHyperlink">
    <w:name w:val="FollowedHyperlink"/>
    <w:basedOn w:val="DefaultParagraphFont"/>
    <w:rsid w:val="00650254"/>
    <w:rPr>
      <w:color w:val="954F72" w:themeColor="followedHyperlink"/>
      <w:u w:val="single"/>
    </w:rPr>
  </w:style>
  <w:style w:type="character" w:customStyle="1" w:styleId="UnresolvedMention">
    <w:name w:val="Unresolved Mention"/>
    <w:basedOn w:val="DefaultParagraphFont"/>
    <w:uiPriority w:val="99"/>
    <w:semiHidden/>
    <w:unhideWhenUsed/>
    <w:rsid w:val="00394877"/>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77C6"/>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6C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9B4B88"/>
    <w:rPr>
      <w:color w:val="0563C1"/>
      <w:u w:val="single"/>
    </w:rPr>
  </w:style>
  <w:style w:type="paragraph" w:styleId="Header">
    <w:name w:val="header"/>
    <w:basedOn w:val="Normal"/>
    <w:link w:val="HeaderChar"/>
    <w:rsid w:val="0077193C"/>
    <w:pPr>
      <w:tabs>
        <w:tab w:val="center" w:pos="4680"/>
        <w:tab w:val="right" w:pos="9360"/>
      </w:tabs>
    </w:pPr>
  </w:style>
  <w:style w:type="character" w:customStyle="1" w:styleId="HeaderChar">
    <w:name w:val="Header Char"/>
    <w:basedOn w:val="DefaultParagraphFont"/>
    <w:link w:val="Header"/>
    <w:rsid w:val="0077193C"/>
  </w:style>
  <w:style w:type="paragraph" w:styleId="Footer">
    <w:name w:val="footer"/>
    <w:basedOn w:val="Normal"/>
    <w:link w:val="FooterChar"/>
    <w:uiPriority w:val="99"/>
    <w:rsid w:val="0077193C"/>
    <w:pPr>
      <w:tabs>
        <w:tab w:val="center" w:pos="4680"/>
        <w:tab w:val="right" w:pos="9360"/>
      </w:tabs>
    </w:pPr>
  </w:style>
  <w:style w:type="character" w:customStyle="1" w:styleId="FooterChar">
    <w:name w:val="Footer Char"/>
    <w:basedOn w:val="DefaultParagraphFont"/>
    <w:link w:val="Footer"/>
    <w:uiPriority w:val="99"/>
    <w:rsid w:val="0077193C"/>
  </w:style>
  <w:style w:type="paragraph" w:styleId="BalloonText">
    <w:name w:val="Balloon Text"/>
    <w:basedOn w:val="Normal"/>
    <w:link w:val="BalloonTextChar"/>
    <w:rsid w:val="0038661C"/>
    <w:rPr>
      <w:rFonts w:ascii="Segoe UI" w:hAnsi="Segoe UI" w:cs="Segoe UI"/>
      <w:sz w:val="18"/>
      <w:szCs w:val="18"/>
    </w:rPr>
  </w:style>
  <w:style w:type="character" w:customStyle="1" w:styleId="BalloonTextChar">
    <w:name w:val="Balloon Text Char"/>
    <w:link w:val="BalloonText"/>
    <w:rsid w:val="0038661C"/>
    <w:rPr>
      <w:rFonts w:ascii="Segoe UI" w:hAnsi="Segoe UI" w:cs="Segoe UI"/>
      <w:sz w:val="18"/>
      <w:szCs w:val="18"/>
    </w:rPr>
  </w:style>
  <w:style w:type="character" w:styleId="CommentReference">
    <w:name w:val="annotation reference"/>
    <w:basedOn w:val="DefaultParagraphFont"/>
    <w:rsid w:val="00F60678"/>
    <w:rPr>
      <w:sz w:val="16"/>
      <w:szCs w:val="16"/>
    </w:rPr>
  </w:style>
  <w:style w:type="paragraph" w:styleId="CommentText">
    <w:name w:val="annotation text"/>
    <w:basedOn w:val="Normal"/>
    <w:link w:val="CommentTextChar"/>
    <w:rsid w:val="00F60678"/>
  </w:style>
  <w:style w:type="character" w:customStyle="1" w:styleId="CommentTextChar">
    <w:name w:val="Comment Text Char"/>
    <w:basedOn w:val="DefaultParagraphFont"/>
    <w:link w:val="CommentText"/>
    <w:rsid w:val="00F60678"/>
  </w:style>
  <w:style w:type="paragraph" w:styleId="CommentSubject">
    <w:name w:val="annotation subject"/>
    <w:basedOn w:val="CommentText"/>
    <w:next w:val="CommentText"/>
    <w:link w:val="CommentSubjectChar"/>
    <w:rsid w:val="00F60678"/>
    <w:rPr>
      <w:b/>
      <w:bCs/>
    </w:rPr>
  </w:style>
  <w:style w:type="character" w:customStyle="1" w:styleId="CommentSubjectChar">
    <w:name w:val="Comment Subject Char"/>
    <w:basedOn w:val="CommentTextChar"/>
    <w:link w:val="CommentSubject"/>
    <w:rsid w:val="00F60678"/>
    <w:rPr>
      <w:b/>
      <w:bCs/>
    </w:rPr>
  </w:style>
  <w:style w:type="paragraph" w:styleId="ListParagraph">
    <w:name w:val="List Paragraph"/>
    <w:basedOn w:val="Normal"/>
    <w:uiPriority w:val="34"/>
    <w:qFormat/>
    <w:rsid w:val="00366171"/>
    <w:pPr>
      <w:ind w:left="720"/>
      <w:contextualSpacing/>
    </w:pPr>
  </w:style>
  <w:style w:type="paragraph" w:styleId="NoSpacing">
    <w:name w:val="No Spacing"/>
    <w:uiPriority w:val="1"/>
    <w:qFormat/>
    <w:rsid w:val="00366171"/>
    <w:pPr>
      <w:autoSpaceDE w:val="0"/>
      <w:autoSpaceDN w:val="0"/>
      <w:adjustRightInd w:val="0"/>
    </w:pPr>
  </w:style>
  <w:style w:type="character" w:customStyle="1" w:styleId="UnresolvedMention1">
    <w:name w:val="Unresolved Mention1"/>
    <w:basedOn w:val="DefaultParagraphFont"/>
    <w:uiPriority w:val="99"/>
    <w:semiHidden/>
    <w:unhideWhenUsed/>
    <w:rsid w:val="00DB7E0C"/>
    <w:rPr>
      <w:color w:val="808080"/>
      <w:shd w:val="clear" w:color="auto" w:fill="E6E6E6"/>
    </w:rPr>
  </w:style>
  <w:style w:type="character" w:styleId="FollowedHyperlink">
    <w:name w:val="FollowedHyperlink"/>
    <w:basedOn w:val="DefaultParagraphFont"/>
    <w:rsid w:val="00650254"/>
    <w:rPr>
      <w:color w:val="954F72" w:themeColor="followedHyperlink"/>
      <w:u w:val="single"/>
    </w:rPr>
  </w:style>
  <w:style w:type="character" w:customStyle="1" w:styleId="UnresolvedMention">
    <w:name w:val="Unresolved Mention"/>
    <w:basedOn w:val="DefaultParagraphFont"/>
    <w:uiPriority w:val="99"/>
    <w:semiHidden/>
    <w:unhideWhenUsed/>
    <w:rsid w:val="003948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548361">
      <w:bodyDiv w:val="1"/>
      <w:marLeft w:val="0"/>
      <w:marRight w:val="0"/>
      <w:marTop w:val="0"/>
      <w:marBottom w:val="0"/>
      <w:divBdr>
        <w:top w:val="none" w:sz="0" w:space="0" w:color="auto"/>
        <w:left w:val="none" w:sz="0" w:space="0" w:color="auto"/>
        <w:bottom w:val="none" w:sz="0" w:space="0" w:color="auto"/>
        <w:right w:val="none" w:sz="0" w:space="0" w:color="auto"/>
      </w:divBdr>
      <w:divsChild>
        <w:div w:id="1084448364">
          <w:marLeft w:val="300"/>
          <w:marRight w:val="0"/>
          <w:marTop w:val="0"/>
          <w:marBottom w:val="0"/>
          <w:divBdr>
            <w:top w:val="none" w:sz="0" w:space="0" w:color="auto"/>
            <w:left w:val="none" w:sz="0" w:space="0" w:color="auto"/>
            <w:bottom w:val="none" w:sz="0" w:space="0" w:color="auto"/>
            <w:right w:val="none" w:sz="0" w:space="0" w:color="auto"/>
          </w:divBdr>
        </w:div>
        <w:div w:id="1462336422">
          <w:marLeft w:val="300"/>
          <w:marRight w:val="0"/>
          <w:marTop w:val="0"/>
          <w:marBottom w:val="0"/>
          <w:divBdr>
            <w:top w:val="none" w:sz="0" w:space="0" w:color="auto"/>
            <w:left w:val="none" w:sz="0" w:space="0" w:color="auto"/>
            <w:bottom w:val="none" w:sz="0" w:space="0" w:color="auto"/>
            <w:right w:val="none" w:sz="0" w:space="0" w:color="auto"/>
          </w:divBdr>
        </w:div>
        <w:div w:id="2121559714">
          <w:marLeft w:val="30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pm.gov/policy-data-oversight/pay-leave/salaries-wages/2018/general-schedul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250000.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www.regulation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aura.poidomani@ncps-k12.org" TargetMode="External"/><Relationship Id="rId5" Type="http://schemas.openxmlformats.org/officeDocument/2006/relationships/settings" Target="settings.xml"/><Relationship Id="rId15" Type="http://schemas.openxmlformats.org/officeDocument/2006/relationships/hyperlink" Target="http://www.regulations.gov" TargetMode="External"/><Relationship Id="rId10" Type="http://schemas.openxmlformats.org/officeDocument/2006/relationships/hyperlink" Target="mailto:ddelcher@essextech.org"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2.epa.gov/education/piaee-application" TargetMode="External"/><Relationship Id="rId14" Type="http://schemas.openxmlformats.org/officeDocument/2006/relationships/hyperlink" Target="https://www.opm.gov/policy-data-oversight/pay-leave/salaries-wages/2018/general-schedu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E85942-01A2-434D-8C10-0A09573BD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3046</Words>
  <Characters>17368</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ICR SUPPORTING STATEMENT OUTLINE</vt:lpstr>
    </vt:vector>
  </TitlesOfParts>
  <Company>EPA</Company>
  <LinksUpToDate>false</LinksUpToDate>
  <CharactersWithSpaces>20374</CharactersWithSpaces>
  <SharedDoc>false</SharedDoc>
  <HLinks>
    <vt:vector size="30" baseType="variant">
      <vt:variant>
        <vt:i4>2818151</vt:i4>
      </vt:variant>
      <vt:variant>
        <vt:i4>14</vt:i4>
      </vt:variant>
      <vt:variant>
        <vt:i4>0</vt:i4>
      </vt:variant>
      <vt:variant>
        <vt:i4>5</vt:i4>
      </vt:variant>
      <vt:variant>
        <vt:lpwstr>http://www.regulations.gov/</vt:lpwstr>
      </vt:variant>
      <vt:variant>
        <vt:lpwstr/>
      </vt:variant>
      <vt:variant>
        <vt:i4>2818149</vt:i4>
      </vt:variant>
      <vt:variant>
        <vt:i4>11</vt:i4>
      </vt:variant>
      <vt:variant>
        <vt:i4>0</vt:i4>
      </vt:variant>
      <vt:variant>
        <vt:i4>5</vt:i4>
      </vt:variant>
      <vt:variant>
        <vt:lpwstr>http://www.regulations,gov/</vt:lpwstr>
      </vt:variant>
      <vt:variant>
        <vt:lpwstr/>
      </vt:variant>
      <vt:variant>
        <vt:i4>1769555</vt:i4>
      </vt:variant>
      <vt:variant>
        <vt:i4>8</vt:i4>
      </vt:variant>
      <vt:variant>
        <vt:i4>0</vt:i4>
      </vt:variant>
      <vt:variant>
        <vt:i4>5</vt:i4>
      </vt:variant>
      <vt:variant>
        <vt:lpwstr>http://www.bls.gov/oes/current/oes250000.htm</vt:lpwstr>
      </vt:variant>
      <vt:variant>
        <vt:lpwstr/>
      </vt:variant>
      <vt:variant>
        <vt:i4>3276827</vt:i4>
      </vt:variant>
      <vt:variant>
        <vt:i4>5</vt:i4>
      </vt:variant>
      <vt:variant>
        <vt:i4>0</vt:i4>
      </vt:variant>
      <vt:variant>
        <vt:i4>5</vt:i4>
      </vt:variant>
      <vt:variant>
        <vt:lpwstr>http://www.opm.gov/policy-data-oversight/pay-leave/salaries-wages/salary-tables/15Tables/html/DCB_h.aspx</vt:lpwstr>
      </vt:variant>
      <vt:variant>
        <vt:lpwstr/>
      </vt:variant>
      <vt:variant>
        <vt:i4>3276827</vt:i4>
      </vt:variant>
      <vt:variant>
        <vt:i4>2</vt:i4>
      </vt:variant>
      <vt:variant>
        <vt:i4>0</vt:i4>
      </vt:variant>
      <vt:variant>
        <vt:i4>5</vt:i4>
      </vt:variant>
      <vt:variant>
        <vt:lpwstr>http://www.opm.gov/policy-data-oversight/pay-leave/salaries-wages/salary-tables/15Tables/html/DCB_h.aspx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SUPPORTING STATEMENT OUTLINE</dc:title>
  <dc:subject/>
  <dc:creator>MDSADM10</dc:creator>
  <cp:keywords/>
  <dc:description/>
  <cp:lastModifiedBy>SYSTEM</cp:lastModifiedBy>
  <cp:revision>2</cp:revision>
  <cp:lastPrinted>2018-12-04T14:28:00Z</cp:lastPrinted>
  <dcterms:created xsi:type="dcterms:W3CDTF">2019-03-15T16:40:00Z</dcterms:created>
  <dcterms:modified xsi:type="dcterms:W3CDTF">2019-03-15T16:40:00Z</dcterms:modified>
</cp:coreProperties>
</file>