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F591E" w14:textId="77777777" w:rsidR="00BD1BF2" w:rsidRDefault="00BD1BF2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The Supporting Statement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CB807BD" w14:textId="61B5C58F" w:rsidR="00BD1BF2" w:rsidRDefault="00C91F1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is a new information collection request for</w:t>
      </w:r>
      <w:r w:rsidR="00D74B04">
        <w:rPr>
          <w:rFonts w:ascii="Arial" w:hAnsi="Arial" w:cs="Arial"/>
          <w:sz w:val="20"/>
          <w:szCs w:val="20"/>
        </w:rPr>
        <w:t xml:space="preserve"> the </w:t>
      </w:r>
      <w:r w:rsidR="00D74B04" w:rsidRPr="00D74B04">
        <w:rPr>
          <w:rFonts w:ascii="Arial" w:hAnsi="Arial" w:cs="Arial"/>
          <w:sz w:val="20"/>
          <w:szCs w:val="20"/>
        </w:rPr>
        <w:t>Exploratory Advanced Research (EAR) Program, entitled “</w:t>
      </w:r>
      <w:r w:rsidR="00D74B04" w:rsidRPr="00D74B04">
        <w:rPr>
          <w:rFonts w:ascii="Arial" w:hAnsi="Arial" w:cs="Arial"/>
          <w:b/>
          <w:sz w:val="20"/>
          <w:szCs w:val="20"/>
        </w:rPr>
        <w:t>Using Behavioral Economics to Better Understand Managed Lane Use</w:t>
      </w:r>
      <w:r w:rsidR="00D74B04">
        <w:rPr>
          <w:rFonts w:ascii="Arial" w:hAnsi="Arial" w:cs="Arial"/>
          <w:sz w:val="20"/>
          <w:szCs w:val="20"/>
        </w:rPr>
        <w:t>.”</w:t>
      </w:r>
    </w:p>
    <w:p w14:paraId="2D706A59" w14:textId="5D15C79F" w:rsidR="00721BA9" w:rsidRDefault="00721BA9" w:rsidP="00721BA9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Part B. Collections of Information Employing Statistical Methods</w:t>
      </w:r>
    </w:p>
    <w:p w14:paraId="4CAC9C24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five questions must be answered only if Item 17 on Form OMB 83-I is "Yes." If the information collection involves statistical methods, the OST will request a review and concurrence from the Bureau of Transportation Statistics (BTS) before sending it to OMB. </w:t>
      </w:r>
    </w:p>
    <w:p w14:paraId="2EED5191" w14:textId="77777777" w:rsidR="00721BA9" w:rsidRDefault="00721BA9" w:rsidP="00721BA9">
      <w:pPr>
        <w:rPr>
          <w:rFonts w:ascii="Arial" w:hAnsi="Arial" w:cs="Arial"/>
          <w:sz w:val="20"/>
          <w:szCs w:val="20"/>
        </w:rPr>
      </w:pPr>
    </w:p>
    <w:p w14:paraId="312E9A53" w14:textId="257C9C06" w:rsidR="00966887" w:rsidRDefault="00721BA9" w:rsidP="00966887">
      <w:pPr>
        <w:pStyle w:val="BodyText"/>
        <w:numPr>
          <w:ilvl w:val="0"/>
          <w:numId w:val="4"/>
        </w:numPr>
      </w:pPr>
      <w:r>
        <w:t>Describe potential respondent universe and any sampling selection method to be used.</w:t>
      </w:r>
    </w:p>
    <w:p w14:paraId="7BFC1BA2" w14:textId="59FC47D9" w:rsidR="00966887" w:rsidRDefault="00966887" w:rsidP="00966887">
      <w:pPr>
        <w:pStyle w:val="BodyText"/>
      </w:pPr>
    </w:p>
    <w:p w14:paraId="55DC91F8" w14:textId="162E174E" w:rsidR="00966887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 xml:space="preserve">The respondent pool will consist of individuals </w:t>
      </w:r>
      <w:r>
        <w:rPr>
          <w:color w:val="auto"/>
        </w:rPr>
        <w:t>within three distinct groups; which include (1) students from Texas A&amp;M University, (2) drivers from the Dallas/Fort Worth, Texas metropolitan region, and (3) drivers from the Washington, DC region.  The driver groups will consist of travelers familiar with using tolled managed lanes on highway facilities.</w:t>
      </w:r>
    </w:p>
    <w:p w14:paraId="0140C26A" w14:textId="2C6EFD07" w:rsidR="00966887" w:rsidRDefault="00966887" w:rsidP="00966887">
      <w:pPr>
        <w:pStyle w:val="BodyText"/>
        <w:rPr>
          <w:color w:val="auto"/>
        </w:rPr>
      </w:pPr>
    </w:p>
    <w:p w14:paraId="32297B1A" w14:textId="4FEB8D2E" w:rsidR="00E76A96" w:rsidRDefault="00966887" w:rsidP="00966887">
      <w:pPr>
        <w:pStyle w:val="BodyText"/>
        <w:rPr>
          <w:color w:val="auto"/>
        </w:rPr>
      </w:pPr>
      <w:r w:rsidRPr="00966887">
        <w:rPr>
          <w:color w:val="auto"/>
        </w:rPr>
        <w:t>The student respondent pool will draw from the approximately 60,000 students</w:t>
      </w:r>
      <w:r>
        <w:rPr>
          <w:color w:val="auto"/>
        </w:rPr>
        <w:t xml:space="preserve"> who currently attend classes at the main campus of Texas A&amp;M University in College Station, TX.  The student population consists of </w:t>
      </w:r>
      <w:r w:rsidR="00E76A96">
        <w:rPr>
          <w:color w:val="auto"/>
        </w:rPr>
        <w:t xml:space="preserve">52% male and 48% females.  The racial composition is 58% White, 20% Hispanic, 8% International, 6% Asian, and 8% other.  The largest student age groups fall in the range of 18 to 21 (47%) and 22 to 25 (38%) years old.  The Economic Research Laboratory at Texas A&amp;M University will recruit a group of </w:t>
      </w:r>
      <w:r w:rsidR="004B4B66">
        <w:rPr>
          <w:color w:val="auto"/>
        </w:rPr>
        <w:t>400</w:t>
      </w:r>
      <w:r w:rsidR="00E76A96">
        <w:rPr>
          <w:color w:val="auto"/>
        </w:rPr>
        <w:t xml:space="preserve"> students, using a pre-existing database of students who agreed </w:t>
      </w:r>
      <w:r w:rsidR="00B06C5A">
        <w:rPr>
          <w:color w:val="auto"/>
        </w:rPr>
        <w:t>to receive notifications about experiments.</w:t>
      </w:r>
    </w:p>
    <w:p w14:paraId="25E1AE0B" w14:textId="5DDE9A56" w:rsidR="004D09B5" w:rsidRDefault="004D09B5" w:rsidP="00966887">
      <w:pPr>
        <w:pStyle w:val="BodyText"/>
        <w:rPr>
          <w:color w:val="auto"/>
        </w:rPr>
      </w:pPr>
    </w:p>
    <w:p w14:paraId="3FD3B3E1" w14:textId="5552C97F" w:rsidR="004D09B5" w:rsidRDefault="004D09B5" w:rsidP="00966887">
      <w:pPr>
        <w:pStyle w:val="BodyText"/>
        <w:rPr>
          <w:color w:val="auto"/>
        </w:rPr>
      </w:pPr>
      <w:r>
        <w:rPr>
          <w:color w:val="auto"/>
        </w:rPr>
        <w:t xml:space="preserve">The Dallas respondent pool will consist of 120 drivers.  The universe for potential Dallas respondents includes all drivers who reside in the region with </w:t>
      </w:r>
      <w:r w:rsidR="00E62754">
        <w:rPr>
          <w:color w:val="auto"/>
        </w:rPr>
        <w:t>a compatible toll transponder</w:t>
      </w:r>
      <w:r>
        <w:rPr>
          <w:color w:val="auto"/>
        </w:rPr>
        <w:t xml:space="preserve">. </w:t>
      </w:r>
      <w:r w:rsidRPr="004D09B5">
        <w:rPr>
          <w:color w:val="auto"/>
        </w:rPr>
        <w:t xml:space="preserve"> The total number of active transponders in the Dallas area is </w:t>
      </w:r>
      <w:r w:rsidR="00B47AF7">
        <w:rPr>
          <w:color w:val="auto"/>
        </w:rPr>
        <w:t>4.6 million.</w:t>
      </w:r>
      <w:r w:rsidRPr="004D09B5">
        <w:rPr>
          <w:color w:val="auto"/>
        </w:rPr>
        <w:t xml:space="preserve">  Approximately, </w:t>
      </w:r>
      <w:r w:rsidR="00B47AF7">
        <w:rPr>
          <w:color w:val="auto"/>
        </w:rPr>
        <w:t xml:space="preserve">1.5 million </w:t>
      </w:r>
      <w:r w:rsidRPr="004D09B5">
        <w:rPr>
          <w:color w:val="auto"/>
        </w:rPr>
        <w:t xml:space="preserve">unique transponders were recorded using I-820 during the year </w:t>
      </w:r>
      <w:r w:rsidR="00261967">
        <w:rPr>
          <w:color w:val="auto"/>
        </w:rPr>
        <w:t>2017</w:t>
      </w:r>
      <w:r w:rsidRPr="004D09B5">
        <w:rPr>
          <w:color w:val="auto"/>
        </w:rPr>
        <w:t xml:space="preserve">.  Based on past surveys of travelers by Cintra, typical socio-demographic characteristics of transponder owners who travel on I-820 are </w:t>
      </w:r>
      <w:r w:rsidR="00261967">
        <w:rPr>
          <w:color w:val="auto"/>
        </w:rPr>
        <w:t>just over 50% male, fairly evenly distributed in age, mostly (</w:t>
      </w:r>
      <w:r w:rsidR="00ED382A">
        <w:rPr>
          <w:color w:val="auto"/>
        </w:rPr>
        <w:t>68</w:t>
      </w:r>
      <w:r w:rsidR="00261967">
        <w:rPr>
          <w:color w:val="auto"/>
        </w:rPr>
        <w:t xml:space="preserve">%) </w:t>
      </w:r>
      <w:r w:rsidR="00ED382A">
        <w:rPr>
          <w:color w:val="auto"/>
        </w:rPr>
        <w:t>employed with some (12%) retired, students (4%), homemakers (4%) and other</w:t>
      </w:r>
      <w:r w:rsidR="00261967">
        <w:rPr>
          <w:color w:val="auto"/>
        </w:rPr>
        <w:t xml:space="preserve">.  Annual household income included less than $25,000 (13%), $25,000 to $50,000 (25%), $50,000 to $75,000 (18%), $75,000 to $100,000 (17%), $100,000 to $150,00 (15%) and above $150,000 at 7%. </w:t>
      </w:r>
      <w:r w:rsidRPr="004D09B5">
        <w:rPr>
          <w:color w:val="auto"/>
        </w:rPr>
        <w:t xml:space="preserve"> </w:t>
      </w:r>
      <w:r w:rsidR="004B4B66">
        <w:rPr>
          <w:color w:val="auto"/>
        </w:rPr>
        <w:t>Drivers with transponders will be contact</w:t>
      </w:r>
      <w:r w:rsidR="005E640E">
        <w:rPr>
          <w:color w:val="auto"/>
        </w:rPr>
        <w:t>ed to take the initial survey (I</w:t>
      </w:r>
      <w:r w:rsidR="004B4B66">
        <w:rPr>
          <w:color w:val="auto"/>
        </w:rPr>
        <w:t xml:space="preserve">tem 1, Table 1).  From those responses we will select 120 </w:t>
      </w:r>
      <w:r w:rsidR="00163035">
        <w:rPr>
          <w:color w:val="auto"/>
        </w:rPr>
        <w:t xml:space="preserve">willing </w:t>
      </w:r>
      <w:r w:rsidR="004B4B66">
        <w:rPr>
          <w:color w:val="auto"/>
        </w:rPr>
        <w:t xml:space="preserve">participants that reflect the socio-demographic </w:t>
      </w:r>
      <w:r w:rsidR="00163035">
        <w:rPr>
          <w:color w:val="auto"/>
        </w:rPr>
        <w:t>characteristics</w:t>
      </w:r>
      <w:r w:rsidR="004B4B66">
        <w:rPr>
          <w:color w:val="auto"/>
        </w:rPr>
        <w:t xml:space="preserve"> listed above.</w:t>
      </w:r>
    </w:p>
    <w:p w14:paraId="3021E3A5" w14:textId="77777777" w:rsidR="00E76A96" w:rsidRDefault="00E76A96" w:rsidP="00966887">
      <w:pPr>
        <w:pStyle w:val="BodyText"/>
        <w:rPr>
          <w:color w:val="auto"/>
        </w:rPr>
      </w:pPr>
    </w:p>
    <w:p w14:paraId="38EDC8F1" w14:textId="4C4810C7" w:rsidR="00966887" w:rsidRPr="00966887" w:rsidRDefault="00E62754" w:rsidP="00E62754">
      <w:pPr>
        <w:pStyle w:val="BodyText"/>
        <w:rPr>
          <w:color w:val="auto"/>
        </w:rPr>
      </w:pPr>
      <w:r>
        <w:rPr>
          <w:color w:val="auto"/>
        </w:rPr>
        <w:t xml:space="preserve">The Washington, DC respondent pool will consist of 120 drivers.  The universe for potential Washington respondents includes all drivers who reside in the region with a compatible toll transponder.  </w:t>
      </w:r>
      <w:r w:rsidRPr="00E62754">
        <w:rPr>
          <w:color w:val="auto"/>
        </w:rPr>
        <w:t xml:space="preserve">The total number of active </w:t>
      </w:r>
      <w:r w:rsidR="00191E8D">
        <w:rPr>
          <w:color w:val="auto"/>
        </w:rPr>
        <w:t xml:space="preserve">VDOT </w:t>
      </w:r>
      <w:r w:rsidRPr="00E62754">
        <w:rPr>
          <w:color w:val="auto"/>
        </w:rPr>
        <w:t xml:space="preserve">transponders in the </w:t>
      </w:r>
      <w:r w:rsidR="00191E8D">
        <w:rPr>
          <w:color w:val="auto"/>
        </w:rPr>
        <w:t xml:space="preserve">Northern Virginia </w:t>
      </w:r>
      <w:r w:rsidRPr="00E62754">
        <w:rPr>
          <w:color w:val="auto"/>
        </w:rPr>
        <w:t xml:space="preserve">DC area is </w:t>
      </w:r>
      <w:r w:rsidR="00191E8D">
        <w:rPr>
          <w:color w:val="auto"/>
        </w:rPr>
        <w:t>1.25 million.</w:t>
      </w:r>
      <w:r w:rsidRPr="00E62754">
        <w:rPr>
          <w:color w:val="auto"/>
        </w:rPr>
        <w:t xml:space="preserve">  Based on past surveys of travelers by TransUrban and VDOT, typical socio-demographic characteristics of transponder owners who travel on the</w:t>
      </w:r>
      <w:r w:rsidR="00191E8D">
        <w:rPr>
          <w:color w:val="auto"/>
        </w:rPr>
        <w:t xml:space="preserve"> express lanes (95 and 495)</w:t>
      </w:r>
      <w:r w:rsidRPr="00E62754">
        <w:rPr>
          <w:color w:val="auto"/>
        </w:rPr>
        <w:t xml:space="preserve"> </w:t>
      </w:r>
      <w:r w:rsidR="00191E8D">
        <w:rPr>
          <w:color w:val="auto"/>
        </w:rPr>
        <w:t>include just under 50% male</w:t>
      </w:r>
      <w:r w:rsidR="00191E8D" w:rsidRPr="00E62754">
        <w:rPr>
          <w:color w:val="auto"/>
        </w:rPr>
        <w:t xml:space="preserve"> </w:t>
      </w:r>
      <w:r w:rsidR="00191E8D">
        <w:rPr>
          <w:color w:val="auto"/>
        </w:rPr>
        <w:t>with an average age of 38</w:t>
      </w:r>
      <w:r w:rsidRPr="00E62754">
        <w:rPr>
          <w:color w:val="auto"/>
        </w:rPr>
        <w:t>.</w:t>
      </w:r>
      <w:r w:rsidR="00191E8D">
        <w:rPr>
          <w:color w:val="auto"/>
        </w:rPr>
        <w:t xml:space="preserve">  Many are on commute trips to or from work or going to or from an appointment.  Most (approximately 75%) spend less than $20 per month on tolls.</w:t>
      </w:r>
      <w:r w:rsidRPr="00E62754">
        <w:rPr>
          <w:color w:val="auto"/>
        </w:rPr>
        <w:t xml:space="preserve">  </w:t>
      </w:r>
      <w:r w:rsidR="00163035">
        <w:rPr>
          <w:color w:val="auto"/>
        </w:rPr>
        <w:t>Drivers with transponders will be contacted to take the initial survey (item 1, Table 1).  From those responses we will select 120 participants that reflect the socio-demographic characteristics listed above.</w:t>
      </w:r>
    </w:p>
    <w:p w14:paraId="5EC96885" w14:textId="77777777" w:rsidR="00E62754" w:rsidRDefault="00721BA9" w:rsidP="00966887">
      <w:pPr>
        <w:pStyle w:val="BodyText"/>
      </w:pPr>
      <w:r>
        <w:br/>
        <w:t>2. Describe procedures for collecting information, including statistical methodology for stratification and sample selection, estimation procedures, degree of accuracy needed, and less than annual periodic data cycles.</w:t>
      </w:r>
    </w:p>
    <w:p w14:paraId="6B8478FA" w14:textId="59FBE8AB" w:rsidR="00D0155F" w:rsidRDefault="00D0155F" w:rsidP="00966887">
      <w:pPr>
        <w:pStyle w:val="BodyText"/>
        <w:rPr>
          <w:color w:val="auto"/>
        </w:rPr>
      </w:pPr>
    </w:p>
    <w:p w14:paraId="1E3FD3F8" w14:textId="2AB3BCF2" w:rsidR="00D0155F" w:rsidRDefault="00D0155F" w:rsidP="00D0155F">
      <w:pPr>
        <w:pStyle w:val="BodyText"/>
        <w:rPr>
          <w:color w:val="auto"/>
        </w:rPr>
      </w:pPr>
      <w:r>
        <w:rPr>
          <w:color w:val="auto"/>
        </w:rPr>
        <w:lastRenderedPageBreak/>
        <w:t xml:space="preserve">Approximately 24,000 of drivers from Dallas and Washington, DC will receive </w:t>
      </w:r>
      <w:r w:rsidRPr="00272F53">
        <w:rPr>
          <w:color w:val="auto"/>
        </w:rPr>
        <w:t xml:space="preserve">will receive a </w:t>
      </w:r>
      <w:r>
        <w:rPr>
          <w:color w:val="auto"/>
        </w:rPr>
        <w:t xml:space="preserve">message from either Cintra, Transurban, or VDOT.  The message will alert the user to a website and ask if they would like to participate in a five-minute survey.  The survey will include questions about the respondent’s sex and employment status, variables the research team will use toward stratification.  The research team intends to have a respondent pool of 120 choosers and 120 non-choosers, for a total of 240 respondents, with an equal sexual distribution </w:t>
      </w:r>
      <w:r w:rsidR="00ED382A">
        <w:rPr>
          <w:color w:val="auto"/>
        </w:rPr>
        <w:t xml:space="preserve">of </w:t>
      </w:r>
      <w:r>
        <w:rPr>
          <w:color w:val="auto"/>
        </w:rPr>
        <w:t>male</w:t>
      </w:r>
      <w:r w:rsidR="00ED382A">
        <w:rPr>
          <w:color w:val="auto"/>
        </w:rPr>
        <w:t>s</w:t>
      </w:r>
      <w:r>
        <w:rPr>
          <w:color w:val="auto"/>
        </w:rPr>
        <w:t xml:space="preserve"> and female</w:t>
      </w:r>
      <w:r w:rsidR="00ED382A">
        <w:rPr>
          <w:color w:val="auto"/>
        </w:rPr>
        <w:t>s</w:t>
      </w:r>
      <w:r>
        <w:rPr>
          <w:color w:val="auto"/>
        </w:rPr>
        <w:t xml:space="preserve"> and</w:t>
      </w:r>
      <w:r w:rsidR="00163035">
        <w:rPr>
          <w:color w:val="auto"/>
        </w:rPr>
        <w:t xml:space="preserve"> </w:t>
      </w:r>
      <w:r w:rsidR="00ED382A">
        <w:rPr>
          <w:color w:val="auto"/>
        </w:rPr>
        <w:t xml:space="preserve">approximately 70% </w:t>
      </w:r>
      <w:r>
        <w:rPr>
          <w:color w:val="auto"/>
        </w:rPr>
        <w:t xml:space="preserve">employed.  Half of the respondent pool will consist of drivers residing in the Washington, DC metropolitan region (120 drivers) and the remaining half will reside in the Dallas/Fort Worth region (120 drivers).  </w:t>
      </w:r>
      <w:r w:rsidRPr="00BD1609">
        <w:rPr>
          <w:color w:val="auto"/>
        </w:rPr>
        <w:t xml:space="preserve">The </w:t>
      </w:r>
      <w:r>
        <w:rPr>
          <w:color w:val="auto"/>
        </w:rPr>
        <w:t>240</w:t>
      </w:r>
      <w:r w:rsidRPr="00BD1609">
        <w:rPr>
          <w:color w:val="auto"/>
        </w:rPr>
        <w:t xml:space="preserve">-person respondent pool will complete the online </w:t>
      </w:r>
      <w:r>
        <w:rPr>
          <w:color w:val="auto"/>
        </w:rPr>
        <w:t>survey</w:t>
      </w:r>
      <w:r w:rsidRPr="00BD1609">
        <w:rPr>
          <w:color w:val="auto"/>
        </w:rPr>
        <w:t xml:space="preserve"> and participate in the </w:t>
      </w:r>
      <w:r>
        <w:rPr>
          <w:color w:val="auto"/>
        </w:rPr>
        <w:t>computer-based test.</w:t>
      </w:r>
      <w:r w:rsidRPr="00BD1609">
        <w:rPr>
          <w:color w:val="auto"/>
        </w:rPr>
        <w:t xml:space="preserve"> </w:t>
      </w:r>
    </w:p>
    <w:p w14:paraId="21837660" w14:textId="77777777" w:rsidR="00AF4E24" w:rsidRDefault="00AF4E24" w:rsidP="00D0155F">
      <w:pPr>
        <w:pStyle w:val="BodyText"/>
        <w:rPr>
          <w:color w:val="auto"/>
        </w:rPr>
      </w:pPr>
    </w:p>
    <w:p w14:paraId="294F0067" w14:textId="11AAA220" w:rsidR="00AF4E24" w:rsidRPr="00AF4E24" w:rsidRDefault="00AF4E24" w:rsidP="00AF4E24">
      <w:pPr>
        <w:pStyle w:val="BodyText"/>
        <w:rPr>
          <w:color w:val="auto"/>
        </w:rPr>
      </w:pPr>
      <w:r>
        <w:rPr>
          <w:color w:val="auto"/>
        </w:rPr>
        <w:t xml:space="preserve">Prior to our computer based test and online survey of drivers, we will test both experiments on Texas A&amp;M students.  It will </w:t>
      </w:r>
      <w:r w:rsidRPr="00AF4E24">
        <w:rPr>
          <w:color w:val="auto"/>
        </w:rPr>
        <w:t xml:space="preserve">be administered to 400 students on the Texas A&amp;M campus.  We will recruit from the Economic Research Laboratory database, so subjects will have already opted-in to email recruitment for economics experiments. Students are regularly recruited through emails, flyers and class participation to join this database (independent from our involvement).  </w:t>
      </w:r>
    </w:p>
    <w:p w14:paraId="4B6105BC" w14:textId="41519B2D" w:rsidR="00AF4E24" w:rsidRPr="00BD1609" w:rsidRDefault="00AF4E24" w:rsidP="00D0155F">
      <w:pPr>
        <w:pStyle w:val="BodyText"/>
        <w:rPr>
          <w:color w:val="auto"/>
        </w:rPr>
      </w:pPr>
      <w:r w:rsidRPr="00AF4E24">
        <w:rPr>
          <w:color w:val="auto"/>
        </w:rPr>
        <w:t xml:space="preserve">The sample will provide base information for use throughout the study.  We anticipate the survey will take less than 2 hours.  </w:t>
      </w:r>
    </w:p>
    <w:p w14:paraId="16753E3F" w14:textId="77777777" w:rsidR="00D0155F" w:rsidRDefault="00D0155F" w:rsidP="00966887">
      <w:pPr>
        <w:pStyle w:val="BodyText"/>
        <w:rPr>
          <w:color w:val="auto"/>
        </w:rPr>
      </w:pPr>
    </w:p>
    <w:p w14:paraId="6BAF758B" w14:textId="72BAE3F6" w:rsidR="00986E3D" w:rsidRDefault="00986E3D" w:rsidP="00966887">
      <w:pPr>
        <w:pStyle w:val="BodyText"/>
        <w:rPr>
          <w:color w:val="auto"/>
        </w:rPr>
      </w:pPr>
      <w:r>
        <w:rPr>
          <w:color w:val="auto"/>
        </w:rPr>
        <w:t xml:space="preserve">The research team will </w:t>
      </w:r>
      <w:r w:rsidR="00AF4E24">
        <w:rPr>
          <w:color w:val="auto"/>
        </w:rPr>
        <w:t xml:space="preserve">then </w:t>
      </w:r>
      <w:r>
        <w:rPr>
          <w:color w:val="auto"/>
        </w:rPr>
        <w:t>survey the 240-person respondent pool to collect key baseline information.  Administration of the survey will occur using an online website as a convenience for the respondents.  Most managed lane surveys commonly use an online, web-based format.  The survey questions will include inquires about common trip purpose (e.g. work, school), socio-economic background (e.g. income, vehicle ownership), and use of the freeway (e.g. number of managed lane trips).</w:t>
      </w:r>
      <w:r w:rsidR="00FC7560">
        <w:rPr>
          <w:color w:val="auto"/>
        </w:rPr>
        <w:t xml:space="preserve">  See Appendix A for draft survey instrument.</w:t>
      </w:r>
    </w:p>
    <w:p w14:paraId="5A10E82C" w14:textId="77777777" w:rsidR="00986E3D" w:rsidRDefault="00986E3D" w:rsidP="00966887">
      <w:pPr>
        <w:pStyle w:val="BodyText"/>
        <w:rPr>
          <w:color w:val="auto"/>
        </w:rPr>
      </w:pPr>
    </w:p>
    <w:p w14:paraId="4A1F8B21" w14:textId="771467A0" w:rsidR="00765B25" w:rsidRDefault="00986E3D" w:rsidP="00966887">
      <w:pPr>
        <w:pStyle w:val="BodyText"/>
        <w:rPr>
          <w:color w:val="auto"/>
        </w:rPr>
      </w:pPr>
      <w:r>
        <w:rPr>
          <w:color w:val="auto"/>
        </w:rPr>
        <w:t>Using the survey results, t</w:t>
      </w:r>
      <w:r w:rsidR="00A67E9C">
        <w:rPr>
          <w:color w:val="auto"/>
        </w:rPr>
        <w:t xml:space="preserve">he research will stratify the Dallas and Washington, DC drivers by their use of priced managed lanes.  The research team will seek a respondent sample half composed of drivers who choose between managed lane and non-managed lane trips (the research team identifies this group as “choosers”).  The remaining </w:t>
      </w:r>
      <w:r w:rsidR="0008538B">
        <w:rPr>
          <w:color w:val="auto"/>
        </w:rPr>
        <w:t xml:space="preserve">half </w:t>
      </w:r>
      <w:r w:rsidR="00A67E9C">
        <w:rPr>
          <w:color w:val="auto"/>
        </w:rPr>
        <w:t xml:space="preserve">will consist of drivers who take all trips in a managed lane or </w:t>
      </w:r>
      <w:r w:rsidR="0008538B">
        <w:rPr>
          <w:color w:val="auto"/>
        </w:rPr>
        <w:t xml:space="preserve">all trips </w:t>
      </w:r>
      <w:r w:rsidR="00A67E9C">
        <w:rPr>
          <w:color w:val="auto"/>
        </w:rPr>
        <w:t>not in a managed lane (the research team identifies this group as “non-choosers”).</w:t>
      </w:r>
      <w:r w:rsidR="00E01E13">
        <w:rPr>
          <w:color w:val="auto"/>
        </w:rPr>
        <w:t xml:space="preserve">  Non-choosers will include </w:t>
      </w:r>
      <w:r w:rsidR="00E01E13" w:rsidRPr="00E01E13">
        <w:rPr>
          <w:color w:val="auto"/>
        </w:rPr>
        <w:t xml:space="preserve">a majority who always use the </w:t>
      </w:r>
      <w:r w:rsidR="00E01E13">
        <w:rPr>
          <w:color w:val="auto"/>
        </w:rPr>
        <w:t>general purpose lanes (GPLs, or non</w:t>
      </w:r>
      <w:r w:rsidR="00272F53">
        <w:rPr>
          <w:color w:val="auto"/>
        </w:rPr>
        <w:t>-managed lanes)</w:t>
      </w:r>
      <w:r w:rsidR="00E01E13" w:rsidRPr="00E01E13">
        <w:rPr>
          <w:color w:val="auto"/>
        </w:rPr>
        <w:t xml:space="preserve"> and a small number who always use the </w:t>
      </w:r>
      <w:r w:rsidR="00272F53">
        <w:rPr>
          <w:color w:val="auto"/>
        </w:rPr>
        <w:t>managed lanes (</w:t>
      </w:r>
      <w:r w:rsidR="00E01E13" w:rsidRPr="00E01E13">
        <w:rPr>
          <w:color w:val="auto"/>
        </w:rPr>
        <w:t>MLs</w:t>
      </w:r>
      <w:r w:rsidR="00272F53">
        <w:rPr>
          <w:color w:val="auto"/>
        </w:rPr>
        <w:t xml:space="preserve">).  The research team will stratify the respondent pool using transactional data from Cintra, Transurban, and the Virginia Department of Transportation (VDOT) (operators of the MLs in Dallas and Washington).  </w:t>
      </w:r>
    </w:p>
    <w:p w14:paraId="64D85A63" w14:textId="5B106C25" w:rsidR="00AB2EF1" w:rsidRDefault="00AB2EF1" w:rsidP="00966887">
      <w:pPr>
        <w:pStyle w:val="BodyText"/>
        <w:rPr>
          <w:color w:val="auto"/>
        </w:rPr>
      </w:pPr>
    </w:p>
    <w:p w14:paraId="3CC0A79C" w14:textId="4B768BF0" w:rsidR="00301DDC" w:rsidRDefault="00301DDC" w:rsidP="005820AB">
      <w:pPr>
        <w:pStyle w:val="BodyText"/>
        <w:rPr>
          <w:color w:val="auto"/>
        </w:rPr>
      </w:pPr>
      <w:r>
        <w:rPr>
          <w:color w:val="auto"/>
        </w:rPr>
        <w:t xml:space="preserve">For the computer-based test, </w:t>
      </w:r>
      <w:r w:rsidR="00AB2EF1" w:rsidRPr="00AB2EF1">
        <w:rPr>
          <w:color w:val="auto"/>
        </w:rPr>
        <w:t xml:space="preserve">the </w:t>
      </w:r>
      <w:r>
        <w:rPr>
          <w:color w:val="auto"/>
        </w:rPr>
        <w:t xml:space="preserve">research </w:t>
      </w:r>
      <w:r w:rsidR="00AB2EF1" w:rsidRPr="00AB2EF1">
        <w:rPr>
          <w:color w:val="auto"/>
        </w:rPr>
        <w:t xml:space="preserve">team will use </w:t>
      </w:r>
      <w:r>
        <w:rPr>
          <w:color w:val="auto"/>
        </w:rPr>
        <w:t xml:space="preserve">two separate labs (one in Washington, DC and another in Dallas/Fort Worth) to examine the behavioral responses from the 240-person respondent pool.  The specific intent of the computer-based test is to study personal </w:t>
      </w:r>
      <w:r w:rsidRPr="00AB2EF1">
        <w:rPr>
          <w:color w:val="auto"/>
        </w:rPr>
        <w:t xml:space="preserve">propensities </w:t>
      </w:r>
      <w:r>
        <w:rPr>
          <w:color w:val="auto"/>
        </w:rPr>
        <w:t>of</w:t>
      </w:r>
      <w:r w:rsidRPr="00AB2EF1">
        <w:rPr>
          <w:color w:val="auto"/>
        </w:rPr>
        <w:t xml:space="preserve"> automatic </w:t>
      </w:r>
      <w:r>
        <w:rPr>
          <w:color w:val="auto"/>
        </w:rPr>
        <w:t>versus</w:t>
      </w:r>
      <w:r w:rsidRPr="00AB2EF1">
        <w:rPr>
          <w:color w:val="auto"/>
        </w:rPr>
        <w:t xml:space="preserve"> conscious decision making</w:t>
      </w:r>
      <w:r>
        <w:rPr>
          <w:color w:val="auto"/>
        </w:rPr>
        <w:t xml:space="preserve">.  </w:t>
      </w:r>
      <w:r w:rsidRPr="00301DDC">
        <w:rPr>
          <w:color w:val="auto"/>
        </w:rPr>
        <w:t xml:space="preserve">The </w:t>
      </w:r>
      <w:r>
        <w:rPr>
          <w:color w:val="auto"/>
        </w:rPr>
        <w:t>test</w:t>
      </w:r>
      <w:r w:rsidRPr="00301DDC">
        <w:rPr>
          <w:color w:val="auto"/>
        </w:rPr>
        <w:t xml:space="preserve"> will feature subjects making 100 consecutive “driving” rounds in a stylized computer simulation </w:t>
      </w:r>
      <w:r w:rsidR="00FC7560">
        <w:rPr>
          <w:color w:val="auto"/>
        </w:rPr>
        <w:t xml:space="preserve">(see Appendix A). </w:t>
      </w:r>
      <w:r w:rsidRPr="00301DDC">
        <w:rPr>
          <w:color w:val="auto"/>
        </w:rPr>
        <w:t xml:space="preserve">Each round, subjects will have the opportunity to click on, or choose, one of two </w:t>
      </w:r>
      <w:r w:rsidR="00FC7560">
        <w:rPr>
          <w:color w:val="auto"/>
        </w:rPr>
        <w:t>lane options (MLs or GPLs)</w:t>
      </w:r>
      <w:r w:rsidRPr="00301DDC">
        <w:rPr>
          <w:color w:val="auto"/>
        </w:rPr>
        <w:t xml:space="preserve">. Subjects will be paid based on the respective payoffs of the 100 </w:t>
      </w:r>
      <w:r w:rsidR="00FC7560">
        <w:rPr>
          <w:color w:val="auto"/>
        </w:rPr>
        <w:t>lanes</w:t>
      </w:r>
      <w:r w:rsidRPr="00301DDC">
        <w:rPr>
          <w:color w:val="auto"/>
        </w:rPr>
        <w:t xml:space="preserve"> they chose.</w:t>
      </w:r>
      <w:r w:rsidR="005820AB">
        <w:rPr>
          <w:color w:val="auto"/>
        </w:rPr>
        <w:t xml:space="preserve">  </w:t>
      </w:r>
    </w:p>
    <w:p w14:paraId="2F351C61" w14:textId="77777777" w:rsidR="00FC7560" w:rsidRDefault="00FC7560" w:rsidP="005820AB">
      <w:pPr>
        <w:pStyle w:val="BodyText"/>
        <w:rPr>
          <w:color w:val="auto"/>
        </w:rPr>
      </w:pPr>
    </w:p>
    <w:p w14:paraId="238E766E" w14:textId="2349CDCE" w:rsidR="00FC7560" w:rsidRDefault="00EA7A92" w:rsidP="005820AB">
      <w:pPr>
        <w:pStyle w:val="BodyText"/>
        <w:rPr>
          <w:color w:val="auto"/>
        </w:rPr>
      </w:pPr>
      <w:r>
        <w:rPr>
          <w:color w:val="auto"/>
        </w:rPr>
        <w:t>Forty</w:t>
      </w:r>
      <w:r w:rsidR="00FC7560">
        <w:rPr>
          <w:color w:val="auto"/>
        </w:rPr>
        <w:t xml:space="preserve"> of the Washington DC drivers will then take part in the driving simulator test (see Appendix A).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</w:t>
      </w:r>
      <w:r w:rsidR="005E640E">
        <w:rPr>
          <w:color w:val="auto"/>
        </w:rPr>
        <w:t>examine</w:t>
      </w:r>
      <w:r w:rsidR="00FC7560">
        <w:rPr>
          <w:color w:val="auto"/>
        </w:rPr>
        <w:t xml:space="preserve"> if their behavior in the BE experiments match their behavior in a driving simulator.  </w:t>
      </w:r>
      <w:r w:rsidR="005E640E">
        <w:rPr>
          <w:color w:val="auto"/>
        </w:rPr>
        <w:t>The research team</w:t>
      </w:r>
      <w:r w:rsidR="00FC7560">
        <w:rPr>
          <w:color w:val="auto"/>
        </w:rPr>
        <w:t xml:space="preserve"> will test different scenarios and stimuli (like reduced price ML trips) to see how their choice of lanes might change.</w:t>
      </w:r>
    </w:p>
    <w:p w14:paraId="14E7AF5F" w14:textId="77777777" w:rsidR="00FC7560" w:rsidRDefault="00FC7560" w:rsidP="005820AB">
      <w:pPr>
        <w:pStyle w:val="BodyText"/>
        <w:rPr>
          <w:color w:val="auto"/>
        </w:rPr>
      </w:pPr>
    </w:p>
    <w:p w14:paraId="7C799F98" w14:textId="2279E347" w:rsidR="00FC7560" w:rsidRPr="005820AB" w:rsidRDefault="00FC7560" w:rsidP="005820AB">
      <w:pPr>
        <w:pStyle w:val="BodyText"/>
        <w:rPr>
          <w:color w:val="auto"/>
        </w:rPr>
      </w:pPr>
      <w:r>
        <w:rPr>
          <w:color w:val="auto"/>
        </w:rPr>
        <w:t>Finally, 60 of the Washington DC drivers and 60 of the Dallas area drivers will participate in the field study.  For this we will track their use of the MLs and GPLs over 3 months (see Appendix A).  Based on the results from the simulator study the participants will also be given different stimuli (like toll discounts) to see how they impact lane choice.</w:t>
      </w:r>
    </w:p>
    <w:p w14:paraId="685F187D" w14:textId="77777777" w:rsidR="003F19F2" w:rsidRDefault="00721BA9" w:rsidP="00966887">
      <w:pPr>
        <w:pStyle w:val="BodyText"/>
      </w:pPr>
      <w:r>
        <w:br/>
        <w:t>3. Describe methods to maximize response rate.</w:t>
      </w:r>
    </w:p>
    <w:p w14:paraId="39061445" w14:textId="77777777" w:rsidR="003F19F2" w:rsidRDefault="003F19F2" w:rsidP="00966887">
      <w:pPr>
        <w:pStyle w:val="BodyText"/>
      </w:pPr>
    </w:p>
    <w:p w14:paraId="62D13E8A" w14:textId="29C1A017" w:rsid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 xml:space="preserve">The study only requires a small representative sample.  The research team will offer cash payments to participants to get a socio-demographic representative.  For this study, the research team does not see a need to maximize the response rate beyond the numbers required for each participant pool.    </w:t>
      </w:r>
    </w:p>
    <w:p w14:paraId="393335E7" w14:textId="77777777" w:rsidR="005E640E" w:rsidRDefault="005E640E" w:rsidP="00966887">
      <w:pPr>
        <w:pStyle w:val="BodyText"/>
        <w:rPr>
          <w:color w:val="auto"/>
        </w:rPr>
      </w:pPr>
    </w:p>
    <w:p w14:paraId="65C85F23" w14:textId="2F89168F" w:rsidR="00236C0B" w:rsidRDefault="00721BA9" w:rsidP="00966887">
      <w:pPr>
        <w:pStyle w:val="BodyText"/>
      </w:pPr>
      <w:r>
        <w:br/>
        <w:t>4. Describe tests of procedures or methods.</w:t>
      </w:r>
    </w:p>
    <w:p w14:paraId="5F210A0D" w14:textId="77777777" w:rsidR="00236C0B" w:rsidRPr="00236C0B" w:rsidRDefault="00236C0B" w:rsidP="00966887">
      <w:pPr>
        <w:pStyle w:val="BodyText"/>
        <w:rPr>
          <w:color w:val="auto"/>
        </w:rPr>
      </w:pPr>
    </w:p>
    <w:p w14:paraId="15DDABF3" w14:textId="65612B8F" w:rsidR="00236C0B" w:rsidRDefault="00236C0B" w:rsidP="00966887">
      <w:pPr>
        <w:pStyle w:val="BodyText"/>
        <w:rPr>
          <w:color w:val="auto"/>
        </w:rPr>
      </w:pPr>
      <w:r w:rsidRPr="00236C0B">
        <w:rPr>
          <w:color w:val="auto"/>
        </w:rPr>
        <w:t xml:space="preserve">Students will pre-test the </w:t>
      </w:r>
      <w:r>
        <w:rPr>
          <w:color w:val="auto"/>
        </w:rPr>
        <w:t>questions and instruments for use in the surveys and computer-based test.  The administration of the pre-test will allow the research team to adjust for differences prior to engaging the Dallas and Washington respondent pools.</w:t>
      </w:r>
      <w:r w:rsidR="003002EA">
        <w:rPr>
          <w:color w:val="auto"/>
        </w:rPr>
        <w:t xml:space="preserve">  The exact (draft) surveys and tests are included in Appendix A.</w:t>
      </w:r>
    </w:p>
    <w:p w14:paraId="615EFAD8" w14:textId="092F26A4" w:rsidR="00721BA9" w:rsidRDefault="00721BA9" w:rsidP="00966887">
      <w:pPr>
        <w:pStyle w:val="BodyText"/>
      </w:pPr>
      <w:r>
        <w:br/>
        <w:t>5. Provide name and telephone number of individuals who were consulted on statistical aspects of the IC and who will actually collect and/or analyze the information.</w:t>
      </w:r>
    </w:p>
    <w:p w14:paraId="599E398C" w14:textId="77777777" w:rsidR="005E640E" w:rsidRDefault="005E640E" w:rsidP="005E640E">
      <w:pPr>
        <w:pStyle w:val="BodyText"/>
        <w:rPr>
          <w:color w:val="auto"/>
        </w:rPr>
      </w:pPr>
    </w:p>
    <w:p w14:paraId="70EA0F22" w14:textId="518C4463" w:rsidR="005E640E" w:rsidRPr="005E640E" w:rsidRDefault="005E640E" w:rsidP="00966887">
      <w:pPr>
        <w:pStyle w:val="BodyText"/>
        <w:rPr>
          <w:color w:val="auto"/>
        </w:rPr>
      </w:pPr>
      <w:r>
        <w:rPr>
          <w:color w:val="auto"/>
        </w:rPr>
        <w:t>Table 3 provides a listing of research team members and their contact information.</w:t>
      </w:r>
    </w:p>
    <w:p w14:paraId="435AA8FD" w14:textId="0811CD7A" w:rsidR="00A67E9C" w:rsidRDefault="00A67E9C" w:rsidP="00966887">
      <w:pPr>
        <w:pStyle w:val="BodyText"/>
      </w:pPr>
    </w:p>
    <w:p w14:paraId="414DD0C3" w14:textId="37FD04D2" w:rsidR="003002EA" w:rsidRPr="005E640E" w:rsidRDefault="005E640E" w:rsidP="005E640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3.</w:t>
      </w:r>
      <w:r w:rsidRPr="003E178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Research Team Members</w:t>
      </w:r>
      <w:r w:rsidRPr="003E1780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W w:w="8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350"/>
        <w:gridCol w:w="2970"/>
        <w:gridCol w:w="2430"/>
      </w:tblGrid>
      <w:tr w:rsidR="005E640E" w:rsidRPr="005E640E" w14:paraId="10329292" w14:textId="77777777" w:rsidTr="005E640E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76E9" w14:textId="4E527213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Name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A660" w14:textId="4BEF2D9A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Organization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B9FE" w14:textId="31B53999" w:rsidR="003002EA" w:rsidRPr="005E640E" w:rsidRDefault="003002EA" w:rsidP="005E640E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Title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2E8C" w14:textId="48D7AC82" w:rsidR="003002EA" w:rsidRPr="005E640E" w:rsidRDefault="003002EA" w:rsidP="005E640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</w:tr>
      <w:tr w:rsidR="009B4D55" w:rsidRPr="005E640E" w14:paraId="79B09CBC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5CD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Mark Burris (PI)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2D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A8F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2C0" w14:textId="57908084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979-845-9875</w:t>
            </w:r>
          </w:p>
        </w:tc>
      </w:tr>
      <w:tr w:rsidR="009B4D55" w:rsidRPr="005E640E" w14:paraId="4C7B0B87" w14:textId="77777777" w:rsidTr="009B4D55">
        <w:trPr>
          <w:trHeight w:val="478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CD9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Susan Chrysler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CB2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08535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Research Scientist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2263" w14:textId="50F0534B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979-845-4443</w:t>
            </w:r>
          </w:p>
        </w:tc>
      </w:tr>
      <w:tr w:rsidR="009B4D55" w:rsidRPr="005E640E" w14:paraId="62D0DC9B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EAAD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Winfred Arthur, Jr.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D0A1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8BE6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E779" w14:textId="6DC53D11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979-845-2502</w:t>
            </w:r>
          </w:p>
        </w:tc>
      </w:tr>
      <w:tr w:rsidR="009B4D55" w:rsidRPr="005E640E" w14:paraId="7A065CE2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0360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Nick Wood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DEA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TTI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8204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Assistant Research Engineer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7C11" w14:textId="2EB841E8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512-407-1115</w:t>
            </w:r>
          </w:p>
        </w:tc>
      </w:tr>
      <w:tr w:rsidR="009B4D55" w:rsidRPr="005E640E" w14:paraId="494F5593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509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W. Douglass Shaw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D939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18CE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A0D" w14:textId="42C4A292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979-845-3555</w:t>
            </w:r>
          </w:p>
        </w:tc>
      </w:tr>
      <w:tr w:rsidR="009B4D55" w:rsidRPr="005E640E" w14:paraId="0044EA80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D2BB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Alex Brown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F9B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TAMU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D57F" w14:textId="77777777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Associate Professor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636B" w14:textId="0C9D9C60" w:rsidR="003002EA" w:rsidRPr="005E640E" w:rsidRDefault="003002EA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979-845-7392</w:t>
            </w:r>
          </w:p>
        </w:tc>
      </w:tr>
      <w:tr w:rsidR="009B4D55" w:rsidRPr="005E640E" w14:paraId="10BC7E15" w14:textId="77777777" w:rsidTr="009B4D55">
        <w:trPr>
          <w:trHeight w:val="478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27F3" w14:textId="1BFEBE99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Emanuel Robinson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71AA" w14:textId="16E2C76E" w:rsidR="003002EA" w:rsidRPr="005E640E" w:rsidRDefault="003002EA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Westat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E5F2C" w14:textId="6BD1DE9B" w:rsidR="003002EA" w:rsidRPr="005E640E" w:rsidRDefault="006107A2" w:rsidP="009B4D55">
            <w:pPr>
              <w:pStyle w:val="NoSpacing"/>
              <w:spacing w:line="360" w:lineRule="auto"/>
              <w:rPr>
                <w:sz w:val="20"/>
                <w:szCs w:val="20"/>
              </w:rPr>
            </w:pPr>
            <w:r w:rsidRPr="005E640E">
              <w:rPr>
                <w:sz w:val="20"/>
                <w:szCs w:val="20"/>
              </w:rPr>
              <w:t>Senior Study Director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01B6" w14:textId="1E25244F" w:rsidR="003002EA" w:rsidRPr="005E640E" w:rsidRDefault="006107A2" w:rsidP="009B4D5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640E">
              <w:rPr>
                <w:rFonts w:ascii="Arial" w:hAnsi="Arial" w:cs="Arial"/>
                <w:sz w:val="20"/>
                <w:szCs w:val="20"/>
              </w:rPr>
              <w:t>240-314-5812</w:t>
            </w:r>
          </w:p>
        </w:tc>
      </w:tr>
    </w:tbl>
    <w:p w14:paraId="6EE4CFD1" w14:textId="77777777" w:rsidR="003002EA" w:rsidRDefault="003002EA" w:rsidP="003002EA">
      <w:pPr>
        <w:rPr>
          <w:sz w:val="20"/>
          <w:szCs w:val="20"/>
          <w:lang w:eastAsia="zh-TW"/>
        </w:rPr>
      </w:pPr>
    </w:p>
    <w:p w14:paraId="614E920B" w14:textId="77777777" w:rsidR="003002EA" w:rsidRDefault="003002EA" w:rsidP="00966887">
      <w:pPr>
        <w:pStyle w:val="BodyText"/>
      </w:pPr>
    </w:p>
    <w:p w14:paraId="68136AFD" w14:textId="77777777" w:rsidR="00721BA9" w:rsidRDefault="00721BA9" w:rsidP="00673F43">
      <w:pPr>
        <w:pStyle w:val="NormalWeb"/>
        <w:rPr>
          <w:color w:val="FF0000"/>
        </w:rPr>
      </w:pPr>
    </w:p>
    <w:p w14:paraId="73259C44" w14:textId="77777777" w:rsidR="006107A2" w:rsidRDefault="006107A2" w:rsidP="00673F43">
      <w:pPr>
        <w:pStyle w:val="NormalWeb"/>
        <w:rPr>
          <w:color w:val="FF0000"/>
        </w:rPr>
      </w:pPr>
    </w:p>
    <w:p w14:paraId="04E8E41A" w14:textId="742E8D0A" w:rsidR="006107A2" w:rsidRDefault="006107A2">
      <w:pPr>
        <w:rPr>
          <w:rFonts w:ascii="Arial Unicode MS" w:eastAsia="Arial Unicode MS" w:hAnsi="Arial Unicode MS" w:cs="Arial Unicode MS"/>
          <w:color w:val="FF0000"/>
        </w:rPr>
      </w:pPr>
    </w:p>
    <w:sectPr w:rsidR="006107A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48901" w14:textId="77777777" w:rsidR="00C91F1E" w:rsidRDefault="00C91F1E" w:rsidP="009E64DE">
      <w:r>
        <w:separator/>
      </w:r>
    </w:p>
  </w:endnote>
  <w:endnote w:type="continuationSeparator" w:id="0">
    <w:p w14:paraId="6E197925" w14:textId="77777777" w:rsidR="00C91F1E" w:rsidRDefault="00C91F1E" w:rsidP="009E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558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4D47C" w14:textId="13D0721F" w:rsidR="00C91F1E" w:rsidRDefault="00C91F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5B74F3" w14:textId="77777777" w:rsidR="00C91F1E" w:rsidRDefault="00C91F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E990E" w14:textId="77777777" w:rsidR="00C91F1E" w:rsidRDefault="00C91F1E" w:rsidP="009E64DE">
      <w:r>
        <w:separator/>
      </w:r>
    </w:p>
  </w:footnote>
  <w:footnote w:type="continuationSeparator" w:id="0">
    <w:p w14:paraId="75BC23AB" w14:textId="77777777" w:rsidR="00C91F1E" w:rsidRDefault="00C91F1E" w:rsidP="009E6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5BB"/>
    <w:multiLevelType w:val="hybridMultilevel"/>
    <w:tmpl w:val="70AE2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5E9D"/>
    <w:multiLevelType w:val="hybridMultilevel"/>
    <w:tmpl w:val="D9CCE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2C1B"/>
    <w:multiLevelType w:val="hybridMultilevel"/>
    <w:tmpl w:val="ACCEE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DA2454">
      <w:start w:val="1"/>
      <w:numFmt w:val="bullet"/>
      <w:lvlText w:val="•"/>
      <w:lvlJc w:val="left"/>
      <w:pPr>
        <w:ind w:left="1800" w:hanging="360"/>
      </w:pPr>
      <w:rPr>
        <w:rFonts w:ascii="Candara" w:hAnsi="Candar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487826"/>
    <w:multiLevelType w:val="hybridMultilevel"/>
    <w:tmpl w:val="464C5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7833A5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0B35EC8"/>
    <w:multiLevelType w:val="hybridMultilevel"/>
    <w:tmpl w:val="BE0A3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F1DFD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7">
    <w:nsid w:val="149E246C"/>
    <w:multiLevelType w:val="multilevel"/>
    <w:tmpl w:val="00E827F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6240FFC"/>
    <w:multiLevelType w:val="hybridMultilevel"/>
    <w:tmpl w:val="E4402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C995B5F"/>
    <w:multiLevelType w:val="hybridMultilevel"/>
    <w:tmpl w:val="2134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E04928"/>
    <w:multiLevelType w:val="hybridMultilevel"/>
    <w:tmpl w:val="F300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9509B"/>
    <w:multiLevelType w:val="hybridMultilevel"/>
    <w:tmpl w:val="3AB6C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E6FBB"/>
    <w:multiLevelType w:val="hybridMultilevel"/>
    <w:tmpl w:val="6350811E"/>
    <w:lvl w:ilvl="0" w:tplc="2F06552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B1357"/>
    <w:multiLevelType w:val="multilevel"/>
    <w:tmpl w:val="1DB868BA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eastAsia"/>
      </w:rPr>
    </w:lvl>
  </w:abstractNum>
  <w:abstractNum w:abstractNumId="14">
    <w:nsid w:val="282E36BF"/>
    <w:multiLevelType w:val="hybridMultilevel"/>
    <w:tmpl w:val="C2328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CB615A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665FDA"/>
    <w:multiLevelType w:val="hybridMultilevel"/>
    <w:tmpl w:val="072C5B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013099"/>
    <w:multiLevelType w:val="hybridMultilevel"/>
    <w:tmpl w:val="5900B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4747C3"/>
    <w:multiLevelType w:val="hybridMultilevel"/>
    <w:tmpl w:val="81669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D33B6F"/>
    <w:multiLevelType w:val="hybridMultilevel"/>
    <w:tmpl w:val="A482AF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A52E0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3782F"/>
    <w:multiLevelType w:val="hybridMultilevel"/>
    <w:tmpl w:val="FB00D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BC7181"/>
    <w:multiLevelType w:val="hybridMultilevel"/>
    <w:tmpl w:val="63B6C11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794974"/>
    <w:multiLevelType w:val="hybridMultilevel"/>
    <w:tmpl w:val="42BC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01725"/>
    <w:multiLevelType w:val="hybridMultilevel"/>
    <w:tmpl w:val="2646B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C81647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3DB34831"/>
    <w:multiLevelType w:val="hybridMultilevel"/>
    <w:tmpl w:val="75C0A46E"/>
    <w:lvl w:ilvl="0" w:tplc="61EAE07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F334D78"/>
    <w:multiLevelType w:val="hybridMultilevel"/>
    <w:tmpl w:val="86167FFE"/>
    <w:lvl w:ilvl="0" w:tplc="EFA401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1D5118"/>
    <w:multiLevelType w:val="multilevel"/>
    <w:tmpl w:val="DFE85C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40A423CC"/>
    <w:multiLevelType w:val="hybridMultilevel"/>
    <w:tmpl w:val="11D4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4052AE0"/>
    <w:multiLevelType w:val="hybridMultilevel"/>
    <w:tmpl w:val="27C4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0B0C90"/>
    <w:multiLevelType w:val="hybridMultilevel"/>
    <w:tmpl w:val="6ADAB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BDE3CB9"/>
    <w:multiLevelType w:val="multilevel"/>
    <w:tmpl w:val="B9E8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5A53D1"/>
    <w:multiLevelType w:val="hybridMultilevel"/>
    <w:tmpl w:val="7C765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6695431"/>
    <w:multiLevelType w:val="hybridMultilevel"/>
    <w:tmpl w:val="55225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BC20C9"/>
    <w:multiLevelType w:val="hybridMultilevel"/>
    <w:tmpl w:val="5178B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4B7E2D"/>
    <w:multiLevelType w:val="hybridMultilevel"/>
    <w:tmpl w:val="C3D67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C10680"/>
    <w:multiLevelType w:val="hybridMultilevel"/>
    <w:tmpl w:val="FF82C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D2B0E9F"/>
    <w:multiLevelType w:val="hybridMultilevel"/>
    <w:tmpl w:val="4FF6F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D6F47CC"/>
    <w:multiLevelType w:val="hybridMultilevel"/>
    <w:tmpl w:val="3A28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3822E8"/>
    <w:multiLevelType w:val="hybridMultilevel"/>
    <w:tmpl w:val="BF4697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1346279"/>
    <w:multiLevelType w:val="hybridMultilevel"/>
    <w:tmpl w:val="22267E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8812BA"/>
    <w:multiLevelType w:val="hybridMultilevel"/>
    <w:tmpl w:val="774C3546"/>
    <w:lvl w:ilvl="0" w:tplc="7E38A416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41054B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6B903926"/>
    <w:multiLevelType w:val="hybridMultilevel"/>
    <w:tmpl w:val="3FB69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D407B5D"/>
    <w:multiLevelType w:val="hybridMultilevel"/>
    <w:tmpl w:val="F43AF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DC4538D"/>
    <w:multiLevelType w:val="multilevel"/>
    <w:tmpl w:val="D7A08F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6F310909"/>
    <w:multiLevelType w:val="hybridMultilevel"/>
    <w:tmpl w:val="9A645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23360CD"/>
    <w:multiLevelType w:val="hybridMultilevel"/>
    <w:tmpl w:val="3B4E7D48"/>
    <w:lvl w:ilvl="0" w:tplc="B88431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9EE7E14"/>
    <w:multiLevelType w:val="hybridMultilevel"/>
    <w:tmpl w:val="50EC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606D62"/>
    <w:multiLevelType w:val="hybridMultilevel"/>
    <w:tmpl w:val="4800BC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5"/>
  </w:num>
  <w:num w:numId="3">
    <w:abstractNumId w:val="10"/>
  </w:num>
  <w:num w:numId="4">
    <w:abstractNumId w:val="22"/>
  </w:num>
  <w:num w:numId="5">
    <w:abstractNumId w:val="0"/>
  </w:num>
  <w:num w:numId="6">
    <w:abstractNumId w:val="47"/>
  </w:num>
  <w:num w:numId="7">
    <w:abstractNumId w:val="18"/>
  </w:num>
  <w:num w:numId="8">
    <w:abstractNumId w:val="49"/>
  </w:num>
  <w:num w:numId="9">
    <w:abstractNumId w:val="45"/>
  </w:num>
  <w:num w:numId="10">
    <w:abstractNumId w:val="40"/>
  </w:num>
  <w:num w:numId="11">
    <w:abstractNumId w:val="29"/>
  </w:num>
  <w:num w:numId="12">
    <w:abstractNumId w:val="20"/>
  </w:num>
  <w:num w:numId="13">
    <w:abstractNumId w:val="36"/>
  </w:num>
  <w:num w:numId="14">
    <w:abstractNumId w:val="48"/>
  </w:num>
  <w:num w:numId="15">
    <w:abstractNumId w:val="37"/>
  </w:num>
  <w:num w:numId="16">
    <w:abstractNumId w:val="16"/>
  </w:num>
  <w:num w:numId="17">
    <w:abstractNumId w:val="46"/>
  </w:num>
  <w:num w:numId="18">
    <w:abstractNumId w:val="23"/>
  </w:num>
  <w:num w:numId="19">
    <w:abstractNumId w:val="44"/>
  </w:num>
  <w:num w:numId="20">
    <w:abstractNumId w:val="1"/>
  </w:num>
  <w:num w:numId="21">
    <w:abstractNumId w:val="3"/>
  </w:num>
  <w:num w:numId="22">
    <w:abstractNumId w:val="32"/>
  </w:num>
  <w:num w:numId="23">
    <w:abstractNumId w:val="28"/>
  </w:num>
  <w:num w:numId="24">
    <w:abstractNumId w:val="39"/>
  </w:num>
  <w:num w:numId="25">
    <w:abstractNumId w:val="15"/>
  </w:num>
  <w:num w:numId="26">
    <w:abstractNumId w:val="8"/>
  </w:num>
  <w:num w:numId="27">
    <w:abstractNumId w:val="17"/>
  </w:num>
  <w:num w:numId="28">
    <w:abstractNumId w:val="30"/>
  </w:num>
  <w:num w:numId="29">
    <w:abstractNumId w:val="43"/>
  </w:num>
  <w:num w:numId="30">
    <w:abstractNumId w:val="11"/>
  </w:num>
  <w:num w:numId="31">
    <w:abstractNumId w:val="9"/>
  </w:num>
  <w:num w:numId="32">
    <w:abstractNumId w:val="33"/>
  </w:num>
  <w:num w:numId="33">
    <w:abstractNumId w:val="13"/>
  </w:num>
  <w:num w:numId="34">
    <w:abstractNumId w:val="35"/>
  </w:num>
  <w:num w:numId="35">
    <w:abstractNumId w:val="38"/>
  </w:num>
  <w:num w:numId="36">
    <w:abstractNumId w:val="4"/>
  </w:num>
  <w:num w:numId="37">
    <w:abstractNumId w:val="21"/>
  </w:num>
  <w:num w:numId="38">
    <w:abstractNumId w:val="24"/>
  </w:num>
  <w:num w:numId="39">
    <w:abstractNumId w:val="6"/>
  </w:num>
  <w:num w:numId="40">
    <w:abstractNumId w:val="14"/>
  </w:num>
  <w:num w:numId="41">
    <w:abstractNumId w:val="2"/>
  </w:num>
  <w:num w:numId="42">
    <w:abstractNumId w:val="19"/>
  </w:num>
  <w:num w:numId="43">
    <w:abstractNumId w:val="31"/>
  </w:num>
  <w:num w:numId="44">
    <w:abstractNumId w:val="5"/>
  </w:num>
  <w:num w:numId="45">
    <w:abstractNumId w:val="7"/>
  </w:num>
  <w:num w:numId="46">
    <w:abstractNumId w:val="26"/>
  </w:num>
  <w:num w:numId="47">
    <w:abstractNumId w:val="34"/>
  </w:num>
  <w:num w:numId="48">
    <w:abstractNumId w:val="27"/>
  </w:num>
  <w:num w:numId="49">
    <w:abstractNumId w:val="12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EAYhNzcyDTwNxESUcpOLW4ODM/D6TAshYAUZRcJywAAAA="/>
    <w:docVar w:name="_AMO_XmlVersion" w:val="Empty"/>
  </w:docVars>
  <w:rsids>
    <w:rsidRoot w:val="00663648"/>
    <w:rsid w:val="00004003"/>
    <w:rsid w:val="00012F2A"/>
    <w:rsid w:val="00034728"/>
    <w:rsid w:val="00042BC4"/>
    <w:rsid w:val="00057D68"/>
    <w:rsid w:val="00073ADC"/>
    <w:rsid w:val="0008538B"/>
    <w:rsid w:val="000A7A97"/>
    <w:rsid w:val="000B011A"/>
    <w:rsid w:val="000E4EBD"/>
    <w:rsid w:val="001273B1"/>
    <w:rsid w:val="001278E8"/>
    <w:rsid w:val="0016157C"/>
    <w:rsid w:val="00163035"/>
    <w:rsid w:val="00175682"/>
    <w:rsid w:val="00184558"/>
    <w:rsid w:val="001877C3"/>
    <w:rsid w:val="00191E8D"/>
    <w:rsid w:val="001A4AF3"/>
    <w:rsid w:val="001C5416"/>
    <w:rsid w:val="00225876"/>
    <w:rsid w:val="002270CE"/>
    <w:rsid w:val="00234C54"/>
    <w:rsid w:val="00236C0B"/>
    <w:rsid w:val="00251EA1"/>
    <w:rsid w:val="00253E0A"/>
    <w:rsid w:val="00261967"/>
    <w:rsid w:val="00272F53"/>
    <w:rsid w:val="00275A99"/>
    <w:rsid w:val="002C6B3D"/>
    <w:rsid w:val="002E3C63"/>
    <w:rsid w:val="002E5115"/>
    <w:rsid w:val="002E6637"/>
    <w:rsid w:val="003002EA"/>
    <w:rsid w:val="00301DDC"/>
    <w:rsid w:val="00332EA1"/>
    <w:rsid w:val="00343FD4"/>
    <w:rsid w:val="00362CC2"/>
    <w:rsid w:val="00367EC5"/>
    <w:rsid w:val="00397B29"/>
    <w:rsid w:val="003A6A70"/>
    <w:rsid w:val="003C3BA3"/>
    <w:rsid w:val="003C4C93"/>
    <w:rsid w:val="003D0BC6"/>
    <w:rsid w:val="003E1780"/>
    <w:rsid w:val="003F19F2"/>
    <w:rsid w:val="003F7E18"/>
    <w:rsid w:val="00402BAE"/>
    <w:rsid w:val="00407EDB"/>
    <w:rsid w:val="00455BD9"/>
    <w:rsid w:val="00462954"/>
    <w:rsid w:val="00484919"/>
    <w:rsid w:val="004A1DFE"/>
    <w:rsid w:val="004A41DC"/>
    <w:rsid w:val="004B4B66"/>
    <w:rsid w:val="004B668F"/>
    <w:rsid w:val="004C0B75"/>
    <w:rsid w:val="004D09B5"/>
    <w:rsid w:val="004D2842"/>
    <w:rsid w:val="00506F0C"/>
    <w:rsid w:val="00541A0E"/>
    <w:rsid w:val="005820AB"/>
    <w:rsid w:val="005926CA"/>
    <w:rsid w:val="00597466"/>
    <w:rsid w:val="005A0F25"/>
    <w:rsid w:val="005B4F0D"/>
    <w:rsid w:val="005C0F47"/>
    <w:rsid w:val="005E640E"/>
    <w:rsid w:val="00606889"/>
    <w:rsid w:val="006107A2"/>
    <w:rsid w:val="0061233B"/>
    <w:rsid w:val="006158BE"/>
    <w:rsid w:val="0062392E"/>
    <w:rsid w:val="00634312"/>
    <w:rsid w:val="00645210"/>
    <w:rsid w:val="00647E3D"/>
    <w:rsid w:val="00652BB3"/>
    <w:rsid w:val="00663648"/>
    <w:rsid w:val="00673F43"/>
    <w:rsid w:val="00683B23"/>
    <w:rsid w:val="006A4673"/>
    <w:rsid w:val="006D315C"/>
    <w:rsid w:val="006D4BC1"/>
    <w:rsid w:val="006D5F4B"/>
    <w:rsid w:val="006F2FB5"/>
    <w:rsid w:val="006F3DD8"/>
    <w:rsid w:val="006F60F2"/>
    <w:rsid w:val="00721BA9"/>
    <w:rsid w:val="00723D18"/>
    <w:rsid w:val="00731038"/>
    <w:rsid w:val="0075230F"/>
    <w:rsid w:val="00765B25"/>
    <w:rsid w:val="007907A8"/>
    <w:rsid w:val="007A661A"/>
    <w:rsid w:val="007B1F31"/>
    <w:rsid w:val="007B5ABD"/>
    <w:rsid w:val="007C0DAF"/>
    <w:rsid w:val="007D28ED"/>
    <w:rsid w:val="007D52DD"/>
    <w:rsid w:val="007E1C8C"/>
    <w:rsid w:val="00831E88"/>
    <w:rsid w:val="008549D0"/>
    <w:rsid w:val="008B10DE"/>
    <w:rsid w:val="008D7D0B"/>
    <w:rsid w:val="00903ED3"/>
    <w:rsid w:val="0090579D"/>
    <w:rsid w:val="00921932"/>
    <w:rsid w:val="0092536A"/>
    <w:rsid w:val="0093291A"/>
    <w:rsid w:val="0096577D"/>
    <w:rsid w:val="00966887"/>
    <w:rsid w:val="009761A3"/>
    <w:rsid w:val="00986E3D"/>
    <w:rsid w:val="00995B2C"/>
    <w:rsid w:val="009B231F"/>
    <w:rsid w:val="009B4D55"/>
    <w:rsid w:val="009B5E83"/>
    <w:rsid w:val="009C10F7"/>
    <w:rsid w:val="009D4CCC"/>
    <w:rsid w:val="009E3402"/>
    <w:rsid w:val="009E64DE"/>
    <w:rsid w:val="00A21D8A"/>
    <w:rsid w:val="00A423B9"/>
    <w:rsid w:val="00A61618"/>
    <w:rsid w:val="00A63222"/>
    <w:rsid w:val="00A67E9C"/>
    <w:rsid w:val="00A91079"/>
    <w:rsid w:val="00AA48F6"/>
    <w:rsid w:val="00AB2EF1"/>
    <w:rsid w:val="00AD3CEE"/>
    <w:rsid w:val="00AD3D90"/>
    <w:rsid w:val="00AE2823"/>
    <w:rsid w:val="00AF4E24"/>
    <w:rsid w:val="00B06C5A"/>
    <w:rsid w:val="00B32968"/>
    <w:rsid w:val="00B47AF7"/>
    <w:rsid w:val="00B52C43"/>
    <w:rsid w:val="00B84F4E"/>
    <w:rsid w:val="00B93149"/>
    <w:rsid w:val="00BC65D1"/>
    <w:rsid w:val="00BD1609"/>
    <w:rsid w:val="00BD1BF2"/>
    <w:rsid w:val="00C6437D"/>
    <w:rsid w:val="00C87939"/>
    <w:rsid w:val="00C91F1E"/>
    <w:rsid w:val="00CA2ABF"/>
    <w:rsid w:val="00CA2E20"/>
    <w:rsid w:val="00CF7E6F"/>
    <w:rsid w:val="00D0155F"/>
    <w:rsid w:val="00D0406A"/>
    <w:rsid w:val="00D27B00"/>
    <w:rsid w:val="00D40994"/>
    <w:rsid w:val="00D42FD0"/>
    <w:rsid w:val="00D74313"/>
    <w:rsid w:val="00D74B04"/>
    <w:rsid w:val="00DA7F1E"/>
    <w:rsid w:val="00DB3AFA"/>
    <w:rsid w:val="00DD5DE9"/>
    <w:rsid w:val="00E01E13"/>
    <w:rsid w:val="00E029D8"/>
    <w:rsid w:val="00E05CFA"/>
    <w:rsid w:val="00E36858"/>
    <w:rsid w:val="00E37A92"/>
    <w:rsid w:val="00E4474D"/>
    <w:rsid w:val="00E50922"/>
    <w:rsid w:val="00E62754"/>
    <w:rsid w:val="00E76A96"/>
    <w:rsid w:val="00E857B8"/>
    <w:rsid w:val="00E85A14"/>
    <w:rsid w:val="00EA3489"/>
    <w:rsid w:val="00EA7A92"/>
    <w:rsid w:val="00EC6EE2"/>
    <w:rsid w:val="00EC7D93"/>
    <w:rsid w:val="00ED3355"/>
    <w:rsid w:val="00ED382A"/>
    <w:rsid w:val="00EE0340"/>
    <w:rsid w:val="00EF0763"/>
    <w:rsid w:val="00EF4B74"/>
    <w:rsid w:val="00F0288F"/>
    <w:rsid w:val="00F04913"/>
    <w:rsid w:val="00F161AB"/>
    <w:rsid w:val="00F43EF1"/>
    <w:rsid w:val="00F55DFD"/>
    <w:rsid w:val="00F76B2B"/>
    <w:rsid w:val="00F7776D"/>
    <w:rsid w:val="00F95400"/>
    <w:rsid w:val="00FA4D1D"/>
    <w:rsid w:val="00FB2852"/>
    <w:rsid w:val="00FB3428"/>
    <w:rsid w:val="00FC7560"/>
    <w:rsid w:val="00FE0603"/>
    <w:rsid w:val="00FE36E2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13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color w:val="FF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903E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903ED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455B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55B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5BD9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455BD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55BD9"/>
    <w:rPr>
      <w:b/>
      <w:bCs/>
    </w:rPr>
  </w:style>
  <w:style w:type="paragraph" w:styleId="NoSpacing">
    <w:name w:val="No Spacing"/>
    <w:basedOn w:val="Normal"/>
    <w:uiPriority w:val="1"/>
    <w:qFormat/>
    <w:rsid w:val="003002EA"/>
    <w:rPr>
      <w:rFonts w:ascii="Arial" w:eastAsiaTheme="minorHAnsi" w:hAnsi="Arial" w:cs="Arial"/>
      <w:lang w:eastAsia="ja-JP"/>
    </w:rPr>
  </w:style>
  <w:style w:type="paragraph" w:styleId="ListParagraph">
    <w:name w:val="List Paragraph"/>
    <w:basedOn w:val="Normal"/>
    <w:uiPriority w:val="34"/>
    <w:qFormat/>
    <w:rsid w:val="009E64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9E64DE"/>
    <w:rPr>
      <w:rFonts w:ascii="Calibri" w:eastAsia="SimSun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64DE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9E64DE"/>
    <w:rPr>
      <w:rFonts w:ascii="Calibri" w:eastAsia="SimSun" w:hAnsi="Calibri"/>
      <w:sz w:val="22"/>
      <w:szCs w:val="22"/>
      <w:lang w:eastAsia="zh-CN"/>
    </w:rPr>
  </w:style>
  <w:style w:type="paragraph" w:styleId="Header">
    <w:name w:val="header"/>
    <w:basedOn w:val="Normal"/>
    <w:link w:val="HeaderChar"/>
    <w:unhideWhenUsed/>
    <w:rsid w:val="009E6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4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81BD1-63B4-4682-AF00-5FC99285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Supporting Statement</vt:lpstr>
    </vt:vector>
  </TitlesOfParts>
  <Company>DOT</Company>
  <LinksUpToDate>false</LinksUpToDate>
  <CharactersWithSpaces>9434</CharactersWithSpaces>
  <SharedDoc>false</SharedDoc>
  <HLinks>
    <vt:vector size="12" baseType="variant">
      <vt:variant>
        <vt:i4>7078005</vt:i4>
      </vt:variant>
      <vt:variant>
        <vt:i4>3</vt:i4>
      </vt:variant>
      <vt:variant>
        <vt:i4>0</vt:i4>
      </vt:variant>
      <vt:variant>
        <vt:i4>5</vt:i4>
      </vt:variant>
      <vt:variant>
        <vt:lpwstr>http://dars.tamu.edu/Data-and-Reports/Student/files/EPSP17.aspx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http://stratplan.dot.gov/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Supporting Statement</dc:title>
  <dc:creator>FHWA</dc:creator>
  <cp:lastModifiedBy>SYSTEM</cp:lastModifiedBy>
  <cp:revision>2</cp:revision>
  <dcterms:created xsi:type="dcterms:W3CDTF">2019-03-07T21:04:00Z</dcterms:created>
  <dcterms:modified xsi:type="dcterms:W3CDTF">2019-03-07T21:04:00Z</dcterms:modified>
</cp:coreProperties>
</file>