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2258F" w14:textId="77777777" w:rsidR="00EF38D1" w:rsidRPr="00762CA5" w:rsidRDefault="00EF38D1">
      <w:pPr>
        <w:jc w:val="center"/>
        <w:rPr>
          <w:rFonts w:ascii="Courier New" w:hAnsi="Courier New"/>
          <w:b/>
        </w:rPr>
      </w:pPr>
      <w:bookmarkStart w:id="0" w:name="_GoBack"/>
      <w:bookmarkEnd w:id="0"/>
      <w:r w:rsidRPr="00762CA5">
        <w:rPr>
          <w:rFonts w:ascii="Courier New" w:hAnsi="Courier New"/>
          <w:b/>
        </w:rPr>
        <w:t>SUPPORTING STATEMENT</w:t>
      </w:r>
    </w:p>
    <w:p w14:paraId="7027C2E7" w14:textId="77777777" w:rsidR="00EF38D1" w:rsidRPr="00762CA5" w:rsidRDefault="00EF38D1">
      <w:pPr>
        <w:jc w:val="center"/>
        <w:rPr>
          <w:rFonts w:ascii="Courier New" w:hAnsi="Courier New"/>
          <w:b/>
        </w:rPr>
      </w:pPr>
      <w:r w:rsidRPr="00762CA5">
        <w:rPr>
          <w:rFonts w:ascii="Courier New" w:hAnsi="Courier New"/>
          <w:b/>
        </w:rPr>
        <w:t xml:space="preserve">FOR </w:t>
      </w:r>
      <w:r w:rsidR="00B15ED7" w:rsidRPr="00762CA5">
        <w:rPr>
          <w:rFonts w:ascii="Courier New" w:hAnsi="Courier New"/>
          <w:b/>
        </w:rPr>
        <w:t>INFORMATION COLLECTION</w:t>
      </w:r>
      <w:r w:rsidRPr="00762CA5">
        <w:rPr>
          <w:rFonts w:ascii="Courier New" w:hAnsi="Courier New"/>
          <w:b/>
        </w:rPr>
        <w:t xml:space="preserve"> SUBMISSION</w:t>
      </w:r>
    </w:p>
    <w:p w14:paraId="406CFD99" w14:textId="77777777" w:rsidR="00EF38D1" w:rsidRPr="00762CA5" w:rsidRDefault="00EF38D1">
      <w:pPr>
        <w:jc w:val="center"/>
        <w:rPr>
          <w:rFonts w:ascii="Courier New" w:hAnsi="Courier New"/>
          <w:b/>
        </w:rPr>
      </w:pPr>
      <w:r w:rsidRPr="00762CA5">
        <w:rPr>
          <w:rFonts w:ascii="Courier New" w:hAnsi="Courier New"/>
          <w:b/>
        </w:rPr>
        <w:t>9000-0027, VALUE ENGINEERING REQUIREMENTS</w:t>
      </w:r>
    </w:p>
    <w:p w14:paraId="30499CCB" w14:textId="77777777" w:rsidR="00EF38D1" w:rsidRPr="00762CA5" w:rsidRDefault="00EF38D1">
      <w:pPr>
        <w:rPr>
          <w:rFonts w:ascii="Courier New" w:hAnsi="Courier New"/>
        </w:rPr>
      </w:pPr>
    </w:p>
    <w:p w14:paraId="1310D2CB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  <w:b/>
        </w:rPr>
        <w:t>A.  Justification.</w:t>
      </w:r>
    </w:p>
    <w:p w14:paraId="07736E52" w14:textId="77777777" w:rsidR="00EF38D1" w:rsidRPr="00762CA5" w:rsidRDefault="00EF38D1">
      <w:pPr>
        <w:rPr>
          <w:rFonts w:ascii="Courier New" w:hAnsi="Courier New"/>
        </w:rPr>
      </w:pPr>
    </w:p>
    <w:p w14:paraId="725BF895" w14:textId="6785CA3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1.  </w:t>
      </w:r>
      <w:r w:rsidRPr="00762CA5">
        <w:rPr>
          <w:rFonts w:ascii="Courier New" w:hAnsi="Courier New"/>
          <w:b/>
        </w:rPr>
        <w:t>Administrative requirements</w:t>
      </w:r>
      <w:r w:rsidRPr="00762CA5">
        <w:rPr>
          <w:rFonts w:ascii="Courier New" w:hAnsi="Courier New"/>
        </w:rPr>
        <w:t xml:space="preserve">.  </w:t>
      </w:r>
      <w:r w:rsidR="00741B96" w:rsidRPr="00762CA5">
        <w:rPr>
          <w:rFonts w:ascii="Courier New" w:hAnsi="Courier New"/>
        </w:rPr>
        <w:t>Per F</w:t>
      </w:r>
      <w:r w:rsidR="009A2071">
        <w:rPr>
          <w:rFonts w:ascii="Courier New" w:hAnsi="Courier New"/>
        </w:rPr>
        <w:t xml:space="preserve">ederal </w:t>
      </w:r>
      <w:r w:rsidR="00741B96" w:rsidRPr="00762CA5">
        <w:rPr>
          <w:rFonts w:ascii="Courier New" w:hAnsi="Courier New"/>
        </w:rPr>
        <w:t>A</w:t>
      </w:r>
      <w:r w:rsidR="009A2071">
        <w:rPr>
          <w:rFonts w:ascii="Courier New" w:hAnsi="Courier New"/>
        </w:rPr>
        <w:t xml:space="preserve">cquisition </w:t>
      </w:r>
      <w:r w:rsidR="00741B96" w:rsidRPr="00762CA5">
        <w:rPr>
          <w:rFonts w:ascii="Courier New" w:hAnsi="Courier New"/>
        </w:rPr>
        <w:t>R</w:t>
      </w:r>
      <w:r w:rsidR="009A2071">
        <w:rPr>
          <w:rFonts w:ascii="Courier New" w:hAnsi="Courier New"/>
        </w:rPr>
        <w:t>egulations (FAR)</w:t>
      </w:r>
      <w:r w:rsidR="00741B96" w:rsidRPr="00762CA5">
        <w:rPr>
          <w:rFonts w:ascii="Courier New" w:hAnsi="Courier New"/>
        </w:rPr>
        <w:t xml:space="preserve"> </w:t>
      </w:r>
      <w:r w:rsidR="009A2071">
        <w:rPr>
          <w:rFonts w:ascii="Courier New" w:hAnsi="Courier New"/>
        </w:rPr>
        <w:t xml:space="preserve">Part </w:t>
      </w:r>
      <w:r w:rsidR="00741B96" w:rsidRPr="00762CA5">
        <w:rPr>
          <w:rFonts w:ascii="Courier New" w:hAnsi="Courier New"/>
        </w:rPr>
        <w:t>48,</w:t>
      </w:r>
      <w:r w:rsidR="00B6726C" w:rsidRPr="00762CA5">
        <w:rPr>
          <w:rFonts w:ascii="Courier New" w:hAnsi="Courier New"/>
        </w:rPr>
        <w:t xml:space="preserve"> </w:t>
      </w:r>
      <w:r w:rsidR="00EB4699" w:rsidRPr="00762CA5">
        <w:rPr>
          <w:rFonts w:ascii="Courier New" w:hAnsi="Courier New"/>
        </w:rPr>
        <w:t>v</w:t>
      </w:r>
      <w:r w:rsidRPr="00762CA5">
        <w:rPr>
          <w:rFonts w:ascii="Courier New" w:hAnsi="Courier New"/>
        </w:rPr>
        <w:t>alue engineering is the technique by which contractors (1) voluntarily suggest methods for performing more economically and share in any resulting savings or (2) are required to establish a program to identify and submit to the Government methods for performing more economically.  These recommendations are submitted to the Government as</w:t>
      </w:r>
      <w:r w:rsidR="00B6726C" w:rsidRPr="00762CA5">
        <w:rPr>
          <w:rFonts w:ascii="Courier New" w:hAnsi="Courier New"/>
        </w:rPr>
        <w:t xml:space="preserve"> V</w:t>
      </w:r>
      <w:r w:rsidRPr="00762CA5">
        <w:rPr>
          <w:rFonts w:ascii="Courier New" w:hAnsi="Courier New"/>
        </w:rPr>
        <w:t xml:space="preserve">alue </w:t>
      </w:r>
      <w:r w:rsidR="005D75A9" w:rsidRPr="00762CA5">
        <w:rPr>
          <w:rFonts w:ascii="Courier New" w:hAnsi="Courier New"/>
        </w:rPr>
        <w:t>E</w:t>
      </w:r>
      <w:r w:rsidRPr="00762CA5">
        <w:rPr>
          <w:rFonts w:ascii="Courier New" w:hAnsi="Courier New"/>
        </w:rPr>
        <w:t xml:space="preserve">ngineering </w:t>
      </w:r>
      <w:r w:rsidR="005D75A9" w:rsidRPr="00762CA5">
        <w:rPr>
          <w:rFonts w:ascii="Courier New" w:hAnsi="Courier New"/>
        </w:rPr>
        <w:t>C</w:t>
      </w:r>
      <w:r w:rsidRPr="00762CA5">
        <w:rPr>
          <w:rFonts w:ascii="Courier New" w:hAnsi="Courier New"/>
        </w:rPr>
        <w:t xml:space="preserve">hange </w:t>
      </w:r>
      <w:r w:rsidR="005D75A9" w:rsidRPr="00762CA5">
        <w:rPr>
          <w:rFonts w:ascii="Courier New" w:hAnsi="Courier New"/>
        </w:rPr>
        <w:t>P</w:t>
      </w:r>
      <w:r w:rsidRPr="00762CA5">
        <w:rPr>
          <w:rFonts w:ascii="Courier New" w:hAnsi="Courier New"/>
        </w:rPr>
        <w:t>roposals (VECP’s).</w:t>
      </w:r>
    </w:p>
    <w:p w14:paraId="4D5C6031" w14:textId="77777777" w:rsidR="00EF38D1" w:rsidRPr="00762CA5" w:rsidRDefault="00EF38D1">
      <w:pPr>
        <w:rPr>
          <w:rFonts w:ascii="Courier New" w:hAnsi="Courier New"/>
        </w:rPr>
      </w:pPr>
    </w:p>
    <w:p w14:paraId="6BE31F93" w14:textId="116162AE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>VECP’s must include such details as (1) a description of the differences between the existing contract requirement and the proposed requirement, and the comparative advantages and disadvantages of each; (2) a list and analysis of contract requirements that must be changed if the VECP is accepted; (3) a detailed cost estimate showing anticipated reductions associated with the VECP; (4) a statement of the time a modification accepting the VECP must be issued to achieve maximum cost reduction, and the effect on contract completion time; and (5) identification of any previous submissions of the VECP; the agencies and contract numbers involved and previous Government actions, if known.</w:t>
      </w:r>
      <w:r w:rsidR="005D75A9" w:rsidRPr="00762CA5">
        <w:rPr>
          <w:rFonts w:ascii="Courier New" w:hAnsi="Courier New"/>
        </w:rPr>
        <w:t xml:space="preserve">  FAR clauses 52.248-1, Value Engineering; 52.248-2, Value Engineering-Architect-Engineer; and, 52.248-3, Value Engineering-Construction</w:t>
      </w:r>
      <w:r w:rsidR="003E01F2" w:rsidRPr="00762CA5">
        <w:rPr>
          <w:rFonts w:ascii="Courier New" w:hAnsi="Courier New"/>
        </w:rPr>
        <w:t>, are used to evaluate VECP’s.</w:t>
      </w:r>
      <w:r w:rsidR="005D75A9" w:rsidRPr="00762CA5">
        <w:rPr>
          <w:rFonts w:ascii="Courier New" w:hAnsi="Courier New"/>
        </w:rPr>
        <w:t xml:space="preserve"> </w:t>
      </w:r>
      <w:r w:rsidR="00FB35E5">
        <w:rPr>
          <w:rFonts w:ascii="Courier New" w:hAnsi="Courier New"/>
        </w:rPr>
        <w:t xml:space="preserve">Unless otherwise authorized, these clauses are not applicable to requirements for research and development, engineering services from nonprofit or not-for-profit organizations, personal services, providing for product or component improvement, commercial supplies or services, or with an estimated value not expected to exceed the simplified acquisition threshold.  </w:t>
      </w:r>
    </w:p>
    <w:p w14:paraId="033F3A33" w14:textId="77777777" w:rsidR="00EF38D1" w:rsidRPr="00762CA5" w:rsidRDefault="00EF38D1">
      <w:pPr>
        <w:rPr>
          <w:rFonts w:ascii="Courier New" w:hAnsi="Courier New"/>
        </w:rPr>
      </w:pPr>
    </w:p>
    <w:p w14:paraId="2BA86A4E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2.  </w:t>
      </w:r>
      <w:r w:rsidRPr="00762CA5">
        <w:rPr>
          <w:rFonts w:ascii="Courier New" w:hAnsi="Courier New"/>
          <w:b/>
        </w:rPr>
        <w:t>Uses of information.</w:t>
      </w:r>
      <w:r w:rsidRPr="00762CA5">
        <w:rPr>
          <w:rFonts w:ascii="Courier New" w:hAnsi="Courier New"/>
        </w:rPr>
        <w:t xml:space="preserve">  This information is needed to enable the Government to evaluate the VECP and, if accepted, to arrange for an equitable sharing plan.</w:t>
      </w:r>
    </w:p>
    <w:p w14:paraId="7702F984" w14:textId="77777777" w:rsidR="00EF38D1" w:rsidRPr="00762CA5" w:rsidRDefault="00EF38D1">
      <w:pPr>
        <w:tabs>
          <w:tab w:val="left" w:pos="90"/>
        </w:tabs>
        <w:rPr>
          <w:rFonts w:ascii="Courier" w:hAnsi="Courier"/>
        </w:rPr>
      </w:pPr>
    </w:p>
    <w:p w14:paraId="482B4339" w14:textId="580EDEF4" w:rsidR="00EF38D1" w:rsidRPr="00762CA5" w:rsidRDefault="00EF38D1">
      <w:pPr>
        <w:tabs>
          <w:tab w:val="left" w:pos="90"/>
        </w:tabs>
        <w:rPr>
          <w:rFonts w:ascii="Courier New" w:hAnsi="Courier New"/>
        </w:rPr>
      </w:pPr>
      <w:r w:rsidRPr="007B5BC9">
        <w:rPr>
          <w:rFonts w:ascii="Courier New" w:hAnsi="Courier New" w:cs="Courier New"/>
        </w:rPr>
        <w:t xml:space="preserve">3.  </w:t>
      </w:r>
      <w:r w:rsidRPr="007B5BC9">
        <w:rPr>
          <w:rFonts w:ascii="Courier New" w:hAnsi="Courier New" w:cs="Courier New"/>
          <w:b/>
        </w:rPr>
        <w:t>Consideration</w:t>
      </w:r>
      <w:r w:rsidRPr="00762CA5">
        <w:rPr>
          <w:rFonts w:ascii="Courier New" w:hAnsi="Courier New"/>
          <w:b/>
        </w:rPr>
        <w:t xml:space="preserve"> of information technology</w:t>
      </w:r>
      <w:r w:rsidRPr="00762CA5">
        <w:rPr>
          <w:rFonts w:ascii="Courier New" w:hAnsi="Courier New"/>
        </w:rPr>
        <w:t>. 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14:paraId="3EBECEBA" w14:textId="77777777" w:rsidR="00EF38D1" w:rsidRPr="00762CA5" w:rsidRDefault="00EF38D1">
      <w:pPr>
        <w:rPr>
          <w:rFonts w:ascii="Courier New" w:hAnsi="Courier New"/>
        </w:rPr>
      </w:pPr>
    </w:p>
    <w:p w14:paraId="390D9A6D" w14:textId="6CEAC344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lastRenderedPageBreak/>
        <w:t xml:space="preserve">4.  </w:t>
      </w:r>
      <w:r w:rsidRPr="00762CA5">
        <w:rPr>
          <w:rFonts w:ascii="Courier New" w:hAnsi="Courier New"/>
          <w:b/>
        </w:rPr>
        <w:t>Efforts to identify duplication</w:t>
      </w:r>
      <w:r w:rsidRPr="00762CA5">
        <w:rPr>
          <w:rFonts w:ascii="Courier New" w:hAnsi="Courier New"/>
        </w:rPr>
        <w:t>.  This requirement is being issued under the FAR</w:t>
      </w:r>
      <w:r w:rsidR="009A2071">
        <w:rPr>
          <w:rFonts w:ascii="Courier New" w:hAnsi="Courier New"/>
        </w:rPr>
        <w:t>,</w:t>
      </w:r>
      <w:r w:rsidRPr="00762CA5">
        <w:rPr>
          <w:rFonts w:ascii="Courier New" w:hAnsi="Courier New"/>
        </w:rPr>
        <w:t xml:space="preserve"> which has been developed to standardize Federal procurement practices and eliminate unnecessary duplication.</w:t>
      </w:r>
    </w:p>
    <w:p w14:paraId="59EA0DCE" w14:textId="77777777" w:rsidR="00EF38D1" w:rsidRPr="00762CA5" w:rsidRDefault="00EF38D1">
      <w:pPr>
        <w:tabs>
          <w:tab w:val="left" w:pos="7920"/>
          <w:tab w:val="right" w:pos="9180"/>
        </w:tabs>
        <w:rPr>
          <w:rFonts w:ascii="Courier New" w:hAnsi="Courier New"/>
        </w:rPr>
      </w:pPr>
    </w:p>
    <w:p w14:paraId="0320793F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5.  </w:t>
      </w:r>
      <w:r w:rsidRPr="00762CA5">
        <w:rPr>
          <w:rFonts w:ascii="Courier New" w:hAnsi="Courier New"/>
          <w:b/>
        </w:rPr>
        <w:t>If the collection of information impacts small businesses or other entities, describe methods used to minimize burden</w:t>
      </w:r>
      <w:r w:rsidRPr="00762CA5">
        <w:rPr>
          <w:rFonts w:ascii="Courier New" w:hAnsi="Courier New"/>
        </w:rPr>
        <w:t>.  The burden applied to small businesses is the minimum consistent with applicable laws, Executive orders, regulations, and prudent business practices.</w:t>
      </w:r>
    </w:p>
    <w:p w14:paraId="0FD81E76" w14:textId="77777777" w:rsidR="00EF38D1" w:rsidRPr="00762CA5" w:rsidRDefault="00EF38D1">
      <w:pPr>
        <w:rPr>
          <w:rFonts w:ascii="Courier New" w:hAnsi="Courier New"/>
        </w:rPr>
      </w:pPr>
    </w:p>
    <w:p w14:paraId="71154DAA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6.  </w:t>
      </w:r>
      <w:r w:rsidRPr="005D2A16">
        <w:rPr>
          <w:rFonts w:ascii="Courier New" w:hAnsi="Courier New"/>
          <w:b/>
        </w:rPr>
        <w:t>Describe consequence to Federal program or policy activities if the collection is not conducted or is conducted less frequently.</w:t>
      </w:r>
      <w:r w:rsidRPr="00762CA5">
        <w:rPr>
          <w:rFonts w:ascii="Courier" w:hAnsi="Courier"/>
        </w:rPr>
        <w:t xml:space="preserve">  </w:t>
      </w:r>
      <w:r w:rsidRPr="00762CA5">
        <w:rPr>
          <w:rFonts w:ascii="Courier New" w:hAnsi="Courier New"/>
        </w:rPr>
        <w:t>Collection of information on a basis other than solicitation-by-solicitation is not practical.</w:t>
      </w:r>
    </w:p>
    <w:p w14:paraId="59515776" w14:textId="77777777" w:rsidR="00EF38D1" w:rsidRPr="00762CA5" w:rsidRDefault="00EF38D1">
      <w:pPr>
        <w:rPr>
          <w:rFonts w:ascii="Courier New" w:hAnsi="Courier New"/>
        </w:rPr>
      </w:pPr>
    </w:p>
    <w:p w14:paraId="20952881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7.  </w:t>
      </w:r>
      <w:r w:rsidRPr="00762CA5">
        <w:rPr>
          <w:rFonts w:ascii="Courier New" w:hAnsi="Courier New"/>
          <w:b/>
        </w:rPr>
        <w:t>Special circumstances for collection</w:t>
      </w:r>
      <w:r w:rsidRPr="00762CA5">
        <w:rPr>
          <w:rFonts w:ascii="Courier New" w:hAnsi="Courier New"/>
        </w:rPr>
        <w:t>. Collection is consistent with guidelines in 5 CFR 1320.6.</w:t>
      </w:r>
    </w:p>
    <w:p w14:paraId="153FA027" w14:textId="77777777" w:rsidR="00EF38D1" w:rsidRPr="00762CA5" w:rsidRDefault="00EF38D1">
      <w:pPr>
        <w:rPr>
          <w:rFonts w:ascii="Courier New" w:hAnsi="Courier New"/>
        </w:rPr>
      </w:pPr>
    </w:p>
    <w:p w14:paraId="44EFAFFD" w14:textId="4B8A31F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8.  </w:t>
      </w:r>
      <w:r w:rsidRPr="00762CA5">
        <w:rPr>
          <w:rFonts w:ascii="Courier New" w:hAnsi="Courier New"/>
          <w:b/>
        </w:rPr>
        <w:t>Efforts to consult with persons outside the agency</w:t>
      </w:r>
      <w:r w:rsidRPr="00762CA5">
        <w:rPr>
          <w:rFonts w:ascii="Courier New" w:hAnsi="Courier New"/>
        </w:rPr>
        <w:t xml:space="preserve">. A </w:t>
      </w:r>
      <w:r w:rsidR="00BE434A">
        <w:rPr>
          <w:rFonts w:ascii="Courier New" w:hAnsi="Courier New"/>
        </w:rPr>
        <w:t xml:space="preserve">60-day </w:t>
      </w:r>
      <w:r w:rsidRPr="00762CA5">
        <w:rPr>
          <w:rFonts w:ascii="Courier New" w:hAnsi="Courier New"/>
        </w:rPr>
        <w:t xml:space="preserve">notice </w:t>
      </w:r>
      <w:r w:rsidR="00B15ED7" w:rsidRPr="00762CA5">
        <w:rPr>
          <w:rFonts w:ascii="Courier New" w:hAnsi="Courier New"/>
        </w:rPr>
        <w:t xml:space="preserve">was published </w:t>
      </w:r>
      <w:r w:rsidRPr="00762CA5">
        <w:rPr>
          <w:rFonts w:ascii="Courier New" w:hAnsi="Courier New"/>
        </w:rPr>
        <w:t xml:space="preserve">in the </w:t>
      </w:r>
      <w:r w:rsidRPr="00762CA5">
        <w:rPr>
          <w:rFonts w:ascii="Courier New" w:hAnsi="Courier New"/>
          <w:i/>
        </w:rPr>
        <w:t>Federal Register</w:t>
      </w:r>
      <w:r w:rsidRPr="00762CA5">
        <w:rPr>
          <w:rFonts w:ascii="Courier New" w:hAnsi="Courier New"/>
        </w:rPr>
        <w:t xml:space="preserve"> at </w:t>
      </w:r>
      <w:r w:rsidR="002956A2">
        <w:rPr>
          <w:rFonts w:ascii="Courier New" w:hAnsi="Courier New"/>
        </w:rPr>
        <w:t>83 FR 64128</w:t>
      </w:r>
      <w:r w:rsidR="007B5BC9">
        <w:rPr>
          <w:rFonts w:ascii="Courier New" w:hAnsi="Courier New"/>
        </w:rPr>
        <w:t xml:space="preserve"> on </w:t>
      </w:r>
      <w:r w:rsidR="002956A2">
        <w:rPr>
          <w:rFonts w:ascii="Courier New" w:hAnsi="Courier New"/>
        </w:rPr>
        <w:t>December 13, 2018</w:t>
      </w:r>
      <w:r w:rsidR="004C35F4">
        <w:rPr>
          <w:rFonts w:ascii="Courier New" w:hAnsi="Courier New"/>
        </w:rPr>
        <w:t>.</w:t>
      </w:r>
      <w:r w:rsidR="002956A2">
        <w:rPr>
          <w:rFonts w:ascii="Courier New" w:hAnsi="Courier New"/>
        </w:rPr>
        <w:t xml:space="preserve"> No comments were received. </w:t>
      </w:r>
      <w:r w:rsidR="00576CF7">
        <w:rPr>
          <w:rFonts w:ascii="Courier New" w:hAnsi="Courier New"/>
        </w:rPr>
        <w:t xml:space="preserve">A 30-day notice published in the </w:t>
      </w:r>
      <w:r w:rsidR="00576CF7" w:rsidRPr="00576CF7">
        <w:rPr>
          <w:rFonts w:ascii="Courier New" w:hAnsi="Courier New"/>
          <w:i/>
        </w:rPr>
        <w:t>Federal Register</w:t>
      </w:r>
      <w:r w:rsidR="00576CF7">
        <w:rPr>
          <w:rFonts w:ascii="Courier New" w:hAnsi="Courier New"/>
        </w:rPr>
        <w:t xml:space="preserve"> at 84 FR 9522 on March 15, 2019.</w:t>
      </w:r>
    </w:p>
    <w:p w14:paraId="3A3F631D" w14:textId="77777777" w:rsidR="00EF38D1" w:rsidRPr="00762CA5" w:rsidRDefault="00EF38D1">
      <w:pPr>
        <w:rPr>
          <w:rFonts w:ascii="Courier New" w:hAnsi="Courier New"/>
        </w:rPr>
      </w:pPr>
    </w:p>
    <w:p w14:paraId="2CCA2016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>9</w:t>
      </w:r>
      <w:r w:rsidRPr="00762CA5">
        <w:rPr>
          <w:rFonts w:ascii="Courier New" w:hAnsi="Courier New"/>
          <w:b/>
        </w:rPr>
        <w:t>.  Explanation of any decision to provide any payment or gift to respondents, other than re</w:t>
      </w:r>
      <w:r w:rsidR="004C35F4">
        <w:rPr>
          <w:rFonts w:ascii="Courier New" w:hAnsi="Courier New"/>
          <w:b/>
        </w:rPr>
        <w:t>mun</w:t>
      </w:r>
      <w:r w:rsidRPr="00762CA5">
        <w:rPr>
          <w:rFonts w:ascii="Courier New" w:hAnsi="Courier New"/>
          <w:b/>
        </w:rPr>
        <w:t>eration of contractors or grantees</w:t>
      </w:r>
      <w:r w:rsidRPr="00762CA5">
        <w:rPr>
          <w:rFonts w:ascii="Courier New" w:hAnsi="Courier New"/>
        </w:rPr>
        <w:t>.  Not applicable.</w:t>
      </w:r>
    </w:p>
    <w:p w14:paraId="613DA995" w14:textId="77777777" w:rsidR="00EF38D1" w:rsidRPr="00762CA5" w:rsidRDefault="00EF38D1">
      <w:pPr>
        <w:rPr>
          <w:rFonts w:ascii="Courier New" w:hAnsi="Courier New"/>
        </w:rPr>
      </w:pPr>
    </w:p>
    <w:p w14:paraId="159F9ECF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10.  </w:t>
      </w:r>
      <w:r w:rsidRPr="00762CA5">
        <w:rPr>
          <w:rFonts w:ascii="Courier New" w:hAnsi="Courier New"/>
          <w:b/>
        </w:rPr>
        <w:t>Describe assurance of confidentiality provided to respondents</w:t>
      </w:r>
      <w:r w:rsidRPr="00762CA5">
        <w:rPr>
          <w:rFonts w:ascii="Courier New" w:hAnsi="Courier New"/>
        </w:rPr>
        <w:t>.  This information is disclosed only to the extent consistent with prudent business practices and current regulations.</w:t>
      </w:r>
    </w:p>
    <w:p w14:paraId="279C3155" w14:textId="77777777" w:rsidR="00EF38D1" w:rsidRPr="00762CA5" w:rsidRDefault="00EF38D1">
      <w:pPr>
        <w:rPr>
          <w:rFonts w:ascii="Courier New" w:hAnsi="Courier New"/>
        </w:rPr>
      </w:pPr>
    </w:p>
    <w:p w14:paraId="2E1D6452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>11</w:t>
      </w:r>
      <w:r w:rsidRPr="00762CA5">
        <w:rPr>
          <w:rFonts w:ascii="Courier New" w:hAnsi="Courier New"/>
          <w:b/>
        </w:rPr>
        <w:t>.  Additional justification for questions of a sensitive nature</w:t>
      </w:r>
      <w:r w:rsidRPr="00762CA5">
        <w:rPr>
          <w:rFonts w:ascii="Courier New" w:hAnsi="Courier New"/>
        </w:rPr>
        <w:t>.  No sensitive questions are involved.</w:t>
      </w:r>
    </w:p>
    <w:p w14:paraId="389E5A7B" w14:textId="77777777" w:rsidR="00EF38D1" w:rsidRPr="00762CA5" w:rsidRDefault="00EF38D1">
      <w:pPr>
        <w:rPr>
          <w:rFonts w:ascii="Courier New" w:hAnsi="Courier New"/>
        </w:rPr>
      </w:pPr>
    </w:p>
    <w:p w14:paraId="2E01FF78" w14:textId="12D220B4" w:rsidR="00EF38D1" w:rsidRPr="00762CA5" w:rsidRDefault="00EF38D1" w:rsidP="00B6726C">
      <w:pPr>
        <w:tabs>
          <w:tab w:val="left" w:leader="dot" w:pos="7740"/>
          <w:tab w:val="left" w:pos="792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12 &amp; 13.  </w:t>
      </w:r>
      <w:r w:rsidRPr="00762CA5">
        <w:rPr>
          <w:rFonts w:ascii="Courier New" w:hAnsi="Courier New"/>
          <w:b/>
        </w:rPr>
        <w:t>Estimated total annual public hour and cost burden</w:t>
      </w:r>
      <w:r w:rsidRPr="00762CA5">
        <w:rPr>
          <w:rFonts w:ascii="Courier New" w:hAnsi="Courier New"/>
        </w:rPr>
        <w:t xml:space="preserve">.  Time required to read and prepare information is estimated at </w:t>
      </w:r>
      <w:r w:rsidR="00EF669B" w:rsidRPr="00762CA5">
        <w:rPr>
          <w:rFonts w:ascii="Courier New" w:hAnsi="Courier New"/>
        </w:rPr>
        <w:t>15</w:t>
      </w:r>
      <w:r w:rsidRPr="00762CA5">
        <w:rPr>
          <w:rFonts w:ascii="Courier New" w:hAnsi="Courier New"/>
        </w:rPr>
        <w:t xml:space="preserve"> hours per </w:t>
      </w:r>
      <w:r w:rsidR="0088592D">
        <w:rPr>
          <w:rFonts w:ascii="Courier New" w:hAnsi="Courier New"/>
        </w:rPr>
        <w:t>response</w:t>
      </w:r>
      <w:r w:rsidRPr="00762CA5">
        <w:rPr>
          <w:rFonts w:ascii="Courier New" w:hAnsi="Courier New"/>
        </w:rPr>
        <w:t>.</w:t>
      </w:r>
      <w:r w:rsidR="00753C06" w:rsidRPr="00762CA5">
        <w:rPr>
          <w:rFonts w:ascii="Courier New" w:hAnsi="Courier New"/>
        </w:rPr>
        <w:t xml:space="preserve"> It is also estimated that </w:t>
      </w:r>
      <w:r w:rsidR="00756DB6" w:rsidRPr="00762CA5">
        <w:rPr>
          <w:rFonts w:ascii="Courier New" w:hAnsi="Courier New"/>
        </w:rPr>
        <w:t xml:space="preserve">about </w:t>
      </w:r>
      <w:r w:rsidR="00753C06" w:rsidRPr="00762CA5">
        <w:rPr>
          <w:rFonts w:ascii="Courier New" w:hAnsi="Courier New"/>
        </w:rPr>
        <w:t xml:space="preserve">1% of the </w:t>
      </w:r>
      <w:r w:rsidR="0037551D">
        <w:rPr>
          <w:rFonts w:ascii="Courier New" w:hAnsi="Courier New"/>
        </w:rPr>
        <w:t>7,942</w:t>
      </w:r>
      <w:r w:rsidR="00BD4376">
        <w:rPr>
          <w:rFonts w:ascii="Courier New" w:hAnsi="Courier New"/>
        </w:rPr>
        <w:t xml:space="preserve"> </w:t>
      </w:r>
      <w:r w:rsidR="00756DB6" w:rsidRPr="00762CA5">
        <w:rPr>
          <w:rFonts w:ascii="Courier New" w:hAnsi="Courier New"/>
        </w:rPr>
        <w:t xml:space="preserve">unique vendors awarded a </w:t>
      </w:r>
      <w:r w:rsidR="007B5BC9">
        <w:rPr>
          <w:rFonts w:ascii="Courier New" w:hAnsi="Courier New"/>
        </w:rPr>
        <w:t>F</w:t>
      </w:r>
      <w:r w:rsidR="00753C06" w:rsidRPr="00762CA5">
        <w:rPr>
          <w:rFonts w:ascii="Courier New" w:hAnsi="Courier New"/>
        </w:rPr>
        <w:t>ederal Government contract in FY 20</w:t>
      </w:r>
      <w:r w:rsidR="004E2521" w:rsidRPr="00762CA5">
        <w:rPr>
          <w:rFonts w:ascii="Courier New" w:hAnsi="Courier New"/>
        </w:rPr>
        <w:t>1</w:t>
      </w:r>
      <w:r w:rsidR="00BD4376">
        <w:rPr>
          <w:rFonts w:ascii="Courier New" w:hAnsi="Courier New"/>
        </w:rPr>
        <w:t>8</w:t>
      </w:r>
      <w:r w:rsidR="00BB580C" w:rsidRPr="00762CA5">
        <w:rPr>
          <w:rFonts w:ascii="Courier New" w:hAnsi="Courier New"/>
        </w:rPr>
        <w:t xml:space="preserve"> </w:t>
      </w:r>
      <w:r w:rsidR="004E2521" w:rsidRPr="00762CA5">
        <w:rPr>
          <w:rFonts w:ascii="Courier New" w:hAnsi="Courier New"/>
        </w:rPr>
        <w:t>(</w:t>
      </w:r>
      <w:r w:rsidR="00BB580C" w:rsidRPr="00762CA5">
        <w:rPr>
          <w:rFonts w:ascii="Courier New" w:hAnsi="Courier New"/>
        </w:rPr>
        <w:t>from FPDS</w:t>
      </w:r>
      <w:r w:rsidR="00657EA7" w:rsidRPr="00762CA5">
        <w:rPr>
          <w:rFonts w:ascii="Courier New" w:hAnsi="Courier New"/>
        </w:rPr>
        <w:t>-NG</w:t>
      </w:r>
      <w:r w:rsidR="00BB580C" w:rsidRPr="00762CA5">
        <w:rPr>
          <w:rFonts w:ascii="Courier New" w:hAnsi="Courier New"/>
        </w:rPr>
        <w:t>)</w:t>
      </w:r>
      <w:r w:rsidR="00842E5A">
        <w:rPr>
          <w:rFonts w:ascii="Courier New" w:hAnsi="Courier New"/>
        </w:rPr>
        <w:t xml:space="preserve"> </w:t>
      </w:r>
      <w:r w:rsidR="00FB35E5">
        <w:rPr>
          <w:rFonts w:ascii="Courier New" w:hAnsi="Courier New"/>
        </w:rPr>
        <w:t xml:space="preserve">for a requirement that is </w:t>
      </w:r>
      <w:r w:rsidR="00E86CAB">
        <w:rPr>
          <w:rFonts w:ascii="Courier New" w:hAnsi="Courier New"/>
        </w:rPr>
        <w:t>subject to one of the value engineering clauses</w:t>
      </w:r>
      <w:r w:rsidR="00753C06" w:rsidRPr="00762CA5">
        <w:rPr>
          <w:rFonts w:ascii="Courier New" w:hAnsi="Courier New"/>
        </w:rPr>
        <w:t xml:space="preserve">, had </w:t>
      </w:r>
      <w:r w:rsidR="0088592D">
        <w:rPr>
          <w:rFonts w:ascii="Courier New" w:hAnsi="Courier New"/>
        </w:rPr>
        <w:t xml:space="preserve">approved </w:t>
      </w:r>
      <w:r w:rsidR="00753C06" w:rsidRPr="00762CA5">
        <w:rPr>
          <w:rFonts w:ascii="Courier New" w:hAnsi="Courier New"/>
        </w:rPr>
        <w:t>VECP</w:t>
      </w:r>
      <w:r w:rsidR="00EF669B" w:rsidRPr="00762CA5">
        <w:rPr>
          <w:rFonts w:ascii="Courier New" w:hAnsi="Courier New"/>
        </w:rPr>
        <w:t>’s</w:t>
      </w:r>
      <w:r w:rsidR="00753C06" w:rsidRPr="00762CA5">
        <w:rPr>
          <w:rFonts w:ascii="Courier New" w:hAnsi="Courier New"/>
        </w:rPr>
        <w:t xml:space="preserve">.  </w:t>
      </w:r>
      <w:r w:rsidR="0088592D">
        <w:rPr>
          <w:rFonts w:ascii="Courier New" w:hAnsi="Courier New"/>
        </w:rPr>
        <w:t xml:space="preserve">The Government conservatively estimates that for each VEPC that was approved, </w:t>
      </w:r>
      <w:r w:rsidR="00C37512">
        <w:rPr>
          <w:rFonts w:ascii="Courier New" w:hAnsi="Courier New"/>
        </w:rPr>
        <w:t xml:space="preserve">the contractor </w:t>
      </w:r>
      <w:r w:rsidR="0088592D">
        <w:rPr>
          <w:rFonts w:ascii="Courier New" w:hAnsi="Courier New"/>
        </w:rPr>
        <w:t xml:space="preserve">submitted </w:t>
      </w:r>
      <w:r w:rsidR="00C37512">
        <w:rPr>
          <w:rFonts w:ascii="Courier New" w:hAnsi="Courier New"/>
        </w:rPr>
        <w:t>another VEPC that was</w:t>
      </w:r>
      <w:r w:rsidR="0088592D">
        <w:rPr>
          <w:rFonts w:ascii="Courier New" w:hAnsi="Courier New"/>
        </w:rPr>
        <w:t xml:space="preserve"> rejected by the Government</w:t>
      </w:r>
      <w:r w:rsidR="00C37512">
        <w:rPr>
          <w:rFonts w:ascii="Courier New" w:hAnsi="Courier New"/>
        </w:rPr>
        <w:t xml:space="preserve"> (</w:t>
      </w:r>
      <w:r w:rsidR="001F4ACD">
        <w:rPr>
          <w:rFonts w:ascii="Courier New" w:hAnsi="Courier New"/>
        </w:rPr>
        <w:t>794</w:t>
      </w:r>
      <w:r w:rsidR="00C37512">
        <w:rPr>
          <w:rFonts w:ascii="Courier New" w:hAnsi="Courier New"/>
        </w:rPr>
        <w:t xml:space="preserve"> X 2 = </w:t>
      </w:r>
      <w:r w:rsidR="001F4ACD">
        <w:rPr>
          <w:rFonts w:ascii="Courier New" w:hAnsi="Courier New"/>
        </w:rPr>
        <w:t>1,588</w:t>
      </w:r>
      <w:r w:rsidR="00C37512">
        <w:rPr>
          <w:rFonts w:ascii="Courier New" w:hAnsi="Courier New"/>
        </w:rPr>
        <w:t>).</w:t>
      </w:r>
      <w:r w:rsidR="0088592D">
        <w:rPr>
          <w:rFonts w:ascii="Courier New" w:hAnsi="Courier New"/>
        </w:rPr>
        <w:t xml:space="preserve"> </w:t>
      </w:r>
      <w:r w:rsidR="00753C06" w:rsidRPr="00762CA5">
        <w:rPr>
          <w:rFonts w:ascii="Courier New" w:hAnsi="Courier New"/>
        </w:rPr>
        <w:t xml:space="preserve">Factors limiting VECP’s include the relatively small number of VECPs being </w:t>
      </w:r>
      <w:r w:rsidR="00753C06" w:rsidRPr="00762CA5">
        <w:rPr>
          <w:rFonts w:ascii="Courier New" w:hAnsi="Courier New"/>
        </w:rPr>
        <w:lastRenderedPageBreak/>
        <w:t xml:space="preserve">submitted by vendors, external circumstances which add complexity to VECP processing, </w:t>
      </w:r>
      <w:r w:rsidR="009A5D59" w:rsidRPr="00762CA5">
        <w:rPr>
          <w:rFonts w:ascii="Courier New" w:hAnsi="Courier New"/>
        </w:rPr>
        <w:t xml:space="preserve">and </w:t>
      </w:r>
      <w:r w:rsidR="00753C06" w:rsidRPr="00762CA5">
        <w:rPr>
          <w:rFonts w:ascii="Courier New" w:hAnsi="Courier New"/>
        </w:rPr>
        <w:t xml:space="preserve">the risk incurred by the contractor until </w:t>
      </w:r>
      <w:r w:rsidR="009714AD" w:rsidRPr="00762CA5">
        <w:rPr>
          <w:rFonts w:ascii="Courier New" w:hAnsi="Courier New"/>
        </w:rPr>
        <w:t xml:space="preserve">the </w:t>
      </w:r>
      <w:r w:rsidR="00753C06" w:rsidRPr="00762CA5">
        <w:rPr>
          <w:rFonts w:ascii="Courier New" w:hAnsi="Courier New"/>
        </w:rPr>
        <w:t>VECP is approved</w:t>
      </w:r>
      <w:r w:rsidR="009A5D59" w:rsidRPr="00762CA5">
        <w:rPr>
          <w:rFonts w:ascii="Courier New" w:hAnsi="Courier New"/>
        </w:rPr>
        <w:t>.</w:t>
      </w:r>
      <w:r w:rsidR="006F5EF4" w:rsidRPr="00762CA5">
        <w:rPr>
          <w:rFonts w:ascii="Courier New" w:hAnsi="Courier New"/>
        </w:rPr>
        <w:t xml:space="preserve">  </w:t>
      </w:r>
    </w:p>
    <w:p w14:paraId="1DB26FD2" w14:textId="77777777" w:rsidR="00EF38D1" w:rsidRPr="00762CA5" w:rsidRDefault="00EF38D1">
      <w:pPr>
        <w:jc w:val="center"/>
        <w:rPr>
          <w:rFonts w:ascii="Courier New" w:hAnsi="Courier New"/>
        </w:rPr>
      </w:pPr>
    </w:p>
    <w:p w14:paraId="61787ADE" w14:textId="4F423ADA" w:rsidR="00EF38D1" w:rsidRPr="00762CA5" w:rsidRDefault="004E4311">
      <w:pPr>
        <w:tabs>
          <w:tab w:val="left" w:leader="dot" w:pos="774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>Estimated respondents</w:t>
      </w:r>
      <w:r w:rsidR="0075310C" w:rsidRPr="00762CA5">
        <w:rPr>
          <w:rFonts w:ascii="Courier New" w:hAnsi="Courier New"/>
        </w:rPr>
        <w:t>/yr......................</w:t>
      </w:r>
      <w:r w:rsidR="00BD4376">
        <w:rPr>
          <w:rFonts w:ascii="Courier New" w:hAnsi="Courier New"/>
        </w:rPr>
        <w:t>.......</w:t>
      </w:r>
      <w:r w:rsidR="0037551D">
        <w:rPr>
          <w:rFonts w:ascii="Courier New" w:hAnsi="Courier New"/>
        </w:rPr>
        <w:t>..794</w:t>
      </w:r>
    </w:p>
    <w:p w14:paraId="660E7D99" w14:textId="77777777" w:rsidR="00EF38D1" w:rsidRPr="00762CA5" w:rsidRDefault="00EF38D1">
      <w:pPr>
        <w:tabs>
          <w:tab w:val="left" w:leader="dot" w:pos="7740"/>
          <w:tab w:val="left" w:pos="7920"/>
          <w:tab w:val="right" w:pos="9270"/>
        </w:tabs>
        <w:rPr>
          <w:rFonts w:ascii="Courier New" w:hAnsi="Courier New"/>
          <w:u w:val="single"/>
        </w:rPr>
      </w:pPr>
      <w:r w:rsidRPr="00762CA5">
        <w:rPr>
          <w:rFonts w:ascii="Courier New" w:hAnsi="Courier New"/>
        </w:rPr>
        <w:t>Responses annually</w:t>
      </w:r>
      <w:r w:rsidRPr="00762CA5">
        <w:rPr>
          <w:rFonts w:ascii="Courier New" w:hAnsi="Courier New"/>
        </w:rPr>
        <w:tab/>
      </w:r>
      <w:r w:rsidR="00D62BA4" w:rsidRPr="00762CA5">
        <w:rPr>
          <w:rFonts w:ascii="Courier New" w:hAnsi="Courier New"/>
        </w:rPr>
        <w:t xml:space="preserve"> </w:t>
      </w:r>
      <w:r w:rsidRPr="00762CA5">
        <w:rPr>
          <w:rFonts w:ascii="Courier New" w:hAnsi="Courier New"/>
        </w:rPr>
        <w:tab/>
        <w:t>x</w:t>
      </w:r>
      <w:r w:rsidR="00B6726C" w:rsidRPr="00762CA5">
        <w:rPr>
          <w:rFonts w:ascii="Courier New" w:hAnsi="Courier New"/>
        </w:rPr>
        <w:t>_</w:t>
      </w:r>
      <w:r w:rsidR="004E4311" w:rsidRPr="00762CA5">
        <w:rPr>
          <w:rFonts w:ascii="Courier New" w:hAnsi="Courier New"/>
          <w:u w:val="single"/>
        </w:rPr>
        <w:t>2</w:t>
      </w:r>
    </w:p>
    <w:p w14:paraId="54F54673" w14:textId="2246A485" w:rsidR="00EF38D1" w:rsidRPr="00762CA5" w:rsidRDefault="004E4311">
      <w:pPr>
        <w:tabs>
          <w:tab w:val="left" w:leader="dot" w:pos="774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>Total annual respon</w:t>
      </w:r>
      <w:r w:rsidR="00AF0871" w:rsidRPr="00762CA5">
        <w:rPr>
          <w:rFonts w:ascii="Courier New" w:hAnsi="Courier New"/>
        </w:rPr>
        <w:t>ses........................</w:t>
      </w:r>
      <w:r w:rsidR="00BD4376">
        <w:rPr>
          <w:rFonts w:ascii="Courier New" w:hAnsi="Courier New"/>
        </w:rPr>
        <w:t>.......</w:t>
      </w:r>
      <w:r w:rsidR="0037551D">
        <w:rPr>
          <w:rFonts w:ascii="Courier New" w:hAnsi="Courier New"/>
        </w:rPr>
        <w:t>1,588</w:t>
      </w:r>
    </w:p>
    <w:p w14:paraId="609C8AE2" w14:textId="77777777" w:rsidR="00EF38D1" w:rsidRPr="00762CA5" w:rsidRDefault="00EF38D1">
      <w:pPr>
        <w:tabs>
          <w:tab w:val="left" w:leader="dot" w:pos="7740"/>
          <w:tab w:val="left" w:pos="792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>Estimated hrs/response</w:t>
      </w:r>
      <w:r w:rsidRPr="00762CA5">
        <w:rPr>
          <w:rFonts w:ascii="Courier New" w:hAnsi="Courier New"/>
        </w:rPr>
        <w:tab/>
      </w:r>
      <w:r w:rsidRPr="00762CA5">
        <w:rPr>
          <w:rFonts w:ascii="Courier New" w:hAnsi="Courier New"/>
        </w:rPr>
        <w:tab/>
        <w:t>x</w:t>
      </w:r>
      <w:r w:rsidR="000A236A" w:rsidRPr="00762CA5">
        <w:rPr>
          <w:rFonts w:ascii="Courier New" w:hAnsi="Courier New"/>
          <w:u w:val="single"/>
        </w:rPr>
        <w:t>15</w:t>
      </w:r>
    </w:p>
    <w:p w14:paraId="7088E986" w14:textId="2CE22414" w:rsidR="00EF38D1" w:rsidRPr="00762CA5" w:rsidRDefault="000A236A">
      <w:pPr>
        <w:tabs>
          <w:tab w:val="left" w:leader="dot" w:pos="774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>Estimated total b</w:t>
      </w:r>
      <w:r w:rsidR="00AF0871" w:rsidRPr="00762CA5">
        <w:rPr>
          <w:rFonts w:ascii="Courier New" w:hAnsi="Courier New"/>
        </w:rPr>
        <w:t>urden/hrs..................</w:t>
      </w:r>
      <w:r w:rsidR="00BD4376">
        <w:rPr>
          <w:rFonts w:ascii="Courier New" w:hAnsi="Courier New"/>
        </w:rPr>
        <w:t>........</w:t>
      </w:r>
      <w:r w:rsidR="0037551D">
        <w:rPr>
          <w:rFonts w:ascii="Courier New" w:hAnsi="Courier New"/>
        </w:rPr>
        <w:t>23,820</w:t>
      </w:r>
    </w:p>
    <w:p w14:paraId="4F73A952" w14:textId="426BD221" w:rsidR="008F62A8" w:rsidRPr="00762CA5" w:rsidRDefault="008F62A8">
      <w:pPr>
        <w:tabs>
          <w:tab w:val="left" w:leader="dot" w:pos="774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>Average wages</w:t>
      </w:r>
      <w:r w:rsidR="00046287">
        <w:rPr>
          <w:rFonts w:ascii="Courier New" w:hAnsi="Courier New"/>
        </w:rPr>
        <w:t>*</w:t>
      </w:r>
      <w:r w:rsidR="00FE491F" w:rsidRPr="00762CA5">
        <w:rPr>
          <w:rFonts w:ascii="Courier New" w:hAnsi="Courier New"/>
        </w:rPr>
        <w:t>...</w:t>
      </w:r>
      <w:r w:rsidR="00D62BA4" w:rsidRPr="00762CA5">
        <w:rPr>
          <w:rFonts w:ascii="Courier New" w:hAnsi="Courier New"/>
        </w:rPr>
        <w:t>......</w:t>
      </w:r>
      <w:r w:rsidR="00BD4376">
        <w:rPr>
          <w:rFonts w:ascii="Courier New" w:hAnsi="Courier New"/>
        </w:rPr>
        <w:t>....................</w:t>
      </w:r>
      <w:r w:rsidR="00046287">
        <w:rPr>
          <w:rFonts w:ascii="Courier New" w:hAnsi="Courier New"/>
        </w:rPr>
        <w:t>.........</w:t>
      </w:r>
      <w:r w:rsidR="00D9533F" w:rsidRPr="00762CA5">
        <w:rPr>
          <w:rFonts w:ascii="Courier New" w:hAnsi="Courier New"/>
          <w:u w:val="single"/>
        </w:rPr>
        <w:t>$</w:t>
      </w:r>
      <w:r w:rsidR="004D7332" w:rsidRPr="00762CA5">
        <w:rPr>
          <w:rFonts w:ascii="Courier New" w:hAnsi="Courier New"/>
          <w:u w:val="single"/>
        </w:rPr>
        <w:t>3</w:t>
      </w:r>
      <w:r w:rsidR="004D7332">
        <w:rPr>
          <w:rFonts w:ascii="Courier New" w:hAnsi="Courier New"/>
          <w:u w:val="single"/>
        </w:rPr>
        <w:t>7</w:t>
      </w:r>
      <w:r w:rsidR="00FE491F" w:rsidRPr="00762CA5">
        <w:rPr>
          <w:rFonts w:ascii="Courier New" w:hAnsi="Courier New"/>
          <w:u w:val="single"/>
        </w:rPr>
        <w:t>.</w:t>
      </w:r>
      <w:r w:rsidR="00296685" w:rsidRPr="00762CA5">
        <w:rPr>
          <w:rFonts w:ascii="Courier New" w:hAnsi="Courier New"/>
          <w:u w:val="single"/>
        </w:rPr>
        <w:t>00</w:t>
      </w:r>
    </w:p>
    <w:p w14:paraId="2333A182" w14:textId="710DFA48" w:rsidR="00095DE3" w:rsidRPr="00762CA5" w:rsidRDefault="008F62A8">
      <w:pPr>
        <w:tabs>
          <w:tab w:val="left" w:leader="dot" w:pos="7740"/>
          <w:tab w:val="right" w:pos="9270"/>
        </w:tabs>
        <w:rPr>
          <w:rFonts w:ascii="Courier New" w:hAnsi="Courier New"/>
        </w:rPr>
      </w:pPr>
      <w:r w:rsidRPr="00762CA5">
        <w:rPr>
          <w:rFonts w:ascii="Courier New" w:hAnsi="Courier New"/>
        </w:rPr>
        <w:t>Estimated cost to pub</w:t>
      </w:r>
      <w:r w:rsidR="00AF0871" w:rsidRPr="00762CA5">
        <w:rPr>
          <w:rFonts w:ascii="Courier New" w:hAnsi="Courier New"/>
        </w:rPr>
        <w:t>lic.......</w:t>
      </w:r>
      <w:r w:rsidR="00F41C3E" w:rsidRPr="00762CA5">
        <w:rPr>
          <w:rFonts w:ascii="Courier New" w:hAnsi="Courier New"/>
        </w:rPr>
        <w:t>........</w:t>
      </w:r>
      <w:r w:rsidR="00D62BA4" w:rsidRPr="00762CA5">
        <w:rPr>
          <w:rFonts w:ascii="Courier New" w:hAnsi="Courier New"/>
        </w:rPr>
        <w:t>.....</w:t>
      </w:r>
      <w:r w:rsidR="00046287">
        <w:rPr>
          <w:rFonts w:ascii="Courier New" w:hAnsi="Courier New"/>
        </w:rPr>
        <w:t>.....</w:t>
      </w:r>
      <w:r w:rsidR="0037551D">
        <w:rPr>
          <w:rFonts w:ascii="Courier New" w:hAnsi="Courier New"/>
        </w:rPr>
        <w:t>..</w:t>
      </w:r>
      <w:r w:rsidR="000B20B9">
        <w:rPr>
          <w:rFonts w:ascii="Courier New" w:hAnsi="Courier New"/>
        </w:rPr>
        <w:t>$</w:t>
      </w:r>
      <w:r w:rsidR="0037551D">
        <w:rPr>
          <w:rFonts w:ascii="Courier New" w:hAnsi="Courier New"/>
        </w:rPr>
        <w:t>881,340</w:t>
      </w:r>
    </w:p>
    <w:p w14:paraId="0EC7AF3A" w14:textId="77777777" w:rsidR="0075310C" w:rsidRPr="00762CA5" w:rsidRDefault="0075310C">
      <w:pPr>
        <w:tabs>
          <w:tab w:val="left" w:leader="dot" w:pos="7740"/>
          <w:tab w:val="right" w:pos="9270"/>
        </w:tabs>
        <w:rPr>
          <w:rFonts w:ascii="Courier New" w:hAnsi="Courier New"/>
        </w:rPr>
      </w:pPr>
    </w:p>
    <w:p w14:paraId="1D9A03FD" w14:textId="70205A1B" w:rsidR="00631455" w:rsidRDefault="00631455" w:rsidP="00631455">
      <w:pPr>
        <w:rPr>
          <w:rFonts w:ascii="Courier New" w:hAnsi="Courier New"/>
        </w:rPr>
      </w:pPr>
      <w:r w:rsidRPr="00BD4376">
        <w:rPr>
          <w:color w:val="000000"/>
          <w:szCs w:val="24"/>
        </w:rPr>
        <w:t xml:space="preserve">* </w:t>
      </w:r>
      <w:r w:rsidRPr="00046287">
        <w:rPr>
          <w:rFonts w:ascii="Courier New" w:hAnsi="Courier New"/>
        </w:rPr>
        <w:t>The hourly rate of $3</w:t>
      </w:r>
      <w:r w:rsidR="0037551D">
        <w:rPr>
          <w:rFonts w:ascii="Courier New" w:hAnsi="Courier New"/>
        </w:rPr>
        <w:t>7</w:t>
      </w:r>
      <w:r w:rsidRPr="00046287">
        <w:rPr>
          <w:rFonts w:ascii="Courier New" w:hAnsi="Courier New"/>
        </w:rPr>
        <w:t xml:space="preserve"> is based on the equivalent of a GS-9, Step 5, of $</w:t>
      </w:r>
      <w:r w:rsidR="007B5BC9">
        <w:rPr>
          <w:rFonts w:ascii="Courier New" w:hAnsi="Courier New"/>
        </w:rPr>
        <w:t>27.48</w:t>
      </w:r>
      <w:r w:rsidRPr="00046287">
        <w:rPr>
          <w:rFonts w:ascii="Courier New" w:hAnsi="Courier New"/>
        </w:rPr>
        <w:t xml:space="preserve">, plus overhead of </w:t>
      </w:r>
      <w:r w:rsidR="004D7332">
        <w:rPr>
          <w:rFonts w:ascii="Courier New" w:hAnsi="Courier New"/>
        </w:rPr>
        <w:t>$9.96 (</w:t>
      </w:r>
      <w:r w:rsidR="007B5BC9">
        <w:rPr>
          <w:rFonts w:ascii="Courier New" w:hAnsi="Courier New"/>
        </w:rPr>
        <w:t>36.25</w:t>
      </w:r>
      <w:r w:rsidRPr="00046287">
        <w:rPr>
          <w:rFonts w:ascii="Courier New" w:hAnsi="Courier New"/>
        </w:rPr>
        <w:t>%</w:t>
      </w:r>
      <w:r w:rsidR="004D7332">
        <w:rPr>
          <w:rFonts w:ascii="Courier New" w:hAnsi="Courier New"/>
        </w:rPr>
        <w:t>)</w:t>
      </w:r>
      <w:r w:rsidRPr="00046287">
        <w:rPr>
          <w:rFonts w:ascii="Courier New" w:hAnsi="Courier New"/>
        </w:rPr>
        <w:t xml:space="preserve">, </w:t>
      </w:r>
      <w:r w:rsidR="004D7332">
        <w:rPr>
          <w:rFonts w:ascii="Courier New" w:hAnsi="Courier New"/>
        </w:rPr>
        <w:t xml:space="preserve">is $37.44, </w:t>
      </w:r>
      <w:r w:rsidRPr="00046287">
        <w:rPr>
          <w:rFonts w:ascii="Courier New" w:hAnsi="Courier New"/>
        </w:rPr>
        <w:t>rounded to the nearest dollar.</w:t>
      </w:r>
      <w:r w:rsidR="007B5BC9">
        <w:rPr>
          <w:rFonts w:ascii="Courier New" w:hAnsi="Courier New"/>
        </w:rPr>
        <w:t xml:space="preserve">  The 36.25</w:t>
      </w:r>
      <w:r w:rsidR="000B20B9">
        <w:rPr>
          <w:rFonts w:ascii="Courier New" w:hAnsi="Courier New"/>
        </w:rPr>
        <w:t>%</w:t>
      </w:r>
      <w:r w:rsidR="007B5BC9">
        <w:rPr>
          <w:rFonts w:ascii="Courier New" w:hAnsi="Courier New"/>
        </w:rPr>
        <w:t xml:space="preserve"> overhead rate reflects OMB Memorandum M-08-13 for use in public-private competitions.  The OPM Salary Schedule rates</w:t>
      </w:r>
      <w:r w:rsidR="00C14634">
        <w:rPr>
          <w:rFonts w:ascii="Courier New" w:hAnsi="Courier New"/>
        </w:rPr>
        <w:t xml:space="preserve"> </w:t>
      </w:r>
      <w:r w:rsidR="0037551D">
        <w:rPr>
          <w:rFonts w:ascii="Courier New" w:hAnsi="Courier New"/>
        </w:rPr>
        <w:t>used for</w:t>
      </w:r>
      <w:r w:rsidR="007B5BC9">
        <w:rPr>
          <w:rFonts w:ascii="Courier New" w:hAnsi="Courier New"/>
        </w:rPr>
        <w:t xml:space="preserve"> the “Rest of the U.S.” includes locality pay of 15.37</w:t>
      </w:r>
      <w:r w:rsidR="000B20B9">
        <w:rPr>
          <w:rFonts w:ascii="Courier New" w:hAnsi="Courier New"/>
        </w:rPr>
        <w:t>%</w:t>
      </w:r>
      <w:r w:rsidR="007B5BC9">
        <w:rPr>
          <w:rFonts w:ascii="Courier New" w:hAnsi="Courier New"/>
        </w:rPr>
        <w:t xml:space="preserve">. </w:t>
      </w:r>
      <w:r w:rsidR="001F43E8">
        <w:rPr>
          <w:rFonts w:ascii="Courier New" w:hAnsi="Courier New"/>
        </w:rPr>
        <w:t>The estimated cost per response is $555.</w:t>
      </w:r>
    </w:p>
    <w:p w14:paraId="276A2156" w14:textId="77777777" w:rsidR="007B5BC9" w:rsidRPr="00046287" w:rsidRDefault="007B5BC9" w:rsidP="00631455">
      <w:pPr>
        <w:rPr>
          <w:rFonts w:ascii="Courier New" w:hAnsi="Courier New"/>
        </w:rPr>
      </w:pPr>
    </w:p>
    <w:p w14:paraId="3897B210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14.  </w:t>
      </w:r>
      <w:r w:rsidRPr="00762CA5">
        <w:rPr>
          <w:rFonts w:ascii="Courier New" w:hAnsi="Courier New"/>
          <w:b/>
        </w:rPr>
        <w:t>Estimated cost to the Government</w:t>
      </w:r>
      <w:r w:rsidRPr="00762CA5">
        <w:rPr>
          <w:rFonts w:ascii="Courier New" w:hAnsi="Courier New"/>
        </w:rPr>
        <w:t>.  Time required for Governmentwide review is estimated at 15 hours per response.</w:t>
      </w:r>
    </w:p>
    <w:p w14:paraId="2E96EFA6" w14:textId="77777777" w:rsidR="00EF38D1" w:rsidRPr="00762CA5" w:rsidRDefault="00EF38D1">
      <w:pPr>
        <w:rPr>
          <w:rFonts w:ascii="Courier New" w:hAnsi="Courier New"/>
        </w:rPr>
      </w:pPr>
    </w:p>
    <w:p w14:paraId="6F7472FE" w14:textId="77777777" w:rsidR="00EF38D1" w:rsidRPr="00762CA5" w:rsidRDefault="00EF38D1">
      <w:pPr>
        <w:jc w:val="center"/>
        <w:rPr>
          <w:rFonts w:ascii="Courier New" w:hAnsi="Courier New"/>
          <w:u w:val="single"/>
        </w:rPr>
      </w:pPr>
      <w:r w:rsidRPr="00762CA5">
        <w:rPr>
          <w:rFonts w:ascii="Courier New" w:hAnsi="Courier New"/>
          <w:u w:val="single"/>
        </w:rPr>
        <w:t>Annual Reporting Burden and Cost</w:t>
      </w:r>
    </w:p>
    <w:p w14:paraId="616C633F" w14:textId="77777777" w:rsidR="00EF38D1" w:rsidRPr="00762CA5" w:rsidRDefault="00EF38D1">
      <w:pPr>
        <w:jc w:val="center"/>
        <w:rPr>
          <w:rFonts w:ascii="Courier New" w:hAnsi="Courier New"/>
        </w:rPr>
      </w:pPr>
    </w:p>
    <w:p w14:paraId="16285429" w14:textId="77777777" w:rsidR="00EF38D1" w:rsidRPr="00762CA5" w:rsidRDefault="00BE09EF" w:rsidP="00FB6095">
      <w:pPr>
        <w:tabs>
          <w:tab w:val="left" w:leader="dot" w:pos="7740"/>
          <w:tab w:val="right" w:pos="9270"/>
        </w:tabs>
        <w:ind w:left="630"/>
        <w:rPr>
          <w:rFonts w:ascii="Courier New" w:hAnsi="Courier New"/>
        </w:rPr>
      </w:pPr>
      <w:r w:rsidRPr="00762CA5">
        <w:rPr>
          <w:rFonts w:ascii="Courier New" w:hAnsi="Courier New"/>
        </w:rPr>
        <w:t>Reviewing time/hr......</w:t>
      </w:r>
      <w:r w:rsidR="00B6726C" w:rsidRPr="00762CA5">
        <w:rPr>
          <w:rFonts w:ascii="Courier New" w:hAnsi="Courier New"/>
        </w:rPr>
        <w:t>................</w:t>
      </w:r>
      <w:r w:rsidR="00046287">
        <w:rPr>
          <w:rFonts w:ascii="Courier New" w:hAnsi="Courier New"/>
        </w:rPr>
        <w:t>.............</w:t>
      </w:r>
      <w:r w:rsidR="00EF38D1" w:rsidRPr="00762CA5">
        <w:rPr>
          <w:rFonts w:ascii="Courier New" w:hAnsi="Courier New"/>
        </w:rPr>
        <w:t>15</w:t>
      </w:r>
    </w:p>
    <w:p w14:paraId="24316E6E" w14:textId="49E66B44" w:rsidR="00EF38D1" w:rsidRPr="00762CA5" w:rsidRDefault="00BE09EF" w:rsidP="00FB6095">
      <w:pPr>
        <w:tabs>
          <w:tab w:val="left" w:leader="dot" w:pos="7740"/>
          <w:tab w:val="left" w:pos="7920"/>
          <w:tab w:val="right" w:pos="9270"/>
        </w:tabs>
        <w:ind w:left="630"/>
        <w:rPr>
          <w:rFonts w:ascii="Courier New" w:hAnsi="Courier New"/>
          <w:u w:val="single"/>
        </w:rPr>
      </w:pPr>
      <w:r w:rsidRPr="00762CA5">
        <w:rPr>
          <w:rFonts w:ascii="Courier New" w:hAnsi="Courier New"/>
        </w:rPr>
        <w:t>Responses/yr....</w:t>
      </w:r>
      <w:r w:rsidR="00296685" w:rsidRPr="00762CA5">
        <w:rPr>
          <w:rFonts w:ascii="Courier New" w:hAnsi="Courier New"/>
        </w:rPr>
        <w:t>.......................</w:t>
      </w:r>
      <w:r w:rsidR="00046287">
        <w:rPr>
          <w:rFonts w:ascii="Courier New" w:hAnsi="Courier New"/>
        </w:rPr>
        <w:t>.......</w:t>
      </w:r>
      <w:r w:rsidR="00EF38D1" w:rsidRPr="00762CA5">
        <w:rPr>
          <w:rFonts w:ascii="Courier New" w:hAnsi="Courier New"/>
        </w:rPr>
        <w:t>x</w:t>
      </w:r>
      <w:r w:rsidRPr="00762CA5">
        <w:rPr>
          <w:rFonts w:ascii="Courier New" w:hAnsi="Courier New"/>
        </w:rPr>
        <w:t xml:space="preserve">  </w:t>
      </w:r>
      <w:r w:rsidR="002D3D95">
        <w:rPr>
          <w:rFonts w:ascii="Courier New" w:hAnsi="Courier New"/>
        </w:rPr>
        <w:t>1,588</w:t>
      </w:r>
    </w:p>
    <w:p w14:paraId="17663B05" w14:textId="6886BE49" w:rsidR="00EF38D1" w:rsidRPr="00762CA5" w:rsidRDefault="00BE09EF" w:rsidP="00FB6095">
      <w:pPr>
        <w:tabs>
          <w:tab w:val="left" w:leader="dot" w:pos="7740"/>
          <w:tab w:val="left" w:pos="7920"/>
          <w:tab w:val="right" w:pos="9270"/>
        </w:tabs>
        <w:ind w:left="630"/>
        <w:rPr>
          <w:rFonts w:ascii="Courier New" w:hAnsi="Courier New"/>
        </w:rPr>
      </w:pPr>
      <w:r w:rsidRPr="00762CA5">
        <w:rPr>
          <w:rFonts w:ascii="Courier New" w:hAnsi="Courier New"/>
        </w:rPr>
        <w:t>Review time/yr.</w:t>
      </w:r>
      <w:r w:rsidR="009359C9" w:rsidRPr="00762CA5">
        <w:rPr>
          <w:rFonts w:ascii="Courier New" w:hAnsi="Courier New"/>
        </w:rPr>
        <w:t>........................</w:t>
      </w:r>
      <w:r w:rsidR="002D3D95">
        <w:rPr>
          <w:rFonts w:ascii="Courier New" w:hAnsi="Courier New"/>
        </w:rPr>
        <w:t>.........2</w:t>
      </w:r>
      <w:r w:rsidR="00046287">
        <w:rPr>
          <w:rFonts w:ascii="Courier New" w:hAnsi="Courier New"/>
        </w:rPr>
        <w:t>3,</w:t>
      </w:r>
      <w:r w:rsidR="002D3D95">
        <w:rPr>
          <w:rFonts w:ascii="Courier New" w:hAnsi="Courier New"/>
        </w:rPr>
        <w:t>8</w:t>
      </w:r>
      <w:r w:rsidR="00046287">
        <w:rPr>
          <w:rFonts w:ascii="Courier New" w:hAnsi="Courier New"/>
        </w:rPr>
        <w:t>20</w:t>
      </w:r>
    </w:p>
    <w:p w14:paraId="47F2E61D" w14:textId="46CB0D9A" w:rsidR="00EF38D1" w:rsidRPr="00762CA5" w:rsidRDefault="00BE09EF" w:rsidP="00FB6095">
      <w:pPr>
        <w:tabs>
          <w:tab w:val="left" w:leader="dot" w:pos="7740"/>
          <w:tab w:val="left" w:pos="7920"/>
          <w:tab w:val="right" w:pos="9270"/>
        </w:tabs>
        <w:ind w:left="630"/>
        <w:rPr>
          <w:rFonts w:ascii="Courier New" w:hAnsi="Courier New"/>
          <w:u w:val="single"/>
        </w:rPr>
      </w:pPr>
      <w:r w:rsidRPr="00762CA5">
        <w:rPr>
          <w:rFonts w:ascii="Courier New" w:hAnsi="Courier New"/>
        </w:rPr>
        <w:t>Average wages/hr</w:t>
      </w:r>
      <w:r w:rsidR="00046287">
        <w:rPr>
          <w:rFonts w:ascii="Courier New" w:hAnsi="Courier New"/>
        </w:rPr>
        <w:t>*</w:t>
      </w:r>
      <w:r w:rsidR="00B6726C" w:rsidRPr="00762CA5">
        <w:rPr>
          <w:rFonts w:ascii="Courier New" w:hAnsi="Courier New"/>
        </w:rPr>
        <w:t>................</w:t>
      </w:r>
      <w:r w:rsidR="003C50F4" w:rsidRPr="00762CA5">
        <w:rPr>
          <w:rFonts w:ascii="Courier New" w:hAnsi="Courier New"/>
        </w:rPr>
        <w:t>.....</w:t>
      </w:r>
      <w:r w:rsidR="00D62BA4" w:rsidRPr="00762CA5">
        <w:rPr>
          <w:rFonts w:ascii="Courier New" w:hAnsi="Courier New"/>
        </w:rPr>
        <w:t xml:space="preserve">.       </w:t>
      </w:r>
      <w:r w:rsidR="00EF38D1" w:rsidRPr="00762CA5">
        <w:rPr>
          <w:rFonts w:ascii="Courier New" w:hAnsi="Courier New"/>
        </w:rPr>
        <w:t>x</w:t>
      </w:r>
      <w:r w:rsidR="004A58EF" w:rsidRPr="00762CA5">
        <w:rPr>
          <w:rFonts w:ascii="Courier New" w:hAnsi="Courier New"/>
        </w:rPr>
        <w:t xml:space="preserve"> </w:t>
      </w:r>
      <w:r w:rsidR="008C1F9D" w:rsidRPr="00762CA5">
        <w:rPr>
          <w:rFonts w:ascii="Courier New" w:hAnsi="Courier New"/>
        </w:rPr>
        <w:t>$</w:t>
      </w:r>
      <w:r w:rsidR="000B20B9">
        <w:rPr>
          <w:rFonts w:ascii="Courier New" w:hAnsi="Courier New"/>
        </w:rPr>
        <w:t>37</w:t>
      </w:r>
      <w:r w:rsidR="00046287">
        <w:rPr>
          <w:rFonts w:ascii="Courier New" w:hAnsi="Courier New"/>
        </w:rPr>
        <w:t>.00</w:t>
      </w:r>
    </w:p>
    <w:p w14:paraId="4C72C252" w14:textId="798A94BB" w:rsidR="00EF38D1" w:rsidRPr="00762CA5" w:rsidRDefault="009B4068" w:rsidP="00FB6095">
      <w:pPr>
        <w:tabs>
          <w:tab w:val="left" w:leader="dot" w:pos="7740"/>
          <w:tab w:val="left" w:pos="7920"/>
          <w:tab w:val="right" w:pos="9270"/>
        </w:tabs>
        <w:ind w:left="630"/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Total Government cost </w:t>
      </w:r>
      <w:r w:rsidR="003C50F4" w:rsidRPr="00762CA5">
        <w:rPr>
          <w:rFonts w:ascii="Courier New" w:hAnsi="Courier New"/>
        </w:rPr>
        <w:t>...........</w:t>
      </w:r>
      <w:r w:rsidR="00D62BA4" w:rsidRPr="00762CA5">
        <w:rPr>
          <w:rFonts w:ascii="Courier New" w:hAnsi="Courier New"/>
        </w:rPr>
        <w:t>......</w:t>
      </w:r>
      <w:r w:rsidR="00046287">
        <w:rPr>
          <w:rFonts w:ascii="Courier New" w:hAnsi="Courier New"/>
        </w:rPr>
        <w:t>....</w:t>
      </w:r>
      <w:r w:rsidR="002D3D95">
        <w:rPr>
          <w:rFonts w:ascii="Courier New" w:hAnsi="Courier New"/>
        </w:rPr>
        <w:t>..</w:t>
      </w:r>
      <w:r w:rsidR="00EF38D1" w:rsidRPr="00762CA5">
        <w:rPr>
          <w:rFonts w:ascii="Courier New" w:hAnsi="Courier New"/>
        </w:rPr>
        <w:t>$</w:t>
      </w:r>
      <w:r w:rsidR="00D62BA4" w:rsidRPr="00762CA5">
        <w:rPr>
          <w:rFonts w:ascii="Courier New" w:hAnsi="Courier New"/>
        </w:rPr>
        <w:t xml:space="preserve"> </w:t>
      </w:r>
      <w:r w:rsidR="002D3D95">
        <w:rPr>
          <w:rFonts w:ascii="Courier New" w:hAnsi="Courier New"/>
        </w:rPr>
        <w:t>881,340</w:t>
      </w:r>
    </w:p>
    <w:p w14:paraId="6995B12F" w14:textId="77777777" w:rsidR="00AF0871" w:rsidRPr="00762CA5" w:rsidRDefault="00AF0871">
      <w:pPr>
        <w:tabs>
          <w:tab w:val="left" w:leader="dot" w:pos="7740"/>
          <w:tab w:val="left" w:pos="7920"/>
          <w:tab w:val="right" w:pos="9270"/>
        </w:tabs>
        <w:rPr>
          <w:rFonts w:ascii="Courier New" w:hAnsi="Courier New"/>
        </w:rPr>
      </w:pPr>
    </w:p>
    <w:p w14:paraId="2EBB3968" w14:textId="6A855641" w:rsidR="00631455" w:rsidRPr="00046287" w:rsidRDefault="00AF0871" w:rsidP="00046287">
      <w:pPr>
        <w:pStyle w:val="FRi"/>
        <w:tabs>
          <w:tab w:val="clear" w:pos="1680"/>
          <w:tab w:val="clear" w:pos="2240"/>
          <w:tab w:val="left" w:leader="dot" w:pos="7740"/>
          <w:tab w:val="right" w:pos="9270"/>
        </w:tabs>
        <w:spacing w:before="0"/>
        <w:rPr>
          <w:rFonts w:ascii="Courier New" w:hAnsi="Courier New"/>
        </w:rPr>
      </w:pPr>
      <w:r w:rsidRPr="00762CA5">
        <w:rPr>
          <w:rFonts w:ascii="Courier New" w:hAnsi="Courier New" w:cs="Courier New"/>
          <w:b/>
          <w:szCs w:val="24"/>
        </w:rPr>
        <w:t xml:space="preserve">* </w:t>
      </w:r>
      <w:r w:rsidR="00631455" w:rsidRPr="00046287">
        <w:rPr>
          <w:rFonts w:ascii="Courier New" w:hAnsi="Courier New"/>
        </w:rPr>
        <w:t>The hourly rate of $</w:t>
      </w:r>
      <w:r w:rsidR="000B20B9" w:rsidRPr="00046287">
        <w:rPr>
          <w:rFonts w:ascii="Courier New" w:hAnsi="Courier New"/>
        </w:rPr>
        <w:t>3</w:t>
      </w:r>
      <w:r w:rsidR="000B20B9">
        <w:rPr>
          <w:rFonts w:ascii="Courier New" w:hAnsi="Courier New"/>
        </w:rPr>
        <w:t>7</w:t>
      </w:r>
      <w:r w:rsidR="000B20B9" w:rsidRPr="00046287">
        <w:rPr>
          <w:rFonts w:ascii="Courier New" w:hAnsi="Courier New"/>
        </w:rPr>
        <w:t xml:space="preserve"> </w:t>
      </w:r>
      <w:r w:rsidR="00631455" w:rsidRPr="00046287">
        <w:rPr>
          <w:rFonts w:ascii="Courier New" w:hAnsi="Courier New"/>
        </w:rPr>
        <w:t>is based on the equivalent of a GS-9, Step 5, of $</w:t>
      </w:r>
      <w:r w:rsidR="000B20B9">
        <w:rPr>
          <w:rFonts w:ascii="Courier New" w:hAnsi="Courier New"/>
        </w:rPr>
        <w:t>27.48</w:t>
      </w:r>
      <w:r w:rsidR="00631455" w:rsidRPr="00046287">
        <w:rPr>
          <w:rFonts w:ascii="Courier New" w:hAnsi="Courier New"/>
        </w:rPr>
        <w:t xml:space="preserve">, plus overhead of </w:t>
      </w:r>
      <w:r w:rsidR="000B20B9">
        <w:rPr>
          <w:rFonts w:ascii="Courier New" w:hAnsi="Courier New"/>
        </w:rPr>
        <w:t>36.25</w:t>
      </w:r>
      <w:r w:rsidR="00631455" w:rsidRPr="00046287">
        <w:rPr>
          <w:rFonts w:ascii="Courier New" w:hAnsi="Courier New"/>
        </w:rPr>
        <w:t>%, rounded to the nearest dollar.</w:t>
      </w:r>
    </w:p>
    <w:p w14:paraId="5F9622BF" w14:textId="77777777" w:rsidR="007F005C" w:rsidRPr="00762CA5" w:rsidRDefault="007F005C">
      <w:pPr>
        <w:tabs>
          <w:tab w:val="left" w:leader="dot" w:pos="7740"/>
          <w:tab w:val="left" w:pos="7920"/>
          <w:tab w:val="right" w:pos="9270"/>
        </w:tabs>
        <w:rPr>
          <w:rFonts w:ascii="Courier New" w:hAnsi="Courier New"/>
        </w:rPr>
      </w:pPr>
    </w:p>
    <w:p w14:paraId="1DBFDCAB" w14:textId="4013C1D5" w:rsidR="004A5B70" w:rsidRPr="00762CA5" w:rsidRDefault="00EF38D1" w:rsidP="00651BA0">
      <w:r w:rsidRPr="00762CA5">
        <w:rPr>
          <w:rFonts w:ascii="Courier New" w:hAnsi="Courier New"/>
        </w:rPr>
        <w:t xml:space="preserve">15. </w:t>
      </w:r>
      <w:r w:rsidRPr="00762CA5">
        <w:rPr>
          <w:rFonts w:ascii="Courier New" w:hAnsi="Courier New"/>
          <w:b/>
        </w:rPr>
        <w:t>Explain reasons for program changes or adjustments reported in Item 13 or 14.</w:t>
      </w:r>
      <w:r w:rsidRPr="00762CA5">
        <w:rPr>
          <w:rFonts w:ascii="Courier New" w:hAnsi="Courier New"/>
        </w:rPr>
        <w:t xml:space="preserve">  </w:t>
      </w:r>
      <w:r w:rsidR="004A5B70" w:rsidRPr="00762CA5">
        <w:rPr>
          <w:rFonts w:ascii="Courier New" w:hAnsi="Courier New" w:cs="Courier New"/>
        </w:rPr>
        <w:t xml:space="preserve">Based on adjustments to the </w:t>
      </w:r>
      <w:r w:rsidR="002F638D" w:rsidRPr="00762CA5">
        <w:rPr>
          <w:rFonts w:ascii="Courier New" w:hAnsi="Courier New" w:cs="Courier New"/>
        </w:rPr>
        <w:t xml:space="preserve">number of </w:t>
      </w:r>
      <w:r w:rsidR="00A6659B" w:rsidRPr="00762CA5">
        <w:rPr>
          <w:rFonts w:ascii="Courier New" w:hAnsi="Courier New" w:cs="Courier New"/>
        </w:rPr>
        <w:t>unique vendors awarded a contract during</w:t>
      </w:r>
      <w:r w:rsidR="00D62BA4" w:rsidRPr="00762CA5">
        <w:rPr>
          <w:rFonts w:ascii="Courier New" w:hAnsi="Courier New" w:cs="Courier New"/>
        </w:rPr>
        <w:t xml:space="preserve"> </w:t>
      </w:r>
      <w:r w:rsidR="004A5B70" w:rsidRPr="00762CA5">
        <w:rPr>
          <w:rFonts w:ascii="Courier New" w:hAnsi="Courier New" w:cs="Courier New"/>
        </w:rPr>
        <w:t xml:space="preserve">Fiscal Year </w:t>
      </w:r>
      <w:r w:rsidR="000B20B9" w:rsidRPr="00762CA5">
        <w:rPr>
          <w:rFonts w:ascii="Courier New" w:hAnsi="Courier New" w:cs="Courier New"/>
        </w:rPr>
        <w:t>201</w:t>
      </w:r>
      <w:r w:rsidR="000B20B9">
        <w:rPr>
          <w:rFonts w:ascii="Courier New" w:hAnsi="Courier New" w:cs="Courier New"/>
        </w:rPr>
        <w:t>8</w:t>
      </w:r>
      <w:r w:rsidR="000B20B9" w:rsidRPr="00762CA5">
        <w:rPr>
          <w:rFonts w:ascii="Courier New" w:hAnsi="Courier New" w:cs="Courier New"/>
        </w:rPr>
        <w:t xml:space="preserve"> </w:t>
      </w:r>
      <w:r w:rsidR="00A6659B" w:rsidRPr="00762CA5">
        <w:rPr>
          <w:rFonts w:ascii="Courier New" w:hAnsi="Courier New" w:cs="Courier New"/>
        </w:rPr>
        <w:t xml:space="preserve">in the </w:t>
      </w:r>
      <w:r w:rsidR="004A5B70" w:rsidRPr="00762CA5">
        <w:rPr>
          <w:rFonts w:ascii="Courier New" w:hAnsi="Courier New" w:cs="Courier New"/>
        </w:rPr>
        <w:t xml:space="preserve">Federal Procurement Data System Data, the annual estimated reporting burden </w:t>
      </w:r>
      <w:r w:rsidR="002A1A77" w:rsidRPr="00762CA5">
        <w:rPr>
          <w:rFonts w:ascii="Courier New" w:hAnsi="Courier New" w:cs="Courier New"/>
        </w:rPr>
        <w:t>de</w:t>
      </w:r>
      <w:r w:rsidR="004A5B70" w:rsidRPr="00762CA5">
        <w:rPr>
          <w:rFonts w:ascii="Courier New" w:hAnsi="Courier New" w:cs="Courier New"/>
        </w:rPr>
        <w:t>creased</w:t>
      </w:r>
      <w:r w:rsidR="002A1A77" w:rsidRPr="00762CA5">
        <w:rPr>
          <w:rFonts w:ascii="Courier New" w:hAnsi="Courier New" w:cs="Courier New"/>
        </w:rPr>
        <w:t>.</w:t>
      </w:r>
      <w:r w:rsidR="004A5B70" w:rsidRPr="00762CA5">
        <w:rPr>
          <w:rFonts w:ascii="Courier New" w:hAnsi="Courier New" w:cs="Courier New"/>
        </w:rPr>
        <w:t xml:space="preserve"> </w:t>
      </w:r>
      <w:r w:rsidR="004A5B70" w:rsidRPr="00762CA5">
        <w:t xml:space="preserve">  </w:t>
      </w:r>
    </w:p>
    <w:p w14:paraId="64815972" w14:textId="77777777" w:rsidR="00EF38D1" w:rsidRPr="00762CA5" w:rsidRDefault="00EF38D1">
      <w:pPr>
        <w:rPr>
          <w:rFonts w:ascii="Courier New" w:hAnsi="Courier New"/>
        </w:rPr>
      </w:pPr>
    </w:p>
    <w:p w14:paraId="515155A3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16. </w:t>
      </w:r>
      <w:r w:rsidRPr="00762CA5">
        <w:rPr>
          <w:rFonts w:ascii="Courier New" w:hAnsi="Courier New"/>
          <w:b/>
        </w:rPr>
        <w:t>Outline plans for published results of information collections</w:t>
      </w:r>
      <w:r w:rsidRPr="00762CA5">
        <w:rPr>
          <w:rFonts w:ascii="Courier New" w:hAnsi="Courier New"/>
        </w:rPr>
        <w:t>.   Results will not be tabulated or published.</w:t>
      </w:r>
    </w:p>
    <w:p w14:paraId="384F2548" w14:textId="77777777" w:rsidR="00EF38D1" w:rsidRPr="00762CA5" w:rsidRDefault="00EF38D1">
      <w:pPr>
        <w:rPr>
          <w:rFonts w:ascii="Courier New" w:hAnsi="Courier New"/>
        </w:rPr>
      </w:pPr>
    </w:p>
    <w:p w14:paraId="4F56178B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17.  </w:t>
      </w:r>
      <w:r w:rsidRPr="00762CA5">
        <w:rPr>
          <w:rFonts w:ascii="Courier New" w:hAnsi="Courier New"/>
          <w:b/>
        </w:rPr>
        <w:t>Approval not to display expiration date</w:t>
      </w:r>
      <w:r w:rsidRPr="00762CA5">
        <w:rPr>
          <w:rFonts w:ascii="Courier New" w:hAnsi="Courier New"/>
        </w:rPr>
        <w:t>.  Not applicable.</w:t>
      </w:r>
    </w:p>
    <w:p w14:paraId="34D207EA" w14:textId="77777777" w:rsidR="00EF38D1" w:rsidRPr="00762CA5" w:rsidRDefault="00EF38D1">
      <w:pPr>
        <w:rPr>
          <w:rFonts w:ascii="Courier New" w:hAnsi="Courier New"/>
        </w:rPr>
      </w:pPr>
    </w:p>
    <w:p w14:paraId="78865C5E" w14:textId="77777777" w:rsidR="00EF38D1" w:rsidRPr="00762CA5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</w:rPr>
        <w:t xml:space="preserve">18.  </w:t>
      </w:r>
      <w:r w:rsidRPr="00762CA5">
        <w:rPr>
          <w:rFonts w:ascii="Courier New" w:hAnsi="Courier New"/>
          <w:b/>
        </w:rPr>
        <w:t>Explanation of exception to certification statement</w:t>
      </w:r>
      <w:r w:rsidRPr="00762CA5">
        <w:rPr>
          <w:rFonts w:ascii="Courier New" w:hAnsi="Courier New"/>
        </w:rPr>
        <w:t>.  Not applicable.</w:t>
      </w:r>
    </w:p>
    <w:p w14:paraId="55928379" w14:textId="77777777" w:rsidR="00EF38D1" w:rsidRPr="00762CA5" w:rsidRDefault="00EF38D1">
      <w:pPr>
        <w:rPr>
          <w:rFonts w:ascii="Courier New" w:hAnsi="Courier New"/>
          <w:b/>
        </w:rPr>
      </w:pPr>
    </w:p>
    <w:p w14:paraId="70CAA693" w14:textId="77777777" w:rsidR="00EF38D1" w:rsidRDefault="00EF38D1">
      <w:pPr>
        <w:rPr>
          <w:rFonts w:ascii="Courier New" w:hAnsi="Courier New"/>
        </w:rPr>
      </w:pPr>
      <w:r w:rsidRPr="00762CA5">
        <w:rPr>
          <w:rFonts w:ascii="Courier New" w:hAnsi="Courier New"/>
          <w:b/>
        </w:rPr>
        <w:t xml:space="preserve">B.  Collections of Information Employing Statistical </w:t>
      </w:r>
      <w:r w:rsidRPr="00762CA5">
        <w:rPr>
          <w:rFonts w:ascii="Courier New" w:hAnsi="Courier New"/>
          <w:b/>
        </w:rPr>
        <w:br/>
        <w:t xml:space="preserve">    Methods.</w:t>
      </w:r>
      <w:r w:rsidR="00B6726C" w:rsidRPr="00762CA5">
        <w:rPr>
          <w:rFonts w:ascii="Courier New" w:hAnsi="Courier New"/>
        </w:rPr>
        <w:t xml:space="preserve">  </w:t>
      </w:r>
      <w:r w:rsidRPr="00762CA5">
        <w:rPr>
          <w:rFonts w:ascii="Courier New" w:hAnsi="Courier New"/>
        </w:rPr>
        <w:t>Statistical methods are not used in this information collection.</w:t>
      </w:r>
    </w:p>
    <w:sectPr w:rsidR="00EF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36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6518AC" w15:done="0"/>
  <w15:commentEx w15:paraId="0BFD0EC1" w15:done="0"/>
  <w15:commentEx w15:paraId="2CA06173" w15:paraIdParent="0BFD0E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0EC1" w16cid:durableId="1F9665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1FE5E" w14:textId="77777777" w:rsidR="00A5277E" w:rsidRDefault="00A5277E">
      <w:r>
        <w:separator/>
      </w:r>
    </w:p>
  </w:endnote>
  <w:endnote w:type="continuationSeparator" w:id="0">
    <w:p w14:paraId="47F75AF5" w14:textId="77777777" w:rsidR="00A5277E" w:rsidRDefault="00A5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DB210" w14:textId="77777777" w:rsidR="007E25FA" w:rsidRDefault="007E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B4CE74" w14:textId="77777777" w:rsidR="007E25FA" w:rsidRDefault="007E2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9E21" w14:textId="4E22321B" w:rsidR="007E25FA" w:rsidRDefault="007E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E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26466E" w14:textId="77777777" w:rsidR="007E25FA" w:rsidRPr="009F2B23" w:rsidRDefault="007E25FA" w:rsidP="00AD1891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ED03" w14:textId="77777777" w:rsidR="00AD1891" w:rsidRDefault="00AD1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61CCC" w14:textId="77777777" w:rsidR="00A5277E" w:rsidRDefault="00A5277E">
      <w:r>
        <w:separator/>
      </w:r>
    </w:p>
  </w:footnote>
  <w:footnote w:type="continuationSeparator" w:id="0">
    <w:p w14:paraId="33C91F3A" w14:textId="77777777" w:rsidR="00A5277E" w:rsidRDefault="00A52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F59A3" w14:textId="77777777" w:rsidR="00AD1891" w:rsidRDefault="00AD18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7E39F" w14:textId="77777777" w:rsidR="00AD1891" w:rsidRDefault="00AD18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F056" w14:textId="77777777" w:rsidR="00AD1891" w:rsidRDefault="00AD189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ore, Carrie M CIV OSD OUSD A-S (US)">
    <w15:presenceInfo w15:providerId="AD" w15:userId="S-1-5-21-412667653-668731278-4213794525-87834"/>
  </w15:person>
  <w15:person w15:author="Moore, Carrie M CIV OSD OUSD A-S (US) [2]">
    <w15:presenceInfo w15:providerId="AD" w15:userId="S-1-5-21-412667653-668731278-4213794525-87834"/>
  </w15:person>
  <w15:person w15:author="Mary Overstreet">
    <w15:presenceInfo w15:providerId="Windows Live" w15:userId="e068951497d4e568"/>
  </w15:person>
  <w15:person w15:author="Moore, Carrie M CIV OSD OUSD ATL (US)">
    <w15:presenceInfo w15:providerId="AD" w15:userId="S-1-5-21-412667653-668731278-4213794525-8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66"/>
    <w:rsid w:val="000012AE"/>
    <w:rsid w:val="00046287"/>
    <w:rsid w:val="00095DE3"/>
    <w:rsid w:val="000A236A"/>
    <w:rsid w:val="000B0F03"/>
    <w:rsid w:val="000B20B9"/>
    <w:rsid w:val="000B7D10"/>
    <w:rsid w:val="000D6811"/>
    <w:rsid w:val="000E2591"/>
    <w:rsid w:val="000E7BB4"/>
    <w:rsid w:val="00106EA3"/>
    <w:rsid w:val="001472BA"/>
    <w:rsid w:val="001A1FC5"/>
    <w:rsid w:val="001B1156"/>
    <w:rsid w:val="001C1BEA"/>
    <w:rsid w:val="001D45E8"/>
    <w:rsid w:val="001D5F2F"/>
    <w:rsid w:val="001E0109"/>
    <w:rsid w:val="001E37B4"/>
    <w:rsid w:val="001F43E8"/>
    <w:rsid w:val="001F4ACD"/>
    <w:rsid w:val="00253F5D"/>
    <w:rsid w:val="00287737"/>
    <w:rsid w:val="002956A2"/>
    <w:rsid w:val="00296685"/>
    <w:rsid w:val="002A1A77"/>
    <w:rsid w:val="002D3D95"/>
    <w:rsid w:val="002D795C"/>
    <w:rsid w:val="002E5D8E"/>
    <w:rsid w:val="002F638D"/>
    <w:rsid w:val="003043BD"/>
    <w:rsid w:val="00311DF1"/>
    <w:rsid w:val="00324919"/>
    <w:rsid w:val="0034061B"/>
    <w:rsid w:val="00340E0B"/>
    <w:rsid w:val="0034385B"/>
    <w:rsid w:val="00346040"/>
    <w:rsid w:val="0037551D"/>
    <w:rsid w:val="00396A87"/>
    <w:rsid w:val="003A0CEF"/>
    <w:rsid w:val="003A16B0"/>
    <w:rsid w:val="003C50F4"/>
    <w:rsid w:val="003D0B57"/>
    <w:rsid w:val="003E01F2"/>
    <w:rsid w:val="00450730"/>
    <w:rsid w:val="00453E80"/>
    <w:rsid w:val="004807AA"/>
    <w:rsid w:val="004A27D5"/>
    <w:rsid w:val="004A58EF"/>
    <w:rsid w:val="004A5B70"/>
    <w:rsid w:val="004C35F4"/>
    <w:rsid w:val="004D7332"/>
    <w:rsid w:val="004E2521"/>
    <w:rsid w:val="004E4311"/>
    <w:rsid w:val="004E6EE6"/>
    <w:rsid w:val="004F7BCA"/>
    <w:rsid w:val="00501B6A"/>
    <w:rsid w:val="00510A15"/>
    <w:rsid w:val="0055183B"/>
    <w:rsid w:val="00576CF7"/>
    <w:rsid w:val="005A28D8"/>
    <w:rsid w:val="005A3081"/>
    <w:rsid w:val="005A3E9B"/>
    <w:rsid w:val="005C46FE"/>
    <w:rsid w:val="005D2898"/>
    <w:rsid w:val="005D2A16"/>
    <w:rsid w:val="005D75A9"/>
    <w:rsid w:val="005E5EF7"/>
    <w:rsid w:val="005F362C"/>
    <w:rsid w:val="00630DDC"/>
    <w:rsid w:val="00631455"/>
    <w:rsid w:val="00637AF9"/>
    <w:rsid w:val="00651BA0"/>
    <w:rsid w:val="0065245E"/>
    <w:rsid w:val="00656E71"/>
    <w:rsid w:val="00657EA7"/>
    <w:rsid w:val="00667ADE"/>
    <w:rsid w:val="00682746"/>
    <w:rsid w:val="0068697C"/>
    <w:rsid w:val="006E62B4"/>
    <w:rsid w:val="006F5EF4"/>
    <w:rsid w:val="00713ABD"/>
    <w:rsid w:val="007413F9"/>
    <w:rsid w:val="00741B96"/>
    <w:rsid w:val="00750AF9"/>
    <w:rsid w:val="0075310C"/>
    <w:rsid w:val="00753C06"/>
    <w:rsid w:val="00756DB6"/>
    <w:rsid w:val="00762CA5"/>
    <w:rsid w:val="007B2AC4"/>
    <w:rsid w:val="007B5BC9"/>
    <w:rsid w:val="007B6162"/>
    <w:rsid w:val="007E1860"/>
    <w:rsid w:val="007E25FA"/>
    <w:rsid w:val="007F005C"/>
    <w:rsid w:val="00821EB2"/>
    <w:rsid w:val="00842E5A"/>
    <w:rsid w:val="0085733A"/>
    <w:rsid w:val="00861B3D"/>
    <w:rsid w:val="00866322"/>
    <w:rsid w:val="00874649"/>
    <w:rsid w:val="0088592D"/>
    <w:rsid w:val="00886991"/>
    <w:rsid w:val="008C1F9D"/>
    <w:rsid w:val="008D7B72"/>
    <w:rsid w:val="008F62A8"/>
    <w:rsid w:val="00922913"/>
    <w:rsid w:val="00926F9A"/>
    <w:rsid w:val="00927B66"/>
    <w:rsid w:val="009359C9"/>
    <w:rsid w:val="009714AD"/>
    <w:rsid w:val="0098452E"/>
    <w:rsid w:val="00984DB5"/>
    <w:rsid w:val="00987C47"/>
    <w:rsid w:val="009A2071"/>
    <w:rsid w:val="009A2D09"/>
    <w:rsid w:val="009A5D59"/>
    <w:rsid w:val="009A6690"/>
    <w:rsid w:val="009B4068"/>
    <w:rsid w:val="009C028F"/>
    <w:rsid w:val="009D630E"/>
    <w:rsid w:val="009E4DE6"/>
    <w:rsid w:val="00A2145F"/>
    <w:rsid w:val="00A263FE"/>
    <w:rsid w:val="00A3697C"/>
    <w:rsid w:val="00A5277E"/>
    <w:rsid w:val="00A53999"/>
    <w:rsid w:val="00A6659B"/>
    <w:rsid w:val="00A6678C"/>
    <w:rsid w:val="00A710FE"/>
    <w:rsid w:val="00A72645"/>
    <w:rsid w:val="00A76E14"/>
    <w:rsid w:val="00AA04C2"/>
    <w:rsid w:val="00AA5D38"/>
    <w:rsid w:val="00AA67D0"/>
    <w:rsid w:val="00AC05FD"/>
    <w:rsid w:val="00AC73E2"/>
    <w:rsid w:val="00AC7AC4"/>
    <w:rsid w:val="00AD1891"/>
    <w:rsid w:val="00AD4229"/>
    <w:rsid w:val="00AD5AA8"/>
    <w:rsid w:val="00AF0871"/>
    <w:rsid w:val="00AF3A0E"/>
    <w:rsid w:val="00AF3F8F"/>
    <w:rsid w:val="00B11D70"/>
    <w:rsid w:val="00B15ED7"/>
    <w:rsid w:val="00B2573C"/>
    <w:rsid w:val="00B26097"/>
    <w:rsid w:val="00B6279B"/>
    <w:rsid w:val="00B6726C"/>
    <w:rsid w:val="00B958D0"/>
    <w:rsid w:val="00BB0768"/>
    <w:rsid w:val="00BB13CB"/>
    <w:rsid w:val="00BB580C"/>
    <w:rsid w:val="00BD4376"/>
    <w:rsid w:val="00BE09EF"/>
    <w:rsid w:val="00BE434A"/>
    <w:rsid w:val="00C14634"/>
    <w:rsid w:val="00C149F7"/>
    <w:rsid w:val="00C3612A"/>
    <w:rsid w:val="00C37512"/>
    <w:rsid w:val="00C43A31"/>
    <w:rsid w:val="00C7621D"/>
    <w:rsid w:val="00C826D9"/>
    <w:rsid w:val="00C851E2"/>
    <w:rsid w:val="00C95708"/>
    <w:rsid w:val="00CA4C2D"/>
    <w:rsid w:val="00CB11E0"/>
    <w:rsid w:val="00CD1202"/>
    <w:rsid w:val="00CE0625"/>
    <w:rsid w:val="00D62BA4"/>
    <w:rsid w:val="00D83121"/>
    <w:rsid w:val="00D83A79"/>
    <w:rsid w:val="00D9533F"/>
    <w:rsid w:val="00DC70FB"/>
    <w:rsid w:val="00DF6A78"/>
    <w:rsid w:val="00E06A51"/>
    <w:rsid w:val="00E42288"/>
    <w:rsid w:val="00E625F3"/>
    <w:rsid w:val="00E86CAB"/>
    <w:rsid w:val="00EA2322"/>
    <w:rsid w:val="00EB4699"/>
    <w:rsid w:val="00EF38D1"/>
    <w:rsid w:val="00EF4181"/>
    <w:rsid w:val="00EF669B"/>
    <w:rsid w:val="00F02AA6"/>
    <w:rsid w:val="00F26268"/>
    <w:rsid w:val="00F35F9E"/>
    <w:rsid w:val="00F41C3E"/>
    <w:rsid w:val="00FB35E5"/>
    <w:rsid w:val="00FB6095"/>
    <w:rsid w:val="00FE44ED"/>
    <w:rsid w:val="00FE491F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4D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27B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15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5ED7"/>
    <w:rPr>
      <w:rFonts w:ascii="Tahoma" w:hAnsi="Tahoma" w:cs="Tahoma"/>
      <w:sz w:val="16"/>
      <w:szCs w:val="16"/>
    </w:rPr>
  </w:style>
  <w:style w:type="paragraph" w:customStyle="1" w:styleId="FRi">
    <w:name w:val="FR(i)"/>
    <w:basedOn w:val="Normal"/>
    <w:rsid w:val="0075310C"/>
    <w:pPr>
      <w:tabs>
        <w:tab w:val="left" w:pos="1680"/>
        <w:tab w:val="left" w:pos="2240"/>
      </w:tabs>
      <w:spacing w:before="240" w:line="240" w:lineRule="atLeast"/>
    </w:pPr>
    <w:rPr>
      <w:rFonts w:ascii="Courier" w:hAnsi="Courier"/>
    </w:rPr>
  </w:style>
  <w:style w:type="character" w:styleId="Hyperlink">
    <w:name w:val="Hyperlink"/>
    <w:uiPriority w:val="99"/>
    <w:unhideWhenUsed/>
    <w:rsid w:val="0075310C"/>
    <w:rPr>
      <w:color w:val="3366CC"/>
      <w:u w:val="single"/>
    </w:rPr>
  </w:style>
  <w:style w:type="character" w:styleId="CommentReference">
    <w:name w:val="annotation reference"/>
    <w:basedOn w:val="DefaultParagraphFont"/>
    <w:rsid w:val="004D73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73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7332"/>
  </w:style>
  <w:style w:type="paragraph" w:styleId="CommentSubject">
    <w:name w:val="annotation subject"/>
    <w:basedOn w:val="CommentText"/>
    <w:next w:val="CommentText"/>
    <w:link w:val="CommentSubjectChar"/>
    <w:rsid w:val="004D7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27B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15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5ED7"/>
    <w:rPr>
      <w:rFonts w:ascii="Tahoma" w:hAnsi="Tahoma" w:cs="Tahoma"/>
      <w:sz w:val="16"/>
      <w:szCs w:val="16"/>
    </w:rPr>
  </w:style>
  <w:style w:type="paragraph" w:customStyle="1" w:styleId="FRi">
    <w:name w:val="FR(i)"/>
    <w:basedOn w:val="Normal"/>
    <w:rsid w:val="0075310C"/>
    <w:pPr>
      <w:tabs>
        <w:tab w:val="left" w:pos="1680"/>
        <w:tab w:val="left" w:pos="2240"/>
      </w:tabs>
      <w:spacing w:before="240" w:line="240" w:lineRule="atLeast"/>
    </w:pPr>
    <w:rPr>
      <w:rFonts w:ascii="Courier" w:hAnsi="Courier"/>
    </w:rPr>
  </w:style>
  <w:style w:type="character" w:styleId="Hyperlink">
    <w:name w:val="Hyperlink"/>
    <w:uiPriority w:val="99"/>
    <w:unhideWhenUsed/>
    <w:rsid w:val="0075310C"/>
    <w:rPr>
      <w:color w:val="3366CC"/>
      <w:u w:val="single"/>
    </w:rPr>
  </w:style>
  <w:style w:type="character" w:styleId="CommentReference">
    <w:name w:val="annotation reference"/>
    <w:basedOn w:val="DefaultParagraphFont"/>
    <w:rsid w:val="004D73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73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7332"/>
  </w:style>
  <w:style w:type="paragraph" w:styleId="CommentSubject">
    <w:name w:val="annotation subject"/>
    <w:basedOn w:val="CommentText"/>
    <w:next w:val="CommentText"/>
    <w:link w:val="CommentSubjectChar"/>
    <w:rsid w:val="004D7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A301-6958-4137-B720-4DE8D44B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General Services Administration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Shari Kiser</dc:creator>
  <cp:lastModifiedBy>SYSTEM</cp:lastModifiedBy>
  <cp:revision>2</cp:revision>
  <cp:lastPrinted>2012-11-14T18:09:00Z</cp:lastPrinted>
  <dcterms:created xsi:type="dcterms:W3CDTF">2019-04-30T15:31:00Z</dcterms:created>
  <dcterms:modified xsi:type="dcterms:W3CDTF">2019-04-30T15:31:00Z</dcterms:modified>
</cp:coreProperties>
</file>