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6B3" w:rsidRPr="00C61093" w:rsidRDefault="000D2326">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C61093">
        <w:rPr>
          <w:rFonts w:ascii="Arial" w:hAnsi="Arial" w:cs="Arial"/>
          <w:szCs w:val="24"/>
        </w:rPr>
        <w:t>Supporting Statement - Part B</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rsidRDefault="008C26B3">
      <w:pPr>
        <w:tabs>
          <w:tab w:val="center" w:pos="4680"/>
        </w:tabs>
        <w:rPr>
          <w:rFonts w:ascii="Arial" w:hAnsi="Arial" w:cs="Arial"/>
          <w:szCs w:val="24"/>
        </w:rPr>
      </w:pPr>
      <w:r w:rsidRPr="00C61093">
        <w:rPr>
          <w:rFonts w:ascii="Arial" w:hAnsi="Arial" w:cs="Arial"/>
          <w:szCs w:val="24"/>
        </w:rPr>
        <w:tab/>
      </w:r>
      <w:r w:rsidRPr="00C61093">
        <w:rPr>
          <w:rFonts w:ascii="Arial" w:hAnsi="Arial" w:cs="Arial"/>
          <w:b/>
          <w:szCs w:val="24"/>
        </w:rPr>
        <w:t>FRUIT, NUTS, AND SPECIALTY CROPS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center" w:pos="4680"/>
        </w:tabs>
        <w:rPr>
          <w:rFonts w:ascii="Arial" w:hAnsi="Arial" w:cs="Arial"/>
          <w:szCs w:val="24"/>
        </w:rPr>
      </w:pPr>
      <w:r w:rsidRPr="00C61093">
        <w:rPr>
          <w:rFonts w:ascii="Arial" w:hAnsi="Arial" w:cs="Arial"/>
          <w:szCs w:val="24"/>
        </w:rPr>
        <w:tab/>
        <w:t>OMB No. 0535-0039</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rsidRDefault="00AD7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According to the 20</w:t>
      </w:r>
      <w:r w:rsidR="00DB28F3" w:rsidRPr="00DB28F3">
        <w:rPr>
          <w:rFonts w:ascii="Arial" w:hAnsi="Arial" w:cs="Arial"/>
          <w:szCs w:val="24"/>
        </w:rPr>
        <w:t>12</w:t>
      </w:r>
      <w:r w:rsidRPr="00DB28F3">
        <w:rPr>
          <w:rFonts w:ascii="Arial" w:hAnsi="Arial" w:cs="Arial"/>
          <w:szCs w:val="24"/>
        </w:rPr>
        <w:t xml:space="preserve"> Census of Agriculture, there </w:t>
      </w:r>
      <w:r w:rsidR="00333479">
        <w:rPr>
          <w:rFonts w:ascii="Arial" w:hAnsi="Arial" w:cs="Arial"/>
          <w:szCs w:val="24"/>
        </w:rPr>
        <w:t>were</w:t>
      </w:r>
      <w:r w:rsidRPr="00DB28F3">
        <w:rPr>
          <w:rFonts w:ascii="Arial" w:hAnsi="Arial" w:cs="Arial"/>
          <w:szCs w:val="24"/>
        </w:rPr>
        <w:t xml:space="preserve"> just </w:t>
      </w:r>
      <w:r w:rsidR="00333479">
        <w:rPr>
          <w:rFonts w:ascii="Arial" w:hAnsi="Arial" w:cs="Arial"/>
          <w:szCs w:val="24"/>
        </w:rPr>
        <w:t>under 131,000</w:t>
      </w:r>
      <w:r w:rsidRPr="00DB28F3">
        <w:rPr>
          <w:rFonts w:ascii="Arial" w:hAnsi="Arial" w:cs="Arial"/>
          <w:color w:val="FF0000"/>
          <w:szCs w:val="24"/>
        </w:rPr>
        <w:t xml:space="preserve"> </w:t>
      </w:r>
      <w:r w:rsidRPr="00DB28F3">
        <w:rPr>
          <w:rFonts w:ascii="Arial" w:hAnsi="Arial" w:cs="Arial"/>
          <w:szCs w:val="24"/>
        </w:rPr>
        <w:t xml:space="preserve">farm operators producing fruits, nuts and/or specialty crops in the United States. </w:t>
      </w:r>
      <w:r w:rsidR="00333479">
        <w:rPr>
          <w:rFonts w:ascii="Arial" w:hAnsi="Arial" w:cs="Arial"/>
          <w:szCs w:val="24"/>
        </w:rPr>
        <w:t xml:space="preserve">This is down from the nearly 137,000 reported in 2007 Census of Agriculture.  </w:t>
      </w:r>
      <w:r w:rsidR="007E75B1" w:rsidRPr="00DB28F3">
        <w:rPr>
          <w:rFonts w:ascii="Arial" w:hAnsi="Arial" w:cs="Arial"/>
          <w:szCs w:val="24"/>
        </w:rPr>
        <w:t>Following the completion of the 201</w:t>
      </w:r>
      <w:r w:rsidR="00DB28F3" w:rsidRPr="00DB28F3">
        <w:rPr>
          <w:rFonts w:ascii="Arial" w:hAnsi="Arial" w:cs="Arial"/>
          <w:szCs w:val="24"/>
        </w:rPr>
        <w:t>7</w:t>
      </w:r>
      <w:r w:rsidR="007E75B1" w:rsidRPr="00DB28F3">
        <w:rPr>
          <w:rFonts w:ascii="Arial" w:hAnsi="Arial" w:cs="Arial"/>
          <w:szCs w:val="24"/>
        </w:rPr>
        <w:t xml:space="preserve"> Census of Agriculture we will generate a new universe to draw our samples from. </w:t>
      </w:r>
      <w:r w:rsidR="008C26B3" w:rsidRPr="00DB28F3">
        <w:rPr>
          <w:rFonts w:ascii="Arial" w:hAnsi="Arial" w:cs="Arial"/>
          <w:szCs w:val="24"/>
        </w:rPr>
        <w:t xml:space="preserve">Complete enumerations of </w:t>
      </w:r>
      <w:r w:rsidR="00333479">
        <w:rPr>
          <w:rFonts w:ascii="Arial" w:hAnsi="Arial" w:cs="Arial"/>
          <w:szCs w:val="24"/>
        </w:rPr>
        <w:t xml:space="preserve">some </w:t>
      </w:r>
      <w:r w:rsidR="008C26B3" w:rsidRPr="00DB28F3">
        <w:rPr>
          <w:rFonts w:ascii="Arial" w:hAnsi="Arial" w:cs="Arial"/>
          <w:szCs w:val="24"/>
        </w:rPr>
        <w:t>fruit, nut, and specia</w:t>
      </w:r>
      <w:r w:rsidR="00DB28F3" w:rsidRPr="00DB28F3">
        <w:rPr>
          <w:rFonts w:ascii="Arial" w:hAnsi="Arial" w:cs="Arial"/>
          <w:szCs w:val="24"/>
        </w:rPr>
        <w:t>lty crop</w:t>
      </w:r>
      <w:r w:rsidR="008C26B3" w:rsidRPr="00DB28F3">
        <w:rPr>
          <w:rFonts w:ascii="Arial" w:hAnsi="Arial" w:cs="Arial"/>
          <w:szCs w:val="24"/>
        </w:rPr>
        <w:t xml:space="preserve"> buyers</w:t>
      </w:r>
      <w:r w:rsidR="00F86BFB">
        <w:rPr>
          <w:rFonts w:ascii="Arial" w:hAnsi="Arial" w:cs="Arial"/>
          <w:szCs w:val="24"/>
        </w:rPr>
        <w:t>,</w:t>
      </w:r>
      <w:r w:rsidR="008C26B3" w:rsidRPr="00DB28F3">
        <w:rPr>
          <w:rFonts w:ascii="Arial" w:hAnsi="Arial" w:cs="Arial"/>
          <w:szCs w:val="24"/>
        </w:rPr>
        <w:t xml:space="preserve"> handlers, processors, </w:t>
      </w:r>
      <w:proofErr w:type="spellStart"/>
      <w:r w:rsidR="008C26B3" w:rsidRPr="00DB28F3">
        <w:rPr>
          <w:rFonts w:ascii="Arial" w:hAnsi="Arial" w:cs="Arial"/>
          <w:szCs w:val="24"/>
        </w:rPr>
        <w:t>shellers</w:t>
      </w:r>
      <w:proofErr w:type="spellEnd"/>
      <w:r w:rsidR="008C26B3" w:rsidRPr="00DB28F3">
        <w:rPr>
          <w:rFonts w:ascii="Arial" w:hAnsi="Arial" w:cs="Arial"/>
          <w:szCs w:val="24"/>
        </w:rPr>
        <w:t>, and shippers (depending on the crop) are conducted because of the small number of firms involved and the significant difference in kind and quantity of product handled.  Complete enumerations are also attempted of growers for several of the specialty crops such as hops, all commercial mushroom growers, and taro.  Orchard and vineyard inventory surveys are also conducted as a complete enumeration in order to obtain control data to use in drawing samples for production forecasts.</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rsidRDefault="00A77327" w:rsidP="0094207B">
      <w:pPr>
        <w:ind w:left="720"/>
        <w:rPr>
          <w:rFonts w:ascii="Arial" w:hAnsi="Arial" w:cs="Arial"/>
          <w:szCs w:val="24"/>
        </w:rPr>
      </w:pPr>
      <w:r w:rsidRPr="00DB28F3">
        <w:rPr>
          <w:rFonts w:ascii="Arial" w:hAnsi="Arial" w:cs="Arial"/>
        </w:rPr>
        <w:t>The commodities that have a large number of producers (apples, peaches, etc.) will use a s</w:t>
      </w:r>
      <w:r w:rsidR="004F1FC8" w:rsidRPr="00DB28F3">
        <w:rPr>
          <w:rFonts w:ascii="Arial" w:hAnsi="Arial" w:cs="Arial"/>
        </w:rPr>
        <w:t>tratified random sample of producers (based on area in production)</w:t>
      </w:r>
      <w:r w:rsidRPr="00DB28F3">
        <w:rPr>
          <w:rFonts w:ascii="Arial" w:hAnsi="Arial" w:cs="Arial"/>
        </w:rPr>
        <w:t>.</w:t>
      </w:r>
      <w:r w:rsidR="004F1FC8" w:rsidRPr="00DB28F3">
        <w:rPr>
          <w:rFonts w:ascii="Arial" w:hAnsi="Arial" w:cs="Arial"/>
        </w:rPr>
        <w:t xml:space="preserve"> </w:t>
      </w:r>
      <w:r w:rsidR="00304420" w:rsidRPr="00DB28F3">
        <w:rPr>
          <w:rFonts w:ascii="Arial" w:hAnsi="Arial" w:cs="Arial"/>
        </w:rPr>
        <w:t xml:space="preserve">Data collected from these operations will be expanded to </w:t>
      </w:r>
      <w:r w:rsidR="004F1FC8" w:rsidRPr="00DB28F3">
        <w:rPr>
          <w:rFonts w:ascii="Arial" w:hAnsi="Arial" w:cs="Arial"/>
        </w:rPr>
        <w:t xml:space="preserve">represent the population in all target states. </w:t>
      </w:r>
      <w:r w:rsidR="000D477E" w:rsidRPr="00DB28F3">
        <w:rPr>
          <w:rFonts w:ascii="Arial" w:hAnsi="Arial" w:cs="Arial"/>
          <w:szCs w:val="24"/>
        </w:rPr>
        <w:t>Phone and field follow-up contacts for non-respondents are primarily directed at the larger producers.  This helps to insure a high level of coverage for each commodity while reducing data collection costs.</w:t>
      </w:r>
      <w:r w:rsidR="008C26B3" w:rsidRPr="00DB28F3">
        <w:rPr>
          <w:rFonts w:ascii="Arial" w:hAnsi="Arial" w:cs="Arial"/>
          <w:szCs w:val="24"/>
        </w:rPr>
        <w:t xml:space="preserve">  </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0D477E"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Following the Census of Agriculture, conducted by NASS every five years, our Statistics Division reviews all commodities and make</w:t>
      </w:r>
      <w:r w:rsidR="001C09FB" w:rsidRPr="00DB28F3">
        <w:rPr>
          <w:rFonts w:ascii="Arial" w:hAnsi="Arial" w:cs="Arial"/>
          <w:szCs w:val="24"/>
        </w:rPr>
        <w:t>s</w:t>
      </w:r>
      <w:r w:rsidRPr="00DB28F3">
        <w:rPr>
          <w:rFonts w:ascii="Arial" w:hAnsi="Arial" w:cs="Arial"/>
          <w:szCs w:val="24"/>
        </w:rPr>
        <w:t xml:space="preserve"> adjustments as to which States are included in the samples each year.  States that are no longer a major player in a particular commodity will be dropped from the program for that </w:t>
      </w:r>
      <w:r w:rsidRPr="00DB28F3">
        <w:rPr>
          <w:rFonts w:ascii="Arial" w:hAnsi="Arial" w:cs="Arial"/>
          <w:szCs w:val="24"/>
        </w:rPr>
        <w:lastRenderedPageBreak/>
        <w:t xml:space="preserve">commodity. </w:t>
      </w:r>
      <w:r w:rsidR="000D477E" w:rsidRPr="00DB28F3">
        <w:rPr>
          <w:rFonts w:ascii="Arial" w:hAnsi="Arial" w:cs="Arial"/>
          <w:szCs w:val="24"/>
        </w:rPr>
        <w:t>Any specialty commodit</w:t>
      </w:r>
      <w:r w:rsidR="00333479">
        <w:rPr>
          <w:rFonts w:ascii="Arial" w:hAnsi="Arial" w:cs="Arial"/>
          <w:szCs w:val="24"/>
        </w:rPr>
        <w:t>ies</w:t>
      </w:r>
      <w:r w:rsidR="000D477E" w:rsidRPr="00DB28F3">
        <w:rPr>
          <w:rFonts w:ascii="Arial" w:hAnsi="Arial" w:cs="Arial"/>
          <w:szCs w:val="24"/>
        </w:rPr>
        <w:t xml:space="preserve"> that </w:t>
      </w:r>
      <w:r w:rsidR="00333479">
        <w:rPr>
          <w:rFonts w:ascii="Arial" w:hAnsi="Arial" w:cs="Arial"/>
          <w:szCs w:val="24"/>
        </w:rPr>
        <w:t>are</w:t>
      </w:r>
      <w:r w:rsidR="000D477E" w:rsidRPr="00DB28F3">
        <w:rPr>
          <w:rFonts w:ascii="Arial" w:hAnsi="Arial" w:cs="Arial"/>
          <w:szCs w:val="24"/>
        </w:rPr>
        <w:t xml:space="preserve"> identified by the Census of Agriculture can also be added to the data collection process.  Due to the increase in number of producers of pomegranates, we </w:t>
      </w:r>
      <w:r w:rsidR="007E75B1" w:rsidRPr="00DB28F3">
        <w:rPr>
          <w:rFonts w:ascii="Arial" w:hAnsi="Arial" w:cs="Arial"/>
          <w:szCs w:val="24"/>
        </w:rPr>
        <w:t>were</w:t>
      </w:r>
      <w:r w:rsidR="000D477E" w:rsidRPr="00DB28F3">
        <w:rPr>
          <w:rFonts w:ascii="Arial" w:hAnsi="Arial" w:cs="Arial"/>
          <w:szCs w:val="24"/>
        </w:rPr>
        <w:t xml:space="preserve"> </w:t>
      </w:r>
      <w:r w:rsidR="007E75B1" w:rsidRPr="00DB28F3">
        <w:rPr>
          <w:rFonts w:ascii="Arial" w:hAnsi="Arial" w:cs="Arial"/>
          <w:szCs w:val="24"/>
        </w:rPr>
        <w:t xml:space="preserve">asked to </w:t>
      </w:r>
      <w:r w:rsidR="000D477E" w:rsidRPr="00DB28F3">
        <w:rPr>
          <w:rFonts w:ascii="Arial" w:hAnsi="Arial" w:cs="Arial"/>
          <w:szCs w:val="24"/>
        </w:rPr>
        <w:t>add</w:t>
      </w:r>
      <w:r w:rsidR="007E75B1" w:rsidRPr="00DB28F3">
        <w:rPr>
          <w:rFonts w:ascii="Arial" w:hAnsi="Arial" w:cs="Arial"/>
          <w:szCs w:val="24"/>
        </w:rPr>
        <w:t xml:space="preserve"> these to our docket in 2010.  However, due to lack of State funding it has not begun.  The data collection should begin in the next year or two.</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E0616" w:rsidRPr="00DB28F3" w:rsidRDefault="00BC491E" w:rsidP="00C61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0"/>
        </w:rPr>
      </w:pPr>
      <w:r w:rsidRPr="00DB28F3">
        <w:rPr>
          <w:rFonts w:ascii="Arial" w:hAnsi="Arial" w:cs="Arial"/>
          <w:szCs w:val="24"/>
        </w:rPr>
        <w:t>Contact</w:t>
      </w:r>
      <w:r w:rsidR="008C26B3" w:rsidRPr="00DB28F3">
        <w:rPr>
          <w:rFonts w:ascii="Arial" w:hAnsi="Arial" w:cs="Arial"/>
          <w:szCs w:val="24"/>
        </w:rPr>
        <w:t xml:space="preserve"> rates for 20</w:t>
      </w:r>
      <w:r w:rsidR="007E75B1" w:rsidRPr="00DB28F3">
        <w:rPr>
          <w:rFonts w:ascii="Arial" w:hAnsi="Arial" w:cs="Arial"/>
          <w:szCs w:val="24"/>
        </w:rPr>
        <w:t>1</w:t>
      </w:r>
      <w:r w:rsidR="00DB28F3" w:rsidRPr="00DB28F3">
        <w:rPr>
          <w:rFonts w:ascii="Arial" w:hAnsi="Arial" w:cs="Arial"/>
          <w:szCs w:val="24"/>
        </w:rPr>
        <w:t>5</w:t>
      </w:r>
      <w:r w:rsidR="000D477E" w:rsidRPr="00DB28F3">
        <w:rPr>
          <w:rFonts w:ascii="Arial" w:hAnsi="Arial" w:cs="Arial"/>
          <w:szCs w:val="24"/>
        </w:rPr>
        <w:t xml:space="preserve"> - 20</w:t>
      </w:r>
      <w:r w:rsidR="007E75B1" w:rsidRPr="00DB28F3">
        <w:rPr>
          <w:rFonts w:ascii="Arial" w:hAnsi="Arial" w:cs="Arial"/>
          <w:szCs w:val="24"/>
        </w:rPr>
        <w:t>1</w:t>
      </w:r>
      <w:r w:rsidR="00DB28F3" w:rsidRPr="00DB28F3">
        <w:rPr>
          <w:rFonts w:ascii="Arial" w:hAnsi="Arial" w:cs="Arial"/>
          <w:szCs w:val="24"/>
        </w:rPr>
        <w:t>6</w:t>
      </w:r>
      <w:r w:rsidR="008C26B3" w:rsidRPr="00DB28F3">
        <w:rPr>
          <w:rFonts w:ascii="Arial" w:hAnsi="Arial" w:cs="Arial"/>
          <w:szCs w:val="24"/>
        </w:rPr>
        <w:t xml:space="preserve"> are shown in the table below.</w:t>
      </w:r>
    </w:p>
    <w:p w:rsidR="00C6012C" w:rsidRPr="00DB28F3" w:rsidRDefault="00C60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974AFC" w:rsidRPr="00DB28F3" w:rsidRDefault="00A21C29"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For 201</w:t>
      </w:r>
      <w:r w:rsidR="00DB28F3" w:rsidRPr="00DB28F3">
        <w:rPr>
          <w:rFonts w:ascii="Arial" w:hAnsi="Arial" w:cs="Arial"/>
          <w:szCs w:val="24"/>
        </w:rPr>
        <w:t>5</w:t>
      </w:r>
      <w:r w:rsidR="00670C9F" w:rsidRPr="00DB28F3">
        <w:rPr>
          <w:rFonts w:ascii="Arial" w:hAnsi="Arial" w:cs="Arial"/>
          <w:szCs w:val="24"/>
        </w:rPr>
        <w:t xml:space="preserve"> </w:t>
      </w:r>
      <w:r w:rsidRPr="00DB28F3">
        <w:rPr>
          <w:rFonts w:ascii="Arial" w:hAnsi="Arial" w:cs="Arial"/>
          <w:szCs w:val="24"/>
        </w:rPr>
        <w:t>-</w:t>
      </w:r>
      <w:r w:rsidR="00670C9F" w:rsidRPr="00DB28F3">
        <w:rPr>
          <w:rFonts w:ascii="Arial" w:hAnsi="Arial" w:cs="Arial"/>
          <w:szCs w:val="24"/>
        </w:rPr>
        <w:t xml:space="preserve"> </w:t>
      </w:r>
      <w:r w:rsidRPr="00DB28F3">
        <w:rPr>
          <w:rFonts w:ascii="Arial" w:hAnsi="Arial" w:cs="Arial"/>
          <w:szCs w:val="24"/>
        </w:rPr>
        <w:t>201</w:t>
      </w:r>
      <w:r w:rsidR="00DB28F3" w:rsidRPr="00DB28F3">
        <w:rPr>
          <w:rFonts w:ascii="Arial" w:hAnsi="Arial" w:cs="Arial"/>
          <w:szCs w:val="24"/>
        </w:rPr>
        <w:t>6</w:t>
      </w:r>
      <w:r w:rsidRPr="00DB28F3">
        <w:rPr>
          <w:rFonts w:ascii="Arial" w:hAnsi="Arial" w:cs="Arial"/>
          <w:szCs w:val="24"/>
        </w:rPr>
        <w:t xml:space="preserve"> data, NASS calculated the </w:t>
      </w:r>
      <w:r w:rsidR="00BC491E" w:rsidRPr="00DB28F3">
        <w:rPr>
          <w:rFonts w:ascii="Arial" w:hAnsi="Arial" w:cs="Arial"/>
          <w:szCs w:val="24"/>
        </w:rPr>
        <w:t>contact</w:t>
      </w:r>
      <w:r w:rsidRPr="00DB28F3">
        <w:rPr>
          <w:rFonts w:ascii="Arial" w:hAnsi="Arial" w:cs="Arial"/>
          <w:szCs w:val="24"/>
        </w:rPr>
        <w:t xml:space="preserve"> rate by dividing the number of total </w:t>
      </w:r>
      <w:r w:rsidR="0095407A" w:rsidRPr="00DB28F3">
        <w:rPr>
          <w:rFonts w:ascii="Arial" w:hAnsi="Arial" w:cs="Arial"/>
          <w:szCs w:val="24"/>
        </w:rPr>
        <w:t>completed contacts</w:t>
      </w:r>
      <w:r w:rsidRPr="00DB28F3">
        <w:rPr>
          <w:rFonts w:ascii="Arial" w:hAnsi="Arial" w:cs="Arial"/>
          <w:szCs w:val="24"/>
        </w:rPr>
        <w:t xml:space="preserve"> by the total number of </w:t>
      </w:r>
      <w:r w:rsidR="0095407A" w:rsidRPr="00DB28F3">
        <w:rPr>
          <w:rFonts w:ascii="Arial" w:hAnsi="Arial" w:cs="Arial"/>
          <w:szCs w:val="24"/>
        </w:rPr>
        <w:t xml:space="preserve">attempted </w:t>
      </w:r>
      <w:r w:rsidRPr="00DB28F3">
        <w:rPr>
          <w:rFonts w:ascii="Arial" w:hAnsi="Arial" w:cs="Arial"/>
          <w:szCs w:val="24"/>
        </w:rPr>
        <w:t>contacts. The number of contacts was calculated as the sample size times the frequency of contact. The frequency of cont</w:t>
      </w:r>
      <w:r w:rsidR="004B47C9" w:rsidRPr="00DB28F3">
        <w:rPr>
          <w:rFonts w:ascii="Arial" w:hAnsi="Arial" w:cs="Arial"/>
          <w:szCs w:val="24"/>
        </w:rPr>
        <w:t xml:space="preserve">act was the number of times contact was required for each survey component. </w:t>
      </w:r>
    </w:p>
    <w:p w:rsidR="0094207B" w:rsidRPr="00DB28F3" w:rsidRDefault="0094207B"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4207B" w:rsidRPr="00DB28F3" w:rsidRDefault="0094207B"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Pursuant to OMB statistical standards, NASS will calculate response rates for </w:t>
      </w:r>
      <w:r w:rsidR="00670C9F" w:rsidRPr="00DB28F3">
        <w:rPr>
          <w:rFonts w:ascii="Arial" w:hAnsi="Arial" w:cs="Arial"/>
          <w:szCs w:val="24"/>
        </w:rPr>
        <w:t>future</w:t>
      </w:r>
      <w:r w:rsidRPr="00DB28F3">
        <w:rPr>
          <w:rFonts w:ascii="Arial" w:hAnsi="Arial" w:cs="Arial"/>
          <w:szCs w:val="24"/>
        </w:rPr>
        <w:t xml:space="preserve"> data </w:t>
      </w:r>
      <w:r w:rsidR="00670C9F" w:rsidRPr="00DB28F3">
        <w:rPr>
          <w:rFonts w:ascii="Arial" w:hAnsi="Arial" w:cs="Arial"/>
          <w:szCs w:val="24"/>
        </w:rPr>
        <w:t>collections</w:t>
      </w:r>
      <w:r w:rsidRPr="00DB28F3">
        <w:rPr>
          <w:rFonts w:ascii="Arial" w:hAnsi="Arial" w:cs="Arial"/>
          <w:szCs w:val="24"/>
        </w:rPr>
        <w:t xml:space="preserve"> using the OMB standard response rate method. This method removes</w:t>
      </w:r>
      <w:r w:rsidR="0095407A" w:rsidRPr="00DB28F3">
        <w:rPr>
          <w:rFonts w:ascii="Arial" w:hAnsi="Arial" w:cs="Arial"/>
        </w:rPr>
        <w:t xml:space="preserve"> </w:t>
      </w:r>
      <w:r w:rsidR="00C42B28">
        <w:rPr>
          <w:rFonts w:ascii="Arial" w:hAnsi="Arial" w:cs="Arial"/>
        </w:rPr>
        <w:t>entities</w:t>
      </w:r>
      <w:r w:rsidR="0095407A" w:rsidRPr="00DB28F3">
        <w:rPr>
          <w:rFonts w:ascii="Arial" w:hAnsi="Arial" w:cs="Arial"/>
        </w:rPr>
        <w:t xml:space="preserve"> found to be out of scope for the given survey (ineligible) at the time of contact from the numerator and denominator.”</w:t>
      </w:r>
      <w:r w:rsidRPr="00DB28F3">
        <w:rPr>
          <w:rFonts w:ascii="Arial" w:hAnsi="Arial" w:cs="Arial"/>
          <w:szCs w:val="24"/>
        </w:rPr>
        <w:t xml:space="preserve"> NASS may choose to continue to calculate its prior rate with the name “contact rate.”</w:t>
      </w:r>
    </w:p>
    <w:p w:rsidR="00A21C29" w:rsidRPr="00DB28F3" w:rsidRDefault="00A21C29"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93949" w:rsidRPr="00DB28F3" w:rsidRDefault="00B93949"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Following the Terms of Clearance NASS received on the Field Crops docket (0535-0002) NASS has been developing a procedure for calculating a weighted response rate</w:t>
      </w:r>
      <w:r w:rsidR="00BF4880" w:rsidRPr="00DB28F3">
        <w:rPr>
          <w:rFonts w:ascii="Arial" w:hAnsi="Arial" w:cs="Arial"/>
          <w:szCs w:val="24"/>
        </w:rPr>
        <w:t xml:space="preserve"> </w:t>
      </w:r>
      <w:r w:rsidR="0095407A" w:rsidRPr="00DB28F3">
        <w:rPr>
          <w:rFonts w:ascii="Arial" w:hAnsi="Arial" w:cs="Arial"/>
        </w:rPr>
        <w:t>(that is, a response rate weighted by contribution of the establishment to the industry of interest, or coverage)</w:t>
      </w:r>
      <w:r w:rsidR="00FD1BF2" w:rsidRPr="00DB28F3">
        <w:rPr>
          <w:rFonts w:ascii="Arial" w:hAnsi="Arial" w:cs="Arial"/>
        </w:rPr>
        <w:t xml:space="preserve"> </w:t>
      </w:r>
      <w:r w:rsidRPr="00DB28F3">
        <w:rPr>
          <w:rFonts w:ascii="Arial" w:hAnsi="Arial" w:cs="Arial"/>
          <w:szCs w:val="24"/>
        </w:rPr>
        <w:t xml:space="preserve">for surveys not obtaining an 80% response rate.  Many of the surveys included in this docket were administered by the individual Field Offices.  NASS is in the process of standardizing these surveys and moving them into a </w:t>
      </w:r>
      <w:r w:rsidR="00495493" w:rsidRPr="00DB28F3">
        <w:rPr>
          <w:rFonts w:ascii="Arial" w:hAnsi="Arial" w:cs="Arial"/>
          <w:szCs w:val="24"/>
        </w:rPr>
        <w:t xml:space="preserve">centralized environment so that we will be able to calculate </w:t>
      </w:r>
      <w:r w:rsidR="00670C9F" w:rsidRPr="00DB28F3">
        <w:rPr>
          <w:rFonts w:ascii="Arial" w:hAnsi="Arial" w:cs="Arial"/>
          <w:szCs w:val="24"/>
        </w:rPr>
        <w:t xml:space="preserve">both a </w:t>
      </w:r>
      <w:r w:rsidR="00495493" w:rsidRPr="00DB28F3">
        <w:rPr>
          <w:rFonts w:ascii="Arial" w:hAnsi="Arial" w:cs="Arial"/>
          <w:szCs w:val="24"/>
        </w:rPr>
        <w:t>weighted</w:t>
      </w:r>
      <w:r w:rsidR="00670C9F" w:rsidRPr="00DB28F3">
        <w:rPr>
          <w:rFonts w:ascii="Arial" w:hAnsi="Arial" w:cs="Arial"/>
          <w:szCs w:val="24"/>
        </w:rPr>
        <w:t xml:space="preserve"> and un-weighted</w:t>
      </w:r>
      <w:r w:rsidR="00495493" w:rsidRPr="00DB28F3">
        <w:rPr>
          <w:rFonts w:ascii="Arial" w:hAnsi="Arial" w:cs="Arial"/>
          <w:szCs w:val="24"/>
        </w:rPr>
        <w:t xml:space="preserve"> response rate </w:t>
      </w:r>
      <w:r w:rsidR="00670C9F" w:rsidRPr="00DB28F3">
        <w:rPr>
          <w:rFonts w:ascii="Arial" w:hAnsi="Arial" w:cs="Arial"/>
          <w:szCs w:val="24"/>
        </w:rPr>
        <w:t>for each of the surveys</w:t>
      </w:r>
      <w:r w:rsidR="00495493" w:rsidRPr="00DB28F3">
        <w:rPr>
          <w:rFonts w:ascii="Arial" w:hAnsi="Arial" w:cs="Arial"/>
          <w:szCs w:val="24"/>
        </w:rPr>
        <w:t>.</w:t>
      </w:r>
    </w:p>
    <w:p w:rsidR="00C91727" w:rsidRPr="00DB28F3" w:rsidRDefault="00C91727"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F5A0B" w:rsidRPr="00DB28F3" w:rsidRDefault="000F5A0B" w:rsidP="000F5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The achieved contact rates for each of the surveys conducted are in the following table.  NASS will strive to achieve a minimum of 80% response rate and</w:t>
      </w:r>
      <w:r w:rsidR="0095407A" w:rsidRPr="00DB28F3">
        <w:rPr>
          <w:rFonts w:ascii="Arial" w:hAnsi="Arial" w:cs="Arial"/>
          <w:szCs w:val="24"/>
        </w:rPr>
        <w:t xml:space="preserve">/or </w:t>
      </w:r>
      <w:r w:rsidR="00C42B28">
        <w:rPr>
          <w:rFonts w:ascii="Arial" w:hAnsi="Arial" w:cs="Arial"/>
          <w:szCs w:val="24"/>
        </w:rPr>
        <w:t xml:space="preserve">a 70% </w:t>
      </w:r>
      <w:r w:rsidR="0095407A" w:rsidRPr="00DB28F3">
        <w:rPr>
          <w:rFonts w:ascii="Arial" w:hAnsi="Arial" w:cs="Arial"/>
          <w:szCs w:val="24"/>
        </w:rPr>
        <w:t xml:space="preserve">weighted </w:t>
      </w:r>
      <w:r w:rsidR="002C1DC3">
        <w:rPr>
          <w:rFonts w:ascii="Arial" w:hAnsi="Arial" w:cs="Arial"/>
          <w:szCs w:val="24"/>
        </w:rPr>
        <w:t xml:space="preserve">response </w:t>
      </w:r>
      <w:r w:rsidRPr="00DB28F3">
        <w:rPr>
          <w:rFonts w:ascii="Arial" w:hAnsi="Arial" w:cs="Arial"/>
          <w:szCs w:val="24"/>
        </w:rPr>
        <w:t>rate on future surveys.</w:t>
      </w:r>
    </w:p>
    <w:p w:rsidR="00C91727" w:rsidRPr="002E0A40" w:rsidRDefault="00C91727"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sectPr w:rsidR="00C91727" w:rsidRPr="002E0A40" w:rsidSect="00815261">
          <w:headerReference w:type="even" r:id="rId8"/>
          <w:headerReference w:type="default" r:id="rId9"/>
          <w:footerReference w:type="even" r:id="rId10"/>
          <w:footerReference w:type="default" r:id="rId11"/>
          <w:footnotePr>
            <w:numFmt w:val="lowerLetter"/>
          </w:footnotePr>
          <w:endnotePr>
            <w:numFmt w:val="lowerLetter"/>
          </w:endnotePr>
          <w:pgSz w:w="12240" w:h="15840" w:code="1"/>
          <w:pgMar w:top="2070" w:right="1440" w:bottom="1890" w:left="1440" w:header="1440" w:footer="547" w:gutter="0"/>
          <w:cols w:space="720"/>
          <w:titlePg/>
        </w:sectPr>
      </w:pPr>
    </w:p>
    <w:bookmarkStart w:id="0" w:name="_MON_1326197003"/>
    <w:bookmarkStart w:id="1" w:name="OLE_LINK1"/>
    <w:bookmarkEnd w:id="0"/>
    <w:p w:rsidR="00E54A11" w:rsidRPr="002E0A40" w:rsidRDefault="00E60364">
      <w:pPr>
        <w:rPr>
          <w:rFonts w:ascii="Arial" w:hAnsi="Arial" w:cs="Arial"/>
          <w:color w:val="FF0000"/>
        </w:rPr>
      </w:pPr>
      <w:r>
        <w:rPr>
          <w:rFonts w:ascii="Arial" w:hAnsi="Arial" w:cs="Arial"/>
          <w:color w:val="FF0000"/>
        </w:rPr>
        <w:object w:dxaOrig="16502" w:dyaOrig="8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699pt;height:390pt" o:ole="">
            <v:imagedata r:id="rId12" o:title=""/>
          </v:shape>
          <o:OLEObject Type="Embed" ProgID="Excel.Sheet.12" ShapeID="_x0000_i1061" DrawAspect="Content" ObjectID="_1531735403" r:id="rId13"/>
        </w:object>
      </w:r>
      <w:r w:rsidR="004E0616" w:rsidRPr="002E0A40">
        <w:rPr>
          <w:rFonts w:ascii="Arial" w:hAnsi="Arial" w:cs="Arial"/>
          <w:color w:val="FF0000"/>
        </w:rPr>
        <w:br w:type="page"/>
      </w:r>
      <w:bookmarkStart w:id="2" w:name="_MON_1325496843"/>
      <w:bookmarkEnd w:id="1"/>
      <w:bookmarkEnd w:id="2"/>
      <w:r>
        <w:rPr>
          <w:rFonts w:ascii="Arial" w:hAnsi="Arial" w:cs="Arial"/>
          <w:color w:val="FF0000"/>
        </w:rPr>
        <w:object w:dxaOrig="16502" w:dyaOrig="6424">
          <v:shape id="_x0000_i1069" type="#_x0000_t75" style="width:714pt;height:277.5pt" o:ole="">
            <v:imagedata r:id="rId14" o:title=""/>
          </v:shape>
          <o:OLEObject Type="Embed" ProgID="Excel.Sheet.12" ShapeID="_x0000_i1069" DrawAspect="Content" ObjectID="_1531735404" r:id="rId15"/>
        </w:object>
      </w:r>
      <w:r w:rsidR="00E54A11" w:rsidRPr="002E0A40">
        <w:rPr>
          <w:rFonts w:ascii="Arial" w:hAnsi="Arial" w:cs="Arial"/>
          <w:color w:val="FF0000"/>
        </w:rPr>
        <w:br w:type="page"/>
      </w:r>
    </w:p>
    <w:bookmarkStart w:id="3" w:name="_MON_1325496142"/>
    <w:bookmarkStart w:id="4" w:name="_MON_1326197212"/>
    <w:bookmarkEnd w:id="3"/>
    <w:bookmarkEnd w:id="4"/>
    <w:p w:rsidR="00F718F8" w:rsidRPr="002E0A40" w:rsidRDefault="00E60364">
      <w:pPr>
        <w:rPr>
          <w:rFonts w:ascii="Arial" w:hAnsi="Arial" w:cs="Arial"/>
          <w:color w:val="FF0000"/>
        </w:rPr>
      </w:pPr>
      <w:r>
        <w:rPr>
          <w:rFonts w:ascii="Arial" w:hAnsi="Arial" w:cs="Arial"/>
          <w:color w:val="FF0000"/>
        </w:rPr>
        <w:object w:dxaOrig="16502" w:dyaOrig="9958">
          <v:shape id="_x0000_i1072" type="#_x0000_t75" style="width:717.75pt;height:459pt" o:ole="">
            <v:imagedata r:id="rId16" o:title=""/>
          </v:shape>
          <o:OLEObject Type="Embed" ProgID="Excel.Sheet.12" ShapeID="_x0000_i1072" DrawAspect="Content" ObjectID="_1531735405" r:id="rId17"/>
        </w:object>
      </w:r>
      <w:r w:rsidR="00F718F8" w:rsidRPr="002E0A40">
        <w:rPr>
          <w:rFonts w:ascii="Arial" w:hAnsi="Arial" w:cs="Arial"/>
          <w:color w:val="FF0000"/>
        </w:rPr>
        <w:br w:type="page"/>
      </w:r>
    </w:p>
    <w:bookmarkStart w:id="5" w:name="_MON_1326197283"/>
    <w:bookmarkEnd w:id="5"/>
    <w:p w:rsidR="00E54A11" w:rsidRPr="002E0A40" w:rsidRDefault="00E60364">
      <w:pPr>
        <w:rPr>
          <w:rFonts w:ascii="Arial" w:hAnsi="Arial" w:cs="Arial"/>
          <w:color w:val="FF0000"/>
        </w:rPr>
      </w:pPr>
      <w:r>
        <w:rPr>
          <w:rFonts w:ascii="Arial" w:hAnsi="Arial" w:cs="Arial"/>
          <w:color w:val="FF0000"/>
        </w:rPr>
        <w:object w:dxaOrig="16502" w:dyaOrig="7049">
          <v:shape id="_x0000_i1080" type="#_x0000_t75" style="width:710.25pt;height:315.75pt" o:ole="">
            <v:imagedata r:id="rId18" o:title=""/>
          </v:shape>
          <o:OLEObject Type="Embed" ProgID="Excel.Sheet.12" ShapeID="_x0000_i1080" DrawAspect="Content" ObjectID="_1531735406" r:id="rId19"/>
        </w:object>
      </w:r>
      <w:r w:rsidR="00E54A11" w:rsidRPr="002E0A40">
        <w:rPr>
          <w:rFonts w:ascii="Arial" w:hAnsi="Arial" w:cs="Arial"/>
          <w:color w:val="FF0000"/>
        </w:rPr>
        <w:br w:type="page"/>
      </w:r>
    </w:p>
    <w:p w:rsidR="004E0616" w:rsidRPr="002E0A40" w:rsidRDefault="004E0616">
      <w:pPr>
        <w:widowControl w:val="0"/>
        <w:rPr>
          <w:rFonts w:ascii="Arial" w:hAnsi="Arial" w:cs="Arial"/>
          <w:color w:val="FF0000"/>
          <w:sz w:val="18"/>
          <w:szCs w:val="18"/>
        </w:rPr>
      </w:pPr>
    </w:p>
    <w:p w:rsidR="004E0616" w:rsidRPr="002E0A40" w:rsidRDefault="004E0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2191F" w:rsidRPr="002E0A40" w:rsidRDefault="0082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2191F" w:rsidRPr="002E0A40" w:rsidRDefault="0082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r w:rsidRPr="002E0A40">
        <w:rPr>
          <w:rFonts w:ascii="Arial" w:hAnsi="Arial" w:cs="Arial"/>
          <w:color w:val="FF0000"/>
          <w:sz w:val="20"/>
        </w:rPr>
        <w:tab/>
      </w:r>
      <w:r w:rsidRPr="002E0A40">
        <w:rPr>
          <w:rFonts w:ascii="Arial" w:hAnsi="Arial" w:cs="Arial"/>
          <w:color w:val="FF0000"/>
          <w:sz w:val="20"/>
        </w:rPr>
        <w:tab/>
        <w:t xml:space="preserve"> </w:t>
      </w:r>
      <w:bookmarkStart w:id="6" w:name="_MON_1326197316"/>
      <w:bookmarkEnd w:id="6"/>
      <w:r w:rsidR="00E60364">
        <w:rPr>
          <w:rFonts w:ascii="Arial" w:hAnsi="Arial" w:cs="Arial"/>
          <w:color w:val="FF0000"/>
          <w:sz w:val="20"/>
        </w:rPr>
        <w:object w:dxaOrig="16502" w:dyaOrig="4324">
          <v:shape id="_x0000_i1084" type="#_x0000_t75" style="width:723pt;height:201pt" o:ole="">
            <v:imagedata r:id="rId20" o:title=""/>
          </v:shape>
          <o:OLEObject Type="Embed" ProgID="Excel.Sheet.12" ShapeID="_x0000_i1084" DrawAspect="Content" ObjectID="_1531735407" r:id="rId21"/>
        </w:object>
      </w: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2E0A40"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color w:val="FF0000"/>
          <w:sz w:val="20"/>
        </w:rPr>
      </w:pPr>
      <w:r w:rsidRPr="002E0A40">
        <w:rPr>
          <w:rFonts w:ascii="Arial" w:hAnsi="Arial" w:cs="Arial"/>
          <w:color w:val="FF0000"/>
          <w:sz w:val="20"/>
        </w:rPr>
        <w:br w:type="page"/>
      </w:r>
      <w:bookmarkStart w:id="7" w:name="_GoBack"/>
      <w:bookmarkEnd w:id="7"/>
    </w:p>
    <w:p w:rsidR="004C1BEC" w:rsidRPr="002E0A40"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color w:val="FF0000"/>
          <w:sz w:val="20"/>
        </w:rPr>
        <w:sectPr w:rsidR="004C1BEC" w:rsidRPr="002E0A40" w:rsidSect="005407E2">
          <w:footnotePr>
            <w:numFmt w:val="lowerLetter"/>
          </w:footnotePr>
          <w:endnotePr>
            <w:numFmt w:val="lowerLetter"/>
          </w:endnotePr>
          <w:pgSz w:w="15840" w:h="12240" w:orient="landscape" w:code="1"/>
          <w:pgMar w:top="990" w:right="576" w:bottom="1350" w:left="810" w:header="270" w:footer="262" w:gutter="0"/>
          <w:cols w:space="720"/>
        </w:sect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lastRenderedPageBreak/>
        <w:t>2.</w:t>
      </w:r>
      <w:r w:rsidRPr="00C61093">
        <w:rPr>
          <w:rFonts w:ascii="Arial" w:hAnsi="Arial" w:cs="Arial"/>
          <w:b/>
          <w:szCs w:val="24"/>
        </w:rPr>
        <w:tab/>
        <w:t>Describe the procedures for the collection of information including:</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DB28F3"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00BD1225" w:rsidRPr="00DB28F3">
        <w:rPr>
          <w:rFonts w:ascii="Arial" w:hAnsi="Arial" w:cs="Arial"/>
          <w:szCs w:val="24"/>
        </w:rPr>
        <w:t>ith all NASS surveys</w:t>
      </w:r>
      <w:r w:rsidR="001C09FB"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the goal is</w:t>
      </w:r>
      <w:r w:rsidR="00BD1225" w:rsidRPr="00DB28F3">
        <w:rPr>
          <w:rFonts w:ascii="Arial" w:hAnsi="Arial" w:cs="Arial"/>
          <w:szCs w:val="24"/>
        </w:rPr>
        <w:t xml:space="preserve"> to collect data from at least 80% of the records sampled and more importantly</w:t>
      </w:r>
      <w:r w:rsidR="009267C9"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achieve</w:t>
      </w:r>
      <w:r w:rsidR="00BD1225"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00BD1225" w:rsidRPr="00DB28F3">
        <w:rPr>
          <w:rFonts w:ascii="Arial" w:hAnsi="Arial" w:cs="Arial"/>
          <w:szCs w:val="24"/>
        </w:rPr>
        <w:t xml:space="preserve">at least </w:t>
      </w:r>
      <w:r w:rsidR="00C42B28">
        <w:rPr>
          <w:rFonts w:ascii="Arial" w:hAnsi="Arial" w:cs="Arial"/>
          <w:szCs w:val="24"/>
        </w:rPr>
        <w:t>7</w:t>
      </w:r>
      <w:r w:rsidR="00BD1225" w:rsidRPr="00DB28F3">
        <w:rPr>
          <w:rFonts w:ascii="Arial" w:hAnsi="Arial" w:cs="Arial"/>
          <w:szCs w:val="24"/>
        </w:rPr>
        <w:t>0% of the</w:t>
      </w:r>
      <w:r w:rsidR="00C97702" w:rsidRPr="00DB28F3">
        <w:rPr>
          <w:rFonts w:ascii="Arial" w:hAnsi="Arial" w:cs="Arial"/>
          <w:szCs w:val="24"/>
        </w:rPr>
        <w:t xml:space="preserve"> production</w:t>
      </w:r>
      <w:r w:rsidR="00BD1225" w:rsidRPr="00DB28F3">
        <w:rPr>
          <w:rFonts w:ascii="Arial" w:hAnsi="Arial" w:cs="Arial"/>
          <w:szCs w:val="24"/>
        </w:rPr>
        <w:t xml:space="preserve"> data</w:t>
      </w:r>
      <w:r w:rsidR="00C97702" w:rsidRPr="00DB28F3">
        <w:rPr>
          <w:rFonts w:ascii="Arial" w:hAnsi="Arial" w:cs="Arial"/>
          <w:szCs w:val="24"/>
        </w:rPr>
        <w:t xml:space="preserve"> or production area</w:t>
      </w:r>
      <w:r w:rsidR="00BD1225" w:rsidRPr="00DB28F3">
        <w:rPr>
          <w:rFonts w:ascii="Arial" w:hAnsi="Arial" w:cs="Arial"/>
          <w:szCs w:val="24"/>
        </w:rPr>
        <w:t>.  We utilize mail, phone</w:t>
      </w:r>
      <w:r w:rsidR="00815261" w:rsidRPr="00DB28F3">
        <w:rPr>
          <w:rFonts w:ascii="Arial" w:hAnsi="Arial" w:cs="Arial"/>
          <w:szCs w:val="24"/>
        </w:rPr>
        <w:t>, internet</w:t>
      </w:r>
      <w:r w:rsidR="00BD1225" w:rsidRPr="00DB28F3">
        <w:rPr>
          <w:rFonts w:ascii="Arial" w:hAnsi="Arial" w:cs="Arial"/>
          <w:szCs w:val="24"/>
        </w:rPr>
        <w:t xml:space="preserve"> and personal interviews to collect data.  In our ongoing effort to collect quality data in a timely and economic manner</w:t>
      </w:r>
      <w:r w:rsidR="00C97702"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NASS</w:t>
      </w:r>
      <w:r w:rsidR="00BD1225" w:rsidRPr="00DB28F3">
        <w:rPr>
          <w:rFonts w:ascii="Arial" w:hAnsi="Arial" w:cs="Arial"/>
          <w:szCs w:val="24"/>
        </w:rPr>
        <w:t xml:space="preserve"> utilize</w:t>
      </w:r>
      <w:r w:rsidR="00C97702" w:rsidRPr="00DB28F3">
        <w:rPr>
          <w:rFonts w:ascii="Arial" w:hAnsi="Arial" w:cs="Arial"/>
          <w:szCs w:val="24"/>
        </w:rPr>
        <w:t>s</w:t>
      </w:r>
      <w:r w:rsidR="00BD1225" w:rsidRPr="00DB28F3">
        <w:rPr>
          <w:rFonts w:ascii="Arial" w:hAnsi="Arial" w:cs="Arial"/>
          <w:szCs w:val="24"/>
        </w:rPr>
        <w:t xml:space="preserve"> the mail</w:t>
      </w:r>
      <w:r w:rsidR="00815261" w:rsidRPr="00DB28F3">
        <w:rPr>
          <w:rFonts w:ascii="Arial" w:hAnsi="Arial" w:cs="Arial"/>
          <w:szCs w:val="24"/>
        </w:rPr>
        <w:t xml:space="preserve"> and/or internet</w:t>
      </w:r>
      <w:r w:rsidR="00BD1225" w:rsidRPr="00DB28F3">
        <w:rPr>
          <w:rFonts w:ascii="Arial" w:hAnsi="Arial" w:cs="Arial"/>
          <w:szCs w:val="24"/>
        </w:rPr>
        <w:t xml:space="preserve"> as </w:t>
      </w:r>
      <w:r w:rsidR="00C97702" w:rsidRPr="00DB28F3">
        <w:rPr>
          <w:rFonts w:ascii="Arial" w:hAnsi="Arial" w:cs="Arial"/>
          <w:szCs w:val="24"/>
        </w:rPr>
        <w:t>the</w:t>
      </w:r>
      <w:r w:rsidR="00BD1225" w:rsidRPr="00DB28F3">
        <w:rPr>
          <w:rFonts w:ascii="Arial" w:hAnsi="Arial" w:cs="Arial"/>
          <w:szCs w:val="24"/>
        </w:rPr>
        <w:t xml:space="preserve"> first method of data collection</w:t>
      </w:r>
      <w:r w:rsidR="00C97702" w:rsidRPr="00DB28F3">
        <w:rPr>
          <w:rFonts w:ascii="Arial" w:hAnsi="Arial" w:cs="Arial"/>
          <w:szCs w:val="24"/>
        </w:rPr>
        <w:t xml:space="preserve"> with selected phone or personal interview follow up for non-response</w:t>
      </w:r>
      <w:r w:rsidR="00BD1225" w:rsidRPr="00DB28F3">
        <w:rPr>
          <w:rFonts w:ascii="Arial" w:hAnsi="Arial" w:cs="Arial"/>
          <w:szCs w:val="24"/>
        </w:rPr>
        <w:t xml:space="preserve">.  </w:t>
      </w:r>
      <w:r w:rsidR="00C97702" w:rsidRPr="00DB28F3">
        <w:rPr>
          <w:rFonts w:ascii="Arial" w:hAnsi="Arial" w:cs="Arial"/>
          <w:szCs w:val="24"/>
        </w:rPr>
        <w:t>With limited funds for extensive data collection, phone and field enumeration is targeted for</w:t>
      </w:r>
      <w:r w:rsidR="00BD1225" w:rsidRPr="00DB28F3">
        <w:rPr>
          <w:rFonts w:ascii="Arial" w:hAnsi="Arial" w:cs="Arial"/>
          <w:szCs w:val="24"/>
        </w:rPr>
        <w:t xml:space="preserve"> the larger operations that will help achieve </w:t>
      </w:r>
      <w:r w:rsidR="000D749E">
        <w:rPr>
          <w:rFonts w:ascii="Arial" w:hAnsi="Arial" w:cs="Arial"/>
          <w:szCs w:val="24"/>
        </w:rPr>
        <w:t>the 7</w:t>
      </w:r>
      <w:r w:rsidR="00BD1225" w:rsidRPr="00DB28F3">
        <w:rPr>
          <w:rFonts w:ascii="Arial" w:hAnsi="Arial" w:cs="Arial"/>
          <w:szCs w:val="24"/>
        </w:rPr>
        <w:t xml:space="preserve">0% </w:t>
      </w:r>
      <w:r w:rsidR="00313D8E">
        <w:rPr>
          <w:rFonts w:ascii="Arial" w:hAnsi="Arial" w:cs="Arial"/>
          <w:szCs w:val="24"/>
        </w:rPr>
        <w:t>weighted</w:t>
      </w:r>
      <w:r w:rsidR="000D749E">
        <w:rPr>
          <w:rFonts w:ascii="Arial" w:hAnsi="Arial" w:cs="Arial"/>
          <w:szCs w:val="24"/>
        </w:rPr>
        <w:t xml:space="preserve"> response rate.</w:t>
      </w:r>
      <w:r w:rsidR="000D749E" w:rsidRPr="00DB28F3" w:rsidDel="000D749E">
        <w:rPr>
          <w:rFonts w:ascii="Arial" w:hAnsi="Arial" w:cs="Arial"/>
          <w:szCs w:val="24"/>
        </w:rPr>
        <w:t xml:space="preserve"> </w:t>
      </w:r>
      <w:r w:rsidR="000D749E">
        <w:rPr>
          <w:rFonts w:ascii="Arial" w:hAnsi="Arial" w:cs="Arial"/>
          <w:szCs w:val="24"/>
        </w:rPr>
        <w:br/>
      </w:r>
    </w:p>
    <w:p w:rsidR="00BD1225" w:rsidRPr="00DB28F3" w:rsidRDefault="005A11B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 xml:space="preserve">Low Response </w:t>
      </w:r>
      <w:r w:rsidR="008B620D" w:rsidRPr="00DB28F3">
        <w:rPr>
          <w:rFonts w:ascii="Arial" w:hAnsi="Arial" w:cs="Arial"/>
          <w:szCs w:val="24"/>
          <w:u w:val="single"/>
        </w:rPr>
        <w:t>Rates -</w:t>
      </w:r>
      <w:r w:rsidR="008B620D" w:rsidRPr="00DB28F3">
        <w:rPr>
          <w:rFonts w:ascii="Arial" w:hAnsi="Arial" w:cs="Arial"/>
          <w:szCs w:val="24"/>
        </w:rPr>
        <w:t xml:space="preserve"> With</w:t>
      </w:r>
      <w:r w:rsidR="00974A56" w:rsidRPr="00DB28F3">
        <w:rPr>
          <w:rFonts w:ascii="Arial" w:hAnsi="Arial" w:cs="Arial"/>
          <w:szCs w:val="24"/>
        </w:rPr>
        <w:t xml:space="preserve"> su</w:t>
      </w:r>
      <w:r w:rsidR="00BD1225" w:rsidRPr="00DB28F3">
        <w:rPr>
          <w:rFonts w:ascii="Arial" w:hAnsi="Arial" w:cs="Arial"/>
          <w:szCs w:val="24"/>
        </w:rPr>
        <w:t>rveys that have persistently low response rates, NASS looks for alternative ways of collecting the data</w:t>
      </w:r>
      <w:r w:rsidR="007F7CF9" w:rsidRPr="00DB28F3">
        <w:rPr>
          <w:rFonts w:ascii="Arial" w:hAnsi="Arial" w:cs="Arial"/>
          <w:szCs w:val="24"/>
        </w:rPr>
        <w:t>;</w:t>
      </w:r>
      <w:r w:rsidR="001900FB" w:rsidRPr="00DB28F3">
        <w:rPr>
          <w:rFonts w:ascii="Arial" w:hAnsi="Arial" w:cs="Arial"/>
          <w:szCs w:val="24"/>
        </w:rPr>
        <w:t xml:space="preserve"> particularly sources of administrative data</w:t>
      </w:r>
      <w:r w:rsidR="00BD1225" w:rsidRPr="00DB28F3">
        <w:rPr>
          <w:rFonts w:ascii="Arial" w:hAnsi="Arial" w:cs="Arial"/>
          <w:szCs w:val="24"/>
        </w:rPr>
        <w:t xml:space="preserve">.  </w:t>
      </w:r>
      <w:bookmarkStart w:id="8" w:name="OLE_LINK2"/>
      <w:bookmarkStart w:id="9" w:name="OLE_LINK3"/>
      <w:r w:rsidR="001900FB" w:rsidRPr="00DB28F3">
        <w:rPr>
          <w:rFonts w:ascii="Arial" w:hAnsi="Arial" w:cs="Arial"/>
          <w:szCs w:val="24"/>
        </w:rPr>
        <w:t>In instances where these data provide sufficient coverage and accuracy, we consider the opportunity to discontinue collections and reduce burden.</w:t>
      </w:r>
    </w:p>
    <w:p w:rsidR="001900FB" w:rsidRPr="00DB28F3" w:rsidRDefault="001900FB"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900FB" w:rsidRPr="00327141" w:rsidRDefault="00B2474A"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DB28F3">
        <w:rPr>
          <w:rFonts w:ascii="Arial" w:hAnsi="Arial" w:cs="Arial"/>
          <w:szCs w:val="24"/>
          <w:u w:val="single"/>
        </w:rPr>
        <w:t>Sampling</w:t>
      </w:r>
      <w:r w:rsidRPr="00DB28F3">
        <w:rPr>
          <w:rFonts w:ascii="Arial" w:hAnsi="Arial" w:cs="Arial"/>
          <w:szCs w:val="24"/>
        </w:rPr>
        <w:t xml:space="preserve"> </w:t>
      </w:r>
      <w:r w:rsidR="00C83F11" w:rsidRPr="00F7527B">
        <w:t xml:space="preserve">The target population for these survey are all agricultural establishments </w:t>
      </w:r>
      <w:r w:rsidR="00F7527B" w:rsidRPr="00F7527B">
        <w:t>with positive</w:t>
      </w:r>
      <w:r w:rsidR="00C83F11" w:rsidRPr="00F7527B">
        <w:t xml:space="preserve"> control data for the targeted crop</w:t>
      </w:r>
      <w:r w:rsidR="002C1DC3">
        <w:t xml:space="preserve"> on the NASS list frame</w:t>
      </w:r>
      <w:r w:rsidR="00C83F11" w:rsidRPr="00F7527B">
        <w:t>. The list frame includes all known agricultural establishments. A profile, known as control data, of each establishment is maintained on the list frame to allow NASS to define list frame sampling populations for specific surveys and to employ efficient sampling designs.</w:t>
      </w:r>
      <w:r w:rsidR="00F7527B" w:rsidRPr="00F7527B">
        <w:t xml:space="preserve">  Most of the surveys use a hierarchical stratified sampling design with strata defined by the acres for the target crop</w:t>
      </w:r>
      <w:r w:rsidR="000D749E">
        <w:t xml:space="preserve"> or a multivariate probability proportional to size design.</w:t>
      </w:r>
      <w:r w:rsidR="000D749E" w:rsidRPr="000D749E">
        <w:rPr>
          <w:rFonts w:ascii="Arial" w:hAnsi="Arial" w:cs="Arial"/>
        </w:rPr>
        <w:t xml:space="preserve"> </w:t>
      </w:r>
      <w:r w:rsidR="000D749E" w:rsidRPr="00327141">
        <w:t>Sample size formulas using administrative and/or survey data are used to derive proper sample sizes.</w:t>
      </w:r>
    </w:p>
    <w:bookmarkEnd w:id="8"/>
    <w:bookmarkEnd w:id="9"/>
    <w:p w:rsidR="00BD1225" w:rsidRPr="00DB28F3"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rsidRDefault="00815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Regional </w:t>
      </w:r>
      <w:r w:rsidR="008C26B3" w:rsidRPr="00DB28F3">
        <w:rPr>
          <w:rFonts w:ascii="Arial" w:hAnsi="Arial" w:cs="Arial"/>
          <w:szCs w:val="24"/>
        </w:rPr>
        <w:t>Office staff routinely visit producers and industry organizations to promote the program</w:t>
      </w:r>
      <w:r w:rsidRPr="00DB28F3">
        <w:rPr>
          <w:rFonts w:ascii="Arial" w:hAnsi="Arial" w:cs="Arial"/>
          <w:szCs w:val="24"/>
        </w:rPr>
        <w:t>s</w:t>
      </w:r>
      <w:r w:rsidR="008C26B3" w:rsidRPr="00DB28F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0063570A" w:rsidRPr="00DB28F3">
        <w:rPr>
          <w:rFonts w:ascii="Arial" w:hAnsi="Arial" w:cs="Arial"/>
          <w:szCs w:val="24"/>
        </w:rPr>
        <w:t>-</w:t>
      </w:r>
      <w:r w:rsidR="008C26B3" w:rsidRPr="00DB28F3">
        <w:rPr>
          <w:rFonts w:ascii="Arial" w:hAnsi="Arial" w:cs="Arial"/>
          <w:szCs w:val="24"/>
        </w:rPr>
        <w:t>response follow up.</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lastRenderedPageBreak/>
        <w:t xml:space="preserve">Some of the specialty surveys may have only a few respondents who account for a majority of the data for that given commodity.  State Field Offices, in their efforts to reduce respondent burden as well as reduce the costs of data collection will concentrate their data collection efforts on the major producers for each of the commodities.  Questionnaires are mailed out to the smaller respondents with minimal follow up.  The information received in the mail is used to update control data as well as help States to establish the number of growers for each of the commodities.  However, in most cases the total production, prices, area in production, etc. are estimated from data received from the larger operations. More importantly than getting the 80% good response rate for each survey, States strive to get </w:t>
      </w:r>
      <w:r w:rsidR="008B620D" w:rsidRPr="00DB28F3">
        <w:rPr>
          <w:rFonts w:ascii="Arial" w:hAnsi="Arial" w:cs="Arial"/>
          <w:szCs w:val="24"/>
        </w:rPr>
        <w:t>greater</w:t>
      </w:r>
      <w:r w:rsidRPr="00DB28F3">
        <w:rPr>
          <w:rFonts w:ascii="Arial" w:hAnsi="Arial" w:cs="Arial"/>
          <w:szCs w:val="24"/>
        </w:rPr>
        <w:t xml:space="preserve"> than 80% coverage of data for all surveys.</w:t>
      </w:r>
    </w:p>
    <w:p w:rsidR="00527F5D" w:rsidRPr="00DB28F3" w:rsidRDefault="0052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27F5D" w:rsidRPr="00DB28F3" w:rsidRDefault="0052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As mentioned in the Supporting Statement Part A, justification, NASS is</w:t>
      </w:r>
      <w:r w:rsidR="001F4263" w:rsidRPr="00DB28F3">
        <w:rPr>
          <w:rFonts w:ascii="Arial" w:hAnsi="Arial" w:cs="Arial"/>
          <w:szCs w:val="24"/>
        </w:rPr>
        <w:t xml:space="preserve"> </w:t>
      </w:r>
      <w:r w:rsidRPr="00DB28F3">
        <w:rPr>
          <w:rFonts w:ascii="Arial" w:hAnsi="Arial" w:cs="Arial"/>
          <w:szCs w:val="24"/>
        </w:rPr>
        <w:t xml:space="preserve">undertaking several new initiatives to improve all aspects of the NASS mission statement.  This will include the continued development and improvement of Electronic Data Reporting (EDR) tools.  This will give </w:t>
      </w:r>
      <w:r w:rsidR="00237A05" w:rsidRPr="00DB28F3">
        <w:rPr>
          <w:rFonts w:ascii="Arial" w:hAnsi="Arial" w:cs="Arial"/>
          <w:szCs w:val="24"/>
        </w:rPr>
        <w:t xml:space="preserve">farm operators the flexibility to respond whenever it is convenient for them and should result in higher response rates in the future. </w:t>
      </w:r>
    </w:p>
    <w:p w:rsidR="00B30F41" w:rsidRPr="00DB28F3"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30F41" w:rsidRPr="00DB28F3"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In addition to the increased availability of the EDR system NASS relies on multiple modes for collecting data. The questionnaires are mailed to the respondents </w:t>
      </w:r>
      <w:r w:rsidR="00232C82" w:rsidRPr="00DB28F3">
        <w:rPr>
          <w:rFonts w:ascii="Arial" w:hAnsi="Arial" w:cs="Arial"/>
          <w:szCs w:val="24"/>
        </w:rPr>
        <w:t>who</w:t>
      </w:r>
      <w:r w:rsidRPr="00DB28F3">
        <w:rPr>
          <w:rFonts w:ascii="Arial" w:hAnsi="Arial" w:cs="Arial"/>
          <w:szCs w:val="24"/>
        </w:rPr>
        <w:t xml:space="preserve"> can either return them by postage paid envelope, email, fax, or telephone.  If we have not received a response within the allotted time, phone and field enumerators will be used to contact the respondents.  In order to keep costs to a minimum, NASS will concentrate the </w:t>
      </w:r>
      <w:r w:rsidR="00232C82" w:rsidRPr="00DB28F3">
        <w:rPr>
          <w:rFonts w:ascii="Arial" w:hAnsi="Arial" w:cs="Arial"/>
          <w:szCs w:val="24"/>
        </w:rPr>
        <w:t>face to face</w:t>
      </w:r>
      <w:r w:rsidRPr="00DB28F3">
        <w:rPr>
          <w:rFonts w:ascii="Arial" w:hAnsi="Arial" w:cs="Arial"/>
          <w:szCs w:val="24"/>
        </w:rPr>
        <w:t xml:space="preserve"> </w:t>
      </w:r>
      <w:r w:rsidR="00232C82" w:rsidRPr="00DB28F3">
        <w:rPr>
          <w:rFonts w:ascii="Arial" w:hAnsi="Arial" w:cs="Arial"/>
          <w:szCs w:val="24"/>
        </w:rPr>
        <w:t>and phone interviews on the larger operations.</w:t>
      </w:r>
      <w:r w:rsidRPr="00DB28F3">
        <w:rPr>
          <w:rFonts w:ascii="Arial" w:hAnsi="Arial" w:cs="Arial"/>
          <w:szCs w:val="24"/>
        </w:rPr>
        <w:t xml:space="preserve">  </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D16FB">
        <w:rPr>
          <w:rFonts w:ascii="Arial" w:hAnsi="Arial" w:cs="Arial"/>
          <w:szCs w:val="24"/>
        </w:rPr>
        <w:t>All data collections follow standardized procedures to ensure accurate estimates.  Check data are available for most of the crops after the marketing season ends.</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F86B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86BFB">
        <w:rPr>
          <w:rFonts w:ascii="Arial" w:hAnsi="Arial" w:cs="Arial"/>
          <w:szCs w:val="24"/>
        </w:rPr>
        <w:t xml:space="preserve">Sample sizes for each State are reviewed by the Agency's </w:t>
      </w:r>
      <w:r w:rsidR="009C0215" w:rsidRPr="00F86BFB">
        <w:rPr>
          <w:rFonts w:ascii="Arial" w:hAnsi="Arial" w:cs="Arial"/>
          <w:szCs w:val="24"/>
        </w:rPr>
        <w:t>Sampl</w:t>
      </w:r>
      <w:r w:rsidR="002D16FB" w:rsidRPr="00F86BFB">
        <w:rPr>
          <w:rFonts w:ascii="Arial" w:hAnsi="Arial" w:cs="Arial"/>
          <w:szCs w:val="24"/>
        </w:rPr>
        <w:t xml:space="preserve">ing, Editing and Imputation Methodology Branch, Methods </w:t>
      </w:r>
      <w:r w:rsidRPr="00F86BFB">
        <w:rPr>
          <w:rFonts w:ascii="Arial" w:hAnsi="Arial" w:cs="Arial"/>
          <w:szCs w:val="24"/>
        </w:rPr>
        <w:t xml:space="preserve">Division; </w:t>
      </w:r>
      <w:r w:rsidR="002D16FB" w:rsidRPr="00F86BFB">
        <w:rPr>
          <w:rFonts w:ascii="Arial" w:hAnsi="Arial" w:cs="Arial"/>
          <w:szCs w:val="24"/>
        </w:rPr>
        <w:t>Branch Chief i</w:t>
      </w:r>
      <w:r w:rsidRPr="00F86BFB">
        <w:rPr>
          <w:rFonts w:ascii="Arial" w:hAnsi="Arial" w:cs="Arial"/>
          <w:szCs w:val="24"/>
        </w:rPr>
        <w:t xml:space="preserve">s </w:t>
      </w:r>
      <w:r w:rsidR="002D16FB" w:rsidRPr="00F86BFB">
        <w:rPr>
          <w:rFonts w:ascii="Arial" w:hAnsi="Arial" w:cs="Arial"/>
          <w:szCs w:val="24"/>
        </w:rPr>
        <w:t>Mark Apodaca</w:t>
      </w:r>
      <w:r w:rsidR="009C0215" w:rsidRPr="00F86BFB">
        <w:rPr>
          <w:rFonts w:ascii="Arial" w:hAnsi="Arial" w:cs="Arial"/>
          <w:szCs w:val="24"/>
        </w:rPr>
        <w:t xml:space="preserve"> (202) 720-</w:t>
      </w:r>
      <w:r w:rsidR="002D16FB" w:rsidRPr="00F86BFB">
        <w:rPr>
          <w:rFonts w:ascii="Arial" w:hAnsi="Arial" w:cs="Arial"/>
          <w:szCs w:val="24"/>
        </w:rPr>
        <w:t>5805</w:t>
      </w:r>
      <w:r w:rsidRPr="00F86BFB">
        <w:rPr>
          <w:rFonts w:ascii="Arial" w:hAnsi="Arial" w:cs="Arial"/>
          <w:szCs w:val="24"/>
        </w:rPr>
        <w:t xml:space="preserve">. </w:t>
      </w:r>
    </w:p>
    <w:p w:rsidR="008C26B3" w:rsidRPr="00F86B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2557B4" w:rsidRPr="00F86BFB" w:rsidRDefault="002557B4" w:rsidP="002557B4">
      <w:pPr>
        <w:keepNext/>
        <w:ind w:left="720"/>
        <w:rPr>
          <w:rFonts w:ascii="Arial" w:hAnsi="Arial" w:cs="Arial"/>
        </w:rPr>
      </w:pPr>
      <w:r w:rsidRPr="00F86BFB">
        <w:rPr>
          <w:rFonts w:ascii="Arial" w:hAnsi="Arial" w:cs="Arial"/>
        </w:rPr>
        <w:lastRenderedPageBreak/>
        <w:t xml:space="preserve">Data collection is carried out by NASS </w:t>
      </w:r>
      <w:r w:rsidR="002D16FB" w:rsidRPr="00F86BFB">
        <w:rPr>
          <w:rFonts w:ascii="Arial" w:hAnsi="Arial" w:cs="Arial"/>
        </w:rPr>
        <w:t xml:space="preserve">Regional </w:t>
      </w:r>
      <w:r w:rsidRPr="00F86BFB">
        <w:rPr>
          <w:rFonts w:ascii="Arial" w:hAnsi="Arial" w:cs="Arial"/>
        </w:rPr>
        <w:t xml:space="preserve">Field Offices; Eastern Field Operation’s Director is </w:t>
      </w:r>
      <w:r w:rsidR="002D16FB" w:rsidRPr="00F86BFB">
        <w:rPr>
          <w:rFonts w:ascii="Arial" w:hAnsi="Arial" w:cs="Arial"/>
        </w:rPr>
        <w:t>Jay Johnson</w:t>
      </w:r>
      <w:r w:rsidRPr="00F86BFB">
        <w:rPr>
          <w:rFonts w:ascii="Arial" w:hAnsi="Arial" w:cs="Arial"/>
        </w:rPr>
        <w:t>, (202) 720-3638 and the Western Field Operation’s Director is Kevin Barnes (202) 720-8220.</w:t>
      </w:r>
    </w:p>
    <w:p w:rsidR="00F86BFB" w:rsidRPr="00F86BFB" w:rsidRDefault="00F86BFB" w:rsidP="002557B4">
      <w:pPr>
        <w:keepNext/>
        <w:ind w:left="720"/>
        <w:rPr>
          <w:rFonts w:ascii="Arial" w:hAnsi="Arial" w:cs="Arial"/>
        </w:rPr>
      </w:pPr>
    </w:p>
    <w:p w:rsidR="00F86BFB" w:rsidRPr="00F86BFB" w:rsidRDefault="00F86BFB" w:rsidP="00F86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F86BFB">
        <w:rPr>
          <w:rFonts w:ascii="Arial" w:hAnsi="Arial" w:cs="Arial"/>
          <w:szCs w:val="24"/>
        </w:rPr>
        <w:t>The NASS survey administrators in Headquarters for the Fruit, Nut and Specialty Surveys are in the Commodity Surveys Section of the Survey Administration Branch, Census and Survey Division; Branch Chief is Gerald Tillman, (202)720-3895.  The survey administrators are responsible for coordination of sampling, questionnaires, data collection, training, Interviewer’s Manuals, Survey Administration Manuals, data processing, and other Regional Office support.</w:t>
      </w:r>
    </w:p>
    <w:p w:rsidR="002557B4" w:rsidRPr="00F86BFB" w:rsidRDefault="002557B4" w:rsidP="002557B4">
      <w:pPr>
        <w:keepNext/>
        <w:tabs>
          <w:tab w:val="left" w:pos="6345"/>
        </w:tabs>
        <w:rPr>
          <w:rFonts w:ascii="Arial" w:hAnsi="Arial" w:cs="Arial"/>
        </w:rPr>
      </w:pPr>
    </w:p>
    <w:p w:rsidR="00237A05" w:rsidRPr="00F86BFB" w:rsidRDefault="00237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86BFB">
        <w:rPr>
          <w:rFonts w:ascii="Arial" w:hAnsi="Arial" w:cs="Arial"/>
          <w:szCs w:val="24"/>
        </w:rPr>
        <w:t>Estimates are compiled and reviewed by the Agency’s Statistics Division, Crops Branch; Branch Chief is Lance Honig, (202)720-2127.</w:t>
      </w:r>
    </w:p>
    <w:p w:rsidR="008C26B3" w:rsidRPr="00F86B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F86B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86BFB">
        <w:rPr>
          <w:rFonts w:ascii="Arial" w:hAnsi="Arial" w:cs="Arial"/>
          <w:szCs w:val="24"/>
        </w:rPr>
        <w:t xml:space="preserve">Survey data are collected, reviewed, and summarized by the </w:t>
      </w:r>
      <w:r w:rsidR="002D16FB" w:rsidRPr="00F86BFB">
        <w:rPr>
          <w:rFonts w:ascii="Arial" w:hAnsi="Arial" w:cs="Arial"/>
          <w:szCs w:val="24"/>
        </w:rPr>
        <w:t>Regional</w:t>
      </w:r>
      <w:r w:rsidRPr="00F86BFB">
        <w:rPr>
          <w:rFonts w:ascii="Arial" w:hAnsi="Arial" w:cs="Arial"/>
          <w:szCs w:val="24"/>
        </w:rPr>
        <w:t xml:space="preserve"> Field Offices.  Publications are released from the </w:t>
      </w:r>
      <w:r w:rsidR="002D16FB" w:rsidRPr="00F86BFB">
        <w:rPr>
          <w:rFonts w:ascii="Arial" w:hAnsi="Arial" w:cs="Arial"/>
          <w:szCs w:val="24"/>
        </w:rPr>
        <w:t>Regional</w:t>
      </w:r>
      <w:r w:rsidRPr="00F86BFB">
        <w:rPr>
          <w:rFonts w:ascii="Arial" w:hAnsi="Arial" w:cs="Arial"/>
          <w:szCs w:val="24"/>
        </w:rPr>
        <w:t xml:space="preserve"> Offices and Headquarters.</w:t>
      </w:r>
    </w:p>
    <w:p w:rsidR="002557B4" w:rsidRPr="00F86BFB" w:rsidRDefault="002557B4" w:rsidP="002557B4">
      <w:pPr>
        <w:keepNext/>
        <w:ind w:left="720"/>
        <w:rPr>
          <w:rFonts w:ascii="Arial" w:hAnsi="Arial" w:cs="Arial"/>
        </w:rPr>
      </w:pPr>
      <w:r w:rsidRPr="00F86BFB">
        <w:rPr>
          <w:rFonts w:ascii="Arial" w:hAnsi="Arial" w:cs="Arial"/>
        </w:rPr>
        <w:t xml:space="preserve">Survey design and methodology are determined by the </w:t>
      </w:r>
      <w:r w:rsidR="002D16FB" w:rsidRPr="00F86BFB">
        <w:rPr>
          <w:rFonts w:ascii="Arial" w:hAnsi="Arial" w:cs="Arial"/>
        </w:rPr>
        <w:t xml:space="preserve">Summary, Estimation, and Disclosure Methodology </w:t>
      </w:r>
      <w:r w:rsidRPr="00F86BFB">
        <w:rPr>
          <w:rFonts w:ascii="Arial" w:hAnsi="Arial" w:cs="Arial"/>
        </w:rPr>
        <w:t xml:space="preserve">Branch, </w:t>
      </w:r>
      <w:r w:rsidR="002D16FB" w:rsidRPr="00F86BFB">
        <w:rPr>
          <w:rFonts w:ascii="Arial" w:hAnsi="Arial" w:cs="Arial"/>
        </w:rPr>
        <w:t xml:space="preserve">Methods </w:t>
      </w:r>
      <w:r w:rsidRPr="00F86BFB">
        <w:rPr>
          <w:rFonts w:ascii="Arial" w:hAnsi="Arial" w:cs="Arial"/>
        </w:rPr>
        <w:t xml:space="preserve">Division; Branch Chief is </w:t>
      </w:r>
      <w:r w:rsidR="002D16FB" w:rsidRPr="00F86BFB">
        <w:rPr>
          <w:rFonts w:ascii="Arial" w:hAnsi="Arial" w:cs="Arial"/>
        </w:rPr>
        <w:t>Jeff Bailey</w:t>
      </w:r>
      <w:r w:rsidRPr="00F86BFB">
        <w:rPr>
          <w:rFonts w:ascii="Arial" w:hAnsi="Arial" w:cs="Arial"/>
        </w:rPr>
        <w:t xml:space="preserve">, (202)720-4008. </w:t>
      </w:r>
    </w:p>
    <w:p w:rsidR="002557B4" w:rsidRPr="00F86BFB" w:rsidRDefault="002557B4" w:rsidP="002557B4">
      <w:pPr>
        <w:keepNext/>
        <w:rPr>
          <w:rFonts w:ascii="Arial" w:hAnsi="Arial" w:cs="Arial"/>
        </w:rPr>
      </w:pPr>
    </w:p>
    <w:p w:rsidR="00815261" w:rsidRPr="00F86BFB" w:rsidRDefault="008C26B3" w:rsidP="00815261">
      <w:pPr>
        <w:tabs>
          <w:tab w:val="right" w:pos="9360"/>
        </w:tabs>
        <w:rPr>
          <w:rFonts w:ascii="Arial" w:hAnsi="Arial" w:cs="Arial"/>
          <w:szCs w:val="24"/>
        </w:rPr>
      </w:pPr>
      <w:r w:rsidRPr="00F86BFB">
        <w:rPr>
          <w:rFonts w:ascii="Arial" w:hAnsi="Arial" w:cs="Arial"/>
          <w:szCs w:val="24"/>
        </w:rPr>
        <w:tab/>
      </w:r>
    </w:p>
    <w:p w:rsidR="00495493" w:rsidRPr="002E0A40" w:rsidRDefault="00435118" w:rsidP="002E0A40">
      <w:pPr>
        <w:tabs>
          <w:tab w:val="right" w:pos="9360"/>
        </w:tabs>
        <w:jc w:val="right"/>
        <w:rPr>
          <w:rFonts w:ascii="Arial" w:hAnsi="Arial" w:cs="Arial"/>
          <w:color w:val="FF0000"/>
          <w:szCs w:val="24"/>
        </w:rPr>
      </w:pPr>
      <w:r>
        <w:rPr>
          <w:rFonts w:ascii="Arial" w:hAnsi="Arial" w:cs="Arial"/>
          <w:szCs w:val="24"/>
        </w:rPr>
        <w:t>Ju</w:t>
      </w:r>
      <w:r w:rsidR="00E0630B">
        <w:rPr>
          <w:rFonts w:ascii="Arial" w:hAnsi="Arial" w:cs="Arial"/>
          <w:szCs w:val="24"/>
        </w:rPr>
        <w:t>ly</w:t>
      </w:r>
      <w:r w:rsidR="002E0A40" w:rsidRPr="002D16FB">
        <w:rPr>
          <w:rFonts w:ascii="Arial" w:hAnsi="Arial" w:cs="Arial"/>
          <w:szCs w:val="24"/>
        </w:rPr>
        <w:t xml:space="preserve"> 2016</w:t>
      </w:r>
    </w:p>
    <w:sectPr w:rsidR="00495493" w:rsidRPr="002E0A40" w:rsidSect="00815261">
      <w:headerReference w:type="default" r:id="rId22"/>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6FB" w:rsidRDefault="002D16FB">
      <w:r>
        <w:separator/>
      </w:r>
    </w:p>
  </w:endnote>
  <w:endnote w:type="continuationSeparator" w:id="0">
    <w:p w:rsidR="002D16FB" w:rsidRDefault="002D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6FB" w:rsidRDefault="002D16FB">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rsidR="002D16FB" w:rsidRDefault="002D1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6FB" w:rsidRDefault="002D16FB">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rsidR="002D16FB" w:rsidRDefault="002D1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6FB" w:rsidRDefault="002D16FB">
      <w:r>
        <w:separator/>
      </w:r>
    </w:p>
  </w:footnote>
  <w:footnote w:type="continuationSeparator" w:id="0">
    <w:p w:rsidR="002D16FB" w:rsidRDefault="002D1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1" w:type="dxa"/>
        <w:right w:w="11" w:type="dxa"/>
      </w:tblCellMar>
      <w:tblLook w:val="0000" w:firstRow="0" w:lastRow="0" w:firstColumn="0" w:lastColumn="0" w:noHBand="0" w:noVBand="0"/>
    </w:tblPr>
    <w:tblGrid>
      <w:gridCol w:w="1152"/>
      <w:gridCol w:w="1440"/>
      <w:gridCol w:w="4320"/>
      <w:gridCol w:w="792"/>
      <w:gridCol w:w="655"/>
      <w:gridCol w:w="655"/>
      <w:gridCol w:w="749"/>
      <w:gridCol w:w="655"/>
      <w:gridCol w:w="749"/>
      <w:gridCol w:w="720"/>
    </w:tblGrid>
    <w:tr w:rsidR="002D16FB" w:rsidRPr="00C86AD9" w:rsidTr="008C26B3">
      <w:trPr>
        <w:cantSplit/>
        <w:trHeight w:hRule="exact" w:val="432"/>
        <w:tblHeader/>
        <w:jc w:val="center"/>
      </w:trPr>
      <w:tc>
        <w:tcPr>
          <w:tcW w:w="11887" w:type="dxa"/>
          <w:gridSpan w:val="10"/>
          <w:tcBorders>
            <w:top w:val="single" w:sz="7" w:space="0" w:color="000000"/>
            <w:left w:val="single" w:sz="7" w:space="0" w:color="000000"/>
            <w:bottom w:val="single" w:sz="7" w:space="0" w:color="000000"/>
            <w:right w:val="single" w:sz="7"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Response Rates for Fruits, Nuts, and Specialty Crops  -  2006</w:t>
          </w:r>
        </w:p>
      </w:tc>
    </w:tr>
    <w:tr w:rsidR="002D16FB" w:rsidRPr="00C86AD9" w:rsidTr="008C26B3">
      <w:trPr>
        <w:cantSplit/>
        <w:tblHeader/>
        <w:jc w:val="center"/>
      </w:trPr>
      <w:tc>
        <w:tcPr>
          <w:tcW w:w="1152" w:type="dxa"/>
          <w:vMerge w:val="restart"/>
          <w:tcBorders>
            <w:top w:val="single" w:sz="7" w:space="0" w:color="000000"/>
            <w:left w:val="single" w:sz="7"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Commodity</w:t>
          </w:r>
        </w:p>
      </w:tc>
      <w:tc>
        <w:tcPr>
          <w:tcW w:w="144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Sector</w:t>
          </w:r>
        </w:p>
      </w:tc>
      <w:tc>
        <w:tcPr>
          <w:tcW w:w="432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Survey Name</w:t>
          </w:r>
        </w:p>
      </w:tc>
      <w:tc>
        <w:tcPr>
          <w:tcW w:w="792"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QID</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No.</w:t>
          </w:r>
        </w:p>
        <w:p w:rsidR="002D16FB" w:rsidRPr="00C86AD9" w:rsidRDefault="002D16FB" w:rsidP="008C26B3">
          <w:pPr>
            <w:widowControl w:val="0"/>
            <w:jc w:val="center"/>
            <w:rPr>
              <w:rFonts w:ascii="Arial" w:hAnsi="Arial"/>
              <w:sz w:val="18"/>
              <w:szCs w:val="18"/>
            </w:rPr>
          </w:pPr>
          <w:r w:rsidRPr="00C86AD9">
            <w:rPr>
              <w:rFonts w:ascii="Arial" w:hAnsi="Arial"/>
              <w:sz w:val="18"/>
              <w:szCs w:val="18"/>
            </w:rPr>
            <w:t>States</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Freq/</w:t>
          </w:r>
        </w:p>
        <w:p w:rsidR="002D16FB" w:rsidRPr="00C86AD9" w:rsidRDefault="002D16FB" w:rsidP="008C26B3">
          <w:pPr>
            <w:widowControl w:val="0"/>
            <w:jc w:val="center"/>
            <w:rPr>
              <w:rFonts w:ascii="Arial" w:hAnsi="Arial"/>
              <w:sz w:val="18"/>
              <w:szCs w:val="18"/>
            </w:rPr>
          </w:pPr>
          <w:r w:rsidRPr="00C86AD9">
            <w:rPr>
              <w:rFonts w:ascii="Arial" w:hAnsi="Arial"/>
              <w:sz w:val="18"/>
              <w:szCs w:val="18"/>
            </w:rPr>
            <w:t>Month</w:t>
          </w:r>
        </w:p>
      </w:tc>
      <w:tc>
        <w:tcPr>
          <w:tcW w:w="749"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Sent</w:t>
          </w:r>
        </w:p>
        <w:p w:rsidR="002D16FB" w:rsidRPr="00C86AD9" w:rsidRDefault="002D16FB" w:rsidP="008C26B3">
          <w:pPr>
            <w:widowControl w:val="0"/>
            <w:jc w:val="center"/>
            <w:rPr>
              <w:rFonts w:ascii="Arial" w:hAnsi="Arial"/>
              <w:sz w:val="18"/>
              <w:szCs w:val="18"/>
            </w:rPr>
          </w:pPr>
          <w:r w:rsidRPr="00C86AD9">
            <w:rPr>
              <w:rFonts w:ascii="Arial" w:hAnsi="Arial"/>
              <w:sz w:val="18"/>
              <w:szCs w:val="18"/>
            </w:rPr>
            <w:t>Out</w:t>
          </w:r>
        </w:p>
      </w:tc>
      <w:tc>
        <w:tcPr>
          <w:tcW w:w="1404" w:type="dxa"/>
          <w:gridSpan w:val="2"/>
          <w:tcBorders>
            <w:top w:val="single" w:sz="7" w:space="0" w:color="000000"/>
            <w:left w:val="single" w:sz="1" w:space="0" w:color="000000"/>
            <w:bottom w:val="single" w:sz="1"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Responses</w:t>
          </w:r>
        </w:p>
      </w:tc>
      <w:tc>
        <w:tcPr>
          <w:tcW w:w="720" w:type="dxa"/>
          <w:vMerge w:val="restart"/>
          <w:tcBorders>
            <w:top w:val="single" w:sz="7" w:space="0" w:color="000000"/>
            <w:left w:val="single" w:sz="1" w:space="0" w:color="000000"/>
            <w:bottom w:val="double" w:sz="7" w:space="0" w:color="000000"/>
            <w:right w:val="single" w:sz="7"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Resp</w:t>
          </w:r>
        </w:p>
        <w:p w:rsidR="002D16FB" w:rsidRPr="00C86AD9" w:rsidRDefault="002D16FB" w:rsidP="008C26B3">
          <w:pPr>
            <w:widowControl w:val="0"/>
            <w:jc w:val="center"/>
            <w:rPr>
              <w:rFonts w:ascii="Arial" w:hAnsi="Arial"/>
              <w:sz w:val="18"/>
              <w:szCs w:val="18"/>
            </w:rPr>
          </w:pPr>
          <w:r w:rsidRPr="00C86AD9">
            <w:rPr>
              <w:rFonts w:ascii="Arial" w:hAnsi="Arial"/>
              <w:sz w:val="18"/>
              <w:szCs w:val="18"/>
            </w:rPr>
            <w:t>Rate</w:t>
          </w:r>
        </w:p>
      </w:tc>
    </w:tr>
    <w:tr w:rsidR="002D16FB" w:rsidRPr="00C86AD9" w:rsidTr="008C26B3">
      <w:trPr>
        <w:trHeight w:hRule="exact" w:val="288"/>
        <w:tblHeader/>
        <w:jc w:val="center"/>
      </w:trPr>
      <w:tc>
        <w:tcPr>
          <w:tcW w:w="1152" w:type="dxa"/>
          <w:vMerge/>
          <w:tcBorders>
            <w:top w:val="double" w:sz="7" w:space="0" w:color="000000"/>
            <w:left w:val="single" w:sz="7"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p>
      </w:tc>
      <w:tc>
        <w:tcPr>
          <w:tcW w:w="144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p>
      </w:tc>
      <w:tc>
        <w:tcPr>
          <w:tcW w:w="432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p>
      </w:tc>
      <w:tc>
        <w:tcPr>
          <w:tcW w:w="792"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2D16FB" w:rsidRPr="00C86AD9" w:rsidRDefault="002D16FB" w:rsidP="008C26B3">
          <w:pPr>
            <w:widowControl w:val="0"/>
            <w:jc w:val="right"/>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2D16FB" w:rsidRPr="00C86AD9" w:rsidRDefault="002D16FB" w:rsidP="008C26B3">
          <w:pPr>
            <w:widowControl w:val="0"/>
            <w:jc w:val="right"/>
            <w:rPr>
              <w:rFonts w:ascii="Arial" w:hAnsi="Arial"/>
              <w:sz w:val="18"/>
              <w:szCs w:val="18"/>
            </w:rPr>
          </w:pPr>
        </w:p>
      </w:tc>
      <w:tc>
        <w:tcPr>
          <w:tcW w:w="749"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p>
      </w:tc>
      <w:tc>
        <w:tcPr>
          <w:tcW w:w="655"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Mail</w:t>
          </w:r>
        </w:p>
      </w:tc>
      <w:tc>
        <w:tcPr>
          <w:tcW w:w="749"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r w:rsidRPr="00C86AD9">
            <w:rPr>
              <w:rFonts w:ascii="Arial" w:hAnsi="Arial"/>
              <w:sz w:val="18"/>
              <w:szCs w:val="18"/>
            </w:rPr>
            <w:t>Total</w:t>
          </w:r>
        </w:p>
      </w:tc>
      <w:tc>
        <w:tcPr>
          <w:tcW w:w="720" w:type="dxa"/>
          <w:vMerge/>
          <w:tcBorders>
            <w:top w:val="double" w:sz="7" w:space="0" w:color="000000"/>
            <w:left w:val="single" w:sz="1" w:space="0" w:color="000000"/>
            <w:bottom w:val="double" w:sz="7" w:space="0" w:color="000000"/>
            <w:right w:val="single" w:sz="7" w:space="0" w:color="000000"/>
          </w:tcBorders>
          <w:shd w:val="clear" w:color="000000" w:fill="FFFFFF"/>
          <w:vAlign w:val="center"/>
        </w:tcPr>
        <w:p w:rsidR="002D16FB" w:rsidRPr="00C86AD9" w:rsidRDefault="002D16FB" w:rsidP="008C26B3">
          <w:pPr>
            <w:widowControl w:val="0"/>
            <w:jc w:val="center"/>
            <w:rPr>
              <w:rFonts w:ascii="Arial" w:hAnsi="Arial"/>
              <w:sz w:val="18"/>
              <w:szCs w:val="18"/>
            </w:rPr>
          </w:pPr>
        </w:p>
      </w:tc>
    </w:tr>
  </w:tbl>
  <w:p w:rsidR="002D16FB" w:rsidRDefault="002D16FB" w:rsidP="004E0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6FB" w:rsidRDefault="002D16FB" w:rsidP="00E54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6FB" w:rsidRDefault="002D1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16"/>
    <w:rsid w:val="0001461A"/>
    <w:rsid w:val="00042C77"/>
    <w:rsid w:val="00092333"/>
    <w:rsid w:val="00093BDD"/>
    <w:rsid w:val="000D2326"/>
    <w:rsid w:val="000D477E"/>
    <w:rsid w:val="000D4D26"/>
    <w:rsid w:val="000D4F21"/>
    <w:rsid w:val="000D749E"/>
    <w:rsid w:val="000F5A0B"/>
    <w:rsid w:val="001459CA"/>
    <w:rsid w:val="0015432E"/>
    <w:rsid w:val="001900FB"/>
    <w:rsid w:val="001A4DB3"/>
    <w:rsid w:val="001C09FB"/>
    <w:rsid w:val="001E244C"/>
    <w:rsid w:val="001F4263"/>
    <w:rsid w:val="00221275"/>
    <w:rsid w:val="00232C82"/>
    <w:rsid w:val="00237A05"/>
    <w:rsid w:val="002557B4"/>
    <w:rsid w:val="002B7738"/>
    <w:rsid w:val="002C1DC3"/>
    <w:rsid w:val="002D16FB"/>
    <w:rsid w:val="002D4816"/>
    <w:rsid w:val="002E0A40"/>
    <w:rsid w:val="00304420"/>
    <w:rsid w:val="00313D8E"/>
    <w:rsid w:val="00324FEE"/>
    <w:rsid w:val="00327141"/>
    <w:rsid w:val="00331804"/>
    <w:rsid w:val="00333479"/>
    <w:rsid w:val="003939B2"/>
    <w:rsid w:val="003A0CB1"/>
    <w:rsid w:val="00402F38"/>
    <w:rsid w:val="00435118"/>
    <w:rsid w:val="00447C13"/>
    <w:rsid w:val="00455318"/>
    <w:rsid w:val="00480D27"/>
    <w:rsid w:val="00495493"/>
    <w:rsid w:val="004A2B6B"/>
    <w:rsid w:val="004A376C"/>
    <w:rsid w:val="004B47C9"/>
    <w:rsid w:val="004B7C20"/>
    <w:rsid w:val="004C1BEC"/>
    <w:rsid w:val="004E0616"/>
    <w:rsid w:val="004F1FC8"/>
    <w:rsid w:val="00527F5D"/>
    <w:rsid w:val="005407E2"/>
    <w:rsid w:val="00545C35"/>
    <w:rsid w:val="005A11B2"/>
    <w:rsid w:val="005E7626"/>
    <w:rsid w:val="006043B0"/>
    <w:rsid w:val="006079CF"/>
    <w:rsid w:val="00611150"/>
    <w:rsid w:val="00614860"/>
    <w:rsid w:val="0063570A"/>
    <w:rsid w:val="006407D3"/>
    <w:rsid w:val="00642F7B"/>
    <w:rsid w:val="0066184B"/>
    <w:rsid w:val="00670C9F"/>
    <w:rsid w:val="007E75B1"/>
    <w:rsid w:val="007F7CF9"/>
    <w:rsid w:val="008039EE"/>
    <w:rsid w:val="00815261"/>
    <w:rsid w:val="0082191F"/>
    <w:rsid w:val="008245F9"/>
    <w:rsid w:val="00830E62"/>
    <w:rsid w:val="00853F13"/>
    <w:rsid w:val="00854AAE"/>
    <w:rsid w:val="0086496D"/>
    <w:rsid w:val="00866211"/>
    <w:rsid w:val="0089200E"/>
    <w:rsid w:val="008A492B"/>
    <w:rsid w:val="008B620D"/>
    <w:rsid w:val="008C26B3"/>
    <w:rsid w:val="008C3645"/>
    <w:rsid w:val="008E5A67"/>
    <w:rsid w:val="009267C9"/>
    <w:rsid w:val="0094106A"/>
    <w:rsid w:val="0094207B"/>
    <w:rsid w:val="0094744E"/>
    <w:rsid w:val="0095407A"/>
    <w:rsid w:val="00965EBD"/>
    <w:rsid w:val="00974A56"/>
    <w:rsid w:val="00974AFC"/>
    <w:rsid w:val="00976261"/>
    <w:rsid w:val="009C0215"/>
    <w:rsid w:val="009E1905"/>
    <w:rsid w:val="00A21C29"/>
    <w:rsid w:val="00A306DC"/>
    <w:rsid w:val="00A77327"/>
    <w:rsid w:val="00AA0C19"/>
    <w:rsid w:val="00AA7C9D"/>
    <w:rsid w:val="00AC1653"/>
    <w:rsid w:val="00AC25CA"/>
    <w:rsid w:val="00AD463C"/>
    <w:rsid w:val="00AD79F4"/>
    <w:rsid w:val="00B00352"/>
    <w:rsid w:val="00B2474A"/>
    <w:rsid w:val="00B30F41"/>
    <w:rsid w:val="00B93949"/>
    <w:rsid w:val="00BA4761"/>
    <w:rsid w:val="00BC491E"/>
    <w:rsid w:val="00BD1225"/>
    <w:rsid w:val="00BE46B9"/>
    <w:rsid w:val="00BF4880"/>
    <w:rsid w:val="00BF5B9F"/>
    <w:rsid w:val="00C14CF4"/>
    <w:rsid w:val="00C15A39"/>
    <w:rsid w:val="00C34C26"/>
    <w:rsid w:val="00C42B28"/>
    <w:rsid w:val="00C6012C"/>
    <w:rsid w:val="00C61093"/>
    <w:rsid w:val="00C80504"/>
    <w:rsid w:val="00C83F11"/>
    <w:rsid w:val="00C91727"/>
    <w:rsid w:val="00C97702"/>
    <w:rsid w:val="00CC52A4"/>
    <w:rsid w:val="00D02D82"/>
    <w:rsid w:val="00DB28F3"/>
    <w:rsid w:val="00DB7929"/>
    <w:rsid w:val="00DE27C5"/>
    <w:rsid w:val="00E0630B"/>
    <w:rsid w:val="00E51AC3"/>
    <w:rsid w:val="00E54A11"/>
    <w:rsid w:val="00E60364"/>
    <w:rsid w:val="00EC08AB"/>
    <w:rsid w:val="00ED2BAF"/>
    <w:rsid w:val="00F14A88"/>
    <w:rsid w:val="00F65255"/>
    <w:rsid w:val="00F718F8"/>
    <w:rsid w:val="00F7527B"/>
    <w:rsid w:val="00F86BFB"/>
    <w:rsid w:val="00FA7740"/>
    <w:rsid w:val="00FC5803"/>
    <w:rsid w:val="00FD1BF2"/>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package" Target="embeddings/Microsoft_Excel_Worksheet5.xls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package" Target="embeddings/Microsoft_Excel_Worksheet4.xlsx"/><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DEE51-A5B2-4481-9170-5CAFE386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86401D98.dotm</Template>
  <TotalTime>10</TotalTime>
  <Pages>10</Pages>
  <Words>1668</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Hancock, David - NASS</cp:lastModifiedBy>
  <cp:revision>3</cp:revision>
  <cp:lastPrinted>2013-08-20T17:35:00Z</cp:lastPrinted>
  <dcterms:created xsi:type="dcterms:W3CDTF">2016-08-02T12:48:00Z</dcterms:created>
  <dcterms:modified xsi:type="dcterms:W3CDTF">2016-08-03T17:17:00Z</dcterms:modified>
</cp:coreProperties>
</file>