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7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ook w:val="04A0" w:firstRow="1" w:lastRow="0" w:firstColumn="1" w:lastColumn="0" w:noHBand="0" w:noVBand="1"/>
        <w:tblCaption w:val="Introduction"/>
        <w:tblDescription w:val="Heading of Document and includes mailing addresses"/>
      </w:tblPr>
      <w:tblGrid>
        <w:gridCol w:w="2835"/>
        <w:gridCol w:w="7740"/>
      </w:tblGrid>
      <w:tr w:rsidR="00D70DA7" w:rsidTr="003F31FB">
        <w:trPr>
          <w:cantSplit/>
          <w:trHeight w:val="2610"/>
          <w:tblHeader/>
        </w:trPr>
        <w:tc>
          <w:tcPr>
            <w:tcW w:w="2835" w:type="dxa"/>
            <w:tcBorders>
              <w:right w:val="nil"/>
            </w:tcBorders>
            <w:vAlign w:val="center"/>
          </w:tcPr>
          <w:p w:rsidR="00D70DA7" w:rsidRDefault="00D70DA7" w:rsidP="005D48D4">
            <w:pPr>
              <w:jc w:val="center"/>
            </w:pPr>
            <w:bookmarkStart w:id="0" w:name="_GoBack"/>
            <w:bookmarkEnd w:id="0"/>
            <w:r>
              <w:rPr>
                <w:noProof/>
              </w:rPr>
              <w:drawing>
                <wp:inline distT="0" distB="0" distL="0" distR="0" wp14:anchorId="7E3D93A9" wp14:editId="1B56A745">
                  <wp:extent cx="754843" cy="1270933"/>
                  <wp:effectExtent l="0" t="0" r="7620" b="5715"/>
                  <wp:docPr id="3" name="Picture 3" title="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aa-fisheries-rgb-stack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736" cy="1316214"/>
                          </a:xfrm>
                          <a:prstGeom prst="rect">
                            <a:avLst/>
                          </a:prstGeom>
                        </pic:spPr>
                      </pic:pic>
                    </a:graphicData>
                  </a:graphic>
                </wp:inline>
              </w:drawing>
            </w:r>
          </w:p>
        </w:tc>
        <w:tc>
          <w:tcPr>
            <w:tcW w:w="7740" w:type="dxa"/>
            <w:tcBorders>
              <w:left w:val="nil"/>
            </w:tcBorders>
            <w:vAlign w:val="center"/>
          </w:tcPr>
          <w:p w:rsidR="00D70DA7" w:rsidRPr="005D48D4" w:rsidRDefault="00D70DA7" w:rsidP="00D70DA7">
            <w:pPr>
              <w:pStyle w:val="Title"/>
              <w:jc w:val="center"/>
            </w:pPr>
            <w:r w:rsidRPr="005D48D4">
              <w:t>INSPECTION REQUEST FORM</w:t>
            </w:r>
          </w:p>
          <w:p w:rsidR="00D70DA7" w:rsidRPr="00D70DA7" w:rsidRDefault="00D70DA7" w:rsidP="00D70DA7">
            <w:pPr>
              <w:pStyle w:val="Title"/>
              <w:jc w:val="center"/>
            </w:pPr>
            <w:r w:rsidRPr="00D70DA7">
              <w:rPr>
                <w:sz w:val="32"/>
              </w:rPr>
              <w:t>(OBSERVER SAMPLE STATION, VIDEO, BIN MONITORING and AT-SEA SCALES)</w:t>
            </w:r>
          </w:p>
        </w:tc>
      </w:tr>
    </w:tbl>
    <w:p w:rsidR="00D70DA7" w:rsidRDefault="00D70DA7" w:rsidP="00D70DA7">
      <w:pPr>
        <w:pStyle w:val="Default1"/>
        <w:tabs>
          <w:tab w:val="left" w:pos="720"/>
        </w:tabs>
        <w:spacing w:before="60" w:after="240"/>
        <w:ind w:left="180"/>
        <w:rPr>
          <w:rFonts w:ascii="Arial" w:hAnsi="Arial" w:cs="Arial"/>
          <w:szCs w:val="22"/>
        </w:rPr>
      </w:pPr>
      <w:r w:rsidRPr="00D70DA7">
        <w:rPr>
          <w:rFonts w:ascii="Arial" w:hAnsi="Arial" w:cs="Arial"/>
          <w:b/>
          <w:szCs w:val="22"/>
        </w:rPr>
        <w:t>Note:</w:t>
      </w:r>
      <w:r w:rsidRPr="00D70DA7">
        <w:rPr>
          <w:rFonts w:ascii="Arial" w:hAnsi="Arial" w:cs="Arial"/>
          <w:szCs w:val="22"/>
        </w:rPr>
        <w:t xml:space="preserve"> Inspections will be scheduled within ten (10) working days of receiving a request. Requests for inspections in Dutch Harbor and Kodiak will be scheduled within ten (10) days, but may be delayed several days due to weather or logistics.</w:t>
      </w:r>
    </w:p>
    <w:tbl>
      <w:tblPr>
        <w:tblStyle w:val="TableGrid"/>
        <w:tblW w:w="0" w:type="auto"/>
        <w:tblLook w:val="04A0" w:firstRow="1" w:lastRow="0" w:firstColumn="1" w:lastColumn="0" w:noHBand="0" w:noVBand="1"/>
        <w:tblCaption w:val="Vessel Information"/>
        <w:tblDescription w:val="Provides contact information for the vessel that is being inspected"/>
      </w:tblPr>
      <w:tblGrid>
        <w:gridCol w:w="3596"/>
        <w:gridCol w:w="3597"/>
        <w:gridCol w:w="3597"/>
      </w:tblGrid>
      <w:tr w:rsidR="00D70DA7" w:rsidTr="00D70DA7">
        <w:trPr>
          <w:cantSplit/>
          <w:trHeight w:val="576"/>
          <w:tblHeader/>
        </w:trPr>
        <w:tc>
          <w:tcPr>
            <w:tcW w:w="10790" w:type="dxa"/>
            <w:gridSpan w:val="3"/>
            <w:shd w:val="clear" w:color="auto" w:fill="BDD6EE" w:themeFill="accent1" w:themeFillTint="66"/>
            <w:vAlign w:val="center"/>
          </w:tcPr>
          <w:p w:rsidR="00D70DA7" w:rsidRPr="007040B5" w:rsidRDefault="00D70DA7" w:rsidP="00D70DA7">
            <w:pPr>
              <w:jc w:val="center"/>
              <w:rPr>
                <w:sz w:val="24"/>
                <w:szCs w:val="24"/>
              </w:rPr>
            </w:pPr>
            <w:r w:rsidRPr="007040B5">
              <w:rPr>
                <w:b/>
                <w:i/>
                <w:sz w:val="24"/>
                <w:szCs w:val="24"/>
              </w:rPr>
              <w:t>VESSEL INFORMATION</w:t>
            </w:r>
          </w:p>
        </w:tc>
      </w:tr>
      <w:tr w:rsidR="00D70DA7" w:rsidTr="00BC3C7E">
        <w:trPr>
          <w:trHeight w:val="720"/>
        </w:trPr>
        <w:tc>
          <w:tcPr>
            <w:tcW w:w="3596" w:type="dxa"/>
          </w:tcPr>
          <w:p w:rsidR="00D70DA7" w:rsidRDefault="00D70DA7" w:rsidP="00D70DA7">
            <w:r w:rsidRPr="00F27FC8">
              <w:rPr>
                <w:color w:val="000000"/>
              </w:rPr>
              <w:t>Vessel</w:t>
            </w:r>
            <w:r>
              <w:rPr>
                <w:color w:val="000000"/>
              </w:rPr>
              <w:t xml:space="preserve"> Name:</w:t>
            </w:r>
          </w:p>
        </w:tc>
        <w:tc>
          <w:tcPr>
            <w:tcW w:w="3597" w:type="dxa"/>
          </w:tcPr>
          <w:p w:rsidR="00D70DA7" w:rsidRPr="00BC3C7E" w:rsidRDefault="00D70DA7" w:rsidP="00D70DA7">
            <w:pPr>
              <w:pStyle w:val="Default1"/>
              <w:spacing w:after="120"/>
              <w:rPr>
                <w:rFonts w:asciiTheme="minorHAnsi" w:hAnsiTheme="minorHAnsi"/>
                <w:color w:val="000000"/>
                <w:sz w:val="22"/>
                <w:szCs w:val="22"/>
              </w:rPr>
            </w:pPr>
            <w:r w:rsidRPr="00BC3C7E">
              <w:rPr>
                <w:rFonts w:asciiTheme="minorHAnsi" w:hAnsiTheme="minorHAnsi"/>
                <w:color w:val="000000"/>
                <w:sz w:val="22"/>
                <w:szCs w:val="22"/>
              </w:rPr>
              <w:t>Federal Fisheries Permit:</w:t>
            </w:r>
          </w:p>
        </w:tc>
        <w:tc>
          <w:tcPr>
            <w:tcW w:w="3597" w:type="dxa"/>
          </w:tcPr>
          <w:p w:rsidR="00D70DA7" w:rsidRDefault="00D70DA7" w:rsidP="00D70DA7">
            <w:r>
              <w:rPr>
                <w:color w:val="000000"/>
              </w:rPr>
              <w:t>Vessel Contact Name:</w:t>
            </w:r>
          </w:p>
        </w:tc>
      </w:tr>
      <w:tr w:rsidR="00BC3C7E" w:rsidTr="00BC3C7E">
        <w:trPr>
          <w:trHeight w:val="720"/>
        </w:trPr>
        <w:tc>
          <w:tcPr>
            <w:tcW w:w="3596" w:type="dxa"/>
          </w:tcPr>
          <w:p w:rsidR="00BC3C7E" w:rsidRDefault="00BC3C7E" w:rsidP="00D70DA7">
            <w:r>
              <w:rPr>
                <w:color w:val="000000"/>
              </w:rPr>
              <w:t>Vessel Contact Phone:</w:t>
            </w:r>
          </w:p>
        </w:tc>
        <w:tc>
          <w:tcPr>
            <w:tcW w:w="7194" w:type="dxa"/>
            <w:gridSpan w:val="2"/>
          </w:tcPr>
          <w:p w:rsidR="00BC3C7E" w:rsidRDefault="00BC3C7E" w:rsidP="00D70DA7">
            <w:r>
              <w:rPr>
                <w:color w:val="000000"/>
              </w:rPr>
              <w:t>Vessel Contact</w:t>
            </w:r>
            <w:r w:rsidRPr="00F27FC8">
              <w:rPr>
                <w:color w:val="000000"/>
              </w:rPr>
              <w:t xml:space="preserve"> E-mail</w:t>
            </w:r>
            <w:r>
              <w:rPr>
                <w:color w:val="000000"/>
              </w:rPr>
              <w:t>:</w:t>
            </w:r>
          </w:p>
        </w:tc>
      </w:tr>
      <w:tr w:rsidR="00BC3C7E" w:rsidTr="00BC3C7E">
        <w:trPr>
          <w:trHeight w:val="720"/>
        </w:trPr>
        <w:tc>
          <w:tcPr>
            <w:tcW w:w="7193" w:type="dxa"/>
            <w:gridSpan w:val="2"/>
          </w:tcPr>
          <w:p w:rsidR="00BC3C7E" w:rsidRDefault="00BC3C7E" w:rsidP="00D70DA7">
            <w:r>
              <w:rPr>
                <w:color w:val="000000"/>
              </w:rPr>
              <w:t>Address of Vessel Location for Inspection:</w:t>
            </w:r>
          </w:p>
        </w:tc>
        <w:tc>
          <w:tcPr>
            <w:tcW w:w="3597" w:type="dxa"/>
          </w:tcPr>
          <w:p w:rsidR="00BC3C7E" w:rsidRDefault="00BC3C7E" w:rsidP="00D70DA7">
            <w:r>
              <w:rPr>
                <w:color w:val="000000"/>
              </w:rPr>
              <w:t>Phone on Vessel:</w:t>
            </w:r>
          </w:p>
        </w:tc>
      </w:tr>
    </w:tbl>
    <w:p w:rsidR="00D70DA7" w:rsidRDefault="00D70DA7" w:rsidP="00D70DA7">
      <w:pPr>
        <w:rPr>
          <w:sz w:val="2"/>
          <w:szCs w:val="2"/>
        </w:rPr>
      </w:pPr>
    </w:p>
    <w:tbl>
      <w:tblPr>
        <w:tblStyle w:val="TableGrid"/>
        <w:tblW w:w="0" w:type="auto"/>
        <w:tblLook w:val="04A0" w:firstRow="1" w:lastRow="0" w:firstColumn="1" w:lastColumn="0" w:noHBand="0" w:noVBand="1"/>
        <w:tblCaption w:val="Video System Selection"/>
        <w:tblDescription w:val="Fields where requested informs NMFS of what time of video system inspection is needed."/>
      </w:tblPr>
      <w:tblGrid>
        <w:gridCol w:w="4135"/>
        <w:gridCol w:w="1530"/>
        <w:gridCol w:w="1528"/>
        <w:gridCol w:w="3597"/>
      </w:tblGrid>
      <w:tr w:rsidR="00BC3C7E" w:rsidTr="003F31FB">
        <w:trPr>
          <w:cantSplit/>
          <w:trHeight w:val="576"/>
          <w:tblHeader/>
        </w:trPr>
        <w:tc>
          <w:tcPr>
            <w:tcW w:w="10790" w:type="dxa"/>
            <w:gridSpan w:val="4"/>
            <w:shd w:val="clear" w:color="auto" w:fill="BDD6EE" w:themeFill="accent1" w:themeFillTint="66"/>
            <w:vAlign w:val="center"/>
          </w:tcPr>
          <w:p w:rsidR="00BC3C7E" w:rsidRPr="007040B5" w:rsidRDefault="00BC3C7E" w:rsidP="00BC3C7E">
            <w:pPr>
              <w:jc w:val="center"/>
              <w:rPr>
                <w:sz w:val="24"/>
                <w:szCs w:val="24"/>
              </w:rPr>
            </w:pPr>
            <w:r w:rsidRPr="007040B5">
              <w:rPr>
                <w:b/>
                <w:bCs/>
                <w:i/>
                <w:color w:val="000000"/>
                <w:sz w:val="24"/>
                <w:szCs w:val="24"/>
              </w:rPr>
              <w:t>VIDEO SYSTEM SELECTION</w:t>
            </w:r>
          </w:p>
        </w:tc>
      </w:tr>
      <w:tr w:rsidR="00BC3C7E" w:rsidTr="00B74A9D">
        <w:trPr>
          <w:trHeight w:val="720"/>
        </w:trPr>
        <w:tc>
          <w:tcPr>
            <w:tcW w:w="10790" w:type="dxa"/>
            <w:gridSpan w:val="4"/>
          </w:tcPr>
          <w:p w:rsidR="00BC3C7E" w:rsidRPr="00BC3C7E" w:rsidRDefault="00BC3C7E" w:rsidP="00BC3C7E">
            <w:pPr>
              <w:pStyle w:val="Default"/>
              <w:tabs>
                <w:tab w:val="left" w:pos="357"/>
                <w:tab w:val="left" w:pos="717"/>
                <w:tab w:val="left" w:pos="1062"/>
              </w:tabs>
              <w:rPr>
                <w:rFonts w:asciiTheme="minorHAnsi" w:hAnsiTheme="minorHAnsi"/>
                <w:b/>
                <w:bCs/>
                <w:sz w:val="22"/>
                <w:szCs w:val="22"/>
              </w:rPr>
            </w:pPr>
            <w:r w:rsidRPr="00BC3C7E">
              <w:rPr>
                <w:rFonts w:asciiTheme="minorHAnsi" w:hAnsiTheme="minorHAnsi"/>
                <w:b/>
                <w:bCs/>
                <w:i/>
                <w:sz w:val="22"/>
                <w:szCs w:val="22"/>
              </w:rPr>
              <w:t>Select Video Monitoring Systems To Be Inspected:(more than one may be selected)</w:t>
            </w:r>
          </w:p>
          <w:p w:rsidR="00BC3C7E" w:rsidRDefault="00BC3C7E" w:rsidP="000142D2">
            <w:pPr>
              <w:tabs>
                <w:tab w:val="left" w:pos="3097"/>
              </w:tabs>
            </w:pPr>
            <w:r>
              <w:rPr>
                <w:b/>
                <w:bCs/>
                <w:sz w:val="32"/>
                <w:szCs w:val="32"/>
              </w:rPr>
              <w:t>□</w:t>
            </w:r>
            <w:r>
              <w:rPr>
                <w:bCs/>
              </w:rPr>
              <w:t xml:space="preserve">Video </w:t>
            </w:r>
            <w:r w:rsidRPr="00C2702F">
              <w:rPr>
                <w:bCs/>
              </w:rPr>
              <w:t>Bin Monitoring</w:t>
            </w:r>
            <w:r>
              <w:rPr>
                <w:bCs/>
              </w:rPr>
              <w:t xml:space="preserve"> Option   </w:t>
            </w:r>
            <w:r w:rsidRPr="00C2702F">
              <w:rPr>
                <w:b/>
                <w:bCs/>
                <w:sz w:val="32"/>
                <w:szCs w:val="32"/>
              </w:rPr>
              <w:t>□</w:t>
            </w:r>
            <w:r>
              <w:rPr>
                <w:bCs/>
              </w:rPr>
              <w:t xml:space="preserve">Chinook Salmon Bycatch    </w:t>
            </w:r>
            <w:r w:rsidRPr="00C2702F">
              <w:rPr>
                <w:b/>
                <w:bCs/>
                <w:sz w:val="32"/>
                <w:szCs w:val="32"/>
              </w:rPr>
              <w:t>□</w:t>
            </w:r>
            <w:r>
              <w:rPr>
                <w:bCs/>
              </w:rPr>
              <w:t xml:space="preserve">BSAI Longline C/Ps      </w:t>
            </w:r>
            <w:r w:rsidRPr="00C2702F">
              <w:rPr>
                <w:b/>
                <w:bCs/>
                <w:sz w:val="32"/>
                <w:szCs w:val="32"/>
              </w:rPr>
              <w:t>□</w:t>
            </w:r>
            <w:r>
              <w:rPr>
                <w:bCs/>
              </w:rPr>
              <w:t>Flow Scale</w:t>
            </w:r>
            <w:r w:rsidR="000142D2">
              <w:rPr>
                <w:bCs/>
              </w:rPr>
              <w:t xml:space="preserve">   </w:t>
            </w:r>
            <w:r w:rsidR="000142D2" w:rsidRPr="00C2702F">
              <w:rPr>
                <w:b/>
                <w:bCs/>
                <w:sz w:val="32"/>
                <w:szCs w:val="32"/>
              </w:rPr>
              <w:t>□</w:t>
            </w:r>
            <w:r w:rsidR="000142D2">
              <w:rPr>
                <w:bCs/>
              </w:rPr>
              <w:t>Deck Sorting</w:t>
            </w:r>
          </w:p>
        </w:tc>
      </w:tr>
      <w:tr w:rsidR="00BC3C7E" w:rsidTr="00B74A9D">
        <w:trPr>
          <w:trHeight w:val="720"/>
        </w:trPr>
        <w:tc>
          <w:tcPr>
            <w:tcW w:w="5665" w:type="dxa"/>
            <w:gridSpan w:val="2"/>
          </w:tcPr>
          <w:p w:rsidR="00BC3C7E" w:rsidRDefault="00BC3C7E" w:rsidP="00D70DA7">
            <w:r>
              <w:t>Name of Video Installer</w:t>
            </w:r>
            <w:r w:rsidRPr="00F27FC8">
              <w:t xml:space="preserve"> to install &amp; maintain system</w:t>
            </w:r>
            <w:r>
              <w:t>:</w:t>
            </w:r>
          </w:p>
        </w:tc>
        <w:tc>
          <w:tcPr>
            <w:tcW w:w="5125" w:type="dxa"/>
            <w:gridSpan w:val="2"/>
          </w:tcPr>
          <w:p w:rsidR="00BC3C7E" w:rsidRDefault="00BC3C7E" w:rsidP="00D70DA7">
            <w:r>
              <w:t>Name of Video Installer</w:t>
            </w:r>
            <w:r w:rsidRPr="00F27FC8">
              <w:t xml:space="preserve"> to install &amp; maintain system</w:t>
            </w:r>
            <w:r>
              <w:t>:</w:t>
            </w:r>
          </w:p>
        </w:tc>
      </w:tr>
      <w:tr w:rsidR="00BC3C7E" w:rsidTr="00B74A9D">
        <w:trPr>
          <w:trHeight w:val="720"/>
        </w:trPr>
        <w:tc>
          <w:tcPr>
            <w:tcW w:w="4135" w:type="dxa"/>
          </w:tcPr>
          <w:p w:rsidR="00BC3C7E" w:rsidRPr="00BC3C7E" w:rsidRDefault="00BC3C7E" w:rsidP="00BC3C7E">
            <w:pPr>
              <w:pStyle w:val="Default1"/>
              <w:rPr>
                <w:rFonts w:asciiTheme="minorHAnsi" w:hAnsiTheme="minorHAnsi"/>
                <w:sz w:val="22"/>
                <w:szCs w:val="22"/>
              </w:rPr>
            </w:pPr>
            <w:r w:rsidRPr="00BC3C7E">
              <w:rPr>
                <w:rFonts w:asciiTheme="minorHAnsi" w:hAnsiTheme="minorHAnsi"/>
                <w:sz w:val="22"/>
                <w:szCs w:val="22"/>
              </w:rPr>
              <w:t>Will video installer be on site at inspection?</w:t>
            </w:r>
          </w:p>
          <w:p w:rsidR="00BC3C7E" w:rsidRPr="00BC3C7E" w:rsidRDefault="00BC3C7E" w:rsidP="00BC3C7E">
            <w:r w:rsidRPr="00BC3C7E">
              <w:rPr>
                <w:b/>
                <w:bCs/>
                <w:sz w:val="32"/>
                <w:szCs w:val="32"/>
              </w:rPr>
              <w:t xml:space="preserve">□ </w:t>
            </w:r>
            <w:r w:rsidRPr="00BC3C7E">
              <w:rPr>
                <w:bCs/>
              </w:rPr>
              <w:t xml:space="preserve">Yes          </w:t>
            </w:r>
            <w:r w:rsidRPr="00BC3C7E">
              <w:rPr>
                <w:b/>
                <w:bCs/>
                <w:sz w:val="32"/>
                <w:szCs w:val="32"/>
              </w:rPr>
              <w:t xml:space="preserve">□ </w:t>
            </w:r>
            <w:r w:rsidRPr="00BC3C7E">
              <w:rPr>
                <w:bCs/>
              </w:rPr>
              <w:t>No</w:t>
            </w:r>
          </w:p>
        </w:tc>
        <w:tc>
          <w:tcPr>
            <w:tcW w:w="3058" w:type="dxa"/>
            <w:gridSpan w:val="2"/>
          </w:tcPr>
          <w:p w:rsidR="00BC3C7E" w:rsidRDefault="00BC3C7E" w:rsidP="00D70DA7">
            <w:r>
              <w:t>Requested Inspection Date:</w:t>
            </w:r>
          </w:p>
        </w:tc>
        <w:tc>
          <w:tcPr>
            <w:tcW w:w="3597" w:type="dxa"/>
          </w:tcPr>
          <w:p w:rsidR="00BC3C7E" w:rsidRDefault="00BC3C7E" w:rsidP="00D70DA7">
            <w:r>
              <w:t>Requested Inspection Time:</w:t>
            </w:r>
          </w:p>
        </w:tc>
      </w:tr>
    </w:tbl>
    <w:p w:rsidR="00BC3C7E" w:rsidRDefault="00BC3C7E" w:rsidP="00D70DA7">
      <w:pPr>
        <w:rPr>
          <w:sz w:val="2"/>
          <w:szCs w:val="2"/>
        </w:rPr>
      </w:pPr>
    </w:p>
    <w:tbl>
      <w:tblPr>
        <w:tblStyle w:val="TableGrid"/>
        <w:tblW w:w="0" w:type="auto"/>
        <w:tblLook w:val="04A0" w:firstRow="1" w:lastRow="0" w:firstColumn="1" w:lastColumn="0" w:noHBand="0" w:noVBand="1"/>
        <w:tblCaption w:val="Video Monitoring Diagram"/>
        <w:tblDescription w:val="Describes what is required in a video monitoring diagram"/>
      </w:tblPr>
      <w:tblGrid>
        <w:gridCol w:w="10790"/>
      </w:tblGrid>
      <w:tr w:rsidR="00BC3C7E" w:rsidTr="00B74A9D">
        <w:trPr>
          <w:cantSplit/>
          <w:trHeight w:val="720"/>
          <w:tblHeader/>
        </w:trPr>
        <w:tc>
          <w:tcPr>
            <w:tcW w:w="10790" w:type="dxa"/>
            <w:shd w:val="clear" w:color="auto" w:fill="BDD6EE" w:themeFill="accent1" w:themeFillTint="66"/>
            <w:vAlign w:val="center"/>
          </w:tcPr>
          <w:p w:rsidR="00BC3C7E" w:rsidRPr="007040B5" w:rsidRDefault="00BC3C7E" w:rsidP="00B74A9D">
            <w:pPr>
              <w:jc w:val="center"/>
              <w:rPr>
                <w:sz w:val="24"/>
                <w:szCs w:val="24"/>
              </w:rPr>
            </w:pPr>
            <w:r w:rsidRPr="007040B5">
              <w:rPr>
                <w:b/>
                <w:i/>
                <w:sz w:val="24"/>
                <w:szCs w:val="24"/>
              </w:rPr>
              <w:t>VIDEO MONITORING DIAGRAM ATTACHMENT</w:t>
            </w:r>
          </w:p>
        </w:tc>
      </w:tr>
      <w:tr w:rsidR="00BC3C7E" w:rsidTr="00B74A9D">
        <w:trPr>
          <w:cantSplit/>
          <w:trHeight w:val="720"/>
          <w:tblHeader/>
        </w:trPr>
        <w:tc>
          <w:tcPr>
            <w:tcW w:w="10790" w:type="dxa"/>
          </w:tcPr>
          <w:p w:rsidR="00BC3C7E" w:rsidRDefault="00BC3C7E" w:rsidP="00BC3C7E">
            <w:pPr>
              <w:spacing w:line="276" w:lineRule="auto"/>
              <w:rPr>
                <w:b/>
                <w:i/>
              </w:rPr>
            </w:pPr>
            <w:r>
              <w:rPr>
                <w:b/>
                <w:i/>
              </w:rPr>
              <w:t>You must attach a diagram that is clearly labeled and drawn to scale showing:</w:t>
            </w:r>
          </w:p>
          <w:p w:rsidR="00BC3C7E" w:rsidRPr="00B74A9D" w:rsidRDefault="00BC3C7E" w:rsidP="00BC3C7E">
            <w:pPr>
              <w:pStyle w:val="Default"/>
              <w:numPr>
                <w:ilvl w:val="0"/>
                <w:numId w:val="1"/>
              </w:numPr>
              <w:rPr>
                <w:rFonts w:asciiTheme="minorHAnsi" w:hAnsiTheme="minorHAnsi"/>
                <w:sz w:val="22"/>
                <w:szCs w:val="22"/>
              </w:rPr>
            </w:pPr>
            <w:r w:rsidRPr="00B74A9D">
              <w:rPr>
                <w:rFonts w:asciiTheme="minorHAnsi" w:hAnsiTheme="minorHAnsi"/>
                <w:sz w:val="22"/>
                <w:szCs w:val="22"/>
              </w:rPr>
              <w:t>Location of each camera &amp; its coverage area</w:t>
            </w:r>
          </w:p>
          <w:p w:rsidR="00BC3C7E" w:rsidRPr="00B74A9D" w:rsidRDefault="00BC3C7E" w:rsidP="00BC3C7E">
            <w:pPr>
              <w:pStyle w:val="Default"/>
              <w:numPr>
                <w:ilvl w:val="0"/>
                <w:numId w:val="1"/>
              </w:numPr>
              <w:rPr>
                <w:rFonts w:asciiTheme="minorHAnsi" w:hAnsiTheme="minorHAnsi"/>
                <w:sz w:val="22"/>
                <w:szCs w:val="22"/>
              </w:rPr>
            </w:pPr>
            <w:r w:rsidRPr="00B74A9D">
              <w:rPr>
                <w:rFonts w:asciiTheme="minorHAnsi" w:hAnsiTheme="minorHAnsi"/>
                <w:sz w:val="22"/>
                <w:szCs w:val="22"/>
              </w:rPr>
              <w:t>Location of any additional video equipment, including monitors &amp; hard drives</w:t>
            </w:r>
          </w:p>
          <w:p w:rsidR="00BC3C7E" w:rsidRPr="00B74A9D" w:rsidRDefault="00BC3C7E" w:rsidP="00BC3C7E">
            <w:pPr>
              <w:pStyle w:val="Default"/>
              <w:numPr>
                <w:ilvl w:val="0"/>
                <w:numId w:val="1"/>
              </w:numPr>
              <w:rPr>
                <w:rFonts w:asciiTheme="minorHAnsi" w:hAnsiTheme="minorHAnsi"/>
                <w:sz w:val="22"/>
                <w:szCs w:val="22"/>
              </w:rPr>
            </w:pPr>
            <w:r w:rsidRPr="00B74A9D">
              <w:rPr>
                <w:rFonts w:asciiTheme="minorHAnsi" w:hAnsiTheme="minorHAnsi"/>
                <w:sz w:val="22"/>
                <w:szCs w:val="22"/>
              </w:rPr>
              <w:t>All locations where sorting occurs</w:t>
            </w:r>
          </w:p>
          <w:p w:rsidR="00BC3C7E" w:rsidRPr="00B74A9D" w:rsidRDefault="00BC3C7E" w:rsidP="00B74A9D">
            <w:pPr>
              <w:pStyle w:val="Default"/>
              <w:numPr>
                <w:ilvl w:val="0"/>
                <w:numId w:val="1"/>
              </w:numPr>
              <w:spacing w:after="240"/>
              <w:rPr>
                <w:rFonts w:asciiTheme="minorHAnsi" w:hAnsiTheme="minorHAnsi"/>
                <w:sz w:val="22"/>
                <w:szCs w:val="22"/>
              </w:rPr>
            </w:pPr>
            <w:r w:rsidRPr="00B74A9D">
              <w:rPr>
                <w:rFonts w:asciiTheme="minorHAnsi" w:hAnsiTheme="minorHAnsi"/>
                <w:sz w:val="22"/>
                <w:szCs w:val="22"/>
              </w:rPr>
              <w:t>Location of motion-compensated flow scale</w:t>
            </w:r>
          </w:p>
          <w:p w:rsidR="00BC3C7E" w:rsidRPr="00B74A9D" w:rsidRDefault="00BC3C7E" w:rsidP="00BC3C7E">
            <w:pPr>
              <w:pStyle w:val="Default"/>
              <w:rPr>
                <w:rFonts w:asciiTheme="minorHAnsi" w:hAnsiTheme="minorHAnsi"/>
                <w:b/>
                <w:i/>
                <w:sz w:val="22"/>
                <w:szCs w:val="22"/>
              </w:rPr>
            </w:pPr>
            <w:r w:rsidRPr="00B74A9D">
              <w:rPr>
                <w:rFonts w:asciiTheme="minorHAnsi" w:hAnsiTheme="minorHAnsi"/>
                <w:b/>
                <w:i/>
                <w:sz w:val="22"/>
                <w:szCs w:val="22"/>
              </w:rPr>
              <w:t>Chinook Salmon Bycatch Monitoring:</w:t>
            </w:r>
          </w:p>
          <w:p w:rsidR="00BC3C7E" w:rsidRDefault="00BC3C7E" w:rsidP="00B74A9D">
            <w:pPr>
              <w:pStyle w:val="ListParagraph"/>
              <w:numPr>
                <w:ilvl w:val="0"/>
                <w:numId w:val="2"/>
              </w:numPr>
              <w:spacing w:after="160"/>
            </w:pPr>
            <w:r>
              <w:t>Location of salmon storage container</w:t>
            </w:r>
          </w:p>
        </w:tc>
      </w:tr>
    </w:tbl>
    <w:p w:rsidR="00B74A9D" w:rsidRDefault="00B74A9D">
      <w:r>
        <w:br w:type="page"/>
      </w:r>
    </w:p>
    <w:tbl>
      <w:tblPr>
        <w:tblStyle w:val="TableGrid"/>
        <w:tblW w:w="10795" w:type="dxa"/>
        <w:tblLook w:val="04A0" w:firstRow="1" w:lastRow="0" w:firstColumn="1" w:lastColumn="0" w:noHBand="0" w:noVBand="1"/>
        <w:tblCaption w:val="Observer Sampling Station Inspection"/>
        <w:tblDescription w:val="Information to schedule an observer sampling station inspection."/>
      </w:tblPr>
      <w:tblGrid>
        <w:gridCol w:w="5575"/>
        <w:gridCol w:w="5220"/>
      </w:tblGrid>
      <w:tr w:rsidR="00B74A9D" w:rsidTr="00B74A9D">
        <w:trPr>
          <w:cantSplit/>
          <w:trHeight w:val="720"/>
          <w:tblHeader/>
        </w:trPr>
        <w:tc>
          <w:tcPr>
            <w:tcW w:w="10795" w:type="dxa"/>
            <w:gridSpan w:val="2"/>
            <w:shd w:val="clear" w:color="auto" w:fill="BDD6EE" w:themeFill="accent1" w:themeFillTint="66"/>
            <w:vAlign w:val="center"/>
          </w:tcPr>
          <w:p w:rsidR="00B74A9D" w:rsidRPr="007040B5" w:rsidRDefault="00B74A9D" w:rsidP="00B74A9D">
            <w:pPr>
              <w:jc w:val="center"/>
              <w:rPr>
                <w:b/>
                <w:i/>
                <w:sz w:val="24"/>
              </w:rPr>
            </w:pPr>
            <w:r w:rsidRPr="007040B5">
              <w:rPr>
                <w:b/>
                <w:i/>
                <w:sz w:val="24"/>
              </w:rPr>
              <w:lastRenderedPageBreak/>
              <w:t>OBSERVER SAMPLING STATION</w:t>
            </w:r>
          </w:p>
          <w:p w:rsidR="00B74A9D" w:rsidRDefault="00B74A9D" w:rsidP="00B74A9D">
            <w:pPr>
              <w:jc w:val="center"/>
            </w:pPr>
            <w:r w:rsidRPr="007040B5">
              <w:rPr>
                <w:b/>
                <w:i/>
                <w:sz w:val="24"/>
              </w:rPr>
              <w:t>Observer Sampling Station and At-Sea Scale Inspections should be scheduled at least one hour apart</w:t>
            </w:r>
            <w:r>
              <w:rPr>
                <w:b/>
                <w:i/>
              </w:rPr>
              <w:t>.</w:t>
            </w:r>
          </w:p>
        </w:tc>
      </w:tr>
      <w:tr w:rsidR="00B74A9D" w:rsidTr="00B74A9D">
        <w:tc>
          <w:tcPr>
            <w:tcW w:w="5575" w:type="dxa"/>
          </w:tcPr>
          <w:p w:rsidR="00B74A9D" w:rsidRPr="007040B5" w:rsidRDefault="00B74A9D" w:rsidP="00B74A9D">
            <w:pPr>
              <w:spacing w:before="60" w:after="60"/>
              <w:rPr>
                <w:sz w:val="24"/>
                <w:szCs w:val="24"/>
              </w:rPr>
            </w:pPr>
            <w:r w:rsidRPr="007040B5">
              <w:rPr>
                <w:sz w:val="24"/>
                <w:szCs w:val="24"/>
              </w:rPr>
              <w:t>Would you like your observer sampling station inspection on a different date and time than the video inspection?</w:t>
            </w:r>
          </w:p>
          <w:p w:rsidR="00B74A9D" w:rsidRPr="007040B5" w:rsidRDefault="00B74A9D" w:rsidP="00287E6A">
            <w:pPr>
              <w:jc w:val="center"/>
              <w:rPr>
                <w:sz w:val="24"/>
              </w:rPr>
            </w:pPr>
            <w:r w:rsidRPr="007040B5">
              <w:rPr>
                <w:b/>
                <w:bCs/>
                <w:sz w:val="24"/>
                <w:szCs w:val="24"/>
              </w:rPr>
              <w:t xml:space="preserve">□ </w:t>
            </w:r>
            <w:r w:rsidRPr="007040B5">
              <w:rPr>
                <w:bCs/>
                <w:sz w:val="24"/>
                <w:szCs w:val="24"/>
              </w:rPr>
              <w:t xml:space="preserve">Yes        </w:t>
            </w:r>
            <w:r w:rsidRPr="007040B5">
              <w:rPr>
                <w:b/>
                <w:bCs/>
                <w:sz w:val="24"/>
                <w:szCs w:val="24"/>
              </w:rPr>
              <w:t>□</w:t>
            </w:r>
            <w:r w:rsidRPr="007040B5">
              <w:rPr>
                <w:bCs/>
                <w:sz w:val="24"/>
                <w:szCs w:val="24"/>
              </w:rPr>
              <w:t xml:space="preserve"> No</w:t>
            </w:r>
          </w:p>
        </w:tc>
        <w:tc>
          <w:tcPr>
            <w:tcW w:w="5220" w:type="dxa"/>
          </w:tcPr>
          <w:p w:rsidR="00B74A9D" w:rsidRPr="007040B5" w:rsidRDefault="00B74A9D" w:rsidP="00D70DA7">
            <w:pPr>
              <w:rPr>
                <w:sz w:val="24"/>
              </w:rPr>
            </w:pPr>
            <w:r w:rsidRPr="007040B5">
              <w:rPr>
                <w:sz w:val="24"/>
              </w:rPr>
              <w:t>If YES, what date and time?</w:t>
            </w:r>
          </w:p>
        </w:tc>
      </w:tr>
      <w:tr w:rsidR="00B74A9D" w:rsidTr="00B74A9D">
        <w:trPr>
          <w:trHeight w:val="2375"/>
        </w:trPr>
        <w:tc>
          <w:tcPr>
            <w:tcW w:w="10795" w:type="dxa"/>
            <w:gridSpan w:val="2"/>
          </w:tcPr>
          <w:p w:rsidR="00B74A9D" w:rsidRPr="007040B5" w:rsidRDefault="00B74A9D" w:rsidP="00B74A9D">
            <w:pPr>
              <w:spacing w:before="240" w:after="240"/>
              <w:rPr>
                <w:sz w:val="24"/>
              </w:rPr>
            </w:pPr>
            <w:r w:rsidRPr="007040B5">
              <w:rPr>
                <w:b/>
                <w:sz w:val="24"/>
              </w:rPr>
              <w:t>Diagram for trawl C/Ps &amp; motherships</w:t>
            </w:r>
            <w:r w:rsidRPr="007040B5">
              <w:rPr>
                <w:sz w:val="24"/>
              </w:rPr>
              <w:t>, clearly labeled and drawn to scale showing the location(s) where all catch will be weighed, the location where observers will sample unsorted catch, and the location of the observer sampling station, including the observer sampling scale and table.</w:t>
            </w:r>
          </w:p>
          <w:p w:rsidR="00B74A9D" w:rsidRPr="007040B5" w:rsidRDefault="00B74A9D" w:rsidP="00B74A9D">
            <w:pPr>
              <w:rPr>
                <w:sz w:val="24"/>
              </w:rPr>
            </w:pPr>
            <w:r w:rsidRPr="007040B5">
              <w:rPr>
                <w:b/>
                <w:sz w:val="24"/>
              </w:rPr>
              <w:t>Diagram for all other vessels</w:t>
            </w:r>
            <w:r w:rsidRPr="007040B5">
              <w:rPr>
                <w:sz w:val="24"/>
              </w:rPr>
              <w:t>, to scale showing the location(s) where catch comes on board the vessel, the location where observers will sample unsorted catch, the location of the observer sampling station, including the observer sampling scale and table.</w:t>
            </w:r>
          </w:p>
        </w:tc>
      </w:tr>
    </w:tbl>
    <w:p w:rsidR="00BC3C7E" w:rsidRDefault="00BC3C7E" w:rsidP="00D70DA7">
      <w:pPr>
        <w:rPr>
          <w:sz w:val="2"/>
          <w:szCs w:val="2"/>
        </w:rPr>
      </w:pPr>
    </w:p>
    <w:tbl>
      <w:tblPr>
        <w:tblStyle w:val="TableGrid"/>
        <w:tblW w:w="0" w:type="auto"/>
        <w:tblLook w:val="04A0" w:firstRow="1" w:lastRow="0" w:firstColumn="1" w:lastColumn="0" w:noHBand="0" w:noVBand="1"/>
        <w:tblCaption w:val="At Sea Scales"/>
        <w:tblDescription w:val="Information required to request a scale inspection"/>
      </w:tblPr>
      <w:tblGrid>
        <w:gridCol w:w="5395"/>
        <w:gridCol w:w="5395"/>
      </w:tblGrid>
      <w:tr w:rsidR="00B74A9D" w:rsidTr="003F31FB">
        <w:trPr>
          <w:cantSplit/>
          <w:tblHeader/>
        </w:trPr>
        <w:tc>
          <w:tcPr>
            <w:tcW w:w="10790" w:type="dxa"/>
            <w:gridSpan w:val="2"/>
            <w:shd w:val="clear" w:color="auto" w:fill="BDD6EE" w:themeFill="accent1" w:themeFillTint="66"/>
            <w:vAlign w:val="center"/>
          </w:tcPr>
          <w:p w:rsidR="00B74A9D" w:rsidRPr="007040B5" w:rsidRDefault="00B74A9D" w:rsidP="007040B5">
            <w:pPr>
              <w:jc w:val="center"/>
              <w:rPr>
                <w:b/>
                <w:i/>
                <w:sz w:val="24"/>
              </w:rPr>
            </w:pPr>
            <w:r w:rsidRPr="007040B5">
              <w:rPr>
                <w:b/>
                <w:i/>
                <w:sz w:val="24"/>
              </w:rPr>
              <w:t>AT-SEA SCALES</w:t>
            </w:r>
          </w:p>
          <w:p w:rsidR="00B74A9D" w:rsidRDefault="00B74A9D" w:rsidP="007040B5">
            <w:pPr>
              <w:jc w:val="center"/>
            </w:pPr>
            <w:r w:rsidRPr="007040B5">
              <w:rPr>
                <w:b/>
                <w:i/>
                <w:sz w:val="24"/>
              </w:rPr>
              <w:t>Observer Sampling Station and At-Sea Scale Inspections should be scheduled at least one hour apart</w:t>
            </w:r>
            <w:r>
              <w:rPr>
                <w:b/>
                <w:i/>
              </w:rPr>
              <w:t>.</w:t>
            </w:r>
          </w:p>
        </w:tc>
      </w:tr>
      <w:tr w:rsidR="007040B5" w:rsidTr="00B74A9D">
        <w:tc>
          <w:tcPr>
            <w:tcW w:w="5395" w:type="dxa"/>
          </w:tcPr>
          <w:p w:rsidR="007040B5" w:rsidRPr="007040B5" w:rsidRDefault="007040B5" w:rsidP="007040B5">
            <w:pPr>
              <w:spacing w:before="60" w:after="60"/>
            </w:pPr>
            <w:r w:rsidRPr="007040B5">
              <w:t>Would you like your at-sea scale inspection on a different date and time than the video inspection?</w:t>
            </w:r>
          </w:p>
          <w:p w:rsidR="007040B5" w:rsidRPr="007040B5" w:rsidRDefault="007040B5" w:rsidP="00287E6A">
            <w:pPr>
              <w:jc w:val="center"/>
            </w:pPr>
            <w:r w:rsidRPr="007040B5">
              <w:rPr>
                <w:b/>
                <w:bCs/>
              </w:rPr>
              <w:t xml:space="preserve">□ </w:t>
            </w:r>
            <w:r w:rsidRPr="007040B5">
              <w:rPr>
                <w:bCs/>
              </w:rPr>
              <w:t xml:space="preserve">Yes    </w:t>
            </w:r>
            <w:r w:rsidRPr="007040B5">
              <w:rPr>
                <w:b/>
                <w:bCs/>
              </w:rPr>
              <w:t>□</w:t>
            </w:r>
            <w:r w:rsidRPr="007040B5">
              <w:rPr>
                <w:bCs/>
              </w:rPr>
              <w:t xml:space="preserve"> No</w:t>
            </w:r>
          </w:p>
        </w:tc>
        <w:tc>
          <w:tcPr>
            <w:tcW w:w="5395" w:type="dxa"/>
          </w:tcPr>
          <w:p w:rsidR="007040B5" w:rsidRPr="007040B5" w:rsidRDefault="007040B5" w:rsidP="007040B5">
            <w:pPr>
              <w:pStyle w:val="Default"/>
              <w:rPr>
                <w:rFonts w:asciiTheme="minorHAnsi" w:hAnsiTheme="minorHAnsi"/>
                <w:sz w:val="22"/>
                <w:szCs w:val="22"/>
              </w:rPr>
            </w:pPr>
            <w:r w:rsidRPr="007040B5">
              <w:rPr>
                <w:rFonts w:asciiTheme="minorHAnsi" w:hAnsiTheme="minorHAnsi"/>
                <w:sz w:val="22"/>
                <w:szCs w:val="22"/>
              </w:rPr>
              <w:t>If YES, what date and time?</w:t>
            </w:r>
          </w:p>
        </w:tc>
      </w:tr>
      <w:tr w:rsidR="007040B5" w:rsidTr="00B74A9D">
        <w:tc>
          <w:tcPr>
            <w:tcW w:w="5395" w:type="dxa"/>
          </w:tcPr>
          <w:p w:rsidR="007040B5" w:rsidRPr="007040B5" w:rsidRDefault="007040B5" w:rsidP="007040B5">
            <w:pPr>
              <w:spacing w:before="60" w:after="60"/>
            </w:pPr>
            <w:r w:rsidRPr="007040B5">
              <w:t>Will repair company be on site at inspection?</w:t>
            </w:r>
          </w:p>
          <w:p w:rsidR="007040B5" w:rsidRPr="007040B5" w:rsidRDefault="007040B5" w:rsidP="00287E6A">
            <w:pPr>
              <w:jc w:val="center"/>
            </w:pPr>
            <w:r w:rsidRPr="007040B5">
              <w:rPr>
                <w:b/>
                <w:bCs/>
              </w:rPr>
              <w:t xml:space="preserve">□ </w:t>
            </w:r>
            <w:r w:rsidRPr="007040B5">
              <w:rPr>
                <w:bCs/>
              </w:rPr>
              <w:t xml:space="preserve">Yes    </w:t>
            </w:r>
            <w:r w:rsidRPr="007040B5">
              <w:rPr>
                <w:b/>
                <w:bCs/>
              </w:rPr>
              <w:t>□</w:t>
            </w:r>
            <w:r w:rsidRPr="007040B5">
              <w:rPr>
                <w:bCs/>
              </w:rPr>
              <w:t xml:space="preserve"> No</w:t>
            </w:r>
          </w:p>
        </w:tc>
        <w:tc>
          <w:tcPr>
            <w:tcW w:w="5395" w:type="dxa"/>
          </w:tcPr>
          <w:p w:rsidR="007040B5" w:rsidRPr="007040B5" w:rsidRDefault="007040B5" w:rsidP="007040B5">
            <w:r w:rsidRPr="007040B5">
              <w:t>Repair Company Name:</w:t>
            </w:r>
          </w:p>
        </w:tc>
      </w:tr>
      <w:tr w:rsidR="007040B5" w:rsidTr="007040B5">
        <w:trPr>
          <w:trHeight w:val="1898"/>
        </w:trPr>
        <w:tc>
          <w:tcPr>
            <w:tcW w:w="10790" w:type="dxa"/>
            <w:gridSpan w:val="2"/>
          </w:tcPr>
          <w:p w:rsidR="007040B5" w:rsidRPr="007040B5" w:rsidRDefault="007040B5" w:rsidP="007040B5">
            <w:pPr>
              <w:spacing w:before="60" w:after="60"/>
              <w:rPr>
                <w:b/>
                <w:i/>
              </w:rPr>
            </w:pPr>
            <w:r w:rsidRPr="007040B5">
              <w:rPr>
                <w:b/>
                <w:i/>
              </w:rPr>
              <w:t>Prior to the at</w:t>
            </w:r>
            <w:r>
              <w:rPr>
                <w:b/>
                <w:i/>
              </w:rPr>
              <w:t xml:space="preserve">-sea </w:t>
            </w:r>
            <w:r w:rsidRPr="007040B5">
              <w:rPr>
                <w:b/>
                <w:i/>
              </w:rPr>
              <w:t>scale inspection make sure:</w:t>
            </w:r>
          </w:p>
          <w:p w:rsidR="007040B5" w:rsidRPr="007040B5" w:rsidRDefault="007040B5" w:rsidP="007040B5">
            <w:pPr>
              <w:pStyle w:val="ListParagraph"/>
              <w:numPr>
                <w:ilvl w:val="0"/>
                <w:numId w:val="2"/>
              </w:numPr>
            </w:pPr>
            <w:r w:rsidRPr="007040B5">
              <w:t>The scale is installed in a rigid and level manner</w:t>
            </w:r>
          </w:p>
          <w:p w:rsidR="007040B5" w:rsidRPr="007040B5" w:rsidRDefault="007040B5" w:rsidP="007040B5">
            <w:pPr>
              <w:pStyle w:val="ListParagraph"/>
              <w:numPr>
                <w:ilvl w:val="0"/>
                <w:numId w:val="2"/>
              </w:numPr>
            </w:pPr>
            <w:r w:rsidRPr="007040B5">
              <w:t>The display &amp; printer are connected and operational</w:t>
            </w:r>
          </w:p>
          <w:p w:rsidR="007040B5" w:rsidRPr="007040B5" w:rsidRDefault="007040B5" w:rsidP="007040B5">
            <w:pPr>
              <w:pStyle w:val="ListParagraph"/>
              <w:numPr>
                <w:ilvl w:val="0"/>
                <w:numId w:val="2"/>
              </w:numPr>
            </w:pPr>
            <w:r w:rsidRPr="007040B5">
              <w:t>Belts leading to the scale are connected and operational (not applicable to platform and hanging scales)</w:t>
            </w:r>
          </w:p>
          <w:p w:rsidR="007040B5" w:rsidRPr="007040B5" w:rsidRDefault="007040B5" w:rsidP="007040B5">
            <w:pPr>
              <w:pStyle w:val="ListParagraph"/>
              <w:numPr>
                <w:ilvl w:val="0"/>
                <w:numId w:val="2"/>
              </w:numPr>
            </w:pPr>
            <w:r w:rsidRPr="007040B5">
              <w:t>Test weights &amp; test weight certification documents are available for inspection (platform scales only)</w:t>
            </w:r>
          </w:p>
          <w:p w:rsidR="007040B5" w:rsidRPr="007040B5" w:rsidRDefault="007040B5" w:rsidP="007040B5">
            <w:pPr>
              <w:pStyle w:val="ListParagraph"/>
              <w:numPr>
                <w:ilvl w:val="0"/>
                <w:numId w:val="2"/>
              </w:numPr>
            </w:pPr>
            <w:r w:rsidRPr="007040B5">
              <w:t>A crew member will be available to help the inspector transport test materials and conduct the testing</w:t>
            </w:r>
          </w:p>
        </w:tc>
      </w:tr>
    </w:tbl>
    <w:p w:rsidR="007040B5" w:rsidRDefault="007040B5" w:rsidP="007040B5">
      <w:pPr>
        <w:spacing w:before="240"/>
        <w:rPr>
          <w:b/>
          <w:sz w:val="24"/>
        </w:rPr>
        <w:sectPr w:rsidR="007040B5" w:rsidSect="00F1574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7040B5" w:rsidRPr="007040B5" w:rsidRDefault="007040B5" w:rsidP="007040B5">
      <w:pPr>
        <w:spacing w:after="0" w:line="240" w:lineRule="auto"/>
        <w:rPr>
          <w:b/>
          <w:sz w:val="24"/>
        </w:rPr>
      </w:pPr>
      <w:r w:rsidRPr="007040B5">
        <w:rPr>
          <w:b/>
          <w:sz w:val="24"/>
        </w:rPr>
        <w:lastRenderedPageBreak/>
        <w:t>At-sea Scales, BSAI Longline C/Ps Video, and Flow Scale:</w:t>
      </w:r>
    </w:p>
    <w:p w:rsidR="007040B5" w:rsidRPr="005D48D4" w:rsidRDefault="007040B5" w:rsidP="007040B5">
      <w:pPr>
        <w:spacing w:line="240" w:lineRule="auto"/>
        <w:rPr>
          <w:i/>
        </w:rPr>
      </w:pPr>
      <w:r w:rsidRPr="005D48D4">
        <w:rPr>
          <w:i/>
        </w:rPr>
        <w:t>Fax, mail, or email completed forms and diagrams to:</w:t>
      </w:r>
    </w:p>
    <w:p w:rsidR="007040B5" w:rsidRPr="005D48D4" w:rsidRDefault="007040B5" w:rsidP="007040B5">
      <w:pPr>
        <w:spacing w:after="0" w:line="240" w:lineRule="auto"/>
      </w:pPr>
      <w:r w:rsidRPr="005D48D4">
        <w:t>NOAA/NMFS, Alaska Region</w:t>
      </w:r>
    </w:p>
    <w:p w:rsidR="007040B5" w:rsidRPr="005D48D4" w:rsidRDefault="007040B5" w:rsidP="007040B5">
      <w:pPr>
        <w:spacing w:after="0" w:line="240" w:lineRule="auto"/>
      </w:pPr>
      <w:r w:rsidRPr="005D48D4">
        <w:t>PO Box 21668</w:t>
      </w:r>
    </w:p>
    <w:p w:rsidR="007040B5" w:rsidRPr="005D48D4" w:rsidRDefault="007040B5" w:rsidP="007040B5">
      <w:pPr>
        <w:spacing w:after="0" w:line="240" w:lineRule="auto"/>
      </w:pPr>
      <w:r w:rsidRPr="005D48D4">
        <w:t>Juneau, AK 99802-1668</w:t>
      </w:r>
    </w:p>
    <w:p w:rsidR="007040B5" w:rsidRPr="005D48D4" w:rsidRDefault="007040B5" w:rsidP="007040B5">
      <w:pPr>
        <w:spacing w:after="0" w:line="240" w:lineRule="auto"/>
      </w:pPr>
      <w:r w:rsidRPr="005D48D4">
        <w:t>Ph: 907-586-7228</w:t>
      </w:r>
    </w:p>
    <w:p w:rsidR="007040B5" w:rsidRPr="005D48D4" w:rsidRDefault="007040B5" w:rsidP="007040B5">
      <w:pPr>
        <w:spacing w:after="0" w:line="240" w:lineRule="auto"/>
      </w:pPr>
      <w:r w:rsidRPr="005D48D4">
        <w:t>Fax: 907-586-7465</w:t>
      </w:r>
    </w:p>
    <w:p w:rsidR="007040B5" w:rsidRPr="007040B5" w:rsidRDefault="007040B5" w:rsidP="007040B5">
      <w:pPr>
        <w:pStyle w:val="Default"/>
        <w:rPr>
          <w:rFonts w:asciiTheme="minorHAnsi" w:hAnsiTheme="minorHAnsi"/>
          <w:b/>
          <w:szCs w:val="18"/>
        </w:rPr>
      </w:pPr>
      <w:r w:rsidRPr="007040B5">
        <w:rPr>
          <w:rFonts w:asciiTheme="minorHAnsi" w:hAnsiTheme="minorHAnsi"/>
        </w:rPr>
        <w:t>Email:</w:t>
      </w:r>
      <w:r>
        <w:rPr>
          <w:rFonts w:asciiTheme="minorHAnsi" w:hAnsiTheme="minorHAnsi"/>
        </w:rPr>
        <w:t xml:space="preserve">  </w:t>
      </w:r>
      <w:r w:rsidRPr="007040B5">
        <w:rPr>
          <w:rFonts w:asciiTheme="minorHAnsi" w:hAnsiTheme="minorHAnsi"/>
        </w:rPr>
        <w:t>jennifer.watson@noaa.gov</w:t>
      </w:r>
      <w:r>
        <w:br w:type="column"/>
      </w:r>
      <w:r w:rsidRPr="007040B5">
        <w:rPr>
          <w:rFonts w:asciiTheme="minorHAnsi" w:hAnsiTheme="minorHAnsi"/>
          <w:b/>
          <w:szCs w:val="18"/>
        </w:rPr>
        <w:lastRenderedPageBreak/>
        <w:t>Bin Monitoring, Chinook Salmon Bycatch Monitoring, and Observer Sample Station:</w:t>
      </w:r>
    </w:p>
    <w:p w:rsidR="007040B5" w:rsidRPr="007040B5" w:rsidRDefault="007040B5" w:rsidP="007040B5">
      <w:pPr>
        <w:spacing w:line="240" w:lineRule="auto"/>
        <w:rPr>
          <w:i/>
          <w:szCs w:val="18"/>
        </w:rPr>
      </w:pPr>
      <w:r w:rsidRPr="007040B5">
        <w:rPr>
          <w:i/>
          <w:szCs w:val="18"/>
        </w:rPr>
        <w:t>Fax, mail, or e-mail completed forms and diagrams to:</w:t>
      </w:r>
    </w:p>
    <w:p w:rsidR="007040B5" w:rsidRPr="007040B5" w:rsidRDefault="007040B5" w:rsidP="007040B5">
      <w:pPr>
        <w:spacing w:after="0" w:line="240" w:lineRule="auto"/>
        <w:ind w:right="-348"/>
        <w:rPr>
          <w:szCs w:val="18"/>
        </w:rPr>
      </w:pPr>
      <w:r w:rsidRPr="007040B5">
        <w:rPr>
          <w:szCs w:val="18"/>
        </w:rPr>
        <w:t>FMA Observer Program</w:t>
      </w:r>
    </w:p>
    <w:p w:rsidR="007040B5" w:rsidRPr="007040B5" w:rsidRDefault="007040B5" w:rsidP="007040B5">
      <w:pPr>
        <w:spacing w:after="0" w:line="240" w:lineRule="auto"/>
        <w:rPr>
          <w:szCs w:val="18"/>
        </w:rPr>
      </w:pPr>
      <w:r w:rsidRPr="007040B5">
        <w:rPr>
          <w:szCs w:val="18"/>
        </w:rPr>
        <w:t>7600 Sand Point Way NE, Bldg 4</w:t>
      </w:r>
    </w:p>
    <w:p w:rsidR="007040B5" w:rsidRPr="007040B5" w:rsidRDefault="007040B5" w:rsidP="007040B5">
      <w:pPr>
        <w:spacing w:after="0" w:line="240" w:lineRule="auto"/>
        <w:rPr>
          <w:szCs w:val="18"/>
        </w:rPr>
      </w:pPr>
      <w:r w:rsidRPr="007040B5">
        <w:rPr>
          <w:szCs w:val="18"/>
        </w:rPr>
        <w:t>Seattle, WA 98115</w:t>
      </w:r>
    </w:p>
    <w:p w:rsidR="007040B5" w:rsidRPr="007040B5" w:rsidRDefault="007040B5" w:rsidP="007040B5">
      <w:pPr>
        <w:spacing w:after="0" w:line="240" w:lineRule="auto"/>
        <w:rPr>
          <w:szCs w:val="18"/>
        </w:rPr>
      </w:pPr>
      <w:r w:rsidRPr="007040B5">
        <w:rPr>
          <w:szCs w:val="18"/>
        </w:rPr>
        <w:t>Ph: 206-526-4007</w:t>
      </w:r>
    </w:p>
    <w:p w:rsidR="007040B5" w:rsidRPr="007040B5" w:rsidRDefault="007040B5" w:rsidP="007040B5">
      <w:pPr>
        <w:spacing w:after="0" w:line="240" w:lineRule="auto"/>
        <w:rPr>
          <w:szCs w:val="18"/>
        </w:rPr>
      </w:pPr>
      <w:r w:rsidRPr="007040B5">
        <w:rPr>
          <w:szCs w:val="18"/>
        </w:rPr>
        <w:t>Fax: 206-526-4066</w:t>
      </w:r>
    </w:p>
    <w:p w:rsidR="00287E6A" w:rsidRDefault="007040B5" w:rsidP="007040B5">
      <w:pPr>
        <w:spacing w:after="0" w:line="240" w:lineRule="auto"/>
        <w:rPr>
          <w:szCs w:val="18"/>
        </w:rPr>
        <w:sectPr w:rsidR="00287E6A" w:rsidSect="007040B5">
          <w:type w:val="continuous"/>
          <w:pgSz w:w="12240" w:h="15840"/>
          <w:pgMar w:top="720" w:right="720" w:bottom="720" w:left="720" w:header="720" w:footer="720" w:gutter="0"/>
          <w:cols w:num="2" w:space="720"/>
          <w:docGrid w:linePitch="360"/>
        </w:sectPr>
      </w:pPr>
      <w:r w:rsidRPr="007040B5">
        <w:rPr>
          <w:szCs w:val="18"/>
        </w:rPr>
        <w:t xml:space="preserve">Email: </w:t>
      </w:r>
      <w:r w:rsidRPr="00287E6A">
        <w:rPr>
          <w:szCs w:val="18"/>
        </w:rPr>
        <w:t>station.inspections@noaa.gov</w:t>
      </w:r>
    </w:p>
    <w:p w:rsidR="00287E6A" w:rsidRPr="00D04E60" w:rsidRDefault="00287E6A" w:rsidP="00287E6A">
      <w:pPr>
        <w:pStyle w:val="Heading2"/>
      </w:pPr>
      <w:r w:rsidRPr="00D04E60">
        <w:lastRenderedPageBreak/>
        <w:t>PUBLIC REPORTING BURDEN STATEMENT</w:t>
      </w:r>
    </w:p>
    <w:p w:rsidR="00287E6A" w:rsidRPr="002226EC" w:rsidRDefault="00287E6A" w:rsidP="00287E6A">
      <w:pPr>
        <w:pStyle w:val="CM3"/>
        <w:rPr>
          <w:rFonts w:ascii="Arial" w:hAnsi="Arial" w:cs="Arial"/>
          <w:b/>
          <w:bCs/>
          <w:color w:val="000000"/>
          <w:sz w:val="22"/>
          <w:szCs w:val="22"/>
        </w:rPr>
      </w:pPr>
      <w:r w:rsidRPr="002226EC">
        <w:rPr>
          <w:rFonts w:ascii="Arial" w:hAnsi="Arial" w:cs="Arial"/>
          <w:color w:val="000000"/>
          <w:sz w:val="22"/>
          <w:szCs w:val="22"/>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287E6A" w:rsidRPr="00D04E60" w:rsidRDefault="00287E6A" w:rsidP="00287E6A">
      <w:pPr>
        <w:pStyle w:val="Heading2"/>
      </w:pPr>
      <w:r w:rsidRPr="00D04E60">
        <w:t>ADDITIONAL INFORMATION</w:t>
      </w:r>
    </w:p>
    <w:p w:rsidR="00287E6A" w:rsidRPr="002226EC" w:rsidRDefault="00287E6A" w:rsidP="00287E6A">
      <w:pPr>
        <w:pStyle w:val="Default"/>
        <w:pBdr>
          <w:bottom w:val="single" w:sz="12" w:space="1" w:color="auto"/>
        </w:pBdr>
        <w:spacing w:after="240"/>
        <w:rPr>
          <w:rFonts w:ascii="Arial" w:hAnsi="Arial" w:cs="Arial"/>
          <w:sz w:val="22"/>
          <w:szCs w:val="20"/>
        </w:rPr>
      </w:pPr>
      <w:r w:rsidRPr="002226EC">
        <w:rPr>
          <w:rFonts w:ascii="Arial" w:hAnsi="Arial" w:cs="Arial"/>
          <w:sz w:val="22"/>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2226EC">
        <w:rPr>
          <w:rFonts w:ascii="Arial" w:hAnsi="Arial" w:cs="Arial"/>
          <w:i/>
          <w:sz w:val="22"/>
          <w:szCs w:val="20"/>
        </w:rPr>
        <w:t>et seq</w:t>
      </w:r>
      <w:r w:rsidRPr="002226EC">
        <w:rPr>
          <w:rFonts w:ascii="Arial" w:hAnsi="Arial" w:cs="Arial"/>
          <w:sz w:val="22"/>
          <w:szCs w:val="20"/>
        </w:rPr>
        <w:t>.) as amended in 2006;  4) Submission of this information is necessary for NMFS to approve electronic monitoring systems; 5) Responses to this information request are not confidential.</w:t>
      </w:r>
    </w:p>
    <w:p w:rsidR="00287E6A" w:rsidRPr="002226EC" w:rsidRDefault="00287E6A" w:rsidP="00287E6A">
      <w:pPr>
        <w:pStyle w:val="Heading2"/>
      </w:pPr>
      <w:r>
        <w:t>PRIVACY ACT STATEMENT</w:t>
      </w:r>
    </w:p>
    <w:p w:rsidR="00287E6A" w:rsidRPr="002226EC" w:rsidRDefault="00287E6A" w:rsidP="00287E6A">
      <w:pPr>
        <w:spacing w:after="240"/>
        <w:rPr>
          <w:rFonts w:ascii="Arial" w:hAnsi="Arial" w:cs="Arial"/>
          <w:b/>
          <w:bCs/>
          <w:color w:val="000000"/>
          <w:szCs w:val="20"/>
        </w:rPr>
      </w:pPr>
      <w:r w:rsidRPr="002226EC">
        <w:rPr>
          <w:rFonts w:ascii="Arial" w:hAnsi="Arial" w:cs="Arial"/>
          <w:b/>
          <w:bCs/>
          <w:color w:val="000000"/>
          <w:szCs w:val="20"/>
        </w:rPr>
        <w:t xml:space="preserve">Authority: </w:t>
      </w:r>
      <w:r w:rsidRPr="002226EC">
        <w:rPr>
          <w:rFonts w:ascii="Arial" w:hAnsi="Arial" w:cs="Arial"/>
          <w:color w:val="000000"/>
          <w:szCs w:val="20"/>
        </w:rPr>
        <w:t>The collection of this information is authorized under the Magnuson-Stevens Fishery Conservation and Management Act, 16 U.S.C 1801 et seq.</w:t>
      </w:r>
    </w:p>
    <w:p w:rsidR="00287E6A" w:rsidRPr="002226EC" w:rsidRDefault="00287E6A" w:rsidP="00287E6A">
      <w:pPr>
        <w:spacing w:after="240"/>
        <w:rPr>
          <w:rFonts w:ascii="Arial" w:hAnsi="Arial" w:cs="Arial"/>
          <w:color w:val="000000"/>
          <w:szCs w:val="20"/>
        </w:rPr>
      </w:pPr>
      <w:r w:rsidRPr="002226EC">
        <w:rPr>
          <w:rFonts w:ascii="Arial" w:hAnsi="Arial" w:cs="Arial"/>
          <w:b/>
          <w:bCs/>
          <w:color w:val="000000"/>
          <w:szCs w:val="20"/>
        </w:rPr>
        <w:t xml:space="preserve">Purpose: </w:t>
      </w:r>
      <w:r w:rsidRPr="002226EC">
        <w:rPr>
          <w:rFonts w:ascii="Arial" w:hAnsi="Arial" w:cs="Arial"/>
          <w:color w:val="000000"/>
          <w:szCs w:val="20"/>
        </w:rPr>
        <w:t>In order to manage U.S. fisheries, the NOAA National Marine Fisheries Service collects permit holder information forms for the At-Sea Scales Program, which was developed in response to the need for catch accounting methods that were more precise and verifiable at the level of the individual haul and less dependent on estimates generated by at-sea observers. This was necessary due to the implementation of large-scale catch share programs that required NMFS to provide verifiable and defensible estimates of quota harvest. NMFS also established a set of performance based standards to allow shoreside processors to describe how they will ensure that all delivered catch can be effectively monitored by NMFS-authorized personnel, and that all catch is accurately</w:t>
      </w:r>
      <w:r>
        <w:rPr>
          <w:rFonts w:ascii="Arial" w:hAnsi="Arial" w:cs="Arial"/>
          <w:color w:val="000000"/>
          <w:szCs w:val="20"/>
        </w:rPr>
        <w:t xml:space="preserve"> sorted and weighed by species.</w:t>
      </w:r>
    </w:p>
    <w:p w:rsidR="00287E6A" w:rsidRPr="002226EC" w:rsidRDefault="00287E6A" w:rsidP="00287E6A">
      <w:pPr>
        <w:spacing w:after="240"/>
        <w:rPr>
          <w:rFonts w:ascii="Arial" w:hAnsi="Arial" w:cs="Arial"/>
          <w:color w:val="000000"/>
          <w:szCs w:val="20"/>
        </w:rPr>
      </w:pPr>
      <w:r w:rsidRPr="002226EC">
        <w:rPr>
          <w:rFonts w:ascii="Arial" w:hAnsi="Arial" w:cs="Arial"/>
          <w:b/>
          <w:bCs/>
          <w:color w:val="000000"/>
          <w:szCs w:val="20"/>
        </w:rPr>
        <w:t xml:space="preserve">Routine Uses: </w:t>
      </w:r>
      <w:r w:rsidRPr="002226EC">
        <w:rPr>
          <w:rFonts w:ascii="Arial" w:hAnsi="Arial" w:cs="Arial"/>
          <w:color w:val="000000"/>
          <w:szCs w:val="20"/>
        </w:rPr>
        <w:t>The Department will use this information to identify fishery participants and evaluate the qualifications of the applicants. Disclosure of this information is permitted under the Privacy Act of 1974 (5 U.S.C. Section 552a</w:t>
      </w:r>
      <w:r w:rsidRPr="002226EC">
        <w:rPr>
          <w:rFonts w:ascii="Arial" w:hAnsi="Arial" w:cs="Arial"/>
          <w:b/>
          <w:bCs/>
          <w:color w:val="000000"/>
          <w:szCs w:val="20"/>
        </w:rPr>
        <w:t>)</w:t>
      </w:r>
      <w:r w:rsidRPr="002226EC">
        <w:rPr>
          <w:rFonts w:ascii="Arial" w:hAnsi="Arial" w:cs="Arial"/>
          <w:color w:val="000000"/>
          <w:szCs w:val="20"/>
        </w:rP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2226EC">
        <w:rPr>
          <w:rFonts w:ascii="Arial" w:hAnsi="Arial" w:cs="Arial"/>
          <w:color w:val="0000FF"/>
          <w:szCs w:val="20"/>
        </w:rPr>
        <w:t xml:space="preserve">Privacy Act System of Records Notice COMMERCE/NOAA-19, </w:t>
      </w:r>
      <w:r w:rsidRPr="002226EC">
        <w:rPr>
          <w:rFonts w:ascii="Arial" w:hAnsi="Arial" w:cs="Arial"/>
          <w:color w:val="000000"/>
          <w:szCs w:val="20"/>
        </w:rPr>
        <w:t xml:space="preserve">Permits and Registrations for the United States Federally Regulated Fisheries. </w:t>
      </w:r>
    </w:p>
    <w:p w:rsidR="00B74A9D" w:rsidRPr="007040B5" w:rsidRDefault="00287E6A" w:rsidP="00287E6A">
      <w:pPr>
        <w:pStyle w:val="Default"/>
        <w:rPr>
          <w:rFonts w:asciiTheme="minorHAnsi" w:hAnsiTheme="minorHAnsi"/>
          <w:sz w:val="22"/>
          <w:szCs w:val="22"/>
        </w:rPr>
      </w:pPr>
      <w:r w:rsidRPr="002226EC">
        <w:rPr>
          <w:rFonts w:ascii="Arial" w:hAnsi="Arial" w:cs="Arial"/>
          <w:b/>
          <w:bCs/>
          <w:sz w:val="22"/>
          <w:szCs w:val="20"/>
        </w:rPr>
        <w:t xml:space="preserve">Disclosure: </w:t>
      </w:r>
      <w:r w:rsidRPr="002226EC">
        <w:rPr>
          <w:rFonts w:ascii="Arial" w:hAnsi="Arial" w:cs="Arial"/>
          <w:sz w:val="22"/>
          <w:szCs w:val="20"/>
        </w:rPr>
        <w:t>Furnishing this information is required to obtain or retain the benefit of participation in either an at-sea scales program or shore-based catch monitoring program; failure to provide complete and accurate information will prevent the determination of eligibility for registration in either of these programs.</w:t>
      </w:r>
    </w:p>
    <w:sectPr w:rsidR="00B74A9D" w:rsidRPr="007040B5" w:rsidSect="00835AFA">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6A" w:rsidRDefault="00287E6A" w:rsidP="00287E6A">
      <w:pPr>
        <w:spacing w:after="0" w:line="240" w:lineRule="auto"/>
      </w:pPr>
      <w:r>
        <w:separator/>
      </w:r>
    </w:p>
  </w:endnote>
  <w:endnote w:type="continuationSeparator" w:id="0">
    <w:p w:rsidR="00287E6A" w:rsidRDefault="00287E6A" w:rsidP="0028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9E" w:rsidRDefault="008E4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F8" w:rsidRDefault="000723F8">
    <w:pPr>
      <w:pStyle w:val="Footer"/>
      <w:jc w:val="center"/>
    </w:pPr>
    <w:r>
      <w:t>Inspection Request Form</w:t>
    </w:r>
  </w:p>
  <w:p w:rsidR="000723F8" w:rsidRDefault="00295F06">
    <w:pPr>
      <w:pStyle w:val="Footer"/>
      <w:jc w:val="center"/>
    </w:pPr>
    <w:sdt>
      <w:sdtPr>
        <w:id w:val="-593100822"/>
        <w:docPartObj>
          <w:docPartGallery w:val="Page Numbers (Bottom of Page)"/>
          <w:docPartUnique/>
        </w:docPartObj>
      </w:sdtPr>
      <w:sdtEndPr/>
      <w:sdtContent>
        <w:sdt>
          <w:sdtPr>
            <w:id w:val="1728636285"/>
            <w:docPartObj>
              <w:docPartGallery w:val="Page Numbers (Top of Page)"/>
              <w:docPartUnique/>
            </w:docPartObj>
          </w:sdtPr>
          <w:sdtEndPr/>
          <w:sdtContent>
            <w:r w:rsidR="000723F8">
              <w:t xml:space="preserve">Page </w:t>
            </w:r>
            <w:r w:rsidR="000723F8">
              <w:rPr>
                <w:b/>
                <w:bCs/>
              </w:rPr>
              <w:fldChar w:fldCharType="begin"/>
            </w:r>
            <w:r w:rsidR="000723F8">
              <w:rPr>
                <w:b/>
                <w:bCs/>
              </w:rPr>
              <w:instrText xml:space="preserve"> PAGE </w:instrText>
            </w:r>
            <w:r w:rsidR="000723F8">
              <w:rPr>
                <w:b/>
                <w:bCs/>
              </w:rPr>
              <w:fldChar w:fldCharType="separate"/>
            </w:r>
            <w:r>
              <w:rPr>
                <w:b/>
                <w:bCs/>
                <w:noProof/>
              </w:rPr>
              <w:t>1</w:t>
            </w:r>
            <w:r w:rsidR="000723F8">
              <w:rPr>
                <w:b/>
                <w:bCs/>
              </w:rPr>
              <w:fldChar w:fldCharType="end"/>
            </w:r>
            <w:r w:rsidR="000723F8">
              <w:t xml:space="preserve"> of </w:t>
            </w:r>
            <w:r w:rsidR="000723F8">
              <w:rPr>
                <w:b/>
                <w:bCs/>
              </w:rPr>
              <w:fldChar w:fldCharType="begin"/>
            </w:r>
            <w:r w:rsidR="000723F8">
              <w:rPr>
                <w:b/>
                <w:bCs/>
              </w:rPr>
              <w:instrText xml:space="preserve"> NUMPAGES  </w:instrText>
            </w:r>
            <w:r w:rsidR="000723F8">
              <w:rPr>
                <w:b/>
                <w:bCs/>
              </w:rPr>
              <w:fldChar w:fldCharType="separate"/>
            </w:r>
            <w:r>
              <w:rPr>
                <w:b/>
                <w:bCs/>
                <w:noProof/>
              </w:rPr>
              <w:t>3</w:t>
            </w:r>
            <w:r w:rsidR="000723F8">
              <w:rPr>
                <w:b/>
                <w:bCs/>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9E" w:rsidRDefault="008E4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6A" w:rsidRDefault="00287E6A" w:rsidP="00287E6A">
      <w:pPr>
        <w:spacing w:after="0" w:line="240" w:lineRule="auto"/>
      </w:pPr>
      <w:r>
        <w:separator/>
      </w:r>
    </w:p>
  </w:footnote>
  <w:footnote w:type="continuationSeparator" w:id="0">
    <w:p w:rsidR="00287E6A" w:rsidRDefault="00287E6A" w:rsidP="00287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9E" w:rsidRDefault="008E4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F8" w:rsidRDefault="000723F8">
    <w:pPr>
      <w:pStyle w:val="Header"/>
    </w:pPr>
    <w:r w:rsidRPr="008C07B2">
      <w:rPr>
        <w:sz w:val="16"/>
        <w:szCs w:val="16"/>
      </w:rPr>
      <w:t>Revised</w:t>
    </w:r>
    <w:r w:rsidR="00E3048B">
      <w:rPr>
        <w:sz w:val="16"/>
        <w:szCs w:val="16"/>
      </w:rPr>
      <w:t>: 03/14</w:t>
    </w:r>
    <w:r>
      <w:rPr>
        <w:sz w:val="16"/>
        <w:szCs w:val="16"/>
      </w:rPr>
      <w:t>/201</w:t>
    </w:r>
    <w:r w:rsidR="00E3048B">
      <w:rPr>
        <w:sz w:val="16"/>
        <w:szCs w:val="16"/>
      </w:rPr>
      <w:t>9</w:t>
    </w:r>
    <w:r>
      <w:ptab w:relativeTo="margin" w:alignment="center" w:leader="none"/>
    </w:r>
    <w:r>
      <w:ptab w:relativeTo="margin" w:alignment="right" w:leader="none"/>
    </w:r>
    <w:r w:rsidRPr="008C07B2">
      <w:rPr>
        <w:sz w:val="16"/>
        <w:szCs w:val="16"/>
      </w:rPr>
      <w:t>OMB Control No. 0648-0</w:t>
    </w:r>
    <w:r>
      <w:rPr>
        <w:sz w:val="16"/>
        <w:szCs w:val="16"/>
      </w:rPr>
      <w:t>330</w:t>
    </w:r>
    <w:r w:rsidRPr="008C07B2">
      <w:rPr>
        <w:sz w:val="16"/>
        <w:szCs w:val="16"/>
      </w:rPr>
      <w:t xml:space="preserve">, Expiration Date: </w:t>
    </w:r>
    <w:r>
      <w:rPr>
        <w:sz w:val="16"/>
        <w:szCs w:val="16"/>
      </w:rPr>
      <w:t>11</w:t>
    </w:r>
    <w:r w:rsidRPr="008C07B2">
      <w:rPr>
        <w:sz w:val="16"/>
        <w:szCs w:val="16"/>
      </w:rPr>
      <w:t>/</w:t>
    </w:r>
    <w:r>
      <w:rPr>
        <w:sz w:val="16"/>
        <w:szCs w:val="16"/>
      </w:rPr>
      <w:t>30</w:t>
    </w:r>
    <w:r w:rsidRPr="008C07B2">
      <w:rPr>
        <w:sz w:val="16"/>
        <w:szCs w:val="16"/>
      </w:rPr>
      <w:t>/20</w:t>
    </w:r>
    <w:r>
      <w:rPr>
        <w:sz w:val="16"/>
        <w:szCs w:val="16"/>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9E" w:rsidRDefault="008E4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76679"/>
    <w:multiLevelType w:val="hybridMultilevel"/>
    <w:tmpl w:val="F17E2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0472B"/>
    <w:multiLevelType w:val="hybridMultilevel"/>
    <w:tmpl w:val="049C4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8A737B"/>
    <w:multiLevelType w:val="hybridMultilevel"/>
    <w:tmpl w:val="437C8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48"/>
    <w:rsid w:val="000142D2"/>
    <w:rsid w:val="000723F8"/>
    <w:rsid w:val="00287E6A"/>
    <w:rsid w:val="00295F06"/>
    <w:rsid w:val="003F272A"/>
    <w:rsid w:val="003F31FB"/>
    <w:rsid w:val="00593300"/>
    <w:rsid w:val="005D48D4"/>
    <w:rsid w:val="007040B5"/>
    <w:rsid w:val="007227CA"/>
    <w:rsid w:val="008E4A9E"/>
    <w:rsid w:val="00A867F7"/>
    <w:rsid w:val="00B74A9D"/>
    <w:rsid w:val="00BC3C7E"/>
    <w:rsid w:val="00D70DA7"/>
    <w:rsid w:val="00E3048B"/>
    <w:rsid w:val="00F1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E6A"/>
  </w:style>
  <w:style w:type="paragraph" w:styleId="Heading1">
    <w:name w:val="heading 1"/>
    <w:basedOn w:val="Normal"/>
    <w:next w:val="Normal"/>
    <w:link w:val="Heading1Char"/>
    <w:uiPriority w:val="9"/>
    <w:qFormat/>
    <w:rsid w:val="00F15748"/>
    <w:pPr>
      <w:keepNext/>
      <w:keepLines/>
      <w:spacing w:before="360" w:after="360"/>
      <w:ind w:left="216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87E6A"/>
    <w:pPr>
      <w:keepNext/>
      <w:keepLines/>
      <w:spacing w:before="240" w:after="240" w:line="24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57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7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15748"/>
    <w:rPr>
      <w:rFonts w:asciiTheme="majorHAnsi" w:eastAsiaTheme="majorEastAsia" w:hAnsiTheme="majorHAnsi" w:cstheme="majorBidi"/>
      <w:b/>
      <w:sz w:val="36"/>
      <w:szCs w:val="32"/>
    </w:rPr>
  </w:style>
  <w:style w:type="table" w:styleId="TableGrid">
    <w:name w:val="Table Grid"/>
    <w:basedOn w:val="TableNormal"/>
    <w:uiPriority w:val="39"/>
    <w:rsid w:val="005D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
    <w:name w:val="Default1"/>
    <w:basedOn w:val="Normal"/>
    <w:next w:val="Normal"/>
    <w:uiPriority w:val="99"/>
    <w:rsid w:val="005D48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5D48D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74A9D"/>
    <w:pPr>
      <w:ind w:left="720"/>
      <w:contextualSpacing/>
    </w:pPr>
  </w:style>
  <w:style w:type="character" w:styleId="Hyperlink">
    <w:name w:val="Hyperlink"/>
    <w:basedOn w:val="DefaultParagraphFont"/>
    <w:uiPriority w:val="99"/>
    <w:unhideWhenUsed/>
    <w:rsid w:val="007040B5"/>
    <w:rPr>
      <w:color w:val="0563C1" w:themeColor="hyperlink"/>
      <w:u w:val="single"/>
    </w:rPr>
  </w:style>
  <w:style w:type="character" w:customStyle="1" w:styleId="Heading2Char">
    <w:name w:val="Heading 2 Char"/>
    <w:basedOn w:val="DefaultParagraphFont"/>
    <w:link w:val="Heading2"/>
    <w:uiPriority w:val="9"/>
    <w:rsid w:val="00287E6A"/>
    <w:rPr>
      <w:rFonts w:asciiTheme="majorHAnsi" w:eastAsiaTheme="majorEastAsia" w:hAnsiTheme="majorHAnsi" w:cstheme="majorBidi"/>
      <w:b/>
      <w:sz w:val="26"/>
      <w:szCs w:val="26"/>
    </w:rPr>
  </w:style>
  <w:style w:type="paragraph" w:customStyle="1" w:styleId="CM3">
    <w:name w:val="CM3"/>
    <w:basedOn w:val="Default"/>
    <w:next w:val="Default"/>
    <w:uiPriority w:val="99"/>
    <w:rsid w:val="00287E6A"/>
    <w:pPr>
      <w:spacing w:after="218"/>
    </w:pPr>
    <w:rPr>
      <w:color w:val="auto"/>
    </w:rPr>
  </w:style>
  <w:style w:type="paragraph" w:styleId="Footer">
    <w:name w:val="footer"/>
    <w:basedOn w:val="Normal"/>
    <w:link w:val="FooterChar"/>
    <w:uiPriority w:val="99"/>
    <w:unhideWhenUsed/>
    <w:rsid w:val="00287E6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87E6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7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E6A"/>
  </w:style>
  <w:style w:type="paragraph" w:styleId="BalloonText">
    <w:name w:val="Balloon Text"/>
    <w:basedOn w:val="Normal"/>
    <w:link w:val="BalloonTextChar"/>
    <w:uiPriority w:val="99"/>
    <w:semiHidden/>
    <w:unhideWhenUsed/>
    <w:rsid w:val="00295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E6A"/>
  </w:style>
  <w:style w:type="paragraph" w:styleId="Heading1">
    <w:name w:val="heading 1"/>
    <w:basedOn w:val="Normal"/>
    <w:next w:val="Normal"/>
    <w:link w:val="Heading1Char"/>
    <w:uiPriority w:val="9"/>
    <w:qFormat/>
    <w:rsid w:val="00F15748"/>
    <w:pPr>
      <w:keepNext/>
      <w:keepLines/>
      <w:spacing w:before="360" w:after="360"/>
      <w:ind w:left="216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87E6A"/>
    <w:pPr>
      <w:keepNext/>
      <w:keepLines/>
      <w:spacing w:before="240" w:after="240" w:line="24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57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7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15748"/>
    <w:rPr>
      <w:rFonts w:asciiTheme="majorHAnsi" w:eastAsiaTheme="majorEastAsia" w:hAnsiTheme="majorHAnsi" w:cstheme="majorBidi"/>
      <w:b/>
      <w:sz w:val="36"/>
      <w:szCs w:val="32"/>
    </w:rPr>
  </w:style>
  <w:style w:type="table" w:styleId="TableGrid">
    <w:name w:val="Table Grid"/>
    <w:basedOn w:val="TableNormal"/>
    <w:uiPriority w:val="39"/>
    <w:rsid w:val="005D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
    <w:name w:val="Default1"/>
    <w:basedOn w:val="Normal"/>
    <w:next w:val="Normal"/>
    <w:uiPriority w:val="99"/>
    <w:rsid w:val="005D48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5D48D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74A9D"/>
    <w:pPr>
      <w:ind w:left="720"/>
      <w:contextualSpacing/>
    </w:pPr>
  </w:style>
  <w:style w:type="character" w:styleId="Hyperlink">
    <w:name w:val="Hyperlink"/>
    <w:basedOn w:val="DefaultParagraphFont"/>
    <w:uiPriority w:val="99"/>
    <w:unhideWhenUsed/>
    <w:rsid w:val="007040B5"/>
    <w:rPr>
      <w:color w:val="0563C1" w:themeColor="hyperlink"/>
      <w:u w:val="single"/>
    </w:rPr>
  </w:style>
  <w:style w:type="character" w:customStyle="1" w:styleId="Heading2Char">
    <w:name w:val="Heading 2 Char"/>
    <w:basedOn w:val="DefaultParagraphFont"/>
    <w:link w:val="Heading2"/>
    <w:uiPriority w:val="9"/>
    <w:rsid w:val="00287E6A"/>
    <w:rPr>
      <w:rFonts w:asciiTheme="majorHAnsi" w:eastAsiaTheme="majorEastAsia" w:hAnsiTheme="majorHAnsi" w:cstheme="majorBidi"/>
      <w:b/>
      <w:sz w:val="26"/>
      <w:szCs w:val="26"/>
    </w:rPr>
  </w:style>
  <w:style w:type="paragraph" w:customStyle="1" w:styleId="CM3">
    <w:name w:val="CM3"/>
    <w:basedOn w:val="Default"/>
    <w:next w:val="Default"/>
    <w:uiPriority w:val="99"/>
    <w:rsid w:val="00287E6A"/>
    <w:pPr>
      <w:spacing w:after="218"/>
    </w:pPr>
    <w:rPr>
      <w:color w:val="auto"/>
    </w:rPr>
  </w:style>
  <w:style w:type="paragraph" w:styleId="Footer">
    <w:name w:val="footer"/>
    <w:basedOn w:val="Normal"/>
    <w:link w:val="FooterChar"/>
    <w:uiPriority w:val="99"/>
    <w:unhideWhenUsed/>
    <w:rsid w:val="00287E6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87E6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7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E6A"/>
  </w:style>
  <w:style w:type="paragraph" w:styleId="BalloonText">
    <w:name w:val="Balloon Text"/>
    <w:basedOn w:val="Normal"/>
    <w:link w:val="BalloonTextChar"/>
    <w:uiPriority w:val="99"/>
    <w:semiHidden/>
    <w:unhideWhenUsed/>
    <w:rsid w:val="00295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3D03-42A2-43F8-BB8C-63AD5203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Inspection Request Form</vt:lpstr>
    </vt:vector>
  </TitlesOfParts>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Request Form</dc:title>
  <dc:subject/>
  <dc:creator>NOAA Fisheries NMFS Alaska</dc:creator>
  <cp:keywords>Inspection Request Form, sample station, scale, video</cp:keywords>
  <dc:description/>
  <cp:lastModifiedBy>SYSTEM</cp:lastModifiedBy>
  <cp:revision>2</cp:revision>
  <cp:lastPrinted>2017-11-08T01:28:00Z</cp:lastPrinted>
  <dcterms:created xsi:type="dcterms:W3CDTF">2019-04-17T12:53:00Z</dcterms:created>
  <dcterms:modified xsi:type="dcterms:W3CDTF">2019-04-17T12:53:00Z</dcterms:modified>
</cp:coreProperties>
</file>