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81E7" w14:textId="77777777" w:rsidR="00BA2DBE" w:rsidRPr="00D20211" w:rsidRDefault="00BA2DBE">
      <w:pPr>
        <w:rPr>
          <w:rFonts w:ascii="Arial" w:hAnsi="Arial" w:cs="Arial"/>
        </w:rPr>
      </w:pPr>
      <w:bookmarkStart w:id="0" w:name="_Toc337198071"/>
      <w:bookmarkStart w:id="1" w:name="_Toc423335421"/>
      <w:bookmarkStart w:id="2" w:name="_GoBack"/>
      <w:bookmarkEnd w:id="2"/>
    </w:p>
    <w:p w14:paraId="59337D84" w14:textId="77777777" w:rsidR="00BA2DBE" w:rsidRPr="00D20211" w:rsidRDefault="00BA2DBE">
      <w:pPr>
        <w:rPr>
          <w:rFonts w:ascii="Arial" w:hAnsi="Arial" w:cs="Arial"/>
        </w:rPr>
      </w:pPr>
    </w:p>
    <w:p w14:paraId="21173796" w14:textId="77777777" w:rsidR="00BA2DBE" w:rsidRPr="00D20211" w:rsidRDefault="00BA2DBE">
      <w:pPr>
        <w:rPr>
          <w:rFonts w:ascii="Arial" w:hAnsi="Arial" w:cs="Arial"/>
        </w:rPr>
      </w:pPr>
    </w:p>
    <w:p w14:paraId="12BC4B96" w14:textId="77777777" w:rsidR="00BA2DBE" w:rsidRPr="00DC1439" w:rsidRDefault="00BA2DBE">
      <w:pPr>
        <w:rPr>
          <w:rFonts w:asciiTheme="majorHAnsi" w:hAnsiTheme="majorHAnsi" w:cs="Arial"/>
          <w:sz w:val="48"/>
          <w:szCs w:val="48"/>
        </w:rPr>
      </w:pPr>
    </w:p>
    <w:p w14:paraId="0242BE84" w14:textId="25D16CEF" w:rsidR="004F26BE" w:rsidRPr="00DC1439" w:rsidRDefault="00525CFB" w:rsidP="004F26BE">
      <w:pPr>
        <w:rPr>
          <w:rFonts w:asciiTheme="majorHAnsi" w:hAnsiTheme="majorHAnsi"/>
          <w:sz w:val="48"/>
          <w:szCs w:val="48"/>
        </w:rPr>
      </w:pPr>
      <w:r w:rsidRPr="00B14FFE">
        <w:rPr>
          <w:rFonts w:asciiTheme="majorHAnsi" w:hAnsiTheme="majorHAnsi" w:cs="Courier New"/>
          <w:sz w:val="48"/>
          <w:szCs w:val="48"/>
        </w:rPr>
        <w:t xml:space="preserve">Supplemental </w:t>
      </w:r>
      <w:r w:rsidR="004F26BE" w:rsidRPr="00B14FFE">
        <w:rPr>
          <w:rFonts w:asciiTheme="majorHAnsi" w:hAnsiTheme="majorHAnsi" w:cs="Courier New"/>
          <w:sz w:val="48"/>
          <w:szCs w:val="48"/>
        </w:rPr>
        <w:t xml:space="preserve">Measurements </w:t>
      </w:r>
      <w:r w:rsidR="00A30952" w:rsidRPr="00B14FFE">
        <w:rPr>
          <w:rFonts w:asciiTheme="majorHAnsi" w:hAnsiTheme="majorHAnsi" w:cs="Courier New"/>
          <w:sz w:val="48"/>
          <w:szCs w:val="48"/>
        </w:rPr>
        <w:t>f</w:t>
      </w:r>
      <w:r w:rsidR="001D3B60" w:rsidRPr="00B14FFE">
        <w:rPr>
          <w:rFonts w:asciiTheme="majorHAnsi" w:hAnsiTheme="majorHAnsi" w:cs="Courier New"/>
          <w:sz w:val="48"/>
          <w:szCs w:val="48"/>
        </w:rPr>
        <w:t xml:space="preserve">or Exploratory Research regarding Exposure </w:t>
      </w:r>
      <w:r w:rsidR="004F26BE" w:rsidRPr="00B14FFE">
        <w:rPr>
          <w:rFonts w:asciiTheme="majorHAnsi" w:hAnsiTheme="majorHAnsi" w:cs="Courier New"/>
          <w:sz w:val="48"/>
          <w:szCs w:val="48"/>
        </w:rPr>
        <w:t>during Activities Conducted on Synthetic Turf Fields with Tire Crumb Rubber</w:t>
      </w:r>
      <w:r w:rsidR="004F26BE" w:rsidRPr="00DC1439">
        <w:rPr>
          <w:rFonts w:asciiTheme="majorHAnsi" w:hAnsiTheme="majorHAnsi" w:cs="Courier New"/>
          <w:sz w:val="48"/>
          <w:szCs w:val="48"/>
        </w:rPr>
        <w:t xml:space="preserve"> Infill</w:t>
      </w:r>
    </w:p>
    <w:p w14:paraId="36676E6E" w14:textId="77777777" w:rsidR="009F687E" w:rsidRPr="0044666A" w:rsidRDefault="009F687E" w:rsidP="009F687E"/>
    <w:p w14:paraId="61EAE914" w14:textId="4B735403" w:rsidR="00BA2DBE" w:rsidRPr="0044666A" w:rsidRDefault="00480FC6" w:rsidP="007C14DC">
      <w:pPr>
        <w:pStyle w:val="Subtitle"/>
        <w:rPr>
          <w:color w:val="auto"/>
        </w:rPr>
      </w:pPr>
      <w:r w:rsidRPr="0044666A">
        <w:rPr>
          <w:color w:val="auto"/>
        </w:rPr>
        <w:t>OMB Control N</w:t>
      </w:r>
      <w:r w:rsidR="00EA55C0" w:rsidRPr="0044666A">
        <w:rPr>
          <w:color w:val="auto"/>
        </w:rPr>
        <w:t xml:space="preserve">o. </w:t>
      </w:r>
      <w:r w:rsidR="00E52761" w:rsidRPr="0044666A">
        <w:rPr>
          <w:color w:val="auto"/>
        </w:rPr>
        <w:t>0923</w:t>
      </w:r>
      <w:r w:rsidR="009F687E" w:rsidRPr="0044666A">
        <w:rPr>
          <w:color w:val="auto"/>
        </w:rPr>
        <w:t>-</w:t>
      </w:r>
      <w:r w:rsidR="001E5B80" w:rsidRPr="0044666A">
        <w:rPr>
          <w:color w:val="auto"/>
        </w:rPr>
        <w:t>xxxx</w:t>
      </w:r>
    </w:p>
    <w:p w14:paraId="6CB857A6" w14:textId="77777777" w:rsidR="0096256A" w:rsidRPr="00D20211" w:rsidRDefault="0096256A" w:rsidP="0096256A">
      <w:pPr>
        <w:spacing w:after="200" w:line="276" w:lineRule="auto"/>
        <w:rPr>
          <w:rFonts w:asciiTheme="majorHAnsi" w:hAnsiTheme="majorHAnsi" w:cs="Arial"/>
          <w:sz w:val="36"/>
          <w:szCs w:val="36"/>
        </w:rPr>
      </w:pPr>
      <w:r>
        <w:rPr>
          <w:rFonts w:asciiTheme="majorHAnsi" w:hAnsiTheme="majorHAnsi" w:cs="Arial"/>
          <w:sz w:val="36"/>
          <w:szCs w:val="36"/>
        </w:rPr>
        <w:t>New Information Collection Request</w:t>
      </w:r>
    </w:p>
    <w:p w14:paraId="208934B9" w14:textId="77777777" w:rsidR="00C000CD" w:rsidRPr="0044666A" w:rsidRDefault="00C000CD" w:rsidP="001626E8">
      <w:pPr>
        <w:pStyle w:val="Subtitle"/>
        <w:rPr>
          <w:color w:val="auto"/>
        </w:rPr>
      </w:pPr>
    </w:p>
    <w:p w14:paraId="0ED778E6" w14:textId="77777777" w:rsidR="00D16598" w:rsidRPr="0044666A" w:rsidRDefault="00480FC6" w:rsidP="001626E8">
      <w:pPr>
        <w:pStyle w:val="Subtitle"/>
        <w:rPr>
          <w:color w:val="auto"/>
        </w:rPr>
      </w:pPr>
      <w:r w:rsidRPr="0044666A">
        <w:rPr>
          <w:color w:val="auto"/>
        </w:rPr>
        <w:t xml:space="preserve">Supporting Statement Part A </w:t>
      </w:r>
      <w:r w:rsidR="00BB0E8E" w:rsidRPr="0044666A">
        <w:rPr>
          <w:color w:val="auto"/>
        </w:rPr>
        <w:t>–</w:t>
      </w:r>
      <w:r w:rsidRPr="0044666A">
        <w:rPr>
          <w:color w:val="auto"/>
        </w:rPr>
        <w:t xml:space="preserve"> </w:t>
      </w:r>
    </w:p>
    <w:p w14:paraId="5CC0C15F" w14:textId="44AB7EC9" w:rsidR="00BA2DBE" w:rsidRPr="0044666A" w:rsidRDefault="00480FC6" w:rsidP="00085DAE">
      <w:pPr>
        <w:pStyle w:val="Subtitle"/>
      </w:pPr>
      <w:r w:rsidRPr="0044666A">
        <w:rPr>
          <w:color w:val="auto"/>
        </w:rPr>
        <w:t>Justification</w:t>
      </w:r>
    </w:p>
    <w:p w14:paraId="69C74FD2" w14:textId="77777777" w:rsidR="00BA2DBE" w:rsidRPr="0044666A" w:rsidRDefault="00BA2DBE">
      <w:pPr>
        <w:spacing w:after="200" w:line="276" w:lineRule="auto"/>
        <w:rPr>
          <w:rFonts w:asciiTheme="majorHAnsi" w:hAnsiTheme="majorHAnsi" w:cs="Arial"/>
          <w:sz w:val="36"/>
          <w:szCs w:val="36"/>
        </w:rPr>
      </w:pPr>
    </w:p>
    <w:p w14:paraId="1E4E243A" w14:textId="77777777" w:rsidR="00BA2DBE" w:rsidRPr="0044666A" w:rsidRDefault="00BA2DBE">
      <w:pPr>
        <w:spacing w:after="200" w:line="276" w:lineRule="auto"/>
        <w:rPr>
          <w:rFonts w:asciiTheme="majorHAnsi" w:hAnsiTheme="majorHAnsi" w:cs="Arial"/>
          <w:sz w:val="36"/>
          <w:szCs w:val="36"/>
        </w:rPr>
      </w:pPr>
    </w:p>
    <w:p w14:paraId="36D07EFE" w14:textId="77777777" w:rsidR="00BA2DBE" w:rsidRPr="0044666A" w:rsidRDefault="00BA2DBE">
      <w:pPr>
        <w:spacing w:after="200" w:line="276" w:lineRule="auto"/>
        <w:rPr>
          <w:rFonts w:asciiTheme="majorHAnsi" w:hAnsiTheme="majorHAnsi" w:cs="Arial"/>
          <w:sz w:val="36"/>
          <w:szCs w:val="36"/>
        </w:rPr>
      </w:pPr>
    </w:p>
    <w:p w14:paraId="77A49968" w14:textId="547DEADA" w:rsidR="00BA2DBE" w:rsidRPr="0044666A" w:rsidRDefault="00480FC6" w:rsidP="008E47E6">
      <w:pPr>
        <w:pStyle w:val="Subtitle"/>
        <w:spacing w:after="0"/>
        <w:rPr>
          <w:color w:val="auto"/>
        </w:rPr>
      </w:pPr>
      <w:r w:rsidRPr="0044666A">
        <w:rPr>
          <w:color w:val="auto"/>
        </w:rPr>
        <w:t xml:space="preserve">Program Official: </w:t>
      </w:r>
      <w:r w:rsidR="00CA4E72" w:rsidRPr="0044666A">
        <w:rPr>
          <w:color w:val="auto"/>
        </w:rPr>
        <w:t xml:space="preserve"> </w:t>
      </w:r>
      <w:r w:rsidR="004F26BE">
        <w:rPr>
          <w:color w:val="auto"/>
        </w:rPr>
        <w:t>Elizabeth Irvin-Barnwell</w:t>
      </w:r>
    </w:p>
    <w:p w14:paraId="009E2166" w14:textId="6B0D1861" w:rsidR="00BA2DBE" w:rsidRPr="0044666A" w:rsidRDefault="00480FC6" w:rsidP="008E47E6">
      <w:pPr>
        <w:pStyle w:val="Subtitle"/>
        <w:spacing w:after="0"/>
        <w:rPr>
          <w:color w:val="auto"/>
        </w:rPr>
      </w:pPr>
      <w:r w:rsidRPr="0044666A">
        <w:rPr>
          <w:color w:val="auto"/>
        </w:rPr>
        <w:t>Title:</w:t>
      </w:r>
      <w:r w:rsidR="009F687E" w:rsidRPr="0044666A">
        <w:rPr>
          <w:color w:val="auto"/>
        </w:rPr>
        <w:t xml:space="preserve">  </w:t>
      </w:r>
      <w:r w:rsidR="00F82EE1">
        <w:rPr>
          <w:color w:val="auto"/>
        </w:rPr>
        <w:t>Branch Chief (Acting)</w:t>
      </w:r>
      <w:r w:rsidR="004F26BE">
        <w:rPr>
          <w:color w:val="auto"/>
        </w:rPr>
        <w:t>,</w:t>
      </w:r>
      <w:r w:rsidR="009F687E" w:rsidRPr="0044666A">
        <w:rPr>
          <w:color w:val="auto"/>
        </w:rPr>
        <w:t xml:space="preserve"> Environmental Epidemiology Branch</w:t>
      </w:r>
    </w:p>
    <w:p w14:paraId="4D73E7D9" w14:textId="214CFAEA" w:rsidR="00BA2DBE" w:rsidRPr="0044666A" w:rsidRDefault="00107476" w:rsidP="008E47E6">
      <w:pPr>
        <w:pStyle w:val="Subtitle"/>
        <w:spacing w:after="0"/>
        <w:rPr>
          <w:color w:val="auto"/>
        </w:rPr>
      </w:pPr>
      <w:r w:rsidRPr="0044666A">
        <w:rPr>
          <w:color w:val="auto"/>
        </w:rPr>
        <w:t>Phone</w:t>
      </w:r>
      <w:r w:rsidR="00480FC6" w:rsidRPr="0044666A">
        <w:rPr>
          <w:color w:val="auto"/>
        </w:rPr>
        <w:t>:</w:t>
      </w:r>
      <w:r w:rsidR="009F687E" w:rsidRPr="0044666A">
        <w:rPr>
          <w:color w:val="auto"/>
        </w:rPr>
        <w:t xml:space="preserve">  770-488-</w:t>
      </w:r>
      <w:r w:rsidR="004F26BE" w:rsidRPr="0044666A">
        <w:rPr>
          <w:color w:val="auto"/>
        </w:rPr>
        <w:t>3</w:t>
      </w:r>
      <w:r w:rsidR="004F26BE">
        <w:rPr>
          <w:color w:val="auto"/>
        </w:rPr>
        <w:t>684</w:t>
      </w:r>
    </w:p>
    <w:p w14:paraId="72924699" w14:textId="2142AB2A" w:rsidR="00BA2DBE" w:rsidRPr="0044666A" w:rsidRDefault="00107476" w:rsidP="00EA0849">
      <w:pPr>
        <w:pStyle w:val="Subtitle"/>
        <w:spacing w:after="0"/>
        <w:rPr>
          <w:color w:val="auto"/>
        </w:rPr>
      </w:pPr>
      <w:r w:rsidRPr="0044666A">
        <w:rPr>
          <w:color w:val="auto"/>
        </w:rPr>
        <w:t>Email</w:t>
      </w:r>
      <w:r w:rsidR="00480FC6" w:rsidRPr="0044666A">
        <w:rPr>
          <w:color w:val="auto"/>
        </w:rPr>
        <w:t xml:space="preserve">: </w:t>
      </w:r>
      <w:r w:rsidR="009F687E" w:rsidRPr="0044666A">
        <w:rPr>
          <w:color w:val="auto"/>
        </w:rPr>
        <w:t xml:space="preserve"> </w:t>
      </w:r>
      <w:r w:rsidR="004F26BE">
        <w:rPr>
          <w:color w:val="auto"/>
        </w:rPr>
        <w:t>jcx0</w:t>
      </w:r>
      <w:r w:rsidR="009F687E" w:rsidRPr="0044666A">
        <w:rPr>
          <w:color w:val="auto"/>
        </w:rPr>
        <w:t>@cdc.gov</w:t>
      </w:r>
    </w:p>
    <w:p w14:paraId="70AB4DEC" w14:textId="1A4E9D5E" w:rsidR="00BA2DBE" w:rsidRPr="0044666A" w:rsidRDefault="00107476" w:rsidP="008E47E6">
      <w:pPr>
        <w:pStyle w:val="Subtitle"/>
        <w:spacing w:after="0"/>
        <w:rPr>
          <w:color w:val="auto"/>
        </w:rPr>
      </w:pPr>
      <w:r w:rsidRPr="0044666A">
        <w:rPr>
          <w:color w:val="auto"/>
        </w:rPr>
        <w:t>Fax</w:t>
      </w:r>
      <w:r w:rsidR="00480FC6" w:rsidRPr="0044666A">
        <w:rPr>
          <w:color w:val="auto"/>
        </w:rPr>
        <w:t>:</w:t>
      </w:r>
      <w:r w:rsidR="0019076C" w:rsidRPr="0044666A">
        <w:rPr>
          <w:color w:val="auto"/>
        </w:rPr>
        <w:t xml:space="preserve"> </w:t>
      </w:r>
      <w:r w:rsidR="002869AF" w:rsidRPr="0044666A">
        <w:rPr>
          <w:color w:val="auto"/>
        </w:rPr>
        <w:t>770-488-1547</w:t>
      </w:r>
    </w:p>
    <w:p w14:paraId="14F78241" w14:textId="77777777" w:rsidR="00EA0849" w:rsidRPr="0044666A" w:rsidRDefault="00EA0849" w:rsidP="008E47E6">
      <w:pPr>
        <w:pStyle w:val="Subtitle"/>
        <w:spacing w:after="0"/>
        <w:rPr>
          <w:color w:val="auto"/>
        </w:rPr>
      </w:pPr>
    </w:p>
    <w:p w14:paraId="76D937C3" w14:textId="2198E4EC" w:rsidR="00965C2A" w:rsidRPr="0044666A" w:rsidRDefault="00480FC6" w:rsidP="00960E19">
      <w:pPr>
        <w:pStyle w:val="Subtitle"/>
        <w:spacing w:after="0"/>
        <w:rPr>
          <w:rFonts w:ascii="Arial" w:hAnsi="Arial"/>
          <w:color w:val="auto"/>
        </w:rPr>
      </w:pPr>
      <w:r w:rsidRPr="0044666A">
        <w:rPr>
          <w:color w:val="auto"/>
        </w:rPr>
        <w:t>Date:</w:t>
      </w:r>
      <w:r w:rsidR="00BC561B" w:rsidRPr="0044666A">
        <w:rPr>
          <w:color w:val="auto"/>
        </w:rPr>
        <w:t xml:space="preserve">  </w:t>
      </w:r>
      <w:r w:rsidR="00360499">
        <w:rPr>
          <w:color w:val="auto"/>
        </w:rPr>
        <w:t>September 3</w:t>
      </w:r>
      <w:r w:rsidR="00EA48B7">
        <w:rPr>
          <w:color w:val="auto"/>
        </w:rPr>
        <w:t>, 2019</w:t>
      </w:r>
      <w:r w:rsidR="00BA2DBE" w:rsidRPr="0044666A">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44666A" w:rsidRDefault="009B765E" w:rsidP="00637DF7">
          <w:pPr>
            <w:pStyle w:val="TOCHeading"/>
            <w:spacing w:after="480"/>
            <w:jc w:val="center"/>
            <w:rPr>
              <w:color w:val="auto"/>
            </w:rPr>
          </w:pPr>
          <w:r w:rsidRPr="0044666A">
            <w:rPr>
              <w:color w:val="auto"/>
            </w:rPr>
            <w:t>Table of Contents</w:t>
          </w:r>
        </w:p>
        <w:p w14:paraId="67223AF3" w14:textId="7C4C1F6D" w:rsidR="000F0744" w:rsidRDefault="009B765E">
          <w:pPr>
            <w:pStyle w:val="TOC1"/>
            <w:rPr>
              <w:noProof/>
              <w:sz w:val="22"/>
              <w:szCs w:val="22"/>
            </w:rPr>
          </w:pPr>
          <w:r w:rsidRPr="0044666A">
            <w:fldChar w:fldCharType="begin"/>
          </w:r>
          <w:r w:rsidRPr="0044666A">
            <w:instrText xml:space="preserve"> TOC \o "1-3" \h \z \u </w:instrText>
          </w:r>
          <w:r w:rsidRPr="0044666A">
            <w:fldChar w:fldCharType="separate"/>
          </w:r>
          <w:hyperlink w:anchor="_Toc3543604" w:history="1">
            <w:r w:rsidR="000F0744" w:rsidRPr="00A60F07">
              <w:rPr>
                <w:rStyle w:val="Hyperlink"/>
                <w:noProof/>
              </w:rPr>
              <w:t>A.1.  Circumstances Making the Collection of Information Necessary</w:t>
            </w:r>
            <w:r w:rsidR="000F0744">
              <w:rPr>
                <w:noProof/>
                <w:webHidden/>
              </w:rPr>
              <w:tab/>
            </w:r>
            <w:r w:rsidR="000F0744">
              <w:rPr>
                <w:noProof/>
                <w:webHidden/>
              </w:rPr>
              <w:fldChar w:fldCharType="begin"/>
            </w:r>
            <w:r w:rsidR="000F0744">
              <w:rPr>
                <w:noProof/>
                <w:webHidden/>
              </w:rPr>
              <w:instrText xml:space="preserve"> PAGEREF _Toc3543604 \h </w:instrText>
            </w:r>
            <w:r w:rsidR="000F0744">
              <w:rPr>
                <w:noProof/>
                <w:webHidden/>
              </w:rPr>
            </w:r>
            <w:r w:rsidR="000F0744">
              <w:rPr>
                <w:noProof/>
                <w:webHidden/>
              </w:rPr>
              <w:fldChar w:fldCharType="separate"/>
            </w:r>
            <w:r w:rsidR="00761E90">
              <w:rPr>
                <w:noProof/>
                <w:webHidden/>
              </w:rPr>
              <w:t>4</w:t>
            </w:r>
            <w:r w:rsidR="000F0744">
              <w:rPr>
                <w:noProof/>
                <w:webHidden/>
              </w:rPr>
              <w:fldChar w:fldCharType="end"/>
            </w:r>
          </w:hyperlink>
        </w:p>
        <w:p w14:paraId="273C77E9" w14:textId="200E22A2" w:rsidR="000F0744" w:rsidRDefault="00687E40">
          <w:pPr>
            <w:pStyle w:val="TOC1"/>
            <w:rPr>
              <w:noProof/>
              <w:sz w:val="22"/>
              <w:szCs w:val="22"/>
            </w:rPr>
          </w:pPr>
          <w:hyperlink w:anchor="_Toc3543605" w:history="1">
            <w:r w:rsidR="000F0744" w:rsidRPr="00A60F07">
              <w:rPr>
                <w:rStyle w:val="Hyperlink"/>
                <w:noProof/>
              </w:rPr>
              <w:t>A.2. Purpose and Use of the Information Collection</w:t>
            </w:r>
            <w:r w:rsidR="000F0744">
              <w:rPr>
                <w:noProof/>
                <w:webHidden/>
              </w:rPr>
              <w:tab/>
            </w:r>
            <w:r w:rsidR="000F0744">
              <w:rPr>
                <w:noProof/>
                <w:webHidden/>
              </w:rPr>
              <w:fldChar w:fldCharType="begin"/>
            </w:r>
            <w:r w:rsidR="000F0744">
              <w:rPr>
                <w:noProof/>
                <w:webHidden/>
              </w:rPr>
              <w:instrText xml:space="preserve"> PAGEREF _Toc3543605 \h </w:instrText>
            </w:r>
            <w:r w:rsidR="000F0744">
              <w:rPr>
                <w:noProof/>
                <w:webHidden/>
              </w:rPr>
            </w:r>
            <w:r w:rsidR="000F0744">
              <w:rPr>
                <w:noProof/>
                <w:webHidden/>
              </w:rPr>
              <w:fldChar w:fldCharType="separate"/>
            </w:r>
            <w:r w:rsidR="00761E90">
              <w:rPr>
                <w:noProof/>
                <w:webHidden/>
              </w:rPr>
              <w:t>6</w:t>
            </w:r>
            <w:r w:rsidR="000F0744">
              <w:rPr>
                <w:noProof/>
                <w:webHidden/>
              </w:rPr>
              <w:fldChar w:fldCharType="end"/>
            </w:r>
          </w:hyperlink>
        </w:p>
        <w:p w14:paraId="55D0F43E" w14:textId="3B0C4B6E" w:rsidR="000F0744" w:rsidRDefault="00687E40">
          <w:pPr>
            <w:pStyle w:val="TOC1"/>
            <w:rPr>
              <w:noProof/>
              <w:sz w:val="22"/>
              <w:szCs w:val="22"/>
            </w:rPr>
          </w:pPr>
          <w:hyperlink w:anchor="_Toc3543606" w:history="1">
            <w:r w:rsidR="000F0744" w:rsidRPr="00A60F07">
              <w:rPr>
                <w:rStyle w:val="Hyperlink"/>
                <w:noProof/>
              </w:rPr>
              <w:t>A.3. Use of Improved Information Technology and Burden Reduction</w:t>
            </w:r>
            <w:r w:rsidR="000F0744">
              <w:rPr>
                <w:noProof/>
                <w:webHidden/>
              </w:rPr>
              <w:tab/>
            </w:r>
            <w:r w:rsidR="000F0744">
              <w:rPr>
                <w:noProof/>
                <w:webHidden/>
              </w:rPr>
              <w:fldChar w:fldCharType="begin"/>
            </w:r>
            <w:r w:rsidR="000F0744">
              <w:rPr>
                <w:noProof/>
                <w:webHidden/>
              </w:rPr>
              <w:instrText xml:space="preserve"> PAGEREF _Toc3543606 \h </w:instrText>
            </w:r>
            <w:r w:rsidR="000F0744">
              <w:rPr>
                <w:noProof/>
                <w:webHidden/>
              </w:rPr>
            </w:r>
            <w:r w:rsidR="000F0744">
              <w:rPr>
                <w:noProof/>
                <w:webHidden/>
              </w:rPr>
              <w:fldChar w:fldCharType="separate"/>
            </w:r>
            <w:r w:rsidR="00761E90">
              <w:rPr>
                <w:noProof/>
                <w:webHidden/>
              </w:rPr>
              <w:t>8</w:t>
            </w:r>
            <w:r w:rsidR="000F0744">
              <w:rPr>
                <w:noProof/>
                <w:webHidden/>
              </w:rPr>
              <w:fldChar w:fldCharType="end"/>
            </w:r>
          </w:hyperlink>
        </w:p>
        <w:p w14:paraId="4C36DD1E" w14:textId="5A490EA3" w:rsidR="000F0744" w:rsidRDefault="00687E40">
          <w:pPr>
            <w:pStyle w:val="TOC1"/>
            <w:rPr>
              <w:noProof/>
              <w:sz w:val="22"/>
              <w:szCs w:val="22"/>
            </w:rPr>
          </w:pPr>
          <w:hyperlink w:anchor="_Toc3543607" w:history="1">
            <w:r w:rsidR="000F0744" w:rsidRPr="00A60F07">
              <w:rPr>
                <w:rStyle w:val="Hyperlink"/>
                <w:noProof/>
              </w:rPr>
              <w:t>A.4. Efforts to Identify Duplication and Use of Similar Information</w:t>
            </w:r>
            <w:r w:rsidR="000F0744">
              <w:rPr>
                <w:noProof/>
                <w:webHidden/>
              </w:rPr>
              <w:tab/>
            </w:r>
            <w:r w:rsidR="000F0744">
              <w:rPr>
                <w:noProof/>
                <w:webHidden/>
              </w:rPr>
              <w:fldChar w:fldCharType="begin"/>
            </w:r>
            <w:r w:rsidR="000F0744">
              <w:rPr>
                <w:noProof/>
                <w:webHidden/>
              </w:rPr>
              <w:instrText xml:space="preserve"> PAGEREF _Toc3543607 \h </w:instrText>
            </w:r>
            <w:r w:rsidR="000F0744">
              <w:rPr>
                <w:noProof/>
                <w:webHidden/>
              </w:rPr>
            </w:r>
            <w:r w:rsidR="000F0744">
              <w:rPr>
                <w:noProof/>
                <w:webHidden/>
              </w:rPr>
              <w:fldChar w:fldCharType="separate"/>
            </w:r>
            <w:r w:rsidR="00761E90">
              <w:rPr>
                <w:noProof/>
                <w:webHidden/>
              </w:rPr>
              <w:t>8</w:t>
            </w:r>
            <w:r w:rsidR="000F0744">
              <w:rPr>
                <w:noProof/>
                <w:webHidden/>
              </w:rPr>
              <w:fldChar w:fldCharType="end"/>
            </w:r>
          </w:hyperlink>
        </w:p>
        <w:p w14:paraId="6FCDA5A2" w14:textId="0DDC08E6" w:rsidR="000F0744" w:rsidRDefault="00687E40">
          <w:pPr>
            <w:pStyle w:val="TOC1"/>
            <w:rPr>
              <w:noProof/>
              <w:sz w:val="22"/>
              <w:szCs w:val="22"/>
            </w:rPr>
          </w:pPr>
          <w:hyperlink w:anchor="_Toc3543608" w:history="1">
            <w:r w:rsidR="000F0744" w:rsidRPr="00A60F07">
              <w:rPr>
                <w:rStyle w:val="Hyperlink"/>
                <w:noProof/>
              </w:rPr>
              <w:t>A.5. Impact on Small Businesses or Other Small Entities</w:t>
            </w:r>
            <w:r w:rsidR="000F0744">
              <w:rPr>
                <w:noProof/>
                <w:webHidden/>
              </w:rPr>
              <w:tab/>
            </w:r>
            <w:r w:rsidR="000F0744">
              <w:rPr>
                <w:noProof/>
                <w:webHidden/>
              </w:rPr>
              <w:fldChar w:fldCharType="begin"/>
            </w:r>
            <w:r w:rsidR="000F0744">
              <w:rPr>
                <w:noProof/>
                <w:webHidden/>
              </w:rPr>
              <w:instrText xml:space="preserve"> PAGEREF _Toc3543608 \h </w:instrText>
            </w:r>
            <w:r w:rsidR="000F0744">
              <w:rPr>
                <w:noProof/>
                <w:webHidden/>
              </w:rPr>
            </w:r>
            <w:r w:rsidR="000F0744">
              <w:rPr>
                <w:noProof/>
                <w:webHidden/>
              </w:rPr>
              <w:fldChar w:fldCharType="separate"/>
            </w:r>
            <w:r w:rsidR="00761E90">
              <w:rPr>
                <w:noProof/>
                <w:webHidden/>
              </w:rPr>
              <w:t>9</w:t>
            </w:r>
            <w:r w:rsidR="000F0744">
              <w:rPr>
                <w:noProof/>
                <w:webHidden/>
              </w:rPr>
              <w:fldChar w:fldCharType="end"/>
            </w:r>
          </w:hyperlink>
        </w:p>
        <w:p w14:paraId="3F581A9C" w14:textId="367F5F2F" w:rsidR="000F0744" w:rsidRDefault="00687E40">
          <w:pPr>
            <w:pStyle w:val="TOC1"/>
            <w:rPr>
              <w:noProof/>
              <w:sz w:val="22"/>
              <w:szCs w:val="22"/>
            </w:rPr>
          </w:pPr>
          <w:hyperlink w:anchor="_Toc3543609" w:history="1">
            <w:r w:rsidR="000F0744" w:rsidRPr="00A60F07">
              <w:rPr>
                <w:rStyle w:val="Hyperlink"/>
                <w:noProof/>
              </w:rPr>
              <w:t>A.6. Consequences of Collecting the Information Less Frequently</w:t>
            </w:r>
            <w:r w:rsidR="000F0744">
              <w:rPr>
                <w:noProof/>
                <w:webHidden/>
              </w:rPr>
              <w:tab/>
            </w:r>
            <w:r w:rsidR="000F0744">
              <w:rPr>
                <w:noProof/>
                <w:webHidden/>
              </w:rPr>
              <w:fldChar w:fldCharType="begin"/>
            </w:r>
            <w:r w:rsidR="000F0744">
              <w:rPr>
                <w:noProof/>
                <w:webHidden/>
              </w:rPr>
              <w:instrText xml:space="preserve"> PAGEREF _Toc3543609 \h </w:instrText>
            </w:r>
            <w:r w:rsidR="000F0744">
              <w:rPr>
                <w:noProof/>
                <w:webHidden/>
              </w:rPr>
            </w:r>
            <w:r w:rsidR="000F0744">
              <w:rPr>
                <w:noProof/>
                <w:webHidden/>
              </w:rPr>
              <w:fldChar w:fldCharType="separate"/>
            </w:r>
            <w:r w:rsidR="00761E90">
              <w:rPr>
                <w:noProof/>
                <w:webHidden/>
              </w:rPr>
              <w:t>9</w:t>
            </w:r>
            <w:r w:rsidR="000F0744">
              <w:rPr>
                <w:noProof/>
                <w:webHidden/>
              </w:rPr>
              <w:fldChar w:fldCharType="end"/>
            </w:r>
          </w:hyperlink>
        </w:p>
        <w:p w14:paraId="320195BC" w14:textId="0192F4F3" w:rsidR="000F0744" w:rsidRDefault="00687E40">
          <w:pPr>
            <w:pStyle w:val="TOC1"/>
            <w:rPr>
              <w:noProof/>
              <w:sz w:val="22"/>
              <w:szCs w:val="22"/>
            </w:rPr>
          </w:pPr>
          <w:hyperlink w:anchor="_Toc3543610" w:history="1">
            <w:r w:rsidR="000F0744" w:rsidRPr="00A60F07">
              <w:rPr>
                <w:rStyle w:val="Hyperlink"/>
                <w:noProof/>
              </w:rPr>
              <w:t>A.7. Special Circumstances Relating to the Guidelines of 5 CFR 1320.5</w:t>
            </w:r>
            <w:r w:rsidR="000F0744">
              <w:rPr>
                <w:noProof/>
                <w:webHidden/>
              </w:rPr>
              <w:tab/>
            </w:r>
            <w:r w:rsidR="000F0744">
              <w:rPr>
                <w:noProof/>
                <w:webHidden/>
              </w:rPr>
              <w:fldChar w:fldCharType="begin"/>
            </w:r>
            <w:r w:rsidR="000F0744">
              <w:rPr>
                <w:noProof/>
                <w:webHidden/>
              </w:rPr>
              <w:instrText xml:space="preserve"> PAGEREF _Toc3543610 \h </w:instrText>
            </w:r>
            <w:r w:rsidR="000F0744">
              <w:rPr>
                <w:noProof/>
                <w:webHidden/>
              </w:rPr>
            </w:r>
            <w:r w:rsidR="000F0744">
              <w:rPr>
                <w:noProof/>
                <w:webHidden/>
              </w:rPr>
              <w:fldChar w:fldCharType="separate"/>
            </w:r>
            <w:r w:rsidR="00761E90">
              <w:rPr>
                <w:noProof/>
                <w:webHidden/>
              </w:rPr>
              <w:t>10</w:t>
            </w:r>
            <w:r w:rsidR="000F0744">
              <w:rPr>
                <w:noProof/>
                <w:webHidden/>
              </w:rPr>
              <w:fldChar w:fldCharType="end"/>
            </w:r>
          </w:hyperlink>
        </w:p>
        <w:p w14:paraId="01DA1695" w14:textId="7DCBBF21" w:rsidR="000F0744" w:rsidRDefault="00687E40">
          <w:pPr>
            <w:pStyle w:val="TOC1"/>
            <w:rPr>
              <w:noProof/>
              <w:sz w:val="22"/>
              <w:szCs w:val="22"/>
            </w:rPr>
          </w:pPr>
          <w:hyperlink w:anchor="_Toc3543611" w:history="1">
            <w:r w:rsidR="000F0744" w:rsidRPr="00A60F07">
              <w:rPr>
                <w:rStyle w:val="Hyperlink"/>
                <w:noProof/>
              </w:rPr>
              <w:t>A.8. Comments in Response to the Federal Register Notice and Efforts to Consult Outside the Agency</w:t>
            </w:r>
            <w:r w:rsidR="000F0744">
              <w:rPr>
                <w:noProof/>
                <w:webHidden/>
              </w:rPr>
              <w:tab/>
            </w:r>
            <w:r w:rsidR="000F0744">
              <w:rPr>
                <w:noProof/>
                <w:webHidden/>
              </w:rPr>
              <w:fldChar w:fldCharType="begin"/>
            </w:r>
            <w:r w:rsidR="000F0744">
              <w:rPr>
                <w:noProof/>
                <w:webHidden/>
              </w:rPr>
              <w:instrText xml:space="preserve"> PAGEREF _Toc3543611 \h </w:instrText>
            </w:r>
            <w:r w:rsidR="000F0744">
              <w:rPr>
                <w:noProof/>
                <w:webHidden/>
              </w:rPr>
            </w:r>
            <w:r w:rsidR="000F0744">
              <w:rPr>
                <w:noProof/>
                <w:webHidden/>
              </w:rPr>
              <w:fldChar w:fldCharType="separate"/>
            </w:r>
            <w:r w:rsidR="00761E90">
              <w:rPr>
                <w:noProof/>
                <w:webHidden/>
              </w:rPr>
              <w:t>10</w:t>
            </w:r>
            <w:r w:rsidR="000F0744">
              <w:rPr>
                <w:noProof/>
                <w:webHidden/>
              </w:rPr>
              <w:fldChar w:fldCharType="end"/>
            </w:r>
          </w:hyperlink>
        </w:p>
        <w:p w14:paraId="26A0F7F8" w14:textId="0C703F51" w:rsidR="000F0744" w:rsidRDefault="00687E40">
          <w:pPr>
            <w:pStyle w:val="TOC1"/>
            <w:rPr>
              <w:noProof/>
              <w:sz w:val="22"/>
              <w:szCs w:val="22"/>
            </w:rPr>
          </w:pPr>
          <w:hyperlink w:anchor="_Toc3543612" w:history="1">
            <w:r w:rsidR="000F0744" w:rsidRPr="00A60F07">
              <w:rPr>
                <w:rStyle w:val="Hyperlink"/>
                <w:noProof/>
              </w:rPr>
              <w:t>A.9. Explanation of Any Payment or Gift to Respondents</w:t>
            </w:r>
            <w:r w:rsidR="000F0744">
              <w:rPr>
                <w:noProof/>
                <w:webHidden/>
              </w:rPr>
              <w:tab/>
            </w:r>
            <w:r w:rsidR="000F0744">
              <w:rPr>
                <w:noProof/>
                <w:webHidden/>
              </w:rPr>
              <w:fldChar w:fldCharType="begin"/>
            </w:r>
            <w:r w:rsidR="000F0744">
              <w:rPr>
                <w:noProof/>
                <w:webHidden/>
              </w:rPr>
              <w:instrText xml:space="preserve"> PAGEREF _Toc3543612 \h </w:instrText>
            </w:r>
            <w:r w:rsidR="000F0744">
              <w:rPr>
                <w:noProof/>
                <w:webHidden/>
              </w:rPr>
            </w:r>
            <w:r w:rsidR="000F0744">
              <w:rPr>
                <w:noProof/>
                <w:webHidden/>
              </w:rPr>
              <w:fldChar w:fldCharType="separate"/>
            </w:r>
            <w:r w:rsidR="00761E90">
              <w:rPr>
                <w:noProof/>
                <w:webHidden/>
              </w:rPr>
              <w:t>11</w:t>
            </w:r>
            <w:r w:rsidR="000F0744">
              <w:rPr>
                <w:noProof/>
                <w:webHidden/>
              </w:rPr>
              <w:fldChar w:fldCharType="end"/>
            </w:r>
          </w:hyperlink>
        </w:p>
        <w:p w14:paraId="0855B486" w14:textId="51BC8EE9" w:rsidR="000F0744" w:rsidRDefault="00687E40">
          <w:pPr>
            <w:pStyle w:val="TOC1"/>
            <w:rPr>
              <w:noProof/>
              <w:sz w:val="22"/>
              <w:szCs w:val="22"/>
            </w:rPr>
          </w:pPr>
          <w:hyperlink w:anchor="_Toc3543613" w:history="1">
            <w:r w:rsidR="000F0744" w:rsidRPr="00A60F07">
              <w:rPr>
                <w:rStyle w:val="Hyperlink"/>
                <w:noProof/>
              </w:rPr>
              <w:t>A.10. Protection of the Privacy and Confidentiality of Information Provided by Respondents</w:t>
            </w:r>
            <w:r w:rsidR="000F0744">
              <w:rPr>
                <w:noProof/>
                <w:webHidden/>
              </w:rPr>
              <w:tab/>
            </w:r>
            <w:r w:rsidR="000F0744">
              <w:rPr>
                <w:noProof/>
                <w:webHidden/>
              </w:rPr>
              <w:fldChar w:fldCharType="begin"/>
            </w:r>
            <w:r w:rsidR="000F0744">
              <w:rPr>
                <w:noProof/>
                <w:webHidden/>
              </w:rPr>
              <w:instrText xml:space="preserve"> PAGEREF _Toc3543613 \h </w:instrText>
            </w:r>
            <w:r w:rsidR="000F0744">
              <w:rPr>
                <w:noProof/>
                <w:webHidden/>
              </w:rPr>
            </w:r>
            <w:r w:rsidR="000F0744">
              <w:rPr>
                <w:noProof/>
                <w:webHidden/>
              </w:rPr>
              <w:fldChar w:fldCharType="separate"/>
            </w:r>
            <w:r w:rsidR="00761E90">
              <w:rPr>
                <w:noProof/>
                <w:webHidden/>
              </w:rPr>
              <w:t>11</w:t>
            </w:r>
            <w:r w:rsidR="000F0744">
              <w:rPr>
                <w:noProof/>
                <w:webHidden/>
              </w:rPr>
              <w:fldChar w:fldCharType="end"/>
            </w:r>
          </w:hyperlink>
        </w:p>
        <w:p w14:paraId="5AFB3179" w14:textId="4939BBD9" w:rsidR="000F0744" w:rsidRDefault="00687E40">
          <w:pPr>
            <w:pStyle w:val="TOC1"/>
            <w:rPr>
              <w:noProof/>
              <w:sz w:val="22"/>
              <w:szCs w:val="22"/>
            </w:rPr>
          </w:pPr>
          <w:hyperlink w:anchor="_Toc3543614" w:history="1">
            <w:r w:rsidR="000F0744" w:rsidRPr="00A60F07">
              <w:rPr>
                <w:rStyle w:val="Hyperlink"/>
                <w:noProof/>
              </w:rPr>
              <w:t>A.11. Institutional Review Board (IRB) and Justification for Sensitive Questions</w:t>
            </w:r>
            <w:r w:rsidR="000F0744">
              <w:rPr>
                <w:noProof/>
                <w:webHidden/>
              </w:rPr>
              <w:tab/>
            </w:r>
            <w:r w:rsidR="000F0744">
              <w:rPr>
                <w:noProof/>
                <w:webHidden/>
              </w:rPr>
              <w:fldChar w:fldCharType="begin"/>
            </w:r>
            <w:r w:rsidR="000F0744">
              <w:rPr>
                <w:noProof/>
                <w:webHidden/>
              </w:rPr>
              <w:instrText xml:space="preserve"> PAGEREF _Toc3543614 \h </w:instrText>
            </w:r>
            <w:r w:rsidR="000F0744">
              <w:rPr>
                <w:noProof/>
                <w:webHidden/>
              </w:rPr>
            </w:r>
            <w:r w:rsidR="000F0744">
              <w:rPr>
                <w:noProof/>
                <w:webHidden/>
              </w:rPr>
              <w:fldChar w:fldCharType="separate"/>
            </w:r>
            <w:r w:rsidR="00761E90">
              <w:rPr>
                <w:noProof/>
                <w:webHidden/>
              </w:rPr>
              <w:t>12</w:t>
            </w:r>
            <w:r w:rsidR="000F0744">
              <w:rPr>
                <w:noProof/>
                <w:webHidden/>
              </w:rPr>
              <w:fldChar w:fldCharType="end"/>
            </w:r>
          </w:hyperlink>
        </w:p>
        <w:p w14:paraId="71A5E305" w14:textId="5B849945" w:rsidR="000F0744" w:rsidRDefault="00687E40">
          <w:pPr>
            <w:pStyle w:val="TOC1"/>
            <w:rPr>
              <w:noProof/>
              <w:sz w:val="22"/>
              <w:szCs w:val="22"/>
            </w:rPr>
          </w:pPr>
          <w:hyperlink w:anchor="_Toc3543615" w:history="1">
            <w:r w:rsidR="000F0744" w:rsidRPr="00A60F07">
              <w:rPr>
                <w:rStyle w:val="Hyperlink"/>
                <w:noProof/>
              </w:rPr>
              <w:t>A.12. Estimates of Annualized Burden Hours and Costs</w:t>
            </w:r>
            <w:r w:rsidR="000F0744">
              <w:rPr>
                <w:noProof/>
                <w:webHidden/>
              </w:rPr>
              <w:tab/>
            </w:r>
            <w:r w:rsidR="000F0744">
              <w:rPr>
                <w:noProof/>
                <w:webHidden/>
              </w:rPr>
              <w:fldChar w:fldCharType="begin"/>
            </w:r>
            <w:r w:rsidR="000F0744">
              <w:rPr>
                <w:noProof/>
                <w:webHidden/>
              </w:rPr>
              <w:instrText xml:space="preserve"> PAGEREF _Toc3543615 \h </w:instrText>
            </w:r>
            <w:r w:rsidR="000F0744">
              <w:rPr>
                <w:noProof/>
                <w:webHidden/>
              </w:rPr>
            </w:r>
            <w:r w:rsidR="000F0744">
              <w:rPr>
                <w:noProof/>
                <w:webHidden/>
              </w:rPr>
              <w:fldChar w:fldCharType="separate"/>
            </w:r>
            <w:r w:rsidR="00761E90">
              <w:rPr>
                <w:noProof/>
                <w:webHidden/>
              </w:rPr>
              <w:t>12</w:t>
            </w:r>
            <w:r w:rsidR="000F0744">
              <w:rPr>
                <w:noProof/>
                <w:webHidden/>
              </w:rPr>
              <w:fldChar w:fldCharType="end"/>
            </w:r>
          </w:hyperlink>
        </w:p>
        <w:p w14:paraId="04031E85" w14:textId="46E8613A" w:rsidR="000F0744" w:rsidRDefault="00687E40">
          <w:pPr>
            <w:pStyle w:val="TOC1"/>
            <w:rPr>
              <w:noProof/>
              <w:sz w:val="22"/>
              <w:szCs w:val="22"/>
            </w:rPr>
          </w:pPr>
          <w:hyperlink w:anchor="_Toc3543616" w:history="1">
            <w:r w:rsidR="000F0744" w:rsidRPr="00A60F07">
              <w:rPr>
                <w:rStyle w:val="Hyperlink"/>
                <w:noProof/>
              </w:rPr>
              <w:t>A.13. Estimates of Other Total Annual Cost Burden to Respondents and Record Keepers</w:t>
            </w:r>
            <w:r w:rsidR="000F0744">
              <w:rPr>
                <w:noProof/>
                <w:webHidden/>
              </w:rPr>
              <w:tab/>
            </w:r>
            <w:r w:rsidR="000F0744">
              <w:rPr>
                <w:noProof/>
                <w:webHidden/>
              </w:rPr>
              <w:fldChar w:fldCharType="begin"/>
            </w:r>
            <w:r w:rsidR="000F0744">
              <w:rPr>
                <w:noProof/>
                <w:webHidden/>
              </w:rPr>
              <w:instrText xml:space="preserve"> PAGEREF _Toc3543616 \h </w:instrText>
            </w:r>
            <w:r w:rsidR="000F0744">
              <w:rPr>
                <w:noProof/>
                <w:webHidden/>
              </w:rPr>
            </w:r>
            <w:r w:rsidR="000F0744">
              <w:rPr>
                <w:noProof/>
                <w:webHidden/>
              </w:rPr>
              <w:fldChar w:fldCharType="separate"/>
            </w:r>
            <w:r w:rsidR="00761E90">
              <w:rPr>
                <w:noProof/>
                <w:webHidden/>
              </w:rPr>
              <w:t>14</w:t>
            </w:r>
            <w:r w:rsidR="000F0744">
              <w:rPr>
                <w:noProof/>
                <w:webHidden/>
              </w:rPr>
              <w:fldChar w:fldCharType="end"/>
            </w:r>
          </w:hyperlink>
        </w:p>
        <w:p w14:paraId="06B696C8" w14:textId="17972268" w:rsidR="000F0744" w:rsidRDefault="00687E40">
          <w:pPr>
            <w:pStyle w:val="TOC1"/>
            <w:rPr>
              <w:noProof/>
              <w:sz w:val="22"/>
              <w:szCs w:val="22"/>
            </w:rPr>
          </w:pPr>
          <w:hyperlink w:anchor="_Toc3543617" w:history="1">
            <w:r w:rsidR="000F0744" w:rsidRPr="00A60F07">
              <w:rPr>
                <w:rStyle w:val="Hyperlink"/>
                <w:noProof/>
              </w:rPr>
              <w:t>A.14. Annualized Cost to the Federal Government</w:t>
            </w:r>
            <w:r w:rsidR="000F0744">
              <w:rPr>
                <w:noProof/>
                <w:webHidden/>
              </w:rPr>
              <w:tab/>
            </w:r>
            <w:r w:rsidR="000F0744">
              <w:rPr>
                <w:noProof/>
                <w:webHidden/>
              </w:rPr>
              <w:fldChar w:fldCharType="begin"/>
            </w:r>
            <w:r w:rsidR="000F0744">
              <w:rPr>
                <w:noProof/>
                <w:webHidden/>
              </w:rPr>
              <w:instrText xml:space="preserve"> PAGEREF _Toc3543617 \h </w:instrText>
            </w:r>
            <w:r w:rsidR="000F0744">
              <w:rPr>
                <w:noProof/>
                <w:webHidden/>
              </w:rPr>
            </w:r>
            <w:r w:rsidR="000F0744">
              <w:rPr>
                <w:noProof/>
                <w:webHidden/>
              </w:rPr>
              <w:fldChar w:fldCharType="separate"/>
            </w:r>
            <w:r w:rsidR="00761E90">
              <w:rPr>
                <w:noProof/>
                <w:webHidden/>
              </w:rPr>
              <w:t>14</w:t>
            </w:r>
            <w:r w:rsidR="000F0744">
              <w:rPr>
                <w:noProof/>
                <w:webHidden/>
              </w:rPr>
              <w:fldChar w:fldCharType="end"/>
            </w:r>
          </w:hyperlink>
        </w:p>
        <w:p w14:paraId="25C32E8E" w14:textId="40AFC973" w:rsidR="000F0744" w:rsidRDefault="00687E40">
          <w:pPr>
            <w:pStyle w:val="TOC1"/>
            <w:rPr>
              <w:noProof/>
              <w:sz w:val="22"/>
              <w:szCs w:val="22"/>
            </w:rPr>
          </w:pPr>
          <w:hyperlink w:anchor="_Toc3543618" w:history="1">
            <w:r w:rsidR="000F0744" w:rsidRPr="00A60F07">
              <w:rPr>
                <w:rStyle w:val="Hyperlink"/>
                <w:noProof/>
              </w:rPr>
              <w:t>A.15. Explanation for Program Changes or Adjustments</w:t>
            </w:r>
            <w:r w:rsidR="000F0744">
              <w:rPr>
                <w:noProof/>
                <w:webHidden/>
              </w:rPr>
              <w:tab/>
            </w:r>
            <w:r w:rsidR="000F0744">
              <w:rPr>
                <w:noProof/>
                <w:webHidden/>
              </w:rPr>
              <w:fldChar w:fldCharType="begin"/>
            </w:r>
            <w:r w:rsidR="000F0744">
              <w:rPr>
                <w:noProof/>
                <w:webHidden/>
              </w:rPr>
              <w:instrText xml:space="preserve"> PAGEREF _Toc3543618 \h </w:instrText>
            </w:r>
            <w:r w:rsidR="000F0744">
              <w:rPr>
                <w:noProof/>
                <w:webHidden/>
              </w:rPr>
            </w:r>
            <w:r w:rsidR="000F0744">
              <w:rPr>
                <w:noProof/>
                <w:webHidden/>
              </w:rPr>
              <w:fldChar w:fldCharType="separate"/>
            </w:r>
            <w:r w:rsidR="00761E90">
              <w:rPr>
                <w:noProof/>
                <w:webHidden/>
              </w:rPr>
              <w:t>14</w:t>
            </w:r>
            <w:r w:rsidR="000F0744">
              <w:rPr>
                <w:noProof/>
                <w:webHidden/>
              </w:rPr>
              <w:fldChar w:fldCharType="end"/>
            </w:r>
          </w:hyperlink>
        </w:p>
        <w:p w14:paraId="4BDDC465" w14:textId="3953D6A1" w:rsidR="000F0744" w:rsidRDefault="00687E40">
          <w:pPr>
            <w:pStyle w:val="TOC1"/>
            <w:rPr>
              <w:noProof/>
              <w:sz w:val="22"/>
              <w:szCs w:val="22"/>
            </w:rPr>
          </w:pPr>
          <w:hyperlink w:anchor="_Toc3543619" w:history="1">
            <w:r w:rsidR="000F0744" w:rsidRPr="00A60F07">
              <w:rPr>
                <w:rStyle w:val="Hyperlink"/>
                <w:noProof/>
              </w:rPr>
              <w:t>A.16. Plans for Tabulation and Publication and Project Time Schedule</w:t>
            </w:r>
            <w:r w:rsidR="000F0744">
              <w:rPr>
                <w:noProof/>
                <w:webHidden/>
              </w:rPr>
              <w:tab/>
            </w:r>
            <w:r w:rsidR="000F0744">
              <w:rPr>
                <w:noProof/>
                <w:webHidden/>
              </w:rPr>
              <w:fldChar w:fldCharType="begin"/>
            </w:r>
            <w:r w:rsidR="000F0744">
              <w:rPr>
                <w:noProof/>
                <w:webHidden/>
              </w:rPr>
              <w:instrText xml:space="preserve"> PAGEREF _Toc3543619 \h </w:instrText>
            </w:r>
            <w:r w:rsidR="000F0744">
              <w:rPr>
                <w:noProof/>
                <w:webHidden/>
              </w:rPr>
            </w:r>
            <w:r w:rsidR="000F0744">
              <w:rPr>
                <w:noProof/>
                <w:webHidden/>
              </w:rPr>
              <w:fldChar w:fldCharType="separate"/>
            </w:r>
            <w:r w:rsidR="00761E90">
              <w:rPr>
                <w:noProof/>
                <w:webHidden/>
              </w:rPr>
              <w:t>15</w:t>
            </w:r>
            <w:r w:rsidR="000F0744">
              <w:rPr>
                <w:noProof/>
                <w:webHidden/>
              </w:rPr>
              <w:fldChar w:fldCharType="end"/>
            </w:r>
          </w:hyperlink>
        </w:p>
        <w:p w14:paraId="15C4231F" w14:textId="5BE6CF67" w:rsidR="000F0744" w:rsidRDefault="00687E40">
          <w:pPr>
            <w:pStyle w:val="TOC1"/>
            <w:rPr>
              <w:noProof/>
              <w:sz w:val="22"/>
              <w:szCs w:val="22"/>
            </w:rPr>
          </w:pPr>
          <w:hyperlink w:anchor="_Toc3543620" w:history="1">
            <w:r w:rsidR="000F0744" w:rsidRPr="00A60F07">
              <w:rPr>
                <w:rStyle w:val="Hyperlink"/>
                <w:noProof/>
              </w:rPr>
              <w:t>A.17. Reason(s) Display of OMB Expiration Date is Inappropriate</w:t>
            </w:r>
            <w:r w:rsidR="000F0744">
              <w:rPr>
                <w:noProof/>
                <w:webHidden/>
              </w:rPr>
              <w:tab/>
            </w:r>
            <w:r w:rsidR="000F0744">
              <w:rPr>
                <w:noProof/>
                <w:webHidden/>
              </w:rPr>
              <w:fldChar w:fldCharType="begin"/>
            </w:r>
            <w:r w:rsidR="000F0744">
              <w:rPr>
                <w:noProof/>
                <w:webHidden/>
              </w:rPr>
              <w:instrText xml:space="preserve"> PAGEREF _Toc3543620 \h </w:instrText>
            </w:r>
            <w:r w:rsidR="000F0744">
              <w:rPr>
                <w:noProof/>
                <w:webHidden/>
              </w:rPr>
            </w:r>
            <w:r w:rsidR="000F0744">
              <w:rPr>
                <w:noProof/>
                <w:webHidden/>
              </w:rPr>
              <w:fldChar w:fldCharType="separate"/>
            </w:r>
            <w:r w:rsidR="00761E90">
              <w:rPr>
                <w:noProof/>
                <w:webHidden/>
              </w:rPr>
              <w:t>16</w:t>
            </w:r>
            <w:r w:rsidR="000F0744">
              <w:rPr>
                <w:noProof/>
                <w:webHidden/>
              </w:rPr>
              <w:fldChar w:fldCharType="end"/>
            </w:r>
          </w:hyperlink>
        </w:p>
        <w:p w14:paraId="20841A3B" w14:textId="40AF7A62" w:rsidR="000F0744" w:rsidRDefault="00687E40">
          <w:pPr>
            <w:pStyle w:val="TOC1"/>
            <w:rPr>
              <w:noProof/>
              <w:sz w:val="22"/>
              <w:szCs w:val="22"/>
            </w:rPr>
          </w:pPr>
          <w:hyperlink w:anchor="_Toc3543621" w:history="1">
            <w:r w:rsidR="000F0744" w:rsidRPr="00A60F07">
              <w:rPr>
                <w:rStyle w:val="Hyperlink"/>
                <w:noProof/>
              </w:rPr>
              <w:t>A.18. Exceptions to Certification for Paperwork Reduction Act Submissions</w:t>
            </w:r>
            <w:r w:rsidR="000F0744">
              <w:rPr>
                <w:noProof/>
                <w:webHidden/>
              </w:rPr>
              <w:tab/>
            </w:r>
            <w:r w:rsidR="000F0744">
              <w:rPr>
                <w:noProof/>
                <w:webHidden/>
              </w:rPr>
              <w:fldChar w:fldCharType="begin"/>
            </w:r>
            <w:r w:rsidR="000F0744">
              <w:rPr>
                <w:noProof/>
                <w:webHidden/>
              </w:rPr>
              <w:instrText xml:space="preserve"> PAGEREF _Toc3543621 \h </w:instrText>
            </w:r>
            <w:r w:rsidR="000F0744">
              <w:rPr>
                <w:noProof/>
                <w:webHidden/>
              </w:rPr>
            </w:r>
            <w:r w:rsidR="000F0744">
              <w:rPr>
                <w:noProof/>
                <w:webHidden/>
              </w:rPr>
              <w:fldChar w:fldCharType="separate"/>
            </w:r>
            <w:r w:rsidR="00761E90">
              <w:rPr>
                <w:noProof/>
                <w:webHidden/>
              </w:rPr>
              <w:t>16</w:t>
            </w:r>
            <w:r w:rsidR="000F0744">
              <w:rPr>
                <w:noProof/>
                <w:webHidden/>
              </w:rPr>
              <w:fldChar w:fldCharType="end"/>
            </w:r>
          </w:hyperlink>
        </w:p>
        <w:p w14:paraId="06EF053B" w14:textId="501E2D43" w:rsidR="000F0744" w:rsidRDefault="00687E40">
          <w:pPr>
            <w:pStyle w:val="TOC1"/>
            <w:rPr>
              <w:noProof/>
              <w:sz w:val="22"/>
              <w:szCs w:val="22"/>
            </w:rPr>
          </w:pPr>
          <w:hyperlink w:anchor="_Toc3543622" w:history="1">
            <w:r w:rsidR="000F0744" w:rsidRPr="00A60F07">
              <w:rPr>
                <w:rStyle w:val="Hyperlink"/>
                <w:rFonts w:ascii="Cambria" w:hAnsi="Cambria"/>
                <w:noProof/>
              </w:rPr>
              <w:t>References</w:t>
            </w:r>
            <w:r w:rsidR="000F0744">
              <w:rPr>
                <w:noProof/>
                <w:webHidden/>
              </w:rPr>
              <w:tab/>
            </w:r>
            <w:r w:rsidR="000F0744">
              <w:rPr>
                <w:noProof/>
                <w:webHidden/>
              </w:rPr>
              <w:fldChar w:fldCharType="begin"/>
            </w:r>
            <w:r w:rsidR="000F0744">
              <w:rPr>
                <w:noProof/>
                <w:webHidden/>
              </w:rPr>
              <w:instrText xml:space="preserve"> PAGEREF _Toc3543622 \h </w:instrText>
            </w:r>
            <w:r w:rsidR="000F0744">
              <w:rPr>
                <w:noProof/>
                <w:webHidden/>
              </w:rPr>
            </w:r>
            <w:r w:rsidR="000F0744">
              <w:rPr>
                <w:noProof/>
                <w:webHidden/>
              </w:rPr>
              <w:fldChar w:fldCharType="separate"/>
            </w:r>
            <w:r w:rsidR="00761E90">
              <w:rPr>
                <w:noProof/>
                <w:webHidden/>
              </w:rPr>
              <w:t>16</w:t>
            </w:r>
            <w:r w:rsidR="000F0744">
              <w:rPr>
                <w:noProof/>
                <w:webHidden/>
              </w:rPr>
              <w:fldChar w:fldCharType="end"/>
            </w:r>
          </w:hyperlink>
        </w:p>
        <w:p w14:paraId="1AA859F7" w14:textId="18D2A206" w:rsidR="000F0744" w:rsidRDefault="00687E40">
          <w:pPr>
            <w:pStyle w:val="TOC1"/>
            <w:rPr>
              <w:noProof/>
              <w:sz w:val="22"/>
              <w:szCs w:val="22"/>
            </w:rPr>
          </w:pPr>
          <w:hyperlink w:anchor="_Toc3543623" w:history="1">
            <w:r w:rsidR="000F0744" w:rsidRPr="00A60F07">
              <w:rPr>
                <w:rStyle w:val="Hyperlink"/>
                <w:rFonts w:ascii="Cambria" w:hAnsi="Cambria"/>
                <w:noProof/>
              </w:rPr>
              <w:t>List of Attachments</w:t>
            </w:r>
            <w:r w:rsidR="000F0744">
              <w:rPr>
                <w:noProof/>
                <w:webHidden/>
              </w:rPr>
              <w:tab/>
            </w:r>
            <w:r w:rsidR="000F0744">
              <w:rPr>
                <w:noProof/>
                <w:webHidden/>
              </w:rPr>
              <w:fldChar w:fldCharType="begin"/>
            </w:r>
            <w:r w:rsidR="000F0744">
              <w:rPr>
                <w:noProof/>
                <w:webHidden/>
              </w:rPr>
              <w:instrText xml:space="preserve"> PAGEREF _Toc3543623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47900EAE" w14:textId="4A515CCF" w:rsidR="000F0744" w:rsidRDefault="00687E40">
          <w:pPr>
            <w:pStyle w:val="TOC2"/>
            <w:tabs>
              <w:tab w:val="right" w:leader="dot" w:pos="9350"/>
            </w:tabs>
            <w:rPr>
              <w:rFonts w:cstheme="minorBidi"/>
              <w:noProof/>
            </w:rPr>
          </w:pPr>
          <w:hyperlink w:anchor="_Toc3543624" w:history="1">
            <w:r w:rsidR="000F0744" w:rsidRPr="00A60F07">
              <w:rPr>
                <w:rStyle w:val="Hyperlink"/>
                <w:rFonts w:ascii="Times New Roman" w:hAnsi="Times New Roman"/>
                <w:noProof/>
              </w:rPr>
              <w:t>Attachment 1. Authorizing Legislation</w:t>
            </w:r>
            <w:r w:rsidR="000F0744">
              <w:rPr>
                <w:noProof/>
                <w:webHidden/>
              </w:rPr>
              <w:tab/>
            </w:r>
            <w:r w:rsidR="000F0744">
              <w:rPr>
                <w:noProof/>
                <w:webHidden/>
              </w:rPr>
              <w:fldChar w:fldCharType="begin"/>
            </w:r>
            <w:r w:rsidR="000F0744">
              <w:rPr>
                <w:noProof/>
                <w:webHidden/>
              </w:rPr>
              <w:instrText xml:space="preserve"> PAGEREF _Toc3543624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7C8FFAA8" w14:textId="35CC61D7" w:rsidR="000F0744" w:rsidRDefault="00687E40">
          <w:pPr>
            <w:pStyle w:val="TOC2"/>
            <w:tabs>
              <w:tab w:val="right" w:leader="dot" w:pos="9350"/>
            </w:tabs>
            <w:rPr>
              <w:rFonts w:cstheme="minorBidi"/>
              <w:noProof/>
            </w:rPr>
          </w:pPr>
          <w:hyperlink w:anchor="_Toc3543625" w:history="1">
            <w:r w:rsidR="000F0744" w:rsidRPr="00A60F07">
              <w:rPr>
                <w:rStyle w:val="Hyperlink"/>
                <w:rFonts w:ascii="Times New Roman" w:hAnsi="Times New Roman"/>
                <w:noProof/>
              </w:rPr>
              <w:t>Attachment 2. 60-day Federal Register Notice</w:t>
            </w:r>
            <w:r w:rsidR="000F0744">
              <w:rPr>
                <w:noProof/>
                <w:webHidden/>
              </w:rPr>
              <w:tab/>
            </w:r>
            <w:r w:rsidR="000F0744">
              <w:rPr>
                <w:noProof/>
                <w:webHidden/>
              </w:rPr>
              <w:fldChar w:fldCharType="begin"/>
            </w:r>
            <w:r w:rsidR="000F0744">
              <w:rPr>
                <w:noProof/>
                <w:webHidden/>
              </w:rPr>
              <w:instrText xml:space="preserve"> PAGEREF _Toc3543625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3A8FE9E1" w14:textId="72FDF687" w:rsidR="000F0744" w:rsidRDefault="00687E40">
          <w:pPr>
            <w:pStyle w:val="TOC2"/>
            <w:tabs>
              <w:tab w:val="right" w:leader="dot" w:pos="9350"/>
            </w:tabs>
            <w:rPr>
              <w:rFonts w:cstheme="minorBidi"/>
              <w:noProof/>
            </w:rPr>
          </w:pPr>
          <w:hyperlink w:anchor="_Toc3543626" w:history="1">
            <w:r w:rsidR="000F0744" w:rsidRPr="00A60F07">
              <w:rPr>
                <w:rStyle w:val="Hyperlink"/>
                <w:rFonts w:ascii="Times New Roman" w:hAnsi="Times New Roman"/>
                <w:noProof/>
              </w:rPr>
              <w:t>Attachment 3.  Forms and Supporting Documents</w:t>
            </w:r>
            <w:r w:rsidR="000F0744">
              <w:rPr>
                <w:noProof/>
                <w:webHidden/>
              </w:rPr>
              <w:tab/>
            </w:r>
            <w:r w:rsidR="000F0744">
              <w:rPr>
                <w:noProof/>
                <w:webHidden/>
              </w:rPr>
              <w:fldChar w:fldCharType="begin"/>
            </w:r>
            <w:r w:rsidR="000F0744">
              <w:rPr>
                <w:noProof/>
                <w:webHidden/>
              </w:rPr>
              <w:instrText xml:space="preserve"> PAGEREF _Toc3543626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3E0C377A" w14:textId="725AC62F" w:rsidR="000F0744" w:rsidRDefault="00687E40">
          <w:pPr>
            <w:pStyle w:val="TOC3"/>
            <w:tabs>
              <w:tab w:val="right" w:leader="dot" w:pos="9350"/>
            </w:tabs>
            <w:rPr>
              <w:rFonts w:cstheme="minorBidi"/>
              <w:noProof/>
            </w:rPr>
          </w:pPr>
          <w:hyperlink w:anchor="_Toc3543627" w:history="1">
            <w:r w:rsidR="000F0744" w:rsidRPr="00A60F07">
              <w:rPr>
                <w:rStyle w:val="Hyperlink"/>
                <w:rFonts w:ascii="Times New Roman" w:hAnsi="Times New Roman"/>
                <w:noProof/>
              </w:rPr>
              <w:t>Attachment 3a. Field User Fact Sheet</w:t>
            </w:r>
            <w:r w:rsidR="000F0744">
              <w:rPr>
                <w:noProof/>
                <w:webHidden/>
              </w:rPr>
              <w:tab/>
            </w:r>
            <w:r w:rsidR="000F0744">
              <w:rPr>
                <w:noProof/>
                <w:webHidden/>
              </w:rPr>
              <w:fldChar w:fldCharType="begin"/>
            </w:r>
            <w:r w:rsidR="000F0744">
              <w:rPr>
                <w:noProof/>
                <w:webHidden/>
              </w:rPr>
              <w:instrText xml:space="preserve"> PAGEREF _Toc3543627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75B91BE2" w14:textId="18DDF002" w:rsidR="000F0744" w:rsidRDefault="00687E40">
          <w:pPr>
            <w:pStyle w:val="TOC3"/>
            <w:tabs>
              <w:tab w:val="right" w:leader="dot" w:pos="9350"/>
            </w:tabs>
            <w:rPr>
              <w:rFonts w:cstheme="minorBidi"/>
              <w:noProof/>
            </w:rPr>
          </w:pPr>
          <w:hyperlink w:anchor="_Toc3543628" w:history="1">
            <w:r w:rsidR="000F0744" w:rsidRPr="00A60F07">
              <w:rPr>
                <w:rStyle w:val="Hyperlink"/>
                <w:rFonts w:ascii="Times New Roman" w:hAnsi="Times New Roman"/>
                <w:noProof/>
              </w:rPr>
              <w:t>Attachment 3c. Field User Eligibility Screening Form</w:t>
            </w:r>
            <w:r w:rsidR="000F0744">
              <w:rPr>
                <w:noProof/>
                <w:webHidden/>
              </w:rPr>
              <w:tab/>
            </w:r>
            <w:r w:rsidR="000F0744">
              <w:rPr>
                <w:noProof/>
                <w:webHidden/>
              </w:rPr>
              <w:fldChar w:fldCharType="begin"/>
            </w:r>
            <w:r w:rsidR="000F0744">
              <w:rPr>
                <w:noProof/>
                <w:webHidden/>
              </w:rPr>
              <w:instrText xml:space="preserve"> PAGEREF _Toc3543628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596FA1C4" w14:textId="19D6B258" w:rsidR="000F0744" w:rsidRDefault="00687E40">
          <w:pPr>
            <w:pStyle w:val="TOC3"/>
            <w:tabs>
              <w:tab w:val="right" w:leader="dot" w:pos="9350"/>
            </w:tabs>
            <w:rPr>
              <w:rFonts w:cstheme="minorBidi"/>
              <w:noProof/>
            </w:rPr>
          </w:pPr>
          <w:hyperlink w:anchor="_Toc3543629" w:history="1">
            <w:r w:rsidR="000F0744" w:rsidRPr="00A60F07">
              <w:rPr>
                <w:rStyle w:val="Hyperlink"/>
                <w:rFonts w:ascii="Times New Roman" w:hAnsi="Times New Roman"/>
                <w:noProof/>
              </w:rPr>
              <w:t>Attachment 3e. Field User Adult and Adolescent Questionnaire</w:t>
            </w:r>
            <w:r w:rsidR="000F0744">
              <w:rPr>
                <w:noProof/>
                <w:webHidden/>
              </w:rPr>
              <w:tab/>
            </w:r>
            <w:r w:rsidR="000F0744">
              <w:rPr>
                <w:noProof/>
                <w:webHidden/>
              </w:rPr>
              <w:fldChar w:fldCharType="begin"/>
            </w:r>
            <w:r w:rsidR="000F0744">
              <w:rPr>
                <w:noProof/>
                <w:webHidden/>
              </w:rPr>
              <w:instrText xml:space="preserve"> PAGEREF _Toc3543629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2A9DAF00" w14:textId="0C5DDB78" w:rsidR="000F0744" w:rsidRDefault="00687E40">
          <w:pPr>
            <w:pStyle w:val="TOC3"/>
            <w:tabs>
              <w:tab w:val="right" w:leader="dot" w:pos="9350"/>
            </w:tabs>
            <w:rPr>
              <w:rFonts w:cstheme="minorBidi"/>
              <w:noProof/>
            </w:rPr>
          </w:pPr>
          <w:hyperlink w:anchor="_Toc3543630" w:history="1">
            <w:r w:rsidR="000F0744" w:rsidRPr="00A60F07">
              <w:rPr>
                <w:rStyle w:val="Hyperlink"/>
                <w:rFonts w:ascii="Times New Roman" w:hAnsi="Times New Roman"/>
                <w:noProof/>
              </w:rPr>
              <w:t>Attachment 3f. Field User Youth and Child Questionnaire</w:t>
            </w:r>
            <w:r w:rsidR="000F0744">
              <w:rPr>
                <w:noProof/>
                <w:webHidden/>
              </w:rPr>
              <w:tab/>
            </w:r>
            <w:r w:rsidR="000F0744">
              <w:rPr>
                <w:noProof/>
                <w:webHidden/>
              </w:rPr>
              <w:fldChar w:fldCharType="begin"/>
            </w:r>
            <w:r w:rsidR="000F0744">
              <w:rPr>
                <w:noProof/>
                <w:webHidden/>
              </w:rPr>
              <w:instrText xml:space="preserve"> PAGEREF _Toc3543630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7E4F61D2" w14:textId="44F91C59" w:rsidR="000F0744" w:rsidRDefault="00687E40">
          <w:pPr>
            <w:pStyle w:val="TOC3"/>
            <w:tabs>
              <w:tab w:val="right" w:leader="dot" w:pos="9350"/>
            </w:tabs>
            <w:rPr>
              <w:rFonts w:cstheme="minorBidi"/>
              <w:noProof/>
            </w:rPr>
          </w:pPr>
          <w:hyperlink w:anchor="_Toc3543631" w:history="1">
            <w:r w:rsidR="000F0744" w:rsidRPr="00A60F07">
              <w:rPr>
                <w:rStyle w:val="Hyperlink"/>
                <w:rFonts w:ascii="Times New Roman" w:hAnsi="Times New Roman"/>
                <w:noProof/>
              </w:rPr>
              <w:t>Attachment 3g. Exposure Measurement Form</w:t>
            </w:r>
            <w:r w:rsidR="000F0744">
              <w:rPr>
                <w:noProof/>
                <w:webHidden/>
              </w:rPr>
              <w:tab/>
            </w:r>
            <w:r w:rsidR="000F0744">
              <w:rPr>
                <w:noProof/>
                <w:webHidden/>
              </w:rPr>
              <w:fldChar w:fldCharType="begin"/>
            </w:r>
            <w:r w:rsidR="000F0744">
              <w:rPr>
                <w:noProof/>
                <w:webHidden/>
              </w:rPr>
              <w:instrText xml:space="preserve"> PAGEREF _Toc3543631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4668B8CA" w14:textId="4EEFC115" w:rsidR="000F0744" w:rsidRDefault="00687E40">
          <w:pPr>
            <w:pStyle w:val="TOC2"/>
            <w:tabs>
              <w:tab w:val="right" w:leader="dot" w:pos="9350"/>
            </w:tabs>
            <w:rPr>
              <w:rFonts w:cstheme="minorBidi"/>
              <w:noProof/>
            </w:rPr>
          </w:pPr>
          <w:hyperlink w:anchor="_Toc3543632" w:history="1">
            <w:r w:rsidR="000F0744" w:rsidRPr="00A60F07">
              <w:rPr>
                <w:rStyle w:val="Hyperlink"/>
                <w:rFonts w:ascii="Times New Roman" w:hAnsi="Times New Roman"/>
                <w:noProof/>
              </w:rPr>
              <w:t>Attachment 4. Privacy Impact Assessment</w:t>
            </w:r>
            <w:r w:rsidR="000F0744">
              <w:rPr>
                <w:noProof/>
                <w:webHidden/>
              </w:rPr>
              <w:tab/>
            </w:r>
            <w:r w:rsidR="000F0744">
              <w:rPr>
                <w:noProof/>
                <w:webHidden/>
              </w:rPr>
              <w:fldChar w:fldCharType="begin"/>
            </w:r>
            <w:r w:rsidR="000F0744">
              <w:rPr>
                <w:noProof/>
                <w:webHidden/>
              </w:rPr>
              <w:instrText xml:space="preserve"> PAGEREF _Toc3543632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3A85EED5" w14:textId="3BE67A69" w:rsidR="000F0744" w:rsidRDefault="00687E40">
          <w:pPr>
            <w:pStyle w:val="TOC2"/>
            <w:tabs>
              <w:tab w:val="right" w:leader="dot" w:pos="9350"/>
            </w:tabs>
            <w:rPr>
              <w:rFonts w:cstheme="minorBidi"/>
              <w:noProof/>
            </w:rPr>
          </w:pPr>
          <w:hyperlink w:anchor="_Toc3543633" w:history="1">
            <w:r w:rsidR="000F0744" w:rsidRPr="00A60F07">
              <w:rPr>
                <w:rStyle w:val="Hyperlink"/>
                <w:rFonts w:ascii="Times New Roman" w:hAnsi="Times New Roman"/>
                <w:noProof/>
              </w:rPr>
              <w:t>Attachment 5. Research Protocol</w:t>
            </w:r>
            <w:r w:rsidR="000F0744">
              <w:rPr>
                <w:noProof/>
                <w:webHidden/>
              </w:rPr>
              <w:tab/>
            </w:r>
            <w:r w:rsidR="000F0744">
              <w:rPr>
                <w:noProof/>
                <w:webHidden/>
              </w:rPr>
              <w:fldChar w:fldCharType="begin"/>
            </w:r>
            <w:r w:rsidR="000F0744">
              <w:rPr>
                <w:noProof/>
                <w:webHidden/>
              </w:rPr>
              <w:instrText xml:space="preserve"> PAGEREF _Toc3543633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3F2825DD" w14:textId="5BE7C13E" w:rsidR="000F0744" w:rsidRDefault="00687E40">
          <w:pPr>
            <w:pStyle w:val="TOC2"/>
            <w:tabs>
              <w:tab w:val="right" w:leader="dot" w:pos="9350"/>
            </w:tabs>
            <w:rPr>
              <w:rFonts w:cstheme="minorBidi"/>
              <w:noProof/>
            </w:rPr>
          </w:pPr>
          <w:hyperlink w:anchor="_Toc3543634" w:history="1">
            <w:r w:rsidR="000F0744" w:rsidRPr="00A60F07">
              <w:rPr>
                <w:rStyle w:val="Hyperlink"/>
                <w:rFonts w:ascii="Times New Roman" w:hAnsi="Times New Roman"/>
                <w:noProof/>
              </w:rPr>
              <w:t>Attachment 6. CDC IRB Amendment Approval</w:t>
            </w:r>
            <w:r w:rsidR="000F0744">
              <w:rPr>
                <w:noProof/>
                <w:webHidden/>
              </w:rPr>
              <w:tab/>
            </w:r>
            <w:r w:rsidR="000F0744">
              <w:rPr>
                <w:noProof/>
                <w:webHidden/>
              </w:rPr>
              <w:fldChar w:fldCharType="begin"/>
            </w:r>
            <w:r w:rsidR="000F0744">
              <w:rPr>
                <w:noProof/>
                <w:webHidden/>
              </w:rPr>
              <w:instrText xml:space="preserve"> PAGEREF _Toc3543634 \h </w:instrText>
            </w:r>
            <w:r w:rsidR="000F0744">
              <w:rPr>
                <w:noProof/>
                <w:webHidden/>
              </w:rPr>
            </w:r>
            <w:r w:rsidR="000F0744">
              <w:rPr>
                <w:noProof/>
                <w:webHidden/>
              </w:rPr>
              <w:fldChar w:fldCharType="separate"/>
            </w:r>
            <w:r w:rsidR="00761E90">
              <w:rPr>
                <w:noProof/>
                <w:webHidden/>
              </w:rPr>
              <w:t>20</w:t>
            </w:r>
            <w:r w:rsidR="000F0744">
              <w:rPr>
                <w:noProof/>
                <w:webHidden/>
              </w:rPr>
              <w:fldChar w:fldCharType="end"/>
            </w:r>
          </w:hyperlink>
        </w:p>
        <w:p w14:paraId="5F04A922" w14:textId="77777777" w:rsidR="00B14FFE" w:rsidRDefault="009B765E" w:rsidP="001C11D3">
          <w:pPr>
            <w:rPr>
              <w:b/>
              <w:bCs/>
              <w:noProof/>
            </w:rPr>
          </w:pPr>
          <w:r w:rsidRPr="0044666A">
            <w:rPr>
              <w:b/>
              <w:bCs/>
              <w:noProof/>
            </w:rPr>
            <w:fldChar w:fldCharType="end"/>
          </w:r>
        </w:p>
      </w:sdtContent>
    </w:sdt>
    <w:bookmarkEnd w:id="1" w:displacedByCustomXml="prev"/>
    <w:bookmarkEnd w:id="0" w:displacedByCustomXml="prev"/>
    <w:p w14:paraId="37E896BF" w14:textId="36E0896B" w:rsidR="00095699" w:rsidRDefault="00480FC6" w:rsidP="001C11D3">
      <w:r w:rsidRPr="0044666A">
        <w:lastRenderedPageBreak/>
        <w:br w:type="page"/>
      </w:r>
    </w:p>
    <w:p w14:paraId="30DC2EF6" w14:textId="5DA90318" w:rsidR="004A5B39" w:rsidRPr="0044666A" w:rsidRDefault="0024399D" w:rsidP="001C11D3">
      <w:pPr>
        <w:rPr>
          <w:rFonts w:asciiTheme="majorHAnsi" w:eastAsiaTheme="majorEastAsia" w:hAnsiTheme="majorHAnsi" w:cstheme="majorBidi"/>
          <w:sz w:val="36"/>
          <w:szCs w:val="36"/>
        </w:rPr>
      </w:pPr>
      <w:r w:rsidRPr="0044666A">
        <w:rPr>
          <w:rFonts w:asciiTheme="majorHAnsi" w:hAnsiTheme="majorHAnsi"/>
          <w:sz w:val="36"/>
          <w:szCs w:val="36"/>
        </w:rPr>
        <w:t>Part A. Justification</w:t>
      </w:r>
    </w:p>
    <w:p w14:paraId="1A4495E4" w14:textId="64F82694" w:rsidR="00095699" w:rsidRDefault="00095699">
      <w:pPr>
        <w:rPr>
          <w:rFonts w:asciiTheme="majorHAnsi" w:eastAsiaTheme="majorEastAsia" w:hAnsiTheme="majorHAnsi" w:cstheme="majorBidi"/>
          <w:sz w:val="36"/>
          <w:szCs w:val="36"/>
        </w:rPr>
      </w:pPr>
      <w:bookmarkStart w:id="3" w:name="_Toc473031815"/>
      <w:bookmarkStart w:id="4" w:name="_Toc3543604"/>
      <w:r w:rsidRPr="0044666A">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14:anchorId="1EECED49" wp14:editId="35031504">
                <wp:simplePos x="0" y="0"/>
                <wp:positionH relativeFrom="margin">
                  <wp:align>right</wp:align>
                </wp:positionH>
                <wp:positionV relativeFrom="paragraph">
                  <wp:posOffset>543560</wp:posOffset>
                </wp:positionV>
                <wp:extent cx="5930900" cy="5316855"/>
                <wp:effectExtent l="0" t="0" r="1270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316855"/>
                        </a:xfrm>
                        <a:prstGeom prst="rect">
                          <a:avLst/>
                        </a:prstGeom>
                        <a:solidFill>
                          <a:srgbClr val="FFFFFF"/>
                        </a:solidFill>
                        <a:ln w="9525">
                          <a:solidFill>
                            <a:srgbClr val="000000"/>
                          </a:solidFill>
                          <a:miter lim="800000"/>
                          <a:headEnd/>
                          <a:tailEnd/>
                        </a:ln>
                      </wps:spPr>
                      <wps:txbx>
                        <w:txbxContent>
                          <w:p w14:paraId="10DBA9E8" w14:textId="77777777" w:rsidR="00ED1F08" w:rsidRPr="00B14FFE" w:rsidRDefault="00ED1F08" w:rsidP="00095699">
                            <w:pPr>
                              <w:autoSpaceDE w:val="0"/>
                              <w:autoSpaceDN w:val="0"/>
                              <w:adjustRightInd w:val="0"/>
                              <w:spacing w:before="120" w:after="0" w:line="240" w:lineRule="auto"/>
                              <w:rPr>
                                <w:rFonts w:cstheme="minorHAnsi"/>
                                <w:sz w:val="20"/>
                                <w:szCs w:val="20"/>
                              </w:rPr>
                            </w:pPr>
                            <w:r w:rsidRPr="009D674A">
                              <w:rPr>
                                <w:b/>
                                <w:sz w:val="20"/>
                                <w:szCs w:val="20"/>
                              </w:rPr>
                              <w:t xml:space="preserve">Goals of the research study: </w:t>
                            </w:r>
                            <w:r w:rsidRPr="008C364B">
                              <w:rPr>
                                <w:sz w:val="20"/>
                                <w:szCs w:val="20"/>
                              </w:rPr>
                              <w:t xml:space="preserve">The research protocol, </w:t>
                            </w:r>
                            <w:r w:rsidRPr="00AB2CAA">
                              <w:rPr>
                                <w:i/>
                                <w:sz w:val="20"/>
                                <w:szCs w:val="20"/>
                              </w:rPr>
                              <w:t>Collections Related to Synthetic Turf Fields with Crumb Rubber Infill</w:t>
                            </w:r>
                            <w:r w:rsidRPr="008C364B">
                              <w:rPr>
                                <w:sz w:val="20"/>
                                <w:szCs w:val="20"/>
                              </w:rPr>
                              <w:t>,</w:t>
                            </w:r>
                            <w:r w:rsidRPr="009D674A">
                              <w:rPr>
                                <w:sz w:val="20"/>
                                <w:szCs w:val="20"/>
                              </w:rPr>
                              <w:t xml:space="preserve"> </w:t>
                            </w:r>
                            <w:r>
                              <w:rPr>
                                <w:sz w:val="20"/>
                                <w:szCs w:val="20"/>
                              </w:rPr>
                              <w:t>has</w:t>
                            </w:r>
                            <w:r w:rsidRPr="008C364B">
                              <w:rPr>
                                <w:sz w:val="20"/>
                                <w:szCs w:val="20"/>
                              </w:rPr>
                              <w:t xml:space="preserve"> been conducted </w:t>
                            </w:r>
                            <w:r>
                              <w:rPr>
                                <w:sz w:val="20"/>
                                <w:szCs w:val="20"/>
                              </w:rPr>
                              <w:t xml:space="preserve">previously </w:t>
                            </w:r>
                            <w:r w:rsidRPr="008C364B">
                              <w:rPr>
                                <w:sz w:val="20"/>
                                <w:szCs w:val="20"/>
                              </w:rPr>
                              <w:t xml:space="preserve">under two </w:t>
                            </w:r>
                            <w:r>
                              <w:rPr>
                                <w:sz w:val="20"/>
                                <w:szCs w:val="20"/>
                              </w:rPr>
                              <w:t>information collection requests (</w:t>
                            </w:r>
                            <w:r w:rsidRPr="008C364B">
                              <w:rPr>
                                <w:sz w:val="20"/>
                                <w:szCs w:val="20"/>
                              </w:rPr>
                              <w:t>ICRs</w:t>
                            </w:r>
                            <w:r>
                              <w:rPr>
                                <w:sz w:val="20"/>
                                <w:szCs w:val="20"/>
                              </w:rPr>
                              <w:t>)</w:t>
                            </w:r>
                            <w:r w:rsidRPr="008C364B">
                              <w:rPr>
                                <w:sz w:val="20"/>
                                <w:szCs w:val="20"/>
                              </w:rPr>
                              <w:t xml:space="preserve">: Activity 1 under </w:t>
                            </w:r>
                            <w:r w:rsidRPr="009D674A">
                              <w:rPr>
                                <w:sz w:val="20"/>
                                <w:szCs w:val="20"/>
                              </w:rPr>
                              <w:t>OMB Control No. 0923-0054</w:t>
                            </w:r>
                            <w:r w:rsidRPr="008C364B">
                              <w:rPr>
                                <w:sz w:val="20"/>
                                <w:szCs w:val="20"/>
                              </w:rPr>
                              <w:t xml:space="preserve"> (</w:t>
                            </w:r>
                            <w:r w:rsidRPr="009D674A">
                              <w:rPr>
                                <w:sz w:val="20"/>
                                <w:szCs w:val="20"/>
                              </w:rPr>
                              <w:t>expiration date 01/31/2017)</w:t>
                            </w:r>
                            <w:r w:rsidRPr="008C364B">
                              <w:rPr>
                                <w:sz w:val="20"/>
                                <w:szCs w:val="20"/>
                              </w:rPr>
                              <w:t xml:space="preserve"> and Activities 2 and 3 under </w:t>
                            </w:r>
                            <w:r w:rsidRPr="009D674A">
                              <w:rPr>
                                <w:sz w:val="20"/>
                                <w:szCs w:val="20"/>
                              </w:rPr>
                              <w:t>OMB Control No. 0923-0058</w:t>
                            </w:r>
                            <w:r w:rsidRPr="008C364B">
                              <w:rPr>
                                <w:sz w:val="20"/>
                                <w:szCs w:val="20"/>
                              </w:rPr>
                              <w:t xml:space="preserve"> (</w:t>
                            </w:r>
                            <w:r w:rsidRPr="009D674A">
                              <w:rPr>
                                <w:sz w:val="20"/>
                                <w:szCs w:val="20"/>
                              </w:rPr>
                              <w:t>expiration date 08/13/2018)</w:t>
                            </w:r>
                            <w:r>
                              <w:rPr>
                                <w:sz w:val="20"/>
                                <w:szCs w:val="20"/>
                              </w:rPr>
                              <w:t xml:space="preserve">, which were </w:t>
                            </w:r>
                            <w:r w:rsidRPr="008C364B">
                              <w:rPr>
                                <w:sz w:val="20"/>
                                <w:szCs w:val="20"/>
                              </w:rPr>
                              <w:t xml:space="preserve">limited </w:t>
                            </w:r>
                            <w:r>
                              <w:rPr>
                                <w:sz w:val="20"/>
                                <w:szCs w:val="20"/>
                              </w:rPr>
                              <w:t>to</w:t>
                            </w:r>
                            <w:r w:rsidRPr="008C364B">
                              <w:rPr>
                                <w:sz w:val="20"/>
                                <w:szCs w:val="20"/>
                              </w:rPr>
                              <w:t xml:space="preserve"> </w:t>
                            </w:r>
                            <w:r>
                              <w:rPr>
                                <w:sz w:val="20"/>
                                <w:szCs w:val="20"/>
                              </w:rPr>
                              <w:t xml:space="preserve">collections from </w:t>
                            </w:r>
                            <w:r w:rsidRPr="008C364B">
                              <w:rPr>
                                <w:sz w:val="20"/>
                                <w:szCs w:val="20"/>
                              </w:rPr>
                              <w:t>August to October, 2017</w:t>
                            </w:r>
                            <w:r w:rsidRPr="009D674A">
                              <w:rPr>
                                <w:sz w:val="20"/>
                                <w:szCs w:val="20"/>
                              </w:rPr>
                              <w:t>.</w:t>
                            </w:r>
                            <w:r>
                              <w:rPr>
                                <w:sz w:val="20"/>
                                <w:szCs w:val="20"/>
                              </w:rPr>
                              <w:t xml:space="preserve"> Activities 2 and 3</w:t>
                            </w:r>
                            <w:r w:rsidRPr="009D674A">
                              <w:rPr>
                                <w:sz w:val="20"/>
                                <w:szCs w:val="20"/>
                              </w:rPr>
                              <w:t xml:space="preserve"> aim to evaluate and characterize the human exposure potential to constituents in crumb rubber infill among a convenience sample of 60 field users (Activity 2) and to collect biological specimens (blood and urine) from 45 participants (Activity 3). </w:t>
                            </w:r>
                            <w:r w:rsidRPr="008C364B">
                              <w:rPr>
                                <w:rFonts w:ascii="Calibri" w:hAnsi="Calibri" w:cs="Calibri"/>
                                <w:sz w:val="20"/>
                                <w:szCs w:val="20"/>
                              </w:rPr>
                              <w:t xml:space="preserve">Due to the limited </w:t>
                            </w:r>
                            <w:r w:rsidRPr="00AB2CAA">
                              <w:rPr>
                                <w:rFonts w:cstheme="minorHAnsi"/>
                                <w:sz w:val="20"/>
                                <w:szCs w:val="20"/>
                              </w:rPr>
                              <w:t xml:space="preserve">enrollment and collection period, the target Activity 2 and Activity 3 </w:t>
                            </w:r>
                            <w:r w:rsidRPr="00B14FFE">
                              <w:rPr>
                                <w:rFonts w:cstheme="minorHAnsi"/>
                                <w:sz w:val="20"/>
                                <w:szCs w:val="20"/>
                              </w:rPr>
                              <w:t xml:space="preserve">samples sizes were not met in 2017. </w:t>
                            </w:r>
                          </w:p>
                          <w:p w14:paraId="5611EBF7" w14:textId="469CCBEA" w:rsidR="00ED1F08" w:rsidRPr="00B14FFE" w:rsidRDefault="00ED1F08" w:rsidP="00095699">
                            <w:pPr>
                              <w:autoSpaceDE w:val="0"/>
                              <w:autoSpaceDN w:val="0"/>
                              <w:adjustRightInd w:val="0"/>
                              <w:spacing w:before="120" w:after="0" w:line="240" w:lineRule="auto"/>
                              <w:rPr>
                                <w:rFonts w:cstheme="minorHAnsi"/>
                                <w:sz w:val="20"/>
                                <w:szCs w:val="20"/>
                              </w:rPr>
                            </w:pPr>
                            <w:r w:rsidRPr="00B14FFE">
                              <w:rPr>
                                <w:rFonts w:cstheme="minorHAnsi"/>
                                <w:sz w:val="20"/>
                                <w:szCs w:val="20"/>
                              </w:rPr>
                              <w:t xml:space="preserve">The current request seeks </w:t>
                            </w:r>
                            <w:r w:rsidR="00761E90" w:rsidRPr="00B14FFE">
                              <w:rPr>
                                <w:rFonts w:cstheme="minorHAnsi"/>
                                <w:sz w:val="20"/>
                                <w:szCs w:val="20"/>
                              </w:rPr>
                              <w:t xml:space="preserve">to </w:t>
                            </w:r>
                            <w:r w:rsidRPr="00B14FFE">
                              <w:rPr>
                                <w:rFonts w:cstheme="minorHAnsi"/>
                                <w:sz w:val="20"/>
                                <w:szCs w:val="20"/>
                              </w:rPr>
                              <w:t xml:space="preserve">conduct supplemental measurements to expand the exploratory analysis conducted under OMB 0923-0058. The current request allows for further investigation of patterns observed in the preliminary data from the 2017 pilot-scale exposure measurements of individuals playing on synthetic turf fields with crumb rubber infill and collecting data from a small number of individuals who are playing on grass fields. </w:t>
                            </w:r>
                          </w:p>
                          <w:p w14:paraId="089655E6" w14:textId="6EF9990F" w:rsidR="00ED1F08" w:rsidRPr="00B14FFE" w:rsidRDefault="00ED1F08" w:rsidP="00095699">
                            <w:pPr>
                              <w:autoSpaceDE w:val="0"/>
                              <w:autoSpaceDN w:val="0"/>
                              <w:adjustRightInd w:val="0"/>
                              <w:spacing w:before="120" w:after="0" w:line="240" w:lineRule="auto"/>
                              <w:rPr>
                                <w:sz w:val="20"/>
                                <w:szCs w:val="20"/>
                              </w:rPr>
                            </w:pPr>
                            <w:r w:rsidRPr="00B14FFE">
                              <w:rPr>
                                <w:b/>
                                <w:sz w:val="20"/>
                                <w:szCs w:val="20"/>
                              </w:rPr>
                              <w:t xml:space="preserve">Intended use of the resulting data: </w:t>
                            </w:r>
                            <w:r w:rsidRPr="00B14FFE">
                              <w:rPr>
                                <w:sz w:val="20"/>
                                <w:szCs w:val="20"/>
                              </w:rPr>
                              <w:t>The intended uses are to conduct exploratory analyses to inform the need for additional research that may be needed to inform future public health decisions. The research activities are anticipated to add important knowledge on the topic and improve exposure characterization capabilities needed to inform further evaluation.</w:t>
                            </w:r>
                          </w:p>
                          <w:p w14:paraId="0A6A1301" w14:textId="6E58D294" w:rsidR="00ED1F08" w:rsidRPr="009D674A" w:rsidRDefault="00ED1F08" w:rsidP="00095699">
                            <w:pPr>
                              <w:spacing w:before="120" w:after="0" w:line="240" w:lineRule="auto"/>
                              <w:rPr>
                                <w:sz w:val="20"/>
                                <w:szCs w:val="20"/>
                              </w:rPr>
                            </w:pPr>
                            <w:r w:rsidRPr="00B14FFE">
                              <w:rPr>
                                <w:b/>
                                <w:sz w:val="20"/>
                                <w:szCs w:val="20"/>
                              </w:rPr>
                              <w:t>Methods to be used to collect:</w:t>
                            </w:r>
                            <w:r w:rsidRPr="009D674A">
                              <w:rPr>
                                <w:b/>
                                <w:sz w:val="20"/>
                                <w:szCs w:val="20"/>
                              </w:rPr>
                              <w:t xml:space="preserve"> </w:t>
                            </w:r>
                          </w:p>
                          <w:p w14:paraId="2267B48E" w14:textId="43259575" w:rsidR="00ED1F08" w:rsidRPr="008C364B" w:rsidRDefault="00ED1F08" w:rsidP="00095699">
                            <w:pPr>
                              <w:spacing w:before="120" w:after="0" w:line="240" w:lineRule="auto"/>
                              <w:rPr>
                                <w:rFonts w:ascii="Calibri" w:hAnsi="Calibri" w:cs="Calibri"/>
                                <w:sz w:val="20"/>
                                <w:szCs w:val="20"/>
                              </w:rPr>
                            </w:pPr>
                            <w:r>
                              <w:rPr>
                                <w:sz w:val="20"/>
                                <w:szCs w:val="20"/>
                              </w:rPr>
                              <w:t>For t</w:t>
                            </w:r>
                            <w:r w:rsidRPr="009D674A">
                              <w:rPr>
                                <w:sz w:val="20"/>
                                <w:szCs w:val="20"/>
                              </w:rPr>
                              <w:t xml:space="preserve">his </w:t>
                            </w:r>
                            <w:r>
                              <w:rPr>
                                <w:sz w:val="20"/>
                                <w:szCs w:val="20"/>
                              </w:rPr>
                              <w:t>request,</w:t>
                            </w:r>
                            <w:r w:rsidRPr="009D674A">
                              <w:rPr>
                                <w:sz w:val="20"/>
                                <w:szCs w:val="20"/>
                              </w:rPr>
                              <w:t xml:space="preserve"> the investigators are proposing </w:t>
                            </w:r>
                            <w:r>
                              <w:rPr>
                                <w:sz w:val="20"/>
                                <w:szCs w:val="20"/>
                              </w:rPr>
                              <w:t xml:space="preserve">to use a design similar to </w:t>
                            </w:r>
                            <w:r>
                              <w:rPr>
                                <w:rFonts w:cstheme="minorHAnsi"/>
                                <w:sz w:val="20"/>
                                <w:szCs w:val="20"/>
                              </w:rPr>
                              <w:t xml:space="preserve">OMB 0923-0058, but </w:t>
                            </w:r>
                            <w:r>
                              <w:rPr>
                                <w:rFonts w:ascii="Calibri" w:hAnsi="Calibri" w:cs="Calibri"/>
                                <w:sz w:val="20"/>
                                <w:szCs w:val="20"/>
                              </w:rPr>
                              <w:t xml:space="preserve">will only collect questionnaires and pre-activity and post-activity urine samples. Researchers will </w:t>
                            </w:r>
                            <w:r w:rsidRPr="009D674A">
                              <w:rPr>
                                <w:rFonts w:ascii="Calibri" w:hAnsi="Calibri" w:cs="Calibri"/>
                                <w:sz w:val="20"/>
                                <w:szCs w:val="20"/>
                              </w:rPr>
                              <w:t xml:space="preserve">not collect personal air samples, dermal wipe samples, or blood samples. </w:t>
                            </w:r>
                          </w:p>
                          <w:p w14:paraId="7F865EFC" w14:textId="1A85F4E5" w:rsidR="00ED1F08" w:rsidRPr="009D674A" w:rsidRDefault="00ED1F08" w:rsidP="00095699">
                            <w:pPr>
                              <w:spacing w:before="120" w:after="0" w:line="240" w:lineRule="auto"/>
                              <w:rPr>
                                <w:sz w:val="20"/>
                                <w:szCs w:val="20"/>
                              </w:rPr>
                            </w:pPr>
                            <w:r w:rsidRPr="009D674A">
                              <w:rPr>
                                <w:b/>
                                <w:sz w:val="20"/>
                                <w:szCs w:val="20"/>
                              </w:rPr>
                              <w:t xml:space="preserve">Respondents: </w:t>
                            </w:r>
                            <w:r w:rsidRPr="009D674A">
                              <w:rPr>
                                <w:sz w:val="20"/>
                                <w:szCs w:val="20"/>
                              </w:rPr>
                              <w:t>A convenience sample of field users (e.g., athletes) who are persons with potential for high exposures to con</w:t>
                            </w:r>
                            <w:r>
                              <w:rPr>
                                <w:sz w:val="20"/>
                                <w:szCs w:val="20"/>
                              </w:rPr>
                              <w:t xml:space="preserve">taminants in synthetic turf.  </w:t>
                            </w:r>
                            <w:r w:rsidRPr="009D674A">
                              <w:rPr>
                                <w:sz w:val="20"/>
                                <w:szCs w:val="20"/>
                              </w:rPr>
                              <w:t xml:space="preserve">For this </w:t>
                            </w:r>
                            <w:r>
                              <w:rPr>
                                <w:sz w:val="20"/>
                                <w:szCs w:val="20"/>
                              </w:rPr>
                              <w:t>request,</w:t>
                            </w:r>
                            <w:r w:rsidRPr="009D674A">
                              <w:rPr>
                                <w:sz w:val="20"/>
                                <w:szCs w:val="20"/>
                              </w:rPr>
                              <w:t xml:space="preserve"> the investigators are requesting approval to recruit</w:t>
                            </w:r>
                            <w:r>
                              <w:rPr>
                                <w:sz w:val="20"/>
                                <w:szCs w:val="20"/>
                              </w:rPr>
                              <w:t xml:space="preserve"> a convenience sample of</w:t>
                            </w:r>
                            <w:r w:rsidRPr="009D674A">
                              <w:rPr>
                                <w:sz w:val="20"/>
                                <w:szCs w:val="20"/>
                              </w:rPr>
                              <w:t xml:space="preserve"> </w:t>
                            </w:r>
                            <w:r>
                              <w:rPr>
                                <w:sz w:val="20"/>
                                <w:szCs w:val="20"/>
                              </w:rPr>
                              <w:t>200</w:t>
                            </w:r>
                            <w:r w:rsidRPr="009D674A">
                              <w:rPr>
                                <w:sz w:val="20"/>
                                <w:szCs w:val="20"/>
                              </w:rPr>
                              <w:t xml:space="preserve"> respondents</w:t>
                            </w:r>
                            <w:r>
                              <w:rPr>
                                <w:sz w:val="20"/>
                                <w:szCs w:val="20"/>
                              </w:rPr>
                              <w:t xml:space="preserve">, including 150 synthetic turf field users and 50 natural grass users. </w:t>
                            </w:r>
                          </w:p>
                          <w:p w14:paraId="60F6DA9D" w14:textId="77777777" w:rsidR="00ED1F08" w:rsidRPr="009D674A" w:rsidRDefault="00ED1F08" w:rsidP="00095699">
                            <w:pPr>
                              <w:spacing w:before="120" w:after="0" w:line="240" w:lineRule="auto"/>
                              <w:rPr>
                                <w:sz w:val="20"/>
                                <w:szCs w:val="20"/>
                              </w:rPr>
                            </w:pPr>
                            <w:r w:rsidRPr="009D674A">
                              <w:rPr>
                                <w:b/>
                                <w:sz w:val="20"/>
                                <w:szCs w:val="20"/>
                              </w:rPr>
                              <w:t xml:space="preserve">How data will be analyzed:  </w:t>
                            </w:r>
                            <w:r w:rsidRPr="009D674A">
                              <w:rPr>
                                <w:sz w:val="20"/>
                                <w:szCs w:val="20"/>
                              </w:rPr>
                              <w:t>To the extent possible, data will be analyzed using non-parametric and parametric statistical methods.  If possible, the data will be used for exposure modeling and to perform screening level exposure evaluations.</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42.8pt;width:467pt;height:418.6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">
                <v:textbox>
                  <w:txbxContent>
                    <w:p w14:paraId="10DBA9E8" w14:textId="77777777" w:rsidR="00ED1F08" w:rsidRPr="00B14FFE" w:rsidRDefault="00ED1F08" w:rsidP="00095699">
                      <w:pPr>
                        <w:autoSpaceDE w:val="0"/>
                        <w:autoSpaceDN w:val="0"/>
                        <w:adjustRightInd w:val="0"/>
                        <w:spacing w:before="120" w:after="0" w:line="240" w:lineRule="auto"/>
                        <w:rPr>
                          <w:rFonts w:cstheme="minorHAnsi"/>
                          <w:sz w:val="20"/>
                          <w:szCs w:val="20"/>
                        </w:rPr>
                      </w:pPr>
                      <w:r w:rsidRPr="009D674A">
                        <w:rPr>
                          <w:b/>
                          <w:sz w:val="20"/>
                          <w:szCs w:val="20"/>
                        </w:rPr>
                        <w:t xml:space="preserve">Goals of the research study: </w:t>
                      </w:r>
                      <w:r w:rsidRPr="008C364B">
                        <w:rPr>
                          <w:sz w:val="20"/>
                          <w:szCs w:val="20"/>
                        </w:rPr>
                        <w:t xml:space="preserve">The research protocol, </w:t>
                      </w:r>
                      <w:r w:rsidRPr="00AB2CAA">
                        <w:rPr>
                          <w:i/>
                          <w:sz w:val="20"/>
                          <w:szCs w:val="20"/>
                        </w:rPr>
                        <w:t>Collections Related to Synthetic Turf Fields with Crumb Rubber Infill</w:t>
                      </w:r>
                      <w:r w:rsidRPr="008C364B">
                        <w:rPr>
                          <w:sz w:val="20"/>
                          <w:szCs w:val="20"/>
                        </w:rPr>
                        <w:t>,</w:t>
                      </w:r>
                      <w:r w:rsidRPr="009D674A">
                        <w:rPr>
                          <w:sz w:val="20"/>
                          <w:szCs w:val="20"/>
                        </w:rPr>
                        <w:t xml:space="preserve"> </w:t>
                      </w:r>
                      <w:r>
                        <w:rPr>
                          <w:sz w:val="20"/>
                          <w:szCs w:val="20"/>
                        </w:rPr>
                        <w:t>has</w:t>
                      </w:r>
                      <w:r w:rsidRPr="008C364B">
                        <w:rPr>
                          <w:sz w:val="20"/>
                          <w:szCs w:val="20"/>
                        </w:rPr>
                        <w:t xml:space="preserve"> been conducted </w:t>
                      </w:r>
                      <w:r>
                        <w:rPr>
                          <w:sz w:val="20"/>
                          <w:szCs w:val="20"/>
                        </w:rPr>
                        <w:t xml:space="preserve">previously </w:t>
                      </w:r>
                      <w:r w:rsidRPr="008C364B">
                        <w:rPr>
                          <w:sz w:val="20"/>
                          <w:szCs w:val="20"/>
                        </w:rPr>
                        <w:t xml:space="preserve">under two </w:t>
                      </w:r>
                      <w:r>
                        <w:rPr>
                          <w:sz w:val="20"/>
                          <w:szCs w:val="20"/>
                        </w:rPr>
                        <w:t>information collection requests (</w:t>
                      </w:r>
                      <w:r w:rsidRPr="008C364B">
                        <w:rPr>
                          <w:sz w:val="20"/>
                          <w:szCs w:val="20"/>
                        </w:rPr>
                        <w:t>ICRs</w:t>
                      </w:r>
                      <w:r>
                        <w:rPr>
                          <w:sz w:val="20"/>
                          <w:szCs w:val="20"/>
                        </w:rPr>
                        <w:t>)</w:t>
                      </w:r>
                      <w:r w:rsidRPr="008C364B">
                        <w:rPr>
                          <w:sz w:val="20"/>
                          <w:szCs w:val="20"/>
                        </w:rPr>
                        <w:t xml:space="preserve">: Activity 1 under </w:t>
                      </w:r>
                      <w:r w:rsidRPr="009D674A">
                        <w:rPr>
                          <w:sz w:val="20"/>
                          <w:szCs w:val="20"/>
                        </w:rPr>
                        <w:t>OMB Control No. 0923-0054</w:t>
                      </w:r>
                      <w:r w:rsidRPr="008C364B">
                        <w:rPr>
                          <w:sz w:val="20"/>
                          <w:szCs w:val="20"/>
                        </w:rPr>
                        <w:t xml:space="preserve"> (</w:t>
                      </w:r>
                      <w:r w:rsidRPr="009D674A">
                        <w:rPr>
                          <w:sz w:val="20"/>
                          <w:szCs w:val="20"/>
                        </w:rPr>
                        <w:t>expiration date 01/31/2017)</w:t>
                      </w:r>
                      <w:r w:rsidRPr="008C364B">
                        <w:rPr>
                          <w:sz w:val="20"/>
                          <w:szCs w:val="20"/>
                        </w:rPr>
                        <w:t xml:space="preserve"> and Activities 2 and 3 under </w:t>
                      </w:r>
                      <w:r w:rsidRPr="009D674A">
                        <w:rPr>
                          <w:sz w:val="20"/>
                          <w:szCs w:val="20"/>
                        </w:rPr>
                        <w:t>OMB Control No. 0923-0058</w:t>
                      </w:r>
                      <w:r w:rsidRPr="008C364B">
                        <w:rPr>
                          <w:sz w:val="20"/>
                          <w:szCs w:val="20"/>
                        </w:rPr>
                        <w:t xml:space="preserve"> (</w:t>
                      </w:r>
                      <w:r w:rsidRPr="009D674A">
                        <w:rPr>
                          <w:sz w:val="20"/>
                          <w:szCs w:val="20"/>
                        </w:rPr>
                        <w:t>expiration date 08/13/2018)</w:t>
                      </w:r>
                      <w:r>
                        <w:rPr>
                          <w:sz w:val="20"/>
                          <w:szCs w:val="20"/>
                        </w:rPr>
                        <w:t xml:space="preserve">, which were </w:t>
                      </w:r>
                      <w:r w:rsidRPr="008C364B">
                        <w:rPr>
                          <w:sz w:val="20"/>
                          <w:szCs w:val="20"/>
                        </w:rPr>
                        <w:t xml:space="preserve">limited </w:t>
                      </w:r>
                      <w:r>
                        <w:rPr>
                          <w:sz w:val="20"/>
                          <w:szCs w:val="20"/>
                        </w:rPr>
                        <w:t>to</w:t>
                      </w:r>
                      <w:r w:rsidRPr="008C364B">
                        <w:rPr>
                          <w:sz w:val="20"/>
                          <w:szCs w:val="20"/>
                        </w:rPr>
                        <w:t xml:space="preserve"> </w:t>
                      </w:r>
                      <w:r>
                        <w:rPr>
                          <w:sz w:val="20"/>
                          <w:szCs w:val="20"/>
                        </w:rPr>
                        <w:t xml:space="preserve">collections from </w:t>
                      </w:r>
                      <w:r w:rsidRPr="008C364B">
                        <w:rPr>
                          <w:sz w:val="20"/>
                          <w:szCs w:val="20"/>
                        </w:rPr>
                        <w:t>August to October, 2017</w:t>
                      </w:r>
                      <w:r w:rsidRPr="009D674A">
                        <w:rPr>
                          <w:sz w:val="20"/>
                          <w:szCs w:val="20"/>
                        </w:rPr>
                        <w:t>.</w:t>
                      </w:r>
                      <w:r>
                        <w:rPr>
                          <w:sz w:val="20"/>
                          <w:szCs w:val="20"/>
                        </w:rPr>
                        <w:t xml:space="preserve"> Activities 2 and 3</w:t>
                      </w:r>
                      <w:r w:rsidRPr="009D674A">
                        <w:rPr>
                          <w:sz w:val="20"/>
                          <w:szCs w:val="20"/>
                        </w:rPr>
                        <w:t xml:space="preserve"> aim to evaluate and characterize the human exposure potential to constituents in crumb rubber infill among a convenience sample of 60 field users (Activity 2) and to collect biological specimens (blood and urine) from 45 participants (Activity 3). </w:t>
                      </w:r>
                      <w:r w:rsidRPr="008C364B">
                        <w:rPr>
                          <w:rFonts w:ascii="Calibri" w:hAnsi="Calibri" w:cs="Calibri"/>
                          <w:sz w:val="20"/>
                          <w:szCs w:val="20"/>
                        </w:rPr>
                        <w:t xml:space="preserve">Due to the limited </w:t>
                      </w:r>
                      <w:r w:rsidRPr="00AB2CAA">
                        <w:rPr>
                          <w:rFonts w:cstheme="minorHAnsi"/>
                          <w:sz w:val="20"/>
                          <w:szCs w:val="20"/>
                        </w:rPr>
                        <w:t xml:space="preserve">enrollment and collection period, the target Activity 2 and Activity 3 </w:t>
                      </w:r>
                      <w:r w:rsidRPr="00B14FFE">
                        <w:rPr>
                          <w:rFonts w:cstheme="minorHAnsi"/>
                          <w:sz w:val="20"/>
                          <w:szCs w:val="20"/>
                        </w:rPr>
                        <w:t xml:space="preserve">samples sizes were not met in 2017. </w:t>
                      </w:r>
                    </w:p>
                    <w:p w14:paraId="5611EBF7" w14:textId="469CCBEA" w:rsidR="00ED1F08" w:rsidRPr="00B14FFE" w:rsidRDefault="00ED1F08" w:rsidP="00095699">
                      <w:pPr>
                        <w:autoSpaceDE w:val="0"/>
                        <w:autoSpaceDN w:val="0"/>
                        <w:adjustRightInd w:val="0"/>
                        <w:spacing w:before="120" w:after="0" w:line="240" w:lineRule="auto"/>
                        <w:rPr>
                          <w:rFonts w:cstheme="minorHAnsi"/>
                          <w:sz w:val="20"/>
                          <w:szCs w:val="20"/>
                        </w:rPr>
                      </w:pPr>
                      <w:r w:rsidRPr="00B14FFE">
                        <w:rPr>
                          <w:rFonts w:cstheme="minorHAnsi"/>
                          <w:sz w:val="20"/>
                          <w:szCs w:val="20"/>
                        </w:rPr>
                        <w:t xml:space="preserve">The current request seeks </w:t>
                      </w:r>
                      <w:r w:rsidR="00761E90" w:rsidRPr="00B14FFE">
                        <w:rPr>
                          <w:rFonts w:cstheme="minorHAnsi"/>
                          <w:sz w:val="20"/>
                          <w:szCs w:val="20"/>
                        </w:rPr>
                        <w:t xml:space="preserve">to </w:t>
                      </w:r>
                      <w:r w:rsidRPr="00B14FFE">
                        <w:rPr>
                          <w:rFonts w:cstheme="minorHAnsi"/>
                          <w:sz w:val="20"/>
                          <w:szCs w:val="20"/>
                        </w:rPr>
                        <w:t xml:space="preserve">conduct supplemental measurements to expand the exploratory analysis conducted under OMB 0923-0058. The current request allows for further investigation of patterns observed in the preliminary data from the 2017 pilot-scale exposure measurements of individuals playing on synthetic turf fields with crumb rubber infill and collecting data from a small number of individuals who are playing on grass fields. </w:t>
                      </w:r>
                    </w:p>
                    <w:p w14:paraId="089655E6" w14:textId="6EF9990F" w:rsidR="00ED1F08" w:rsidRPr="00B14FFE" w:rsidRDefault="00ED1F08" w:rsidP="00095699">
                      <w:pPr>
                        <w:autoSpaceDE w:val="0"/>
                        <w:autoSpaceDN w:val="0"/>
                        <w:adjustRightInd w:val="0"/>
                        <w:spacing w:before="120" w:after="0" w:line="240" w:lineRule="auto"/>
                        <w:rPr>
                          <w:sz w:val="20"/>
                          <w:szCs w:val="20"/>
                        </w:rPr>
                      </w:pPr>
                      <w:r w:rsidRPr="00B14FFE">
                        <w:rPr>
                          <w:b/>
                          <w:sz w:val="20"/>
                          <w:szCs w:val="20"/>
                        </w:rPr>
                        <w:t xml:space="preserve">Intended use of the resulting data: </w:t>
                      </w:r>
                      <w:r w:rsidRPr="00B14FFE">
                        <w:rPr>
                          <w:sz w:val="20"/>
                          <w:szCs w:val="20"/>
                        </w:rPr>
                        <w:t>The intended uses are to conduct exploratory analyses to inform the need for additional research that may be needed to inform future public health decisions. The research activities are anticipated to add important knowledge on the topic and improve exposure characterization capabilities needed to inform further evaluation.</w:t>
                      </w:r>
                    </w:p>
                    <w:p w14:paraId="0A6A1301" w14:textId="6E58D294" w:rsidR="00ED1F08" w:rsidRPr="009D674A" w:rsidRDefault="00ED1F08" w:rsidP="00095699">
                      <w:pPr>
                        <w:spacing w:before="120" w:after="0" w:line="240" w:lineRule="auto"/>
                        <w:rPr>
                          <w:sz w:val="20"/>
                          <w:szCs w:val="20"/>
                        </w:rPr>
                      </w:pPr>
                      <w:r w:rsidRPr="00B14FFE">
                        <w:rPr>
                          <w:b/>
                          <w:sz w:val="20"/>
                          <w:szCs w:val="20"/>
                        </w:rPr>
                        <w:t>Methods to be used to collect:</w:t>
                      </w:r>
                      <w:r w:rsidRPr="009D674A">
                        <w:rPr>
                          <w:b/>
                          <w:sz w:val="20"/>
                          <w:szCs w:val="20"/>
                        </w:rPr>
                        <w:t xml:space="preserve"> </w:t>
                      </w:r>
                    </w:p>
                    <w:p w14:paraId="2267B48E" w14:textId="43259575" w:rsidR="00ED1F08" w:rsidRPr="008C364B" w:rsidRDefault="00ED1F08" w:rsidP="00095699">
                      <w:pPr>
                        <w:spacing w:before="120" w:after="0" w:line="240" w:lineRule="auto"/>
                        <w:rPr>
                          <w:rFonts w:ascii="Calibri" w:hAnsi="Calibri" w:cs="Calibri"/>
                          <w:sz w:val="20"/>
                          <w:szCs w:val="20"/>
                        </w:rPr>
                      </w:pPr>
                      <w:r>
                        <w:rPr>
                          <w:sz w:val="20"/>
                          <w:szCs w:val="20"/>
                        </w:rPr>
                        <w:t>For t</w:t>
                      </w:r>
                      <w:r w:rsidRPr="009D674A">
                        <w:rPr>
                          <w:sz w:val="20"/>
                          <w:szCs w:val="20"/>
                        </w:rPr>
                        <w:t xml:space="preserve">his </w:t>
                      </w:r>
                      <w:r>
                        <w:rPr>
                          <w:sz w:val="20"/>
                          <w:szCs w:val="20"/>
                        </w:rPr>
                        <w:t>request,</w:t>
                      </w:r>
                      <w:r w:rsidRPr="009D674A">
                        <w:rPr>
                          <w:sz w:val="20"/>
                          <w:szCs w:val="20"/>
                        </w:rPr>
                        <w:t xml:space="preserve"> the investigators are proposing </w:t>
                      </w:r>
                      <w:r>
                        <w:rPr>
                          <w:sz w:val="20"/>
                          <w:szCs w:val="20"/>
                        </w:rPr>
                        <w:t xml:space="preserve">to use a design similar to </w:t>
                      </w:r>
                      <w:r>
                        <w:rPr>
                          <w:rFonts w:cstheme="minorHAnsi"/>
                          <w:sz w:val="20"/>
                          <w:szCs w:val="20"/>
                        </w:rPr>
                        <w:t xml:space="preserve">OMB 0923-0058, but </w:t>
                      </w:r>
                      <w:r>
                        <w:rPr>
                          <w:rFonts w:ascii="Calibri" w:hAnsi="Calibri" w:cs="Calibri"/>
                          <w:sz w:val="20"/>
                          <w:szCs w:val="20"/>
                        </w:rPr>
                        <w:t xml:space="preserve">will only collect questionnaires and pre-activity and post-activity urine samples. Researchers will </w:t>
                      </w:r>
                      <w:r w:rsidRPr="009D674A">
                        <w:rPr>
                          <w:rFonts w:ascii="Calibri" w:hAnsi="Calibri" w:cs="Calibri"/>
                          <w:sz w:val="20"/>
                          <w:szCs w:val="20"/>
                        </w:rPr>
                        <w:t xml:space="preserve">not collect personal air samples, dermal wipe samples, or blood samples. </w:t>
                      </w:r>
                    </w:p>
                    <w:p w14:paraId="7F865EFC" w14:textId="1A85F4E5" w:rsidR="00ED1F08" w:rsidRPr="009D674A" w:rsidRDefault="00ED1F08" w:rsidP="00095699">
                      <w:pPr>
                        <w:spacing w:before="120" w:after="0" w:line="240" w:lineRule="auto"/>
                        <w:rPr>
                          <w:sz w:val="20"/>
                          <w:szCs w:val="20"/>
                        </w:rPr>
                      </w:pPr>
                      <w:r w:rsidRPr="009D674A">
                        <w:rPr>
                          <w:b/>
                          <w:sz w:val="20"/>
                          <w:szCs w:val="20"/>
                        </w:rPr>
                        <w:t xml:space="preserve">Respondents: </w:t>
                      </w:r>
                      <w:r w:rsidRPr="009D674A">
                        <w:rPr>
                          <w:sz w:val="20"/>
                          <w:szCs w:val="20"/>
                        </w:rPr>
                        <w:t>A convenience sample of field users (e.g., athletes) who are persons with potential for high exposures to con</w:t>
                      </w:r>
                      <w:r>
                        <w:rPr>
                          <w:sz w:val="20"/>
                          <w:szCs w:val="20"/>
                        </w:rPr>
                        <w:t xml:space="preserve">taminants in synthetic turf.  </w:t>
                      </w:r>
                      <w:r w:rsidRPr="009D674A">
                        <w:rPr>
                          <w:sz w:val="20"/>
                          <w:szCs w:val="20"/>
                        </w:rPr>
                        <w:t xml:space="preserve">For this </w:t>
                      </w:r>
                      <w:r>
                        <w:rPr>
                          <w:sz w:val="20"/>
                          <w:szCs w:val="20"/>
                        </w:rPr>
                        <w:t>request,</w:t>
                      </w:r>
                      <w:r w:rsidRPr="009D674A">
                        <w:rPr>
                          <w:sz w:val="20"/>
                          <w:szCs w:val="20"/>
                        </w:rPr>
                        <w:t xml:space="preserve"> the investigators are requesting approval to recruit</w:t>
                      </w:r>
                      <w:r>
                        <w:rPr>
                          <w:sz w:val="20"/>
                          <w:szCs w:val="20"/>
                        </w:rPr>
                        <w:t xml:space="preserve"> a convenience sample of</w:t>
                      </w:r>
                      <w:r w:rsidRPr="009D674A">
                        <w:rPr>
                          <w:sz w:val="20"/>
                          <w:szCs w:val="20"/>
                        </w:rPr>
                        <w:t xml:space="preserve"> </w:t>
                      </w:r>
                      <w:r>
                        <w:rPr>
                          <w:sz w:val="20"/>
                          <w:szCs w:val="20"/>
                        </w:rPr>
                        <w:t>200</w:t>
                      </w:r>
                      <w:r w:rsidRPr="009D674A">
                        <w:rPr>
                          <w:sz w:val="20"/>
                          <w:szCs w:val="20"/>
                        </w:rPr>
                        <w:t xml:space="preserve"> respondents</w:t>
                      </w:r>
                      <w:r>
                        <w:rPr>
                          <w:sz w:val="20"/>
                          <w:szCs w:val="20"/>
                        </w:rPr>
                        <w:t xml:space="preserve">, including 150 synthetic turf field users and 50 natural grass users. </w:t>
                      </w:r>
                    </w:p>
                    <w:p w14:paraId="60F6DA9D" w14:textId="77777777" w:rsidR="00ED1F08" w:rsidRPr="009D674A" w:rsidRDefault="00ED1F08" w:rsidP="00095699">
                      <w:pPr>
                        <w:spacing w:before="120" w:after="0" w:line="240" w:lineRule="auto"/>
                        <w:rPr>
                          <w:sz w:val="20"/>
                          <w:szCs w:val="20"/>
                        </w:rPr>
                      </w:pPr>
                      <w:r w:rsidRPr="009D674A">
                        <w:rPr>
                          <w:b/>
                          <w:sz w:val="20"/>
                          <w:szCs w:val="20"/>
                        </w:rPr>
                        <w:t xml:space="preserve">How data will be analyzed:  </w:t>
                      </w:r>
                      <w:r w:rsidRPr="009D674A">
                        <w:rPr>
                          <w:sz w:val="20"/>
                          <w:szCs w:val="20"/>
                        </w:rPr>
                        <w:t>To the extent possible, data will be analyzed using non-parametric and parametric statistical methods.  If possible, the data will be used for exposure modeling and to perform screening level exposure evaluations.</w:t>
                      </w:r>
                      <w:r>
                        <w:rPr>
                          <w:sz w:val="20"/>
                          <w:szCs w:val="20"/>
                        </w:rPr>
                        <w:t xml:space="preserve">  </w:t>
                      </w:r>
                    </w:p>
                  </w:txbxContent>
                </v:textbox>
                <w10:wrap type="square" anchorx="margin"/>
              </v:shape>
            </w:pict>
          </mc:Fallback>
        </mc:AlternateContent>
      </w:r>
      <w:r>
        <w:br w:type="page"/>
      </w:r>
    </w:p>
    <w:p w14:paraId="6564C8A5" w14:textId="5C1B3171" w:rsidR="00B45002" w:rsidRPr="0044666A" w:rsidRDefault="00FC5B5A" w:rsidP="00C03179">
      <w:pPr>
        <w:pStyle w:val="Heading1"/>
        <w:pBdr>
          <w:bottom w:val="none" w:sz="0" w:space="0" w:color="auto"/>
        </w:pBdr>
        <w:rPr>
          <w:color w:val="auto"/>
        </w:rPr>
      </w:pPr>
      <w:r w:rsidRPr="0044666A">
        <w:rPr>
          <w:color w:val="auto"/>
        </w:rPr>
        <w:t>A</w:t>
      </w:r>
      <w:r w:rsidR="0024399D" w:rsidRPr="0044666A">
        <w:rPr>
          <w:color w:val="auto"/>
        </w:rPr>
        <w:t>.</w:t>
      </w:r>
      <w:r w:rsidR="004D21C9" w:rsidRPr="0044666A">
        <w:rPr>
          <w:color w:val="auto"/>
        </w:rPr>
        <w:t xml:space="preserve">1.  </w:t>
      </w:r>
      <w:r w:rsidR="00B45002" w:rsidRPr="0044666A">
        <w:rPr>
          <w:color w:val="auto"/>
        </w:rPr>
        <w:t>Circumstances Making the Collection of Information Necessary</w:t>
      </w:r>
      <w:bookmarkEnd w:id="3"/>
      <w:bookmarkEnd w:id="4"/>
    </w:p>
    <w:p w14:paraId="4F509C79" w14:textId="77777777" w:rsidR="00EA68F8" w:rsidRDefault="00EA68F8" w:rsidP="00EA68F8">
      <w:pPr>
        <w:spacing w:line="276" w:lineRule="auto"/>
        <w:rPr>
          <w:rFonts w:cs="Courier New"/>
          <w:sz w:val="24"/>
          <w:szCs w:val="24"/>
        </w:rPr>
      </w:pPr>
    </w:p>
    <w:p w14:paraId="3D56B772" w14:textId="78CFDBB4" w:rsidR="00EA68F8" w:rsidRPr="0044666A" w:rsidRDefault="00EA68F8" w:rsidP="00EA68F8">
      <w:pPr>
        <w:spacing w:line="276" w:lineRule="auto"/>
        <w:rPr>
          <w:rFonts w:cs="Courier New"/>
          <w:sz w:val="24"/>
          <w:szCs w:val="24"/>
        </w:rPr>
      </w:pPr>
      <w:r w:rsidRPr="0044666A">
        <w:rPr>
          <w:rFonts w:cs="Courier New"/>
          <w:sz w:val="24"/>
          <w:szCs w:val="24"/>
        </w:rPr>
        <w:t xml:space="preserve">Synthetic turf fields are used across the United States with more than 12,000 fields currently in use (Synthetic Turf Council, 2015).  These fields are often made with rubber granules from recycled tire waste used as infill (referred to as crumb rubber).  There are differences in the types of crumb rubber, including differences due to processing and coating (Gomes et al, 2010).  </w:t>
      </w:r>
      <w:r w:rsidR="00AF57B5" w:rsidRPr="0044666A" w:rsidDel="00AF57B5">
        <w:rPr>
          <w:rFonts w:cs="ITCFranklinGothicStd-Book"/>
          <w:sz w:val="24"/>
          <w:szCs w:val="24"/>
        </w:rPr>
        <w:t xml:space="preserve">In recent years, the public has raised concerns about the use and safety of synthetic turf with crumb rubber infill.  </w:t>
      </w:r>
      <w:r w:rsidRPr="0044666A">
        <w:rPr>
          <w:rFonts w:cs="Courier New"/>
          <w:sz w:val="24"/>
          <w:szCs w:val="24"/>
        </w:rPr>
        <w:t>To date, there has been no comprehensive evaluation of crumb rubber material as previous studies are limited, often due to small sample size.</w:t>
      </w:r>
    </w:p>
    <w:p w14:paraId="19324432" w14:textId="235BDBB5" w:rsidR="00FC5B5A" w:rsidRPr="0044666A" w:rsidRDefault="00FC5B5A" w:rsidP="00601F1A"/>
    <w:p w14:paraId="24B60B95" w14:textId="20DE06BE" w:rsidR="00AF6A60" w:rsidRPr="0044666A" w:rsidRDefault="00314616" w:rsidP="00EE0070">
      <w:pPr>
        <w:spacing w:line="276" w:lineRule="auto"/>
        <w:rPr>
          <w:sz w:val="24"/>
          <w:szCs w:val="24"/>
          <w:lang w:val="en"/>
        </w:rPr>
      </w:pPr>
      <w:r w:rsidRPr="0044666A" w:rsidDel="00AF57B5">
        <w:rPr>
          <w:rFonts w:cs="Courier New"/>
          <w:sz w:val="24"/>
          <w:szCs w:val="24"/>
        </w:rPr>
        <w:t xml:space="preserve">In </w:t>
      </w:r>
      <w:r w:rsidR="00095699" w:rsidRPr="0044666A">
        <w:rPr>
          <w:rFonts w:cs="Courier New"/>
          <w:sz w:val="24"/>
          <w:szCs w:val="24"/>
        </w:rPr>
        <w:t>November</w:t>
      </w:r>
      <w:r w:rsidRPr="0044666A">
        <w:rPr>
          <w:rFonts w:cs="Courier New"/>
          <w:sz w:val="24"/>
          <w:szCs w:val="24"/>
        </w:rPr>
        <w:t xml:space="preserve"> 2015, the White House Council on Environmental Quality</w:t>
      </w:r>
      <w:r w:rsidR="00D52E89" w:rsidRPr="0044666A">
        <w:rPr>
          <w:rFonts w:cs="Courier New"/>
          <w:sz w:val="24"/>
          <w:szCs w:val="24"/>
        </w:rPr>
        <w:t xml:space="preserve"> (CEQ)</w:t>
      </w:r>
      <w:r w:rsidRPr="0044666A">
        <w:rPr>
          <w:rFonts w:cs="Courier New"/>
          <w:sz w:val="24"/>
          <w:szCs w:val="24"/>
        </w:rPr>
        <w:t xml:space="preserve">, requested that ATSDR and the </w:t>
      </w:r>
      <w:r w:rsidR="00004E54" w:rsidRPr="0044666A">
        <w:rPr>
          <w:rFonts w:cs="Courier New"/>
          <w:sz w:val="24"/>
          <w:szCs w:val="24"/>
        </w:rPr>
        <w:t>United States Environmental Protection Agency (</w:t>
      </w:r>
      <w:r w:rsidRPr="0044666A">
        <w:rPr>
          <w:rFonts w:cs="Courier New"/>
          <w:sz w:val="24"/>
          <w:szCs w:val="24"/>
        </w:rPr>
        <w:t>US</w:t>
      </w:r>
      <w:r w:rsidR="00004E54" w:rsidRPr="0044666A">
        <w:rPr>
          <w:rFonts w:cs="Courier New"/>
          <w:sz w:val="24"/>
          <w:szCs w:val="24"/>
        </w:rPr>
        <w:t xml:space="preserve"> </w:t>
      </w:r>
      <w:r w:rsidRPr="0044666A">
        <w:rPr>
          <w:rFonts w:cs="Courier New"/>
          <w:sz w:val="24"/>
          <w:szCs w:val="24"/>
        </w:rPr>
        <w:t>EPA</w:t>
      </w:r>
      <w:r w:rsidR="00004E54" w:rsidRPr="0044666A">
        <w:rPr>
          <w:rFonts w:cs="Courier New"/>
          <w:sz w:val="24"/>
          <w:szCs w:val="24"/>
        </w:rPr>
        <w:t>)</w:t>
      </w:r>
      <w:r w:rsidRPr="0044666A">
        <w:rPr>
          <w:rFonts w:cs="Courier New"/>
          <w:sz w:val="24"/>
          <w:szCs w:val="24"/>
        </w:rPr>
        <w:t xml:space="preserve">, in collaboration with the Consumer Product Safety Commission (CPSC), develop a </w:t>
      </w:r>
      <w:r w:rsidRPr="0044666A">
        <w:rPr>
          <w:rFonts w:cs="Courier New"/>
          <w:i/>
          <w:sz w:val="24"/>
          <w:szCs w:val="24"/>
        </w:rPr>
        <w:t>Federal Research Action Plan</w:t>
      </w:r>
      <w:r w:rsidRPr="0044666A">
        <w:rPr>
          <w:rFonts w:cs="Courier New"/>
          <w:sz w:val="24"/>
          <w:szCs w:val="24"/>
        </w:rPr>
        <w:t xml:space="preserve"> to address the issues surrounding synthetic turf with crumb rubber infill.  </w:t>
      </w:r>
      <w:r w:rsidR="000738F2" w:rsidRPr="0044666A">
        <w:rPr>
          <w:sz w:val="24"/>
          <w:szCs w:val="24"/>
          <w:lang w:val="en"/>
        </w:rPr>
        <w:t xml:space="preserve">On February 12, 2016, US EPA, ATSDR, and the CPSC, released the </w:t>
      </w:r>
      <w:r w:rsidR="000738F2" w:rsidRPr="0044666A">
        <w:rPr>
          <w:i/>
          <w:sz w:val="24"/>
          <w:szCs w:val="24"/>
          <w:lang w:val="en"/>
        </w:rPr>
        <w:t>Federal Research Action Plan on Recycled Tire Crumb Used on Playing Fields and Playgrounds</w:t>
      </w:r>
      <w:r w:rsidR="000738F2" w:rsidRPr="0044666A">
        <w:rPr>
          <w:sz w:val="24"/>
          <w:szCs w:val="24"/>
          <w:lang w:val="en"/>
        </w:rPr>
        <w:t>.</w:t>
      </w:r>
      <w:r w:rsidR="000738F2" w:rsidRPr="0044666A">
        <w:rPr>
          <w:rStyle w:val="FootnoteReference"/>
          <w:sz w:val="24"/>
          <w:szCs w:val="24"/>
        </w:rPr>
        <w:footnoteReference w:id="2"/>
      </w:r>
      <w:r w:rsidR="00AF6A60" w:rsidRPr="0044666A">
        <w:rPr>
          <w:sz w:val="24"/>
          <w:szCs w:val="24"/>
          <w:lang w:val="en"/>
        </w:rPr>
        <w:t xml:space="preserve"> </w:t>
      </w:r>
    </w:p>
    <w:p w14:paraId="633D8CF9" w14:textId="3F26AB0E" w:rsidR="00AF6A60" w:rsidRPr="0044666A" w:rsidRDefault="00AF6A60" w:rsidP="00AF6A60">
      <w:pPr>
        <w:spacing w:line="276" w:lineRule="auto"/>
        <w:rPr>
          <w:rFonts w:cs="Courier New"/>
          <w:sz w:val="24"/>
          <w:szCs w:val="24"/>
        </w:rPr>
      </w:pPr>
      <w:r w:rsidRPr="0044666A">
        <w:rPr>
          <w:sz w:val="24"/>
          <w:szCs w:val="24"/>
          <w:lang w:val="en"/>
        </w:rPr>
        <w:t xml:space="preserve">US EPA and ATSDR collaborated on </w:t>
      </w:r>
      <w:r w:rsidRPr="00B14FFE">
        <w:rPr>
          <w:sz w:val="24"/>
          <w:szCs w:val="24"/>
          <w:lang w:val="en"/>
        </w:rPr>
        <w:t>the</w:t>
      </w:r>
      <w:r w:rsidR="00795069" w:rsidRPr="00B14FFE">
        <w:rPr>
          <w:sz w:val="24"/>
          <w:szCs w:val="24"/>
          <w:lang w:val="en"/>
        </w:rPr>
        <w:t xml:space="preserve"> </w:t>
      </w:r>
      <w:r w:rsidR="009F07F3" w:rsidRPr="00B14FFE">
        <w:rPr>
          <w:sz w:val="24"/>
          <w:szCs w:val="24"/>
          <w:lang w:val="en"/>
        </w:rPr>
        <w:t xml:space="preserve">exploratory </w:t>
      </w:r>
      <w:r w:rsidRPr="00B14FFE">
        <w:rPr>
          <w:sz w:val="24"/>
          <w:szCs w:val="24"/>
          <w:lang w:val="en"/>
        </w:rPr>
        <w:t>research</w:t>
      </w:r>
      <w:r w:rsidRPr="0044666A">
        <w:rPr>
          <w:sz w:val="24"/>
          <w:szCs w:val="24"/>
          <w:lang w:val="en"/>
        </w:rPr>
        <w:t xml:space="preserve"> study</w:t>
      </w:r>
      <w:r w:rsidR="003C0EC8">
        <w:rPr>
          <w:sz w:val="24"/>
          <w:szCs w:val="24"/>
          <w:lang w:val="en"/>
        </w:rPr>
        <w:t xml:space="preserve"> from 2016-2018</w:t>
      </w:r>
      <w:r w:rsidR="00341AB5" w:rsidRPr="0044666A">
        <w:rPr>
          <w:sz w:val="24"/>
          <w:szCs w:val="24"/>
          <w:lang w:val="en"/>
        </w:rPr>
        <w:t>.</w:t>
      </w:r>
      <w:r w:rsidRPr="0044666A">
        <w:rPr>
          <w:sz w:val="24"/>
          <w:szCs w:val="24"/>
          <w:lang w:val="en"/>
        </w:rPr>
        <w:t xml:space="preserve"> </w:t>
      </w:r>
      <w:r w:rsidRPr="0044666A">
        <w:rPr>
          <w:sz w:val="24"/>
          <w:szCs w:val="24"/>
        </w:rPr>
        <w:t xml:space="preserve">The research goals for three activities in the protocol </w:t>
      </w:r>
      <w:r w:rsidR="006C7F4B">
        <w:rPr>
          <w:sz w:val="24"/>
          <w:szCs w:val="24"/>
        </w:rPr>
        <w:t>were</w:t>
      </w:r>
      <w:r w:rsidR="006C7F4B" w:rsidRPr="0044666A">
        <w:rPr>
          <w:sz w:val="24"/>
          <w:szCs w:val="24"/>
        </w:rPr>
        <w:t xml:space="preserve"> </w:t>
      </w:r>
      <w:r w:rsidRPr="0044666A">
        <w:rPr>
          <w:sz w:val="24"/>
          <w:szCs w:val="24"/>
        </w:rPr>
        <w:t>pilot-level investigations to evaluate and characterize: the chemical composition and use of crumb rubber infill in synthetic turf using a convenience sample of nine tire recycling manufacturing plants and 40 facilities that use synthetic turf fields (Activity 1); the human exposure potential to constituents in crumb rubber infill among a convenience sample of 60 field users (Activity 2); and collection of biological specimens (blood and urine) from 45 participants from Activity 2 (Activity 3).</w:t>
      </w:r>
    </w:p>
    <w:p w14:paraId="0471A02E" w14:textId="15358828" w:rsidR="005957A8" w:rsidRPr="0044666A" w:rsidRDefault="00FA6C56" w:rsidP="00EE0070">
      <w:pPr>
        <w:spacing w:line="276" w:lineRule="auto"/>
        <w:rPr>
          <w:rFonts w:cs="Courier New"/>
          <w:sz w:val="24"/>
          <w:szCs w:val="24"/>
        </w:rPr>
      </w:pPr>
      <w:r w:rsidRPr="0044666A">
        <w:rPr>
          <w:rFonts w:cs="Courier New"/>
          <w:sz w:val="24"/>
          <w:szCs w:val="24"/>
        </w:rPr>
        <w:t>T</w:t>
      </w:r>
      <w:r w:rsidR="00D97E05" w:rsidRPr="0044666A">
        <w:rPr>
          <w:rFonts w:cs="Courier New"/>
          <w:sz w:val="24"/>
          <w:szCs w:val="24"/>
        </w:rPr>
        <w:t>he ATSDR</w:t>
      </w:r>
      <w:r w:rsidR="00B46F70" w:rsidRPr="0044666A">
        <w:rPr>
          <w:rFonts w:cs="Courier New"/>
          <w:sz w:val="24"/>
          <w:szCs w:val="24"/>
        </w:rPr>
        <w:t xml:space="preserve"> </w:t>
      </w:r>
      <w:r w:rsidR="00D97E05" w:rsidRPr="0044666A">
        <w:rPr>
          <w:rFonts w:cs="Courier New"/>
          <w:sz w:val="24"/>
          <w:szCs w:val="24"/>
        </w:rPr>
        <w:t xml:space="preserve">and </w:t>
      </w:r>
      <w:r w:rsidR="00544F99" w:rsidRPr="0044666A">
        <w:rPr>
          <w:rFonts w:cs="Courier New"/>
          <w:sz w:val="24"/>
          <w:szCs w:val="24"/>
        </w:rPr>
        <w:t>US EPA</w:t>
      </w:r>
      <w:r w:rsidR="00D97E05" w:rsidRPr="0044666A">
        <w:rPr>
          <w:rFonts w:cs="Courier New"/>
          <w:sz w:val="24"/>
          <w:szCs w:val="24"/>
        </w:rPr>
        <w:t xml:space="preserve"> </w:t>
      </w:r>
      <w:r w:rsidR="000B62EE" w:rsidRPr="0044666A">
        <w:rPr>
          <w:rFonts w:cs="Courier New"/>
          <w:sz w:val="24"/>
          <w:szCs w:val="24"/>
        </w:rPr>
        <w:t xml:space="preserve">completed Activity 1 by </w:t>
      </w:r>
      <w:r w:rsidR="00D97E05" w:rsidRPr="0044666A">
        <w:rPr>
          <w:rFonts w:cs="Courier New"/>
          <w:sz w:val="24"/>
          <w:szCs w:val="24"/>
        </w:rPr>
        <w:t>consent</w:t>
      </w:r>
      <w:r w:rsidR="000B62EE" w:rsidRPr="0044666A">
        <w:rPr>
          <w:rFonts w:cs="Courier New"/>
          <w:sz w:val="24"/>
          <w:szCs w:val="24"/>
        </w:rPr>
        <w:t>ing</w:t>
      </w:r>
      <w:r w:rsidR="00D97E05" w:rsidRPr="0044666A">
        <w:rPr>
          <w:rFonts w:cs="Courier New"/>
          <w:sz w:val="24"/>
          <w:szCs w:val="24"/>
        </w:rPr>
        <w:t xml:space="preserve"> and sampl</w:t>
      </w:r>
      <w:r w:rsidR="000B62EE" w:rsidRPr="0044666A">
        <w:rPr>
          <w:rFonts w:cs="Courier New"/>
          <w:sz w:val="24"/>
          <w:szCs w:val="24"/>
        </w:rPr>
        <w:t>ing</w:t>
      </w:r>
      <w:r w:rsidR="00D97E05" w:rsidRPr="0044666A">
        <w:rPr>
          <w:rFonts w:cs="Courier New"/>
          <w:sz w:val="24"/>
          <w:szCs w:val="24"/>
        </w:rPr>
        <w:t xml:space="preserve"> </w:t>
      </w:r>
      <w:r w:rsidR="002C168D">
        <w:rPr>
          <w:rFonts w:cs="Courier New"/>
          <w:sz w:val="24"/>
          <w:szCs w:val="24"/>
        </w:rPr>
        <w:t xml:space="preserve">nine recycling plants and </w:t>
      </w:r>
      <w:r w:rsidR="00D97E05" w:rsidRPr="0044666A">
        <w:rPr>
          <w:rFonts w:cs="Courier New"/>
          <w:sz w:val="24"/>
          <w:szCs w:val="24"/>
        </w:rPr>
        <w:t>40 synthetic turf fields with crumb rubber infill across the United States</w:t>
      </w:r>
      <w:r w:rsidR="00211C79" w:rsidRPr="0044666A">
        <w:rPr>
          <w:rFonts w:cs="Courier New"/>
          <w:sz w:val="24"/>
          <w:szCs w:val="24"/>
        </w:rPr>
        <w:t xml:space="preserve"> by December, 2016</w:t>
      </w:r>
      <w:r w:rsidRPr="0044666A">
        <w:rPr>
          <w:rFonts w:cs="Courier New"/>
          <w:sz w:val="24"/>
          <w:szCs w:val="24"/>
        </w:rPr>
        <w:t xml:space="preserve">, under </w:t>
      </w:r>
      <w:r w:rsidR="00D97765">
        <w:rPr>
          <w:rFonts w:cs="Courier New"/>
          <w:sz w:val="24"/>
          <w:szCs w:val="24"/>
        </w:rPr>
        <w:t>the six-month emergency request for “Collections Related to Synthetic Turf Fields with Crumb Rubber Infill” (</w:t>
      </w:r>
      <w:r w:rsidRPr="0044666A">
        <w:rPr>
          <w:sz w:val="24"/>
          <w:szCs w:val="24"/>
        </w:rPr>
        <w:t>OMB Control No. 0923-0054</w:t>
      </w:r>
      <w:r w:rsidR="00D97765">
        <w:rPr>
          <w:sz w:val="24"/>
          <w:szCs w:val="24"/>
        </w:rPr>
        <w:t xml:space="preserve">, </w:t>
      </w:r>
      <w:r w:rsidRPr="0044666A">
        <w:rPr>
          <w:sz w:val="24"/>
          <w:szCs w:val="24"/>
        </w:rPr>
        <w:t xml:space="preserve">expiration date 01/31/2017). </w:t>
      </w:r>
      <w:r w:rsidR="00D97E05" w:rsidRPr="0044666A">
        <w:rPr>
          <w:rFonts w:cs="Courier New"/>
          <w:sz w:val="24"/>
          <w:szCs w:val="24"/>
        </w:rPr>
        <w:t>The</w:t>
      </w:r>
      <w:r w:rsidR="00211C79" w:rsidRPr="0044666A">
        <w:rPr>
          <w:rFonts w:cs="Courier New"/>
          <w:sz w:val="24"/>
          <w:szCs w:val="24"/>
        </w:rPr>
        <w:t>se</w:t>
      </w:r>
      <w:r w:rsidR="00D97E05" w:rsidRPr="0044666A">
        <w:rPr>
          <w:rFonts w:cs="Courier New"/>
          <w:sz w:val="24"/>
          <w:szCs w:val="24"/>
        </w:rPr>
        <w:t xml:space="preserve"> activities are reported in the "Status Report on the Federal Research Action Plan on Recycled Tire Crumb Used on Playing Fields and Playgrounds." The Status Report was released on December 30, 2016.</w:t>
      </w:r>
      <w:r w:rsidR="006D5302" w:rsidRPr="0044666A">
        <w:rPr>
          <w:rStyle w:val="FootnoteReference"/>
          <w:rFonts w:cs="Courier New"/>
          <w:sz w:val="24"/>
          <w:szCs w:val="24"/>
        </w:rPr>
        <w:t xml:space="preserve"> </w:t>
      </w:r>
      <w:r w:rsidR="006D5302" w:rsidRPr="0044666A">
        <w:rPr>
          <w:rStyle w:val="FootnoteReference"/>
          <w:rFonts w:cs="Courier New"/>
          <w:sz w:val="24"/>
          <w:szCs w:val="24"/>
        </w:rPr>
        <w:footnoteReference w:id="3"/>
      </w:r>
      <w:r w:rsidR="00D97E05" w:rsidRPr="0044666A">
        <w:rPr>
          <w:rFonts w:cs="Courier New"/>
          <w:sz w:val="24"/>
          <w:szCs w:val="24"/>
        </w:rPr>
        <w:t xml:space="preserve">  </w:t>
      </w:r>
      <w:r w:rsidR="00D27512">
        <w:rPr>
          <w:rFonts w:cs="Courier New"/>
          <w:sz w:val="24"/>
          <w:szCs w:val="24"/>
        </w:rPr>
        <w:t xml:space="preserve">The results of this work were publicly disseminated on July 25, 2019 and are available at: </w:t>
      </w:r>
      <w:hyperlink r:id="rId12" w:history="1">
        <w:r w:rsidR="00E0474B" w:rsidRPr="00C511EE">
          <w:rPr>
            <w:rStyle w:val="Hyperlink"/>
            <w:rFonts w:cs="Courier New"/>
            <w:sz w:val="24"/>
            <w:szCs w:val="24"/>
          </w:rPr>
          <w:t>https://www.epa.gov/chemical-research/july-2019-report-tire-crumb-rubber-characterization-0</w:t>
        </w:r>
      </w:hyperlink>
      <w:r w:rsidR="00E0474B">
        <w:rPr>
          <w:rFonts w:cs="Courier New"/>
          <w:sz w:val="24"/>
          <w:szCs w:val="24"/>
        </w:rPr>
        <w:t xml:space="preserve">. </w:t>
      </w:r>
    </w:p>
    <w:p w14:paraId="4FC7C1EF" w14:textId="39D3F7FD" w:rsidR="00FA309D" w:rsidRPr="00B14FFE" w:rsidRDefault="00D038E5" w:rsidP="00466C78">
      <w:pPr>
        <w:autoSpaceDE w:val="0"/>
        <w:autoSpaceDN w:val="0"/>
        <w:adjustRightInd w:val="0"/>
        <w:spacing w:before="120" w:after="0" w:line="276" w:lineRule="auto"/>
        <w:rPr>
          <w:rFonts w:ascii="Calibri" w:hAnsi="Calibri" w:cs="Calibri"/>
          <w:sz w:val="24"/>
          <w:szCs w:val="24"/>
        </w:rPr>
      </w:pPr>
      <w:r>
        <w:rPr>
          <w:rFonts w:cs="Courier New"/>
          <w:sz w:val="24"/>
          <w:szCs w:val="24"/>
        </w:rPr>
        <w:t>In 2017-2018</w:t>
      </w:r>
      <w:r w:rsidR="00A42A33">
        <w:rPr>
          <w:rFonts w:cs="Courier New"/>
          <w:sz w:val="24"/>
          <w:szCs w:val="24"/>
        </w:rPr>
        <w:t xml:space="preserve">, </w:t>
      </w:r>
      <w:r w:rsidR="00D97E05" w:rsidRPr="0044666A">
        <w:rPr>
          <w:rFonts w:cs="Courier New"/>
          <w:sz w:val="24"/>
          <w:szCs w:val="24"/>
        </w:rPr>
        <w:t xml:space="preserve">ATSDR and </w:t>
      </w:r>
      <w:r w:rsidR="00544F99" w:rsidRPr="0044666A">
        <w:rPr>
          <w:rFonts w:cs="Courier New"/>
          <w:sz w:val="24"/>
          <w:szCs w:val="24"/>
        </w:rPr>
        <w:t>US EPA</w:t>
      </w:r>
      <w:r w:rsidR="00D97E05" w:rsidRPr="0044666A">
        <w:rPr>
          <w:rFonts w:cs="Courier New"/>
          <w:sz w:val="24"/>
          <w:szCs w:val="24"/>
        </w:rPr>
        <w:t xml:space="preserve"> </w:t>
      </w:r>
      <w:r w:rsidR="00D27512">
        <w:rPr>
          <w:rFonts w:cs="Courier New"/>
          <w:sz w:val="24"/>
          <w:szCs w:val="24"/>
        </w:rPr>
        <w:t xml:space="preserve">conducted additional </w:t>
      </w:r>
      <w:r w:rsidR="0038744A" w:rsidRPr="0044666A">
        <w:rPr>
          <w:rFonts w:cs="Courier New"/>
          <w:sz w:val="24"/>
          <w:szCs w:val="24"/>
        </w:rPr>
        <w:t>research activities</w:t>
      </w:r>
      <w:r w:rsidR="00FA309D" w:rsidRPr="0044666A">
        <w:rPr>
          <w:rFonts w:cs="Courier New"/>
          <w:sz w:val="24"/>
          <w:szCs w:val="24"/>
        </w:rPr>
        <w:t xml:space="preserve"> </w:t>
      </w:r>
      <w:r w:rsidR="00D27512">
        <w:rPr>
          <w:rFonts w:cs="Courier New"/>
          <w:sz w:val="24"/>
          <w:szCs w:val="24"/>
        </w:rPr>
        <w:t xml:space="preserve">under </w:t>
      </w:r>
      <w:r w:rsidR="00D27512" w:rsidRPr="0044666A">
        <w:rPr>
          <w:sz w:val="24"/>
          <w:szCs w:val="24"/>
        </w:rPr>
        <w:t>OMB Control No. 0923-0058</w:t>
      </w:r>
      <w:r w:rsidR="00D27512">
        <w:rPr>
          <w:sz w:val="24"/>
          <w:szCs w:val="24"/>
        </w:rPr>
        <w:t xml:space="preserve"> (</w:t>
      </w:r>
      <w:r w:rsidR="00D27512" w:rsidRPr="0044666A">
        <w:rPr>
          <w:sz w:val="24"/>
          <w:szCs w:val="24"/>
        </w:rPr>
        <w:t xml:space="preserve">expiration date 08/31/2018) </w:t>
      </w:r>
      <w:r w:rsidR="00FA309D" w:rsidRPr="0044666A">
        <w:rPr>
          <w:sz w:val="24"/>
          <w:szCs w:val="24"/>
        </w:rPr>
        <w:t xml:space="preserve">“Characterization of Exposure Potential during Activities Conducted </w:t>
      </w:r>
      <w:r w:rsidR="00FA309D" w:rsidRPr="00B14FFE">
        <w:rPr>
          <w:sz w:val="24"/>
          <w:szCs w:val="24"/>
        </w:rPr>
        <w:t xml:space="preserve">on Synthetic Turf with Crumb Rubber Infill”. </w:t>
      </w:r>
      <w:r w:rsidR="00D27512" w:rsidRPr="00B14FFE">
        <w:rPr>
          <w:rFonts w:ascii="Calibri" w:hAnsi="Calibri" w:cs="Calibri"/>
          <w:sz w:val="24"/>
          <w:szCs w:val="24"/>
        </w:rPr>
        <w:t>T</w:t>
      </w:r>
      <w:r w:rsidR="00FA309D" w:rsidRPr="00B14FFE">
        <w:rPr>
          <w:rFonts w:ascii="Calibri" w:hAnsi="Calibri" w:cs="Calibri"/>
          <w:sz w:val="24"/>
          <w:szCs w:val="24"/>
        </w:rPr>
        <w:t xml:space="preserve">he target Activity </w:t>
      </w:r>
      <w:r w:rsidR="00A42A33" w:rsidRPr="00B14FFE">
        <w:rPr>
          <w:rFonts w:ascii="Calibri" w:hAnsi="Calibri" w:cs="Calibri"/>
          <w:sz w:val="24"/>
          <w:szCs w:val="24"/>
        </w:rPr>
        <w:t>2</w:t>
      </w:r>
      <w:r w:rsidR="00FA309D" w:rsidRPr="00B14FFE">
        <w:rPr>
          <w:rFonts w:ascii="Calibri" w:hAnsi="Calibri" w:cs="Calibri"/>
          <w:sz w:val="24"/>
          <w:szCs w:val="24"/>
        </w:rPr>
        <w:t xml:space="preserve"> and Activity </w:t>
      </w:r>
      <w:r w:rsidR="00A42A33" w:rsidRPr="00B14FFE">
        <w:rPr>
          <w:rFonts w:ascii="Calibri" w:hAnsi="Calibri" w:cs="Calibri"/>
          <w:sz w:val="24"/>
          <w:szCs w:val="24"/>
        </w:rPr>
        <w:t>3</w:t>
      </w:r>
      <w:r w:rsidR="00FA309D" w:rsidRPr="00B14FFE">
        <w:rPr>
          <w:rFonts w:ascii="Calibri" w:hAnsi="Calibri" w:cs="Calibri"/>
          <w:sz w:val="24"/>
          <w:szCs w:val="24"/>
        </w:rPr>
        <w:t xml:space="preserve"> samples sizes</w:t>
      </w:r>
      <w:r w:rsidR="009F07F3" w:rsidRPr="00B14FFE">
        <w:rPr>
          <w:rFonts w:ascii="Calibri" w:hAnsi="Calibri" w:cs="Calibri"/>
          <w:sz w:val="24"/>
          <w:szCs w:val="24"/>
        </w:rPr>
        <w:t xml:space="preserve"> of </w:t>
      </w:r>
      <w:r w:rsidR="00ED1F08" w:rsidRPr="00B14FFE">
        <w:rPr>
          <w:rFonts w:ascii="Calibri" w:hAnsi="Calibri" w:cs="Calibri"/>
          <w:sz w:val="24"/>
          <w:szCs w:val="24"/>
        </w:rPr>
        <w:t>60 and 45, respectively,</w:t>
      </w:r>
      <w:r w:rsidR="00FA309D" w:rsidRPr="00B14FFE">
        <w:rPr>
          <w:rFonts w:ascii="Calibri" w:hAnsi="Calibri" w:cs="Calibri"/>
          <w:sz w:val="24"/>
          <w:szCs w:val="24"/>
        </w:rPr>
        <w:t xml:space="preserve"> were not met</w:t>
      </w:r>
      <w:r w:rsidR="009F07F3" w:rsidRPr="00B14FFE">
        <w:rPr>
          <w:rFonts w:ascii="Calibri" w:hAnsi="Calibri" w:cs="Calibri"/>
          <w:sz w:val="24"/>
          <w:szCs w:val="24"/>
        </w:rPr>
        <w:t xml:space="preserve">; only </w:t>
      </w:r>
      <w:r w:rsidR="00ED1F08" w:rsidRPr="00B14FFE">
        <w:rPr>
          <w:rFonts w:ascii="Calibri" w:hAnsi="Calibri" w:cs="Calibri"/>
          <w:sz w:val="24"/>
          <w:szCs w:val="24"/>
        </w:rPr>
        <w:t xml:space="preserve">11 pre-post </w:t>
      </w:r>
      <w:r w:rsidR="009F07F3" w:rsidRPr="00B14FFE">
        <w:rPr>
          <w:rFonts w:ascii="Calibri" w:hAnsi="Calibri" w:cs="Calibri"/>
          <w:sz w:val="24"/>
          <w:szCs w:val="24"/>
        </w:rPr>
        <w:t>blood sample</w:t>
      </w:r>
      <w:r w:rsidR="00ED1F08" w:rsidRPr="00B14FFE">
        <w:rPr>
          <w:rFonts w:ascii="Calibri" w:hAnsi="Calibri" w:cs="Calibri"/>
          <w:sz w:val="24"/>
          <w:szCs w:val="24"/>
        </w:rPr>
        <w:t xml:space="preserve"> pairs</w:t>
      </w:r>
      <w:r w:rsidR="009F07F3" w:rsidRPr="00B14FFE">
        <w:rPr>
          <w:rFonts w:ascii="Calibri" w:hAnsi="Calibri" w:cs="Calibri"/>
          <w:sz w:val="24"/>
          <w:szCs w:val="24"/>
        </w:rPr>
        <w:t xml:space="preserve">, </w:t>
      </w:r>
      <w:r w:rsidR="00ED1F08" w:rsidRPr="00B14FFE">
        <w:rPr>
          <w:rFonts w:ascii="Calibri" w:hAnsi="Calibri" w:cs="Calibri"/>
          <w:sz w:val="24"/>
          <w:szCs w:val="24"/>
        </w:rPr>
        <w:t>14</w:t>
      </w:r>
      <w:r w:rsidR="009F07F3" w:rsidRPr="00B14FFE">
        <w:rPr>
          <w:rFonts w:ascii="Calibri" w:hAnsi="Calibri" w:cs="Calibri"/>
          <w:sz w:val="24"/>
          <w:szCs w:val="24"/>
        </w:rPr>
        <w:t xml:space="preserve"> pre-post urine sample pairs, </w:t>
      </w:r>
      <w:r w:rsidR="00ED1F08" w:rsidRPr="00B14FFE">
        <w:rPr>
          <w:rFonts w:ascii="Calibri" w:hAnsi="Calibri" w:cs="Calibri"/>
          <w:sz w:val="24"/>
          <w:szCs w:val="24"/>
        </w:rPr>
        <w:t>25</w:t>
      </w:r>
      <w:r w:rsidR="009F07F3" w:rsidRPr="00B14FFE">
        <w:rPr>
          <w:rFonts w:ascii="Calibri" w:hAnsi="Calibri" w:cs="Calibri"/>
          <w:sz w:val="24"/>
          <w:szCs w:val="24"/>
        </w:rPr>
        <w:t xml:space="preserve"> wipe samples, and </w:t>
      </w:r>
      <w:r w:rsidR="00ED1F08" w:rsidRPr="00B14FFE">
        <w:rPr>
          <w:rFonts w:ascii="Calibri" w:hAnsi="Calibri" w:cs="Calibri"/>
          <w:sz w:val="24"/>
          <w:szCs w:val="24"/>
        </w:rPr>
        <w:t>32</w:t>
      </w:r>
      <w:r w:rsidR="009F07F3" w:rsidRPr="00B14FFE">
        <w:rPr>
          <w:rFonts w:ascii="Calibri" w:hAnsi="Calibri" w:cs="Calibri"/>
          <w:sz w:val="24"/>
          <w:szCs w:val="24"/>
        </w:rPr>
        <w:t xml:space="preserve"> questionnaires were collected</w:t>
      </w:r>
      <w:r w:rsidR="00FA309D" w:rsidRPr="00B14FFE">
        <w:rPr>
          <w:rFonts w:ascii="Calibri" w:hAnsi="Calibri" w:cs="Calibri"/>
          <w:sz w:val="24"/>
          <w:szCs w:val="24"/>
        </w:rPr>
        <w:t>.</w:t>
      </w:r>
    </w:p>
    <w:p w14:paraId="2CC8A3B1" w14:textId="18DA6424" w:rsidR="003C0EC8" w:rsidRPr="00BE57D1" w:rsidRDefault="003C0EC8" w:rsidP="00466C78">
      <w:pPr>
        <w:autoSpaceDE w:val="0"/>
        <w:autoSpaceDN w:val="0"/>
        <w:adjustRightInd w:val="0"/>
        <w:spacing w:before="120" w:after="0" w:line="276" w:lineRule="auto"/>
        <w:rPr>
          <w:rFonts w:ascii="Calibri" w:hAnsi="Calibri" w:cs="Calibri"/>
          <w:sz w:val="24"/>
          <w:szCs w:val="24"/>
        </w:rPr>
      </w:pPr>
      <w:r w:rsidRPr="00B14FFE">
        <w:rPr>
          <w:sz w:val="24"/>
          <w:szCs w:val="24"/>
        </w:rPr>
        <w:t>This is a new two-year infor</w:t>
      </w:r>
      <w:r>
        <w:rPr>
          <w:sz w:val="24"/>
          <w:szCs w:val="24"/>
        </w:rPr>
        <w:t xml:space="preserve">mation collection request (ICR) </w:t>
      </w:r>
      <w:r w:rsidRPr="0044666A">
        <w:rPr>
          <w:sz w:val="24"/>
          <w:szCs w:val="24"/>
        </w:rPr>
        <w:t>to supplement the data already collected in 2017</w:t>
      </w:r>
      <w:r>
        <w:rPr>
          <w:sz w:val="24"/>
          <w:szCs w:val="24"/>
        </w:rPr>
        <w:t>-2018</w:t>
      </w:r>
      <w:r w:rsidRPr="0044666A">
        <w:rPr>
          <w:sz w:val="24"/>
          <w:szCs w:val="24"/>
        </w:rPr>
        <w:t xml:space="preserve">. </w:t>
      </w:r>
      <w:r>
        <w:rPr>
          <w:rFonts w:ascii="Calibri" w:hAnsi="Calibri" w:cs="Calibri"/>
          <w:sz w:val="24"/>
          <w:szCs w:val="24"/>
        </w:rPr>
        <w:t>T</w:t>
      </w:r>
      <w:r w:rsidRPr="0044666A">
        <w:rPr>
          <w:sz w:val="24"/>
          <w:szCs w:val="24"/>
        </w:rPr>
        <w:t>he Agency for Toxic Substances and Disease Registry (ATSDR)</w:t>
      </w:r>
      <w:r w:rsidRPr="0044666A">
        <w:rPr>
          <w:rFonts w:cstheme="minorHAnsi"/>
          <w:sz w:val="24"/>
          <w:szCs w:val="24"/>
        </w:rPr>
        <w:t xml:space="preserve"> is requesting </w:t>
      </w:r>
      <w:r w:rsidRPr="00BE57D1">
        <w:rPr>
          <w:rFonts w:cstheme="minorHAnsi"/>
          <w:sz w:val="24"/>
          <w:szCs w:val="24"/>
        </w:rPr>
        <w:t xml:space="preserve">to conduct this supplemental exposure characterization and measurements study </w:t>
      </w:r>
      <w:r w:rsidR="00EA68F8" w:rsidRPr="00BE57D1">
        <w:rPr>
          <w:rFonts w:cstheme="minorHAnsi"/>
          <w:sz w:val="24"/>
          <w:szCs w:val="24"/>
        </w:rPr>
        <w:t>to follow up on</w:t>
      </w:r>
      <w:r w:rsidRPr="00BE57D1">
        <w:rPr>
          <w:rFonts w:cstheme="minorHAnsi"/>
          <w:sz w:val="24"/>
          <w:szCs w:val="24"/>
        </w:rPr>
        <w:t xml:space="preserve"> preliminary data </w:t>
      </w:r>
      <w:r w:rsidR="00EA68F8" w:rsidRPr="00BE57D1">
        <w:rPr>
          <w:rFonts w:cstheme="minorHAnsi"/>
          <w:sz w:val="24"/>
          <w:szCs w:val="24"/>
        </w:rPr>
        <w:t xml:space="preserve">that </w:t>
      </w:r>
      <w:r w:rsidRPr="00BE57D1">
        <w:rPr>
          <w:rFonts w:cstheme="minorHAnsi"/>
          <w:sz w:val="24"/>
          <w:szCs w:val="24"/>
        </w:rPr>
        <w:t>show</w:t>
      </w:r>
      <w:r w:rsidR="00EA68F8" w:rsidRPr="00BE57D1">
        <w:rPr>
          <w:rFonts w:cstheme="minorHAnsi"/>
          <w:sz w:val="24"/>
          <w:szCs w:val="24"/>
        </w:rPr>
        <w:t>ed</w:t>
      </w:r>
      <w:r w:rsidRPr="00BE57D1">
        <w:rPr>
          <w:rFonts w:cstheme="minorHAnsi"/>
          <w:sz w:val="24"/>
          <w:szCs w:val="24"/>
        </w:rPr>
        <w:t xml:space="preserve"> </w:t>
      </w:r>
      <w:r w:rsidR="00EA68F8" w:rsidRPr="00BE57D1">
        <w:rPr>
          <w:rFonts w:cstheme="minorHAnsi"/>
          <w:sz w:val="24"/>
          <w:szCs w:val="24"/>
        </w:rPr>
        <w:t xml:space="preserve">an unexplained pattern in </w:t>
      </w:r>
      <w:r w:rsidRPr="00BE57D1">
        <w:rPr>
          <w:rFonts w:cstheme="minorHAnsi"/>
          <w:sz w:val="24"/>
          <w:szCs w:val="24"/>
        </w:rPr>
        <w:t>urinary levels of a class of chemicals among a small subset of synthetic turf field users.</w:t>
      </w:r>
      <w:r w:rsidRPr="00BE57D1">
        <w:rPr>
          <w:rFonts w:ascii="Calibri" w:hAnsi="Calibri" w:cs="Calibri"/>
          <w:sz w:val="24"/>
          <w:szCs w:val="24"/>
        </w:rPr>
        <w:t xml:space="preserve"> </w:t>
      </w:r>
      <w:r w:rsidR="00EA68F8" w:rsidRPr="00BE57D1">
        <w:rPr>
          <w:rFonts w:ascii="Calibri" w:hAnsi="Calibri" w:cs="Calibri"/>
          <w:sz w:val="24"/>
          <w:szCs w:val="24"/>
        </w:rPr>
        <w:t xml:space="preserve">Additionally, in order to </w:t>
      </w:r>
      <w:r w:rsidR="009F07F3" w:rsidRPr="00BE57D1">
        <w:rPr>
          <w:rFonts w:ascii="Calibri" w:hAnsi="Calibri" w:cs="Calibri"/>
          <w:sz w:val="24"/>
          <w:szCs w:val="24"/>
        </w:rPr>
        <w:t>provide insight into</w:t>
      </w:r>
      <w:r w:rsidR="00EA68F8" w:rsidRPr="00BE57D1">
        <w:rPr>
          <w:rFonts w:ascii="Calibri" w:hAnsi="Calibri" w:cs="Calibri"/>
          <w:sz w:val="24"/>
          <w:szCs w:val="24"/>
        </w:rPr>
        <w:t xml:space="preserve"> the biomonitoring results, the investigators will enroll a convenience sample of natural grass field users.  </w:t>
      </w:r>
      <w:r w:rsidRPr="00BE57D1">
        <w:rPr>
          <w:rFonts w:ascii="Calibri" w:hAnsi="Calibri" w:cs="Calibri"/>
          <w:sz w:val="24"/>
          <w:szCs w:val="24"/>
        </w:rPr>
        <w:t>This new collection is being referred to as the “</w:t>
      </w:r>
      <w:r w:rsidR="001D3B60" w:rsidRPr="00BE57D1">
        <w:rPr>
          <w:rFonts w:ascii="Calibri" w:hAnsi="Calibri" w:cs="Calibri"/>
          <w:sz w:val="24"/>
          <w:szCs w:val="24"/>
        </w:rPr>
        <w:t xml:space="preserve">supplemental </w:t>
      </w:r>
      <w:r w:rsidRPr="00BE57D1">
        <w:rPr>
          <w:rFonts w:ascii="Calibri" w:hAnsi="Calibri" w:cs="Calibri"/>
          <w:sz w:val="24"/>
          <w:szCs w:val="24"/>
        </w:rPr>
        <w:t xml:space="preserve">measurements study” to distinguish it from the original collection. </w:t>
      </w:r>
      <w:r w:rsidRPr="00BE57D1">
        <w:rPr>
          <w:rFonts w:cstheme="minorHAnsi"/>
          <w:sz w:val="24"/>
          <w:szCs w:val="24"/>
        </w:rPr>
        <w:t>To speed the data collection and alleviate unnecessary burden on the respondents, ATSDR will reduce the scope of the collection to questionnaires and urine collections only</w:t>
      </w:r>
      <w:r w:rsidR="001D3B60" w:rsidRPr="00BE57D1">
        <w:rPr>
          <w:rFonts w:cstheme="minorHAnsi"/>
          <w:sz w:val="24"/>
          <w:szCs w:val="24"/>
        </w:rPr>
        <w:t>. Specifically, measurements that were not readily obtained in the initial study or for which laboratory analysis was not informative will not be continued</w:t>
      </w:r>
      <w:r w:rsidRPr="00BE57D1">
        <w:rPr>
          <w:rFonts w:cstheme="minorHAnsi"/>
          <w:sz w:val="24"/>
          <w:szCs w:val="24"/>
        </w:rPr>
        <w:t>.</w:t>
      </w:r>
      <w:r w:rsidR="001B0B8C" w:rsidRPr="00BE57D1">
        <w:rPr>
          <w:rFonts w:cstheme="minorHAnsi"/>
          <w:sz w:val="24"/>
          <w:szCs w:val="24"/>
        </w:rPr>
        <w:t xml:space="preserve"> </w:t>
      </w:r>
      <w:r w:rsidR="001B0B8C" w:rsidRPr="00BE57D1">
        <w:rPr>
          <w:rFonts w:cs="ITCFranklinGothicStd-Book"/>
          <w:sz w:val="24"/>
          <w:szCs w:val="24"/>
        </w:rPr>
        <w:t>US EPA will not be participating in the supplemental data collection.</w:t>
      </w:r>
    </w:p>
    <w:p w14:paraId="4B42EBF0" w14:textId="120239B5" w:rsidR="002B61F7" w:rsidRPr="00BE57D1" w:rsidRDefault="00714F6F" w:rsidP="00466C78">
      <w:pPr>
        <w:autoSpaceDE w:val="0"/>
        <w:autoSpaceDN w:val="0"/>
        <w:adjustRightInd w:val="0"/>
        <w:spacing w:before="120" w:after="0" w:line="276" w:lineRule="auto"/>
        <w:rPr>
          <w:sz w:val="24"/>
          <w:szCs w:val="24"/>
          <w:lang w:val="en"/>
        </w:rPr>
      </w:pPr>
      <w:r w:rsidRPr="00BE57D1">
        <w:rPr>
          <w:sz w:val="24"/>
          <w:szCs w:val="24"/>
        </w:rPr>
        <w:t>ATSDR</w:t>
      </w:r>
      <w:r w:rsidR="005B0E13" w:rsidRPr="00BE57D1">
        <w:rPr>
          <w:sz w:val="24"/>
          <w:szCs w:val="24"/>
        </w:rPr>
        <w:t xml:space="preserve"> </w:t>
      </w:r>
      <w:r w:rsidR="003477D8" w:rsidRPr="00BE57D1">
        <w:rPr>
          <w:sz w:val="24"/>
          <w:szCs w:val="24"/>
        </w:rPr>
        <w:t>is</w:t>
      </w:r>
      <w:r w:rsidRPr="00BE57D1">
        <w:rPr>
          <w:sz w:val="24"/>
          <w:szCs w:val="24"/>
        </w:rPr>
        <w:t xml:space="preserve"> authorized by the Comprehensive Environmental Response, Compensation and Liability Act of 1980 (CERCLA) and the Superfund Amendments and Reauthorization Act of 1986 (SARA) [42 U.S.C. 9604(i)(1)(E), (7), (9), (15) and 9626(a)] to collect this study data (</w:t>
      </w:r>
      <w:r w:rsidRPr="00BE57D1">
        <w:rPr>
          <w:b/>
          <w:sz w:val="24"/>
          <w:szCs w:val="24"/>
        </w:rPr>
        <w:t>Attachment 1</w:t>
      </w:r>
      <w:r w:rsidRPr="00BE57D1">
        <w:rPr>
          <w:sz w:val="24"/>
          <w:szCs w:val="24"/>
        </w:rPr>
        <w:t>).</w:t>
      </w:r>
    </w:p>
    <w:p w14:paraId="3222D5F7" w14:textId="75D5B9C5" w:rsidR="00703D87" w:rsidRPr="00BE57D1" w:rsidRDefault="00EE0FAC" w:rsidP="001B4475">
      <w:pPr>
        <w:spacing w:line="276" w:lineRule="auto"/>
        <w:rPr>
          <w:rFonts w:cs="Courier New"/>
          <w:sz w:val="24"/>
          <w:szCs w:val="24"/>
        </w:rPr>
      </w:pPr>
      <w:r w:rsidRPr="00BE57D1">
        <w:rPr>
          <w:rFonts w:cs="Times New Roman"/>
          <w:sz w:val="24"/>
          <w:szCs w:val="24"/>
        </w:rPr>
        <w:t xml:space="preserve">  </w:t>
      </w:r>
    </w:p>
    <w:p w14:paraId="66725973" w14:textId="7C6E9264" w:rsidR="00B45002" w:rsidRPr="00BE57D1" w:rsidRDefault="00601F1A" w:rsidP="00601F1A">
      <w:pPr>
        <w:pStyle w:val="Heading1"/>
        <w:pBdr>
          <w:bottom w:val="none" w:sz="0" w:space="0" w:color="auto"/>
        </w:pBdr>
        <w:rPr>
          <w:color w:val="auto"/>
        </w:rPr>
      </w:pPr>
      <w:bookmarkStart w:id="5" w:name="_Toc473031816"/>
      <w:bookmarkStart w:id="6" w:name="_Toc3543605"/>
      <w:r w:rsidRPr="00BE57D1">
        <w:rPr>
          <w:color w:val="auto"/>
        </w:rPr>
        <w:t>A.</w:t>
      </w:r>
      <w:r w:rsidR="004D21C9" w:rsidRPr="00BE57D1">
        <w:rPr>
          <w:color w:val="auto"/>
        </w:rPr>
        <w:t xml:space="preserve">2. </w:t>
      </w:r>
      <w:r w:rsidR="00B45002" w:rsidRPr="00BE57D1">
        <w:rPr>
          <w:color w:val="auto"/>
        </w:rPr>
        <w:t>Purpose and Use of the Information Collection</w:t>
      </w:r>
      <w:bookmarkEnd w:id="5"/>
      <w:bookmarkEnd w:id="6"/>
    </w:p>
    <w:p w14:paraId="1FBDFBE5" w14:textId="77777777" w:rsidR="00A65BAD" w:rsidRPr="00BE57D1" w:rsidRDefault="00A65BAD" w:rsidP="003F6A54">
      <w:pPr>
        <w:autoSpaceDE w:val="0"/>
        <w:autoSpaceDN w:val="0"/>
        <w:adjustRightInd w:val="0"/>
        <w:spacing w:after="0" w:line="240" w:lineRule="auto"/>
        <w:rPr>
          <w:rFonts w:cs="ITCFranklinGothicStd-Book"/>
          <w:sz w:val="24"/>
          <w:szCs w:val="24"/>
        </w:rPr>
      </w:pPr>
    </w:p>
    <w:p w14:paraId="26FDFF69" w14:textId="06C86A28" w:rsidR="0059117B" w:rsidRPr="0044666A" w:rsidRDefault="001D4D9D" w:rsidP="001B4475">
      <w:pPr>
        <w:autoSpaceDE w:val="0"/>
        <w:autoSpaceDN w:val="0"/>
        <w:adjustRightInd w:val="0"/>
        <w:spacing w:line="276" w:lineRule="auto"/>
        <w:rPr>
          <w:rFonts w:cs="ITCFranklinGothicStd-Book"/>
          <w:sz w:val="24"/>
          <w:szCs w:val="24"/>
        </w:rPr>
      </w:pPr>
      <w:r w:rsidRPr="00BE57D1">
        <w:rPr>
          <w:sz w:val="24"/>
          <w:szCs w:val="24"/>
        </w:rPr>
        <w:t>The</w:t>
      </w:r>
      <w:r w:rsidR="00D97E05" w:rsidRPr="00BE57D1">
        <w:rPr>
          <w:sz w:val="24"/>
          <w:szCs w:val="24"/>
        </w:rPr>
        <w:t xml:space="preserve"> </w:t>
      </w:r>
      <w:r w:rsidR="00D27512" w:rsidRPr="00BE57D1">
        <w:rPr>
          <w:sz w:val="24"/>
          <w:szCs w:val="24"/>
        </w:rPr>
        <w:t xml:space="preserve">original </w:t>
      </w:r>
      <w:r w:rsidR="00D97E05" w:rsidRPr="00BE57D1">
        <w:rPr>
          <w:sz w:val="24"/>
          <w:szCs w:val="24"/>
        </w:rPr>
        <w:t>research study</w:t>
      </w:r>
      <w:r w:rsidR="00BA1EDF" w:rsidRPr="00BE57D1">
        <w:rPr>
          <w:sz w:val="24"/>
          <w:szCs w:val="24"/>
        </w:rPr>
        <w:t xml:space="preserve"> protocol (</w:t>
      </w:r>
      <w:r w:rsidR="00BA1EDF" w:rsidRPr="00BE57D1">
        <w:rPr>
          <w:b/>
          <w:sz w:val="24"/>
          <w:szCs w:val="24"/>
        </w:rPr>
        <w:t xml:space="preserve">Attachment </w:t>
      </w:r>
      <w:r w:rsidR="003A144E" w:rsidRPr="00BE57D1">
        <w:rPr>
          <w:b/>
          <w:sz w:val="24"/>
          <w:szCs w:val="24"/>
        </w:rPr>
        <w:t>5</w:t>
      </w:r>
      <w:r w:rsidR="00BA1EDF" w:rsidRPr="00BE57D1">
        <w:rPr>
          <w:sz w:val="24"/>
          <w:szCs w:val="24"/>
        </w:rPr>
        <w:t>)</w:t>
      </w:r>
      <w:r w:rsidR="00D97E05" w:rsidRPr="00BE57D1">
        <w:rPr>
          <w:sz w:val="24"/>
          <w:szCs w:val="24"/>
        </w:rPr>
        <w:t xml:space="preserve"> </w:t>
      </w:r>
      <w:r w:rsidR="000C760C" w:rsidRPr="00BE57D1">
        <w:rPr>
          <w:sz w:val="24"/>
          <w:szCs w:val="24"/>
        </w:rPr>
        <w:t xml:space="preserve">has been amended to </w:t>
      </w:r>
      <w:r w:rsidR="00BA1EDF" w:rsidRPr="00BE57D1">
        <w:rPr>
          <w:sz w:val="24"/>
          <w:szCs w:val="24"/>
        </w:rPr>
        <w:t>include</w:t>
      </w:r>
      <w:r w:rsidR="00B260DC" w:rsidRPr="00BE57D1">
        <w:rPr>
          <w:sz w:val="24"/>
          <w:szCs w:val="24"/>
        </w:rPr>
        <w:t xml:space="preserve"> the </w:t>
      </w:r>
      <w:r w:rsidR="002259E4" w:rsidRPr="00BE57D1">
        <w:rPr>
          <w:sz w:val="24"/>
          <w:szCs w:val="24"/>
        </w:rPr>
        <w:t xml:space="preserve">supplemental </w:t>
      </w:r>
      <w:r w:rsidR="00C8107B" w:rsidRPr="00BE57D1">
        <w:rPr>
          <w:sz w:val="24"/>
          <w:szCs w:val="24"/>
        </w:rPr>
        <w:t xml:space="preserve">exposure </w:t>
      </w:r>
      <w:r w:rsidR="003A144E" w:rsidRPr="00BE57D1">
        <w:rPr>
          <w:sz w:val="24"/>
          <w:szCs w:val="24"/>
        </w:rPr>
        <w:t xml:space="preserve">characterization and </w:t>
      </w:r>
      <w:r w:rsidR="00C8107B" w:rsidRPr="00BE57D1">
        <w:rPr>
          <w:sz w:val="24"/>
          <w:szCs w:val="24"/>
        </w:rPr>
        <w:t>measurement</w:t>
      </w:r>
      <w:r w:rsidR="003A144E" w:rsidRPr="00BE57D1">
        <w:rPr>
          <w:sz w:val="24"/>
          <w:szCs w:val="24"/>
        </w:rPr>
        <w:t>s</w:t>
      </w:r>
      <w:r w:rsidR="00C8107B" w:rsidRPr="00BE57D1">
        <w:rPr>
          <w:sz w:val="24"/>
          <w:szCs w:val="24"/>
        </w:rPr>
        <w:t xml:space="preserve"> study</w:t>
      </w:r>
      <w:r w:rsidR="00160E75" w:rsidRPr="00BE57D1">
        <w:rPr>
          <w:sz w:val="24"/>
          <w:szCs w:val="24"/>
        </w:rPr>
        <w:t xml:space="preserve"> (</w:t>
      </w:r>
      <w:r w:rsidR="000F0744" w:rsidRPr="00BE57D1">
        <w:rPr>
          <w:b/>
          <w:sz w:val="24"/>
          <w:szCs w:val="24"/>
        </w:rPr>
        <w:t xml:space="preserve">Protocol </w:t>
      </w:r>
      <w:r w:rsidR="00160E75" w:rsidRPr="00BE57D1">
        <w:rPr>
          <w:b/>
          <w:sz w:val="24"/>
          <w:szCs w:val="24"/>
        </w:rPr>
        <w:t>Section 9</w:t>
      </w:r>
      <w:r w:rsidR="00160E75" w:rsidRPr="00BE57D1">
        <w:rPr>
          <w:sz w:val="24"/>
          <w:szCs w:val="24"/>
        </w:rPr>
        <w:t>)</w:t>
      </w:r>
      <w:r w:rsidR="00C8107B" w:rsidRPr="00BE57D1">
        <w:rPr>
          <w:sz w:val="24"/>
          <w:szCs w:val="24"/>
        </w:rPr>
        <w:t xml:space="preserve"> </w:t>
      </w:r>
      <w:r w:rsidR="00A608A0" w:rsidRPr="00BE57D1">
        <w:rPr>
          <w:sz w:val="24"/>
          <w:szCs w:val="24"/>
        </w:rPr>
        <w:t xml:space="preserve">to collect </w:t>
      </w:r>
      <w:r w:rsidR="005A4E3A" w:rsidRPr="00BE57D1">
        <w:rPr>
          <w:sz w:val="24"/>
          <w:szCs w:val="24"/>
        </w:rPr>
        <w:t xml:space="preserve">only </w:t>
      </w:r>
      <w:r w:rsidR="00B260DC" w:rsidRPr="00BE57D1">
        <w:rPr>
          <w:sz w:val="24"/>
          <w:szCs w:val="24"/>
        </w:rPr>
        <w:t>questionnaire</w:t>
      </w:r>
      <w:r w:rsidR="00BA1EDF" w:rsidRPr="00BE57D1">
        <w:rPr>
          <w:rFonts w:cs="Courier New"/>
          <w:sz w:val="24"/>
          <w:szCs w:val="24"/>
        </w:rPr>
        <w:t xml:space="preserve"> </w:t>
      </w:r>
      <w:r w:rsidR="00A608A0" w:rsidRPr="00BE57D1">
        <w:rPr>
          <w:rFonts w:cs="Courier New"/>
          <w:sz w:val="24"/>
          <w:szCs w:val="24"/>
        </w:rPr>
        <w:t xml:space="preserve">data </w:t>
      </w:r>
      <w:r w:rsidR="00D97E05" w:rsidRPr="00BE57D1">
        <w:rPr>
          <w:rFonts w:cs="Courier New"/>
          <w:sz w:val="24"/>
          <w:szCs w:val="24"/>
        </w:rPr>
        <w:t>and</w:t>
      </w:r>
      <w:r w:rsidR="00B16F6F" w:rsidRPr="00BE57D1">
        <w:rPr>
          <w:rFonts w:cs="Courier New"/>
          <w:sz w:val="24"/>
          <w:szCs w:val="24"/>
        </w:rPr>
        <w:t xml:space="preserve"> </w:t>
      </w:r>
      <w:r w:rsidR="00A608A0" w:rsidRPr="00BE57D1">
        <w:rPr>
          <w:rFonts w:cs="Courier New"/>
          <w:sz w:val="24"/>
          <w:szCs w:val="24"/>
        </w:rPr>
        <w:t xml:space="preserve">pre- and post-activity </w:t>
      </w:r>
      <w:r w:rsidR="00B260DC" w:rsidRPr="00BE57D1">
        <w:rPr>
          <w:rFonts w:cs="Courier New"/>
          <w:sz w:val="24"/>
          <w:szCs w:val="24"/>
        </w:rPr>
        <w:t xml:space="preserve">urine </w:t>
      </w:r>
      <w:r w:rsidR="00A608A0" w:rsidRPr="00BE57D1">
        <w:rPr>
          <w:rFonts w:cs="Courier New"/>
          <w:sz w:val="24"/>
          <w:szCs w:val="24"/>
        </w:rPr>
        <w:t xml:space="preserve">samples </w:t>
      </w:r>
      <w:r w:rsidR="00B16F6F" w:rsidRPr="00BE57D1">
        <w:rPr>
          <w:rFonts w:cs="Courier New"/>
          <w:sz w:val="24"/>
          <w:szCs w:val="24"/>
        </w:rPr>
        <w:t xml:space="preserve">from users of tire crumb </w:t>
      </w:r>
      <w:r w:rsidR="000E5298" w:rsidRPr="00BE57D1">
        <w:rPr>
          <w:rFonts w:cs="Courier New"/>
          <w:sz w:val="24"/>
          <w:szCs w:val="24"/>
        </w:rPr>
        <w:t xml:space="preserve">rubber synthetic turf </w:t>
      </w:r>
      <w:r w:rsidR="00B16F6F" w:rsidRPr="00BE57D1">
        <w:rPr>
          <w:rFonts w:cs="Courier New"/>
          <w:sz w:val="24"/>
          <w:szCs w:val="24"/>
        </w:rPr>
        <w:t>fields</w:t>
      </w:r>
      <w:r w:rsidR="005C5790" w:rsidRPr="00BE57D1">
        <w:rPr>
          <w:rFonts w:cs="Courier New"/>
          <w:sz w:val="24"/>
          <w:szCs w:val="24"/>
        </w:rPr>
        <w:t xml:space="preserve"> and natural grass fields</w:t>
      </w:r>
      <w:r w:rsidR="00810F16" w:rsidRPr="00BE57D1">
        <w:rPr>
          <w:rFonts w:cs="ITCFranklinGothicStd-Book"/>
          <w:sz w:val="24"/>
          <w:szCs w:val="24"/>
        </w:rPr>
        <w:t>.</w:t>
      </w:r>
      <w:r w:rsidR="00B260DC" w:rsidRPr="00BE57D1">
        <w:rPr>
          <w:rFonts w:cs="ITCFranklinGothicStd-Book"/>
          <w:sz w:val="24"/>
          <w:szCs w:val="24"/>
        </w:rPr>
        <w:t xml:space="preserve"> </w:t>
      </w:r>
      <w:r w:rsidR="00D27512" w:rsidRPr="00BE57D1">
        <w:rPr>
          <w:rFonts w:cs="ITCFranklinGothicStd-Book"/>
          <w:sz w:val="24"/>
          <w:szCs w:val="24"/>
        </w:rPr>
        <w:t>T</w:t>
      </w:r>
      <w:r w:rsidR="005C5790" w:rsidRPr="00BE57D1">
        <w:rPr>
          <w:rFonts w:cs="ITCFranklinGothicStd-Book"/>
          <w:sz w:val="24"/>
          <w:szCs w:val="24"/>
        </w:rPr>
        <w:t xml:space="preserve">he calculated sample size is </w:t>
      </w:r>
      <w:r w:rsidR="001D3B60" w:rsidRPr="00BE57D1">
        <w:rPr>
          <w:rFonts w:cs="ITCFranklinGothicStd-Book"/>
          <w:sz w:val="24"/>
          <w:szCs w:val="24"/>
        </w:rPr>
        <w:t xml:space="preserve">designed </w:t>
      </w:r>
      <w:r w:rsidR="004F26BE" w:rsidRPr="00BE57D1">
        <w:rPr>
          <w:rFonts w:cs="ITCFranklinGothicStd-Book"/>
          <w:sz w:val="24"/>
          <w:szCs w:val="24"/>
        </w:rPr>
        <w:t xml:space="preserve">to </w:t>
      </w:r>
      <w:r w:rsidR="001D3B60" w:rsidRPr="00BE57D1">
        <w:rPr>
          <w:rFonts w:cs="ITCFranklinGothicStd-Book"/>
          <w:sz w:val="24"/>
          <w:szCs w:val="24"/>
        </w:rPr>
        <w:t xml:space="preserve">allow identification of statistically </w:t>
      </w:r>
      <w:r w:rsidR="005C5790" w:rsidRPr="00BE57D1">
        <w:rPr>
          <w:rFonts w:cs="ITCFranklinGothicStd-Book"/>
          <w:sz w:val="24"/>
          <w:szCs w:val="24"/>
        </w:rPr>
        <w:t>significant differences pre- and post-activity</w:t>
      </w:r>
      <w:r w:rsidR="00D27512" w:rsidRPr="00BE57D1">
        <w:rPr>
          <w:rFonts w:cs="ITCFranklinGothicStd-Book"/>
          <w:sz w:val="24"/>
          <w:szCs w:val="24"/>
        </w:rPr>
        <w:t xml:space="preserve"> </w:t>
      </w:r>
      <w:r w:rsidR="001D3B60" w:rsidRPr="00BE57D1">
        <w:rPr>
          <w:rFonts w:cs="ITCFranklinGothicStd-Book"/>
          <w:sz w:val="24"/>
          <w:szCs w:val="24"/>
        </w:rPr>
        <w:t>when the samples from all locations are pooled</w:t>
      </w:r>
      <w:r w:rsidR="00D27512">
        <w:rPr>
          <w:rFonts w:cs="ITCFranklinGothicStd-Book"/>
          <w:sz w:val="24"/>
          <w:szCs w:val="24"/>
        </w:rPr>
        <w:t xml:space="preserve">. </w:t>
      </w:r>
      <w:r w:rsidR="0065171A">
        <w:rPr>
          <w:rFonts w:cs="ITCFranklinGothicStd-Book"/>
          <w:sz w:val="24"/>
          <w:szCs w:val="24"/>
        </w:rPr>
        <w:t>Consistent with</w:t>
      </w:r>
      <w:r w:rsidR="00D27512">
        <w:rPr>
          <w:rFonts w:cs="ITCFranklinGothicStd-Book"/>
          <w:sz w:val="24"/>
          <w:szCs w:val="24"/>
        </w:rPr>
        <w:t xml:space="preserve"> </w:t>
      </w:r>
      <w:r w:rsidR="0065171A">
        <w:rPr>
          <w:rFonts w:cs="ITCFranklinGothicStd-Book"/>
          <w:sz w:val="24"/>
          <w:szCs w:val="24"/>
        </w:rPr>
        <w:t xml:space="preserve">the limitation of the data collected under </w:t>
      </w:r>
      <w:r w:rsidR="00D27512" w:rsidRPr="0044666A">
        <w:rPr>
          <w:sz w:val="24"/>
          <w:szCs w:val="24"/>
        </w:rPr>
        <w:t>OMB Control No. 0923-0058</w:t>
      </w:r>
      <w:r w:rsidR="005C5790">
        <w:rPr>
          <w:rFonts w:cs="ITCFranklinGothicStd-Book"/>
          <w:sz w:val="24"/>
          <w:szCs w:val="24"/>
        </w:rPr>
        <w:t xml:space="preserve">, </w:t>
      </w:r>
      <w:r w:rsidR="005C5790">
        <w:rPr>
          <w:rFonts w:cs="Times New Roman"/>
          <w:sz w:val="24"/>
          <w:szCs w:val="24"/>
        </w:rPr>
        <w:t xml:space="preserve">the </w:t>
      </w:r>
      <w:r w:rsidR="009F1B11" w:rsidRPr="0044666A">
        <w:rPr>
          <w:rFonts w:cs="Times New Roman"/>
          <w:sz w:val="24"/>
          <w:szCs w:val="24"/>
        </w:rPr>
        <w:t xml:space="preserve">sample </w:t>
      </w:r>
      <w:r w:rsidR="00D27512">
        <w:rPr>
          <w:rFonts w:cs="Times New Roman"/>
          <w:sz w:val="24"/>
          <w:szCs w:val="24"/>
        </w:rPr>
        <w:t>will</w:t>
      </w:r>
      <w:r w:rsidR="009F1B11" w:rsidRPr="0044666A">
        <w:rPr>
          <w:rFonts w:cs="Times New Roman"/>
          <w:sz w:val="24"/>
          <w:szCs w:val="24"/>
        </w:rPr>
        <w:t xml:space="preserve"> not be nationally representative</w:t>
      </w:r>
      <w:r w:rsidR="00A7308E" w:rsidRPr="0044666A">
        <w:rPr>
          <w:rFonts w:cs="Times New Roman"/>
          <w:sz w:val="24"/>
          <w:szCs w:val="24"/>
        </w:rPr>
        <w:t xml:space="preserve"> due to the convenience sampling methods employed</w:t>
      </w:r>
      <w:r w:rsidR="009F1B11" w:rsidRPr="0044666A">
        <w:rPr>
          <w:rFonts w:cs="Times New Roman"/>
          <w:sz w:val="24"/>
          <w:szCs w:val="24"/>
        </w:rPr>
        <w:t xml:space="preserve">. </w:t>
      </w:r>
      <w:r w:rsidR="0065171A">
        <w:rPr>
          <w:rFonts w:cs="Times New Roman"/>
          <w:sz w:val="24"/>
          <w:szCs w:val="24"/>
        </w:rPr>
        <w:t>C</w:t>
      </w:r>
      <w:r w:rsidR="00723A5B" w:rsidRPr="0044666A">
        <w:rPr>
          <w:rFonts w:cs="Times New Roman"/>
          <w:sz w:val="24"/>
          <w:szCs w:val="24"/>
        </w:rPr>
        <w:t xml:space="preserve">ompleting </w:t>
      </w:r>
      <w:r w:rsidR="009E09C3" w:rsidRPr="0044666A">
        <w:rPr>
          <w:rFonts w:cs="Times New Roman"/>
          <w:sz w:val="24"/>
          <w:szCs w:val="24"/>
        </w:rPr>
        <w:t>the ac</w:t>
      </w:r>
      <w:r w:rsidR="00583826" w:rsidRPr="0044666A">
        <w:rPr>
          <w:rFonts w:cs="Times New Roman"/>
          <w:sz w:val="24"/>
          <w:szCs w:val="24"/>
        </w:rPr>
        <w:t xml:space="preserve">tivities set forth </w:t>
      </w:r>
      <w:r w:rsidR="005C5790">
        <w:rPr>
          <w:rFonts w:cs="Times New Roman"/>
          <w:sz w:val="24"/>
          <w:szCs w:val="24"/>
        </w:rPr>
        <w:t>in this package</w:t>
      </w:r>
      <w:r w:rsidR="0065171A">
        <w:rPr>
          <w:rFonts w:cs="Times New Roman"/>
          <w:sz w:val="24"/>
          <w:szCs w:val="24"/>
        </w:rPr>
        <w:t xml:space="preserve"> should</w:t>
      </w:r>
      <w:r w:rsidR="009E09C3" w:rsidRPr="0044666A">
        <w:rPr>
          <w:rFonts w:cs="Times New Roman"/>
          <w:sz w:val="24"/>
          <w:szCs w:val="24"/>
        </w:rPr>
        <w:t xml:space="preserve"> </w:t>
      </w:r>
      <w:r w:rsidR="00D97E05" w:rsidRPr="0044666A">
        <w:rPr>
          <w:rFonts w:cs="Times New Roman"/>
          <w:sz w:val="24"/>
          <w:szCs w:val="24"/>
        </w:rPr>
        <w:t xml:space="preserve">help </w:t>
      </w:r>
      <w:r w:rsidR="0065171A">
        <w:rPr>
          <w:rFonts w:cs="Times New Roman"/>
          <w:sz w:val="24"/>
          <w:szCs w:val="24"/>
        </w:rPr>
        <w:t xml:space="preserve">improve </w:t>
      </w:r>
      <w:r w:rsidR="001D3B60" w:rsidRPr="00BE57D1">
        <w:rPr>
          <w:rFonts w:cs="Times New Roman"/>
          <w:sz w:val="24"/>
          <w:szCs w:val="24"/>
        </w:rPr>
        <w:t xml:space="preserve">the exploratory </w:t>
      </w:r>
      <w:r w:rsidR="009E09C3" w:rsidRPr="00BE57D1">
        <w:rPr>
          <w:rFonts w:cs="Times New Roman"/>
          <w:sz w:val="24"/>
          <w:szCs w:val="24"/>
        </w:rPr>
        <w:t>characteriz</w:t>
      </w:r>
      <w:r w:rsidR="0065171A" w:rsidRPr="00BE57D1">
        <w:rPr>
          <w:rFonts w:cs="Times New Roman"/>
          <w:sz w:val="24"/>
          <w:szCs w:val="24"/>
        </w:rPr>
        <w:t>ation</w:t>
      </w:r>
      <w:r w:rsidR="0065171A">
        <w:rPr>
          <w:rFonts w:cs="Times New Roman"/>
          <w:sz w:val="24"/>
          <w:szCs w:val="24"/>
        </w:rPr>
        <w:t xml:space="preserve"> of</w:t>
      </w:r>
      <w:r w:rsidR="009E09C3" w:rsidRPr="0044666A">
        <w:rPr>
          <w:rFonts w:cs="Times New Roman"/>
          <w:sz w:val="24"/>
          <w:szCs w:val="24"/>
        </w:rPr>
        <w:t xml:space="preserve"> exposure</w:t>
      </w:r>
      <w:r w:rsidR="004A6EB6">
        <w:rPr>
          <w:rFonts w:cs="Times New Roman"/>
          <w:sz w:val="24"/>
          <w:szCs w:val="24"/>
        </w:rPr>
        <w:t xml:space="preserve"> that we began in the original protocol</w:t>
      </w:r>
      <w:r w:rsidR="009E09C3" w:rsidRPr="0044666A">
        <w:rPr>
          <w:rFonts w:cs="Times New Roman"/>
          <w:sz w:val="24"/>
          <w:szCs w:val="24"/>
        </w:rPr>
        <w:t xml:space="preserve">.  </w:t>
      </w:r>
    </w:p>
    <w:p w14:paraId="6B260D4B" w14:textId="519D222C" w:rsidR="0059117B" w:rsidRPr="0044666A" w:rsidRDefault="006B1169" w:rsidP="001B4475">
      <w:pPr>
        <w:autoSpaceDE w:val="0"/>
        <w:autoSpaceDN w:val="0"/>
        <w:adjustRightInd w:val="0"/>
        <w:spacing w:line="276" w:lineRule="auto"/>
        <w:rPr>
          <w:rFonts w:cs="ITCFranklinGothicStd-Book"/>
          <w:sz w:val="24"/>
          <w:szCs w:val="24"/>
        </w:rPr>
      </w:pPr>
      <w:r w:rsidRPr="0044666A">
        <w:rPr>
          <w:rFonts w:ascii="Calibri" w:hAnsi="Calibri" w:cs="Calibri"/>
          <w:sz w:val="24"/>
          <w:szCs w:val="24"/>
        </w:rPr>
        <w:t xml:space="preserve">While the sample design will not allow for generalization of results to the universe of </w:t>
      </w:r>
      <w:r w:rsidR="00DF25B7" w:rsidRPr="0044666A">
        <w:rPr>
          <w:rFonts w:ascii="Calibri" w:hAnsi="Calibri" w:cs="Calibri"/>
          <w:sz w:val="24"/>
          <w:szCs w:val="24"/>
        </w:rPr>
        <w:t xml:space="preserve">field users with exposures to tire crumb rubber in </w:t>
      </w:r>
      <w:r w:rsidRPr="0044666A">
        <w:rPr>
          <w:rFonts w:ascii="Calibri" w:hAnsi="Calibri" w:cs="Calibri"/>
          <w:sz w:val="24"/>
          <w:szCs w:val="24"/>
        </w:rPr>
        <w:t>synthetic turf fields in the United States, the research will provide valuable information to better understand and identify the potential chemical exposures.</w:t>
      </w:r>
      <w:r w:rsidR="00730C1F">
        <w:rPr>
          <w:rFonts w:ascii="Calibri" w:hAnsi="Calibri" w:cs="Calibri"/>
          <w:sz w:val="24"/>
          <w:szCs w:val="24"/>
        </w:rPr>
        <w:t xml:space="preserve"> Though this will not be a representative sample of children and adults in the US, we will be able to compare the urinary levels </w:t>
      </w:r>
      <w:r w:rsidR="005C5790">
        <w:rPr>
          <w:rFonts w:ascii="Calibri" w:hAnsi="Calibri" w:cs="Calibri"/>
          <w:sz w:val="24"/>
          <w:szCs w:val="24"/>
        </w:rPr>
        <w:t xml:space="preserve">for the respondents in this </w:t>
      </w:r>
      <w:r w:rsidR="00730C1F">
        <w:rPr>
          <w:rFonts w:ascii="Calibri" w:hAnsi="Calibri" w:cs="Calibri"/>
          <w:sz w:val="24"/>
          <w:szCs w:val="24"/>
        </w:rPr>
        <w:t xml:space="preserve">study to </w:t>
      </w:r>
      <w:r w:rsidR="005C5790">
        <w:rPr>
          <w:rFonts w:ascii="Calibri" w:hAnsi="Calibri" w:cs="Calibri"/>
          <w:sz w:val="24"/>
          <w:szCs w:val="24"/>
        </w:rPr>
        <w:t>values in the general US population (</w:t>
      </w:r>
      <w:r w:rsidR="00730C1F">
        <w:rPr>
          <w:rFonts w:ascii="Calibri" w:hAnsi="Calibri" w:cs="Calibri"/>
          <w:sz w:val="24"/>
          <w:szCs w:val="24"/>
        </w:rPr>
        <w:t xml:space="preserve">NHANES </w:t>
      </w:r>
      <w:r w:rsidR="005C5790">
        <w:rPr>
          <w:rFonts w:ascii="Calibri" w:hAnsi="Calibri" w:cs="Calibri"/>
          <w:sz w:val="24"/>
          <w:szCs w:val="24"/>
        </w:rPr>
        <w:t>comparison values)</w:t>
      </w:r>
      <w:r w:rsidR="00730C1F">
        <w:rPr>
          <w:rFonts w:ascii="Calibri" w:hAnsi="Calibri" w:cs="Calibri"/>
          <w:sz w:val="24"/>
          <w:szCs w:val="24"/>
        </w:rPr>
        <w:t>.</w:t>
      </w:r>
      <w:r w:rsidRPr="0044666A">
        <w:rPr>
          <w:rFonts w:ascii="Calibri" w:hAnsi="Calibri" w:cs="Calibri"/>
          <w:sz w:val="24"/>
          <w:szCs w:val="24"/>
        </w:rPr>
        <w:t xml:space="preserve"> </w:t>
      </w:r>
      <w:r w:rsidR="005C5790">
        <w:rPr>
          <w:rFonts w:ascii="Calibri" w:hAnsi="Calibri" w:cs="Calibri"/>
          <w:sz w:val="24"/>
          <w:szCs w:val="24"/>
        </w:rPr>
        <w:t xml:space="preserve"> </w:t>
      </w:r>
      <w:r w:rsidR="004F26BE">
        <w:rPr>
          <w:rFonts w:ascii="Calibri" w:hAnsi="Calibri" w:cs="Calibri"/>
          <w:sz w:val="24"/>
          <w:szCs w:val="24"/>
        </w:rPr>
        <w:t xml:space="preserve">Additionally, we will be able to compare differences in urinary levels of select compounds in synthetic turf field users pre- and post-activity to those levels in natural grass field users.  </w:t>
      </w:r>
      <w:r w:rsidRPr="0044666A">
        <w:rPr>
          <w:rFonts w:ascii="Calibri" w:hAnsi="Calibri" w:cs="Calibri"/>
          <w:sz w:val="24"/>
          <w:szCs w:val="24"/>
        </w:rPr>
        <w:t xml:space="preserve">It is important to communicate to the public and other stakeholders that the study activities are not designed to and will not be sufficient by themselves to directly answer the public’s question about safety but will </w:t>
      </w:r>
      <w:r w:rsidR="00F2589B" w:rsidRPr="0044666A">
        <w:rPr>
          <w:rFonts w:ascii="Calibri" w:hAnsi="Calibri" w:cs="Calibri"/>
          <w:sz w:val="24"/>
          <w:szCs w:val="24"/>
        </w:rPr>
        <w:t xml:space="preserve">contribute </w:t>
      </w:r>
      <w:r w:rsidR="00F4368A" w:rsidRPr="0044666A">
        <w:rPr>
          <w:rFonts w:ascii="Calibri" w:hAnsi="Calibri" w:cs="Calibri"/>
          <w:sz w:val="24"/>
          <w:szCs w:val="24"/>
        </w:rPr>
        <w:t>to the</w:t>
      </w:r>
      <w:r w:rsidR="00A91228" w:rsidRPr="0044666A">
        <w:rPr>
          <w:rFonts w:ascii="Calibri" w:hAnsi="Calibri" w:cs="Calibri"/>
          <w:sz w:val="24"/>
          <w:szCs w:val="24"/>
        </w:rPr>
        <w:t xml:space="preserve"> </w:t>
      </w:r>
      <w:r w:rsidR="00F2589B" w:rsidRPr="0044666A">
        <w:rPr>
          <w:rFonts w:ascii="Calibri" w:hAnsi="Calibri" w:cs="Calibri"/>
          <w:sz w:val="24"/>
          <w:szCs w:val="24"/>
        </w:rPr>
        <w:t xml:space="preserve">more extensive </w:t>
      </w:r>
      <w:r w:rsidRPr="0044666A">
        <w:rPr>
          <w:rFonts w:ascii="Calibri" w:hAnsi="Calibri" w:cs="Calibri"/>
          <w:sz w:val="24"/>
          <w:szCs w:val="24"/>
        </w:rPr>
        <w:t xml:space="preserve">research </w:t>
      </w:r>
      <w:r w:rsidR="00F2589B" w:rsidRPr="0044666A">
        <w:rPr>
          <w:rFonts w:ascii="Calibri" w:hAnsi="Calibri" w:cs="Calibri"/>
          <w:sz w:val="24"/>
          <w:szCs w:val="24"/>
        </w:rPr>
        <w:t xml:space="preserve">portfolio </w:t>
      </w:r>
      <w:r w:rsidRPr="0044666A">
        <w:rPr>
          <w:rFonts w:ascii="Calibri" w:hAnsi="Calibri" w:cs="Calibri"/>
          <w:sz w:val="24"/>
          <w:szCs w:val="24"/>
        </w:rPr>
        <w:t>necessary to achieve that goal in the longer term</w:t>
      </w:r>
      <w:r w:rsidR="00DB366A" w:rsidRPr="0044666A">
        <w:rPr>
          <w:rFonts w:ascii="Calibri" w:hAnsi="Calibri" w:cs="Calibri"/>
          <w:sz w:val="24"/>
          <w:szCs w:val="24"/>
        </w:rPr>
        <w:t>.</w:t>
      </w:r>
    </w:p>
    <w:p w14:paraId="7DCAC941" w14:textId="772E2C09" w:rsidR="00A76591" w:rsidRPr="0044666A" w:rsidRDefault="00A76591" w:rsidP="008C364B">
      <w:pPr>
        <w:autoSpaceDE w:val="0"/>
        <w:autoSpaceDN w:val="0"/>
        <w:adjustRightInd w:val="0"/>
        <w:spacing w:before="240" w:line="276" w:lineRule="auto"/>
        <w:rPr>
          <w:rFonts w:cs="ITCFranklinGothicStd-Book"/>
          <w:b/>
          <w:sz w:val="24"/>
          <w:szCs w:val="24"/>
        </w:rPr>
      </w:pPr>
      <w:r w:rsidRPr="0044666A">
        <w:rPr>
          <w:b/>
          <w:sz w:val="24"/>
          <w:szCs w:val="24"/>
        </w:rPr>
        <w:t>A.2.</w:t>
      </w:r>
      <w:r w:rsidR="001C5764" w:rsidRPr="0044666A">
        <w:rPr>
          <w:b/>
          <w:sz w:val="24"/>
          <w:szCs w:val="24"/>
        </w:rPr>
        <w:t>1</w:t>
      </w:r>
      <w:r w:rsidRPr="0044666A">
        <w:rPr>
          <w:b/>
          <w:sz w:val="24"/>
          <w:szCs w:val="24"/>
        </w:rPr>
        <w:t xml:space="preserve">. </w:t>
      </w:r>
      <w:r w:rsidRPr="0044666A">
        <w:rPr>
          <w:rFonts w:cs="Courier New"/>
          <w:b/>
          <w:sz w:val="24"/>
          <w:szCs w:val="24"/>
        </w:rPr>
        <w:t xml:space="preserve">Scope of the </w:t>
      </w:r>
      <w:r w:rsidR="003A144E">
        <w:rPr>
          <w:rFonts w:cs="Courier New"/>
          <w:b/>
          <w:sz w:val="24"/>
          <w:szCs w:val="24"/>
        </w:rPr>
        <w:t>Exposure Characterization and Measurements Study</w:t>
      </w:r>
      <w:r w:rsidRPr="0044666A">
        <w:rPr>
          <w:b/>
          <w:sz w:val="24"/>
          <w:szCs w:val="24"/>
        </w:rPr>
        <w:t xml:space="preserve"> </w:t>
      </w:r>
    </w:p>
    <w:p w14:paraId="593306B1" w14:textId="55449FE9" w:rsidR="002C30BC" w:rsidRPr="0044666A" w:rsidRDefault="002C30BC" w:rsidP="008C364B">
      <w:pPr>
        <w:spacing w:before="240" w:line="276" w:lineRule="auto"/>
        <w:rPr>
          <w:rFonts w:cstheme="minorHAnsi"/>
          <w:sz w:val="24"/>
          <w:szCs w:val="24"/>
        </w:rPr>
      </w:pPr>
      <w:r w:rsidRPr="0044666A">
        <w:rPr>
          <w:rFonts w:cstheme="minorHAnsi"/>
          <w:sz w:val="24"/>
          <w:szCs w:val="24"/>
        </w:rPr>
        <w:t>In 201</w:t>
      </w:r>
      <w:r w:rsidR="00F5098E">
        <w:rPr>
          <w:rFonts w:cstheme="minorHAnsi"/>
          <w:sz w:val="24"/>
          <w:szCs w:val="24"/>
        </w:rPr>
        <w:t>9</w:t>
      </w:r>
      <w:r w:rsidRPr="0044666A">
        <w:rPr>
          <w:rFonts w:cstheme="minorHAnsi"/>
          <w:sz w:val="24"/>
          <w:szCs w:val="24"/>
        </w:rPr>
        <w:t xml:space="preserve">, we aim to </w:t>
      </w:r>
      <w:r w:rsidR="00F5098E">
        <w:rPr>
          <w:rFonts w:cstheme="minorHAnsi"/>
          <w:sz w:val="24"/>
          <w:szCs w:val="24"/>
        </w:rPr>
        <w:t>initiate</w:t>
      </w:r>
      <w:r w:rsidR="00F5098E" w:rsidRPr="0044666A">
        <w:rPr>
          <w:rFonts w:cstheme="minorHAnsi"/>
          <w:sz w:val="24"/>
          <w:szCs w:val="24"/>
        </w:rPr>
        <w:t xml:space="preserve"> </w:t>
      </w:r>
      <w:r w:rsidRPr="0044666A">
        <w:rPr>
          <w:rFonts w:cstheme="minorHAnsi"/>
          <w:sz w:val="24"/>
          <w:szCs w:val="24"/>
        </w:rPr>
        <w:t xml:space="preserve">participant </w:t>
      </w:r>
      <w:r w:rsidRPr="00BE57D1">
        <w:rPr>
          <w:rFonts w:cstheme="minorHAnsi"/>
          <w:sz w:val="24"/>
          <w:szCs w:val="24"/>
        </w:rPr>
        <w:t xml:space="preserve">recruitment at </w:t>
      </w:r>
      <w:r w:rsidR="001D3B60" w:rsidRPr="00BE57D1">
        <w:rPr>
          <w:rFonts w:cstheme="minorHAnsi"/>
          <w:sz w:val="24"/>
          <w:szCs w:val="24"/>
        </w:rPr>
        <w:t xml:space="preserve">nine of the </w:t>
      </w:r>
      <w:r w:rsidRPr="00BE57D1">
        <w:rPr>
          <w:rFonts w:cstheme="minorHAnsi"/>
          <w:sz w:val="24"/>
          <w:szCs w:val="24"/>
        </w:rPr>
        <w:t>synthetic turf fields that previously participated in the tire crumb characterization portion of the research</w:t>
      </w:r>
      <w:r w:rsidR="00B721F9" w:rsidRPr="00BE57D1">
        <w:rPr>
          <w:rFonts w:cstheme="minorHAnsi"/>
          <w:sz w:val="24"/>
          <w:szCs w:val="24"/>
        </w:rPr>
        <w:t xml:space="preserve"> </w:t>
      </w:r>
      <w:r w:rsidR="00B721F9" w:rsidRPr="00BE57D1">
        <w:t>(</w:t>
      </w:r>
      <w:r w:rsidR="00B721F9" w:rsidRPr="00BE57D1">
        <w:rPr>
          <w:rFonts w:cstheme="minorHAnsi"/>
          <w:sz w:val="24"/>
          <w:szCs w:val="24"/>
        </w:rPr>
        <w:t>OMB Control No. 0923-0054)</w:t>
      </w:r>
      <w:r w:rsidRPr="00BE57D1">
        <w:rPr>
          <w:rFonts w:cstheme="minorHAnsi"/>
          <w:sz w:val="24"/>
          <w:szCs w:val="24"/>
        </w:rPr>
        <w:t xml:space="preserve"> and to include </w:t>
      </w:r>
      <w:r w:rsidR="001D3B60" w:rsidRPr="00BE57D1">
        <w:rPr>
          <w:rFonts w:cstheme="minorHAnsi"/>
          <w:sz w:val="24"/>
          <w:szCs w:val="24"/>
        </w:rPr>
        <w:t xml:space="preserve">a small number of </w:t>
      </w:r>
      <w:r w:rsidRPr="00BE57D1">
        <w:rPr>
          <w:rFonts w:cstheme="minorHAnsi"/>
          <w:sz w:val="24"/>
          <w:szCs w:val="24"/>
        </w:rPr>
        <w:t>natural grass</w:t>
      </w:r>
      <w:r w:rsidRPr="0044666A">
        <w:rPr>
          <w:rFonts w:cstheme="minorHAnsi"/>
          <w:sz w:val="24"/>
          <w:szCs w:val="24"/>
        </w:rPr>
        <w:t xml:space="preserve"> fields</w:t>
      </w:r>
      <w:r w:rsidR="00B721F9">
        <w:t xml:space="preserve">. </w:t>
      </w:r>
      <w:r w:rsidR="002259E4">
        <w:rPr>
          <w:rFonts w:cstheme="minorHAnsi"/>
          <w:sz w:val="24"/>
          <w:szCs w:val="24"/>
        </w:rPr>
        <w:t>O</w:t>
      </w:r>
      <w:r w:rsidRPr="0044666A">
        <w:rPr>
          <w:rFonts w:cstheme="minorHAnsi"/>
          <w:sz w:val="24"/>
          <w:szCs w:val="24"/>
        </w:rPr>
        <w:t xml:space="preserve">ur target sample size </w:t>
      </w:r>
      <w:r w:rsidR="002259E4">
        <w:rPr>
          <w:rFonts w:cstheme="minorHAnsi"/>
          <w:sz w:val="24"/>
          <w:szCs w:val="24"/>
        </w:rPr>
        <w:t>is</w:t>
      </w:r>
      <w:r w:rsidRPr="0044666A">
        <w:rPr>
          <w:rFonts w:cstheme="minorHAnsi"/>
          <w:sz w:val="24"/>
          <w:szCs w:val="24"/>
        </w:rPr>
        <w:t xml:space="preserve"> </w:t>
      </w:r>
      <w:r w:rsidR="00F5098E">
        <w:rPr>
          <w:rFonts w:cstheme="minorHAnsi"/>
          <w:sz w:val="24"/>
          <w:szCs w:val="24"/>
        </w:rPr>
        <w:t>200</w:t>
      </w:r>
      <w:r w:rsidRPr="0044666A">
        <w:rPr>
          <w:rFonts w:cstheme="minorHAnsi"/>
          <w:sz w:val="24"/>
          <w:szCs w:val="24"/>
        </w:rPr>
        <w:t xml:space="preserve"> completed questionnaires</w:t>
      </w:r>
      <w:r w:rsidR="00F5098E">
        <w:rPr>
          <w:rFonts w:cstheme="minorHAnsi"/>
          <w:sz w:val="24"/>
          <w:szCs w:val="24"/>
        </w:rPr>
        <w:t xml:space="preserve"> and pre- and post-activity urine collections</w:t>
      </w:r>
      <w:r w:rsidRPr="0044666A">
        <w:rPr>
          <w:rFonts w:cstheme="minorHAnsi"/>
          <w:sz w:val="24"/>
          <w:szCs w:val="24"/>
        </w:rPr>
        <w:t xml:space="preserve">. </w:t>
      </w:r>
      <w:r w:rsidR="00C8724D">
        <w:rPr>
          <w:rFonts w:cstheme="minorHAnsi"/>
          <w:sz w:val="24"/>
          <w:szCs w:val="24"/>
        </w:rPr>
        <w:t xml:space="preserve">Approximately 50 </w:t>
      </w:r>
      <w:r w:rsidR="00F678BF" w:rsidRPr="0044666A">
        <w:rPr>
          <w:rFonts w:ascii="Calibri" w:hAnsi="Calibri" w:cs="Calibri"/>
          <w:sz w:val="24"/>
          <w:szCs w:val="24"/>
        </w:rPr>
        <w:t>participants will use natural grass fields and</w:t>
      </w:r>
      <w:r w:rsidR="00C8724D">
        <w:rPr>
          <w:rFonts w:ascii="Calibri" w:hAnsi="Calibri" w:cs="Calibri"/>
          <w:sz w:val="24"/>
          <w:szCs w:val="24"/>
        </w:rPr>
        <w:t xml:space="preserve"> 150 </w:t>
      </w:r>
      <w:r w:rsidR="00F678BF" w:rsidRPr="0044666A">
        <w:rPr>
          <w:rFonts w:ascii="Calibri" w:hAnsi="Calibri" w:cs="Calibri"/>
          <w:sz w:val="24"/>
          <w:szCs w:val="24"/>
        </w:rPr>
        <w:t xml:space="preserve">will use synthetic turf fields as described in </w:t>
      </w:r>
      <w:r w:rsidR="00F678BF" w:rsidRPr="0044666A">
        <w:rPr>
          <w:rFonts w:ascii="Calibri" w:hAnsi="Calibri" w:cs="Calibri"/>
          <w:b/>
          <w:sz w:val="24"/>
          <w:szCs w:val="24"/>
        </w:rPr>
        <w:t>Table B.2.1</w:t>
      </w:r>
      <w:r w:rsidR="00F678BF" w:rsidRPr="0044666A">
        <w:rPr>
          <w:rFonts w:ascii="Calibri" w:hAnsi="Calibri" w:cs="Calibri"/>
          <w:sz w:val="24"/>
          <w:szCs w:val="24"/>
        </w:rPr>
        <w:t xml:space="preserve">. </w:t>
      </w:r>
      <w:r w:rsidRPr="0044666A">
        <w:rPr>
          <w:rFonts w:cstheme="minorHAnsi"/>
          <w:sz w:val="24"/>
          <w:szCs w:val="24"/>
        </w:rPr>
        <w:t xml:space="preserve">For the supplemental exposure </w:t>
      </w:r>
      <w:r w:rsidR="006C7F4B">
        <w:rPr>
          <w:rFonts w:cstheme="minorHAnsi"/>
          <w:sz w:val="24"/>
          <w:szCs w:val="24"/>
        </w:rPr>
        <w:t xml:space="preserve">characterization and </w:t>
      </w:r>
      <w:r w:rsidRPr="0044666A">
        <w:rPr>
          <w:rFonts w:cstheme="minorHAnsi"/>
          <w:sz w:val="24"/>
          <w:szCs w:val="24"/>
        </w:rPr>
        <w:t>measurement study, there will be a decrease in scope of the activities as outlined below.</w:t>
      </w:r>
    </w:p>
    <w:p w14:paraId="1594A359" w14:textId="1434E12E" w:rsidR="002C30BC" w:rsidRPr="0044666A" w:rsidRDefault="002C30BC" w:rsidP="002C30BC">
      <w:pPr>
        <w:spacing w:after="240" w:line="276" w:lineRule="auto"/>
        <w:rPr>
          <w:rFonts w:cstheme="minorHAnsi"/>
          <w:sz w:val="24"/>
          <w:szCs w:val="24"/>
        </w:rPr>
      </w:pPr>
      <w:r w:rsidRPr="0044666A">
        <w:rPr>
          <w:rFonts w:cstheme="minorHAnsi"/>
          <w:sz w:val="24"/>
          <w:szCs w:val="24"/>
        </w:rPr>
        <w:t>A majority of the supplemental collection will be the same as previously defined in th</w:t>
      </w:r>
      <w:r w:rsidR="00795D20">
        <w:rPr>
          <w:rFonts w:cstheme="minorHAnsi"/>
          <w:sz w:val="24"/>
          <w:szCs w:val="24"/>
        </w:rPr>
        <w:t>e original Research Protocol (U</w:t>
      </w:r>
      <w:r w:rsidRPr="0044666A">
        <w:rPr>
          <w:rFonts w:cstheme="minorHAnsi"/>
          <w:sz w:val="24"/>
          <w:szCs w:val="24"/>
        </w:rPr>
        <w:t xml:space="preserve">S EPA and CDC/ATSDR, 2016). The recruitment strategy for this additional sampling effort will also remain </w:t>
      </w:r>
      <w:r w:rsidR="002C29D1" w:rsidRPr="0044666A">
        <w:rPr>
          <w:rFonts w:cstheme="minorHAnsi"/>
          <w:sz w:val="24"/>
          <w:szCs w:val="24"/>
        </w:rPr>
        <w:t xml:space="preserve">largely </w:t>
      </w:r>
      <w:r w:rsidRPr="0044666A">
        <w:rPr>
          <w:rFonts w:cstheme="minorHAnsi"/>
          <w:sz w:val="24"/>
          <w:szCs w:val="24"/>
        </w:rPr>
        <w:t xml:space="preserve">the same as participant recruitment will occur on-site at the field location. </w:t>
      </w:r>
      <w:r w:rsidR="00FC76F7">
        <w:rPr>
          <w:rFonts w:cstheme="minorHAnsi"/>
          <w:sz w:val="24"/>
          <w:szCs w:val="24"/>
        </w:rPr>
        <w:t xml:space="preserve">During the previous data collection, the indoor field practice schedule did not allow for participant recruitment; for the new ICR, we will attempt to recruit from at least two indoor fields, in addition to the outdoor </w:t>
      </w:r>
      <w:r w:rsidR="00FC76F7" w:rsidRPr="00BE57D1">
        <w:rPr>
          <w:rFonts w:cstheme="minorHAnsi"/>
          <w:sz w:val="24"/>
          <w:szCs w:val="24"/>
        </w:rPr>
        <w:t>fields.  Additionally, p</w:t>
      </w:r>
      <w:r w:rsidRPr="00BE57D1">
        <w:rPr>
          <w:rFonts w:cstheme="minorHAnsi"/>
          <w:sz w:val="24"/>
          <w:szCs w:val="24"/>
        </w:rPr>
        <w:t>reviously</w:t>
      </w:r>
      <w:r w:rsidR="004221D2" w:rsidRPr="00BE57D1">
        <w:rPr>
          <w:rFonts w:cstheme="minorHAnsi"/>
          <w:sz w:val="24"/>
          <w:szCs w:val="24"/>
        </w:rPr>
        <w:t>,</w:t>
      </w:r>
      <w:r w:rsidRPr="00BE57D1">
        <w:rPr>
          <w:rFonts w:cstheme="minorHAnsi"/>
          <w:sz w:val="24"/>
          <w:szCs w:val="24"/>
        </w:rPr>
        <w:t xml:space="preserve"> time did not permit inclusion of grass fields; however, this </w:t>
      </w:r>
      <w:r w:rsidR="00F5098E" w:rsidRPr="00BE57D1">
        <w:rPr>
          <w:rFonts w:cstheme="minorHAnsi"/>
          <w:sz w:val="24"/>
          <w:szCs w:val="24"/>
        </w:rPr>
        <w:t>ICR</w:t>
      </w:r>
      <w:r w:rsidRPr="00BE57D1">
        <w:rPr>
          <w:rFonts w:cstheme="minorHAnsi"/>
          <w:sz w:val="24"/>
          <w:szCs w:val="24"/>
        </w:rPr>
        <w:t xml:space="preserve"> permits including natural grass field users </w:t>
      </w:r>
      <w:r w:rsidR="00F97F6F" w:rsidRPr="00BE57D1">
        <w:rPr>
          <w:rFonts w:cstheme="minorHAnsi"/>
          <w:sz w:val="24"/>
          <w:szCs w:val="24"/>
        </w:rPr>
        <w:t>to generate hypotheses about patterns observed</w:t>
      </w:r>
      <w:r w:rsidRPr="00BE57D1">
        <w:rPr>
          <w:rFonts w:cstheme="minorHAnsi"/>
          <w:sz w:val="24"/>
          <w:szCs w:val="24"/>
        </w:rPr>
        <w:t>. This change is anticipated to</w:t>
      </w:r>
      <w:r w:rsidR="00F5098E" w:rsidRPr="00BE57D1">
        <w:rPr>
          <w:rFonts w:cstheme="minorHAnsi"/>
          <w:sz w:val="24"/>
          <w:szCs w:val="24"/>
        </w:rPr>
        <w:t xml:space="preserve"> significantly</w:t>
      </w:r>
      <w:r w:rsidRPr="00BE57D1">
        <w:rPr>
          <w:rFonts w:cstheme="minorHAnsi"/>
          <w:sz w:val="24"/>
          <w:szCs w:val="24"/>
        </w:rPr>
        <w:t xml:space="preserve"> strengthen the results of the overall study.</w:t>
      </w:r>
    </w:p>
    <w:p w14:paraId="30E415EC" w14:textId="236619C8" w:rsidR="005B46F8" w:rsidRPr="0044666A" w:rsidRDefault="002C30BC" w:rsidP="008C364B">
      <w:pPr>
        <w:autoSpaceDE w:val="0"/>
        <w:autoSpaceDN w:val="0"/>
        <w:adjustRightInd w:val="0"/>
        <w:spacing w:line="276" w:lineRule="auto"/>
        <w:rPr>
          <w:rFonts w:cs="ITCFranklinGothicStd-Book"/>
          <w:sz w:val="24"/>
          <w:szCs w:val="24"/>
        </w:rPr>
      </w:pPr>
      <w:r w:rsidRPr="0044666A">
        <w:rPr>
          <w:rFonts w:cstheme="minorHAnsi"/>
          <w:sz w:val="24"/>
          <w:szCs w:val="24"/>
        </w:rPr>
        <w:t>The fact sheet</w:t>
      </w:r>
      <w:r w:rsidR="006C7F4B">
        <w:rPr>
          <w:rFonts w:cstheme="minorHAnsi"/>
          <w:sz w:val="24"/>
          <w:szCs w:val="24"/>
        </w:rPr>
        <w:t>s</w:t>
      </w:r>
      <w:r w:rsidRPr="0044666A">
        <w:rPr>
          <w:rFonts w:cstheme="minorHAnsi"/>
          <w:sz w:val="24"/>
          <w:szCs w:val="24"/>
        </w:rPr>
        <w:t xml:space="preserve"> and the eligibility screening form has been modified for the reduced scope of the </w:t>
      </w:r>
      <w:r w:rsidR="003A144E">
        <w:rPr>
          <w:rFonts w:cstheme="minorHAnsi"/>
          <w:sz w:val="24"/>
          <w:szCs w:val="24"/>
        </w:rPr>
        <w:t xml:space="preserve">new data </w:t>
      </w:r>
      <w:r w:rsidRPr="0044666A">
        <w:rPr>
          <w:rFonts w:cstheme="minorHAnsi"/>
          <w:sz w:val="24"/>
          <w:szCs w:val="24"/>
        </w:rPr>
        <w:t>collection (</w:t>
      </w:r>
      <w:r w:rsidRPr="0044666A">
        <w:rPr>
          <w:rFonts w:cstheme="minorHAnsi"/>
          <w:b/>
          <w:sz w:val="24"/>
          <w:szCs w:val="24"/>
        </w:rPr>
        <w:t xml:space="preserve">Attachments </w:t>
      </w:r>
      <w:r w:rsidR="009B37A9">
        <w:rPr>
          <w:rFonts w:cstheme="minorHAnsi"/>
          <w:b/>
          <w:sz w:val="24"/>
          <w:szCs w:val="24"/>
        </w:rPr>
        <w:t>3a, 3b</w:t>
      </w:r>
      <w:r w:rsidR="006C7F4B">
        <w:rPr>
          <w:rFonts w:cstheme="minorHAnsi"/>
          <w:b/>
          <w:sz w:val="24"/>
          <w:szCs w:val="24"/>
        </w:rPr>
        <w:t>, 3c</w:t>
      </w:r>
      <w:r w:rsidRPr="0044666A">
        <w:rPr>
          <w:rFonts w:cstheme="minorHAnsi"/>
          <w:sz w:val="24"/>
          <w:szCs w:val="24"/>
        </w:rPr>
        <w:t xml:space="preserve">). </w:t>
      </w:r>
      <w:r w:rsidR="004F26BE">
        <w:rPr>
          <w:rFonts w:cstheme="minorHAnsi"/>
          <w:sz w:val="24"/>
          <w:szCs w:val="24"/>
        </w:rPr>
        <w:t xml:space="preserve">The </w:t>
      </w:r>
      <w:r w:rsidR="00F5098E">
        <w:rPr>
          <w:rFonts w:cstheme="minorHAnsi"/>
          <w:sz w:val="24"/>
          <w:szCs w:val="24"/>
        </w:rPr>
        <w:t xml:space="preserve">eligibility screening form has been </w:t>
      </w:r>
      <w:r w:rsidR="004F26BE">
        <w:rPr>
          <w:rFonts w:cstheme="minorHAnsi"/>
          <w:sz w:val="24"/>
          <w:szCs w:val="24"/>
        </w:rPr>
        <w:t xml:space="preserve">modified </w:t>
      </w:r>
      <w:r w:rsidR="00F5098E">
        <w:rPr>
          <w:rFonts w:cstheme="minorHAnsi"/>
          <w:sz w:val="24"/>
          <w:szCs w:val="24"/>
        </w:rPr>
        <w:t xml:space="preserve">for </w:t>
      </w:r>
      <w:r w:rsidR="004F26BE">
        <w:rPr>
          <w:rFonts w:cstheme="minorHAnsi"/>
          <w:sz w:val="24"/>
          <w:szCs w:val="24"/>
        </w:rPr>
        <w:t xml:space="preserve">inclusion of </w:t>
      </w:r>
      <w:r w:rsidR="00F5098E">
        <w:rPr>
          <w:rFonts w:cstheme="minorHAnsi"/>
          <w:sz w:val="24"/>
          <w:szCs w:val="24"/>
        </w:rPr>
        <w:t>natural grass field users (</w:t>
      </w:r>
      <w:r w:rsidR="00F5098E" w:rsidRPr="006C7F4B">
        <w:rPr>
          <w:rFonts w:cstheme="minorHAnsi"/>
          <w:b/>
          <w:sz w:val="24"/>
          <w:szCs w:val="24"/>
        </w:rPr>
        <w:t xml:space="preserve">Attachment </w:t>
      </w:r>
      <w:r w:rsidR="009B37A9" w:rsidRPr="006C7F4B">
        <w:rPr>
          <w:rFonts w:cstheme="minorHAnsi"/>
          <w:b/>
          <w:sz w:val="24"/>
          <w:szCs w:val="24"/>
        </w:rPr>
        <w:t>3</w:t>
      </w:r>
      <w:r w:rsidR="006C7F4B">
        <w:rPr>
          <w:rFonts w:cstheme="minorHAnsi"/>
          <w:b/>
          <w:sz w:val="24"/>
          <w:szCs w:val="24"/>
        </w:rPr>
        <w:t>c</w:t>
      </w:r>
      <w:r w:rsidR="00F5098E">
        <w:rPr>
          <w:rFonts w:cstheme="minorHAnsi"/>
          <w:sz w:val="24"/>
          <w:szCs w:val="24"/>
        </w:rPr>
        <w:t xml:space="preserve">).  </w:t>
      </w:r>
      <w:r w:rsidRPr="0044666A">
        <w:rPr>
          <w:rFonts w:cstheme="minorHAnsi"/>
          <w:sz w:val="24"/>
          <w:szCs w:val="24"/>
        </w:rPr>
        <w:t xml:space="preserve">The </w:t>
      </w:r>
      <w:r w:rsidR="003A144E">
        <w:rPr>
          <w:rFonts w:cstheme="minorHAnsi"/>
          <w:sz w:val="24"/>
          <w:szCs w:val="24"/>
        </w:rPr>
        <w:t xml:space="preserve">exposure characterization and measurements </w:t>
      </w:r>
      <w:r w:rsidRPr="0044666A">
        <w:rPr>
          <w:rFonts w:cstheme="minorHAnsi"/>
          <w:sz w:val="24"/>
          <w:szCs w:val="24"/>
        </w:rPr>
        <w:t xml:space="preserve">study consent, assent, and permission forms have been revised to reflect the reduction in scope </w:t>
      </w:r>
      <w:r w:rsidR="00F5098E">
        <w:rPr>
          <w:rFonts w:cstheme="minorHAnsi"/>
          <w:sz w:val="24"/>
          <w:szCs w:val="24"/>
        </w:rPr>
        <w:t xml:space="preserve">for the data collection </w:t>
      </w:r>
      <w:r w:rsidRPr="0044666A">
        <w:rPr>
          <w:rFonts w:cstheme="minorHAnsi"/>
          <w:sz w:val="24"/>
          <w:szCs w:val="24"/>
        </w:rPr>
        <w:t xml:space="preserve">and </w:t>
      </w:r>
      <w:r w:rsidRPr="00D10D0C">
        <w:rPr>
          <w:rFonts w:cstheme="minorHAnsi"/>
          <w:sz w:val="24"/>
          <w:szCs w:val="24"/>
        </w:rPr>
        <w:t>signatures will be required of all participants and parents/guardians for youth/child participants</w:t>
      </w:r>
      <w:r w:rsidRPr="0044666A">
        <w:rPr>
          <w:rFonts w:cstheme="minorHAnsi"/>
          <w:sz w:val="24"/>
          <w:szCs w:val="24"/>
        </w:rPr>
        <w:t xml:space="preserve"> (</w:t>
      </w:r>
      <w:r w:rsidRPr="0044666A">
        <w:rPr>
          <w:rFonts w:cstheme="minorHAnsi"/>
          <w:b/>
          <w:sz w:val="24"/>
          <w:szCs w:val="24"/>
        </w:rPr>
        <w:t xml:space="preserve">Attachment </w:t>
      </w:r>
      <w:r w:rsidR="009B37A9">
        <w:rPr>
          <w:rFonts w:cstheme="minorHAnsi"/>
          <w:b/>
          <w:sz w:val="24"/>
          <w:szCs w:val="24"/>
        </w:rPr>
        <w:t>3</w:t>
      </w:r>
      <w:r w:rsidR="006C7F4B">
        <w:rPr>
          <w:rFonts w:cstheme="minorHAnsi"/>
          <w:b/>
          <w:sz w:val="24"/>
          <w:szCs w:val="24"/>
        </w:rPr>
        <w:t>d</w:t>
      </w:r>
      <w:r w:rsidRPr="0044666A">
        <w:rPr>
          <w:rFonts w:cstheme="minorHAnsi"/>
          <w:sz w:val="24"/>
          <w:szCs w:val="24"/>
        </w:rPr>
        <w:t xml:space="preserve">). Questionnaires will be administered to adult and adolescent participants or parents/guardians for youth and child participants. The questionnaires were modified to include natural grass field users </w:t>
      </w:r>
      <w:r w:rsidRPr="0044666A">
        <w:rPr>
          <w:rFonts w:cstheme="minorHAnsi"/>
          <w:b/>
          <w:sz w:val="24"/>
          <w:szCs w:val="24"/>
        </w:rPr>
        <w:t xml:space="preserve">(Attachments </w:t>
      </w:r>
      <w:r w:rsidR="009B37A9">
        <w:rPr>
          <w:rFonts w:cstheme="minorHAnsi"/>
          <w:b/>
          <w:sz w:val="24"/>
          <w:szCs w:val="24"/>
        </w:rPr>
        <w:t>3</w:t>
      </w:r>
      <w:r w:rsidR="006C7F4B">
        <w:rPr>
          <w:rFonts w:cstheme="minorHAnsi"/>
          <w:b/>
          <w:sz w:val="24"/>
          <w:szCs w:val="24"/>
        </w:rPr>
        <w:t>e</w:t>
      </w:r>
      <w:r w:rsidRPr="0044666A">
        <w:rPr>
          <w:rFonts w:cstheme="minorHAnsi"/>
          <w:b/>
          <w:sz w:val="24"/>
          <w:szCs w:val="24"/>
        </w:rPr>
        <w:t>&amp;</w:t>
      </w:r>
      <w:r w:rsidR="009B37A9">
        <w:rPr>
          <w:rFonts w:cstheme="minorHAnsi"/>
          <w:b/>
          <w:sz w:val="24"/>
          <w:szCs w:val="24"/>
        </w:rPr>
        <w:t>3</w:t>
      </w:r>
      <w:r w:rsidR="006C7F4B">
        <w:rPr>
          <w:rFonts w:cstheme="minorHAnsi"/>
          <w:b/>
          <w:sz w:val="24"/>
          <w:szCs w:val="24"/>
        </w:rPr>
        <w:t>f</w:t>
      </w:r>
      <w:r w:rsidRPr="0044666A">
        <w:rPr>
          <w:rFonts w:cstheme="minorHAnsi"/>
          <w:sz w:val="24"/>
          <w:szCs w:val="24"/>
        </w:rPr>
        <w:t>).  Pre- and post-activity urine samples will be collected using the same protocol as in the previous exposure measurement pilot-scale effort (</w:t>
      </w:r>
      <w:r w:rsidR="00AF3CAB">
        <w:rPr>
          <w:rFonts w:cstheme="minorHAnsi"/>
          <w:b/>
          <w:sz w:val="24"/>
          <w:szCs w:val="24"/>
        </w:rPr>
        <w:t>Protocol Appendix J</w:t>
      </w:r>
      <w:r w:rsidRPr="0044666A">
        <w:rPr>
          <w:rFonts w:cstheme="minorHAnsi"/>
          <w:sz w:val="24"/>
          <w:szCs w:val="24"/>
        </w:rPr>
        <w:t>)</w:t>
      </w:r>
      <w:r w:rsidR="00220308">
        <w:rPr>
          <w:rFonts w:cstheme="minorHAnsi"/>
          <w:sz w:val="24"/>
          <w:szCs w:val="24"/>
        </w:rPr>
        <w:t xml:space="preserve">. </w:t>
      </w:r>
      <w:r w:rsidR="003A1F31">
        <w:rPr>
          <w:rFonts w:cstheme="minorHAnsi"/>
          <w:sz w:val="24"/>
          <w:szCs w:val="24"/>
        </w:rPr>
        <w:t>N</w:t>
      </w:r>
      <w:r w:rsidRPr="0044666A">
        <w:rPr>
          <w:rFonts w:cstheme="minorHAnsi"/>
          <w:sz w:val="24"/>
          <w:szCs w:val="24"/>
        </w:rPr>
        <w:t xml:space="preserve">o blood, dermal wipes, or personal air monitoring samples will be collected.  Additionally, </w:t>
      </w:r>
      <w:r w:rsidR="00F5098E">
        <w:rPr>
          <w:rFonts w:cstheme="minorHAnsi"/>
          <w:sz w:val="24"/>
          <w:szCs w:val="24"/>
        </w:rPr>
        <w:t xml:space="preserve">there will not be a </w:t>
      </w:r>
      <w:r w:rsidRPr="0044666A">
        <w:rPr>
          <w:rFonts w:cstheme="minorHAnsi"/>
          <w:sz w:val="24"/>
          <w:szCs w:val="24"/>
        </w:rPr>
        <w:t>video activity component of the study.  The exposure measurement form will be used to log the pre- and post-activity urine collection</w:t>
      </w:r>
      <w:r w:rsidR="00F5098E">
        <w:rPr>
          <w:rFonts w:cstheme="minorHAnsi"/>
          <w:sz w:val="24"/>
          <w:szCs w:val="24"/>
        </w:rPr>
        <w:t xml:space="preserve"> and urine volume</w:t>
      </w:r>
      <w:r w:rsidRPr="0044666A">
        <w:rPr>
          <w:rFonts w:cstheme="minorHAnsi"/>
          <w:sz w:val="24"/>
          <w:szCs w:val="24"/>
        </w:rPr>
        <w:t xml:space="preserve"> (</w:t>
      </w:r>
      <w:r w:rsidRPr="0044666A">
        <w:rPr>
          <w:rFonts w:cstheme="minorHAnsi"/>
          <w:b/>
          <w:sz w:val="24"/>
          <w:szCs w:val="24"/>
        </w:rPr>
        <w:t xml:space="preserve">Attachment </w:t>
      </w:r>
      <w:r w:rsidR="009B37A9">
        <w:rPr>
          <w:rFonts w:cstheme="minorHAnsi"/>
          <w:b/>
          <w:sz w:val="24"/>
          <w:szCs w:val="24"/>
        </w:rPr>
        <w:t>3</w:t>
      </w:r>
      <w:r w:rsidR="006C7F4B">
        <w:rPr>
          <w:rFonts w:cstheme="minorHAnsi"/>
          <w:b/>
          <w:sz w:val="24"/>
          <w:szCs w:val="24"/>
        </w:rPr>
        <w:t>g</w:t>
      </w:r>
      <w:r w:rsidRPr="0044666A">
        <w:rPr>
          <w:rFonts w:cstheme="minorHAnsi"/>
          <w:sz w:val="24"/>
          <w:szCs w:val="24"/>
        </w:rPr>
        <w:t>).</w:t>
      </w:r>
    </w:p>
    <w:p w14:paraId="28BB1B60" w14:textId="5721B9F7" w:rsidR="00C13959" w:rsidRPr="0044666A" w:rsidRDefault="00601F1A" w:rsidP="004976CC">
      <w:pPr>
        <w:pStyle w:val="Heading1"/>
        <w:pBdr>
          <w:bottom w:val="none" w:sz="0" w:space="0" w:color="auto"/>
        </w:pBdr>
        <w:rPr>
          <w:color w:val="auto"/>
        </w:rPr>
      </w:pPr>
      <w:bookmarkStart w:id="7" w:name="_Toc473031817"/>
      <w:bookmarkStart w:id="8" w:name="_Toc3543606"/>
      <w:r w:rsidRPr="0044666A">
        <w:rPr>
          <w:color w:val="auto"/>
        </w:rPr>
        <w:t>A.</w:t>
      </w:r>
      <w:r w:rsidR="004D21C9" w:rsidRPr="0044666A">
        <w:rPr>
          <w:color w:val="auto"/>
        </w:rPr>
        <w:t>3</w:t>
      </w:r>
      <w:r w:rsidR="00220308" w:rsidRPr="0044666A">
        <w:rPr>
          <w:color w:val="auto"/>
        </w:rPr>
        <w:t>. Use</w:t>
      </w:r>
      <w:r w:rsidR="00B45002" w:rsidRPr="0044666A">
        <w:rPr>
          <w:color w:val="auto"/>
        </w:rPr>
        <w:t xml:space="preserve"> of Improved Information Technology and Burden Reduction</w:t>
      </w:r>
      <w:bookmarkEnd w:id="7"/>
      <w:bookmarkEnd w:id="8"/>
    </w:p>
    <w:p w14:paraId="31BA5F3D" w14:textId="77777777" w:rsidR="004976CC" w:rsidRPr="0044666A" w:rsidRDefault="004976CC" w:rsidP="00E261C4">
      <w:pPr>
        <w:spacing w:line="240" w:lineRule="auto"/>
        <w:rPr>
          <w:sz w:val="24"/>
          <w:szCs w:val="24"/>
        </w:rPr>
      </w:pPr>
    </w:p>
    <w:p w14:paraId="3F8ABF2B" w14:textId="541DD213" w:rsidR="00AA6431" w:rsidRPr="0044666A" w:rsidRDefault="00587F1A" w:rsidP="00E261C4">
      <w:pPr>
        <w:spacing w:line="276" w:lineRule="auto"/>
        <w:rPr>
          <w:sz w:val="24"/>
          <w:szCs w:val="24"/>
        </w:rPr>
      </w:pPr>
      <w:r w:rsidRPr="0044666A">
        <w:rPr>
          <w:sz w:val="24"/>
          <w:szCs w:val="24"/>
        </w:rPr>
        <w:t>ATSDR plan to</w:t>
      </w:r>
      <w:r w:rsidR="00AA6431" w:rsidRPr="0044666A">
        <w:rPr>
          <w:sz w:val="24"/>
          <w:szCs w:val="24"/>
        </w:rPr>
        <w:t xml:space="preserve"> continue to</w:t>
      </w:r>
      <w:r w:rsidRPr="0044666A">
        <w:rPr>
          <w:sz w:val="24"/>
          <w:szCs w:val="24"/>
        </w:rPr>
        <w:t xml:space="preserve"> use electronic reporting in the form of computer</w:t>
      </w:r>
      <w:r w:rsidR="002206ED" w:rsidRPr="0044666A">
        <w:rPr>
          <w:sz w:val="24"/>
          <w:szCs w:val="24"/>
        </w:rPr>
        <w:t>-</w:t>
      </w:r>
      <w:r w:rsidRPr="0044666A">
        <w:rPr>
          <w:sz w:val="24"/>
          <w:szCs w:val="24"/>
        </w:rPr>
        <w:t xml:space="preserve">assisted interviews (CAIs) for data collection; the </w:t>
      </w:r>
      <w:r w:rsidR="00095699">
        <w:rPr>
          <w:sz w:val="24"/>
          <w:szCs w:val="24"/>
        </w:rPr>
        <w:t xml:space="preserve">eligibility screening form and </w:t>
      </w:r>
      <w:r w:rsidRPr="0044666A">
        <w:rPr>
          <w:sz w:val="24"/>
          <w:szCs w:val="24"/>
        </w:rPr>
        <w:t>questionnaire w</w:t>
      </w:r>
      <w:r w:rsidR="00095699">
        <w:rPr>
          <w:sz w:val="24"/>
          <w:szCs w:val="24"/>
        </w:rPr>
        <w:t>ere</w:t>
      </w:r>
      <w:r w:rsidRPr="0044666A">
        <w:rPr>
          <w:sz w:val="24"/>
          <w:szCs w:val="24"/>
        </w:rPr>
        <w:t xml:space="preserve"> developed using Epi Info.  </w:t>
      </w:r>
      <w:r w:rsidR="00095699" w:rsidRPr="0044666A">
        <w:rPr>
          <w:sz w:val="24"/>
          <w:szCs w:val="24"/>
        </w:rPr>
        <w:t>The eligibility screening will continue to occur prior to the questi</w:t>
      </w:r>
      <w:r w:rsidR="00095699">
        <w:rPr>
          <w:sz w:val="24"/>
          <w:szCs w:val="24"/>
        </w:rPr>
        <w:t xml:space="preserve">onnaires for the field users.  </w:t>
      </w:r>
      <w:r w:rsidRPr="0044666A">
        <w:rPr>
          <w:sz w:val="24"/>
          <w:szCs w:val="24"/>
        </w:rPr>
        <w:t>The questionnaires incorporate computer-generated skip patterns thus alleviating respondent burden for inapplicable questions.</w:t>
      </w:r>
      <w:r w:rsidR="00AA6431" w:rsidRPr="0044666A">
        <w:rPr>
          <w:sz w:val="24"/>
          <w:szCs w:val="24"/>
        </w:rPr>
        <w:t xml:space="preserve"> The questionnaires will be administered by trained study interviewers.</w:t>
      </w:r>
    </w:p>
    <w:p w14:paraId="32CBF19C" w14:textId="576E86CB" w:rsidR="00B45002" w:rsidRPr="0044666A" w:rsidRDefault="00601F1A" w:rsidP="004D7237">
      <w:pPr>
        <w:pStyle w:val="Heading1"/>
        <w:pBdr>
          <w:bottom w:val="none" w:sz="0" w:space="0" w:color="auto"/>
        </w:pBdr>
        <w:rPr>
          <w:color w:val="auto"/>
        </w:rPr>
      </w:pPr>
      <w:bookmarkStart w:id="9" w:name="_Toc473031818"/>
      <w:bookmarkStart w:id="10" w:name="_Toc3543607"/>
      <w:r w:rsidRPr="0044666A">
        <w:rPr>
          <w:color w:val="auto"/>
        </w:rPr>
        <w:t>A.</w:t>
      </w:r>
      <w:r w:rsidR="004D21C9" w:rsidRPr="0044666A">
        <w:rPr>
          <w:color w:val="auto"/>
        </w:rPr>
        <w:t>4</w:t>
      </w:r>
      <w:r w:rsidR="00220308" w:rsidRPr="0044666A">
        <w:rPr>
          <w:color w:val="auto"/>
        </w:rPr>
        <w:t>. Efforts</w:t>
      </w:r>
      <w:r w:rsidR="00B45002" w:rsidRPr="0044666A">
        <w:rPr>
          <w:color w:val="auto"/>
        </w:rPr>
        <w:t xml:space="preserve"> to Identify Duplication and Use of Similar Information</w:t>
      </w:r>
      <w:bookmarkEnd w:id="9"/>
      <w:bookmarkEnd w:id="10"/>
    </w:p>
    <w:p w14:paraId="241D43FC" w14:textId="77777777" w:rsidR="004D7237" w:rsidRPr="0044666A" w:rsidRDefault="004D7237" w:rsidP="004D7237"/>
    <w:p w14:paraId="4D8AE123" w14:textId="64BD2C92" w:rsidR="001F504D" w:rsidRPr="0044666A" w:rsidRDefault="001F504D" w:rsidP="0026722B">
      <w:pPr>
        <w:spacing w:line="276" w:lineRule="auto"/>
        <w:rPr>
          <w:sz w:val="24"/>
          <w:szCs w:val="24"/>
        </w:rPr>
      </w:pPr>
      <w:r w:rsidRPr="0044666A">
        <w:rPr>
          <w:sz w:val="24"/>
          <w:szCs w:val="24"/>
        </w:rPr>
        <w:t xml:space="preserve">Several studies have performed measurements at synthetic turf fields for selected metal or organic chemical analytes (Schiliro et al., 2013; Menchini et al., 2011; Shalat, 2011; Cal-OEHHA, 2010; Simcox et al., 2011; Van Rooij and Jongeneelen, 2010; Highsmith et al., 2009; NYDEC, 2009; Vetrano and Ritter, 2009; Castellano et al., 2008; Dye et al., 2006). Most of these measurements have been for particles, metals, or organics in air while only a few studies measured chemicals present on field surfaces using wipe samples (NYDEC, 2009; Highsmith et al., 2009; CPSC, 2008; Cal-OEHHA, 2007). Concentrations of chemicals in the air of indoor </w:t>
      </w:r>
      <w:r w:rsidR="00BC66B1" w:rsidRPr="0044666A">
        <w:rPr>
          <w:sz w:val="24"/>
          <w:szCs w:val="24"/>
        </w:rPr>
        <w:t>fields</w:t>
      </w:r>
      <w:r w:rsidRPr="0044666A">
        <w:rPr>
          <w:sz w:val="24"/>
          <w:szCs w:val="24"/>
        </w:rPr>
        <w:t xml:space="preserve"> have generally been found to be higher than those at outdoor </w:t>
      </w:r>
      <w:r w:rsidR="00BC66B1" w:rsidRPr="0044666A">
        <w:rPr>
          <w:sz w:val="24"/>
          <w:szCs w:val="24"/>
        </w:rPr>
        <w:t>fields</w:t>
      </w:r>
      <w:r w:rsidRPr="0044666A">
        <w:rPr>
          <w:sz w:val="24"/>
          <w:szCs w:val="24"/>
        </w:rPr>
        <w:t xml:space="preserve">. </w:t>
      </w:r>
      <w:r w:rsidR="00E261C4">
        <w:rPr>
          <w:sz w:val="24"/>
          <w:szCs w:val="24"/>
        </w:rPr>
        <w:t>There is limited information on biomonitoring of individuals who play on synthetic turf fields as v</w:t>
      </w:r>
      <w:r w:rsidRPr="0044666A">
        <w:rPr>
          <w:sz w:val="24"/>
          <w:szCs w:val="24"/>
        </w:rPr>
        <w:t xml:space="preserve">ery few studies have reported biomonitoring data (Van Rooij and Jongeneelen, 2010; Castellano et al., 2008). </w:t>
      </w:r>
      <w:r w:rsidR="00E261C4">
        <w:rPr>
          <w:sz w:val="24"/>
          <w:szCs w:val="24"/>
        </w:rPr>
        <w:t xml:space="preserve">For the two identified studies, </w:t>
      </w:r>
      <w:r w:rsidRPr="0044666A">
        <w:rPr>
          <w:sz w:val="24"/>
          <w:szCs w:val="24"/>
        </w:rPr>
        <w:t xml:space="preserve">1-hydroxypyrene was measured as a marker of exposure to pyrene, and no elevated levels were found following synthetic field sports use. </w:t>
      </w:r>
      <w:r w:rsidR="00E261C4">
        <w:rPr>
          <w:sz w:val="24"/>
          <w:szCs w:val="24"/>
        </w:rPr>
        <w:t xml:space="preserve">However, the sample sizes and number of fields included were very small.  </w:t>
      </w:r>
    </w:p>
    <w:p w14:paraId="6390F661" w14:textId="248D9C63" w:rsidR="000E494C" w:rsidRPr="0044666A" w:rsidRDefault="004B5A1E" w:rsidP="0026722B">
      <w:pPr>
        <w:spacing w:line="276" w:lineRule="auto"/>
        <w:rPr>
          <w:sz w:val="24"/>
          <w:szCs w:val="24"/>
        </w:rPr>
      </w:pPr>
      <w:r w:rsidRPr="0044666A">
        <w:rPr>
          <w:sz w:val="24"/>
          <w:szCs w:val="24"/>
        </w:rPr>
        <w:t xml:space="preserve">There are other studies currently being conducted, primarily by the California Office of Environmental Health and Hazard Assessment (OEHHA).  </w:t>
      </w:r>
      <w:r w:rsidR="00E261C4">
        <w:rPr>
          <w:sz w:val="24"/>
          <w:szCs w:val="24"/>
        </w:rPr>
        <w:t>However, California OEHHA is not conducting a biomonitoring study at this time.  In the event that California OEHHA initiates a biomonitoring study, t</w:t>
      </w:r>
      <w:r w:rsidRPr="0044666A">
        <w:rPr>
          <w:sz w:val="24"/>
          <w:szCs w:val="24"/>
        </w:rPr>
        <w:t xml:space="preserve">he data collection described in this ICR will </w:t>
      </w:r>
      <w:r w:rsidR="00E261C4">
        <w:rPr>
          <w:sz w:val="24"/>
          <w:szCs w:val="24"/>
        </w:rPr>
        <w:t xml:space="preserve">have minimal duplication as we will </w:t>
      </w:r>
      <w:r w:rsidRPr="0044666A">
        <w:rPr>
          <w:sz w:val="24"/>
          <w:szCs w:val="24"/>
        </w:rPr>
        <w:t xml:space="preserve">target </w:t>
      </w:r>
      <w:r w:rsidR="00AF2AB2" w:rsidRPr="0044666A">
        <w:rPr>
          <w:sz w:val="24"/>
          <w:szCs w:val="24"/>
        </w:rPr>
        <w:t>field users across the US</w:t>
      </w:r>
      <w:r w:rsidRPr="0044666A">
        <w:rPr>
          <w:sz w:val="24"/>
          <w:szCs w:val="24"/>
        </w:rPr>
        <w:t xml:space="preserve"> and will not focus on one state alone.  </w:t>
      </w:r>
    </w:p>
    <w:p w14:paraId="27460A89" w14:textId="768697DE" w:rsidR="004B5A1E" w:rsidRPr="0044666A" w:rsidRDefault="000E494C" w:rsidP="0026722B">
      <w:pPr>
        <w:spacing w:line="276" w:lineRule="auto"/>
        <w:rPr>
          <w:sz w:val="24"/>
          <w:szCs w:val="24"/>
        </w:rPr>
      </w:pPr>
      <w:r w:rsidRPr="0044666A">
        <w:rPr>
          <w:sz w:val="24"/>
          <w:szCs w:val="24"/>
        </w:rPr>
        <w:t xml:space="preserve">Consultation between the federal research team and Cal-OEHHA researchers will be used to identify and implement methods and approaches that will, where feasible, produce comparable data. </w:t>
      </w:r>
      <w:r w:rsidR="008E226B" w:rsidRPr="0044666A">
        <w:rPr>
          <w:sz w:val="24"/>
          <w:szCs w:val="24"/>
        </w:rPr>
        <w:t>There as a recent study by the Washington State Depar</w:t>
      </w:r>
      <w:r w:rsidR="00041CCC" w:rsidRPr="0044666A">
        <w:rPr>
          <w:sz w:val="24"/>
          <w:szCs w:val="24"/>
        </w:rPr>
        <w:t>t</w:t>
      </w:r>
      <w:r w:rsidR="008E226B" w:rsidRPr="0044666A">
        <w:rPr>
          <w:sz w:val="24"/>
          <w:szCs w:val="24"/>
        </w:rPr>
        <w:t xml:space="preserve">ment of Health; however, there is no duplication of efforts as the study focused on </w:t>
      </w:r>
      <w:r w:rsidR="004B5A1E" w:rsidRPr="0044666A">
        <w:rPr>
          <w:sz w:val="24"/>
          <w:szCs w:val="24"/>
        </w:rPr>
        <w:t xml:space="preserve">cancer incidence among soccer players residing in the state at the time of diagnosis.  </w:t>
      </w:r>
    </w:p>
    <w:p w14:paraId="42679A0C" w14:textId="321183E8" w:rsidR="00D57D75" w:rsidRPr="0044666A" w:rsidRDefault="004B5A1E" w:rsidP="0026722B">
      <w:pPr>
        <w:spacing w:line="276" w:lineRule="auto"/>
        <w:rPr>
          <w:sz w:val="24"/>
          <w:szCs w:val="24"/>
        </w:rPr>
      </w:pPr>
      <w:r w:rsidRPr="0044666A">
        <w:rPr>
          <w:sz w:val="24"/>
          <w:szCs w:val="24"/>
        </w:rPr>
        <w:t>Other attempts at identifying activities that could results in duplication of efforts, including literature searches, attendance at national meetings, and consultations with other federal and state agencies, did not reveal any other ongoing activities related to crumb rubber infill in synthetic turf.</w:t>
      </w:r>
      <w:r w:rsidR="00D57D75" w:rsidRPr="0044666A">
        <w:rPr>
          <w:sz w:val="24"/>
          <w:szCs w:val="24"/>
        </w:rPr>
        <w:t xml:space="preserve">  </w:t>
      </w:r>
    </w:p>
    <w:p w14:paraId="5500B6CD" w14:textId="20A31E16" w:rsidR="00B45002" w:rsidRPr="0044666A" w:rsidRDefault="00601F1A" w:rsidP="00601F1A">
      <w:pPr>
        <w:pStyle w:val="Heading1"/>
        <w:pBdr>
          <w:bottom w:val="none" w:sz="0" w:space="0" w:color="auto"/>
        </w:pBdr>
        <w:rPr>
          <w:color w:val="auto"/>
        </w:rPr>
      </w:pPr>
      <w:bookmarkStart w:id="11" w:name="_Toc473031819"/>
      <w:bookmarkStart w:id="12" w:name="_Toc3543608"/>
      <w:r w:rsidRPr="0044666A">
        <w:rPr>
          <w:color w:val="auto"/>
        </w:rPr>
        <w:t>A.</w:t>
      </w:r>
      <w:r w:rsidR="004D21C9" w:rsidRPr="0044666A">
        <w:rPr>
          <w:color w:val="auto"/>
        </w:rPr>
        <w:t>5</w:t>
      </w:r>
      <w:r w:rsidR="00FF0099" w:rsidRPr="0044666A">
        <w:rPr>
          <w:color w:val="auto"/>
        </w:rPr>
        <w:t>. Impact</w:t>
      </w:r>
      <w:r w:rsidR="00B45002" w:rsidRPr="0044666A">
        <w:rPr>
          <w:color w:val="auto"/>
        </w:rPr>
        <w:t xml:space="preserve"> on Small Businesses or Other Small Entities</w:t>
      </w:r>
      <w:bookmarkEnd w:id="11"/>
      <w:bookmarkEnd w:id="12"/>
    </w:p>
    <w:p w14:paraId="0CCAAA5D" w14:textId="77777777" w:rsidR="00F16DA0" w:rsidRPr="0044666A" w:rsidRDefault="00F16DA0" w:rsidP="00F16DA0">
      <w:pPr>
        <w:autoSpaceDE w:val="0"/>
        <w:autoSpaceDN w:val="0"/>
        <w:adjustRightInd w:val="0"/>
        <w:spacing w:after="0" w:line="240" w:lineRule="auto"/>
        <w:rPr>
          <w:rFonts w:cs="ITCFranklinGothicStd-Book"/>
          <w:sz w:val="24"/>
          <w:szCs w:val="24"/>
        </w:rPr>
      </w:pPr>
    </w:p>
    <w:p w14:paraId="6E27E375" w14:textId="32315FE8" w:rsidR="003137F2" w:rsidRPr="0044666A" w:rsidRDefault="003137F2" w:rsidP="001B4475">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008F1E48" w:rsidRPr="0044666A">
        <w:rPr>
          <w:rFonts w:cs="ITCFranklinGothicStd-Book"/>
          <w:sz w:val="24"/>
          <w:szCs w:val="24"/>
        </w:rPr>
        <w:t>activit</w:t>
      </w:r>
      <w:r w:rsidR="00291078" w:rsidRPr="0044666A">
        <w:rPr>
          <w:rFonts w:cs="ITCFranklinGothicStd-Book"/>
          <w:sz w:val="24"/>
          <w:szCs w:val="24"/>
        </w:rPr>
        <w:t>ies</w:t>
      </w:r>
      <w:r w:rsidRPr="0044666A">
        <w:rPr>
          <w:rFonts w:cs="ITCFranklinGothicStd-Book"/>
          <w:sz w:val="24"/>
          <w:szCs w:val="24"/>
        </w:rPr>
        <w:t xml:space="preserve"> will involve </w:t>
      </w:r>
      <w:r w:rsidR="00F91F10" w:rsidRPr="0044666A">
        <w:rPr>
          <w:rFonts w:cs="ITCFranklinGothicStd-Book"/>
          <w:sz w:val="24"/>
          <w:szCs w:val="24"/>
        </w:rPr>
        <w:t>field</w:t>
      </w:r>
      <w:r w:rsidRPr="0044666A">
        <w:rPr>
          <w:rFonts w:cs="ITCFranklinGothicStd-Book"/>
          <w:sz w:val="24"/>
          <w:szCs w:val="24"/>
        </w:rPr>
        <w:t xml:space="preserve"> </w:t>
      </w:r>
      <w:r w:rsidR="0093190A" w:rsidRPr="0044666A">
        <w:rPr>
          <w:rFonts w:cs="ITCFranklinGothicStd-Book"/>
          <w:sz w:val="24"/>
          <w:szCs w:val="24"/>
        </w:rPr>
        <w:t>users, which</w:t>
      </w:r>
      <w:r w:rsidR="004A147A" w:rsidRPr="0044666A">
        <w:rPr>
          <w:rFonts w:cs="ITCFranklinGothicStd-Book"/>
          <w:sz w:val="24"/>
          <w:szCs w:val="24"/>
        </w:rPr>
        <w:t xml:space="preserve"> will likely not involve small businesses or other small entities.</w:t>
      </w:r>
    </w:p>
    <w:p w14:paraId="1771BB1B" w14:textId="30C51389" w:rsidR="00B45002" w:rsidRPr="0044666A" w:rsidRDefault="00601F1A" w:rsidP="00601F1A">
      <w:pPr>
        <w:pStyle w:val="Heading1"/>
        <w:pBdr>
          <w:bottom w:val="none" w:sz="0" w:space="0" w:color="auto"/>
        </w:pBdr>
        <w:rPr>
          <w:color w:val="auto"/>
        </w:rPr>
      </w:pPr>
      <w:bookmarkStart w:id="13" w:name="_Toc473031820"/>
      <w:bookmarkStart w:id="14" w:name="_Toc3543609"/>
      <w:r w:rsidRPr="0044666A">
        <w:rPr>
          <w:color w:val="auto"/>
        </w:rPr>
        <w:t>A.</w:t>
      </w:r>
      <w:r w:rsidR="004D21C9" w:rsidRPr="0044666A">
        <w:rPr>
          <w:color w:val="auto"/>
        </w:rPr>
        <w:t>6</w:t>
      </w:r>
      <w:r w:rsidR="00FF0099" w:rsidRPr="0044666A">
        <w:rPr>
          <w:color w:val="auto"/>
        </w:rPr>
        <w:t>. Consequences</w:t>
      </w:r>
      <w:r w:rsidR="00B45002" w:rsidRPr="0044666A">
        <w:rPr>
          <w:color w:val="auto"/>
        </w:rPr>
        <w:t xml:space="preserve"> of Collecting the Information Less Frequently</w:t>
      </w:r>
      <w:bookmarkEnd w:id="13"/>
      <w:bookmarkEnd w:id="14"/>
    </w:p>
    <w:p w14:paraId="4B9CAA11" w14:textId="77777777" w:rsidR="00F82AF2" w:rsidRPr="0044666A" w:rsidRDefault="00F82AF2" w:rsidP="002930EC">
      <w:pPr>
        <w:spacing w:after="0" w:line="240" w:lineRule="auto"/>
        <w:rPr>
          <w:sz w:val="24"/>
          <w:szCs w:val="24"/>
        </w:rPr>
      </w:pPr>
    </w:p>
    <w:p w14:paraId="3093B2D9" w14:textId="7E1AFE27" w:rsidR="005C6580" w:rsidRPr="0044666A" w:rsidRDefault="00AF2AB2" w:rsidP="001B4475">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00DC1439" w:rsidRPr="0044666A">
        <w:rPr>
          <w:rFonts w:cs="ITCFranklinGothicStd-Book"/>
          <w:sz w:val="24"/>
          <w:szCs w:val="24"/>
        </w:rPr>
        <w:t>activity</w:t>
      </w:r>
      <w:r w:rsidR="008F1E48" w:rsidRPr="0044666A">
        <w:rPr>
          <w:rFonts w:cs="ITCFranklinGothicStd-Book"/>
          <w:sz w:val="24"/>
          <w:szCs w:val="24"/>
        </w:rPr>
        <w:t xml:space="preserve"> </w:t>
      </w:r>
      <w:r w:rsidR="00FD6A09" w:rsidRPr="0044666A">
        <w:rPr>
          <w:rFonts w:cs="ITCFranklinGothicStd-Book"/>
          <w:sz w:val="24"/>
          <w:szCs w:val="24"/>
        </w:rPr>
        <w:t>will be a one-time collection</w:t>
      </w:r>
      <w:r w:rsidR="00811A78" w:rsidRPr="0044666A">
        <w:rPr>
          <w:sz w:val="24"/>
          <w:szCs w:val="24"/>
        </w:rPr>
        <w:t>,</w:t>
      </w:r>
      <w:r w:rsidR="00FD6A09" w:rsidRPr="0044666A">
        <w:rPr>
          <w:rFonts w:cs="ITCFranklinGothicStd-Book"/>
          <w:sz w:val="24"/>
          <w:szCs w:val="24"/>
        </w:rPr>
        <w:t xml:space="preserve"> and the respondents will respond once per form.  </w:t>
      </w:r>
    </w:p>
    <w:p w14:paraId="48499C55" w14:textId="41BB7FCA" w:rsidR="00927431" w:rsidRPr="0044666A" w:rsidRDefault="004F233B" w:rsidP="001B4475">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However, </w:t>
      </w:r>
      <w:r w:rsidR="00B14DD6" w:rsidRPr="0044666A">
        <w:rPr>
          <w:rFonts w:cs="ITCFranklinGothicStd-Book"/>
          <w:sz w:val="24"/>
          <w:szCs w:val="24"/>
        </w:rPr>
        <w:t xml:space="preserve">the </w:t>
      </w:r>
      <w:r w:rsidRPr="0044666A">
        <w:rPr>
          <w:rFonts w:cs="ITCFranklinGothicStd-Book"/>
          <w:sz w:val="24"/>
          <w:szCs w:val="24"/>
        </w:rPr>
        <w:t xml:space="preserve">biological specimen collection will occur </w:t>
      </w:r>
      <w:r w:rsidR="002E4767" w:rsidRPr="0044666A">
        <w:rPr>
          <w:rFonts w:cs="ITCFranklinGothicStd-Book"/>
          <w:sz w:val="24"/>
          <w:szCs w:val="24"/>
        </w:rPr>
        <w:t xml:space="preserve">two </w:t>
      </w:r>
      <w:r w:rsidRPr="0044666A">
        <w:rPr>
          <w:rFonts w:cs="ITCFranklinGothicStd-Book"/>
          <w:sz w:val="24"/>
          <w:szCs w:val="24"/>
        </w:rPr>
        <w:t>times in a 24-hour period</w:t>
      </w:r>
      <w:r w:rsidR="00FF0099">
        <w:rPr>
          <w:rFonts w:cs="ITCFranklinGothicStd-Book"/>
          <w:sz w:val="24"/>
          <w:szCs w:val="24"/>
        </w:rPr>
        <w:t xml:space="preserve"> </w:t>
      </w:r>
      <w:r w:rsidR="00234849">
        <w:rPr>
          <w:rFonts w:cs="ITCFranklinGothicStd-Book"/>
          <w:sz w:val="24"/>
          <w:szCs w:val="24"/>
        </w:rPr>
        <w:t>(immediately pre-activity and post-activity)</w:t>
      </w:r>
      <w:r w:rsidRPr="0044666A">
        <w:rPr>
          <w:rFonts w:cs="ITCFranklinGothicStd-Book"/>
          <w:sz w:val="24"/>
          <w:szCs w:val="24"/>
        </w:rPr>
        <w:t xml:space="preserve">, but no additional information will be collected (e.g. no </w:t>
      </w:r>
      <w:r w:rsidR="005C6580" w:rsidRPr="0044666A">
        <w:rPr>
          <w:rFonts w:cs="ITCFranklinGothicStd-Book"/>
          <w:sz w:val="24"/>
          <w:szCs w:val="24"/>
        </w:rPr>
        <w:t xml:space="preserve">additional exposure measurement </w:t>
      </w:r>
      <w:r w:rsidRPr="0044666A">
        <w:rPr>
          <w:rFonts w:cs="ITCFranklinGothicStd-Book"/>
          <w:sz w:val="24"/>
          <w:szCs w:val="24"/>
        </w:rPr>
        <w:t xml:space="preserve">questionnaire).  </w:t>
      </w:r>
      <w:r w:rsidR="00FD6A09" w:rsidRPr="0044666A">
        <w:rPr>
          <w:rFonts w:cs="ITCFranklinGothicStd-Book"/>
          <w:sz w:val="24"/>
          <w:szCs w:val="24"/>
        </w:rPr>
        <w:t xml:space="preserve">If the </w:t>
      </w:r>
      <w:r w:rsidR="005C6580" w:rsidRPr="0044666A">
        <w:rPr>
          <w:rFonts w:cs="ITCFranklinGothicStd-Book"/>
          <w:sz w:val="24"/>
          <w:szCs w:val="24"/>
        </w:rPr>
        <w:t xml:space="preserve">specimen </w:t>
      </w:r>
      <w:r w:rsidR="00FD6A09" w:rsidRPr="0044666A">
        <w:rPr>
          <w:rFonts w:cs="ITCFranklinGothicStd-Book"/>
          <w:sz w:val="24"/>
          <w:szCs w:val="24"/>
        </w:rPr>
        <w:t>collection</w:t>
      </w:r>
      <w:r w:rsidR="005A2B88" w:rsidRPr="0044666A">
        <w:rPr>
          <w:rFonts w:cs="ITCFranklinGothicStd-Book"/>
          <w:sz w:val="24"/>
          <w:szCs w:val="24"/>
        </w:rPr>
        <w:t>s</w:t>
      </w:r>
      <w:r w:rsidR="00FD6A09" w:rsidRPr="0044666A">
        <w:rPr>
          <w:rFonts w:cs="ITCFranklinGothicStd-Book"/>
          <w:sz w:val="24"/>
          <w:szCs w:val="24"/>
        </w:rPr>
        <w:t xml:space="preserve"> </w:t>
      </w:r>
      <w:r w:rsidR="005A2B88" w:rsidRPr="0044666A">
        <w:rPr>
          <w:rFonts w:cs="ITCFranklinGothicStd-Book"/>
          <w:sz w:val="24"/>
          <w:szCs w:val="24"/>
        </w:rPr>
        <w:t>are</w:t>
      </w:r>
      <w:r w:rsidR="00FD6A09" w:rsidRPr="0044666A">
        <w:rPr>
          <w:rFonts w:cs="ITCFranklinGothicStd-Book"/>
          <w:sz w:val="24"/>
          <w:szCs w:val="24"/>
        </w:rPr>
        <w:t xml:space="preserve"> not </w:t>
      </w:r>
      <w:r w:rsidR="00BB691D" w:rsidRPr="0044666A">
        <w:rPr>
          <w:rFonts w:cs="ITCFranklinGothicStd-Book"/>
          <w:sz w:val="24"/>
          <w:szCs w:val="24"/>
        </w:rPr>
        <w:t>obtain</w:t>
      </w:r>
      <w:r w:rsidR="00FD6A09" w:rsidRPr="0044666A">
        <w:rPr>
          <w:rFonts w:cs="ITCFranklinGothicStd-Book"/>
          <w:sz w:val="24"/>
          <w:szCs w:val="24"/>
        </w:rPr>
        <w:t xml:space="preserve">ed, the lack of knowledge </w:t>
      </w:r>
      <w:r w:rsidR="009B37A9">
        <w:rPr>
          <w:rFonts w:cs="ITCFranklinGothicStd-Book"/>
          <w:sz w:val="24"/>
          <w:szCs w:val="24"/>
        </w:rPr>
        <w:t xml:space="preserve">regarding </w:t>
      </w:r>
      <w:r w:rsidR="00FD6A09" w:rsidRPr="0044666A">
        <w:rPr>
          <w:rFonts w:cs="ITCFranklinGothicStd-Book"/>
          <w:sz w:val="24"/>
          <w:szCs w:val="24"/>
        </w:rPr>
        <w:t>exposure potential to chemicals in crumb rubber infill will persist</w:t>
      </w:r>
      <w:r w:rsidR="005C6580" w:rsidRPr="0044666A">
        <w:rPr>
          <w:rFonts w:cs="ITCFranklinGothicStd-Book"/>
          <w:sz w:val="24"/>
          <w:szCs w:val="24"/>
        </w:rPr>
        <w:t>.</w:t>
      </w:r>
      <w:r w:rsidR="00FD6A09" w:rsidRPr="0044666A">
        <w:rPr>
          <w:rFonts w:cs="ITCFranklinGothicStd-Book"/>
          <w:sz w:val="24"/>
          <w:szCs w:val="24"/>
        </w:rPr>
        <w:t xml:space="preserve"> </w:t>
      </w:r>
      <w:r w:rsidR="005C6580" w:rsidRPr="0044666A">
        <w:rPr>
          <w:rFonts w:cs="ITCFranklinGothicStd-Book"/>
          <w:sz w:val="24"/>
          <w:szCs w:val="24"/>
        </w:rPr>
        <w:t>R</w:t>
      </w:r>
      <w:r w:rsidR="00FD6A09" w:rsidRPr="0044666A">
        <w:rPr>
          <w:rFonts w:cs="ITCFranklinGothicStd-Book"/>
          <w:sz w:val="24"/>
          <w:szCs w:val="24"/>
        </w:rPr>
        <w:t>esponsive and actionable public health recommendations cannot be implemented.</w:t>
      </w:r>
    </w:p>
    <w:p w14:paraId="13B6A333" w14:textId="7BE582FC" w:rsidR="0066712B" w:rsidRPr="0044666A" w:rsidRDefault="0066712B" w:rsidP="001B4475">
      <w:pPr>
        <w:autoSpaceDE w:val="0"/>
        <w:autoSpaceDN w:val="0"/>
        <w:adjustRightInd w:val="0"/>
        <w:spacing w:line="276" w:lineRule="auto"/>
        <w:rPr>
          <w:rFonts w:cs="ITCFranklinGothicStd-Book"/>
          <w:sz w:val="24"/>
          <w:szCs w:val="24"/>
        </w:rPr>
      </w:pPr>
      <w:r w:rsidRPr="0044666A">
        <w:rPr>
          <w:rFonts w:cs="ITCFranklinGothicStd-Book"/>
          <w:sz w:val="24"/>
          <w:szCs w:val="24"/>
        </w:rPr>
        <w:t>There are no technical o</w:t>
      </w:r>
      <w:r w:rsidR="00FD6A09" w:rsidRPr="0044666A">
        <w:rPr>
          <w:rFonts w:cs="ITCFranklinGothicStd-Book"/>
          <w:sz w:val="24"/>
          <w:szCs w:val="24"/>
        </w:rPr>
        <w:t>r</w:t>
      </w:r>
      <w:r w:rsidRPr="0044666A">
        <w:rPr>
          <w:rFonts w:cs="ITCFranklinGothicStd-Book"/>
          <w:sz w:val="24"/>
          <w:szCs w:val="24"/>
        </w:rPr>
        <w:t xml:space="preserve"> legal obstacles to reducing burden.  </w:t>
      </w:r>
    </w:p>
    <w:p w14:paraId="0123AC1E" w14:textId="336739A9" w:rsidR="00B45002" w:rsidRPr="0044666A" w:rsidRDefault="00601F1A" w:rsidP="00601F1A">
      <w:pPr>
        <w:pStyle w:val="Heading1"/>
        <w:pBdr>
          <w:bottom w:val="none" w:sz="0" w:space="0" w:color="auto"/>
        </w:pBdr>
        <w:rPr>
          <w:color w:val="auto"/>
        </w:rPr>
      </w:pPr>
      <w:bookmarkStart w:id="15" w:name="_Toc473031821"/>
      <w:bookmarkStart w:id="16" w:name="_Toc3543610"/>
      <w:r w:rsidRPr="0044666A">
        <w:rPr>
          <w:color w:val="auto"/>
        </w:rPr>
        <w:t>A.</w:t>
      </w:r>
      <w:r w:rsidR="00B45002" w:rsidRPr="0044666A">
        <w:rPr>
          <w:color w:val="auto"/>
        </w:rPr>
        <w:t>7</w:t>
      </w:r>
      <w:r w:rsidR="00FF0099" w:rsidRPr="0044666A">
        <w:rPr>
          <w:color w:val="auto"/>
        </w:rPr>
        <w:t>. Special</w:t>
      </w:r>
      <w:r w:rsidR="00B45002" w:rsidRPr="0044666A">
        <w:rPr>
          <w:color w:val="auto"/>
        </w:rPr>
        <w:t xml:space="preserve"> Circumstances Relating to the Guidelines of 5 CFR 1320.5</w:t>
      </w:r>
      <w:bookmarkEnd w:id="15"/>
      <w:bookmarkEnd w:id="16"/>
    </w:p>
    <w:p w14:paraId="5A3B4A20" w14:textId="77777777" w:rsidR="0066712B" w:rsidRPr="0044666A" w:rsidRDefault="0066712B" w:rsidP="0066712B">
      <w:pPr>
        <w:autoSpaceDE w:val="0"/>
        <w:autoSpaceDN w:val="0"/>
        <w:adjustRightInd w:val="0"/>
        <w:spacing w:line="240" w:lineRule="auto"/>
        <w:rPr>
          <w:rFonts w:cs="ITCFranklinGothicStd-Book"/>
          <w:sz w:val="24"/>
          <w:szCs w:val="24"/>
        </w:rPr>
      </w:pPr>
    </w:p>
    <w:p w14:paraId="52EB2DBC" w14:textId="4E59A5EB" w:rsidR="00D9062B" w:rsidRPr="0044666A" w:rsidRDefault="00D44E7C" w:rsidP="00B56038">
      <w:pPr>
        <w:autoSpaceDE w:val="0"/>
        <w:autoSpaceDN w:val="0"/>
        <w:adjustRightInd w:val="0"/>
        <w:spacing w:line="276" w:lineRule="auto"/>
        <w:rPr>
          <w:sz w:val="24"/>
          <w:szCs w:val="24"/>
        </w:rPr>
      </w:pPr>
      <w:r w:rsidRPr="0044666A">
        <w:rPr>
          <w:rFonts w:cs="ITCFranklinGothicStd-Book"/>
          <w:sz w:val="24"/>
          <w:szCs w:val="24"/>
        </w:rPr>
        <w:t>The following special circumstance appl</w:t>
      </w:r>
      <w:r w:rsidR="00AC1200" w:rsidRPr="0044666A">
        <w:rPr>
          <w:rFonts w:cs="ITCFranklinGothicStd-Book"/>
          <w:sz w:val="24"/>
          <w:szCs w:val="24"/>
        </w:rPr>
        <w:t>ies</w:t>
      </w:r>
      <w:r w:rsidRPr="0044666A">
        <w:rPr>
          <w:rFonts w:cs="ITCFranklinGothicStd-Book"/>
          <w:sz w:val="24"/>
          <w:szCs w:val="24"/>
        </w:rPr>
        <w:t xml:space="preserve"> to this information collection</w:t>
      </w:r>
      <w:r w:rsidR="00B14DD6" w:rsidRPr="0044666A">
        <w:rPr>
          <w:rFonts w:cs="ITCFranklinGothicStd-Book"/>
          <w:sz w:val="24"/>
          <w:szCs w:val="24"/>
        </w:rPr>
        <w:t>.  T</w:t>
      </w:r>
      <w:r w:rsidR="00D9062B" w:rsidRPr="0044666A">
        <w:rPr>
          <w:sz w:val="24"/>
          <w:szCs w:val="24"/>
        </w:rPr>
        <w:t xml:space="preserve">he respondents for </w:t>
      </w:r>
      <w:r w:rsidR="006F3675" w:rsidRPr="0044666A">
        <w:rPr>
          <w:sz w:val="24"/>
          <w:szCs w:val="24"/>
        </w:rPr>
        <w:t>research activi</w:t>
      </w:r>
      <w:r w:rsidR="00B14DD6" w:rsidRPr="0044666A">
        <w:rPr>
          <w:sz w:val="24"/>
          <w:szCs w:val="24"/>
        </w:rPr>
        <w:t>ty</w:t>
      </w:r>
      <w:r w:rsidR="00D9062B" w:rsidRPr="0044666A">
        <w:rPr>
          <w:sz w:val="24"/>
          <w:szCs w:val="24"/>
        </w:rPr>
        <w:t xml:space="preserve"> will be </w:t>
      </w:r>
      <w:r w:rsidR="006F3675" w:rsidRPr="0044666A">
        <w:rPr>
          <w:sz w:val="24"/>
          <w:szCs w:val="24"/>
        </w:rPr>
        <w:t>drawn from</w:t>
      </w:r>
      <w:r w:rsidR="00B14DD6" w:rsidRPr="0044666A">
        <w:rPr>
          <w:sz w:val="24"/>
          <w:szCs w:val="24"/>
        </w:rPr>
        <w:t xml:space="preserve"> a</w:t>
      </w:r>
      <w:r w:rsidR="006F3675" w:rsidRPr="0044666A">
        <w:rPr>
          <w:sz w:val="24"/>
          <w:szCs w:val="24"/>
        </w:rPr>
        <w:t xml:space="preserve"> </w:t>
      </w:r>
      <w:r w:rsidR="00D9062B" w:rsidRPr="0044666A">
        <w:rPr>
          <w:sz w:val="24"/>
          <w:szCs w:val="24"/>
        </w:rPr>
        <w:t xml:space="preserve">convenience sample; therefore, the results are not intended to be generalized to the universe of </w:t>
      </w:r>
      <w:r w:rsidR="00F91F10" w:rsidRPr="0044666A">
        <w:rPr>
          <w:sz w:val="24"/>
          <w:szCs w:val="24"/>
        </w:rPr>
        <w:t>field</w:t>
      </w:r>
      <w:r w:rsidR="00E723D7" w:rsidRPr="0044666A">
        <w:rPr>
          <w:sz w:val="24"/>
          <w:szCs w:val="24"/>
        </w:rPr>
        <w:t xml:space="preserve"> users</w:t>
      </w:r>
      <w:r w:rsidR="00D9062B" w:rsidRPr="0044666A">
        <w:rPr>
          <w:sz w:val="24"/>
          <w:szCs w:val="24"/>
        </w:rPr>
        <w:t xml:space="preserve">.  </w:t>
      </w:r>
    </w:p>
    <w:p w14:paraId="508E9BF1" w14:textId="25B8AD8D" w:rsidR="00B45002" w:rsidRPr="0044666A" w:rsidRDefault="00601F1A" w:rsidP="00601F1A">
      <w:pPr>
        <w:pStyle w:val="Heading1"/>
        <w:pBdr>
          <w:bottom w:val="none" w:sz="0" w:space="0" w:color="auto"/>
        </w:pBdr>
        <w:rPr>
          <w:color w:val="auto"/>
        </w:rPr>
      </w:pPr>
      <w:bookmarkStart w:id="17" w:name="_Toc473031822"/>
      <w:bookmarkStart w:id="18" w:name="_Toc3543611"/>
      <w:r w:rsidRPr="0044666A">
        <w:rPr>
          <w:color w:val="auto"/>
        </w:rPr>
        <w:t>A.</w:t>
      </w:r>
      <w:r w:rsidR="004D21C9" w:rsidRPr="0044666A">
        <w:rPr>
          <w:color w:val="auto"/>
        </w:rPr>
        <w:t>8</w:t>
      </w:r>
      <w:r w:rsidR="00FF0099" w:rsidRPr="0044666A">
        <w:rPr>
          <w:color w:val="auto"/>
        </w:rPr>
        <w:t>. Comments</w:t>
      </w:r>
      <w:r w:rsidR="00B45002" w:rsidRPr="0044666A">
        <w:rPr>
          <w:color w:val="auto"/>
        </w:rPr>
        <w:t xml:space="preserve"> in Response to the Federal Register Notice and Efforts to Consult Outside the Agency</w:t>
      </w:r>
      <w:bookmarkEnd w:id="17"/>
      <w:bookmarkEnd w:id="18"/>
    </w:p>
    <w:p w14:paraId="1633E94E" w14:textId="77777777" w:rsidR="00D62EE3" w:rsidRPr="0044666A" w:rsidRDefault="00D62EE3" w:rsidP="00D62EE3">
      <w:pPr>
        <w:autoSpaceDE w:val="0"/>
        <w:autoSpaceDN w:val="0"/>
        <w:adjustRightInd w:val="0"/>
        <w:spacing w:after="0" w:line="240" w:lineRule="auto"/>
        <w:rPr>
          <w:rFonts w:cs="ITCFranklinGothicStd-Demi"/>
          <w:sz w:val="24"/>
          <w:szCs w:val="24"/>
        </w:rPr>
      </w:pPr>
    </w:p>
    <w:p w14:paraId="20518F68" w14:textId="70E44D58" w:rsidR="00403157" w:rsidRPr="00403157" w:rsidRDefault="00403157" w:rsidP="00403157">
      <w:pPr>
        <w:pStyle w:val="ListParagraph"/>
        <w:numPr>
          <w:ilvl w:val="0"/>
          <w:numId w:val="1"/>
        </w:numPr>
        <w:autoSpaceDE w:val="0"/>
        <w:autoSpaceDN w:val="0"/>
        <w:adjustRightInd w:val="0"/>
        <w:spacing w:line="276" w:lineRule="auto"/>
        <w:rPr>
          <w:rFonts w:cs="ITCFranklinGothicStd-Demi"/>
          <w:sz w:val="24"/>
          <w:szCs w:val="24"/>
        </w:rPr>
      </w:pPr>
      <w:r w:rsidRPr="00403157">
        <w:rPr>
          <w:rFonts w:cs="ITCFranklinGothicStd-Demi"/>
          <w:sz w:val="24"/>
          <w:szCs w:val="24"/>
        </w:rPr>
        <w:t>A 60-day Federal Register Notice was published in the Federal Register on</w:t>
      </w:r>
      <w:r>
        <w:rPr>
          <w:rFonts w:cs="ITCFranklinGothicStd-Demi"/>
          <w:sz w:val="24"/>
          <w:szCs w:val="24"/>
        </w:rPr>
        <w:t xml:space="preserve"> </w:t>
      </w:r>
      <w:r w:rsidR="006C7F4B">
        <w:rPr>
          <w:rFonts w:cs="ITCFranklinGothicStd-Demi"/>
          <w:sz w:val="24"/>
          <w:szCs w:val="24"/>
        </w:rPr>
        <w:t>December 26, 2018</w:t>
      </w:r>
      <w:r w:rsidR="008B5D65">
        <w:rPr>
          <w:rFonts w:cs="ITCFranklinGothicStd-Demi"/>
          <w:sz w:val="24"/>
          <w:szCs w:val="24"/>
        </w:rPr>
        <w:t>, Vol. 83 No. 246, pgs 66265-66266</w:t>
      </w:r>
      <w:r w:rsidRPr="00403157">
        <w:rPr>
          <w:rFonts w:cs="ITCFranklinGothicStd-Demi"/>
          <w:sz w:val="24"/>
          <w:szCs w:val="24"/>
        </w:rPr>
        <w:t>.</w:t>
      </w:r>
    </w:p>
    <w:p w14:paraId="5DC0A113" w14:textId="171106EF" w:rsidR="00403157" w:rsidRPr="00403157" w:rsidRDefault="00403157" w:rsidP="00403157">
      <w:pPr>
        <w:pStyle w:val="ListParagraph"/>
        <w:numPr>
          <w:ilvl w:val="0"/>
          <w:numId w:val="1"/>
        </w:numPr>
        <w:autoSpaceDE w:val="0"/>
        <w:autoSpaceDN w:val="0"/>
        <w:adjustRightInd w:val="0"/>
        <w:spacing w:line="276" w:lineRule="auto"/>
        <w:rPr>
          <w:rFonts w:cs="ITCFranklinGothicStd-Demi"/>
          <w:sz w:val="24"/>
          <w:szCs w:val="24"/>
        </w:rPr>
      </w:pPr>
      <w:r w:rsidRPr="00403157">
        <w:rPr>
          <w:rFonts w:cs="ITCFranklinGothicStd-Demi"/>
          <w:sz w:val="24"/>
          <w:szCs w:val="24"/>
        </w:rPr>
        <w:t xml:space="preserve">During the 60-day public comment period, </w:t>
      </w:r>
      <w:r w:rsidR="00F82EE1">
        <w:rPr>
          <w:rFonts w:cs="ITCFranklinGothicStd-Demi"/>
          <w:sz w:val="24"/>
          <w:szCs w:val="24"/>
        </w:rPr>
        <w:t xml:space="preserve">one </w:t>
      </w:r>
      <w:r w:rsidR="00434743">
        <w:rPr>
          <w:rFonts w:cs="ITCFranklinGothicStd-Demi"/>
          <w:sz w:val="24"/>
          <w:szCs w:val="24"/>
        </w:rPr>
        <w:t xml:space="preserve">non-substantive </w:t>
      </w:r>
      <w:r w:rsidRPr="00403157">
        <w:rPr>
          <w:rFonts w:cs="ITCFranklinGothicStd-Demi"/>
          <w:sz w:val="24"/>
          <w:szCs w:val="24"/>
        </w:rPr>
        <w:t>comment from the public w</w:t>
      </w:r>
      <w:r w:rsidR="00F82EE1">
        <w:rPr>
          <w:rFonts w:cs="ITCFranklinGothicStd-Demi"/>
          <w:sz w:val="24"/>
          <w:szCs w:val="24"/>
        </w:rPr>
        <w:t>as</w:t>
      </w:r>
      <w:r w:rsidRPr="00403157">
        <w:rPr>
          <w:rFonts w:cs="ITCFranklinGothicStd-Demi"/>
          <w:sz w:val="24"/>
          <w:szCs w:val="24"/>
        </w:rPr>
        <w:t xml:space="preserve"> received</w:t>
      </w:r>
      <w:r w:rsidR="006638B9">
        <w:rPr>
          <w:rFonts w:cs="ITCFranklinGothicStd-Demi"/>
          <w:sz w:val="24"/>
          <w:szCs w:val="24"/>
        </w:rPr>
        <w:t xml:space="preserve"> (</w:t>
      </w:r>
      <w:r w:rsidRPr="00095699">
        <w:rPr>
          <w:rFonts w:cs="ITCFranklinGothicStd-Demi"/>
          <w:b/>
          <w:sz w:val="24"/>
          <w:szCs w:val="24"/>
        </w:rPr>
        <w:t xml:space="preserve">Attachment </w:t>
      </w:r>
      <w:r w:rsidR="0036247F" w:rsidRPr="00095699">
        <w:rPr>
          <w:rFonts w:cs="ITCFranklinGothicStd-Demi"/>
          <w:b/>
          <w:sz w:val="24"/>
          <w:szCs w:val="24"/>
        </w:rPr>
        <w:t>2a</w:t>
      </w:r>
      <w:r w:rsidR="006638B9">
        <w:rPr>
          <w:rFonts w:cs="ITCFranklinGothicStd-Demi"/>
          <w:sz w:val="24"/>
          <w:szCs w:val="24"/>
        </w:rPr>
        <w:t>)</w:t>
      </w:r>
      <w:r w:rsidRPr="00403157">
        <w:rPr>
          <w:rFonts w:cs="ITCFranklinGothicStd-Demi"/>
          <w:sz w:val="24"/>
          <w:szCs w:val="24"/>
        </w:rPr>
        <w:t>.</w:t>
      </w:r>
    </w:p>
    <w:p w14:paraId="17DF36E5" w14:textId="5EF28178" w:rsidR="00A52547" w:rsidRPr="0044666A" w:rsidRDefault="001C5764" w:rsidP="004A03B7">
      <w:pPr>
        <w:pStyle w:val="ListParagraph"/>
        <w:numPr>
          <w:ilvl w:val="0"/>
          <w:numId w:val="1"/>
        </w:numPr>
        <w:spacing w:line="276" w:lineRule="auto"/>
        <w:contextualSpacing w:val="0"/>
      </w:pPr>
      <w:r w:rsidRPr="0044666A">
        <w:rPr>
          <w:sz w:val="24"/>
          <w:szCs w:val="24"/>
        </w:rPr>
        <w:t xml:space="preserve">For the research study, </w:t>
      </w:r>
      <w:r w:rsidR="00D9062B" w:rsidRPr="0044666A">
        <w:rPr>
          <w:sz w:val="24"/>
          <w:szCs w:val="24"/>
        </w:rPr>
        <w:t xml:space="preserve">ATSDR and </w:t>
      </w:r>
      <w:r w:rsidR="00A81AE5" w:rsidRPr="0044666A">
        <w:rPr>
          <w:sz w:val="24"/>
          <w:szCs w:val="24"/>
        </w:rPr>
        <w:t>US</w:t>
      </w:r>
      <w:r w:rsidR="00D9062B" w:rsidRPr="0044666A">
        <w:rPr>
          <w:sz w:val="24"/>
          <w:szCs w:val="24"/>
        </w:rPr>
        <w:t xml:space="preserve"> EPA have consulted directly with the White House </w:t>
      </w:r>
      <w:r w:rsidR="00CB68C4" w:rsidRPr="0044666A">
        <w:rPr>
          <w:sz w:val="24"/>
          <w:szCs w:val="24"/>
        </w:rPr>
        <w:t>CEQ</w:t>
      </w:r>
      <w:r w:rsidR="00D9062B" w:rsidRPr="0044666A">
        <w:rPr>
          <w:sz w:val="24"/>
          <w:szCs w:val="24"/>
        </w:rPr>
        <w:t xml:space="preserve"> and CPSC to obtain their views on the public health issue/concern surrounding crumb rubber infill in synthetic turf.  These federal partners </w:t>
      </w:r>
      <w:r w:rsidR="00234849">
        <w:rPr>
          <w:sz w:val="24"/>
          <w:szCs w:val="24"/>
        </w:rPr>
        <w:t>initiated</w:t>
      </w:r>
      <w:r w:rsidR="00D9062B" w:rsidRPr="0044666A">
        <w:rPr>
          <w:sz w:val="24"/>
          <w:szCs w:val="24"/>
        </w:rPr>
        <w:t xml:space="preserve"> the </w:t>
      </w:r>
      <w:r w:rsidR="00D9062B" w:rsidRPr="0044666A">
        <w:rPr>
          <w:i/>
          <w:sz w:val="24"/>
          <w:szCs w:val="24"/>
        </w:rPr>
        <w:t>Federal Research Action Plan for the Use of Recycled Tires in Synthetic Turf</w:t>
      </w:r>
      <w:r w:rsidR="00234849">
        <w:rPr>
          <w:i/>
          <w:sz w:val="24"/>
          <w:szCs w:val="24"/>
        </w:rPr>
        <w:t xml:space="preserve"> Playing Fields and Playgrounds</w:t>
      </w:r>
      <w:r w:rsidR="00D9062B" w:rsidRPr="0044666A">
        <w:rPr>
          <w:i/>
          <w:sz w:val="24"/>
          <w:szCs w:val="24"/>
        </w:rPr>
        <w:t>.</w:t>
      </w:r>
      <w:r w:rsidR="00D9062B" w:rsidRPr="0044666A">
        <w:rPr>
          <w:sz w:val="24"/>
          <w:szCs w:val="24"/>
        </w:rPr>
        <w:t xml:space="preserve">  </w:t>
      </w:r>
      <w:r w:rsidR="00234849">
        <w:rPr>
          <w:sz w:val="24"/>
          <w:szCs w:val="24"/>
        </w:rPr>
        <w:t>This activity is a result of the pilot-scale exposure measurements sub-study data collection.</w:t>
      </w:r>
    </w:p>
    <w:p w14:paraId="15D9CC93" w14:textId="77777777" w:rsidR="00A52547" w:rsidRPr="0044666A" w:rsidRDefault="00A52547" w:rsidP="003B2A57">
      <w:pPr>
        <w:autoSpaceDE w:val="0"/>
        <w:autoSpaceDN w:val="0"/>
        <w:adjustRightInd w:val="0"/>
        <w:spacing w:after="0" w:line="240" w:lineRule="auto"/>
        <w:jc w:val="both"/>
        <w:rPr>
          <w:rFonts w:cstheme="minorHAnsi"/>
          <w:b/>
          <w:sz w:val="24"/>
          <w:szCs w:val="24"/>
        </w:rPr>
      </w:pPr>
    </w:p>
    <w:p w14:paraId="3370EEBF" w14:textId="02E7E8C7" w:rsidR="003B2A57" w:rsidRPr="0044666A" w:rsidRDefault="00177201" w:rsidP="003B2A57">
      <w:pPr>
        <w:autoSpaceDE w:val="0"/>
        <w:autoSpaceDN w:val="0"/>
        <w:adjustRightInd w:val="0"/>
        <w:spacing w:after="0" w:line="240" w:lineRule="auto"/>
        <w:jc w:val="both"/>
        <w:rPr>
          <w:rFonts w:cstheme="minorHAnsi"/>
          <w:sz w:val="24"/>
          <w:szCs w:val="24"/>
        </w:rPr>
      </w:pPr>
      <w:r w:rsidRPr="0044666A">
        <w:rPr>
          <w:rFonts w:cstheme="minorHAnsi"/>
          <w:b/>
          <w:sz w:val="24"/>
          <w:szCs w:val="24"/>
        </w:rPr>
        <w:t>Table A.8</w:t>
      </w:r>
      <w:r w:rsidR="003B2A57" w:rsidRPr="0044666A">
        <w:rPr>
          <w:rFonts w:cstheme="minorHAnsi"/>
          <w:b/>
          <w:sz w:val="24"/>
          <w:szCs w:val="24"/>
        </w:rPr>
        <w:t>.</w:t>
      </w:r>
      <w:r w:rsidR="00AC1200" w:rsidRPr="0044666A">
        <w:rPr>
          <w:rFonts w:cstheme="minorHAnsi"/>
          <w:b/>
          <w:sz w:val="24"/>
          <w:szCs w:val="24"/>
        </w:rPr>
        <w:t>1.</w:t>
      </w:r>
      <w:r w:rsidR="008F6D26" w:rsidRPr="0044666A">
        <w:rPr>
          <w:rFonts w:cstheme="minorHAnsi"/>
          <w:sz w:val="24"/>
          <w:szCs w:val="24"/>
        </w:rPr>
        <w:t xml:space="preserve"> </w:t>
      </w:r>
      <w:r w:rsidR="00261399" w:rsidRPr="0044666A">
        <w:rPr>
          <w:rFonts w:cstheme="minorHAnsi"/>
          <w:b/>
          <w:sz w:val="24"/>
          <w:szCs w:val="24"/>
        </w:rPr>
        <w:t xml:space="preserve">2016 </w:t>
      </w:r>
      <w:r w:rsidR="000B3539" w:rsidRPr="0044666A">
        <w:rPr>
          <w:rFonts w:cstheme="minorHAnsi"/>
          <w:b/>
          <w:sz w:val="24"/>
          <w:szCs w:val="24"/>
        </w:rPr>
        <w:t xml:space="preserve">ATSDR </w:t>
      </w:r>
      <w:r w:rsidR="003B2A57" w:rsidRPr="0044666A">
        <w:rPr>
          <w:rFonts w:cstheme="minorHAnsi"/>
          <w:b/>
          <w:sz w:val="24"/>
          <w:szCs w:val="24"/>
        </w:rPr>
        <w:t>External Consultations</w:t>
      </w:r>
    </w:p>
    <w:p w14:paraId="0E83ECAE" w14:textId="77777777" w:rsidR="003B2A57" w:rsidRPr="0044666A" w:rsidRDefault="003B2A57" w:rsidP="003B2A57">
      <w:pPr>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260"/>
        <w:gridCol w:w="1440"/>
        <w:gridCol w:w="1890"/>
        <w:gridCol w:w="2430"/>
      </w:tblGrid>
      <w:tr w:rsidR="00D9062B" w:rsidRPr="0044666A" w14:paraId="2D15D7C2" w14:textId="77777777" w:rsidTr="00D9062B">
        <w:tc>
          <w:tcPr>
            <w:tcW w:w="2340" w:type="dxa"/>
            <w:tcBorders>
              <w:top w:val="single" w:sz="8" w:space="0" w:color="auto"/>
              <w:left w:val="nil"/>
              <w:bottom w:val="single" w:sz="8" w:space="0" w:color="auto"/>
              <w:right w:val="nil"/>
            </w:tcBorders>
            <w:shd w:val="clear" w:color="auto" w:fill="auto"/>
          </w:tcPr>
          <w:p w14:paraId="171877D8" w14:textId="77777777" w:rsidR="00D9062B" w:rsidRPr="0044666A" w:rsidRDefault="00D9062B" w:rsidP="00D9062B">
            <w:pPr>
              <w:autoSpaceDE w:val="0"/>
              <w:autoSpaceDN w:val="0"/>
              <w:adjustRightInd w:val="0"/>
              <w:spacing w:after="0" w:line="240" w:lineRule="auto"/>
              <w:jc w:val="both"/>
              <w:rPr>
                <w:rFonts w:cstheme="minorHAnsi"/>
                <w:b/>
              </w:rPr>
            </w:pPr>
            <w:r w:rsidRPr="0044666A">
              <w:rPr>
                <w:rFonts w:cstheme="minorHAnsi"/>
                <w:b/>
              </w:rPr>
              <w:t>Name</w:t>
            </w:r>
          </w:p>
        </w:tc>
        <w:tc>
          <w:tcPr>
            <w:tcW w:w="1260" w:type="dxa"/>
            <w:tcBorders>
              <w:top w:val="single" w:sz="8" w:space="0" w:color="auto"/>
              <w:left w:val="nil"/>
              <w:bottom w:val="single" w:sz="8" w:space="0" w:color="auto"/>
              <w:right w:val="nil"/>
            </w:tcBorders>
            <w:shd w:val="clear" w:color="auto" w:fill="auto"/>
          </w:tcPr>
          <w:p w14:paraId="20BA4EAC" w14:textId="77777777" w:rsidR="00D9062B" w:rsidRPr="0044666A" w:rsidRDefault="00D9062B" w:rsidP="00D9062B">
            <w:pPr>
              <w:autoSpaceDE w:val="0"/>
              <w:autoSpaceDN w:val="0"/>
              <w:adjustRightInd w:val="0"/>
              <w:spacing w:after="0" w:line="240" w:lineRule="auto"/>
              <w:jc w:val="both"/>
              <w:rPr>
                <w:rFonts w:cstheme="minorHAnsi"/>
                <w:b/>
              </w:rPr>
            </w:pPr>
            <w:r w:rsidRPr="0044666A">
              <w:rPr>
                <w:rFonts w:cstheme="minorHAnsi"/>
                <w:b/>
              </w:rPr>
              <w:t>Title</w:t>
            </w:r>
          </w:p>
        </w:tc>
        <w:tc>
          <w:tcPr>
            <w:tcW w:w="1440" w:type="dxa"/>
            <w:tcBorders>
              <w:top w:val="single" w:sz="8" w:space="0" w:color="auto"/>
              <w:left w:val="nil"/>
              <w:bottom w:val="single" w:sz="8" w:space="0" w:color="auto"/>
              <w:right w:val="nil"/>
            </w:tcBorders>
            <w:shd w:val="clear" w:color="auto" w:fill="auto"/>
          </w:tcPr>
          <w:p w14:paraId="2668CE9D" w14:textId="77777777" w:rsidR="00D9062B" w:rsidRPr="0044666A" w:rsidRDefault="00D9062B" w:rsidP="00D9062B">
            <w:pPr>
              <w:autoSpaceDE w:val="0"/>
              <w:autoSpaceDN w:val="0"/>
              <w:adjustRightInd w:val="0"/>
              <w:spacing w:after="0" w:line="240" w:lineRule="auto"/>
              <w:jc w:val="both"/>
              <w:rPr>
                <w:rFonts w:cstheme="minorHAnsi"/>
                <w:b/>
              </w:rPr>
            </w:pPr>
            <w:r w:rsidRPr="0044666A">
              <w:rPr>
                <w:rFonts w:cstheme="minorHAnsi"/>
                <w:b/>
              </w:rPr>
              <w:t>Affiliation</w:t>
            </w:r>
          </w:p>
        </w:tc>
        <w:tc>
          <w:tcPr>
            <w:tcW w:w="1890" w:type="dxa"/>
            <w:tcBorders>
              <w:top w:val="single" w:sz="8" w:space="0" w:color="auto"/>
              <w:left w:val="nil"/>
              <w:bottom w:val="single" w:sz="8" w:space="0" w:color="auto"/>
              <w:right w:val="nil"/>
            </w:tcBorders>
            <w:shd w:val="clear" w:color="auto" w:fill="auto"/>
          </w:tcPr>
          <w:p w14:paraId="1DCB245F" w14:textId="77777777" w:rsidR="00D9062B" w:rsidRPr="0044666A" w:rsidRDefault="00D9062B" w:rsidP="00D9062B">
            <w:pPr>
              <w:autoSpaceDE w:val="0"/>
              <w:autoSpaceDN w:val="0"/>
              <w:adjustRightInd w:val="0"/>
              <w:spacing w:after="0" w:line="240" w:lineRule="auto"/>
              <w:jc w:val="both"/>
              <w:rPr>
                <w:rFonts w:cstheme="minorHAnsi"/>
                <w:b/>
              </w:rPr>
            </w:pPr>
            <w:r w:rsidRPr="0044666A">
              <w:rPr>
                <w:rFonts w:cstheme="minorHAnsi"/>
                <w:b/>
              </w:rPr>
              <w:t>Phone</w:t>
            </w:r>
          </w:p>
        </w:tc>
        <w:tc>
          <w:tcPr>
            <w:tcW w:w="2430" w:type="dxa"/>
            <w:tcBorders>
              <w:top w:val="single" w:sz="8" w:space="0" w:color="auto"/>
              <w:left w:val="nil"/>
              <w:bottom w:val="single" w:sz="8" w:space="0" w:color="auto"/>
              <w:right w:val="nil"/>
            </w:tcBorders>
            <w:shd w:val="clear" w:color="auto" w:fill="auto"/>
          </w:tcPr>
          <w:p w14:paraId="153F00FE" w14:textId="77777777" w:rsidR="00D9062B" w:rsidRPr="0044666A" w:rsidRDefault="00D9062B" w:rsidP="00D9062B">
            <w:pPr>
              <w:autoSpaceDE w:val="0"/>
              <w:autoSpaceDN w:val="0"/>
              <w:adjustRightInd w:val="0"/>
              <w:spacing w:after="0" w:line="240" w:lineRule="auto"/>
              <w:jc w:val="both"/>
              <w:rPr>
                <w:rFonts w:cstheme="minorHAnsi"/>
                <w:b/>
              </w:rPr>
            </w:pPr>
            <w:r w:rsidRPr="0044666A">
              <w:rPr>
                <w:rFonts w:cstheme="minorHAnsi"/>
                <w:b/>
              </w:rPr>
              <w:t>Email</w:t>
            </w:r>
          </w:p>
        </w:tc>
      </w:tr>
      <w:tr w:rsidR="00D9062B" w:rsidRPr="0044666A" w14:paraId="1D206F6F" w14:textId="77777777" w:rsidTr="00D9062B">
        <w:tc>
          <w:tcPr>
            <w:tcW w:w="9360" w:type="dxa"/>
            <w:gridSpan w:val="5"/>
            <w:tcBorders>
              <w:top w:val="single" w:sz="8" w:space="0" w:color="auto"/>
              <w:left w:val="nil"/>
              <w:bottom w:val="single" w:sz="8" w:space="0" w:color="auto"/>
              <w:right w:val="nil"/>
            </w:tcBorders>
            <w:shd w:val="clear" w:color="auto" w:fill="auto"/>
            <w:vAlign w:val="center"/>
          </w:tcPr>
          <w:p w14:paraId="3A02EBE4" w14:textId="77777777" w:rsidR="00D9062B" w:rsidRPr="0044666A" w:rsidRDefault="00D9062B" w:rsidP="00D9062B">
            <w:pPr>
              <w:autoSpaceDE w:val="0"/>
              <w:autoSpaceDN w:val="0"/>
              <w:adjustRightInd w:val="0"/>
              <w:spacing w:after="0" w:line="240" w:lineRule="auto"/>
              <w:jc w:val="both"/>
              <w:rPr>
                <w:rFonts w:cstheme="minorHAnsi"/>
                <w:i/>
                <w:sz w:val="20"/>
                <w:szCs w:val="20"/>
              </w:rPr>
            </w:pPr>
            <w:r w:rsidRPr="0044666A">
              <w:rPr>
                <w:rFonts w:cstheme="minorHAnsi"/>
                <w:i/>
                <w:sz w:val="20"/>
                <w:szCs w:val="20"/>
              </w:rPr>
              <w:t>FEDERAL CONSULTANTS</w:t>
            </w:r>
          </w:p>
        </w:tc>
      </w:tr>
      <w:tr w:rsidR="002E4767" w:rsidRPr="0044666A" w14:paraId="3E6E6B65" w14:textId="77777777" w:rsidTr="00B56038">
        <w:tc>
          <w:tcPr>
            <w:tcW w:w="2340" w:type="dxa"/>
            <w:tcBorders>
              <w:top w:val="single" w:sz="4" w:space="0" w:color="auto"/>
              <w:left w:val="nil"/>
              <w:bottom w:val="single" w:sz="8" w:space="0" w:color="auto"/>
              <w:right w:val="nil"/>
            </w:tcBorders>
            <w:shd w:val="clear" w:color="auto" w:fill="auto"/>
            <w:vAlign w:val="center"/>
          </w:tcPr>
          <w:p w14:paraId="79FFA37E" w14:textId="77777777" w:rsidR="002E4767" w:rsidRPr="0044666A" w:rsidRDefault="002E4767" w:rsidP="002E4767">
            <w:pPr>
              <w:autoSpaceDE w:val="0"/>
              <w:autoSpaceDN w:val="0"/>
              <w:adjustRightInd w:val="0"/>
              <w:spacing w:after="0" w:line="240" w:lineRule="auto"/>
              <w:rPr>
                <w:rFonts w:cstheme="minorHAnsi"/>
                <w:sz w:val="20"/>
                <w:szCs w:val="20"/>
              </w:rPr>
            </w:pPr>
            <w:r w:rsidRPr="0044666A">
              <w:rPr>
                <w:rFonts w:cstheme="minorHAnsi"/>
                <w:sz w:val="20"/>
                <w:szCs w:val="20"/>
              </w:rPr>
              <w:t>Annette Guiseppi-Elie, PhD</w:t>
            </w:r>
          </w:p>
        </w:tc>
        <w:tc>
          <w:tcPr>
            <w:tcW w:w="1260" w:type="dxa"/>
            <w:tcBorders>
              <w:top w:val="single" w:sz="4" w:space="0" w:color="auto"/>
              <w:left w:val="nil"/>
              <w:bottom w:val="single" w:sz="8" w:space="0" w:color="auto"/>
              <w:right w:val="nil"/>
            </w:tcBorders>
            <w:shd w:val="clear" w:color="auto" w:fill="auto"/>
            <w:vAlign w:val="center"/>
          </w:tcPr>
          <w:p w14:paraId="5F300797" w14:textId="77777777" w:rsidR="002E4767" w:rsidRPr="0044666A" w:rsidRDefault="002E4767" w:rsidP="002E4767">
            <w:pPr>
              <w:autoSpaceDE w:val="0"/>
              <w:autoSpaceDN w:val="0"/>
              <w:adjustRightInd w:val="0"/>
              <w:spacing w:after="0" w:line="240" w:lineRule="auto"/>
              <w:rPr>
                <w:rFonts w:cstheme="minorHAnsi"/>
                <w:sz w:val="20"/>
                <w:szCs w:val="20"/>
              </w:rPr>
            </w:pPr>
            <w:r w:rsidRPr="0044666A">
              <w:rPr>
                <w:rFonts w:cstheme="minorHAnsi"/>
                <w:sz w:val="20"/>
                <w:szCs w:val="20"/>
              </w:rPr>
              <w:t>Associate Director for Exposure Science</w:t>
            </w:r>
          </w:p>
        </w:tc>
        <w:tc>
          <w:tcPr>
            <w:tcW w:w="1440" w:type="dxa"/>
            <w:tcBorders>
              <w:top w:val="single" w:sz="4" w:space="0" w:color="auto"/>
              <w:left w:val="nil"/>
              <w:bottom w:val="single" w:sz="8" w:space="0" w:color="auto"/>
              <w:right w:val="nil"/>
            </w:tcBorders>
            <w:shd w:val="clear" w:color="auto" w:fill="auto"/>
            <w:vAlign w:val="center"/>
          </w:tcPr>
          <w:p w14:paraId="50A01E92" w14:textId="1E340D1C" w:rsidR="002E4767" w:rsidRPr="0044666A" w:rsidRDefault="00A81AE5" w:rsidP="002E4767">
            <w:pPr>
              <w:autoSpaceDE w:val="0"/>
              <w:autoSpaceDN w:val="0"/>
              <w:adjustRightInd w:val="0"/>
              <w:spacing w:after="0" w:line="240" w:lineRule="auto"/>
              <w:rPr>
                <w:rFonts w:cstheme="minorHAnsi"/>
                <w:sz w:val="20"/>
                <w:szCs w:val="20"/>
              </w:rPr>
            </w:pPr>
            <w:r w:rsidRPr="0044666A">
              <w:rPr>
                <w:rFonts w:cstheme="minorHAnsi"/>
                <w:sz w:val="20"/>
                <w:szCs w:val="20"/>
              </w:rPr>
              <w:t>US</w:t>
            </w:r>
            <w:r w:rsidR="002E4767" w:rsidRPr="0044666A">
              <w:rPr>
                <w:rFonts w:cstheme="minorHAnsi"/>
                <w:sz w:val="20"/>
                <w:szCs w:val="20"/>
              </w:rPr>
              <w:t xml:space="preserve"> EPA</w:t>
            </w:r>
          </w:p>
        </w:tc>
        <w:tc>
          <w:tcPr>
            <w:tcW w:w="1890" w:type="dxa"/>
            <w:tcBorders>
              <w:top w:val="single" w:sz="4" w:space="0" w:color="auto"/>
              <w:left w:val="nil"/>
              <w:bottom w:val="single" w:sz="8" w:space="0" w:color="auto"/>
              <w:right w:val="nil"/>
            </w:tcBorders>
            <w:shd w:val="clear" w:color="auto" w:fill="auto"/>
            <w:vAlign w:val="center"/>
          </w:tcPr>
          <w:p w14:paraId="29C1A467" w14:textId="5B79E2DD" w:rsidR="002E4767" w:rsidRPr="0044666A" w:rsidRDefault="005F6578" w:rsidP="00B56038">
            <w:pPr>
              <w:autoSpaceDE w:val="0"/>
              <w:autoSpaceDN w:val="0"/>
              <w:adjustRightInd w:val="0"/>
              <w:spacing w:after="0" w:line="240" w:lineRule="auto"/>
              <w:rPr>
                <w:rFonts w:cstheme="minorHAnsi"/>
                <w:i/>
                <w:sz w:val="20"/>
                <w:szCs w:val="20"/>
              </w:rPr>
            </w:pPr>
            <w:r w:rsidRPr="0044666A">
              <w:rPr>
                <w:rFonts w:cstheme="minorHAnsi"/>
                <w:i/>
                <w:sz w:val="20"/>
                <w:szCs w:val="20"/>
              </w:rPr>
              <w:t>(919) 541-4651</w:t>
            </w:r>
          </w:p>
        </w:tc>
        <w:tc>
          <w:tcPr>
            <w:tcW w:w="2430" w:type="dxa"/>
            <w:tcBorders>
              <w:top w:val="single" w:sz="4" w:space="0" w:color="auto"/>
              <w:left w:val="nil"/>
              <w:bottom w:val="single" w:sz="8" w:space="0" w:color="auto"/>
              <w:right w:val="nil"/>
            </w:tcBorders>
            <w:shd w:val="clear" w:color="auto" w:fill="auto"/>
            <w:vAlign w:val="center"/>
          </w:tcPr>
          <w:p w14:paraId="04CCC356" w14:textId="1434A6F4" w:rsidR="002E4767" w:rsidRPr="0044666A" w:rsidRDefault="00687E40" w:rsidP="00B56038">
            <w:pPr>
              <w:autoSpaceDE w:val="0"/>
              <w:autoSpaceDN w:val="0"/>
              <w:adjustRightInd w:val="0"/>
              <w:spacing w:after="0" w:line="240" w:lineRule="auto"/>
              <w:rPr>
                <w:rFonts w:cstheme="minorHAnsi"/>
                <w:i/>
                <w:sz w:val="20"/>
                <w:szCs w:val="20"/>
              </w:rPr>
            </w:pPr>
            <w:hyperlink r:id="rId13" w:history="1">
              <w:r w:rsidR="005F6578" w:rsidRPr="0044666A">
                <w:rPr>
                  <w:rStyle w:val="Hyperlink"/>
                  <w:rFonts w:cstheme="minorHAnsi"/>
                  <w:i/>
                  <w:sz w:val="20"/>
                  <w:szCs w:val="20"/>
                </w:rPr>
                <w:t>TireCrumbs@epa.gov</w:t>
              </w:r>
            </w:hyperlink>
            <w:r w:rsidR="005F6578" w:rsidRPr="0044666A">
              <w:rPr>
                <w:rFonts w:cstheme="minorHAnsi"/>
                <w:i/>
                <w:sz w:val="20"/>
                <w:szCs w:val="20"/>
              </w:rPr>
              <w:t xml:space="preserve"> </w:t>
            </w:r>
          </w:p>
        </w:tc>
      </w:tr>
      <w:tr w:rsidR="00B56038" w:rsidRPr="0044666A" w14:paraId="3D88738D" w14:textId="77777777" w:rsidTr="00B56038">
        <w:tc>
          <w:tcPr>
            <w:tcW w:w="2340" w:type="dxa"/>
            <w:tcBorders>
              <w:top w:val="single" w:sz="8" w:space="0" w:color="auto"/>
              <w:left w:val="nil"/>
              <w:bottom w:val="single" w:sz="8" w:space="0" w:color="auto"/>
              <w:right w:val="nil"/>
            </w:tcBorders>
            <w:shd w:val="clear" w:color="auto" w:fill="auto"/>
            <w:vAlign w:val="center"/>
          </w:tcPr>
          <w:p w14:paraId="6FAC4E65" w14:textId="77777777" w:rsidR="00B56038" w:rsidRPr="0044666A" w:rsidRDefault="00B56038" w:rsidP="00B56038">
            <w:pPr>
              <w:autoSpaceDE w:val="0"/>
              <w:autoSpaceDN w:val="0"/>
              <w:adjustRightInd w:val="0"/>
              <w:spacing w:after="0" w:line="240" w:lineRule="auto"/>
              <w:rPr>
                <w:rFonts w:cstheme="minorHAnsi"/>
                <w:sz w:val="20"/>
                <w:szCs w:val="20"/>
              </w:rPr>
            </w:pPr>
            <w:r w:rsidRPr="0044666A">
              <w:rPr>
                <w:rFonts w:cstheme="minorHAnsi"/>
                <w:sz w:val="20"/>
                <w:szCs w:val="20"/>
              </w:rPr>
              <w:t>Kent Thomas, BSPH</w:t>
            </w:r>
          </w:p>
        </w:tc>
        <w:tc>
          <w:tcPr>
            <w:tcW w:w="1260" w:type="dxa"/>
            <w:tcBorders>
              <w:top w:val="single" w:sz="8" w:space="0" w:color="auto"/>
              <w:left w:val="nil"/>
              <w:bottom w:val="single" w:sz="8" w:space="0" w:color="auto"/>
              <w:right w:val="nil"/>
            </w:tcBorders>
            <w:shd w:val="clear" w:color="auto" w:fill="auto"/>
            <w:vAlign w:val="center"/>
          </w:tcPr>
          <w:p w14:paraId="40487453" w14:textId="77777777" w:rsidR="00B56038" w:rsidRPr="0044666A" w:rsidRDefault="00B56038" w:rsidP="00B56038">
            <w:pPr>
              <w:autoSpaceDE w:val="0"/>
              <w:autoSpaceDN w:val="0"/>
              <w:adjustRightInd w:val="0"/>
              <w:spacing w:after="0" w:line="240" w:lineRule="auto"/>
              <w:rPr>
                <w:rFonts w:cstheme="minorHAnsi"/>
                <w:sz w:val="20"/>
                <w:szCs w:val="20"/>
              </w:rPr>
            </w:pPr>
            <w:r w:rsidRPr="0044666A">
              <w:rPr>
                <w:rFonts w:cstheme="minorHAnsi"/>
                <w:sz w:val="20"/>
                <w:szCs w:val="20"/>
              </w:rPr>
              <w:t>Research Physical Scientist</w:t>
            </w:r>
          </w:p>
        </w:tc>
        <w:tc>
          <w:tcPr>
            <w:tcW w:w="1440" w:type="dxa"/>
            <w:tcBorders>
              <w:top w:val="single" w:sz="8" w:space="0" w:color="auto"/>
              <w:left w:val="nil"/>
              <w:bottom w:val="single" w:sz="8" w:space="0" w:color="auto"/>
              <w:right w:val="nil"/>
            </w:tcBorders>
            <w:shd w:val="clear" w:color="auto" w:fill="auto"/>
            <w:vAlign w:val="center"/>
          </w:tcPr>
          <w:p w14:paraId="36A362E7" w14:textId="77777777" w:rsidR="00B56038" w:rsidRPr="0044666A" w:rsidRDefault="00B56038" w:rsidP="00B56038">
            <w:pPr>
              <w:autoSpaceDE w:val="0"/>
              <w:autoSpaceDN w:val="0"/>
              <w:adjustRightInd w:val="0"/>
              <w:spacing w:after="0" w:line="240" w:lineRule="auto"/>
              <w:rPr>
                <w:rFonts w:cstheme="minorHAnsi"/>
                <w:sz w:val="20"/>
                <w:szCs w:val="20"/>
              </w:rPr>
            </w:pPr>
            <w:r w:rsidRPr="0044666A">
              <w:rPr>
                <w:rFonts w:cstheme="minorHAnsi"/>
                <w:sz w:val="20"/>
                <w:szCs w:val="20"/>
              </w:rPr>
              <w:t>US EPA</w:t>
            </w:r>
          </w:p>
        </w:tc>
        <w:tc>
          <w:tcPr>
            <w:tcW w:w="1890" w:type="dxa"/>
            <w:tcBorders>
              <w:top w:val="single" w:sz="8" w:space="0" w:color="auto"/>
              <w:left w:val="nil"/>
              <w:bottom w:val="single" w:sz="8" w:space="0" w:color="auto"/>
              <w:right w:val="nil"/>
            </w:tcBorders>
            <w:shd w:val="clear" w:color="auto" w:fill="auto"/>
            <w:vAlign w:val="center"/>
          </w:tcPr>
          <w:p w14:paraId="35160E16" w14:textId="77777777" w:rsidR="00B56038" w:rsidRPr="0044666A" w:rsidRDefault="00B56038" w:rsidP="00B56038">
            <w:pPr>
              <w:autoSpaceDE w:val="0"/>
              <w:autoSpaceDN w:val="0"/>
              <w:adjustRightInd w:val="0"/>
              <w:spacing w:after="0" w:line="240" w:lineRule="auto"/>
              <w:jc w:val="both"/>
              <w:rPr>
                <w:rFonts w:cstheme="minorHAnsi"/>
                <w:i/>
                <w:sz w:val="20"/>
                <w:szCs w:val="20"/>
              </w:rPr>
            </w:pPr>
            <w:r w:rsidRPr="0044666A">
              <w:rPr>
                <w:rFonts w:cstheme="minorHAnsi"/>
                <w:i/>
                <w:sz w:val="20"/>
                <w:szCs w:val="20"/>
              </w:rPr>
              <w:t>(919) 541-4651</w:t>
            </w:r>
          </w:p>
        </w:tc>
        <w:tc>
          <w:tcPr>
            <w:tcW w:w="2430" w:type="dxa"/>
            <w:tcBorders>
              <w:top w:val="single" w:sz="8" w:space="0" w:color="auto"/>
              <w:left w:val="nil"/>
              <w:bottom w:val="single" w:sz="8" w:space="0" w:color="auto"/>
              <w:right w:val="nil"/>
            </w:tcBorders>
            <w:shd w:val="clear" w:color="auto" w:fill="auto"/>
            <w:vAlign w:val="center"/>
          </w:tcPr>
          <w:p w14:paraId="2A27377D" w14:textId="77777777" w:rsidR="00B56038" w:rsidRPr="0044666A" w:rsidRDefault="00687E40" w:rsidP="00B56038">
            <w:pPr>
              <w:autoSpaceDE w:val="0"/>
              <w:autoSpaceDN w:val="0"/>
              <w:adjustRightInd w:val="0"/>
              <w:spacing w:after="0" w:line="240" w:lineRule="auto"/>
              <w:jc w:val="both"/>
              <w:rPr>
                <w:i/>
              </w:rPr>
            </w:pPr>
            <w:hyperlink r:id="rId14" w:history="1">
              <w:r w:rsidR="00B56038" w:rsidRPr="0044666A">
                <w:rPr>
                  <w:rStyle w:val="Hyperlink"/>
                  <w:i/>
                </w:rPr>
                <w:t>TireCrumbs@epa.gov</w:t>
              </w:r>
            </w:hyperlink>
          </w:p>
        </w:tc>
      </w:tr>
    </w:tbl>
    <w:p w14:paraId="7FDBEF1B" w14:textId="77777777" w:rsidR="003B2A57" w:rsidRPr="0044666A" w:rsidRDefault="003B2A57" w:rsidP="003B2A57">
      <w:pPr>
        <w:autoSpaceDE w:val="0"/>
        <w:autoSpaceDN w:val="0"/>
        <w:adjustRightInd w:val="0"/>
        <w:spacing w:line="240" w:lineRule="auto"/>
        <w:rPr>
          <w:rFonts w:cs="ITCFranklinGothicStd-Book"/>
          <w:sz w:val="24"/>
          <w:szCs w:val="24"/>
        </w:rPr>
      </w:pPr>
    </w:p>
    <w:p w14:paraId="22BCD0F5" w14:textId="01E79C4B" w:rsidR="003B2A57" w:rsidRPr="0044666A" w:rsidRDefault="00DD7ABB" w:rsidP="003B2A57">
      <w:pPr>
        <w:autoSpaceDE w:val="0"/>
        <w:autoSpaceDN w:val="0"/>
        <w:adjustRightInd w:val="0"/>
        <w:spacing w:after="0" w:line="240" w:lineRule="auto"/>
        <w:jc w:val="both"/>
        <w:rPr>
          <w:rFonts w:cstheme="minorHAnsi"/>
          <w:sz w:val="24"/>
          <w:szCs w:val="24"/>
        </w:rPr>
      </w:pPr>
      <w:r w:rsidRPr="0044666A">
        <w:rPr>
          <w:rFonts w:cstheme="minorHAnsi"/>
          <w:b/>
          <w:sz w:val="24"/>
          <w:szCs w:val="24"/>
        </w:rPr>
        <w:t xml:space="preserve">Table </w:t>
      </w:r>
      <w:r w:rsidR="00EF18D4" w:rsidRPr="0044666A">
        <w:rPr>
          <w:rFonts w:cstheme="minorHAnsi"/>
          <w:b/>
          <w:sz w:val="24"/>
          <w:szCs w:val="24"/>
        </w:rPr>
        <w:t>A.8.2</w:t>
      </w:r>
      <w:r w:rsidR="003B2A57" w:rsidRPr="0044666A">
        <w:rPr>
          <w:rFonts w:cstheme="minorHAnsi"/>
          <w:b/>
          <w:sz w:val="24"/>
          <w:szCs w:val="24"/>
        </w:rPr>
        <w:t>.</w:t>
      </w:r>
      <w:r w:rsidR="008F6D26" w:rsidRPr="0044666A">
        <w:rPr>
          <w:rFonts w:cstheme="minorHAnsi"/>
          <w:sz w:val="24"/>
          <w:szCs w:val="24"/>
        </w:rPr>
        <w:t xml:space="preserve"> </w:t>
      </w:r>
      <w:r w:rsidR="00261399" w:rsidRPr="0044666A">
        <w:rPr>
          <w:rFonts w:cstheme="minorHAnsi"/>
          <w:b/>
          <w:sz w:val="24"/>
          <w:szCs w:val="24"/>
        </w:rPr>
        <w:t xml:space="preserve">2016 </w:t>
      </w:r>
      <w:r w:rsidR="008F6D26" w:rsidRPr="0044666A">
        <w:rPr>
          <w:rFonts w:cstheme="minorHAnsi"/>
          <w:b/>
          <w:sz w:val="24"/>
          <w:szCs w:val="24"/>
        </w:rPr>
        <w:t xml:space="preserve">Consultations with CDC </w:t>
      </w:r>
      <w:r w:rsidR="00013DB5" w:rsidRPr="0044666A">
        <w:rPr>
          <w:rFonts w:cstheme="minorHAnsi"/>
          <w:b/>
          <w:sz w:val="24"/>
          <w:szCs w:val="24"/>
        </w:rPr>
        <w:t xml:space="preserve">NCEH </w:t>
      </w:r>
      <w:r w:rsidR="003B2A57" w:rsidRPr="0044666A">
        <w:rPr>
          <w:rFonts w:cstheme="minorHAnsi"/>
          <w:b/>
          <w:sz w:val="24"/>
          <w:szCs w:val="24"/>
        </w:rPr>
        <w:t>Laboratories</w:t>
      </w:r>
    </w:p>
    <w:p w14:paraId="40A91741" w14:textId="77777777" w:rsidR="003B2A57" w:rsidRPr="0044666A" w:rsidRDefault="003B2A57" w:rsidP="003B2A57">
      <w:pPr>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280"/>
        <w:gridCol w:w="2079"/>
        <w:gridCol w:w="1921"/>
        <w:gridCol w:w="1712"/>
      </w:tblGrid>
      <w:tr w:rsidR="00D20211" w:rsidRPr="0044666A" w14:paraId="65BC88F2" w14:textId="77777777" w:rsidTr="00F82EE1">
        <w:tc>
          <w:tcPr>
            <w:tcW w:w="1800" w:type="dxa"/>
            <w:tcBorders>
              <w:top w:val="single" w:sz="8" w:space="0" w:color="auto"/>
              <w:left w:val="nil"/>
              <w:bottom w:val="single" w:sz="8" w:space="0" w:color="auto"/>
              <w:right w:val="nil"/>
            </w:tcBorders>
          </w:tcPr>
          <w:p w14:paraId="31EDE0B2" w14:textId="77777777" w:rsidR="00132004" w:rsidRPr="0044666A" w:rsidRDefault="00132004" w:rsidP="00132004">
            <w:pPr>
              <w:autoSpaceDE w:val="0"/>
              <w:autoSpaceDN w:val="0"/>
              <w:adjustRightInd w:val="0"/>
              <w:spacing w:after="0" w:line="240" w:lineRule="auto"/>
              <w:jc w:val="both"/>
              <w:rPr>
                <w:rFonts w:cstheme="minorHAnsi"/>
                <w:b/>
              </w:rPr>
            </w:pPr>
            <w:r w:rsidRPr="0044666A">
              <w:rPr>
                <w:rFonts w:cstheme="minorHAnsi"/>
                <w:b/>
              </w:rPr>
              <w:t>Name</w:t>
            </w:r>
          </w:p>
        </w:tc>
        <w:tc>
          <w:tcPr>
            <w:tcW w:w="2723" w:type="dxa"/>
            <w:tcBorders>
              <w:top w:val="single" w:sz="8" w:space="0" w:color="auto"/>
              <w:left w:val="nil"/>
              <w:bottom w:val="single" w:sz="8" w:space="0" w:color="auto"/>
              <w:right w:val="nil"/>
            </w:tcBorders>
          </w:tcPr>
          <w:p w14:paraId="43551BEE" w14:textId="58A8F304" w:rsidR="00132004" w:rsidRPr="0044666A" w:rsidRDefault="00132004" w:rsidP="00132004">
            <w:pPr>
              <w:autoSpaceDE w:val="0"/>
              <w:autoSpaceDN w:val="0"/>
              <w:adjustRightInd w:val="0"/>
              <w:spacing w:after="0" w:line="240" w:lineRule="auto"/>
              <w:jc w:val="both"/>
              <w:rPr>
                <w:rFonts w:cstheme="minorHAnsi"/>
                <w:b/>
              </w:rPr>
            </w:pPr>
            <w:r w:rsidRPr="0044666A">
              <w:rPr>
                <w:rFonts w:cstheme="minorHAnsi"/>
                <w:b/>
              </w:rPr>
              <w:t>Title</w:t>
            </w:r>
          </w:p>
        </w:tc>
        <w:tc>
          <w:tcPr>
            <w:tcW w:w="2262" w:type="dxa"/>
            <w:tcBorders>
              <w:top w:val="single" w:sz="8" w:space="0" w:color="auto"/>
              <w:left w:val="nil"/>
              <w:bottom w:val="single" w:sz="8" w:space="0" w:color="auto"/>
              <w:right w:val="nil"/>
            </w:tcBorders>
          </w:tcPr>
          <w:p w14:paraId="0DD1DC77" w14:textId="73728E21" w:rsidR="00132004" w:rsidRPr="0044666A" w:rsidRDefault="00132004" w:rsidP="00132004">
            <w:pPr>
              <w:autoSpaceDE w:val="0"/>
              <w:autoSpaceDN w:val="0"/>
              <w:adjustRightInd w:val="0"/>
              <w:spacing w:after="0" w:line="240" w:lineRule="auto"/>
              <w:jc w:val="both"/>
              <w:rPr>
                <w:rFonts w:cstheme="minorHAnsi"/>
                <w:b/>
              </w:rPr>
            </w:pPr>
            <w:r w:rsidRPr="0044666A">
              <w:rPr>
                <w:rFonts w:cstheme="minorHAnsi"/>
                <w:b/>
              </w:rPr>
              <w:t>Affiliation</w:t>
            </w:r>
          </w:p>
        </w:tc>
        <w:tc>
          <w:tcPr>
            <w:tcW w:w="2262" w:type="dxa"/>
            <w:tcBorders>
              <w:top w:val="single" w:sz="8" w:space="0" w:color="auto"/>
              <w:left w:val="nil"/>
              <w:bottom w:val="single" w:sz="8" w:space="0" w:color="auto"/>
              <w:right w:val="nil"/>
            </w:tcBorders>
          </w:tcPr>
          <w:p w14:paraId="470385DD" w14:textId="77777777" w:rsidR="00132004" w:rsidRPr="0044666A" w:rsidRDefault="00132004" w:rsidP="00132004">
            <w:pPr>
              <w:autoSpaceDE w:val="0"/>
              <w:autoSpaceDN w:val="0"/>
              <w:adjustRightInd w:val="0"/>
              <w:spacing w:after="0" w:line="240" w:lineRule="auto"/>
              <w:jc w:val="both"/>
              <w:rPr>
                <w:rFonts w:cstheme="minorHAnsi"/>
                <w:b/>
              </w:rPr>
            </w:pPr>
            <w:r w:rsidRPr="0044666A">
              <w:rPr>
                <w:rFonts w:cstheme="minorHAnsi"/>
                <w:b/>
              </w:rPr>
              <w:t>Phone</w:t>
            </w:r>
          </w:p>
        </w:tc>
        <w:tc>
          <w:tcPr>
            <w:tcW w:w="313" w:type="dxa"/>
            <w:tcBorders>
              <w:top w:val="single" w:sz="8" w:space="0" w:color="auto"/>
              <w:left w:val="nil"/>
              <w:bottom w:val="single" w:sz="8" w:space="0" w:color="auto"/>
              <w:right w:val="nil"/>
            </w:tcBorders>
          </w:tcPr>
          <w:p w14:paraId="6D3357CF" w14:textId="77777777" w:rsidR="00132004" w:rsidRPr="0044666A" w:rsidRDefault="00132004" w:rsidP="00132004">
            <w:pPr>
              <w:autoSpaceDE w:val="0"/>
              <w:autoSpaceDN w:val="0"/>
              <w:adjustRightInd w:val="0"/>
              <w:spacing w:after="0" w:line="240" w:lineRule="auto"/>
              <w:jc w:val="both"/>
              <w:rPr>
                <w:rFonts w:cstheme="minorHAnsi"/>
                <w:b/>
              </w:rPr>
            </w:pPr>
            <w:r w:rsidRPr="0044666A">
              <w:rPr>
                <w:rFonts w:cstheme="minorHAnsi"/>
                <w:b/>
              </w:rPr>
              <w:t>Email</w:t>
            </w:r>
          </w:p>
        </w:tc>
      </w:tr>
      <w:tr w:rsidR="00234849" w:rsidRPr="00E261C4" w:rsidDel="00234849" w14:paraId="4F25A998" w14:textId="77777777" w:rsidTr="00F82EE1">
        <w:tc>
          <w:tcPr>
            <w:tcW w:w="1800" w:type="dxa"/>
            <w:tcBorders>
              <w:top w:val="single" w:sz="8" w:space="0" w:color="auto"/>
              <w:left w:val="nil"/>
              <w:bottom w:val="single" w:sz="8" w:space="0" w:color="auto"/>
              <w:right w:val="nil"/>
            </w:tcBorders>
            <w:vAlign w:val="center"/>
          </w:tcPr>
          <w:p w14:paraId="1C12EEEC" w14:textId="2897F99E" w:rsidR="00234849" w:rsidRPr="0044666A" w:rsidDel="00234849" w:rsidRDefault="00234849" w:rsidP="009005FB">
            <w:pPr>
              <w:autoSpaceDE w:val="0"/>
              <w:autoSpaceDN w:val="0"/>
              <w:adjustRightInd w:val="0"/>
              <w:spacing w:after="0" w:line="240" w:lineRule="auto"/>
              <w:rPr>
                <w:rFonts w:cstheme="minorHAnsi"/>
                <w:sz w:val="20"/>
                <w:szCs w:val="20"/>
              </w:rPr>
            </w:pPr>
            <w:r>
              <w:rPr>
                <w:rFonts w:cstheme="minorHAnsi"/>
                <w:sz w:val="20"/>
                <w:szCs w:val="20"/>
              </w:rPr>
              <w:t>Antonia Calafat</w:t>
            </w:r>
          </w:p>
        </w:tc>
        <w:tc>
          <w:tcPr>
            <w:tcW w:w="2723" w:type="dxa"/>
            <w:tcBorders>
              <w:top w:val="single" w:sz="8" w:space="0" w:color="auto"/>
              <w:left w:val="nil"/>
              <w:bottom w:val="single" w:sz="8" w:space="0" w:color="auto"/>
              <w:right w:val="nil"/>
            </w:tcBorders>
            <w:vAlign w:val="center"/>
          </w:tcPr>
          <w:p w14:paraId="1D64979F" w14:textId="5BC91A27" w:rsidR="00234849" w:rsidRPr="0044666A" w:rsidDel="00234849" w:rsidRDefault="00234849" w:rsidP="00F232A1">
            <w:pPr>
              <w:autoSpaceDE w:val="0"/>
              <w:autoSpaceDN w:val="0"/>
              <w:adjustRightInd w:val="0"/>
              <w:spacing w:after="0" w:line="240" w:lineRule="auto"/>
              <w:rPr>
                <w:rFonts w:cstheme="minorHAnsi"/>
                <w:sz w:val="20"/>
                <w:szCs w:val="20"/>
              </w:rPr>
            </w:pPr>
            <w:r>
              <w:rPr>
                <w:rFonts w:cstheme="minorHAnsi"/>
                <w:sz w:val="20"/>
                <w:szCs w:val="20"/>
              </w:rPr>
              <w:t>Branch Chief</w:t>
            </w:r>
          </w:p>
        </w:tc>
        <w:tc>
          <w:tcPr>
            <w:tcW w:w="2262" w:type="dxa"/>
            <w:tcBorders>
              <w:top w:val="single" w:sz="8" w:space="0" w:color="auto"/>
              <w:left w:val="nil"/>
              <w:bottom w:val="single" w:sz="8" w:space="0" w:color="auto"/>
              <w:right w:val="nil"/>
            </w:tcBorders>
            <w:vAlign w:val="center"/>
          </w:tcPr>
          <w:p w14:paraId="371977F8" w14:textId="5E258680" w:rsidR="00234849" w:rsidRPr="0044666A" w:rsidDel="00234849" w:rsidRDefault="00E261C4" w:rsidP="00F232A1">
            <w:pPr>
              <w:autoSpaceDE w:val="0"/>
              <w:autoSpaceDN w:val="0"/>
              <w:adjustRightInd w:val="0"/>
              <w:spacing w:after="0" w:line="240" w:lineRule="auto"/>
              <w:rPr>
                <w:rFonts w:cstheme="minorHAnsi"/>
                <w:sz w:val="20"/>
                <w:szCs w:val="20"/>
              </w:rPr>
            </w:pPr>
            <w:r>
              <w:rPr>
                <w:rFonts w:cstheme="minorHAnsi"/>
                <w:sz w:val="20"/>
                <w:szCs w:val="20"/>
              </w:rPr>
              <w:t>CDC/NCEH/DLS</w:t>
            </w:r>
          </w:p>
        </w:tc>
        <w:tc>
          <w:tcPr>
            <w:tcW w:w="2262" w:type="dxa"/>
            <w:tcBorders>
              <w:top w:val="single" w:sz="8" w:space="0" w:color="auto"/>
              <w:left w:val="nil"/>
              <w:bottom w:val="single" w:sz="8" w:space="0" w:color="auto"/>
              <w:right w:val="nil"/>
            </w:tcBorders>
            <w:vAlign w:val="center"/>
          </w:tcPr>
          <w:p w14:paraId="671C2A53" w14:textId="45438645" w:rsidR="00234849" w:rsidRPr="0044666A" w:rsidDel="00234849" w:rsidRDefault="00E261C4" w:rsidP="009005FB">
            <w:pPr>
              <w:autoSpaceDE w:val="0"/>
              <w:autoSpaceDN w:val="0"/>
              <w:adjustRightInd w:val="0"/>
              <w:spacing w:after="0" w:line="240" w:lineRule="auto"/>
              <w:jc w:val="both"/>
              <w:rPr>
                <w:rFonts w:cstheme="minorHAnsi"/>
                <w:i/>
                <w:sz w:val="20"/>
                <w:szCs w:val="20"/>
              </w:rPr>
            </w:pPr>
            <w:r>
              <w:rPr>
                <w:rFonts w:cstheme="minorHAnsi"/>
                <w:i/>
                <w:sz w:val="20"/>
                <w:szCs w:val="20"/>
              </w:rPr>
              <w:t>(770) 488-7891</w:t>
            </w:r>
          </w:p>
        </w:tc>
        <w:tc>
          <w:tcPr>
            <w:tcW w:w="313" w:type="dxa"/>
            <w:tcBorders>
              <w:top w:val="single" w:sz="8" w:space="0" w:color="auto"/>
              <w:left w:val="nil"/>
              <w:bottom w:val="single" w:sz="8" w:space="0" w:color="auto"/>
              <w:right w:val="nil"/>
            </w:tcBorders>
            <w:vAlign w:val="center"/>
          </w:tcPr>
          <w:p w14:paraId="3E90AC10" w14:textId="3869A6E8" w:rsidR="00234849" w:rsidRPr="00E261C4" w:rsidDel="00234849" w:rsidRDefault="00687E40" w:rsidP="009005FB">
            <w:pPr>
              <w:autoSpaceDE w:val="0"/>
              <w:autoSpaceDN w:val="0"/>
              <w:adjustRightInd w:val="0"/>
              <w:spacing w:after="0" w:line="240" w:lineRule="auto"/>
              <w:jc w:val="both"/>
              <w:rPr>
                <w:rStyle w:val="Hyperlink"/>
                <w:i/>
              </w:rPr>
            </w:pPr>
            <w:hyperlink r:id="rId15" w:history="1">
              <w:r w:rsidR="00E261C4" w:rsidRPr="00E261C4">
                <w:rPr>
                  <w:rStyle w:val="Hyperlink"/>
                  <w:rFonts w:cstheme="minorHAnsi"/>
                  <w:i/>
                  <w:sz w:val="20"/>
                  <w:szCs w:val="20"/>
                </w:rPr>
                <w:t>ACalafat@cdc.gov</w:t>
              </w:r>
            </w:hyperlink>
            <w:r w:rsidR="00E261C4" w:rsidRPr="00E261C4">
              <w:rPr>
                <w:rFonts w:cstheme="minorHAnsi"/>
                <w:i/>
                <w:sz w:val="20"/>
                <w:szCs w:val="20"/>
              </w:rPr>
              <w:t xml:space="preserve"> </w:t>
            </w:r>
          </w:p>
        </w:tc>
      </w:tr>
    </w:tbl>
    <w:p w14:paraId="7DD86769" w14:textId="77777777" w:rsidR="003B2A57" w:rsidRPr="0044666A" w:rsidRDefault="003B2A57" w:rsidP="003B2A57">
      <w:pPr>
        <w:autoSpaceDE w:val="0"/>
        <w:autoSpaceDN w:val="0"/>
        <w:adjustRightInd w:val="0"/>
        <w:spacing w:line="240" w:lineRule="auto"/>
        <w:rPr>
          <w:rFonts w:cs="ITCFranklinGothicStd-Book"/>
          <w:sz w:val="24"/>
          <w:szCs w:val="24"/>
        </w:rPr>
      </w:pPr>
    </w:p>
    <w:p w14:paraId="0A014A5E" w14:textId="564109DB" w:rsidR="00B45002" w:rsidRPr="0044666A" w:rsidRDefault="00601F1A" w:rsidP="00601F1A">
      <w:pPr>
        <w:pStyle w:val="Heading1"/>
        <w:pBdr>
          <w:bottom w:val="none" w:sz="0" w:space="0" w:color="auto"/>
        </w:pBdr>
        <w:rPr>
          <w:color w:val="auto"/>
        </w:rPr>
      </w:pPr>
      <w:bookmarkStart w:id="19" w:name="_Toc473031823"/>
      <w:bookmarkStart w:id="20" w:name="_Toc3543612"/>
      <w:r w:rsidRPr="0044666A">
        <w:rPr>
          <w:color w:val="auto"/>
        </w:rPr>
        <w:t>A.</w:t>
      </w:r>
      <w:r w:rsidR="004D21C9" w:rsidRPr="0044666A">
        <w:rPr>
          <w:color w:val="auto"/>
        </w:rPr>
        <w:t>9</w:t>
      </w:r>
      <w:r w:rsidR="00FF0099" w:rsidRPr="0044666A">
        <w:rPr>
          <w:color w:val="auto"/>
        </w:rPr>
        <w:t>. Explanation</w:t>
      </w:r>
      <w:r w:rsidR="00B45002" w:rsidRPr="0044666A">
        <w:rPr>
          <w:color w:val="auto"/>
        </w:rPr>
        <w:t xml:space="preserve"> of Any Payment or Gift to Respondents</w:t>
      </w:r>
      <w:bookmarkEnd w:id="19"/>
      <w:bookmarkEnd w:id="20"/>
    </w:p>
    <w:p w14:paraId="043F830F" w14:textId="77777777" w:rsidR="00100D0E" w:rsidRPr="0044666A" w:rsidRDefault="00100D0E" w:rsidP="00524D01">
      <w:pPr>
        <w:autoSpaceDE w:val="0"/>
        <w:autoSpaceDN w:val="0"/>
        <w:adjustRightInd w:val="0"/>
        <w:spacing w:after="0" w:line="240" w:lineRule="auto"/>
        <w:rPr>
          <w:sz w:val="24"/>
          <w:szCs w:val="24"/>
        </w:rPr>
      </w:pPr>
    </w:p>
    <w:p w14:paraId="1E95B778" w14:textId="4BAF6A77" w:rsidR="005207B5" w:rsidRPr="00BE57D1" w:rsidRDefault="005207B5" w:rsidP="005207B5">
      <w:pPr>
        <w:autoSpaceDE w:val="0"/>
        <w:autoSpaceDN w:val="0"/>
        <w:adjustRightInd w:val="0"/>
        <w:spacing w:line="276" w:lineRule="auto"/>
        <w:rPr>
          <w:rFonts w:cs="ITCFranklinGothicStd-Book"/>
          <w:b/>
          <w:sz w:val="24"/>
          <w:szCs w:val="24"/>
        </w:rPr>
      </w:pPr>
      <w:r w:rsidRPr="00BE57D1">
        <w:rPr>
          <w:b/>
          <w:sz w:val="24"/>
          <w:szCs w:val="24"/>
        </w:rPr>
        <w:t>A.9.</w:t>
      </w:r>
      <w:r w:rsidR="00C13D5A" w:rsidRPr="00BE57D1">
        <w:rPr>
          <w:b/>
          <w:sz w:val="24"/>
          <w:szCs w:val="24"/>
        </w:rPr>
        <w:t>1</w:t>
      </w:r>
      <w:r w:rsidRPr="00BE57D1">
        <w:rPr>
          <w:b/>
          <w:sz w:val="24"/>
          <w:szCs w:val="24"/>
        </w:rPr>
        <w:t xml:space="preserve">. </w:t>
      </w:r>
      <w:r w:rsidR="00F97F6F" w:rsidRPr="00BE57D1">
        <w:rPr>
          <w:b/>
          <w:sz w:val="24"/>
          <w:szCs w:val="24"/>
        </w:rPr>
        <w:t>Supplement</w:t>
      </w:r>
      <w:r w:rsidR="00761E90" w:rsidRPr="00BE57D1">
        <w:rPr>
          <w:b/>
          <w:sz w:val="24"/>
          <w:szCs w:val="24"/>
        </w:rPr>
        <w:t>al</w:t>
      </w:r>
      <w:r w:rsidR="00F97F6F" w:rsidRPr="00BE57D1">
        <w:rPr>
          <w:b/>
          <w:sz w:val="24"/>
          <w:szCs w:val="24"/>
        </w:rPr>
        <w:t xml:space="preserve"> </w:t>
      </w:r>
      <w:r w:rsidRPr="00BE57D1">
        <w:rPr>
          <w:rFonts w:cs="Courier New"/>
          <w:b/>
          <w:sz w:val="24"/>
          <w:szCs w:val="24"/>
        </w:rPr>
        <w:t>Exposure Measure</w:t>
      </w:r>
      <w:r w:rsidR="00527194" w:rsidRPr="00BE57D1">
        <w:rPr>
          <w:rFonts w:cs="Courier New"/>
          <w:b/>
          <w:sz w:val="24"/>
          <w:szCs w:val="24"/>
        </w:rPr>
        <w:t>ment</w:t>
      </w:r>
      <w:r w:rsidR="003A144E" w:rsidRPr="00BE57D1">
        <w:rPr>
          <w:rFonts w:cs="Courier New"/>
          <w:b/>
          <w:sz w:val="24"/>
          <w:szCs w:val="24"/>
        </w:rPr>
        <w:t>s</w:t>
      </w:r>
      <w:r w:rsidRPr="00BE57D1">
        <w:rPr>
          <w:rFonts w:cs="Courier New"/>
          <w:b/>
          <w:sz w:val="24"/>
          <w:szCs w:val="24"/>
        </w:rPr>
        <w:t xml:space="preserve"> </w:t>
      </w:r>
      <w:r w:rsidR="003A144E" w:rsidRPr="00BE57D1">
        <w:rPr>
          <w:rFonts w:cs="Courier New"/>
          <w:b/>
          <w:sz w:val="24"/>
          <w:szCs w:val="24"/>
        </w:rPr>
        <w:t>S</w:t>
      </w:r>
      <w:r w:rsidRPr="00BE57D1">
        <w:rPr>
          <w:rFonts w:cs="Courier New"/>
          <w:b/>
          <w:sz w:val="24"/>
          <w:szCs w:val="24"/>
        </w:rPr>
        <w:t>tudy</w:t>
      </w:r>
    </w:p>
    <w:p w14:paraId="333FC0D2" w14:textId="427D0705" w:rsidR="000D159E" w:rsidRPr="00BE57D1" w:rsidRDefault="000D159E" w:rsidP="005207B5">
      <w:pPr>
        <w:autoSpaceDE w:val="0"/>
        <w:autoSpaceDN w:val="0"/>
        <w:adjustRightInd w:val="0"/>
        <w:spacing w:line="276" w:lineRule="auto"/>
        <w:rPr>
          <w:rFonts w:cs="ITCFranklinGothicStd-Book"/>
          <w:sz w:val="24"/>
          <w:szCs w:val="24"/>
        </w:rPr>
      </w:pPr>
      <w:r w:rsidRPr="00BE57D1">
        <w:rPr>
          <w:rFonts w:cs="ITCFranklinGothicStd-Book"/>
          <w:sz w:val="24"/>
          <w:szCs w:val="24"/>
        </w:rPr>
        <w:t>ATSDR is requesting app</w:t>
      </w:r>
      <w:r w:rsidR="00F85C9B" w:rsidRPr="00BE57D1">
        <w:rPr>
          <w:rFonts w:cs="ITCFranklinGothicStd-Book"/>
          <w:sz w:val="24"/>
          <w:szCs w:val="24"/>
        </w:rPr>
        <w:t xml:space="preserve">roval to </w:t>
      </w:r>
      <w:r w:rsidR="002315DF" w:rsidRPr="00BE57D1">
        <w:rPr>
          <w:rFonts w:cs="ITCFranklinGothicStd-Book"/>
          <w:sz w:val="24"/>
          <w:szCs w:val="24"/>
        </w:rPr>
        <w:t>screen</w:t>
      </w:r>
      <w:r w:rsidR="00F85C9B" w:rsidRPr="00BE57D1">
        <w:rPr>
          <w:rFonts w:cs="ITCFranklinGothicStd-Book"/>
          <w:sz w:val="24"/>
          <w:szCs w:val="24"/>
        </w:rPr>
        <w:t xml:space="preserve"> </w:t>
      </w:r>
      <w:r w:rsidR="001A747E" w:rsidRPr="00BE57D1">
        <w:rPr>
          <w:rFonts w:cs="ITCFranklinGothicStd-Book"/>
          <w:sz w:val="24"/>
          <w:szCs w:val="24"/>
        </w:rPr>
        <w:t xml:space="preserve">220 </w:t>
      </w:r>
      <w:r w:rsidR="002315DF" w:rsidRPr="00BE57D1">
        <w:rPr>
          <w:rFonts w:cs="ITCFranklinGothicStd-Book"/>
          <w:sz w:val="24"/>
          <w:szCs w:val="24"/>
        </w:rPr>
        <w:t xml:space="preserve">potential </w:t>
      </w:r>
      <w:r w:rsidR="001A747E" w:rsidRPr="00BE57D1">
        <w:rPr>
          <w:rFonts w:cs="ITCFranklinGothicStd-Book"/>
          <w:sz w:val="24"/>
          <w:szCs w:val="24"/>
        </w:rPr>
        <w:t xml:space="preserve">participants with the </w:t>
      </w:r>
      <w:r w:rsidR="00234849" w:rsidRPr="00BE57D1">
        <w:rPr>
          <w:rFonts w:cs="ITCFranklinGothicStd-Book"/>
          <w:sz w:val="24"/>
          <w:szCs w:val="24"/>
        </w:rPr>
        <w:t xml:space="preserve">respondent </w:t>
      </w:r>
      <w:r w:rsidR="001A747E" w:rsidRPr="00BE57D1">
        <w:rPr>
          <w:rFonts w:cs="ITCFranklinGothicStd-Book"/>
          <w:sz w:val="24"/>
          <w:szCs w:val="24"/>
        </w:rPr>
        <w:t xml:space="preserve">goal of 150 synthetic turf field users and 50 natural grass users </w:t>
      </w:r>
      <w:r w:rsidR="00234849" w:rsidRPr="00BE57D1">
        <w:rPr>
          <w:rFonts w:cs="ITCFranklinGothicStd-Book"/>
          <w:sz w:val="24"/>
          <w:szCs w:val="24"/>
        </w:rPr>
        <w:t>for this data collection</w:t>
      </w:r>
      <w:r w:rsidR="001A747E" w:rsidRPr="00BE57D1">
        <w:rPr>
          <w:rFonts w:cs="ITCFranklinGothicStd-Book"/>
          <w:sz w:val="24"/>
          <w:szCs w:val="24"/>
        </w:rPr>
        <w:t xml:space="preserve">. </w:t>
      </w:r>
    </w:p>
    <w:p w14:paraId="70AC2F16" w14:textId="23943F62" w:rsidR="005207B5" w:rsidRPr="0044666A" w:rsidRDefault="00F97F6F" w:rsidP="005207B5">
      <w:pPr>
        <w:autoSpaceDE w:val="0"/>
        <w:autoSpaceDN w:val="0"/>
        <w:adjustRightInd w:val="0"/>
        <w:spacing w:line="276" w:lineRule="auto"/>
        <w:rPr>
          <w:rFonts w:cs="ITCFranklinGothicStd-Book"/>
          <w:sz w:val="24"/>
          <w:szCs w:val="24"/>
        </w:rPr>
      </w:pPr>
      <w:r w:rsidRPr="00BE57D1">
        <w:rPr>
          <w:rFonts w:cs="ITCFranklinGothicStd-Book"/>
          <w:sz w:val="24"/>
          <w:szCs w:val="24"/>
        </w:rPr>
        <w:t>As in the prior data collection, i</w:t>
      </w:r>
      <w:r w:rsidR="005207B5" w:rsidRPr="00BE57D1">
        <w:rPr>
          <w:rFonts w:cs="ITCFranklinGothicStd-Book"/>
          <w:sz w:val="24"/>
          <w:szCs w:val="24"/>
        </w:rPr>
        <w:t>ncremental tokens</w:t>
      </w:r>
      <w:r w:rsidR="005207B5" w:rsidRPr="0044666A">
        <w:rPr>
          <w:rFonts w:cs="ITCFranklinGothicStd-Book"/>
          <w:sz w:val="24"/>
          <w:szCs w:val="24"/>
        </w:rPr>
        <w:t xml:space="preserve"> of appreciation in the form of gift cards </w:t>
      </w:r>
      <w:r w:rsidR="003A144E">
        <w:rPr>
          <w:rFonts w:cs="ITCFranklinGothicStd-Book"/>
          <w:sz w:val="24"/>
          <w:szCs w:val="24"/>
        </w:rPr>
        <w:t>are described below</w:t>
      </w:r>
      <w:r w:rsidR="005207B5" w:rsidRPr="0044666A">
        <w:rPr>
          <w:rFonts w:cs="ITCFranklinGothicStd-Book"/>
          <w:sz w:val="24"/>
          <w:szCs w:val="24"/>
        </w:rPr>
        <w:t xml:space="preserve">. </w:t>
      </w:r>
    </w:p>
    <w:p w14:paraId="18975D8C" w14:textId="192E4925" w:rsidR="005207B5" w:rsidRPr="0044666A" w:rsidRDefault="005207B5" w:rsidP="008C364B">
      <w:pPr>
        <w:pStyle w:val="ListParagraph"/>
        <w:numPr>
          <w:ilvl w:val="0"/>
          <w:numId w:val="6"/>
        </w:numPr>
        <w:autoSpaceDE w:val="0"/>
        <w:autoSpaceDN w:val="0"/>
        <w:adjustRightInd w:val="0"/>
        <w:spacing w:line="276" w:lineRule="auto"/>
        <w:rPr>
          <w:rFonts w:cs="ITCFranklinGothicStd-Book"/>
          <w:sz w:val="24"/>
          <w:szCs w:val="24"/>
        </w:rPr>
      </w:pPr>
      <w:r w:rsidRPr="0044666A">
        <w:rPr>
          <w:rFonts w:cs="ITCFranklinGothicStd-Book"/>
          <w:sz w:val="24"/>
          <w:szCs w:val="24"/>
        </w:rPr>
        <w:t xml:space="preserve">Eligible respondents who </w:t>
      </w:r>
      <w:r w:rsidRPr="00D10D0C">
        <w:rPr>
          <w:rFonts w:cs="ITCFranklinGothicStd-Book"/>
          <w:sz w:val="24"/>
          <w:szCs w:val="24"/>
        </w:rPr>
        <w:t>provide informed consent</w:t>
      </w:r>
      <w:r w:rsidRPr="0044666A">
        <w:rPr>
          <w:rFonts w:cs="ITCFranklinGothicStd-Book"/>
          <w:sz w:val="24"/>
          <w:szCs w:val="24"/>
        </w:rPr>
        <w:t xml:space="preserve"> and who complete the activity questionnaire will receive a gift card ($25).</w:t>
      </w:r>
    </w:p>
    <w:p w14:paraId="01EC95C3" w14:textId="365774D7" w:rsidR="005207B5" w:rsidRPr="0044666A" w:rsidRDefault="005207B5" w:rsidP="008C364B">
      <w:pPr>
        <w:pStyle w:val="ListParagraph"/>
        <w:numPr>
          <w:ilvl w:val="0"/>
          <w:numId w:val="6"/>
        </w:numPr>
        <w:autoSpaceDE w:val="0"/>
        <w:autoSpaceDN w:val="0"/>
        <w:adjustRightInd w:val="0"/>
        <w:spacing w:line="276" w:lineRule="auto"/>
        <w:rPr>
          <w:rFonts w:cs="ITCFranklinGothicStd-Book"/>
          <w:sz w:val="24"/>
          <w:szCs w:val="24"/>
        </w:rPr>
      </w:pPr>
      <w:r w:rsidRPr="0044666A">
        <w:rPr>
          <w:rFonts w:cs="ITCFranklinGothicStd-Book"/>
          <w:sz w:val="24"/>
          <w:szCs w:val="24"/>
        </w:rPr>
        <w:t xml:space="preserve">Respondents who </w:t>
      </w:r>
      <w:r w:rsidR="005B49C8" w:rsidRPr="0044666A">
        <w:rPr>
          <w:rFonts w:cs="ITCFranklinGothicStd-Book"/>
          <w:sz w:val="24"/>
          <w:szCs w:val="24"/>
        </w:rPr>
        <w:t>complete</w:t>
      </w:r>
      <w:r w:rsidR="00690BAA" w:rsidRPr="0044666A">
        <w:rPr>
          <w:rFonts w:cs="ITCFranklinGothicStd-Book"/>
          <w:sz w:val="24"/>
          <w:szCs w:val="24"/>
        </w:rPr>
        <w:t xml:space="preserve"> the urine collection</w:t>
      </w:r>
      <w:r w:rsidRPr="0044666A">
        <w:rPr>
          <w:rFonts w:cs="ITCFranklinGothicStd-Book"/>
          <w:sz w:val="24"/>
          <w:szCs w:val="24"/>
        </w:rPr>
        <w:t xml:space="preserve"> component, will receive</w:t>
      </w:r>
      <w:r w:rsidR="005B49C8" w:rsidRPr="0044666A">
        <w:rPr>
          <w:rFonts w:cs="ITCFranklinGothicStd-Book"/>
          <w:sz w:val="24"/>
          <w:szCs w:val="24"/>
        </w:rPr>
        <w:t xml:space="preserve"> </w:t>
      </w:r>
      <w:r w:rsidRPr="0044666A">
        <w:rPr>
          <w:rFonts w:cs="ITCFranklinGothicStd-Book"/>
          <w:sz w:val="24"/>
          <w:szCs w:val="24"/>
        </w:rPr>
        <w:t xml:space="preserve">additional </w:t>
      </w:r>
      <w:r w:rsidR="00690BAA" w:rsidRPr="0044666A">
        <w:rPr>
          <w:rFonts w:cs="ITCFranklinGothicStd-Book"/>
          <w:sz w:val="24"/>
          <w:szCs w:val="24"/>
        </w:rPr>
        <w:t>gift card</w:t>
      </w:r>
      <w:r w:rsidR="00172FD8" w:rsidRPr="0044666A">
        <w:rPr>
          <w:rFonts w:cs="ITCFranklinGothicStd-Book"/>
          <w:sz w:val="24"/>
          <w:szCs w:val="24"/>
        </w:rPr>
        <w:t>s</w:t>
      </w:r>
      <w:r w:rsidR="00690BAA" w:rsidRPr="0044666A">
        <w:rPr>
          <w:rFonts w:cs="ITCFranklinGothicStd-Book"/>
          <w:sz w:val="24"/>
          <w:szCs w:val="24"/>
        </w:rPr>
        <w:t xml:space="preserve"> (</w:t>
      </w:r>
      <w:r w:rsidR="00172FD8" w:rsidRPr="0044666A">
        <w:rPr>
          <w:rFonts w:eastAsia="MS Mincho" w:cs="Calibri"/>
          <w:sz w:val="24"/>
          <w:szCs w:val="24"/>
        </w:rPr>
        <w:t>$10 pre-activity and $15 post-activity</w:t>
      </w:r>
      <w:r w:rsidR="00690BAA" w:rsidRPr="0044666A">
        <w:rPr>
          <w:rFonts w:cs="ITCFranklinGothicStd-Book"/>
          <w:sz w:val="24"/>
          <w:szCs w:val="24"/>
        </w:rPr>
        <w:t>)</w:t>
      </w:r>
      <w:r w:rsidR="00172FD8" w:rsidRPr="0044666A">
        <w:rPr>
          <w:rFonts w:cs="ITCFranklinGothicStd-Book"/>
          <w:sz w:val="24"/>
          <w:szCs w:val="24"/>
        </w:rPr>
        <w:t>.</w:t>
      </w:r>
    </w:p>
    <w:p w14:paraId="5C3B2D7C" w14:textId="5F373301" w:rsidR="002C046C" w:rsidRPr="0044666A" w:rsidRDefault="000B4838" w:rsidP="00095699">
      <w:pPr>
        <w:autoSpaceDE w:val="0"/>
        <w:autoSpaceDN w:val="0"/>
        <w:adjustRightInd w:val="0"/>
        <w:spacing w:after="0" w:line="276" w:lineRule="auto"/>
        <w:rPr>
          <w:rFonts w:cs="Courier New"/>
          <w:b/>
          <w:sz w:val="24"/>
          <w:szCs w:val="24"/>
        </w:rPr>
      </w:pPr>
      <w:r>
        <w:rPr>
          <w:rFonts w:cs="ITCFranklinGothicStd-Book"/>
          <w:sz w:val="24"/>
          <w:szCs w:val="24"/>
        </w:rPr>
        <w:t>This will be at</w:t>
      </w:r>
      <w:r w:rsidR="005207B5" w:rsidRPr="0044666A">
        <w:rPr>
          <w:rFonts w:cs="ITCFranklinGothicStd-Book"/>
          <w:sz w:val="24"/>
          <w:szCs w:val="24"/>
        </w:rPr>
        <w:t xml:space="preserve"> a total </w:t>
      </w:r>
      <w:r w:rsidR="00690BAA" w:rsidRPr="0044666A">
        <w:rPr>
          <w:rFonts w:cs="ITCFranklinGothicStd-Book"/>
          <w:sz w:val="24"/>
          <w:szCs w:val="24"/>
        </w:rPr>
        <w:t>monetary level that is less than originally approved by OMB for the full exposure</w:t>
      </w:r>
      <w:r w:rsidR="002C046C" w:rsidRPr="0044666A">
        <w:rPr>
          <w:rFonts w:cs="ITCFranklinGothicStd-Book"/>
          <w:sz w:val="24"/>
          <w:szCs w:val="24"/>
        </w:rPr>
        <w:t xml:space="preserve"> characterization study</w:t>
      </w:r>
      <w:r>
        <w:rPr>
          <w:rFonts w:cs="ITCFranklinGothicStd-Book"/>
          <w:sz w:val="24"/>
          <w:szCs w:val="24"/>
        </w:rPr>
        <w:t xml:space="preserve"> ($75)</w:t>
      </w:r>
      <w:r w:rsidR="005207B5" w:rsidRPr="0044666A">
        <w:rPr>
          <w:rFonts w:cs="ITCFranklinGothicStd-Book"/>
          <w:sz w:val="24"/>
          <w:szCs w:val="24"/>
        </w:rPr>
        <w:t xml:space="preserve">.  </w:t>
      </w:r>
    </w:p>
    <w:p w14:paraId="6E8EA09B" w14:textId="245DFC7B" w:rsidR="00B45002" w:rsidRPr="0044666A" w:rsidRDefault="00601F1A" w:rsidP="00601F1A">
      <w:pPr>
        <w:pStyle w:val="Heading1"/>
        <w:pBdr>
          <w:bottom w:val="none" w:sz="0" w:space="0" w:color="auto"/>
        </w:pBdr>
        <w:rPr>
          <w:color w:val="auto"/>
        </w:rPr>
      </w:pPr>
      <w:bookmarkStart w:id="21" w:name="_Toc473031824"/>
      <w:bookmarkStart w:id="22" w:name="_Toc3543613"/>
      <w:r w:rsidRPr="0044666A">
        <w:rPr>
          <w:color w:val="auto"/>
        </w:rPr>
        <w:t>A.</w:t>
      </w:r>
      <w:r w:rsidR="004D21C9" w:rsidRPr="0044666A">
        <w:rPr>
          <w:color w:val="auto"/>
        </w:rPr>
        <w:t>10</w:t>
      </w:r>
      <w:r w:rsidR="00FF0099" w:rsidRPr="0044666A">
        <w:rPr>
          <w:color w:val="auto"/>
        </w:rPr>
        <w:t>. Protection</w:t>
      </w:r>
      <w:r w:rsidR="00B45002" w:rsidRPr="0044666A">
        <w:rPr>
          <w:color w:val="auto"/>
        </w:rPr>
        <w:t xml:space="preserve"> of the Privacy and Confidentiality of Information Provided by Respondents</w:t>
      </w:r>
      <w:bookmarkEnd w:id="21"/>
      <w:bookmarkEnd w:id="22"/>
    </w:p>
    <w:p w14:paraId="2E2F6080" w14:textId="77777777" w:rsidR="0099424B" w:rsidRPr="0044666A" w:rsidRDefault="0099424B" w:rsidP="0099424B">
      <w:pPr>
        <w:autoSpaceDE w:val="0"/>
        <w:autoSpaceDN w:val="0"/>
        <w:adjustRightInd w:val="0"/>
        <w:spacing w:line="240" w:lineRule="auto"/>
        <w:rPr>
          <w:rFonts w:cs="ITCFranklinGothicStd-Book"/>
          <w:sz w:val="24"/>
          <w:szCs w:val="24"/>
        </w:rPr>
      </w:pPr>
    </w:p>
    <w:p w14:paraId="20224861" w14:textId="2B2B003F" w:rsidR="00046EC0" w:rsidRPr="0044666A" w:rsidRDefault="00046EC0" w:rsidP="00046EC0">
      <w:pPr>
        <w:autoSpaceDE w:val="0"/>
        <w:autoSpaceDN w:val="0"/>
        <w:adjustRightInd w:val="0"/>
        <w:spacing w:line="276" w:lineRule="auto"/>
        <w:rPr>
          <w:rFonts w:cs="ITCFranklinGothicStd-Book"/>
          <w:sz w:val="24"/>
          <w:szCs w:val="24"/>
        </w:rPr>
      </w:pPr>
      <w:r>
        <w:rPr>
          <w:rFonts w:cs="ITCFranklinGothicStd-Book"/>
          <w:sz w:val="24"/>
          <w:szCs w:val="24"/>
        </w:rPr>
        <w:t xml:space="preserve">The Privacy Act does not apply. </w:t>
      </w:r>
      <w:r w:rsidRPr="0044666A">
        <w:rPr>
          <w:rFonts w:cs="ITCFranklinGothicStd-Book"/>
          <w:sz w:val="24"/>
          <w:szCs w:val="24"/>
        </w:rPr>
        <w:t xml:space="preserve">For the </w:t>
      </w:r>
      <w:r>
        <w:rPr>
          <w:rFonts w:cs="ITCFranklinGothicStd-Book"/>
          <w:sz w:val="24"/>
          <w:szCs w:val="24"/>
        </w:rPr>
        <w:t xml:space="preserve">exposure characterization and measurements </w:t>
      </w:r>
      <w:r w:rsidRPr="0044666A">
        <w:rPr>
          <w:rFonts w:cs="ITCFranklinGothicStd-Book"/>
          <w:sz w:val="24"/>
          <w:szCs w:val="24"/>
        </w:rPr>
        <w:t xml:space="preserve">study, </w:t>
      </w:r>
      <w:r>
        <w:rPr>
          <w:rFonts w:cs="ITCFranklinGothicStd-Book"/>
          <w:sz w:val="24"/>
          <w:szCs w:val="24"/>
        </w:rPr>
        <w:t>investigators have received IRB approval for a waiver of documentation of informed consent</w:t>
      </w:r>
      <w:r w:rsidR="001B0B8C">
        <w:rPr>
          <w:rFonts w:cs="ITCFranklinGothicStd-Book"/>
          <w:sz w:val="24"/>
          <w:szCs w:val="24"/>
        </w:rPr>
        <w:t xml:space="preserve"> (</w:t>
      </w:r>
      <w:r w:rsidR="001B0B8C">
        <w:rPr>
          <w:rFonts w:cs="ITCFranklinGothicStd-Book"/>
          <w:b/>
          <w:sz w:val="24"/>
          <w:szCs w:val="24"/>
        </w:rPr>
        <w:t>Attachment 6</w:t>
      </w:r>
      <w:r w:rsidR="001B0B8C">
        <w:rPr>
          <w:rFonts w:cs="ITCFranklinGothicStd-Book"/>
          <w:sz w:val="24"/>
          <w:szCs w:val="24"/>
        </w:rPr>
        <w:t>)</w:t>
      </w:r>
      <w:r>
        <w:rPr>
          <w:rFonts w:cs="ITCFranklinGothicStd-Book"/>
          <w:sz w:val="24"/>
          <w:szCs w:val="24"/>
        </w:rPr>
        <w:t xml:space="preserve">; therefore, no information in </w:t>
      </w:r>
      <w:r w:rsidRPr="0044666A">
        <w:rPr>
          <w:rFonts w:cs="ITCFranklinGothicStd-Book"/>
          <w:sz w:val="24"/>
          <w:szCs w:val="24"/>
        </w:rPr>
        <w:t>I</w:t>
      </w:r>
      <w:r>
        <w:rPr>
          <w:rFonts w:cs="ITCFranklinGothicStd-Book"/>
          <w:sz w:val="24"/>
          <w:szCs w:val="24"/>
        </w:rPr>
        <w:t xml:space="preserve">dentifiable </w:t>
      </w:r>
      <w:r w:rsidRPr="0044666A">
        <w:rPr>
          <w:rFonts w:cs="ITCFranklinGothicStd-Book"/>
          <w:sz w:val="24"/>
          <w:szCs w:val="24"/>
        </w:rPr>
        <w:t>F</w:t>
      </w:r>
      <w:r>
        <w:rPr>
          <w:rFonts w:cs="ITCFranklinGothicStd-Book"/>
          <w:sz w:val="24"/>
          <w:szCs w:val="24"/>
        </w:rPr>
        <w:t>orm (IIF)</w:t>
      </w:r>
      <w:r w:rsidRPr="0044666A">
        <w:rPr>
          <w:rFonts w:cs="ITCFranklinGothicStd-Book"/>
          <w:sz w:val="24"/>
          <w:szCs w:val="24"/>
        </w:rPr>
        <w:t xml:space="preserve"> </w:t>
      </w:r>
      <w:r>
        <w:rPr>
          <w:rFonts w:cs="ITCFranklinGothicStd-Book"/>
          <w:sz w:val="24"/>
          <w:szCs w:val="24"/>
        </w:rPr>
        <w:t>will be linkable to the participants’ data or specimens</w:t>
      </w:r>
      <w:r w:rsidR="001B0B8C">
        <w:rPr>
          <w:rFonts w:cs="ITCFranklinGothicStd-Book"/>
          <w:sz w:val="24"/>
          <w:szCs w:val="24"/>
        </w:rPr>
        <w:t>, which will be labeled with an assigned study ID</w:t>
      </w:r>
      <w:r>
        <w:rPr>
          <w:rFonts w:cs="ITCFranklinGothicStd-Book"/>
          <w:sz w:val="24"/>
          <w:szCs w:val="24"/>
        </w:rPr>
        <w:t>.</w:t>
      </w:r>
    </w:p>
    <w:p w14:paraId="15725B07" w14:textId="77777777" w:rsidR="00046EC0" w:rsidRDefault="00376B5C" w:rsidP="00376B5C">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NCEH/ATSDR Information Systems Security Officer (ISSO) has approved a Data Privacy &amp; Security Plan to ensure measures are in place to protect participant data while using Epi Info™ software. 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NCEH/ATSDR ISSO, CDC </w:t>
      </w:r>
      <w:r w:rsidR="0009479E" w:rsidRPr="0044666A">
        <w:rPr>
          <w:rFonts w:cs="ITCFranklinGothicStd-Book"/>
          <w:sz w:val="24"/>
          <w:szCs w:val="24"/>
        </w:rPr>
        <w:t>H</w:t>
      </w:r>
      <w:r w:rsidRPr="0044666A">
        <w:rPr>
          <w:rFonts w:cs="ITCFranklinGothicStd-Book"/>
          <w:sz w:val="24"/>
          <w:szCs w:val="24"/>
        </w:rPr>
        <w:t>elpdesk, or to the CDC Incident Response team. The CDC OCISO reports to the HHS Secure One Communications Center, which reports incidents to US-CERT as appropriate.</w:t>
      </w:r>
      <w:r w:rsidR="00D46B8D" w:rsidRPr="0044666A">
        <w:rPr>
          <w:rFonts w:cs="ITCFranklinGothicStd-Book"/>
          <w:sz w:val="24"/>
          <w:szCs w:val="24"/>
        </w:rPr>
        <w:t xml:space="preserve"> </w:t>
      </w:r>
    </w:p>
    <w:p w14:paraId="5859A419" w14:textId="5F51E6EF" w:rsidR="00376B5C" w:rsidRPr="0044666A" w:rsidRDefault="00D46B8D" w:rsidP="00376B5C">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0039339C" w:rsidRPr="00D10D0C">
        <w:rPr>
          <w:rFonts w:cs="ITCFranklinGothicStd-Book"/>
          <w:sz w:val="24"/>
          <w:szCs w:val="24"/>
        </w:rPr>
        <w:t>P</w:t>
      </w:r>
      <w:r w:rsidRPr="00D10D0C">
        <w:rPr>
          <w:rFonts w:cs="ITCFranklinGothicStd-Book"/>
          <w:sz w:val="24"/>
          <w:szCs w:val="24"/>
        </w:rPr>
        <w:t xml:space="preserve">rivacy </w:t>
      </w:r>
      <w:r w:rsidR="0039339C" w:rsidRPr="00D10D0C">
        <w:rPr>
          <w:rFonts w:cs="ITCFranklinGothicStd-Book"/>
          <w:sz w:val="24"/>
          <w:szCs w:val="24"/>
        </w:rPr>
        <w:t>I</w:t>
      </w:r>
      <w:r w:rsidRPr="00D10D0C">
        <w:rPr>
          <w:rFonts w:cs="ITCFranklinGothicStd-Book"/>
          <w:sz w:val="24"/>
          <w:szCs w:val="24"/>
        </w:rPr>
        <w:t xml:space="preserve">mpact </w:t>
      </w:r>
      <w:r w:rsidR="0039339C" w:rsidRPr="00D10D0C">
        <w:rPr>
          <w:rFonts w:cs="ITCFranklinGothicStd-Book"/>
          <w:sz w:val="24"/>
          <w:szCs w:val="24"/>
        </w:rPr>
        <w:t>A</w:t>
      </w:r>
      <w:r w:rsidRPr="00D10D0C">
        <w:rPr>
          <w:rFonts w:cs="ITCFranklinGothicStd-Book"/>
          <w:sz w:val="24"/>
          <w:szCs w:val="24"/>
        </w:rPr>
        <w:t>ssessment (PIA)</w:t>
      </w:r>
      <w:r w:rsidRPr="0044666A">
        <w:rPr>
          <w:rFonts w:cs="ITCFranklinGothicStd-Book"/>
          <w:sz w:val="24"/>
          <w:szCs w:val="24"/>
        </w:rPr>
        <w:t xml:space="preserve"> is found in </w:t>
      </w:r>
      <w:r w:rsidRPr="0044666A">
        <w:rPr>
          <w:rFonts w:cs="ITCFranklinGothicStd-Book"/>
          <w:b/>
          <w:sz w:val="24"/>
          <w:szCs w:val="24"/>
        </w:rPr>
        <w:t xml:space="preserve">Attachment </w:t>
      </w:r>
      <w:r w:rsidR="00046EC0">
        <w:rPr>
          <w:rFonts w:cs="ITCFranklinGothicStd-Book"/>
          <w:b/>
          <w:sz w:val="24"/>
          <w:szCs w:val="24"/>
        </w:rPr>
        <w:t>4</w:t>
      </w:r>
      <w:r w:rsidRPr="0044666A">
        <w:rPr>
          <w:rFonts w:cs="ITCFranklinGothicStd-Book"/>
          <w:sz w:val="24"/>
          <w:szCs w:val="24"/>
        </w:rPr>
        <w:t>.</w:t>
      </w:r>
    </w:p>
    <w:p w14:paraId="255D7127" w14:textId="7C2539A0" w:rsidR="00642F27" w:rsidRPr="0044666A" w:rsidRDefault="00B84E55" w:rsidP="00466C78">
      <w:pPr>
        <w:autoSpaceDE w:val="0"/>
        <w:autoSpaceDN w:val="0"/>
        <w:adjustRightInd w:val="0"/>
        <w:spacing w:after="240" w:line="276" w:lineRule="auto"/>
        <w:rPr>
          <w:rFonts w:cs="ITCFranklinGothicStd-Book"/>
          <w:sz w:val="24"/>
          <w:szCs w:val="24"/>
        </w:rPr>
      </w:pPr>
      <w:r w:rsidRPr="0044666A">
        <w:rPr>
          <w:rFonts w:cs="ITCFranklinGothicStd-Book"/>
          <w:sz w:val="24"/>
          <w:szCs w:val="24"/>
        </w:rPr>
        <w:t xml:space="preserve">The records will follow the required disposition schedules under: 1) </w:t>
      </w:r>
      <w:r w:rsidRPr="0044666A">
        <w:rPr>
          <w:rFonts w:cs="Melior"/>
          <w:sz w:val="24"/>
          <w:szCs w:val="24"/>
        </w:rPr>
        <w:t>CDC/ATSDR Records Control Schedule</w:t>
      </w:r>
      <w:r w:rsidRPr="0044666A">
        <w:rPr>
          <w:rFonts w:cs="ITCFranklinGothicStd-Book"/>
          <w:sz w:val="24"/>
          <w:szCs w:val="24"/>
        </w:rPr>
        <w:t xml:space="preserve">.  </w:t>
      </w:r>
    </w:p>
    <w:p w14:paraId="70B45DCE" w14:textId="5E537CC7" w:rsidR="00B45002" w:rsidRPr="0044666A" w:rsidRDefault="00601F1A" w:rsidP="00601F1A">
      <w:pPr>
        <w:pStyle w:val="Heading1"/>
        <w:pBdr>
          <w:bottom w:val="none" w:sz="0" w:space="0" w:color="auto"/>
        </w:pBdr>
        <w:rPr>
          <w:color w:val="auto"/>
        </w:rPr>
      </w:pPr>
      <w:bookmarkStart w:id="23" w:name="_Toc473031825"/>
      <w:bookmarkStart w:id="24" w:name="_Toc3543614"/>
      <w:r w:rsidRPr="0044666A">
        <w:rPr>
          <w:color w:val="auto"/>
        </w:rPr>
        <w:t>A.</w:t>
      </w:r>
      <w:r w:rsidR="004D21C9" w:rsidRPr="0044666A">
        <w:rPr>
          <w:color w:val="auto"/>
        </w:rPr>
        <w:t>11</w:t>
      </w:r>
      <w:r w:rsidR="006D47B7" w:rsidRPr="0044666A">
        <w:rPr>
          <w:color w:val="auto"/>
        </w:rPr>
        <w:t>. Institutional</w:t>
      </w:r>
      <w:r w:rsidR="00B45002" w:rsidRPr="0044666A">
        <w:rPr>
          <w:color w:val="auto"/>
        </w:rPr>
        <w:t xml:space="preserve"> Review Board (IRB) and Justification for Sensitive Questions</w:t>
      </w:r>
      <w:bookmarkEnd w:id="23"/>
      <w:bookmarkEnd w:id="24"/>
    </w:p>
    <w:p w14:paraId="0074E3B2" w14:textId="77777777" w:rsidR="00B53975" w:rsidRPr="0044666A" w:rsidRDefault="00B53975" w:rsidP="00B855BC">
      <w:pPr>
        <w:spacing w:line="240" w:lineRule="auto"/>
      </w:pPr>
    </w:p>
    <w:p w14:paraId="2BB9D8CE" w14:textId="77777777" w:rsidR="005B6A89" w:rsidRDefault="005B6A89" w:rsidP="001B4475">
      <w:pPr>
        <w:autoSpaceDE w:val="0"/>
        <w:autoSpaceDN w:val="0"/>
        <w:adjustRightInd w:val="0"/>
        <w:spacing w:line="276" w:lineRule="auto"/>
        <w:rPr>
          <w:rFonts w:cs="ITCFranklinGothicStd-Book"/>
          <w:sz w:val="24"/>
          <w:szCs w:val="24"/>
        </w:rPr>
      </w:pPr>
      <w:r w:rsidRPr="0044666A">
        <w:rPr>
          <w:rFonts w:cs="ITCFranklinGothicStd-Book"/>
          <w:sz w:val="24"/>
          <w:szCs w:val="24"/>
        </w:rPr>
        <w:t>ATSDR intend</w:t>
      </w:r>
      <w:r>
        <w:rPr>
          <w:rFonts w:cs="ITCFranklinGothicStd-Book"/>
          <w:sz w:val="24"/>
          <w:szCs w:val="24"/>
        </w:rPr>
        <w:t>s</w:t>
      </w:r>
      <w:r w:rsidRPr="0044666A">
        <w:rPr>
          <w:rFonts w:cs="ITCFranklinGothicStd-Book"/>
          <w:sz w:val="24"/>
          <w:szCs w:val="24"/>
        </w:rPr>
        <w:t xml:space="preserve"> to collect the minimum amount of information necessary to meet the objectives of research activity</w:t>
      </w:r>
      <w:r>
        <w:rPr>
          <w:rFonts w:cs="ITCFranklinGothicStd-Book"/>
          <w:sz w:val="24"/>
          <w:szCs w:val="24"/>
        </w:rPr>
        <w:t>.</w:t>
      </w:r>
      <w:r w:rsidRPr="0044666A">
        <w:rPr>
          <w:rFonts w:cs="ITCFranklinGothicStd-Book"/>
          <w:sz w:val="24"/>
          <w:szCs w:val="24"/>
        </w:rPr>
        <w:t xml:space="preserve"> Some of the information could be viewed as sensitive by the respondents, specifically related to field procedures. </w:t>
      </w:r>
    </w:p>
    <w:p w14:paraId="1B36F296" w14:textId="7E08ECA3" w:rsidR="00AF0F35" w:rsidRPr="0044666A" w:rsidRDefault="00B84E55" w:rsidP="00095699">
      <w:pPr>
        <w:autoSpaceDE w:val="0"/>
        <w:autoSpaceDN w:val="0"/>
        <w:adjustRightInd w:val="0"/>
        <w:spacing w:line="276" w:lineRule="auto"/>
      </w:pPr>
      <w:r w:rsidRPr="0044666A">
        <w:rPr>
          <w:rFonts w:cs="ITCFranklinGothicStd-Book"/>
          <w:sz w:val="24"/>
          <w:szCs w:val="24"/>
        </w:rPr>
        <w:t xml:space="preserve">The </w:t>
      </w:r>
      <w:r w:rsidR="00C13D5A" w:rsidRPr="0044666A">
        <w:rPr>
          <w:rFonts w:cs="ITCFranklinGothicStd-Book"/>
          <w:sz w:val="24"/>
          <w:szCs w:val="24"/>
        </w:rPr>
        <w:t>amended</w:t>
      </w:r>
      <w:r w:rsidR="00AD5F37" w:rsidRPr="0044666A">
        <w:rPr>
          <w:rFonts w:cs="ITCFranklinGothicStd-Book"/>
          <w:sz w:val="24"/>
          <w:szCs w:val="24"/>
        </w:rPr>
        <w:t xml:space="preserve"> </w:t>
      </w:r>
      <w:r w:rsidRPr="0044666A">
        <w:rPr>
          <w:rFonts w:cs="ITCFranklinGothicStd-Book"/>
          <w:sz w:val="24"/>
          <w:szCs w:val="24"/>
        </w:rPr>
        <w:t xml:space="preserve">study protocol </w:t>
      </w:r>
      <w:r w:rsidR="001E60ED" w:rsidRPr="0044666A">
        <w:rPr>
          <w:rFonts w:cs="ITCFranklinGothicStd-Book"/>
          <w:sz w:val="24"/>
          <w:szCs w:val="24"/>
        </w:rPr>
        <w:t>(</w:t>
      </w:r>
      <w:r w:rsidR="001E60ED" w:rsidRPr="0044666A">
        <w:rPr>
          <w:b/>
          <w:sz w:val="24"/>
        </w:rPr>
        <w:t xml:space="preserve">Attachment </w:t>
      </w:r>
      <w:r w:rsidR="003A144E">
        <w:rPr>
          <w:b/>
          <w:sz w:val="24"/>
        </w:rPr>
        <w:t>5</w:t>
      </w:r>
      <w:r w:rsidR="001E60ED" w:rsidRPr="0044666A">
        <w:rPr>
          <w:rFonts w:cs="ITCFranklinGothicStd-Book"/>
          <w:sz w:val="24"/>
          <w:szCs w:val="24"/>
        </w:rPr>
        <w:t xml:space="preserve">) </w:t>
      </w:r>
      <w:r w:rsidR="005C00C3">
        <w:rPr>
          <w:rFonts w:cs="ITCFranklinGothicStd-Book"/>
          <w:sz w:val="24"/>
          <w:szCs w:val="24"/>
        </w:rPr>
        <w:t>has been approv</w:t>
      </w:r>
      <w:r w:rsidR="00947ECE">
        <w:rPr>
          <w:rFonts w:cs="ITCFranklinGothicStd-Book"/>
          <w:sz w:val="24"/>
          <w:szCs w:val="24"/>
        </w:rPr>
        <w:t>ed</w:t>
      </w:r>
      <w:r w:rsidR="005C00C3">
        <w:rPr>
          <w:rFonts w:cs="ITCFranklinGothicStd-Book"/>
          <w:sz w:val="24"/>
          <w:szCs w:val="24"/>
        </w:rPr>
        <w:t xml:space="preserve"> by</w:t>
      </w:r>
      <w:r w:rsidRPr="0044666A">
        <w:rPr>
          <w:rFonts w:cs="ITCFranklinGothicStd-Book"/>
          <w:sz w:val="24"/>
          <w:szCs w:val="24"/>
        </w:rPr>
        <w:t xml:space="preserve"> CDC IRB</w:t>
      </w:r>
      <w:r w:rsidR="00D46B8D" w:rsidRPr="0044666A">
        <w:rPr>
          <w:rFonts w:cs="ITCFranklinGothicStd-Book"/>
          <w:sz w:val="24"/>
          <w:szCs w:val="24"/>
        </w:rPr>
        <w:t xml:space="preserve"> (</w:t>
      </w:r>
      <w:r w:rsidR="00D46B8D" w:rsidRPr="0044666A">
        <w:rPr>
          <w:b/>
          <w:sz w:val="24"/>
        </w:rPr>
        <w:t xml:space="preserve">Attachment </w:t>
      </w:r>
      <w:r w:rsidR="003A144E">
        <w:rPr>
          <w:b/>
          <w:sz w:val="24"/>
        </w:rPr>
        <w:t>6</w:t>
      </w:r>
      <w:r w:rsidR="00376B5C" w:rsidRPr="0044666A">
        <w:rPr>
          <w:rFonts w:cs="ITCFranklinGothicStd-Book"/>
          <w:sz w:val="24"/>
          <w:szCs w:val="24"/>
        </w:rPr>
        <w:t>)</w:t>
      </w:r>
      <w:r w:rsidR="00947ECE">
        <w:rPr>
          <w:rFonts w:cs="ITCFranklinGothicStd-Book"/>
          <w:sz w:val="24"/>
          <w:szCs w:val="24"/>
        </w:rPr>
        <w:t>, with a waiver of documentation of informed consent</w:t>
      </w:r>
      <w:r w:rsidRPr="0044666A">
        <w:rPr>
          <w:rFonts w:cs="ITCFranklinGothicStd-Book"/>
          <w:sz w:val="24"/>
          <w:szCs w:val="24"/>
        </w:rPr>
        <w:t xml:space="preserve">.  </w:t>
      </w:r>
      <w:r w:rsidR="00EF18D4" w:rsidRPr="0044666A">
        <w:rPr>
          <w:rFonts w:cs="ITCFranklinGothicStd-Book"/>
          <w:sz w:val="24"/>
          <w:szCs w:val="24"/>
        </w:rPr>
        <w:t xml:space="preserve">All respondents will be consented </w:t>
      </w:r>
      <w:r w:rsidR="000815C8">
        <w:rPr>
          <w:rFonts w:cs="ITCFranklinGothicStd-Book"/>
          <w:sz w:val="24"/>
          <w:szCs w:val="24"/>
        </w:rPr>
        <w:t>as indicated by a check box on the consent, assent, and permission forms</w:t>
      </w:r>
      <w:r w:rsidR="005B6A89">
        <w:rPr>
          <w:rFonts w:cs="ITCFranklinGothicStd-Book"/>
          <w:sz w:val="24"/>
          <w:szCs w:val="24"/>
        </w:rPr>
        <w:t xml:space="preserve"> (</w:t>
      </w:r>
      <w:r w:rsidR="005B6A89">
        <w:rPr>
          <w:rFonts w:cs="ITCFranklinGothicStd-Book"/>
          <w:b/>
          <w:sz w:val="24"/>
          <w:szCs w:val="24"/>
        </w:rPr>
        <w:t>Attachment 3d</w:t>
      </w:r>
      <w:r w:rsidR="005B6A89">
        <w:rPr>
          <w:rFonts w:cs="ITCFranklinGothicStd-Book"/>
          <w:sz w:val="24"/>
          <w:szCs w:val="24"/>
        </w:rPr>
        <w:t>)</w:t>
      </w:r>
      <w:r w:rsidR="000815C8">
        <w:rPr>
          <w:rFonts w:cs="ITCFranklinGothicStd-Book"/>
          <w:sz w:val="24"/>
          <w:szCs w:val="24"/>
        </w:rPr>
        <w:t xml:space="preserve">; each form will be labeled with a participant ID label the indication of informed consent.  All respondents will be </w:t>
      </w:r>
      <w:r w:rsidR="00EF18D4" w:rsidRPr="0044666A">
        <w:rPr>
          <w:rFonts w:cs="ITCFranklinGothicStd-Book"/>
          <w:sz w:val="24"/>
          <w:szCs w:val="24"/>
        </w:rPr>
        <w:t>informed that their participation is voluntary and that they can choose to not answer any question</w:t>
      </w:r>
      <w:r w:rsidR="00ED279D" w:rsidRPr="0044666A">
        <w:rPr>
          <w:rFonts w:cs="ITCFranklinGothicStd-Book"/>
          <w:sz w:val="24"/>
          <w:szCs w:val="24"/>
        </w:rPr>
        <w:t xml:space="preserve">.  </w:t>
      </w:r>
    </w:p>
    <w:p w14:paraId="527F9FA5" w14:textId="0A8A73C0" w:rsidR="00B45002" w:rsidRPr="0044666A" w:rsidRDefault="00601F1A" w:rsidP="00601F1A">
      <w:pPr>
        <w:pStyle w:val="Heading1"/>
        <w:pBdr>
          <w:bottom w:val="none" w:sz="0" w:space="0" w:color="auto"/>
        </w:pBdr>
        <w:rPr>
          <w:color w:val="auto"/>
        </w:rPr>
      </w:pPr>
      <w:bookmarkStart w:id="25" w:name="_Toc473031826"/>
      <w:bookmarkStart w:id="26" w:name="_Toc3543615"/>
      <w:r w:rsidRPr="0044666A">
        <w:rPr>
          <w:color w:val="auto"/>
        </w:rPr>
        <w:t>A.</w:t>
      </w:r>
      <w:r w:rsidR="004D21C9" w:rsidRPr="0044666A">
        <w:rPr>
          <w:color w:val="auto"/>
        </w:rPr>
        <w:t>12</w:t>
      </w:r>
      <w:r w:rsidR="006D47B7" w:rsidRPr="0044666A">
        <w:rPr>
          <w:color w:val="auto"/>
        </w:rPr>
        <w:t>. Estimates</w:t>
      </w:r>
      <w:r w:rsidR="00B45002" w:rsidRPr="0044666A">
        <w:rPr>
          <w:color w:val="auto"/>
        </w:rPr>
        <w:t xml:space="preserve"> of Annualized Burden Hours and Costs</w:t>
      </w:r>
      <w:bookmarkEnd w:id="25"/>
      <w:bookmarkEnd w:id="26"/>
    </w:p>
    <w:p w14:paraId="1C20FEA3" w14:textId="77777777" w:rsidR="00ED72E9" w:rsidRPr="0044666A" w:rsidRDefault="00ED72E9" w:rsidP="00ED72E9">
      <w:pPr>
        <w:spacing w:line="240" w:lineRule="auto"/>
        <w:rPr>
          <w:sz w:val="24"/>
          <w:szCs w:val="24"/>
        </w:rPr>
      </w:pPr>
    </w:p>
    <w:p w14:paraId="15541098" w14:textId="5A74B5E7" w:rsidR="00086166" w:rsidRPr="0044666A" w:rsidRDefault="00CC2390" w:rsidP="00306D5B">
      <w:pPr>
        <w:autoSpaceDE w:val="0"/>
        <w:autoSpaceDN w:val="0"/>
        <w:adjustRightInd w:val="0"/>
        <w:spacing w:line="276" w:lineRule="auto"/>
        <w:rPr>
          <w:b/>
          <w:sz w:val="24"/>
        </w:rPr>
      </w:pPr>
      <w:r w:rsidRPr="0044666A">
        <w:rPr>
          <w:sz w:val="24"/>
          <w:szCs w:val="24"/>
        </w:rPr>
        <w:t xml:space="preserve">The time burden requested for the exposure </w:t>
      </w:r>
      <w:r w:rsidR="003A144E">
        <w:rPr>
          <w:sz w:val="24"/>
          <w:szCs w:val="24"/>
        </w:rPr>
        <w:t xml:space="preserve">characterization and </w:t>
      </w:r>
      <w:r w:rsidRPr="0044666A">
        <w:rPr>
          <w:sz w:val="24"/>
          <w:szCs w:val="24"/>
        </w:rPr>
        <w:t>measurement</w:t>
      </w:r>
      <w:r w:rsidR="003A144E">
        <w:rPr>
          <w:sz w:val="24"/>
          <w:szCs w:val="24"/>
        </w:rPr>
        <w:t>s</w:t>
      </w:r>
      <w:r w:rsidRPr="0044666A">
        <w:rPr>
          <w:sz w:val="24"/>
          <w:szCs w:val="24"/>
        </w:rPr>
        <w:t xml:space="preserve"> study is </w:t>
      </w:r>
      <w:r w:rsidR="00BB6F80">
        <w:rPr>
          <w:sz w:val="24"/>
          <w:szCs w:val="24"/>
        </w:rPr>
        <w:t>18</w:t>
      </w:r>
      <w:r w:rsidR="003A144E">
        <w:rPr>
          <w:sz w:val="24"/>
          <w:szCs w:val="24"/>
        </w:rPr>
        <w:t>4</w:t>
      </w:r>
      <w:r w:rsidR="00BB6F80">
        <w:rPr>
          <w:sz w:val="24"/>
          <w:szCs w:val="24"/>
        </w:rPr>
        <w:t xml:space="preserve"> </w:t>
      </w:r>
      <w:r w:rsidRPr="0044666A">
        <w:rPr>
          <w:sz w:val="24"/>
          <w:szCs w:val="24"/>
        </w:rPr>
        <w:t xml:space="preserve">hours. </w:t>
      </w:r>
      <w:r w:rsidR="000A5A46" w:rsidRPr="0044666A">
        <w:rPr>
          <w:rFonts w:cs="ITCFranklinGothicStd-Book"/>
          <w:sz w:val="24"/>
          <w:szCs w:val="24"/>
        </w:rPr>
        <w:t xml:space="preserve">Estimated annualized burden hours are presented </w:t>
      </w:r>
      <w:r w:rsidR="006B6624" w:rsidRPr="0044666A">
        <w:rPr>
          <w:rFonts w:cs="ITCFranklinGothicStd-Book"/>
          <w:sz w:val="24"/>
          <w:szCs w:val="24"/>
        </w:rPr>
        <w:t xml:space="preserve">and justified </w:t>
      </w:r>
      <w:r w:rsidR="000A5A46" w:rsidRPr="0044666A">
        <w:rPr>
          <w:rFonts w:cs="ITCFranklinGothicStd-Book"/>
          <w:sz w:val="24"/>
          <w:szCs w:val="24"/>
        </w:rPr>
        <w:t xml:space="preserve">below. </w:t>
      </w:r>
    </w:p>
    <w:p w14:paraId="4DEEEB19" w14:textId="460A59C7" w:rsidR="00655FC0" w:rsidRPr="0044666A" w:rsidRDefault="00CF63DB" w:rsidP="008C364B">
      <w:pPr>
        <w:spacing w:before="240" w:after="240" w:line="276" w:lineRule="auto"/>
        <w:rPr>
          <w:rFonts w:cstheme="minorHAnsi"/>
          <w:sz w:val="24"/>
          <w:szCs w:val="24"/>
        </w:rPr>
      </w:pPr>
      <w:r w:rsidRPr="0044666A">
        <w:rPr>
          <w:rFonts w:cstheme="minorHAnsi"/>
          <w:sz w:val="24"/>
          <w:szCs w:val="24"/>
        </w:rPr>
        <w:t xml:space="preserve">Assuming </w:t>
      </w:r>
      <w:r w:rsidR="00DC1439" w:rsidRPr="0044666A">
        <w:rPr>
          <w:rFonts w:cstheme="minorHAnsi"/>
          <w:sz w:val="24"/>
          <w:szCs w:val="24"/>
        </w:rPr>
        <w:t>a</w:t>
      </w:r>
      <w:r w:rsidRPr="0044666A">
        <w:rPr>
          <w:rFonts w:cstheme="minorHAnsi"/>
          <w:sz w:val="24"/>
          <w:szCs w:val="24"/>
        </w:rPr>
        <w:t xml:space="preserve"> </w:t>
      </w:r>
      <w:r w:rsidR="00032F88">
        <w:rPr>
          <w:rFonts w:cstheme="minorHAnsi"/>
          <w:sz w:val="24"/>
          <w:szCs w:val="24"/>
        </w:rPr>
        <w:t>9</w:t>
      </w:r>
      <w:r w:rsidR="00032F88" w:rsidRPr="0044666A">
        <w:rPr>
          <w:rFonts w:cstheme="minorHAnsi"/>
          <w:sz w:val="24"/>
          <w:szCs w:val="24"/>
        </w:rPr>
        <w:t xml:space="preserve">0 </w:t>
      </w:r>
      <w:r w:rsidRPr="0044666A">
        <w:rPr>
          <w:rFonts w:cstheme="minorHAnsi"/>
          <w:sz w:val="24"/>
          <w:szCs w:val="24"/>
        </w:rPr>
        <w:t>percent eligibility rate</w:t>
      </w:r>
      <w:r w:rsidR="00AD2326" w:rsidRPr="0044666A">
        <w:rPr>
          <w:rFonts w:cstheme="minorHAnsi"/>
          <w:sz w:val="24"/>
          <w:szCs w:val="24"/>
        </w:rPr>
        <w:t xml:space="preserve"> and a </w:t>
      </w:r>
      <w:r w:rsidR="00FF2D66">
        <w:rPr>
          <w:rFonts w:cstheme="minorHAnsi"/>
          <w:sz w:val="24"/>
          <w:szCs w:val="24"/>
        </w:rPr>
        <w:t>50</w:t>
      </w:r>
      <w:r w:rsidR="00AD2326" w:rsidRPr="0044666A">
        <w:rPr>
          <w:rFonts w:cstheme="minorHAnsi"/>
          <w:sz w:val="24"/>
          <w:szCs w:val="24"/>
        </w:rPr>
        <w:t>-to-</w:t>
      </w:r>
      <w:r w:rsidR="00FF2D66">
        <w:rPr>
          <w:rFonts w:cstheme="minorHAnsi"/>
          <w:sz w:val="24"/>
          <w:szCs w:val="24"/>
        </w:rPr>
        <w:t>50</w:t>
      </w:r>
      <w:r w:rsidR="00AD2326" w:rsidRPr="0044666A">
        <w:rPr>
          <w:rFonts w:cstheme="minorHAnsi"/>
          <w:sz w:val="24"/>
          <w:szCs w:val="24"/>
        </w:rPr>
        <w:t xml:space="preserve"> ratio between adults and adolescents vs. children </w:t>
      </w:r>
      <w:r w:rsidR="00FE70CB" w:rsidRPr="0044666A">
        <w:rPr>
          <w:rFonts w:cstheme="minorHAnsi"/>
          <w:sz w:val="24"/>
          <w:szCs w:val="24"/>
        </w:rPr>
        <w:t xml:space="preserve">ages 7 to 12 </w:t>
      </w:r>
      <w:r w:rsidR="00AD2326" w:rsidRPr="0044666A">
        <w:rPr>
          <w:rFonts w:cstheme="minorHAnsi"/>
          <w:sz w:val="24"/>
          <w:szCs w:val="24"/>
        </w:rPr>
        <w:t>for the supplemental sub-study</w:t>
      </w:r>
      <w:r w:rsidRPr="0044666A">
        <w:rPr>
          <w:rFonts w:cstheme="minorHAnsi"/>
          <w:sz w:val="24"/>
          <w:szCs w:val="24"/>
        </w:rPr>
        <w:t xml:space="preserve">, </w:t>
      </w:r>
      <w:r w:rsidR="00AD2326" w:rsidRPr="0044666A">
        <w:rPr>
          <w:sz w:val="24"/>
          <w:szCs w:val="24"/>
        </w:rPr>
        <w:t xml:space="preserve">ATSDR estimates that </w:t>
      </w:r>
      <w:r w:rsidR="00FF2D66">
        <w:rPr>
          <w:sz w:val="24"/>
          <w:szCs w:val="24"/>
        </w:rPr>
        <w:t>220</w:t>
      </w:r>
      <w:r w:rsidR="00AD2326" w:rsidRPr="0044666A">
        <w:rPr>
          <w:sz w:val="24"/>
          <w:szCs w:val="24"/>
        </w:rPr>
        <w:t xml:space="preserve"> respondents would be screened for eligibility in 5 minutes resulting in a burden of </w:t>
      </w:r>
      <w:r w:rsidR="000815C8">
        <w:rPr>
          <w:sz w:val="24"/>
          <w:szCs w:val="24"/>
        </w:rPr>
        <w:t>18</w:t>
      </w:r>
      <w:r w:rsidR="000815C8" w:rsidRPr="0044666A">
        <w:rPr>
          <w:sz w:val="24"/>
          <w:szCs w:val="24"/>
        </w:rPr>
        <w:t xml:space="preserve"> </w:t>
      </w:r>
      <w:r w:rsidR="00AD2326" w:rsidRPr="0044666A">
        <w:rPr>
          <w:sz w:val="24"/>
          <w:szCs w:val="24"/>
        </w:rPr>
        <w:t>hours (</w:t>
      </w:r>
      <w:r w:rsidR="00AD2326" w:rsidRPr="0044666A">
        <w:rPr>
          <w:b/>
          <w:sz w:val="24"/>
          <w:szCs w:val="24"/>
        </w:rPr>
        <w:t xml:space="preserve">Attachment </w:t>
      </w:r>
      <w:r w:rsidR="00032F88">
        <w:rPr>
          <w:b/>
          <w:sz w:val="24"/>
          <w:szCs w:val="24"/>
        </w:rPr>
        <w:t>3</w:t>
      </w:r>
      <w:r w:rsidR="000815C8">
        <w:rPr>
          <w:b/>
          <w:sz w:val="24"/>
          <w:szCs w:val="24"/>
        </w:rPr>
        <w:t>c</w:t>
      </w:r>
      <w:r w:rsidR="00AD2326" w:rsidRPr="0044666A">
        <w:rPr>
          <w:sz w:val="24"/>
          <w:szCs w:val="24"/>
        </w:rPr>
        <w:t>).  For the activity questionnaire</w:t>
      </w:r>
      <w:r w:rsidR="00E56AA6" w:rsidRPr="0044666A">
        <w:rPr>
          <w:sz w:val="24"/>
          <w:szCs w:val="24"/>
        </w:rPr>
        <w:t>s</w:t>
      </w:r>
      <w:r w:rsidR="00AD2326" w:rsidRPr="0044666A">
        <w:rPr>
          <w:sz w:val="24"/>
          <w:szCs w:val="24"/>
        </w:rPr>
        <w:t>, we estimate the respondent burden would be 1</w:t>
      </w:r>
      <w:r w:rsidR="00FF2D66">
        <w:rPr>
          <w:sz w:val="24"/>
          <w:szCs w:val="24"/>
        </w:rPr>
        <w:t>00</w:t>
      </w:r>
      <w:r w:rsidR="00AD2326" w:rsidRPr="0044666A">
        <w:rPr>
          <w:sz w:val="24"/>
          <w:szCs w:val="24"/>
        </w:rPr>
        <w:t xml:space="preserve"> hours, based on </w:t>
      </w:r>
      <w:r w:rsidR="00FF2D66">
        <w:rPr>
          <w:sz w:val="24"/>
          <w:szCs w:val="24"/>
        </w:rPr>
        <w:t>200</w:t>
      </w:r>
      <w:r w:rsidR="00AD2326" w:rsidRPr="0044666A">
        <w:rPr>
          <w:sz w:val="24"/>
          <w:szCs w:val="24"/>
        </w:rPr>
        <w:t xml:space="preserve"> respondents </w:t>
      </w:r>
      <w:r w:rsidR="00FE70CB" w:rsidRPr="0044666A">
        <w:rPr>
          <w:sz w:val="24"/>
          <w:szCs w:val="24"/>
        </w:rPr>
        <w:t>(1</w:t>
      </w:r>
      <w:r w:rsidR="00FF2D66">
        <w:rPr>
          <w:sz w:val="24"/>
          <w:szCs w:val="24"/>
        </w:rPr>
        <w:t>00</w:t>
      </w:r>
      <w:r w:rsidR="00FE70CB" w:rsidRPr="0044666A">
        <w:rPr>
          <w:sz w:val="24"/>
          <w:szCs w:val="24"/>
        </w:rPr>
        <w:t xml:space="preserve"> adults/adolescents vs. 1</w:t>
      </w:r>
      <w:r w:rsidR="00FF2D66">
        <w:rPr>
          <w:sz w:val="24"/>
          <w:szCs w:val="24"/>
        </w:rPr>
        <w:t>00</w:t>
      </w:r>
      <w:r w:rsidR="00FE70CB" w:rsidRPr="0044666A">
        <w:rPr>
          <w:sz w:val="24"/>
          <w:szCs w:val="24"/>
        </w:rPr>
        <w:t xml:space="preserve"> children) </w:t>
      </w:r>
      <w:r w:rsidR="00AD2326" w:rsidRPr="0044666A">
        <w:rPr>
          <w:sz w:val="24"/>
          <w:szCs w:val="24"/>
        </w:rPr>
        <w:t>at 30 minut</w:t>
      </w:r>
      <w:r w:rsidR="00FE70CB" w:rsidRPr="0044666A">
        <w:rPr>
          <w:sz w:val="24"/>
          <w:szCs w:val="24"/>
        </w:rPr>
        <w:t>es</w:t>
      </w:r>
      <w:r w:rsidR="00E8765F" w:rsidRPr="0044666A">
        <w:rPr>
          <w:sz w:val="24"/>
          <w:szCs w:val="24"/>
        </w:rPr>
        <w:t xml:space="preserve"> each</w:t>
      </w:r>
      <w:r w:rsidR="00E56AA6" w:rsidRPr="0044666A">
        <w:rPr>
          <w:sz w:val="24"/>
          <w:szCs w:val="24"/>
        </w:rPr>
        <w:t xml:space="preserve"> (</w:t>
      </w:r>
      <w:r w:rsidR="00E56AA6" w:rsidRPr="0044666A">
        <w:rPr>
          <w:b/>
          <w:sz w:val="24"/>
          <w:szCs w:val="24"/>
        </w:rPr>
        <w:t xml:space="preserve">Attachments </w:t>
      </w:r>
      <w:r w:rsidR="00032F88">
        <w:rPr>
          <w:b/>
          <w:sz w:val="24"/>
          <w:szCs w:val="24"/>
        </w:rPr>
        <w:t>3</w:t>
      </w:r>
      <w:r w:rsidR="000815C8">
        <w:rPr>
          <w:b/>
          <w:sz w:val="24"/>
          <w:szCs w:val="24"/>
        </w:rPr>
        <w:t>e</w:t>
      </w:r>
      <w:r w:rsidR="00032F88">
        <w:rPr>
          <w:b/>
          <w:sz w:val="24"/>
          <w:szCs w:val="24"/>
        </w:rPr>
        <w:t>&amp;3</w:t>
      </w:r>
      <w:r w:rsidR="000815C8">
        <w:rPr>
          <w:b/>
          <w:sz w:val="24"/>
          <w:szCs w:val="24"/>
        </w:rPr>
        <w:t>f</w:t>
      </w:r>
      <w:r w:rsidR="00E56AA6" w:rsidRPr="0044666A">
        <w:rPr>
          <w:sz w:val="24"/>
          <w:szCs w:val="24"/>
        </w:rPr>
        <w:t>)</w:t>
      </w:r>
      <w:r w:rsidR="00FE70CB" w:rsidRPr="0044666A">
        <w:rPr>
          <w:sz w:val="24"/>
          <w:szCs w:val="24"/>
        </w:rPr>
        <w:t xml:space="preserve">. Documenting the time required to collect pre- and post-activity urine samples would total </w:t>
      </w:r>
      <w:r w:rsidR="00FF2D66" w:rsidRPr="000815C8">
        <w:rPr>
          <w:sz w:val="24"/>
          <w:szCs w:val="24"/>
        </w:rPr>
        <w:t>6</w:t>
      </w:r>
      <w:r w:rsidR="000815C8" w:rsidRPr="000815C8">
        <w:rPr>
          <w:sz w:val="24"/>
          <w:szCs w:val="24"/>
        </w:rPr>
        <w:t>6</w:t>
      </w:r>
      <w:r w:rsidR="00FE70CB" w:rsidRPr="000815C8">
        <w:rPr>
          <w:sz w:val="24"/>
          <w:szCs w:val="24"/>
        </w:rPr>
        <w:t xml:space="preserve"> burden hours</w:t>
      </w:r>
      <w:r w:rsidR="00FE70CB" w:rsidRPr="0044666A">
        <w:rPr>
          <w:sz w:val="24"/>
          <w:szCs w:val="24"/>
        </w:rPr>
        <w:t xml:space="preserve"> for the </w:t>
      </w:r>
      <w:r w:rsidR="00FF2D66">
        <w:rPr>
          <w:sz w:val="24"/>
          <w:szCs w:val="24"/>
        </w:rPr>
        <w:t>200</w:t>
      </w:r>
      <w:r w:rsidR="00FE70CB" w:rsidRPr="0044666A">
        <w:rPr>
          <w:sz w:val="24"/>
          <w:szCs w:val="24"/>
        </w:rPr>
        <w:t xml:space="preserve"> respondents</w:t>
      </w:r>
      <w:r w:rsidR="00E56AA6" w:rsidRPr="0044666A">
        <w:rPr>
          <w:sz w:val="24"/>
          <w:szCs w:val="24"/>
        </w:rPr>
        <w:t xml:space="preserve"> </w:t>
      </w:r>
      <w:r w:rsidR="00FF2D66">
        <w:rPr>
          <w:sz w:val="24"/>
          <w:szCs w:val="24"/>
        </w:rPr>
        <w:t xml:space="preserve">at 20 minutes each </w:t>
      </w:r>
      <w:r w:rsidR="00E56AA6" w:rsidRPr="0044666A">
        <w:rPr>
          <w:sz w:val="24"/>
          <w:szCs w:val="24"/>
        </w:rPr>
        <w:t>(</w:t>
      </w:r>
      <w:r w:rsidR="00E56AA6" w:rsidRPr="0044666A">
        <w:rPr>
          <w:b/>
          <w:sz w:val="24"/>
          <w:szCs w:val="24"/>
        </w:rPr>
        <w:t xml:space="preserve">Attachment </w:t>
      </w:r>
      <w:r w:rsidR="00032F88">
        <w:rPr>
          <w:b/>
          <w:sz w:val="24"/>
          <w:szCs w:val="24"/>
        </w:rPr>
        <w:t>3</w:t>
      </w:r>
      <w:r w:rsidR="000815C8">
        <w:rPr>
          <w:b/>
          <w:sz w:val="24"/>
          <w:szCs w:val="24"/>
        </w:rPr>
        <w:t>g</w:t>
      </w:r>
      <w:r w:rsidR="00E56AA6" w:rsidRPr="0044666A">
        <w:rPr>
          <w:sz w:val="24"/>
          <w:szCs w:val="24"/>
        </w:rPr>
        <w:t>)</w:t>
      </w:r>
      <w:r w:rsidR="00FE70CB" w:rsidRPr="0044666A">
        <w:rPr>
          <w:sz w:val="24"/>
          <w:szCs w:val="24"/>
        </w:rPr>
        <w:t>.</w:t>
      </w:r>
      <w:r w:rsidR="005629FB" w:rsidRPr="0044666A">
        <w:rPr>
          <w:sz w:val="24"/>
          <w:szCs w:val="24"/>
        </w:rPr>
        <w:t xml:space="preserve"> Therefore, the total time burden requested for the supplemental sub-study is</w:t>
      </w:r>
      <w:r w:rsidR="00FF2D66">
        <w:rPr>
          <w:sz w:val="24"/>
          <w:szCs w:val="24"/>
        </w:rPr>
        <w:t xml:space="preserve"> </w:t>
      </w:r>
      <w:r w:rsidR="00032F88">
        <w:rPr>
          <w:sz w:val="24"/>
          <w:szCs w:val="24"/>
        </w:rPr>
        <w:t xml:space="preserve">184 </w:t>
      </w:r>
      <w:r w:rsidR="00FF2D66">
        <w:rPr>
          <w:sz w:val="24"/>
          <w:szCs w:val="24"/>
        </w:rPr>
        <w:t>hours</w:t>
      </w:r>
      <w:r w:rsidR="005874D8" w:rsidRPr="0044666A">
        <w:rPr>
          <w:sz w:val="24"/>
          <w:szCs w:val="24"/>
        </w:rPr>
        <w:t>.</w:t>
      </w:r>
    </w:p>
    <w:p w14:paraId="61BDEEC7" w14:textId="0203D756" w:rsidR="00655FC0" w:rsidRPr="0044666A" w:rsidRDefault="00655FC0" w:rsidP="0055385F">
      <w:pPr>
        <w:tabs>
          <w:tab w:val="left" w:pos="0"/>
        </w:tabs>
        <w:spacing w:line="276" w:lineRule="auto"/>
        <w:rPr>
          <w:rFonts w:cstheme="minorHAnsi"/>
          <w:color w:val="000000"/>
          <w:sz w:val="24"/>
          <w:szCs w:val="24"/>
        </w:rPr>
      </w:pPr>
      <w:r w:rsidRPr="0044666A">
        <w:rPr>
          <w:rFonts w:cstheme="minorHAnsi"/>
          <w:b/>
          <w:sz w:val="24"/>
          <w:szCs w:val="24"/>
        </w:rPr>
        <w:t>Table A.12</w:t>
      </w:r>
      <w:r w:rsidR="009243FC" w:rsidRPr="0044666A">
        <w:rPr>
          <w:rFonts w:cstheme="minorHAnsi"/>
          <w:b/>
          <w:sz w:val="24"/>
          <w:szCs w:val="24"/>
        </w:rPr>
        <w:t>.</w:t>
      </w:r>
      <w:r w:rsidRPr="0044666A">
        <w:rPr>
          <w:rFonts w:cstheme="minorHAnsi"/>
          <w:b/>
          <w:sz w:val="24"/>
          <w:szCs w:val="24"/>
        </w:rPr>
        <w:t>a</w:t>
      </w:r>
      <w:r w:rsidR="009428B7" w:rsidRPr="0044666A">
        <w:rPr>
          <w:rFonts w:cstheme="minorHAnsi"/>
          <w:b/>
          <w:sz w:val="24"/>
          <w:szCs w:val="24"/>
        </w:rPr>
        <w:t>.</w:t>
      </w:r>
      <w:r w:rsidRPr="0044666A">
        <w:rPr>
          <w:rFonts w:cstheme="minorHAnsi"/>
          <w:b/>
          <w:sz w:val="24"/>
          <w:szCs w:val="24"/>
        </w:rPr>
        <w:t xml:space="preserve">  Estimated Annualized Burden Hours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574"/>
        <w:gridCol w:w="1574"/>
        <w:gridCol w:w="1574"/>
        <w:gridCol w:w="1574"/>
        <w:gridCol w:w="1575"/>
      </w:tblGrid>
      <w:tr w:rsidR="00655FC0" w:rsidRPr="0044666A" w14:paraId="68D55909" w14:textId="77777777" w:rsidTr="008C364B">
        <w:tc>
          <w:tcPr>
            <w:tcW w:w="1574" w:type="dxa"/>
            <w:shd w:val="clear" w:color="auto" w:fill="auto"/>
            <w:vAlign w:val="center"/>
          </w:tcPr>
          <w:p w14:paraId="4E7E3A2F"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Type of Respondents</w:t>
            </w:r>
          </w:p>
        </w:tc>
        <w:tc>
          <w:tcPr>
            <w:tcW w:w="1574" w:type="dxa"/>
            <w:shd w:val="clear" w:color="auto" w:fill="auto"/>
            <w:vAlign w:val="center"/>
          </w:tcPr>
          <w:p w14:paraId="5B8AFA82"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Form Name</w:t>
            </w:r>
          </w:p>
        </w:tc>
        <w:tc>
          <w:tcPr>
            <w:tcW w:w="1574" w:type="dxa"/>
            <w:shd w:val="clear" w:color="auto" w:fill="auto"/>
            <w:vAlign w:val="center"/>
          </w:tcPr>
          <w:p w14:paraId="7DB93A78"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No. of Respondents</w:t>
            </w:r>
          </w:p>
        </w:tc>
        <w:tc>
          <w:tcPr>
            <w:tcW w:w="1574" w:type="dxa"/>
            <w:shd w:val="clear" w:color="auto" w:fill="auto"/>
            <w:vAlign w:val="center"/>
          </w:tcPr>
          <w:p w14:paraId="4605075A"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No. of Responses per Respondent</w:t>
            </w:r>
          </w:p>
        </w:tc>
        <w:tc>
          <w:tcPr>
            <w:tcW w:w="1574" w:type="dxa"/>
            <w:shd w:val="clear" w:color="auto" w:fill="auto"/>
            <w:vAlign w:val="center"/>
          </w:tcPr>
          <w:p w14:paraId="49F7E7FA"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Avg. Burden per Response (in hrs.)</w:t>
            </w:r>
          </w:p>
        </w:tc>
        <w:tc>
          <w:tcPr>
            <w:tcW w:w="1575" w:type="dxa"/>
            <w:vAlign w:val="center"/>
          </w:tcPr>
          <w:p w14:paraId="468B4B52"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Total Burden (in hrs.)</w:t>
            </w:r>
          </w:p>
        </w:tc>
      </w:tr>
      <w:tr w:rsidR="00655FC0" w:rsidRPr="0044666A" w14:paraId="5E903D32" w14:textId="77777777" w:rsidTr="008C364B">
        <w:tc>
          <w:tcPr>
            <w:tcW w:w="1574" w:type="dxa"/>
            <w:vMerge w:val="restart"/>
            <w:shd w:val="clear" w:color="auto" w:fill="auto"/>
            <w:vAlign w:val="center"/>
          </w:tcPr>
          <w:p w14:paraId="5BC59CB6" w14:textId="77777777"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 xml:space="preserve">Adult/Adolescent Field Users </w:t>
            </w:r>
          </w:p>
        </w:tc>
        <w:tc>
          <w:tcPr>
            <w:tcW w:w="1574" w:type="dxa"/>
            <w:shd w:val="clear" w:color="auto" w:fill="auto"/>
            <w:vAlign w:val="center"/>
          </w:tcPr>
          <w:p w14:paraId="4719E847" w14:textId="14C180A1"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 xml:space="preserve">Eligibility Screening </w:t>
            </w:r>
            <w:r w:rsidR="00D9048C" w:rsidRPr="0044666A">
              <w:rPr>
                <w:rFonts w:cstheme="minorHAnsi"/>
                <w:color w:val="000000"/>
                <w:sz w:val="22"/>
                <w:szCs w:val="22"/>
              </w:rPr>
              <w:t>Form</w:t>
            </w:r>
          </w:p>
        </w:tc>
        <w:tc>
          <w:tcPr>
            <w:tcW w:w="1574" w:type="dxa"/>
            <w:shd w:val="clear" w:color="auto" w:fill="auto"/>
            <w:vAlign w:val="center"/>
          </w:tcPr>
          <w:p w14:paraId="47F0D6CA" w14:textId="03B8AB05" w:rsidR="00655FC0" w:rsidRPr="0044666A" w:rsidRDefault="001A747E" w:rsidP="0055385F">
            <w:pPr>
              <w:tabs>
                <w:tab w:val="left" w:pos="0"/>
              </w:tabs>
              <w:spacing w:after="0" w:line="276" w:lineRule="auto"/>
              <w:jc w:val="center"/>
              <w:rPr>
                <w:rFonts w:cstheme="minorHAnsi"/>
                <w:color w:val="000000"/>
                <w:sz w:val="22"/>
                <w:szCs w:val="22"/>
              </w:rPr>
            </w:pPr>
            <w:r>
              <w:rPr>
                <w:rFonts w:cstheme="minorHAnsi"/>
                <w:color w:val="000000"/>
                <w:sz w:val="22"/>
                <w:szCs w:val="22"/>
              </w:rPr>
              <w:t>110</w:t>
            </w:r>
          </w:p>
        </w:tc>
        <w:tc>
          <w:tcPr>
            <w:tcW w:w="1574" w:type="dxa"/>
            <w:shd w:val="clear" w:color="auto" w:fill="auto"/>
            <w:vAlign w:val="center"/>
          </w:tcPr>
          <w:p w14:paraId="7D6CEBE8"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14:paraId="56A30C08"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5/60</w:t>
            </w:r>
          </w:p>
        </w:tc>
        <w:tc>
          <w:tcPr>
            <w:tcW w:w="1575" w:type="dxa"/>
            <w:vAlign w:val="center"/>
          </w:tcPr>
          <w:p w14:paraId="48116659" w14:textId="2AA14FD8" w:rsidR="00655FC0" w:rsidRPr="0044666A" w:rsidRDefault="00DB3233" w:rsidP="0055385F">
            <w:pPr>
              <w:tabs>
                <w:tab w:val="left" w:pos="0"/>
              </w:tabs>
              <w:spacing w:after="0" w:line="276" w:lineRule="auto"/>
              <w:jc w:val="center"/>
              <w:rPr>
                <w:rFonts w:cstheme="minorHAnsi"/>
                <w:color w:val="000000"/>
                <w:sz w:val="22"/>
                <w:szCs w:val="22"/>
              </w:rPr>
            </w:pPr>
            <w:r>
              <w:rPr>
                <w:rFonts w:cstheme="minorHAnsi"/>
                <w:color w:val="000000"/>
                <w:sz w:val="22"/>
                <w:szCs w:val="22"/>
              </w:rPr>
              <w:t>9</w:t>
            </w:r>
          </w:p>
        </w:tc>
      </w:tr>
      <w:tr w:rsidR="00655FC0" w:rsidRPr="0044666A" w14:paraId="749B5D52" w14:textId="77777777" w:rsidTr="008C364B">
        <w:tc>
          <w:tcPr>
            <w:tcW w:w="1574" w:type="dxa"/>
            <w:vMerge/>
            <w:shd w:val="clear" w:color="auto" w:fill="auto"/>
            <w:vAlign w:val="center"/>
          </w:tcPr>
          <w:p w14:paraId="5E889156" w14:textId="77777777" w:rsidR="00655FC0" w:rsidRPr="0044666A" w:rsidRDefault="00655FC0" w:rsidP="0055385F">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14:paraId="383C78D8" w14:textId="16661B80"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Adult and Adolescent Questionnaire</w:t>
            </w:r>
          </w:p>
        </w:tc>
        <w:tc>
          <w:tcPr>
            <w:tcW w:w="1574" w:type="dxa"/>
            <w:shd w:val="clear" w:color="auto" w:fill="auto"/>
            <w:vAlign w:val="center"/>
          </w:tcPr>
          <w:p w14:paraId="02F4BFD4" w14:textId="42F9F38F" w:rsidR="00655FC0" w:rsidRPr="0044666A" w:rsidRDefault="001A747E" w:rsidP="0055385F">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14:paraId="026FD4D4"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14:paraId="17446DF6"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30/60</w:t>
            </w:r>
          </w:p>
        </w:tc>
        <w:tc>
          <w:tcPr>
            <w:tcW w:w="1575" w:type="dxa"/>
            <w:vAlign w:val="center"/>
          </w:tcPr>
          <w:p w14:paraId="373B2F89" w14:textId="797C254B" w:rsidR="00655FC0" w:rsidRPr="0044666A" w:rsidRDefault="00FF2D66" w:rsidP="0055385F">
            <w:pPr>
              <w:tabs>
                <w:tab w:val="left" w:pos="0"/>
              </w:tabs>
              <w:spacing w:after="0" w:line="276" w:lineRule="auto"/>
              <w:jc w:val="center"/>
              <w:rPr>
                <w:rFonts w:cstheme="minorHAnsi"/>
                <w:color w:val="000000"/>
                <w:sz w:val="22"/>
                <w:szCs w:val="22"/>
              </w:rPr>
            </w:pPr>
            <w:r>
              <w:rPr>
                <w:rFonts w:cstheme="minorHAnsi"/>
                <w:color w:val="000000"/>
                <w:sz w:val="22"/>
                <w:szCs w:val="22"/>
              </w:rPr>
              <w:t>50</w:t>
            </w:r>
          </w:p>
        </w:tc>
      </w:tr>
      <w:tr w:rsidR="00655FC0" w:rsidRPr="0044666A" w14:paraId="6424DC55" w14:textId="77777777" w:rsidTr="008C364B">
        <w:tc>
          <w:tcPr>
            <w:tcW w:w="1574" w:type="dxa"/>
            <w:vMerge/>
            <w:shd w:val="clear" w:color="auto" w:fill="auto"/>
            <w:vAlign w:val="center"/>
          </w:tcPr>
          <w:p w14:paraId="07581684" w14:textId="77777777" w:rsidR="00655FC0" w:rsidRPr="0044666A" w:rsidRDefault="00655FC0" w:rsidP="0055385F">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14:paraId="59648604" w14:textId="4FA308D8"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Exposure Measurement Form</w:t>
            </w:r>
          </w:p>
        </w:tc>
        <w:tc>
          <w:tcPr>
            <w:tcW w:w="1574" w:type="dxa"/>
            <w:shd w:val="clear" w:color="auto" w:fill="auto"/>
            <w:vAlign w:val="center"/>
          </w:tcPr>
          <w:p w14:paraId="00762CE9" w14:textId="2AAF9CEB" w:rsidR="00655FC0" w:rsidRPr="0044666A" w:rsidRDefault="001A747E" w:rsidP="0055385F">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14:paraId="50A597DF"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14:paraId="7BC02CD0" w14:textId="13A85974" w:rsidR="00655FC0" w:rsidRPr="0044666A" w:rsidRDefault="00AF0F35"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2</w:t>
            </w:r>
            <w:r w:rsidR="00FE70CB" w:rsidRPr="0044666A">
              <w:rPr>
                <w:rFonts w:cstheme="minorHAnsi"/>
                <w:color w:val="000000"/>
                <w:sz w:val="22"/>
                <w:szCs w:val="22"/>
              </w:rPr>
              <w:t>0/60</w:t>
            </w:r>
          </w:p>
        </w:tc>
        <w:tc>
          <w:tcPr>
            <w:tcW w:w="1575" w:type="dxa"/>
            <w:vAlign w:val="center"/>
          </w:tcPr>
          <w:p w14:paraId="168414F6" w14:textId="0980CD0A" w:rsidR="00655FC0" w:rsidRPr="0044666A" w:rsidRDefault="00FF2D66" w:rsidP="00DB3233">
            <w:pPr>
              <w:tabs>
                <w:tab w:val="left" w:pos="0"/>
              </w:tabs>
              <w:spacing w:after="0" w:line="276" w:lineRule="auto"/>
              <w:jc w:val="center"/>
              <w:rPr>
                <w:rFonts w:cstheme="minorHAnsi"/>
                <w:color w:val="000000"/>
                <w:sz w:val="22"/>
                <w:szCs w:val="22"/>
              </w:rPr>
            </w:pPr>
            <w:r>
              <w:rPr>
                <w:rFonts w:cstheme="minorHAnsi"/>
                <w:color w:val="000000"/>
                <w:sz w:val="22"/>
                <w:szCs w:val="22"/>
              </w:rPr>
              <w:t>3</w:t>
            </w:r>
            <w:r w:rsidR="00DB3233">
              <w:rPr>
                <w:rFonts w:cstheme="minorHAnsi"/>
                <w:color w:val="000000"/>
                <w:sz w:val="22"/>
                <w:szCs w:val="22"/>
              </w:rPr>
              <w:t>3</w:t>
            </w:r>
          </w:p>
        </w:tc>
      </w:tr>
      <w:tr w:rsidR="00655FC0" w:rsidRPr="0044666A" w14:paraId="69416E99" w14:textId="77777777" w:rsidTr="008C364B">
        <w:trPr>
          <w:trHeight w:val="440"/>
        </w:trPr>
        <w:tc>
          <w:tcPr>
            <w:tcW w:w="1574" w:type="dxa"/>
            <w:vMerge w:val="restart"/>
            <w:shd w:val="clear" w:color="auto" w:fill="auto"/>
            <w:vAlign w:val="center"/>
          </w:tcPr>
          <w:p w14:paraId="7092E6F4" w14:textId="77777777"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Parents/Guardians of Youth/Child Field Users</w:t>
            </w:r>
          </w:p>
        </w:tc>
        <w:tc>
          <w:tcPr>
            <w:tcW w:w="1574" w:type="dxa"/>
            <w:shd w:val="clear" w:color="auto" w:fill="auto"/>
            <w:vAlign w:val="center"/>
          </w:tcPr>
          <w:p w14:paraId="4EB321D7" w14:textId="0CB0E905"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Eligibility Screening</w:t>
            </w:r>
            <w:r w:rsidR="00D9048C" w:rsidRPr="0044666A">
              <w:rPr>
                <w:rFonts w:cstheme="minorHAnsi"/>
                <w:color w:val="000000"/>
                <w:sz w:val="22"/>
                <w:szCs w:val="22"/>
              </w:rPr>
              <w:t xml:space="preserve"> Form</w:t>
            </w:r>
          </w:p>
        </w:tc>
        <w:tc>
          <w:tcPr>
            <w:tcW w:w="1574" w:type="dxa"/>
            <w:shd w:val="clear" w:color="auto" w:fill="auto"/>
            <w:vAlign w:val="center"/>
          </w:tcPr>
          <w:p w14:paraId="4926110B" w14:textId="280281A0" w:rsidR="00655FC0" w:rsidRPr="0044666A" w:rsidRDefault="001A747E" w:rsidP="0055385F">
            <w:pPr>
              <w:tabs>
                <w:tab w:val="left" w:pos="0"/>
              </w:tabs>
              <w:spacing w:after="0" w:line="276" w:lineRule="auto"/>
              <w:jc w:val="center"/>
              <w:rPr>
                <w:rFonts w:cstheme="minorHAnsi"/>
                <w:color w:val="000000"/>
                <w:sz w:val="22"/>
                <w:szCs w:val="22"/>
              </w:rPr>
            </w:pPr>
            <w:r>
              <w:rPr>
                <w:rFonts w:cstheme="minorHAnsi"/>
                <w:color w:val="000000"/>
                <w:sz w:val="22"/>
                <w:szCs w:val="22"/>
              </w:rPr>
              <w:t>110</w:t>
            </w:r>
          </w:p>
        </w:tc>
        <w:tc>
          <w:tcPr>
            <w:tcW w:w="1574" w:type="dxa"/>
            <w:shd w:val="clear" w:color="auto" w:fill="auto"/>
            <w:vAlign w:val="center"/>
          </w:tcPr>
          <w:p w14:paraId="5468A7F7"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14:paraId="4E0087D2"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5/60</w:t>
            </w:r>
          </w:p>
        </w:tc>
        <w:tc>
          <w:tcPr>
            <w:tcW w:w="1575" w:type="dxa"/>
            <w:vAlign w:val="center"/>
          </w:tcPr>
          <w:p w14:paraId="05675C02" w14:textId="2D46BB9F" w:rsidR="00655FC0" w:rsidRPr="0044666A" w:rsidRDefault="00DB3233" w:rsidP="0055385F">
            <w:pPr>
              <w:tabs>
                <w:tab w:val="left" w:pos="0"/>
              </w:tabs>
              <w:spacing w:after="0" w:line="276" w:lineRule="auto"/>
              <w:jc w:val="center"/>
              <w:rPr>
                <w:rFonts w:cstheme="minorHAnsi"/>
                <w:color w:val="000000"/>
                <w:sz w:val="22"/>
                <w:szCs w:val="22"/>
              </w:rPr>
            </w:pPr>
            <w:r>
              <w:rPr>
                <w:rFonts w:cstheme="minorHAnsi"/>
                <w:color w:val="000000"/>
                <w:sz w:val="22"/>
                <w:szCs w:val="22"/>
              </w:rPr>
              <w:t>9</w:t>
            </w:r>
          </w:p>
        </w:tc>
      </w:tr>
      <w:tr w:rsidR="00655FC0" w:rsidRPr="0044666A" w14:paraId="7CA7B735" w14:textId="77777777" w:rsidTr="008C364B">
        <w:trPr>
          <w:trHeight w:val="809"/>
        </w:trPr>
        <w:tc>
          <w:tcPr>
            <w:tcW w:w="1574" w:type="dxa"/>
            <w:vMerge/>
            <w:shd w:val="clear" w:color="auto" w:fill="auto"/>
          </w:tcPr>
          <w:p w14:paraId="0E3CD46D" w14:textId="77777777" w:rsidR="00655FC0" w:rsidRPr="0044666A" w:rsidRDefault="00655FC0" w:rsidP="0055385F">
            <w:pPr>
              <w:tabs>
                <w:tab w:val="left" w:pos="0"/>
              </w:tabs>
              <w:spacing w:after="0" w:line="276" w:lineRule="auto"/>
              <w:rPr>
                <w:rFonts w:cstheme="minorHAnsi"/>
                <w:color w:val="000000"/>
                <w:sz w:val="22"/>
                <w:szCs w:val="22"/>
              </w:rPr>
            </w:pPr>
          </w:p>
        </w:tc>
        <w:tc>
          <w:tcPr>
            <w:tcW w:w="1574" w:type="dxa"/>
            <w:shd w:val="clear" w:color="auto" w:fill="auto"/>
            <w:vAlign w:val="center"/>
          </w:tcPr>
          <w:p w14:paraId="4EAE2234" w14:textId="5AFE0421"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Youth and Child Questionnaire</w:t>
            </w:r>
          </w:p>
        </w:tc>
        <w:tc>
          <w:tcPr>
            <w:tcW w:w="1574" w:type="dxa"/>
            <w:shd w:val="clear" w:color="auto" w:fill="auto"/>
            <w:vAlign w:val="center"/>
          </w:tcPr>
          <w:p w14:paraId="0962FF1C" w14:textId="6D197371" w:rsidR="00655FC0" w:rsidRPr="0044666A" w:rsidRDefault="001A747E" w:rsidP="0055385F">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14:paraId="35E17CF6"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14:paraId="2683AE27"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30/60</w:t>
            </w:r>
          </w:p>
        </w:tc>
        <w:tc>
          <w:tcPr>
            <w:tcW w:w="1575" w:type="dxa"/>
            <w:vAlign w:val="center"/>
          </w:tcPr>
          <w:p w14:paraId="24BCDE45" w14:textId="046E98BD" w:rsidR="00655FC0" w:rsidRPr="0044666A" w:rsidRDefault="00FF2D66" w:rsidP="0055385F">
            <w:pPr>
              <w:tabs>
                <w:tab w:val="left" w:pos="0"/>
              </w:tabs>
              <w:spacing w:after="0" w:line="276" w:lineRule="auto"/>
              <w:jc w:val="center"/>
              <w:rPr>
                <w:rFonts w:cstheme="minorHAnsi"/>
                <w:color w:val="000000"/>
                <w:sz w:val="22"/>
                <w:szCs w:val="22"/>
              </w:rPr>
            </w:pPr>
            <w:r>
              <w:rPr>
                <w:rFonts w:cstheme="minorHAnsi"/>
                <w:color w:val="000000"/>
                <w:sz w:val="22"/>
                <w:szCs w:val="22"/>
              </w:rPr>
              <w:t>50</w:t>
            </w:r>
          </w:p>
        </w:tc>
      </w:tr>
      <w:tr w:rsidR="00655FC0" w:rsidRPr="0044666A" w14:paraId="2B1D93F1" w14:textId="77777777" w:rsidTr="008C364B">
        <w:tc>
          <w:tcPr>
            <w:tcW w:w="1574" w:type="dxa"/>
            <w:shd w:val="clear" w:color="auto" w:fill="auto"/>
            <w:vAlign w:val="center"/>
          </w:tcPr>
          <w:p w14:paraId="6ABC7218" w14:textId="77777777"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Youth/Child Field Users</w:t>
            </w:r>
          </w:p>
        </w:tc>
        <w:tc>
          <w:tcPr>
            <w:tcW w:w="1574" w:type="dxa"/>
            <w:shd w:val="clear" w:color="auto" w:fill="auto"/>
            <w:vAlign w:val="center"/>
          </w:tcPr>
          <w:p w14:paraId="5A71FB5A" w14:textId="0BB4737C"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Exposure Measurement Form</w:t>
            </w:r>
          </w:p>
        </w:tc>
        <w:tc>
          <w:tcPr>
            <w:tcW w:w="1574" w:type="dxa"/>
            <w:shd w:val="clear" w:color="auto" w:fill="auto"/>
            <w:vAlign w:val="center"/>
          </w:tcPr>
          <w:p w14:paraId="61C49677" w14:textId="21E6373F" w:rsidR="00655FC0" w:rsidRPr="0044666A" w:rsidRDefault="001A747E" w:rsidP="0055385F">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14:paraId="4DCD4D37" w14:textId="77777777" w:rsidR="00655FC0" w:rsidRPr="0044666A" w:rsidRDefault="00655FC0"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14:paraId="581805BB" w14:textId="12CF9020" w:rsidR="00655FC0" w:rsidRPr="0044666A" w:rsidRDefault="00AF0F35" w:rsidP="0055385F">
            <w:pPr>
              <w:tabs>
                <w:tab w:val="left" w:pos="0"/>
              </w:tabs>
              <w:spacing w:after="0" w:line="276" w:lineRule="auto"/>
              <w:jc w:val="center"/>
              <w:rPr>
                <w:rFonts w:cstheme="minorHAnsi"/>
                <w:color w:val="000000"/>
                <w:sz w:val="22"/>
                <w:szCs w:val="22"/>
              </w:rPr>
            </w:pPr>
            <w:r w:rsidRPr="0044666A">
              <w:rPr>
                <w:rFonts w:cstheme="minorHAnsi"/>
                <w:color w:val="000000"/>
                <w:sz w:val="22"/>
                <w:szCs w:val="22"/>
              </w:rPr>
              <w:t>2</w:t>
            </w:r>
            <w:r w:rsidR="00FE70CB" w:rsidRPr="0044666A">
              <w:rPr>
                <w:rFonts w:cstheme="minorHAnsi"/>
                <w:color w:val="000000"/>
                <w:sz w:val="22"/>
                <w:szCs w:val="22"/>
              </w:rPr>
              <w:t>0/60</w:t>
            </w:r>
          </w:p>
        </w:tc>
        <w:tc>
          <w:tcPr>
            <w:tcW w:w="1575" w:type="dxa"/>
            <w:vAlign w:val="center"/>
          </w:tcPr>
          <w:p w14:paraId="2CA0AD1A" w14:textId="0D988514" w:rsidR="00655FC0" w:rsidRPr="0044666A" w:rsidRDefault="00FF2D66" w:rsidP="00DB3233">
            <w:pPr>
              <w:tabs>
                <w:tab w:val="left" w:pos="0"/>
              </w:tabs>
              <w:spacing w:after="0" w:line="276" w:lineRule="auto"/>
              <w:jc w:val="center"/>
              <w:rPr>
                <w:rFonts w:cstheme="minorHAnsi"/>
                <w:color w:val="000000"/>
                <w:sz w:val="22"/>
                <w:szCs w:val="22"/>
              </w:rPr>
            </w:pPr>
            <w:r>
              <w:rPr>
                <w:rFonts w:cstheme="minorHAnsi"/>
                <w:color w:val="000000"/>
                <w:sz w:val="22"/>
                <w:szCs w:val="22"/>
              </w:rPr>
              <w:t>3</w:t>
            </w:r>
            <w:r w:rsidR="00DB3233">
              <w:rPr>
                <w:rFonts w:cstheme="minorHAnsi"/>
                <w:color w:val="000000"/>
                <w:sz w:val="22"/>
                <w:szCs w:val="22"/>
              </w:rPr>
              <w:t>3</w:t>
            </w:r>
          </w:p>
        </w:tc>
      </w:tr>
      <w:tr w:rsidR="00655FC0" w:rsidRPr="0044666A" w14:paraId="47956EBF" w14:textId="77777777" w:rsidTr="008C364B">
        <w:tc>
          <w:tcPr>
            <w:tcW w:w="1574" w:type="dxa"/>
            <w:shd w:val="clear" w:color="auto" w:fill="auto"/>
            <w:vAlign w:val="center"/>
          </w:tcPr>
          <w:p w14:paraId="28C141B2" w14:textId="77777777" w:rsidR="00655FC0" w:rsidRPr="0044666A" w:rsidRDefault="00655FC0" w:rsidP="0055385F">
            <w:pPr>
              <w:tabs>
                <w:tab w:val="left" w:pos="0"/>
              </w:tabs>
              <w:spacing w:after="0" w:line="276" w:lineRule="auto"/>
              <w:rPr>
                <w:rFonts w:cstheme="minorHAnsi"/>
                <w:color w:val="000000"/>
                <w:sz w:val="22"/>
                <w:szCs w:val="22"/>
              </w:rPr>
            </w:pPr>
            <w:r w:rsidRPr="0044666A">
              <w:rPr>
                <w:rFonts w:cstheme="minorHAnsi"/>
                <w:color w:val="000000"/>
                <w:sz w:val="22"/>
                <w:szCs w:val="22"/>
              </w:rPr>
              <w:t>Total</w:t>
            </w:r>
          </w:p>
        </w:tc>
        <w:tc>
          <w:tcPr>
            <w:tcW w:w="1574" w:type="dxa"/>
            <w:shd w:val="clear" w:color="auto" w:fill="auto"/>
            <w:vAlign w:val="center"/>
          </w:tcPr>
          <w:p w14:paraId="19020589" w14:textId="77777777" w:rsidR="00655FC0" w:rsidRPr="0044666A" w:rsidRDefault="00655FC0" w:rsidP="0055385F">
            <w:pPr>
              <w:tabs>
                <w:tab w:val="left" w:pos="0"/>
              </w:tabs>
              <w:spacing w:after="0" w:line="276" w:lineRule="auto"/>
              <w:rPr>
                <w:rFonts w:cstheme="minorHAnsi"/>
                <w:color w:val="000000"/>
                <w:sz w:val="22"/>
                <w:szCs w:val="22"/>
              </w:rPr>
            </w:pPr>
          </w:p>
        </w:tc>
        <w:tc>
          <w:tcPr>
            <w:tcW w:w="1574" w:type="dxa"/>
            <w:shd w:val="clear" w:color="auto" w:fill="auto"/>
            <w:vAlign w:val="center"/>
          </w:tcPr>
          <w:p w14:paraId="7D9B1143" w14:textId="77777777" w:rsidR="00655FC0" w:rsidRPr="0044666A" w:rsidRDefault="00655FC0" w:rsidP="0055385F">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14:paraId="40F235E5" w14:textId="77777777" w:rsidR="00655FC0" w:rsidRPr="0044666A" w:rsidRDefault="00655FC0" w:rsidP="0055385F">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14:paraId="270A6417" w14:textId="77777777" w:rsidR="00655FC0" w:rsidRPr="0044666A" w:rsidRDefault="00655FC0" w:rsidP="0055385F">
            <w:pPr>
              <w:tabs>
                <w:tab w:val="left" w:pos="0"/>
              </w:tabs>
              <w:spacing w:after="0" w:line="276" w:lineRule="auto"/>
              <w:jc w:val="center"/>
              <w:rPr>
                <w:rFonts w:cstheme="minorHAnsi"/>
                <w:color w:val="000000"/>
                <w:sz w:val="22"/>
                <w:szCs w:val="22"/>
              </w:rPr>
            </w:pPr>
          </w:p>
        </w:tc>
        <w:tc>
          <w:tcPr>
            <w:tcW w:w="1575" w:type="dxa"/>
            <w:vAlign w:val="center"/>
          </w:tcPr>
          <w:p w14:paraId="54AE8E49" w14:textId="2F35FA3A" w:rsidR="00655FC0" w:rsidRPr="0044666A" w:rsidRDefault="001A747E" w:rsidP="0055385F">
            <w:pPr>
              <w:tabs>
                <w:tab w:val="left" w:pos="0"/>
              </w:tabs>
              <w:spacing w:after="0" w:line="276" w:lineRule="auto"/>
              <w:jc w:val="center"/>
              <w:rPr>
                <w:rFonts w:cstheme="minorHAnsi"/>
                <w:color w:val="000000"/>
                <w:sz w:val="22"/>
                <w:szCs w:val="22"/>
              </w:rPr>
            </w:pPr>
            <w:r>
              <w:rPr>
                <w:rFonts w:cstheme="minorHAnsi"/>
                <w:color w:val="000000"/>
                <w:sz w:val="22"/>
                <w:szCs w:val="22"/>
              </w:rPr>
              <w:t>18</w:t>
            </w:r>
            <w:r w:rsidR="00DB3233">
              <w:rPr>
                <w:rFonts w:cstheme="minorHAnsi"/>
                <w:color w:val="000000"/>
                <w:sz w:val="22"/>
                <w:szCs w:val="22"/>
              </w:rPr>
              <w:t>4</w:t>
            </w:r>
          </w:p>
        </w:tc>
      </w:tr>
    </w:tbl>
    <w:p w14:paraId="37B48C1E" w14:textId="77777777" w:rsidR="00655FC0" w:rsidRPr="0044666A" w:rsidRDefault="00655FC0" w:rsidP="008C364B">
      <w:pPr>
        <w:tabs>
          <w:tab w:val="left" w:pos="0"/>
        </w:tabs>
        <w:spacing w:line="276" w:lineRule="auto"/>
        <w:rPr>
          <w:rFonts w:cstheme="minorHAnsi"/>
          <w:color w:val="000000"/>
          <w:sz w:val="24"/>
          <w:szCs w:val="24"/>
        </w:rPr>
      </w:pPr>
    </w:p>
    <w:p w14:paraId="7D2E84A7" w14:textId="13D43AF1" w:rsidR="00655FC0" w:rsidRPr="0044666A" w:rsidRDefault="00655FC0" w:rsidP="008C364B">
      <w:pPr>
        <w:autoSpaceDE w:val="0"/>
        <w:autoSpaceDN w:val="0"/>
        <w:adjustRightInd w:val="0"/>
        <w:spacing w:after="240" w:line="276" w:lineRule="auto"/>
        <w:rPr>
          <w:rFonts w:cstheme="minorHAnsi"/>
          <w:b/>
          <w:sz w:val="24"/>
          <w:szCs w:val="24"/>
        </w:rPr>
      </w:pPr>
      <w:r w:rsidRPr="0044666A">
        <w:rPr>
          <w:rFonts w:cstheme="minorHAnsi"/>
          <w:sz w:val="24"/>
          <w:szCs w:val="24"/>
        </w:rPr>
        <w:t xml:space="preserve">The adult and adolescent field users are assumed to be college student athletes with an earning potential, if employed, of $7.25/hour based on the federal minimum wage. See </w:t>
      </w:r>
      <w:hyperlink r:id="rId16" w:history="1">
        <w:r w:rsidRPr="0044666A">
          <w:rPr>
            <w:rStyle w:val="Hyperlink"/>
            <w:rFonts w:cstheme="minorHAnsi"/>
            <w:sz w:val="24"/>
            <w:szCs w:val="24"/>
          </w:rPr>
          <w:t>http://www.dol.gov/general/topic/wages/minimumwage</w:t>
        </w:r>
      </w:hyperlink>
      <w:r w:rsidRPr="0044666A">
        <w:rPr>
          <w:rFonts w:cstheme="minorHAnsi"/>
          <w:sz w:val="24"/>
          <w:szCs w:val="24"/>
        </w:rPr>
        <w:t xml:space="preserve">. </w:t>
      </w:r>
      <w:r w:rsidR="001E7D07" w:rsidRPr="0044666A">
        <w:rPr>
          <w:rFonts w:cstheme="minorHAnsi"/>
          <w:sz w:val="24"/>
          <w:szCs w:val="24"/>
        </w:rPr>
        <w:t xml:space="preserve">To maintain comparability </w:t>
      </w:r>
      <w:r w:rsidR="007300C7" w:rsidRPr="0044666A">
        <w:rPr>
          <w:rFonts w:cstheme="minorHAnsi"/>
          <w:sz w:val="24"/>
          <w:szCs w:val="24"/>
        </w:rPr>
        <w:t xml:space="preserve">of wages </w:t>
      </w:r>
      <w:r w:rsidR="001E7D07" w:rsidRPr="0044666A">
        <w:rPr>
          <w:rFonts w:cstheme="minorHAnsi"/>
          <w:sz w:val="24"/>
          <w:szCs w:val="24"/>
        </w:rPr>
        <w:t>over time, we make the same assumptions about t</w:t>
      </w:r>
      <w:r w:rsidRPr="0044666A">
        <w:rPr>
          <w:rFonts w:cstheme="minorHAnsi"/>
          <w:sz w:val="24"/>
          <w:szCs w:val="24"/>
        </w:rPr>
        <w:t xml:space="preserve">he hourly wage for parent/guardian respondents of youth or child field users </w:t>
      </w:r>
      <w:r w:rsidR="001E7D07" w:rsidRPr="0044666A">
        <w:rPr>
          <w:rFonts w:cstheme="minorHAnsi"/>
          <w:sz w:val="24"/>
          <w:szCs w:val="24"/>
        </w:rPr>
        <w:t>as</w:t>
      </w:r>
      <w:r w:rsidRPr="0044666A">
        <w:rPr>
          <w:rFonts w:cstheme="minorHAnsi"/>
          <w:sz w:val="24"/>
          <w:szCs w:val="24"/>
        </w:rPr>
        <w:t xml:space="preserve"> $</w:t>
      </w:r>
      <w:r w:rsidR="00032F88">
        <w:rPr>
          <w:rFonts w:cstheme="minorHAnsi"/>
          <w:sz w:val="24"/>
          <w:szCs w:val="24"/>
        </w:rPr>
        <w:t>24.34</w:t>
      </w:r>
      <w:r w:rsidRPr="0044666A">
        <w:rPr>
          <w:rFonts w:cstheme="minorHAnsi"/>
          <w:sz w:val="24"/>
          <w:szCs w:val="24"/>
        </w:rPr>
        <w:t xml:space="preserve"> for all occupations based on the Bureau of Labor Statistics </w:t>
      </w:r>
      <w:r w:rsidRPr="0044666A">
        <w:rPr>
          <w:rFonts w:cstheme="minorHAnsi"/>
          <w:i/>
          <w:kern w:val="36"/>
          <w:sz w:val="24"/>
          <w:szCs w:val="24"/>
        </w:rPr>
        <w:t>May 201</w:t>
      </w:r>
      <w:r w:rsidR="002D40B1" w:rsidRPr="0044666A">
        <w:rPr>
          <w:rFonts w:cstheme="minorHAnsi"/>
          <w:i/>
          <w:kern w:val="36"/>
          <w:sz w:val="24"/>
          <w:szCs w:val="24"/>
        </w:rPr>
        <w:t>7</w:t>
      </w:r>
      <w:r w:rsidRPr="0044666A">
        <w:rPr>
          <w:rFonts w:cstheme="minorHAnsi"/>
          <w:i/>
          <w:kern w:val="36"/>
          <w:sz w:val="24"/>
          <w:szCs w:val="24"/>
        </w:rPr>
        <w:t xml:space="preserve"> National Occupational Employment and Wage Estimates</w:t>
      </w:r>
      <w:r w:rsidR="002D40B1" w:rsidRPr="0044666A">
        <w:rPr>
          <w:rFonts w:cstheme="minorHAnsi"/>
          <w:sz w:val="24"/>
          <w:szCs w:val="24"/>
        </w:rPr>
        <w:t xml:space="preserve"> (see </w:t>
      </w:r>
      <w:hyperlink r:id="rId17" w:anchor="00-0000" w:history="1">
        <w:r w:rsidR="002D40B1" w:rsidRPr="0044666A">
          <w:rPr>
            <w:rStyle w:val="Hyperlink"/>
            <w:rFonts w:cstheme="minorHAnsi"/>
            <w:sz w:val="24"/>
            <w:szCs w:val="24"/>
          </w:rPr>
          <w:t>https://www.bls.gov/oes/current/oes_nat.htm#00-0000</w:t>
        </w:r>
      </w:hyperlink>
      <w:r w:rsidR="002D40B1" w:rsidRPr="0044666A">
        <w:rPr>
          <w:rFonts w:cstheme="minorHAnsi"/>
          <w:sz w:val="24"/>
          <w:szCs w:val="24"/>
        </w:rPr>
        <w:t>).</w:t>
      </w:r>
      <w:r w:rsidRPr="0044666A">
        <w:rPr>
          <w:rFonts w:cstheme="minorHAnsi"/>
          <w:sz w:val="24"/>
          <w:szCs w:val="24"/>
        </w:rPr>
        <w:t xml:space="preserve"> We assume that the parents/guardians will </w:t>
      </w:r>
      <w:r w:rsidR="00197E1C" w:rsidRPr="0044666A">
        <w:rPr>
          <w:rFonts w:cstheme="minorHAnsi"/>
          <w:sz w:val="24"/>
          <w:szCs w:val="24"/>
        </w:rPr>
        <w:t>wait</w:t>
      </w:r>
      <w:r w:rsidRPr="0044666A">
        <w:rPr>
          <w:rFonts w:cstheme="minorHAnsi"/>
          <w:sz w:val="24"/>
          <w:szCs w:val="24"/>
        </w:rPr>
        <w:t xml:space="preserve"> </w:t>
      </w:r>
      <w:r w:rsidR="001E7D07" w:rsidRPr="0044666A">
        <w:rPr>
          <w:rFonts w:cstheme="minorHAnsi"/>
          <w:sz w:val="24"/>
          <w:szCs w:val="24"/>
        </w:rPr>
        <w:t>while</w:t>
      </w:r>
      <w:r w:rsidRPr="0044666A">
        <w:rPr>
          <w:rFonts w:cstheme="minorHAnsi"/>
          <w:sz w:val="24"/>
          <w:szCs w:val="24"/>
        </w:rPr>
        <w:t xml:space="preserve"> their youth or child, who is not a wage earner</w:t>
      </w:r>
      <w:r w:rsidR="00197E1C" w:rsidRPr="0044666A">
        <w:rPr>
          <w:rFonts w:cstheme="minorHAnsi"/>
          <w:sz w:val="24"/>
          <w:szCs w:val="24"/>
        </w:rPr>
        <w:t>, to collect and donate two urine samples</w:t>
      </w:r>
      <w:r w:rsidRPr="0044666A">
        <w:rPr>
          <w:rFonts w:cstheme="minorHAnsi"/>
          <w:sz w:val="24"/>
          <w:szCs w:val="24"/>
        </w:rPr>
        <w:t xml:space="preserve">; therefore, by proxy, we </w:t>
      </w:r>
      <w:r w:rsidR="001E7D07" w:rsidRPr="0044666A">
        <w:rPr>
          <w:rFonts w:cstheme="minorHAnsi"/>
          <w:sz w:val="24"/>
          <w:szCs w:val="24"/>
        </w:rPr>
        <w:t xml:space="preserve">again </w:t>
      </w:r>
      <w:r w:rsidRPr="0044666A">
        <w:rPr>
          <w:rFonts w:cstheme="minorHAnsi"/>
          <w:sz w:val="24"/>
          <w:szCs w:val="24"/>
        </w:rPr>
        <w:t>attribute $</w:t>
      </w:r>
      <w:r w:rsidR="002D40B1" w:rsidRPr="0044666A">
        <w:rPr>
          <w:rFonts w:cstheme="minorHAnsi"/>
          <w:sz w:val="24"/>
          <w:szCs w:val="24"/>
        </w:rPr>
        <w:t>24.34</w:t>
      </w:r>
      <w:r w:rsidRPr="0044666A">
        <w:rPr>
          <w:rFonts w:cstheme="minorHAnsi"/>
          <w:sz w:val="24"/>
          <w:szCs w:val="24"/>
        </w:rPr>
        <w:t xml:space="preserve"> per hour for respondent cost burden for this activity.</w:t>
      </w:r>
    </w:p>
    <w:p w14:paraId="121DE86B" w14:textId="65080058" w:rsidR="0072796C" w:rsidRPr="0044666A" w:rsidRDefault="00655FC0" w:rsidP="008C364B">
      <w:pPr>
        <w:autoSpaceDE w:val="0"/>
        <w:autoSpaceDN w:val="0"/>
        <w:adjustRightInd w:val="0"/>
        <w:spacing w:before="240" w:line="276" w:lineRule="auto"/>
        <w:rPr>
          <w:rFonts w:cstheme="minorHAnsi"/>
          <w:b/>
          <w:sz w:val="24"/>
          <w:szCs w:val="24"/>
        </w:rPr>
      </w:pPr>
      <w:r w:rsidRPr="0044666A">
        <w:rPr>
          <w:rFonts w:cstheme="minorHAnsi"/>
          <w:b/>
          <w:sz w:val="24"/>
          <w:szCs w:val="24"/>
        </w:rPr>
        <w:t>Table A.12.b</w:t>
      </w:r>
      <w:r w:rsidR="00C440C3" w:rsidRPr="0044666A">
        <w:rPr>
          <w:rFonts w:cstheme="minorHAnsi"/>
          <w:b/>
          <w:sz w:val="24"/>
          <w:szCs w:val="24"/>
        </w:rPr>
        <w:t>.</w:t>
      </w:r>
      <w:r w:rsidRPr="0044666A">
        <w:rPr>
          <w:rFonts w:cstheme="minorHAnsi"/>
          <w:b/>
          <w:sz w:val="24"/>
          <w:szCs w:val="24"/>
        </w:rPr>
        <w:t xml:space="preserve">  Estimated Annualized Burden Costs</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66"/>
        <w:gridCol w:w="1861"/>
        <w:gridCol w:w="1861"/>
        <w:gridCol w:w="1865"/>
      </w:tblGrid>
      <w:tr w:rsidR="002C3BDB" w:rsidRPr="0044666A" w14:paraId="396C7080" w14:textId="77777777" w:rsidTr="0052370B">
        <w:tc>
          <w:tcPr>
            <w:tcW w:w="1869" w:type="dxa"/>
            <w:shd w:val="clear" w:color="auto" w:fill="auto"/>
            <w:vAlign w:val="center"/>
          </w:tcPr>
          <w:p w14:paraId="0ECC5CF3" w14:textId="0AEBDBE4" w:rsidR="002C3BDB" w:rsidRPr="0044666A" w:rsidRDefault="002C3BDB" w:rsidP="008C364B">
            <w:pPr>
              <w:tabs>
                <w:tab w:val="left" w:pos="0"/>
              </w:tabs>
              <w:spacing w:after="0" w:line="240" w:lineRule="auto"/>
              <w:jc w:val="center"/>
              <w:rPr>
                <w:rFonts w:cstheme="minorHAnsi"/>
                <w:color w:val="000000"/>
                <w:sz w:val="22"/>
                <w:szCs w:val="22"/>
              </w:rPr>
            </w:pPr>
            <w:r w:rsidRPr="0044666A">
              <w:rPr>
                <w:rFonts w:cstheme="minorHAnsi"/>
                <w:sz w:val="22"/>
                <w:szCs w:val="22"/>
              </w:rPr>
              <w:t>Type of Respondents</w:t>
            </w:r>
          </w:p>
        </w:tc>
        <w:tc>
          <w:tcPr>
            <w:tcW w:w="1869" w:type="dxa"/>
            <w:shd w:val="clear" w:color="auto" w:fill="auto"/>
            <w:vAlign w:val="center"/>
          </w:tcPr>
          <w:p w14:paraId="51168D0D" w14:textId="58DE3620" w:rsidR="002C3BDB" w:rsidRPr="0044666A" w:rsidRDefault="002C3BDB" w:rsidP="008C364B">
            <w:pPr>
              <w:tabs>
                <w:tab w:val="left" w:pos="0"/>
              </w:tabs>
              <w:spacing w:after="0" w:line="240" w:lineRule="auto"/>
              <w:jc w:val="center"/>
              <w:rPr>
                <w:rFonts w:cstheme="minorHAnsi"/>
                <w:color w:val="000000"/>
                <w:sz w:val="22"/>
                <w:szCs w:val="22"/>
              </w:rPr>
            </w:pPr>
            <w:r w:rsidRPr="0044666A">
              <w:rPr>
                <w:rFonts w:cstheme="minorHAnsi"/>
                <w:sz w:val="22"/>
                <w:szCs w:val="22"/>
              </w:rPr>
              <w:t>Form Name</w:t>
            </w:r>
          </w:p>
        </w:tc>
        <w:tc>
          <w:tcPr>
            <w:tcW w:w="1869" w:type="dxa"/>
            <w:vAlign w:val="center"/>
          </w:tcPr>
          <w:p w14:paraId="692DFD18" w14:textId="5FCF5406" w:rsidR="002C3BDB" w:rsidRPr="000F233E" w:rsidRDefault="002C3BDB" w:rsidP="002C3BDB">
            <w:pPr>
              <w:tabs>
                <w:tab w:val="left" w:pos="0"/>
              </w:tabs>
              <w:spacing w:after="0" w:line="240" w:lineRule="auto"/>
              <w:jc w:val="center"/>
              <w:rPr>
                <w:rFonts w:cstheme="minorHAnsi"/>
                <w:color w:val="000000"/>
                <w:sz w:val="22"/>
                <w:szCs w:val="22"/>
              </w:rPr>
            </w:pPr>
            <w:r w:rsidRPr="000F233E">
              <w:rPr>
                <w:rFonts w:cstheme="minorHAnsi"/>
                <w:sz w:val="22"/>
                <w:szCs w:val="22"/>
              </w:rPr>
              <w:t>Total Burden Hours</w:t>
            </w:r>
          </w:p>
        </w:tc>
        <w:tc>
          <w:tcPr>
            <w:tcW w:w="1869" w:type="dxa"/>
            <w:vAlign w:val="center"/>
          </w:tcPr>
          <w:p w14:paraId="2453659A" w14:textId="2FD74CC9" w:rsidR="002C3BDB" w:rsidRPr="000F233E" w:rsidRDefault="002C3BDB" w:rsidP="002C3BDB">
            <w:pPr>
              <w:tabs>
                <w:tab w:val="left" w:pos="0"/>
              </w:tabs>
              <w:spacing w:after="0" w:line="240" w:lineRule="auto"/>
              <w:jc w:val="center"/>
              <w:rPr>
                <w:rFonts w:cstheme="minorHAnsi"/>
                <w:sz w:val="22"/>
                <w:szCs w:val="22"/>
              </w:rPr>
            </w:pPr>
            <w:r w:rsidRPr="000F233E">
              <w:rPr>
                <w:rFonts w:cstheme="minorHAnsi"/>
                <w:sz w:val="22"/>
                <w:szCs w:val="22"/>
              </w:rPr>
              <w:t>Hourly Wage Rate</w:t>
            </w:r>
          </w:p>
        </w:tc>
        <w:tc>
          <w:tcPr>
            <w:tcW w:w="1870" w:type="dxa"/>
            <w:vAlign w:val="center"/>
          </w:tcPr>
          <w:p w14:paraId="2E6D7D4B" w14:textId="71A9965B" w:rsidR="002C3BDB" w:rsidRPr="0044666A" w:rsidRDefault="002C3BDB" w:rsidP="002C3BDB">
            <w:pPr>
              <w:tabs>
                <w:tab w:val="left" w:pos="0"/>
              </w:tabs>
              <w:spacing w:after="0" w:line="240" w:lineRule="auto"/>
              <w:jc w:val="center"/>
              <w:rPr>
                <w:rFonts w:ascii="Calibri" w:hAnsi="Calibri" w:cs="Calibri"/>
                <w:color w:val="000000"/>
                <w:sz w:val="22"/>
                <w:szCs w:val="22"/>
              </w:rPr>
            </w:pPr>
            <w:r w:rsidRPr="0044666A">
              <w:rPr>
                <w:rFonts w:cstheme="minorHAnsi"/>
                <w:sz w:val="22"/>
                <w:szCs w:val="22"/>
              </w:rPr>
              <w:t>Total Respondent Costs</w:t>
            </w:r>
          </w:p>
        </w:tc>
      </w:tr>
      <w:tr w:rsidR="00B44AA8" w:rsidRPr="0044666A" w14:paraId="26576EEB" w14:textId="77777777" w:rsidTr="008C364B">
        <w:tc>
          <w:tcPr>
            <w:tcW w:w="1869" w:type="dxa"/>
            <w:vMerge w:val="restart"/>
            <w:shd w:val="clear" w:color="auto" w:fill="auto"/>
            <w:vAlign w:val="center"/>
          </w:tcPr>
          <w:p w14:paraId="109F2424" w14:textId="77777777" w:rsidR="00B44AA8" w:rsidRPr="0044666A" w:rsidRDefault="00B44AA8" w:rsidP="00B44AA8">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Adult/Adolescent Field Users </w:t>
            </w:r>
          </w:p>
        </w:tc>
        <w:tc>
          <w:tcPr>
            <w:tcW w:w="1869" w:type="dxa"/>
            <w:shd w:val="clear" w:color="auto" w:fill="auto"/>
            <w:vAlign w:val="center"/>
          </w:tcPr>
          <w:p w14:paraId="443A28F5" w14:textId="4FE5F48F" w:rsidR="00B44AA8" w:rsidRPr="0044666A" w:rsidRDefault="00B44AA8" w:rsidP="00B44AA8">
            <w:pPr>
              <w:tabs>
                <w:tab w:val="left" w:pos="0"/>
              </w:tabs>
              <w:spacing w:after="0" w:line="240" w:lineRule="auto"/>
              <w:rPr>
                <w:rFonts w:cstheme="minorHAnsi"/>
                <w:color w:val="000000"/>
                <w:sz w:val="22"/>
                <w:szCs w:val="22"/>
              </w:rPr>
            </w:pPr>
            <w:r w:rsidRPr="0044666A">
              <w:rPr>
                <w:rFonts w:cstheme="minorHAnsi"/>
                <w:color w:val="000000"/>
                <w:sz w:val="22"/>
                <w:szCs w:val="22"/>
              </w:rPr>
              <w:t>Eligibility Screening Form</w:t>
            </w:r>
          </w:p>
        </w:tc>
        <w:tc>
          <w:tcPr>
            <w:tcW w:w="1869" w:type="dxa"/>
            <w:vAlign w:val="center"/>
          </w:tcPr>
          <w:p w14:paraId="06421B78" w14:textId="43E3F6F4" w:rsidR="00B44AA8" w:rsidRPr="000F233E" w:rsidRDefault="00DB3233" w:rsidP="00B44AA8">
            <w:pPr>
              <w:tabs>
                <w:tab w:val="left" w:pos="0"/>
              </w:tabs>
              <w:spacing w:after="0" w:line="240" w:lineRule="auto"/>
              <w:jc w:val="center"/>
              <w:rPr>
                <w:rFonts w:cstheme="minorHAnsi"/>
                <w:color w:val="000000"/>
                <w:sz w:val="22"/>
                <w:szCs w:val="22"/>
              </w:rPr>
            </w:pPr>
            <w:r w:rsidRPr="000F233E">
              <w:rPr>
                <w:rFonts w:cstheme="minorHAnsi"/>
                <w:color w:val="000000"/>
                <w:sz w:val="22"/>
                <w:szCs w:val="22"/>
              </w:rPr>
              <w:t>9</w:t>
            </w:r>
          </w:p>
        </w:tc>
        <w:tc>
          <w:tcPr>
            <w:tcW w:w="1869" w:type="dxa"/>
            <w:vAlign w:val="center"/>
          </w:tcPr>
          <w:p w14:paraId="3124839E" w14:textId="77777777" w:rsidR="00B44AA8" w:rsidRPr="000F233E" w:rsidRDefault="00B44AA8" w:rsidP="00B44AA8">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14:paraId="60DA00A4" w14:textId="758E722E" w:rsidR="00B44AA8" w:rsidRPr="0044666A" w:rsidRDefault="00B44AA8" w:rsidP="00DB3233">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65.25</w:t>
            </w:r>
            <w:r w:rsidRPr="0044666A">
              <w:rPr>
                <w:rFonts w:ascii="Calibri" w:hAnsi="Calibri" w:cs="Calibri"/>
                <w:color w:val="000000"/>
                <w:sz w:val="22"/>
                <w:szCs w:val="22"/>
              </w:rPr>
              <w:t xml:space="preserve"> </w:t>
            </w:r>
          </w:p>
        </w:tc>
      </w:tr>
      <w:tr w:rsidR="00B44AA8" w:rsidRPr="0044666A" w14:paraId="6BEAA737" w14:textId="77777777" w:rsidTr="008C364B">
        <w:tc>
          <w:tcPr>
            <w:tcW w:w="1869" w:type="dxa"/>
            <w:vMerge/>
            <w:shd w:val="clear" w:color="auto" w:fill="auto"/>
            <w:vAlign w:val="center"/>
          </w:tcPr>
          <w:p w14:paraId="0346F0F6" w14:textId="77777777" w:rsidR="00B44AA8" w:rsidRPr="0044666A" w:rsidRDefault="00B44AA8" w:rsidP="00B44AA8">
            <w:pPr>
              <w:tabs>
                <w:tab w:val="left" w:pos="0"/>
              </w:tabs>
              <w:spacing w:after="0" w:line="240" w:lineRule="auto"/>
              <w:jc w:val="center"/>
              <w:rPr>
                <w:rFonts w:cstheme="minorHAnsi"/>
                <w:color w:val="000000"/>
                <w:sz w:val="22"/>
                <w:szCs w:val="22"/>
              </w:rPr>
            </w:pPr>
          </w:p>
        </w:tc>
        <w:tc>
          <w:tcPr>
            <w:tcW w:w="1869" w:type="dxa"/>
            <w:shd w:val="clear" w:color="auto" w:fill="auto"/>
            <w:vAlign w:val="center"/>
          </w:tcPr>
          <w:p w14:paraId="5396BAB3" w14:textId="74BF54C1" w:rsidR="00B44AA8" w:rsidRPr="0044666A" w:rsidRDefault="00504C1F" w:rsidP="003A144E">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 </w:t>
            </w:r>
            <w:r w:rsidR="00B44AA8" w:rsidRPr="0044666A">
              <w:rPr>
                <w:rFonts w:cstheme="minorHAnsi"/>
                <w:color w:val="000000"/>
                <w:sz w:val="22"/>
                <w:szCs w:val="22"/>
              </w:rPr>
              <w:t>Adult and Adolescent Questionnaire</w:t>
            </w:r>
          </w:p>
        </w:tc>
        <w:tc>
          <w:tcPr>
            <w:tcW w:w="1869" w:type="dxa"/>
            <w:vAlign w:val="center"/>
          </w:tcPr>
          <w:p w14:paraId="58853ABF" w14:textId="7E857B73" w:rsidR="00B44AA8" w:rsidRPr="000F233E" w:rsidRDefault="004F2934" w:rsidP="00B44AA8">
            <w:pPr>
              <w:tabs>
                <w:tab w:val="left" w:pos="0"/>
              </w:tabs>
              <w:spacing w:after="0" w:line="240" w:lineRule="auto"/>
              <w:jc w:val="center"/>
              <w:rPr>
                <w:rFonts w:cstheme="minorHAnsi"/>
                <w:color w:val="000000"/>
                <w:sz w:val="22"/>
                <w:szCs w:val="22"/>
              </w:rPr>
            </w:pPr>
            <w:r w:rsidRPr="000F233E">
              <w:rPr>
                <w:rFonts w:cstheme="minorHAnsi"/>
                <w:color w:val="000000"/>
                <w:sz w:val="22"/>
                <w:szCs w:val="22"/>
              </w:rPr>
              <w:t>50</w:t>
            </w:r>
          </w:p>
        </w:tc>
        <w:tc>
          <w:tcPr>
            <w:tcW w:w="1869" w:type="dxa"/>
            <w:vAlign w:val="center"/>
          </w:tcPr>
          <w:p w14:paraId="0A2B9A71" w14:textId="77777777" w:rsidR="00B44AA8" w:rsidRPr="000F233E" w:rsidRDefault="00B44AA8" w:rsidP="00B44AA8">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14:paraId="45D0877D" w14:textId="61DDEE6D" w:rsidR="00B44AA8" w:rsidRPr="0044666A" w:rsidRDefault="00B44AA8" w:rsidP="0052370B">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CD4C5E">
              <w:rPr>
                <w:rFonts w:ascii="Calibri" w:hAnsi="Calibri" w:cs="Calibri"/>
                <w:color w:val="000000"/>
                <w:sz w:val="22"/>
                <w:szCs w:val="22"/>
              </w:rPr>
              <w:t>362</w:t>
            </w:r>
            <w:r w:rsidRPr="0044666A">
              <w:rPr>
                <w:rFonts w:ascii="Calibri" w:hAnsi="Calibri" w:cs="Calibri"/>
                <w:color w:val="000000"/>
                <w:sz w:val="22"/>
                <w:szCs w:val="22"/>
              </w:rPr>
              <w:t xml:space="preserve">.50 </w:t>
            </w:r>
          </w:p>
        </w:tc>
      </w:tr>
      <w:tr w:rsidR="00B44AA8" w:rsidRPr="0044666A" w14:paraId="565B543A" w14:textId="77777777" w:rsidTr="008C364B">
        <w:tc>
          <w:tcPr>
            <w:tcW w:w="1869" w:type="dxa"/>
            <w:vMerge/>
            <w:shd w:val="clear" w:color="auto" w:fill="auto"/>
            <w:vAlign w:val="center"/>
          </w:tcPr>
          <w:p w14:paraId="241DDCE6" w14:textId="77777777" w:rsidR="00B44AA8" w:rsidRPr="0044666A" w:rsidRDefault="00B44AA8" w:rsidP="00B44AA8">
            <w:pPr>
              <w:tabs>
                <w:tab w:val="left" w:pos="0"/>
              </w:tabs>
              <w:spacing w:after="0" w:line="240" w:lineRule="auto"/>
              <w:jc w:val="center"/>
              <w:rPr>
                <w:rFonts w:cstheme="minorHAnsi"/>
                <w:color w:val="000000"/>
                <w:sz w:val="22"/>
                <w:szCs w:val="22"/>
              </w:rPr>
            </w:pPr>
          </w:p>
        </w:tc>
        <w:tc>
          <w:tcPr>
            <w:tcW w:w="1869" w:type="dxa"/>
            <w:shd w:val="clear" w:color="auto" w:fill="auto"/>
            <w:vAlign w:val="center"/>
          </w:tcPr>
          <w:p w14:paraId="28B01708" w14:textId="6B236EAA" w:rsidR="00B44AA8" w:rsidRPr="0044666A" w:rsidRDefault="00B44AA8" w:rsidP="00B44AA8">
            <w:pPr>
              <w:tabs>
                <w:tab w:val="left" w:pos="0"/>
              </w:tabs>
              <w:spacing w:after="0" w:line="240" w:lineRule="auto"/>
              <w:rPr>
                <w:rFonts w:cstheme="minorHAnsi"/>
                <w:color w:val="000000"/>
                <w:sz w:val="22"/>
                <w:szCs w:val="22"/>
              </w:rPr>
            </w:pPr>
            <w:r w:rsidRPr="0044666A">
              <w:rPr>
                <w:rFonts w:cstheme="minorHAnsi"/>
                <w:color w:val="000000"/>
                <w:sz w:val="22"/>
                <w:szCs w:val="22"/>
              </w:rPr>
              <w:t>Exposure Measurement Form</w:t>
            </w:r>
          </w:p>
        </w:tc>
        <w:tc>
          <w:tcPr>
            <w:tcW w:w="1869" w:type="dxa"/>
            <w:vAlign w:val="center"/>
          </w:tcPr>
          <w:p w14:paraId="06705F95" w14:textId="49596804" w:rsidR="00B44AA8" w:rsidRPr="000F233E" w:rsidRDefault="004F2934" w:rsidP="00DB3233">
            <w:pPr>
              <w:tabs>
                <w:tab w:val="left" w:pos="0"/>
              </w:tabs>
              <w:spacing w:after="0" w:line="240" w:lineRule="auto"/>
              <w:jc w:val="center"/>
              <w:rPr>
                <w:rFonts w:cstheme="minorHAnsi"/>
                <w:color w:val="000000"/>
                <w:sz w:val="22"/>
                <w:szCs w:val="22"/>
              </w:rPr>
            </w:pPr>
            <w:r w:rsidRPr="000F233E">
              <w:rPr>
                <w:rFonts w:cstheme="minorHAnsi"/>
                <w:color w:val="000000"/>
                <w:sz w:val="22"/>
                <w:szCs w:val="22"/>
              </w:rPr>
              <w:t>3</w:t>
            </w:r>
            <w:r w:rsidR="00DB3233" w:rsidRPr="000F233E">
              <w:rPr>
                <w:rFonts w:cstheme="minorHAnsi"/>
                <w:color w:val="000000"/>
                <w:sz w:val="22"/>
                <w:szCs w:val="22"/>
              </w:rPr>
              <w:t>3</w:t>
            </w:r>
          </w:p>
        </w:tc>
        <w:tc>
          <w:tcPr>
            <w:tcW w:w="1869" w:type="dxa"/>
            <w:vAlign w:val="center"/>
          </w:tcPr>
          <w:p w14:paraId="200F8A28" w14:textId="77777777" w:rsidR="00B44AA8" w:rsidRPr="000F233E" w:rsidRDefault="00B44AA8" w:rsidP="00B44AA8">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14:paraId="0F33EEC2" w14:textId="221B1A7C" w:rsidR="00B44AA8" w:rsidRPr="0044666A" w:rsidRDefault="00B44AA8" w:rsidP="00DB3233">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239.25</w:t>
            </w:r>
            <w:r w:rsidRPr="0044666A">
              <w:rPr>
                <w:rFonts w:ascii="Calibri" w:hAnsi="Calibri" w:cs="Calibri"/>
                <w:color w:val="000000"/>
                <w:sz w:val="22"/>
                <w:szCs w:val="22"/>
              </w:rPr>
              <w:t xml:space="preserve"> </w:t>
            </w:r>
          </w:p>
        </w:tc>
      </w:tr>
      <w:tr w:rsidR="00B44AA8" w:rsidRPr="0044666A" w14:paraId="2344288E" w14:textId="77777777" w:rsidTr="008C364B">
        <w:trPr>
          <w:trHeight w:val="440"/>
        </w:trPr>
        <w:tc>
          <w:tcPr>
            <w:tcW w:w="1869" w:type="dxa"/>
            <w:vMerge w:val="restart"/>
            <w:shd w:val="clear" w:color="auto" w:fill="auto"/>
            <w:vAlign w:val="center"/>
          </w:tcPr>
          <w:p w14:paraId="24C33F82" w14:textId="77777777" w:rsidR="00B44AA8" w:rsidRPr="0044666A" w:rsidRDefault="00B44AA8" w:rsidP="00B44AA8">
            <w:pPr>
              <w:tabs>
                <w:tab w:val="left" w:pos="0"/>
              </w:tabs>
              <w:spacing w:after="0" w:line="240" w:lineRule="auto"/>
              <w:rPr>
                <w:rFonts w:cstheme="minorHAnsi"/>
                <w:color w:val="000000"/>
                <w:sz w:val="22"/>
                <w:szCs w:val="22"/>
              </w:rPr>
            </w:pPr>
            <w:r w:rsidRPr="0044666A">
              <w:rPr>
                <w:rFonts w:cstheme="minorHAnsi"/>
                <w:color w:val="000000"/>
                <w:sz w:val="22"/>
                <w:szCs w:val="22"/>
              </w:rPr>
              <w:t>Parents/Guardians of Youth/Child Field Users</w:t>
            </w:r>
          </w:p>
        </w:tc>
        <w:tc>
          <w:tcPr>
            <w:tcW w:w="1869" w:type="dxa"/>
            <w:shd w:val="clear" w:color="auto" w:fill="auto"/>
            <w:vAlign w:val="center"/>
          </w:tcPr>
          <w:p w14:paraId="71682F5F" w14:textId="4CD7D39F" w:rsidR="00B44AA8" w:rsidRPr="0044666A" w:rsidRDefault="00B44AA8" w:rsidP="003A144E">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 Eligibility Screening </w:t>
            </w:r>
            <w:r w:rsidR="006C53F0">
              <w:rPr>
                <w:rFonts w:cstheme="minorHAnsi"/>
                <w:color w:val="000000"/>
                <w:sz w:val="22"/>
                <w:szCs w:val="22"/>
              </w:rPr>
              <w:t>Form</w:t>
            </w:r>
          </w:p>
        </w:tc>
        <w:tc>
          <w:tcPr>
            <w:tcW w:w="1869" w:type="dxa"/>
            <w:vAlign w:val="center"/>
          </w:tcPr>
          <w:p w14:paraId="44EE44D9" w14:textId="052389CF" w:rsidR="00B44AA8" w:rsidRPr="000F233E" w:rsidRDefault="00DB3233" w:rsidP="00B44AA8">
            <w:pPr>
              <w:tabs>
                <w:tab w:val="left" w:pos="0"/>
              </w:tabs>
              <w:spacing w:after="0" w:line="240" w:lineRule="auto"/>
              <w:jc w:val="center"/>
              <w:rPr>
                <w:rFonts w:cstheme="minorHAnsi"/>
                <w:color w:val="000000"/>
                <w:sz w:val="22"/>
                <w:szCs w:val="22"/>
              </w:rPr>
            </w:pPr>
            <w:r w:rsidRPr="000F233E">
              <w:rPr>
                <w:rFonts w:cstheme="minorHAnsi"/>
                <w:color w:val="000000"/>
                <w:sz w:val="22"/>
                <w:szCs w:val="22"/>
              </w:rPr>
              <w:t>9</w:t>
            </w:r>
          </w:p>
        </w:tc>
        <w:tc>
          <w:tcPr>
            <w:tcW w:w="1869" w:type="dxa"/>
            <w:vAlign w:val="center"/>
          </w:tcPr>
          <w:p w14:paraId="03D4240F" w14:textId="7F020E00" w:rsidR="00B44AA8" w:rsidRPr="000F233E" w:rsidRDefault="002D40B1" w:rsidP="00B44AA8">
            <w:pPr>
              <w:tabs>
                <w:tab w:val="left" w:pos="0"/>
              </w:tabs>
              <w:spacing w:after="0" w:line="240" w:lineRule="auto"/>
              <w:jc w:val="center"/>
              <w:rPr>
                <w:rFonts w:cstheme="minorHAnsi"/>
                <w:color w:val="000000"/>
                <w:sz w:val="22"/>
                <w:szCs w:val="22"/>
              </w:rPr>
            </w:pPr>
            <w:r w:rsidRPr="000F233E">
              <w:rPr>
                <w:rFonts w:cstheme="minorHAnsi"/>
                <w:sz w:val="24"/>
                <w:szCs w:val="24"/>
              </w:rPr>
              <w:t>$24.34</w:t>
            </w:r>
          </w:p>
        </w:tc>
        <w:tc>
          <w:tcPr>
            <w:tcW w:w="1870" w:type="dxa"/>
            <w:vAlign w:val="center"/>
          </w:tcPr>
          <w:p w14:paraId="7C780426" w14:textId="1441AAA3" w:rsidR="00B44AA8" w:rsidRPr="0044666A" w:rsidRDefault="002D40B1" w:rsidP="00DB3233">
            <w:pPr>
              <w:tabs>
                <w:tab w:val="left" w:pos="0"/>
              </w:tabs>
              <w:spacing w:after="0" w:line="240" w:lineRule="auto"/>
              <w:jc w:val="center"/>
              <w:rPr>
                <w:rFonts w:cstheme="minorHAnsi"/>
                <w:color w:val="000000"/>
                <w:sz w:val="22"/>
                <w:szCs w:val="22"/>
              </w:rPr>
            </w:pPr>
            <w:r w:rsidRPr="0044666A">
              <w:rPr>
                <w:rFonts w:cstheme="minorHAnsi"/>
                <w:sz w:val="24"/>
                <w:szCs w:val="24"/>
              </w:rPr>
              <w:t>$</w:t>
            </w:r>
            <w:r w:rsidR="00DB3233">
              <w:rPr>
                <w:rFonts w:cstheme="minorHAnsi"/>
                <w:sz w:val="24"/>
                <w:szCs w:val="24"/>
              </w:rPr>
              <w:t>219.06</w:t>
            </w:r>
          </w:p>
        </w:tc>
      </w:tr>
      <w:tr w:rsidR="00B44AA8" w:rsidRPr="0044666A" w14:paraId="748E2699" w14:textId="77777777" w:rsidTr="008C364B">
        <w:trPr>
          <w:trHeight w:val="809"/>
        </w:trPr>
        <w:tc>
          <w:tcPr>
            <w:tcW w:w="1869" w:type="dxa"/>
            <w:vMerge/>
            <w:shd w:val="clear" w:color="auto" w:fill="auto"/>
          </w:tcPr>
          <w:p w14:paraId="08D4A814" w14:textId="77777777" w:rsidR="00B44AA8" w:rsidRPr="0044666A" w:rsidRDefault="00B44AA8" w:rsidP="00B44AA8">
            <w:pPr>
              <w:tabs>
                <w:tab w:val="left" w:pos="0"/>
              </w:tabs>
              <w:spacing w:after="0" w:line="240" w:lineRule="auto"/>
              <w:rPr>
                <w:rFonts w:cstheme="minorHAnsi"/>
                <w:color w:val="000000"/>
                <w:sz w:val="22"/>
                <w:szCs w:val="22"/>
              </w:rPr>
            </w:pPr>
          </w:p>
        </w:tc>
        <w:tc>
          <w:tcPr>
            <w:tcW w:w="1869" w:type="dxa"/>
            <w:shd w:val="clear" w:color="auto" w:fill="auto"/>
            <w:vAlign w:val="center"/>
          </w:tcPr>
          <w:p w14:paraId="6140CE98" w14:textId="363BF127" w:rsidR="00B44AA8" w:rsidRPr="0044666A" w:rsidRDefault="00B44AA8" w:rsidP="00B44AA8">
            <w:pPr>
              <w:tabs>
                <w:tab w:val="left" w:pos="0"/>
              </w:tabs>
              <w:spacing w:after="0" w:line="240" w:lineRule="auto"/>
              <w:rPr>
                <w:rFonts w:cstheme="minorHAnsi"/>
                <w:color w:val="000000"/>
                <w:sz w:val="22"/>
                <w:szCs w:val="22"/>
              </w:rPr>
            </w:pPr>
            <w:r w:rsidRPr="0044666A">
              <w:rPr>
                <w:rFonts w:cstheme="minorHAnsi"/>
                <w:color w:val="000000"/>
                <w:sz w:val="22"/>
                <w:szCs w:val="22"/>
              </w:rPr>
              <w:t>Youth and Child Questionnaire</w:t>
            </w:r>
          </w:p>
        </w:tc>
        <w:tc>
          <w:tcPr>
            <w:tcW w:w="1869" w:type="dxa"/>
            <w:vAlign w:val="center"/>
          </w:tcPr>
          <w:p w14:paraId="0E429A6D" w14:textId="691F25CA" w:rsidR="00B44AA8" w:rsidRPr="000F233E" w:rsidRDefault="004F2934" w:rsidP="00B44AA8">
            <w:pPr>
              <w:tabs>
                <w:tab w:val="left" w:pos="0"/>
              </w:tabs>
              <w:spacing w:after="0" w:line="240" w:lineRule="auto"/>
              <w:jc w:val="center"/>
              <w:rPr>
                <w:rFonts w:cstheme="minorHAnsi"/>
                <w:color w:val="000000"/>
                <w:sz w:val="22"/>
                <w:szCs w:val="22"/>
              </w:rPr>
            </w:pPr>
            <w:r w:rsidRPr="000F233E">
              <w:rPr>
                <w:rFonts w:cstheme="minorHAnsi"/>
                <w:color w:val="000000"/>
                <w:sz w:val="22"/>
                <w:szCs w:val="22"/>
              </w:rPr>
              <w:t>50</w:t>
            </w:r>
          </w:p>
        </w:tc>
        <w:tc>
          <w:tcPr>
            <w:tcW w:w="1869" w:type="dxa"/>
            <w:vAlign w:val="center"/>
          </w:tcPr>
          <w:p w14:paraId="2C2B0F15" w14:textId="0B843D6F" w:rsidR="00B44AA8" w:rsidRPr="000F233E" w:rsidRDefault="002D40B1" w:rsidP="00B44AA8">
            <w:pPr>
              <w:tabs>
                <w:tab w:val="left" w:pos="0"/>
              </w:tabs>
              <w:spacing w:after="0" w:line="240" w:lineRule="auto"/>
              <w:jc w:val="center"/>
              <w:rPr>
                <w:rFonts w:cstheme="minorHAnsi"/>
                <w:color w:val="000000"/>
                <w:sz w:val="22"/>
                <w:szCs w:val="22"/>
              </w:rPr>
            </w:pPr>
            <w:r w:rsidRPr="000F233E">
              <w:rPr>
                <w:rFonts w:cstheme="minorHAnsi"/>
                <w:sz w:val="24"/>
                <w:szCs w:val="24"/>
              </w:rPr>
              <w:t>$24.34</w:t>
            </w:r>
          </w:p>
        </w:tc>
        <w:tc>
          <w:tcPr>
            <w:tcW w:w="1870" w:type="dxa"/>
            <w:vAlign w:val="center"/>
          </w:tcPr>
          <w:p w14:paraId="0AEE570C" w14:textId="6AF9B070" w:rsidR="00B44AA8" w:rsidRPr="0044666A" w:rsidRDefault="00B44AA8" w:rsidP="00CD4C5E">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CD4C5E">
              <w:rPr>
                <w:rFonts w:ascii="Calibri" w:hAnsi="Calibri" w:cs="Calibri"/>
                <w:color w:val="000000"/>
                <w:sz w:val="22"/>
                <w:szCs w:val="22"/>
              </w:rPr>
              <w:t>1,217.00</w:t>
            </w:r>
          </w:p>
        </w:tc>
      </w:tr>
      <w:tr w:rsidR="00B44AA8" w:rsidRPr="0044666A" w14:paraId="46594533" w14:textId="77777777" w:rsidTr="008C364B">
        <w:tc>
          <w:tcPr>
            <w:tcW w:w="1869" w:type="dxa"/>
            <w:shd w:val="clear" w:color="auto" w:fill="auto"/>
            <w:vAlign w:val="center"/>
          </w:tcPr>
          <w:p w14:paraId="45E3BACB" w14:textId="77777777" w:rsidR="00B44AA8" w:rsidRPr="0044666A" w:rsidRDefault="00B44AA8" w:rsidP="00B44AA8">
            <w:pPr>
              <w:tabs>
                <w:tab w:val="left" w:pos="0"/>
              </w:tabs>
              <w:spacing w:after="0" w:line="240" w:lineRule="auto"/>
              <w:rPr>
                <w:rFonts w:cstheme="minorHAnsi"/>
                <w:color w:val="000000"/>
                <w:sz w:val="22"/>
                <w:szCs w:val="22"/>
              </w:rPr>
            </w:pPr>
            <w:r w:rsidRPr="0044666A">
              <w:rPr>
                <w:rFonts w:cstheme="minorHAnsi"/>
                <w:color w:val="000000"/>
                <w:sz w:val="22"/>
                <w:szCs w:val="22"/>
              </w:rPr>
              <w:t>Youth/Child Field Users</w:t>
            </w:r>
          </w:p>
        </w:tc>
        <w:tc>
          <w:tcPr>
            <w:tcW w:w="1869" w:type="dxa"/>
            <w:shd w:val="clear" w:color="auto" w:fill="auto"/>
            <w:vAlign w:val="center"/>
          </w:tcPr>
          <w:p w14:paraId="4C81E393" w14:textId="1EBA5931" w:rsidR="00B44AA8" w:rsidRPr="0044666A" w:rsidRDefault="00B44AA8" w:rsidP="003A144E">
            <w:pPr>
              <w:tabs>
                <w:tab w:val="left" w:pos="0"/>
              </w:tabs>
              <w:spacing w:after="0" w:line="240" w:lineRule="auto"/>
              <w:rPr>
                <w:rFonts w:cstheme="minorHAnsi"/>
                <w:color w:val="000000"/>
                <w:sz w:val="22"/>
                <w:szCs w:val="22"/>
              </w:rPr>
            </w:pPr>
            <w:r w:rsidRPr="0044666A">
              <w:rPr>
                <w:rFonts w:cstheme="minorHAnsi"/>
                <w:color w:val="000000"/>
                <w:sz w:val="22"/>
                <w:szCs w:val="22"/>
              </w:rPr>
              <w:t>Exposure Measurement Form</w:t>
            </w:r>
          </w:p>
        </w:tc>
        <w:tc>
          <w:tcPr>
            <w:tcW w:w="1869" w:type="dxa"/>
            <w:vAlign w:val="center"/>
          </w:tcPr>
          <w:p w14:paraId="2E045279" w14:textId="5B5B0BBE" w:rsidR="00B44AA8" w:rsidRPr="000F233E" w:rsidRDefault="004F2934" w:rsidP="00DB3233">
            <w:pPr>
              <w:tabs>
                <w:tab w:val="left" w:pos="0"/>
              </w:tabs>
              <w:spacing w:after="0" w:line="240" w:lineRule="auto"/>
              <w:jc w:val="center"/>
              <w:rPr>
                <w:rFonts w:cstheme="minorHAnsi"/>
                <w:color w:val="000000"/>
                <w:sz w:val="22"/>
                <w:szCs w:val="22"/>
              </w:rPr>
            </w:pPr>
            <w:r w:rsidRPr="000F233E">
              <w:rPr>
                <w:rFonts w:cstheme="minorHAnsi"/>
                <w:color w:val="000000"/>
                <w:sz w:val="22"/>
                <w:szCs w:val="22"/>
              </w:rPr>
              <w:t>3</w:t>
            </w:r>
            <w:r w:rsidR="00DB3233" w:rsidRPr="000F233E">
              <w:rPr>
                <w:rFonts w:cstheme="minorHAnsi"/>
                <w:color w:val="000000"/>
                <w:sz w:val="22"/>
                <w:szCs w:val="22"/>
              </w:rPr>
              <w:t>3</w:t>
            </w:r>
          </w:p>
        </w:tc>
        <w:tc>
          <w:tcPr>
            <w:tcW w:w="1869" w:type="dxa"/>
            <w:vAlign w:val="center"/>
          </w:tcPr>
          <w:p w14:paraId="76DCBE26" w14:textId="7C0C8A23" w:rsidR="00B44AA8" w:rsidRPr="000F233E" w:rsidRDefault="002D40B1" w:rsidP="00B44AA8">
            <w:pPr>
              <w:tabs>
                <w:tab w:val="left" w:pos="0"/>
              </w:tabs>
              <w:spacing w:after="0" w:line="240" w:lineRule="auto"/>
              <w:jc w:val="center"/>
              <w:rPr>
                <w:rFonts w:cstheme="minorHAnsi"/>
                <w:color w:val="000000"/>
                <w:sz w:val="22"/>
                <w:szCs w:val="22"/>
              </w:rPr>
            </w:pPr>
            <w:r w:rsidRPr="000F233E">
              <w:rPr>
                <w:rFonts w:cstheme="minorHAnsi"/>
                <w:sz w:val="24"/>
                <w:szCs w:val="24"/>
              </w:rPr>
              <w:t>$24.34</w:t>
            </w:r>
          </w:p>
        </w:tc>
        <w:tc>
          <w:tcPr>
            <w:tcW w:w="1870" w:type="dxa"/>
            <w:vAlign w:val="center"/>
          </w:tcPr>
          <w:p w14:paraId="0D77C1FA" w14:textId="4EDE6831" w:rsidR="00B44AA8" w:rsidRPr="0044666A" w:rsidRDefault="00B44AA8" w:rsidP="00DB3233">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803.22</w:t>
            </w:r>
          </w:p>
        </w:tc>
      </w:tr>
      <w:tr w:rsidR="00B44AA8" w:rsidRPr="0044666A" w14:paraId="38B29A4A" w14:textId="77777777" w:rsidTr="008C364B">
        <w:tc>
          <w:tcPr>
            <w:tcW w:w="1869" w:type="dxa"/>
            <w:shd w:val="clear" w:color="auto" w:fill="auto"/>
            <w:vAlign w:val="center"/>
          </w:tcPr>
          <w:p w14:paraId="69C083E6" w14:textId="77777777" w:rsidR="00B44AA8" w:rsidRPr="0044666A" w:rsidRDefault="00B44AA8" w:rsidP="00B44AA8">
            <w:pPr>
              <w:tabs>
                <w:tab w:val="left" w:pos="0"/>
              </w:tabs>
              <w:spacing w:after="0" w:line="240" w:lineRule="auto"/>
              <w:rPr>
                <w:rFonts w:cstheme="minorHAnsi"/>
                <w:color w:val="000000"/>
                <w:sz w:val="22"/>
                <w:szCs w:val="22"/>
              </w:rPr>
            </w:pPr>
            <w:r w:rsidRPr="0044666A">
              <w:rPr>
                <w:rFonts w:cstheme="minorHAnsi"/>
                <w:color w:val="000000"/>
                <w:sz w:val="22"/>
                <w:szCs w:val="22"/>
              </w:rPr>
              <w:t>Total</w:t>
            </w:r>
          </w:p>
        </w:tc>
        <w:tc>
          <w:tcPr>
            <w:tcW w:w="1869" w:type="dxa"/>
            <w:shd w:val="clear" w:color="auto" w:fill="auto"/>
            <w:vAlign w:val="center"/>
          </w:tcPr>
          <w:p w14:paraId="19910E9C" w14:textId="77777777" w:rsidR="00B44AA8" w:rsidRPr="0044666A" w:rsidRDefault="00B44AA8" w:rsidP="00B44AA8">
            <w:pPr>
              <w:tabs>
                <w:tab w:val="left" w:pos="0"/>
              </w:tabs>
              <w:spacing w:after="0" w:line="240" w:lineRule="auto"/>
              <w:rPr>
                <w:rFonts w:cstheme="minorHAnsi"/>
                <w:color w:val="000000"/>
                <w:sz w:val="22"/>
                <w:szCs w:val="22"/>
              </w:rPr>
            </w:pPr>
          </w:p>
        </w:tc>
        <w:tc>
          <w:tcPr>
            <w:tcW w:w="1869" w:type="dxa"/>
            <w:vAlign w:val="center"/>
          </w:tcPr>
          <w:p w14:paraId="6CEA3A68" w14:textId="77777777" w:rsidR="00B44AA8" w:rsidRPr="000F233E" w:rsidRDefault="00B44AA8" w:rsidP="00B44AA8">
            <w:pPr>
              <w:tabs>
                <w:tab w:val="left" w:pos="0"/>
              </w:tabs>
              <w:spacing w:after="0" w:line="240" w:lineRule="auto"/>
              <w:jc w:val="center"/>
              <w:rPr>
                <w:rFonts w:cstheme="minorHAnsi"/>
                <w:color w:val="000000"/>
                <w:sz w:val="22"/>
                <w:szCs w:val="22"/>
              </w:rPr>
            </w:pPr>
          </w:p>
        </w:tc>
        <w:tc>
          <w:tcPr>
            <w:tcW w:w="1869" w:type="dxa"/>
            <w:vAlign w:val="center"/>
          </w:tcPr>
          <w:p w14:paraId="70CF8969" w14:textId="77777777" w:rsidR="00B44AA8" w:rsidRPr="000F233E" w:rsidRDefault="00B44AA8" w:rsidP="00B44AA8">
            <w:pPr>
              <w:tabs>
                <w:tab w:val="left" w:pos="0"/>
              </w:tabs>
              <w:spacing w:after="0" w:line="240" w:lineRule="auto"/>
              <w:jc w:val="center"/>
              <w:rPr>
                <w:rFonts w:cstheme="minorHAnsi"/>
                <w:color w:val="000000"/>
                <w:sz w:val="22"/>
                <w:szCs w:val="22"/>
              </w:rPr>
            </w:pPr>
          </w:p>
        </w:tc>
        <w:tc>
          <w:tcPr>
            <w:tcW w:w="1870" w:type="dxa"/>
            <w:vAlign w:val="center"/>
          </w:tcPr>
          <w:p w14:paraId="64D7750F" w14:textId="454FF66B" w:rsidR="00B44AA8" w:rsidRPr="0044666A" w:rsidRDefault="00B44AA8" w:rsidP="00DB3233">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2906.28</w:t>
            </w:r>
          </w:p>
        </w:tc>
      </w:tr>
    </w:tbl>
    <w:p w14:paraId="2BF0B13A" w14:textId="556DEF52" w:rsidR="00655FC0" w:rsidRPr="0044666A" w:rsidRDefault="00655FC0" w:rsidP="008C364B">
      <w:pPr>
        <w:spacing w:line="276" w:lineRule="auto"/>
        <w:rPr>
          <w:rFonts w:cstheme="minorHAnsi"/>
          <w:sz w:val="24"/>
          <w:szCs w:val="24"/>
        </w:rPr>
      </w:pPr>
    </w:p>
    <w:p w14:paraId="3887E2D4" w14:textId="19BF7317" w:rsidR="00F1279E" w:rsidRPr="0044666A" w:rsidRDefault="00601F1A" w:rsidP="00205D4B">
      <w:pPr>
        <w:pStyle w:val="Heading1"/>
        <w:pBdr>
          <w:bottom w:val="none" w:sz="0" w:space="0" w:color="auto"/>
        </w:pBdr>
      </w:pPr>
      <w:bookmarkStart w:id="27" w:name="_Toc473031827"/>
      <w:bookmarkStart w:id="28" w:name="_Toc3543616"/>
      <w:r w:rsidRPr="0044666A">
        <w:rPr>
          <w:color w:val="auto"/>
        </w:rPr>
        <w:t>A.</w:t>
      </w:r>
      <w:r w:rsidR="00AC62CC" w:rsidRPr="0044666A">
        <w:rPr>
          <w:color w:val="auto"/>
        </w:rPr>
        <w:t>13</w:t>
      </w:r>
      <w:r w:rsidR="006D47B7" w:rsidRPr="0044666A">
        <w:rPr>
          <w:color w:val="auto"/>
        </w:rPr>
        <w:t>. Estimates</w:t>
      </w:r>
      <w:r w:rsidR="00B45002" w:rsidRPr="0044666A">
        <w:rPr>
          <w:color w:val="auto"/>
        </w:rPr>
        <w:t xml:space="preserve"> of Other Total Annual Cost Burden to Respondents and Record Keepers</w:t>
      </w:r>
      <w:bookmarkEnd w:id="27"/>
      <w:bookmarkEnd w:id="28"/>
    </w:p>
    <w:p w14:paraId="7D6F0B83" w14:textId="77777777" w:rsidR="00EC5F6F" w:rsidRPr="0044666A" w:rsidRDefault="00EC5F6F" w:rsidP="00ED72E9">
      <w:pPr>
        <w:autoSpaceDE w:val="0"/>
        <w:autoSpaceDN w:val="0"/>
        <w:adjustRightInd w:val="0"/>
        <w:spacing w:after="0" w:line="240" w:lineRule="auto"/>
        <w:rPr>
          <w:sz w:val="24"/>
          <w:szCs w:val="24"/>
        </w:rPr>
      </w:pPr>
    </w:p>
    <w:p w14:paraId="4E32983F" w14:textId="7E6091FE" w:rsidR="00833D16" w:rsidRPr="0044666A" w:rsidRDefault="00833D16" w:rsidP="001B4475">
      <w:pPr>
        <w:autoSpaceDE w:val="0"/>
        <w:autoSpaceDN w:val="0"/>
        <w:adjustRightInd w:val="0"/>
        <w:spacing w:line="276" w:lineRule="auto"/>
        <w:rPr>
          <w:sz w:val="24"/>
          <w:szCs w:val="24"/>
        </w:rPr>
      </w:pPr>
      <w:r w:rsidRPr="0044666A">
        <w:rPr>
          <w:sz w:val="24"/>
          <w:szCs w:val="24"/>
        </w:rPr>
        <w:t xml:space="preserve">There will be no additional capital and maintenance costs for </w:t>
      </w:r>
      <w:r w:rsidR="00B14DD6" w:rsidRPr="0044666A">
        <w:rPr>
          <w:sz w:val="24"/>
          <w:szCs w:val="24"/>
        </w:rPr>
        <w:t>study</w:t>
      </w:r>
      <w:r w:rsidR="00205D4B" w:rsidRPr="0044666A">
        <w:rPr>
          <w:sz w:val="24"/>
          <w:szCs w:val="24"/>
        </w:rPr>
        <w:t xml:space="preserve"> </w:t>
      </w:r>
      <w:r w:rsidR="001C6793" w:rsidRPr="0044666A">
        <w:rPr>
          <w:sz w:val="24"/>
          <w:szCs w:val="24"/>
        </w:rPr>
        <w:t>described in this ICR</w:t>
      </w:r>
      <w:r w:rsidRPr="0044666A">
        <w:rPr>
          <w:sz w:val="24"/>
          <w:szCs w:val="24"/>
        </w:rPr>
        <w:t xml:space="preserve"> for respondents or record keepers.</w:t>
      </w:r>
    </w:p>
    <w:p w14:paraId="2DC96AD8" w14:textId="6AA0B2E1" w:rsidR="00B45002" w:rsidRPr="0044666A" w:rsidRDefault="00601F1A" w:rsidP="00601F1A">
      <w:pPr>
        <w:pStyle w:val="Heading1"/>
        <w:pBdr>
          <w:bottom w:val="none" w:sz="0" w:space="0" w:color="auto"/>
        </w:pBdr>
        <w:rPr>
          <w:color w:val="auto"/>
        </w:rPr>
      </w:pPr>
      <w:bookmarkStart w:id="29" w:name="_Toc473031828"/>
      <w:bookmarkStart w:id="30" w:name="_Toc3543617"/>
      <w:r w:rsidRPr="0044666A">
        <w:rPr>
          <w:color w:val="auto"/>
        </w:rPr>
        <w:t>A.</w:t>
      </w:r>
      <w:r w:rsidR="00AC62CC" w:rsidRPr="0044666A">
        <w:rPr>
          <w:color w:val="auto"/>
        </w:rPr>
        <w:t>14</w:t>
      </w:r>
      <w:r w:rsidR="006D47B7" w:rsidRPr="0044666A">
        <w:rPr>
          <w:color w:val="auto"/>
        </w:rPr>
        <w:t>. Annualized</w:t>
      </w:r>
      <w:r w:rsidR="00B45002" w:rsidRPr="0044666A">
        <w:rPr>
          <w:color w:val="auto"/>
        </w:rPr>
        <w:t xml:space="preserve"> Cost to the Federal Government</w:t>
      </w:r>
      <w:bookmarkEnd w:id="29"/>
      <w:bookmarkEnd w:id="30"/>
    </w:p>
    <w:p w14:paraId="3B492077" w14:textId="77777777" w:rsidR="00DA5A96" w:rsidRPr="0044666A" w:rsidRDefault="00DA5A96" w:rsidP="00DA5A96"/>
    <w:p w14:paraId="5066BD1A" w14:textId="086654E9" w:rsidR="00B477EB" w:rsidRPr="0044666A" w:rsidRDefault="00B477EB" w:rsidP="00B477EB">
      <w:pPr>
        <w:spacing w:line="276" w:lineRule="auto"/>
        <w:rPr>
          <w:sz w:val="24"/>
          <w:szCs w:val="24"/>
        </w:rPr>
      </w:pPr>
      <w:r w:rsidRPr="0044666A">
        <w:rPr>
          <w:sz w:val="24"/>
          <w:szCs w:val="24"/>
        </w:rPr>
        <w:t xml:space="preserve">In total, the estimated annual cost to the government is </w:t>
      </w:r>
      <w:r w:rsidR="006233C4">
        <w:rPr>
          <w:sz w:val="24"/>
          <w:szCs w:val="24"/>
        </w:rPr>
        <w:t xml:space="preserve">approximately </w:t>
      </w:r>
      <w:r w:rsidRPr="0044666A">
        <w:rPr>
          <w:sz w:val="24"/>
          <w:szCs w:val="24"/>
        </w:rPr>
        <w:t>$</w:t>
      </w:r>
      <w:r w:rsidR="006233C4">
        <w:rPr>
          <w:sz w:val="24"/>
          <w:szCs w:val="24"/>
        </w:rPr>
        <w:t>400,000</w:t>
      </w:r>
      <w:r w:rsidRPr="0044666A">
        <w:rPr>
          <w:sz w:val="24"/>
          <w:szCs w:val="24"/>
        </w:rPr>
        <w:t>.</w:t>
      </w:r>
    </w:p>
    <w:p w14:paraId="08A1D253" w14:textId="27AD3FD0" w:rsidR="00B477EB" w:rsidRPr="0044666A" w:rsidRDefault="00833D16" w:rsidP="00C01CDD">
      <w:pPr>
        <w:pStyle w:val="ListParagraph"/>
        <w:numPr>
          <w:ilvl w:val="0"/>
          <w:numId w:val="5"/>
        </w:numPr>
        <w:spacing w:line="276" w:lineRule="auto"/>
        <w:rPr>
          <w:sz w:val="24"/>
          <w:szCs w:val="24"/>
        </w:rPr>
      </w:pPr>
      <w:r w:rsidRPr="0044666A">
        <w:rPr>
          <w:sz w:val="24"/>
          <w:szCs w:val="24"/>
        </w:rPr>
        <w:t>The estimated average annualized cost of the program is $</w:t>
      </w:r>
      <w:r w:rsidR="00E90D3D">
        <w:rPr>
          <w:sz w:val="24"/>
          <w:szCs w:val="24"/>
        </w:rPr>
        <w:t>325,000</w:t>
      </w:r>
      <w:r w:rsidRPr="0044666A">
        <w:rPr>
          <w:sz w:val="24"/>
          <w:szCs w:val="24"/>
        </w:rPr>
        <w:t>.</w:t>
      </w:r>
    </w:p>
    <w:p w14:paraId="05BF733B" w14:textId="3C75D957" w:rsidR="00833D16" w:rsidRPr="0044666A" w:rsidRDefault="00833D16" w:rsidP="00C01CDD">
      <w:pPr>
        <w:pStyle w:val="ListParagraph"/>
        <w:numPr>
          <w:ilvl w:val="1"/>
          <w:numId w:val="5"/>
        </w:numPr>
        <w:spacing w:line="276" w:lineRule="auto"/>
        <w:rPr>
          <w:sz w:val="24"/>
          <w:szCs w:val="24"/>
        </w:rPr>
      </w:pPr>
      <w:r w:rsidRPr="0044666A">
        <w:rPr>
          <w:sz w:val="24"/>
          <w:szCs w:val="24"/>
        </w:rPr>
        <w:t>Personnel:  $</w:t>
      </w:r>
      <w:r w:rsidR="00E90D3D">
        <w:rPr>
          <w:sz w:val="24"/>
          <w:szCs w:val="24"/>
        </w:rPr>
        <w:t>265,000</w:t>
      </w:r>
      <w:r w:rsidRPr="0044666A">
        <w:rPr>
          <w:sz w:val="24"/>
          <w:szCs w:val="24"/>
        </w:rPr>
        <w:t xml:space="preserve"> per year. </w:t>
      </w:r>
    </w:p>
    <w:p w14:paraId="01D7D6CF" w14:textId="02B77D89" w:rsidR="00197FFB" w:rsidRPr="0044666A" w:rsidRDefault="00197FFB" w:rsidP="00C01CDD">
      <w:pPr>
        <w:numPr>
          <w:ilvl w:val="2"/>
          <w:numId w:val="2"/>
        </w:numPr>
        <w:spacing w:line="276" w:lineRule="auto"/>
        <w:rPr>
          <w:sz w:val="24"/>
          <w:szCs w:val="24"/>
        </w:rPr>
      </w:pPr>
      <w:r w:rsidRPr="0044666A">
        <w:rPr>
          <w:sz w:val="24"/>
          <w:szCs w:val="24"/>
        </w:rPr>
        <w:t>The annual personnel costs are based on a FTE</w:t>
      </w:r>
      <w:r w:rsidR="0036085F">
        <w:rPr>
          <w:sz w:val="24"/>
          <w:szCs w:val="24"/>
        </w:rPr>
        <w:t xml:space="preserve"> at GS-13/1 with an estimated 3</w:t>
      </w:r>
      <w:r w:rsidRPr="0044666A">
        <w:rPr>
          <w:sz w:val="24"/>
          <w:szCs w:val="24"/>
        </w:rPr>
        <w:t xml:space="preserve"> full time staff.</w:t>
      </w:r>
    </w:p>
    <w:p w14:paraId="1CB45BCD" w14:textId="51D0648C" w:rsidR="00833D16" w:rsidRPr="0044666A" w:rsidRDefault="00833D16" w:rsidP="00C01CDD">
      <w:pPr>
        <w:numPr>
          <w:ilvl w:val="1"/>
          <w:numId w:val="2"/>
        </w:numPr>
        <w:spacing w:line="276" w:lineRule="auto"/>
        <w:ind w:left="1800"/>
        <w:rPr>
          <w:sz w:val="24"/>
          <w:szCs w:val="24"/>
        </w:rPr>
      </w:pPr>
      <w:r w:rsidRPr="0044666A">
        <w:rPr>
          <w:sz w:val="24"/>
          <w:szCs w:val="24"/>
        </w:rPr>
        <w:t>Travel:  $</w:t>
      </w:r>
      <w:r w:rsidR="008E226B" w:rsidRPr="0044666A">
        <w:rPr>
          <w:sz w:val="24"/>
          <w:szCs w:val="24"/>
        </w:rPr>
        <w:t>6</w:t>
      </w:r>
      <w:r w:rsidRPr="0044666A">
        <w:rPr>
          <w:sz w:val="24"/>
          <w:szCs w:val="24"/>
        </w:rPr>
        <w:t>0,000. This amount is based on the number of site visits conducted.</w:t>
      </w:r>
    </w:p>
    <w:p w14:paraId="50609D55" w14:textId="161E2899" w:rsidR="00197FFB" w:rsidRPr="0044666A" w:rsidRDefault="005F7F79" w:rsidP="00C01CDD">
      <w:pPr>
        <w:pStyle w:val="ListParagraph"/>
        <w:numPr>
          <w:ilvl w:val="0"/>
          <w:numId w:val="2"/>
        </w:numPr>
        <w:spacing w:line="276" w:lineRule="auto"/>
        <w:ind w:left="1080"/>
        <w:rPr>
          <w:sz w:val="24"/>
          <w:szCs w:val="24"/>
        </w:rPr>
      </w:pPr>
      <w:r w:rsidRPr="0044666A">
        <w:rPr>
          <w:sz w:val="24"/>
          <w:szCs w:val="24"/>
        </w:rPr>
        <w:t>Other project requirements, including but not limited to, laboratory analysis</w:t>
      </w:r>
      <w:r w:rsidR="004D16CD">
        <w:rPr>
          <w:sz w:val="24"/>
          <w:szCs w:val="24"/>
        </w:rPr>
        <w:t xml:space="preserve"> and tokens of appreciation</w:t>
      </w:r>
      <w:r w:rsidRPr="0044666A">
        <w:rPr>
          <w:sz w:val="24"/>
          <w:szCs w:val="24"/>
        </w:rPr>
        <w:t>, are estimated to cost $</w:t>
      </w:r>
      <w:r w:rsidR="00095699">
        <w:rPr>
          <w:sz w:val="24"/>
          <w:szCs w:val="24"/>
        </w:rPr>
        <w:t>8</w:t>
      </w:r>
      <w:r w:rsidR="006233C4">
        <w:rPr>
          <w:sz w:val="24"/>
          <w:szCs w:val="24"/>
        </w:rPr>
        <w:t>5,000</w:t>
      </w:r>
      <w:r w:rsidRPr="0044666A">
        <w:rPr>
          <w:sz w:val="24"/>
          <w:szCs w:val="24"/>
        </w:rPr>
        <w:t>.</w:t>
      </w:r>
      <w:r w:rsidR="006205F1" w:rsidRPr="0044666A">
        <w:rPr>
          <w:sz w:val="24"/>
          <w:szCs w:val="24"/>
        </w:rPr>
        <w:t xml:space="preserve"> </w:t>
      </w:r>
    </w:p>
    <w:p w14:paraId="1E5BA455" w14:textId="279F8595" w:rsidR="007F6CB2" w:rsidRPr="0044666A" w:rsidRDefault="00601F1A" w:rsidP="007F0D6F">
      <w:pPr>
        <w:pStyle w:val="Heading1"/>
        <w:pBdr>
          <w:bottom w:val="none" w:sz="0" w:space="0" w:color="auto"/>
        </w:pBdr>
        <w:rPr>
          <w:color w:val="auto"/>
        </w:rPr>
      </w:pPr>
      <w:bookmarkStart w:id="31" w:name="_Toc473031829"/>
      <w:bookmarkStart w:id="32" w:name="_Toc3543618"/>
      <w:r w:rsidRPr="0044666A">
        <w:rPr>
          <w:color w:val="auto"/>
        </w:rPr>
        <w:t>A.</w:t>
      </w:r>
      <w:r w:rsidR="00AC62CC" w:rsidRPr="0044666A">
        <w:rPr>
          <w:color w:val="auto"/>
        </w:rPr>
        <w:t>15</w:t>
      </w:r>
      <w:r w:rsidR="006D47B7" w:rsidRPr="0044666A">
        <w:rPr>
          <w:color w:val="auto"/>
        </w:rPr>
        <w:t>. Explanation</w:t>
      </w:r>
      <w:r w:rsidR="00B45002" w:rsidRPr="0044666A">
        <w:rPr>
          <w:color w:val="auto"/>
        </w:rPr>
        <w:t xml:space="preserve"> for Program Changes or Adjustments</w:t>
      </w:r>
      <w:bookmarkEnd w:id="31"/>
      <w:bookmarkEnd w:id="32"/>
    </w:p>
    <w:p w14:paraId="71BBC9DC" w14:textId="4FCC2479" w:rsidR="004B68CC" w:rsidRPr="0044666A" w:rsidRDefault="00570387" w:rsidP="008C364B">
      <w:pPr>
        <w:spacing w:before="240" w:line="276" w:lineRule="auto"/>
        <w:rPr>
          <w:rFonts w:cs="Courier New"/>
          <w:sz w:val="24"/>
          <w:szCs w:val="24"/>
        </w:rPr>
      </w:pPr>
      <w:r w:rsidRPr="0044666A">
        <w:rPr>
          <w:sz w:val="24"/>
          <w:szCs w:val="24"/>
        </w:rPr>
        <w:t xml:space="preserve">The research protocol, </w:t>
      </w:r>
      <w:r w:rsidRPr="00085DAE">
        <w:rPr>
          <w:i/>
          <w:sz w:val="24"/>
          <w:szCs w:val="24"/>
        </w:rPr>
        <w:t>Collections Related to Synthetic Turf Fields with Crumb Rubber Infill</w:t>
      </w:r>
      <w:r w:rsidRPr="0044666A">
        <w:rPr>
          <w:sz w:val="24"/>
          <w:szCs w:val="24"/>
        </w:rPr>
        <w:t xml:space="preserve">, has been conducted to date under two ICRs. Activity 1 was conducted under a six-month emergency request (OMB Control No. 0923-0054; expiration date 01/31/2017). Activities 2 and 3 were partially completed under OMB Control No. 0923-0058 (expiration date 08/13/2018)]; </w:t>
      </w:r>
      <w:r w:rsidR="004B68CC" w:rsidRPr="0044666A">
        <w:rPr>
          <w:sz w:val="24"/>
          <w:szCs w:val="24"/>
        </w:rPr>
        <w:t xml:space="preserve">due to time constraints, </w:t>
      </w:r>
      <w:r w:rsidR="00FD12DC" w:rsidRPr="0044666A">
        <w:rPr>
          <w:sz w:val="24"/>
          <w:szCs w:val="24"/>
        </w:rPr>
        <w:t>collections were limited to approximately 3 months with a completion date of October 2017.</w:t>
      </w:r>
    </w:p>
    <w:p w14:paraId="15425A19" w14:textId="37FFD081" w:rsidR="00705DA5" w:rsidRPr="00BE57D1" w:rsidRDefault="00C01CDD" w:rsidP="008C364B">
      <w:pPr>
        <w:spacing w:line="276" w:lineRule="auto"/>
        <w:rPr>
          <w:rFonts w:cs="Courier New"/>
          <w:sz w:val="24"/>
          <w:szCs w:val="24"/>
        </w:rPr>
      </w:pPr>
      <w:r w:rsidRPr="0044666A">
        <w:rPr>
          <w:sz w:val="24"/>
          <w:szCs w:val="24"/>
        </w:rPr>
        <w:t>This is a</w:t>
      </w:r>
      <w:r w:rsidR="00CD4C5E">
        <w:rPr>
          <w:sz w:val="24"/>
          <w:szCs w:val="24"/>
        </w:rPr>
        <w:t xml:space="preserve"> new</w:t>
      </w:r>
      <w:r w:rsidRPr="0044666A">
        <w:rPr>
          <w:sz w:val="24"/>
          <w:szCs w:val="24"/>
        </w:rPr>
        <w:t xml:space="preserve"> </w:t>
      </w:r>
      <w:r w:rsidR="00C25CDE" w:rsidRPr="0044666A">
        <w:rPr>
          <w:sz w:val="24"/>
          <w:szCs w:val="24"/>
        </w:rPr>
        <w:t>request</w:t>
      </w:r>
      <w:r w:rsidRPr="0044666A">
        <w:rPr>
          <w:sz w:val="24"/>
          <w:szCs w:val="24"/>
        </w:rPr>
        <w:t xml:space="preserve"> </w:t>
      </w:r>
      <w:r w:rsidR="00570387" w:rsidRPr="0044666A">
        <w:rPr>
          <w:sz w:val="24"/>
          <w:szCs w:val="24"/>
        </w:rPr>
        <w:t xml:space="preserve">to </w:t>
      </w:r>
      <w:r w:rsidR="00F97F6F">
        <w:rPr>
          <w:sz w:val="24"/>
          <w:szCs w:val="24"/>
        </w:rPr>
        <w:t xml:space="preserve">supplement </w:t>
      </w:r>
      <w:r w:rsidR="00DB0A69">
        <w:rPr>
          <w:sz w:val="24"/>
          <w:szCs w:val="24"/>
        </w:rPr>
        <w:t xml:space="preserve">the </w:t>
      </w:r>
      <w:r w:rsidR="00F97F6F">
        <w:rPr>
          <w:sz w:val="24"/>
          <w:szCs w:val="24"/>
        </w:rPr>
        <w:t xml:space="preserve">data </w:t>
      </w:r>
      <w:r w:rsidR="00570387" w:rsidRPr="0044666A">
        <w:rPr>
          <w:sz w:val="24"/>
          <w:szCs w:val="24"/>
        </w:rPr>
        <w:t xml:space="preserve">collection </w:t>
      </w:r>
      <w:r w:rsidR="004B68CC" w:rsidRPr="0044666A">
        <w:rPr>
          <w:sz w:val="24"/>
          <w:szCs w:val="24"/>
        </w:rPr>
        <w:t>for</w:t>
      </w:r>
      <w:r w:rsidR="00570387" w:rsidRPr="0044666A">
        <w:rPr>
          <w:sz w:val="24"/>
          <w:szCs w:val="24"/>
        </w:rPr>
        <w:t xml:space="preserve"> Activities 2 and 3 under </w:t>
      </w:r>
      <w:r w:rsidR="004720E9" w:rsidRPr="0044666A">
        <w:rPr>
          <w:sz w:val="24"/>
          <w:szCs w:val="24"/>
        </w:rPr>
        <w:t>the</w:t>
      </w:r>
      <w:r w:rsidRPr="0044666A">
        <w:rPr>
          <w:sz w:val="24"/>
          <w:szCs w:val="24"/>
        </w:rPr>
        <w:t xml:space="preserve"> </w:t>
      </w:r>
      <w:r w:rsidR="00F97F6F">
        <w:rPr>
          <w:sz w:val="24"/>
          <w:szCs w:val="24"/>
        </w:rPr>
        <w:t xml:space="preserve">prior </w:t>
      </w:r>
      <w:r w:rsidR="00C25CDE" w:rsidRPr="0044666A">
        <w:rPr>
          <w:sz w:val="24"/>
          <w:szCs w:val="24"/>
        </w:rPr>
        <w:t>e</w:t>
      </w:r>
      <w:r w:rsidRPr="0044666A">
        <w:rPr>
          <w:sz w:val="24"/>
          <w:szCs w:val="24"/>
        </w:rPr>
        <w:t xml:space="preserve">xposure </w:t>
      </w:r>
      <w:r w:rsidR="003A144E">
        <w:rPr>
          <w:sz w:val="24"/>
          <w:szCs w:val="24"/>
        </w:rPr>
        <w:t xml:space="preserve">characterization and </w:t>
      </w:r>
      <w:r w:rsidR="00C25CDE" w:rsidRPr="0044666A">
        <w:rPr>
          <w:sz w:val="24"/>
          <w:szCs w:val="24"/>
        </w:rPr>
        <w:t>m</w:t>
      </w:r>
      <w:r w:rsidRPr="0044666A">
        <w:rPr>
          <w:sz w:val="24"/>
          <w:szCs w:val="24"/>
        </w:rPr>
        <w:t>easurement</w:t>
      </w:r>
      <w:r w:rsidR="003A144E">
        <w:rPr>
          <w:sz w:val="24"/>
          <w:szCs w:val="24"/>
        </w:rPr>
        <w:t xml:space="preserve">s </w:t>
      </w:r>
      <w:r w:rsidR="00C25CDE" w:rsidRPr="0044666A">
        <w:rPr>
          <w:sz w:val="24"/>
          <w:szCs w:val="24"/>
        </w:rPr>
        <w:t>s</w:t>
      </w:r>
      <w:r w:rsidRPr="0044666A">
        <w:rPr>
          <w:sz w:val="24"/>
          <w:szCs w:val="24"/>
        </w:rPr>
        <w:t>tudy</w:t>
      </w:r>
      <w:r w:rsidR="000815C8" w:rsidRPr="0044666A">
        <w:rPr>
          <w:sz w:val="24"/>
          <w:szCs w:val="24"/>
        </w:rPr>
        <w:t xml:space="preserve">. </w:t>
      </w:r>
      <w:r w:rsidR="006744AE" w:rsidRPr="0044666A">
        <w:rPr>
          <w:sz w:val="24"/>
          <w:szCs w:val="24"/>
        </w:rPr>
        <w:t xml:space="preserve">The investigators are proposing to continue data collection </w:t>
      </w:r>
      <w:r w:rsidR="00403157">
        <w:rPr>
          <w:sz w:val="24"/>
          <w:szCs w:val="24"/>
        </w:rPr>
        <w:t xml:space="preserve">and achieve a sample size of 200 participants, including </w:t>
      </w:r>
      <w:r w:rsidR="00CD4C5E">
        <w:rPr>
          <w:sz w:val="24"/>
          <w:szCs w:val="24"/>
        </w:rPr>
        <w:t>150 synthetic turf field user</w:t>
      </w:r>
      <w:r w:rsidR="00403157">
        <w:rPr>
          <w:sz w:val="24"/>
          <w:szCs w:val="24"/>
        </w:rPr>
        <w:t>s</w:t>
      </w:r>
      <w:r w:rsidR="00CD4C5E">
        <w:rPr>
          <w:sz w:val="24"/>
          <w:szCs w:val="24"/>
        </w:rPr>
        <w:t xml:space="preserve"> and 50 natural grass field</w:t>
      </w:r>
      <w:r w:rsidR="00403157">
        <w:rPr>
          <w:sz w:val="24"/>
          <w:szCs w:val="24"/>
        </w:rPr>
        <w:t xml:space="preserve"> users</w:t>
      </w:r>
      <w:r w:rsidR="00CD4C5E">
        <w:rPr>
          <w:sz w:val="24"/>
          <w:szCs w:val="24"/>
        </w:rPr>
        <w:t xml:space="preserve">. </w:t>
      </w:r>
      <w:r w:rsidR="00CD4C5E" w:rsidRPr="00CD4C5E">
        <w:rPr>
          <w:sz w:val="24"/>
          <w:szCs w:val="24"/>
        </w:rPr>
        <w:t xml:space="preserve">This will be a larger-scale assessment of exposure potential for individuals who use/play on synthetic turf fields with tire crumb rubber infill.  The study will include persons who use synthetic turf with crumb rubber infill and who </w:t>
      </w:r>
      <w:r w:rsidR="00CD4C5E" w:rsidRPr="00BE57D1">
        <w:rPr>
          <w:sz w:val="24"/>
          <w:szCs w:val="24"/>
        </w:rPr>
        <w:t xml:space="preserve">routinely perform activities that would result in a high level of contact to crumb rubber.  The study will also include persons who use natural grass fields.  This will allow </w:t>
      </w:r>
      <w:r w:rsidR="00F97F6F" w:rsidRPr="00BE57D1">
        <w:rPr>
          <w:sz w:val="24"/>
          <w:szCs w:val="24"/>
        </w:rPr>
        <w:t xml:space="preserve">generation of hypotheses about </w:t>
      </w:r>
      <w:r w:rsidR="00CD4C5E" w:rsidRPr="00BE57D1">
        <w:rPr>
          <w:sz w:val="24"/>
          <w:szCs w:val="24"/>
        </w:rPr>
        <w:t>potential high-end exposures to constituents in synthetic turf among this group of users.</w:t>
      </w:r>
    </w:p>
    <w:p w14:paraId="5CC2F538" w14:textId="42364421" w:rsidR="00F64F7F" w:rsidRPr="0044666A" w:rsidRDefault="00705DA5" w:rsidP="008C364B">
      <w:pPr>
        <w:spacing w:line="276" w:lineRule="auto"/>
        <w:rPr>
          <w:rFonts w:ascii="Calibri" w:hAnsi="Calibri" w:cs="Calibri"/>
          <w:sz w:val="24"/>
          <w:szCs w:val="24"/>
        </w:rPr>
      </w:pPr>
      <w:r w:rsidRPr="00BE57D1">
        <w:rPr>
          <w:sz w:val="24"/>
          <w:szCs w:val="24"/>
        </w:rPr>
        <w:t xml:space="preserve">This </w:t>
      </w:r>
      <w:r w:rsidR="00F97F6F" w:rsidRPr="00BE57D1">
        <w:rPr>
          <w:sz w:val="24"/>
          <w:szCs w:val="24"/>
        </w:rPr>
        <w:t xml:space="preserve">supplemental </w:t>
      </w:r>
      <w:r w:rsidR="000C4679" w:rsidRPr="00BE57D1">
        <w:rPr>
          <w:rFonts w:ascii="Calibri" w:hAnsi="Calibri" w:cs="Calibri"/>
          <w:sz w:val="24"/>
          <w:szCs w:val="24"/>
        </w:rPr>
        <w:t>measurement</w:t>
      </w:r>
      <w:r w:rsidR="003A144E" w:rsidRPr="00BE57D1">
        <w:rPr>
          <w:rFonts w:ascii="Calibri" w:hAnsi="Calibri" w:cs="Calibri"/>
          <w:sz w:val="24"/>
          <w:szCs w:val="24"/>
        </w:rPr>
        <w:t>s</w:t>
      </w:r>
      <w:r w:rsidR="000C4679" w:rsidRPr="00BE57D1">
        <w:rPr>
          <w:rFonts w:ascii="Calibri" w:hAnsi="Calibri" w:cs="Calibri"/>
          <w:sz w:val="24"/>
          <w:szCs w:val="24"/>
        </w:rPr>
        <w:t xml:space="preserve"> study</w:t>
      </w:r>
      <w:r w:rsidR="000C4679" w:rsidRPr="0044666A">
        <w:rPr>
          <w:rFonts w:ascii="Calibri" w:hAnsi="Calibri" w:cs="Calibri"/>
          <w:sz w:val="24"/>
          <w:szCs w:val="24"/>
        </w:rPr>
        <w:t xml:space="preserve"> will be reduced in scope</w:t>
      </w:r>
      <w:r w:rsidR="00F64F7F" w:rsidRPr="0044666A">
        <w:rPr>
          <w:rFonts w:ascii="Calibri" w:hAnsi="Calibri" w:cs="Calibri"/>
          <w:sz w:val="24"/>
          <w:szCs w:val="24"/>
        </w:rPr>
        <w:t>. T</w:t>
      </w:r>
      <w:r w:rsidRPr="0044666A">
        <w:rPr>
          <w:rFonts w:ascii="Calibri" w:hAnsi="Calibri" w:cs="Calibri"/>
          <w:sz w:val="24"/>
          <w:szCs w:val="24"/>
        </w:rPr>
        <w:t>he</w:t>
      </w:r>
      <w:r w:rsidR="000C4679" w:rsidRPr="0044666A">
        <w:rPr>
          <w:rFonts w:ascii="Calibri" w:hAnsi="Calibri" w:cs="Calibri"/>
          <w:sz w:val="24"/>
          <w:szCs w:val="24"/>
        </w:rPr>
        <w:t xml:space="preserve"> investigators</w:t>
      </w:r>
      <w:r w:rsidRPr="0044666A">
        <w:rPr>
          <w:rFonts w:ascii="Calibri" w:hAnsi="Calibri" w:cs="Calibri"/>
          <w:sz w:val="24"/>
          <w:szCs w:val="24"/>
        </w:rPr>
        <w:t xml:space="preserve"> </w:t>
      </w:r>
      <w:r w:rsidR="00F64F7F" w:rsidRPr="0044666A">
        <w:rPr>
          <w:rFonts w:ascii="Calibri" w:hAnsi="Calibri" w:cs="Calibri"/>
          <w:sz w:val="24"/>
          <w:szCs w:val="24"/>
        </w:rPr>
        <w:t xml:space="preserve">will collect only urines and </w:t>
      </w:r>
      <w:r w:rsidRPr="0044666A">
        <w:rPr>
          <w:rFonts w:ascii="Calibri" w:hAnsi="Calibri" w:cs="Calibri"/>
          <w:sz w:val="24"/>
          <w:szCs w:val="24"/>
        </w:rPr>
        <w:t xml:space="preserve">will not collect the full suite of environmental exposure measures, such as personal air samples, dermal wipe samples, or blood samples. </w:t>
      </w:r>
    </w:p>
    <w:p w14:paraId="5E43958E" w14:textId="1E082384" w:rsidR="006744AE" w:rsidRPr="0044666A" w:rsidRDefault="006744AE" w:rsidP="008C364B">
      <w:pPr>
        <w:spacing w:line="276" w:lineRule="auto"/>
        <w:rPr>
          <w:sz w:val="24"/>
          <w:szCs w:val="24"/>
        </w:rPr>
      </w:pPr>
      <w:r w:rsidRPr="0044666A">
        <w:rPr>
          <w:sz w:val="24"/>
          <w:szCs w:val="24"/>
        </w:rPr>
        <w:t>Reducing the scope of the environmental measurement to urine</w:t>
      </w:r>
      <w:r w:rsidR="00A678D5" w:rsidRPr="0044666A">
        <w:rPr>
          <w:sz w:val="24"/>
          <w:szCs w:val="24"/>
        </w:rPr>
        <w:t xml:space="preserve"> collections</w:t>
      </w:r>
      <w:r w:rsidRPr="0044666A">
        <w:rPr>
          <w:sz w:val="24"/>
          <w:szCs w:val="24"/>
        </w:rPr>
        <w:t xml:space="preserve"> required </w:t>
      </w:r>
      <w:r w:rsidR="00320D1F" w:rsidRPr="0044666A">
        <w:rPr>
          <w:sz w:val="24"/>
          <w:szCs w:val="24"/>
        </w:rPr>
        <w:t xml:space="preserve">the </w:t>
      </w:r>
      <w:r w:rsidR="004D16CD">
        <w:rPr>
          <w:sz w:val="24"/>
          <w:szCs w:val="24"/>
        </w:rPr>
        <w:t>use</w:t>
      </w:r>
      <w:r w:rsidR="00320D1F" w:rsidRPr="0044666A">
        <w:rPr>
          <w:sz w:val="24"/>
          <w:szCs w:val="24"/>
        </w:rPr>
        <w:t xml:space="preserve"> of </w:t>
      </w:r>
      <w:r w:rsidR="003A144E">
        <w:rPr>
          <w:sz w:val="24"/>
          <w:szCs w:val="24"/>
        </w:rPr>
        <w:t xml:space="preserve">data collection </w:t>
      </w:r>
      <w:r w:rsidR="00320D1F" w:rsidRPr="0044666A">
        <w:rPr>
          <w:sz w:val="24"/>
          <w:szCs w:val="24"/>
        </w:rPr>
        <w:t>forms based closely on the original eligibility screening form, the consent forms, and the exposure measurement form (</w:t>
      </w:r>
      <w:r w:rsidR="00320D1F" w:rsidRPr="0044666A">
        <w:rPr>
          <w:b/>
          <w:sz w:val="24"/>
          <w:szCs w:val="24"/>
        </w:rPr>
        <w:t xml:space="preserve">Attachments </w:t>
      </w:r>
      <w:r w:rsidR="00E90D3D">
        <w:rPr>
          <w:b/>
          <w:sz w:val="24"/>
          <w:szCs w:val="24"/>
        </w:rPr>
        <w:t>3a, 3b, 3c</w:t>
      </w:r>
      <w:r w:rsidR="00F82EE1">
        <w:rPr>
          <w:b/>
          <w:sz w:val="24"/>
          <w:szCs w:val="24"/>
        </w:rPr>
        <w:t xml:space="preserve">, &amp; </w:t>
      </w:r>
      <w:r w:rsidR="00E90D3D">
        <w:rPr>
          <w:b/>
          <w:sz w:val="24"/>
          <w:szCs w:val="24"/>
        </w:rPr>
        <w:t>3f</w:t>
      </w:r>
      <w:r w:rsidR="00320D1F" w:rsidRPr="0044666A">
        <w:rPr>
          <w:sz w:val="24"/>
          <w:szCs w:val="24"/>
        </w:rPr>
        <w:t>). Including natural grass field users required modifications to the adult/adolescent and the youth/child questionnaires (</w:t>
      </w:r>
      <w:r w:rsidR="00320D1F" w:rsidRPr="0044666A">
        <w:rPr>
          <w:b/>
          <w:sz w:val="24"/>
          <w:szCs w:val="24"/>
        </w:rPr>
        <w:t xml:space="preserve">Attachments </w:t>
      </w:r>
      <w:r w:rsidR="00E90D3D">
        <w:rPr>
          <w:b/>
          <w:sz w:val="24"/>
          <w:szCs w:val="24"/>
        </w:rPr>
        <w:t>3d &amp; 3e</w:t>
      </w:r>
      <w:r w:rsidR="00320D1F" w:rsidRPr="0044666A">
        <w:rPr>
          <w:sz w:val="24"/>
          <w:szCs w:val="24"/>
        </w:rPr>
        <w:t>).</w:t>
      </w:r>
      <w:r w:rsidR="00A414D6" w:rsidRPr="0044666A">
        <w:rPr>
          <w:sz w:val="24"/>
          <w:szCs w:val="24"/>
        </w:rPr>
        <w:t xml:space="preserve"> </w:t>
      </w:r>
      <w:r w:rsidR="00E90D3D">
        <w:rPr>
          <w:sz w:val="24"/>
          <w:szCs w:val="24"/>
        </w:rPr>
        <w:t xml:space="preserve">Additionally, the questionnaire has been modified to include questions regarding potential lifestyle and dietary exposures to the specific chemicals of concern.  </w:t>
      </w:r>
      <w:r w:rsidR="00A414D6" w:rsidRPr="0044666A">
        <w:rPr>
          <w:sz w:val="24"/>
          <w:szCs w:val="24"/>
        </w:rPr>
        <w:t>Urine collection procedures remain the same as in the 2017</w:t>
      </w:r>
      <w:r w:rsidR="004D16CD">
        <w:rPr>
          <w:sz w:val="24"/>
          <w:szCs w:val="24"/>
        </w:rPr>
        <w:t>-2018</w:t>
      </w:r>
      <w:r w:rsidR="00A414D6" w:rsidRPr="0044666A">
        <w:rPr>
          <w:sz w:val="24"/>
          <w:szCs w:val="24"/>
        </w:rPr>
        <w:t xml:space="preserve"> collection.</w:t>
      </w:r>
    </w:p>
    <w:p w14:paraId="6A569BBC" w14:textId="4CF16623" w:rsidR="00B45002" w:rsidRPr="0044666A" w:rsidRDefault="00601F1A" w:rsidP="00601F1A">
      <w:pPr>
        <w:pStyle w:val="Heading1"/>
        <w:pBdr>
          <w:bottom w:val="none" w:sz="0" w:space="0" w:color="auto"/>
        </w:pBdr>
        <w:rPr>
          <w:color w:val="auto"/>
        </w:rPr>
      </w:pPr>
      <w:bookmarkStart w:id="33" w:name="_Toc473031830"/>
      <w:bookmarkStart w:id="34" w:name="_Toc3543619"/>
      <w:r w:rsidRPr="0044666A">
        <w:rPr>
          <w:color w:val="auto"/>
        </w:rPr>
        <w:t>A.</w:t>
      </w:r>
      <w:r w:rsidR="00AC62CC" w:rsidRPr="0044666A">
        <w:rPr>
          <w:color w:val="auto"/>
        </w:rPr>
        <w:t>16</w:t>
      </w:r>
      <w:r w:rsidR="006D47B7" w:rsidRPr="0044666A">
        <w:rPr>
          <w:color w:val="auto"/>
        </w:rPr>
        <w:t>. Plans</w:t>
      </w:r>
      <w:r w:rsidR="00B45002" w:rsidRPr="0044666A">
        <w:rPr>
          <w:color w:val="auto"/>
        </w:rPr>
        <w:t xml:space="preserve"> for Tabulation and Publication and Project Time Schedule</w:t>
      </w:r>
      <w:bookmarkEnd w:id="33"/>
      <w:bookmarkEnd w:id="34"/>
    </w:p>
    <w:p w14:paraId="04966E2D" w14:textId="77777777" w:rsidR="003248A4" w:rsidRPr="0044666A" w:rsidRDefault="003248A4" w:rsidP="003248A4"/>
    <w:p w14:paraId="4AB02243" w14:textId="7D6340BD" w:rsidR="00E06735" w:rsidRPr="0044666A" w:rsidRDefault="00BB3D12" w:rsidP="004867CC">
      <w:pPr>
        <w:spacing w:line="276" w:lineRule="auto"/>
        <w:rPr>
          <w:rFonts w:cs="Times New Roman"/>
          <w:sz w:val="24"/>
          <w:szCs w:val="24"/>
        </w:rPr>
      </w:pPr>
      <w:r w:rsidRPr="0044666A">
        <w:rPr>
          <w:rFonts w:cs="ITCFranklinGothicStd-Book"/>
          <w:sz w:val="24"/>
          <w:szCs w:val="24"/>
        </w:rPr>
        <w:t xml:space="preserve">Upon completion of data collection and laboratory analysis, ATSDR </w:t>
      </w:r>
      <w:r w:rsidR="000254B2" w:rsidRPr="0044666A">
        <w:rPr>
          <w:rFonts w:cs="ITCFranklinGothicStd-Book"/>
          <w:sz w:val="24"/>
          <w:szCs w:val="24"/>
        </w:rPr>
        <w:t xml:space="preserve">plans to </w:t>
      </w:r>
      <w:r w:rsidRPr="0044666A">
        <w:rPr>
          <w:rFonts w:cs="ITCFranklinGothicStd-Book"/>
          <w:sz w:val="24"/>
          <w:szCs w:val="24"/>
        </w:rPr>
        <w:t>report on the various activities</w:t>
      </w:r>
      <w:r w:rsidR="005751E9" w:rsidRPr="0044666A">
        <w:rPr>
          <w:rFonts w:cs="ITCFranklinGothicStd-Book"/>
          <w:sz w:val="24"/>
          <w:szCs w:val="24"/>
        </w:rPr>
        <w:t xml:space="preserve"> to the respondents and to the public</w:t>
      </w:r>
      <w:r w:rsidRPr="0044666A">
        <w:rPr>
          <w:rFonts w:cs="ITCFranklinGothicStd-Book"/>
          <w:sz w:val="24"/>
          <w:szCs w:val="24"/>
        </w:rPr>
        <w:t xml:space="preserve">. </w:t>
      </w:r>
      <w:r w:rsidR="00B14DD6" w:rsidRPr="0044666A">
        <w:rPr>
          <w:rFonts w:cs="ITCFranklinGothicStd-Book"/>
          <w:sz w:val="24"/>
          <w:szCs w:val="24"/>
        </w:rPr>
        <w:t xml:space="preserve">The research will be described in a final report.  </w:t>
      </w:r>
      <w:r w:rsidRPr="0044666A">
        <w:rPr>
          <w:rFonts w:cs="Times New Roman"/>
          <w:sz w:val="24"/>
          <w:szCs w:val="24"/>
        </w:rPr>
        <w:t xml:space="preserve">The report will help answer some of the key questions that have been raised about tire crumb used in artificial turf fields, and will provide a better understanding of potential exposures that athletes and others may experience by using these fields. </w:t>
      </w:r>
    </w:p>
    <w:p w14:paraId="71082217" w14:textId="3FCFA92C" w:rsidR="00E06735" w:rsidRPr="0044666A" w:rsidRDefault="00E06735" w:rsidP="004867CC">
      <w:pPr>
        <w:spacing w:line="276" w:lineRule="auto"/>
        <w:rPr>
          <w:rFonts w:ascii="Calibri" w:hAnsi="Calibri" w:cs="Calibri"/>
          <w:sz w:val="24"/>
          <w:szCs w:val="24"/>
        </w:rPr>
      </w:pPr>
      <w:r w:rsidRPr="00B14FFE">
        <w:rPr>
          <w:rFonts w:cs="Times New Roman"/>
          <w:b/>
          <w:i/>
          <w:sz w:val="24"/>
          <w:szCs w:val="24"/>
        </w:rPr>
        <w:t xml:space="preserve">As stated earlier in this </w:t>
      </w:r>
      <w:r w:rsidR="00E12874" w:rsidRPr="00B14FFE">
        <w:rPr>
          <w:rFonts w:cs="Times New Roman"/>
          <w:b/>
          <w:i/>
          <w:sz w:val="24"/>
          <w:szCs w:val="24"/>
        </w:rPr>
        <w:t>S</w:t>
      </w:r>
      <w:r w:rsidRPr="00B14FFE">
        <w:rPr>
          <w:rFonts w:cs="Times New Roman"/>
          <w:b/>
          <w:i/>
          <w:sz w:val="24"/>
          <w:szCs w:val="24"/>
        </w:rPr>
        <w:t xml:space="preserve">upporting </w:t>
      </w:r>
      <w:r w:rsidR="00E12874" w:rsidRPr="00B14FFE">
        <w:rPr>
          <w:rFonts w:cs="Times New Roman"/>
          <w:b/>
          <w:i/>
          <w:sz w:val="24"/>
          <w:szCs w:val="24"/>
        </w:rPr>
        <w:t>S</w:t>
      </w:r>
      <w:r w:rsidRPr="00B14FFE">
        <w:rPr>
          <w:rFonts w:cs="Times New Roman"/>
          <w:b/>
          <w:i/>
          <w:sz w:val="24"/>
          <w:szCs w:val="24"/>
        </w:rPr>
        <w:t xml:space="preserve">tatement, as </w:t>
      </w:r>
      <w:r w:rsidRPr="00B14FFE">
        <w:rPr>
          <w:rFonts w:ascii="Calibri" w:hAnsi="Calibri" w:cs="Calibri"/>
          <w:b/>
          <w:i/>
          <w:sz w:val="24"/>
          <w:szCs w:val="24"/>
        </w:rPr>
        <w:t>the sample design for this study will not allow for generalization of results to the universe of synthetic turf fields in the United States, this investigative pilot study is only intended to set the stage for designing and implementing future human exposure studies.</w:t>
      </w:r>
      <w:r w:rsidRPr="0044666A">
        <w:rPr>
          <w:rFonts w:ascii="Calibri" w:hAnsi="Calibri" w:cs="Calibri"/>
          <w:sz w:val="24"/>
          <w:szCs w:val="24"/>
        </w:rPr>
        <w:t xml:space="preserve"> For all publications, presentations, and materials disseminated to the public and other stakeholders of this study’s findings</w:t>
      </w:r>
      <w:r w:rsidR="00642588" w:rsidRPr="0044666A">
        <w:rPr>
          <w:rFonts w:ascii="Calibri" w:hAnsi="Calibri" w:cs="Calibri"/>
          <w:sz w:val="24"/>
          <w:szCs w:val="24"/>
        </w:rPr>
        <w:t xml:space="preserve">, </w:t>
      </w:r>
      <w:r w:rsidRPr="0044666A">
        <w:rPr>
          <w:rFonts w:ascii="Calibri" w:hAnsi="Calibri" w:cs="Calibri"/>
          <w:sz w:val="24"/>
          <w:szCs w:val="24"/>
        </w:rPr>
        <w:t>it will be clearly communicated that the study activities are not designed to and will not be sufficient by themselves to directly answer the public’s questions about safety but will implement the preliminary research necessary to achieve that goal in the longer term.</w:t>
      </w:r>
    </w:p>
    <w:p w14:paraId="17A1701D" w14:textId="4E71A610" w:rsidR="00B45002" w:rsidRPr="0044666A" w:rsidRDefault="00BB3D12" w:rsidP="00601F1A">
      <w:pPr>
        <w:pStyle w:val="Heading1"/>
        <w:pBdr>
          <w:bottom w:val="none" w:sz="0" w:space="0" w:color="auto"/>
        </w:pBdr>
        <w:rPr>
          <w:color w:val="auto"/>
        </w:rPr>
      </w:pPr>
      <w:bookmarkStart w:id="35" w:name="_Toc473031831"/>
      <w:bookmarkStart w:id="36" w:name="_Toc3543620"/>
      <w:r w:rsidRPr="0044666A">
        <w:rPr>
          <w:color w:val="auto"/>
        </w:rPr>
        <w:t>A</w:t>
      </w:r>
      <w:r w:rsidR="00601F1A" w:rsidRPr="0044666A">
        <w:rPr>
          <w:color w:val="auto"/>
        </w:rPr>
        <w:t>.</w:t>
      </w:r>
      <w:r w:rsidR="00AC62CC" w:rsidRPr="0044666A">
        <w:rPr>
          <w:color w:val="auto"/>
        </w:rPr>
        <w:t>17</w:t>
      </w:r>
      <w:r w:rsidR="006D47B7" w:rsidRPr="0044666A">
        <w:rPr>
          <w:color w:val="auto"/>
        </w:rPr>
        <w:t>. Reason</w:t>
      </w:r>
      <w:r w:rsidR="00B45002" w:rsidRPr="0044666A">
        <w:rPr>
          <w:color w:val="auto"/>
        </w:rPr>
        <w:t>(s) Display of OMB Expiration Date is Inappropriate</w:t>
      </w:r>
      <w:bookmarkEnd w:id="35"/>
      <w:bookmarkEnd w:id="36"/>
    </w:p>
    <w:p w14:paraId="7135D023" w14:textId="77777777" w:rsidR="005B6E55" w:rsidRPr="0044666A" w:rsidRDefault="005B6E55" w:rsidP="005B6E55"/>
    <w:p w14:paraId="387ECE52" w14:textId="0508A71D" w:rsidR="005B6E55" w:rsidRPr="0044666A" w:rsidRDefault="005B6E55" w:rsidP="005B6E55">
      <w:pPr>
        <w:autoSpaceDE w:val="0"/>
        <w:autoSpaceDN w:val="0"/>
        <w:adjustRightInd w:val="0"/>
        <w:spacing w:line="240" w:lineRule="auto"/>
        <w:rPr>
          <w:rFonts w:cs="ITCFranklinGothicStd-Book"/>
          <w:sz w:val="24"/>
          <w:szCs w:val="24"/>
        </w:rPr>
      </w:pPr>
      <w:r w:rsidRPr="0044666A">
        <w:rPr>
          <w:rFonts w:cs="ITCFranklinGothicStd-Book"/>
          <w:sz w:val="24"/>
          <w:szCs w:val="24"/>
        </w:rPr>
        <w:t>The display of the OMB expira</w:t>
      </w:r>
      <w:r w:rsidR="00BB3D12" w:rsidRPr="0044666A">
        <w:rPr>
          <w:rFonts w:cs="ITCFranklinGothicStd-Book"/>
          <w:sz w:val="24"/>
          <w:szCs w:val="24"/>
        </w:rPr>
        <w:t>tion date is appropriate.</w:t>
      </w:r>
    </w:p>
    <w:p w14:paraId="2756C2D5" w14:textId="4F02D280" w:rsidR="00DC57CC" w:rsidRPr="0044666A" w:rsidRDefault="00601F1A" w:rsidP="00601F1A">
      <w:pPr>
        <w:pStyle w:val="Heading1"/>
        <w:pBdr>
          <w:bottom w:val="none" w:sz="0" w:space="0" w:color="auto"/>
        </w:pBdr>
        <w:rPr>
          <w:color w:val="auto"/>
        </w:rPr>
      </w:pPr>
      <w:bookmarkStart w:id="37" w:name="_Toc473031832"/>
      <w:bookmarkStart w:id="38" w:name="_Toc3543621"/>
      <w:r w:rsidRPr="0044666A">
        <w:rPr>
          <w:color w:val="auto"/>
        </w:rPr>
        <w:t>A.</w:t>
      </w:r>
      <w:r w:rsidR="00B45002" w:rsidRPr="0044666A">
        <w:rPr>
          <w:color w:val="auto"/>
        </w:rPr>
        <w:t>18</w:t>
      </w:r>
      <w:r w:rsidR="006D47B7" w:rsidRPr="0044666A">
        <w:rPr>
          <w:color w:val="auto"/>
        </w:rPr>
        <w:t>. Exceptions</w:t>
      </w:r>
      <w:r w:rsidR="00B45002" w:rsidRPr="0044666A">
        <w:rPr>
          <w:color w:val="auto"/>
        </w:rPr>
        <w:t xml:space="preserve"> to Certification for Paperwork Reduction Act Submissions</w:t>
      </w:r>
      <w:bookmarkEnd w:id="37"/>
      <w:bookmarkEnd w:id="38"/>
    </w:p>
    <w:p w14:paraId="661E4960" w14:textId="77777777" w:rsidR="008C154D" w:rsidRPr="0044666A" w:rsidRDefault="008C154D" w:rsidP="005B6E55">
      <w:pPr>
        <w:spacing w:line="240" w:lineRule="auto"/>
        <w:rPr>
          <w:sz w:val="24"/>
          <w:szCs w:val="24"/>
        </w:rPr>
      </w:pPr>
    </w:p>
    <w:p w14:paraId="21296356" w14:textId="49DFE9CE" w:rsidR="005B6E55" w:rsidRPr="0044666A" w:rsidRDefault="005B6E55" w:rsidP="00EC64FB">
      <w:pPr>
        <w:autoSpaceDE w:val="0"/>
        <w:autoSpaceDN w:val="0"/>
        <w:adjustRightInd w:val="0"/>
        <w:spacing w:line="240" w:lineRule="auto"/>
        <w:rPr>
          <w:rFonts w:cs="ITCFranklinGothicStd-Book"/>
          <w:sz w:val="24"/>
          <w:szCs w:val="24"/>
        </w:rPr>
      </w:pPr>
      <w:r w:rsidRPr="0044666A">
        <w:rPr>
          <w:rFonts w:cs="ITCFranklinGothicStd-Book"/>
          <w:sz w:val="24"/>
          <w:szCs w:val="24"/>
        </w:rPr>
        <w:t>There are no exceptions to the certif</w:t>
      </w:r>
      <w:r w:rsidR="00185D58" w:rsidRPr="0044666A">
        <w:rPr>
          <w:rFonts w:cs="ITCFranklinGothicStd-Book"/>
          <w:sz w:val="24"/>
          <w:szCs w:val="24"/>
        </w:rPr>
        <w:t>ication.</w:t>
      </w:r>
    </w:p>
    <w:p w14:paraId="0E7DEE7C" w14:textId="10688F0F" w:rsidR="005C33C7" w:rsidRPr="0044666A" w:rsidRDefault="005C33C7" w:rsidP="005C33C7">
      <w:pPr>
        <w:pStyle w:val="Heading1"/>
        <w:pBdr>
          <w:bottom w:val="none" w:sz="0" w:space="0" w:color="auto"/>
        </w:pBdr>
        <w:rPr>
          <w:rFonts w:ascii="Cambria" w:hAnsi="Cambria"/>
          <w:color w:val="auto"/>
        </w:rPr>
      </w:pPr>
      <w:bookmarkStart w:id="39" w:name="_Toc473031833"/>
      <w:bookmarkStart w:id="40" w:name="_Toc3543622"/>
      <w:r w:rsidRPr="0044666A">
        <w:rPr>
          <w:rFonts w:ascii="Cambria" w:hAnsi="Cambria"/>
          <w:color w:val="auto"/>
        </w:rPr>
        <w:t>References</w:t>
      </w:r>
      <w:bookmarkEnd w:id="39"/>
      <w:bookmarkEnd w:id="40"/>
    </w:p>
    <w:p w14:paraId="32F1C490" w14:textId="77777777" w:rsidR="008C154D" w:rsidRPr="0044666A" w:rsidRDefault="008C154D" w:rsidP="008C154D">
      <w:pPr>
        <w:rPr>
          <w:rFonts w:ascii="Cambria" w:hAnsi="Cambria"/>
          <w:sz w:val="24"/>
          <w:szCs w:val="24"/>
        </w:rPr>
      </w:pPr>
    </w:p>
    <w:p w14:paraId="5FC7C47A" w14:textId="54397765" w:rsidR="004417BD" w:rsidRPr="0044666A" w:rsidRDefault="00590B9F" w:rsidP="008C364B">
      <w:pPr>
        <w:pStyle w:val="ListParagraph"/>
        <w:numPr>
          <w:ilvl w:val="0"/>
          <w:numId w:val="3"/>
        </w:numPr>
        <w:spacing w:line="276" w:lineRule="auto"/>
        <w:contextualSpacing w:val="0"/>
        <w:rPr>
          <w:sz w:val="24"/>
          <w:szCs w:val="24"/>
        </w:rPr>
      </w:pPr>
      <w:r w:rsidRPr="0044666A">
        <w:rPr>
          <w:sz w:val="24"/>
          <w:szCs w:val="24"/>
        </w:rPr>
        <w:t xml:space="preserve">“About Synthetic Turf.”  </w:t>
      </w:r>
      <w:hyperlink r:id="rId18" w:history="1">
        <w:r w:rsidR="004417BD" w:rsidRPr="0044666A">
          <w:rPr>
            <w:rStyle w:val="Hyperlink"/>
            <w:sz w:val="24"/>
            <w:szCs w:val="24"/>
          </w:rPr>
          <w:t>http://www.syntheticturfcouncil.org</w:t>
        </w:r>
      </w:hyperlink>
      <w:r w:rsidRPr="0044666A">
        <w:rPr>
          <w:rStyle w:val="Hyperlink"/>
          <w:sz w:val="24"/>
          <w:szCs w:val="24"/>
        </w:rPr>
        <w:t xml:space="preserve">.  </w:t>
      </w:r>
      <w:r w:rsidR="00470DDA" w:rsidRPr="0044666A">
        <w:rPr>
          <w:rStyle w:val="Hyperlink"/>
          <w:color w:val="auto"/>
          <w:sz w:val="24"/>
          <w:szCs w:val="24"/>
          <w:u w:val="none"/>
        </w:rPr>
        <w:t xml:space="preserve">Synthetic Turf Council </w:t>
      </w:r>
      <w:r w:rsidR="0062209C" w:rsidRPr="0044666A">
        <w:rPr>
          <w:rStyle w:val="Hyperlink"/>
          <w:color w:val="auto"/>
          <w:sz w:val="24"/>
          <w:szCs w:val="24"/>
          <w:u w:val="none"/>
        </w:rPr>
        <w:t>[accessed November 5, 2015].</w:t>
      </w:r>
    </w:p>
    <w:p w14:paraId="0DC95783" w14:textId="77777777" w:rsidR="004417BD" w:rsidRPr="0044666A" w:rsidRDefault="004417BD" w:rsidP="008C364B">
      <w:pPr>
        <w:pStyle w:val="ListParagraph"/>
        <w:numPr>
          <w:ilvl w:val="0"/>
          <w:numId w:val="3"/>
        </w:numPr>
        <w:spacing w:line="276" w:lineRule="auto"/>
        <w:contextualSpacing w:val="0"/>
        <w:rPr>
          <w:sz w:val="24"/>
          <w:szCs w:val="24"/>
        </w:rPr>
      </w:pPr>
      <w:r w:rsidRPr="0044666A">
        <w:rPr>
          <w:sz w:val="24"/>
          <w:szCs w:val="24"/>
        </w:rPr>
        <w:t xml:space="preserve">Gomes J, Mota H, Bordado J, et al.  Toxicological assessment of coated versus uncoated rubber granulates obtained from used tires for use in sports facilities.  2010.  </w:t>
      </w:r>
      <w:r w:rsidRPr="0044666A">
        <w:rPr>
          <w:i/>
          <w:sz w:val="24"/>
          <w:szCs w:val="24"/>
        </w:rPr>
        <w:t>J Air Waste Manage Assoc</w:t>
      </w:r>
      <w:r w:rsidRPr="0044666A">
        <w:rPr>
          <w:sz w:val="24"/>
          <w:szCs w:val="24"/>
        </w:rPr>
        <w:t>.  60:  741-6.</w:t>
      </w:r>
    </w:p>
    <w:p w14:paraId="002EF23E" w14:textId="3ECDD62F" w:rsidR="004417BD" w:rsidRPr="0044666A" w:rsidRDefault="004417BD" w:rsidP="008C364B">
      <w:pPr>
        <w:pStyle w:val="ListParagraph"/>
        <w:numPr>
          <w:ilvl w:val="0"/>
          <w:numId w:val="3"/>
        </w:numPr>
        <w:spacing w:line="276" w:lineRule="auto"/>
        <w:contextualSpacing w:val="0"/>
        <w:rPr>
          <w:sz w:val="24"/>
          <w:szCs w:val="24"/>
        </w:rPr>
      </w:pPr>
      <w:r w:rsidRPr="0044666A">
        <w:rPr>
          <w:sz w:val="24"/>
          <w:szCs w:val="24"/>
        </w:rPr>
        <w:t xml:space="preserve">Bocca B, Forte G, Petricci F, Constantini S, Izzo P.  Metals contained and leached from rubber granulates used in synthetic turf areas.  2009.  </w:t>
      </w:r>
      <w:r w:rsidRPr="0044666A">
        <w:rPr>
          <w:i/>
          <w:sz w:val="24"/>
          <w:szCs w:val="24"/>
        </w:rPr>
        <w:t>Sci Total Environ</w:t>
      </w:r>
      <w:r w:rsidRPr="0044666A">
        <w:rPr>
          <w:sz w:val="24"/>
          <w:szCs w:val="24"/>
        </w:rPr>
        <w:t>.  407:  2183-90.</w:t>
      </w:r>
    </w:p>
    <w:p w14:paraId="6AE55D0A" w14:textId="2F160AC2" w:rsidR="004417BD" w:rsidRPr="0044666A" w:rsidRDefault="004417BD" w:rsidP="008C364B">
      <w:pPr>
        <w:pStyle w:val="ListParagraph"/>
        <w:numPr>
          <w:ilvl w:val="0"/>
          <w:numId w:val="3"/>
        </w:numPr>
        <w:spacing w:line="276" w:lineRule="auto"/>
        <w:contextualSpacing w:val="0"/>
        <w:rPr>
          <w:sz w:val="24"/>
          <w:szCs w:val="24"/>
        </w:rPr>
      </w:pPr>
      <w:r w:rsidRPr="0044666A">
        <w:rPr>
          <w:sz w:val="24"/>
          <w:szCs w:val="24"/>
        </w:rPr>
        <w:t xml:space="preserve">Ginsberg G, Toal B, Kurland T.  </w:t>
      </w:r>
      <w:r w:rsidRPr="0044666A">
        <w:rPr>
          <w:rFonts w:ascii="Calibri" w:eastAsia="Times New Roman" w:hAnsi="Calibri" w:cs="Times New Roman"/>
          <w:color w:val="000000"/>
          <w:sz w:val="24"/>
          <w:szCs w:val="24"/>
        </w:rPr>
        <w:t xml:space="preserve">Human health risk assessment of synthetic turf fields based upon investigation of five fields in Connecticut.  2011. </w:t>
      </w:r>
      <w:r w:rsidRPr="0044666A">
        <w:rPr>
          <w:rFonts w:ascii="Calibri" w:eastAsia="Times New Roman" w:hAnsi="Calibri" w:cs="Times New Roman"/>
          <w:i/>
          <w:color w:val="000000"/>
          <w:sz w:val="24"/>
          <w:szCs w:val="24"/>
        </w:rPr>
        <w:t>J Toxicol Environ Health A</w:t>
      </w:r>
      <w:r w:rsidRPr="0044666A">
        <w:rPr>
          <w:rFonts w:ascii="Calibri" w:eastAsia="Times New Roman" w:hAnsi="Calibri" w:cs="Times New Roman"/>
          <w:color w:val="000000"/>
          <w:sz w:val="24"/>
          <w:szCs w:val="24"/>
        </w:rPr>
        <w:t>.  74: 1150-74.</w:t>
      </w:r>
    </w:p>
    <w:p w14:paraId="4D011D4C" w14:textId="71970DF8" w:rsidR="004417BD" w:rsidRPr="0044666A" w:rsidRDefault="004417BD" w:rsidP="008C364B">
      <w:pPr>
        <w:pStyle w:val="ListParagraph"/>
        <w:numPr>
          <w:ilvl w:val="0"/>
          <w:numId w:val="3"/>
        </w:numPr>
        <w:spacing w:line="276" w:lineRule="auto"/>
        <w:contextualSpacing w:val="0"/>
        <w:rPr>
          <w:sz w:val="24"/>
          <w:szCs w:val="24"/>
        </w:rPr>
      </w:pPr>
      <w:r w:rsidRPr="0044666A">
        <w:rPr>
          <w:rFonts w:ascii="Calibri" w:eastAsia="Times New Roman" w:hAnsi="Calibri" w:cs="Times New Roman"/>
          <w:color w:val="000000"/>
          <w:sz w:val="24"/>
          <w:szCs w:val="24"/>
        </w:rPr>
        <w:t xml:space="preserve"> Simcox NJ, Bracker A, Ginsberg G, Toal B, Golembiewski B, Kurland T, Hedman C.  Synthetic turf field investigation in Connecticut.  2011. </w:t>
      </w:r>
      <w:r w:rsidRPr="0044666A">
        <w:rPr>
          <w:rFonts w:ascii="Calibri" w:eastAsia="Times New Roman" w:hAnsi="Calibri" w:cs="Times New Roman"/>
          <w:i/>
          <w:color w:val="000000"/>
          <w:sz w:val="24"/>
          <w:szCs w:val="24"/>
        </w:rPr>
        <w:t>J Toxicol Environ Health A</w:t>
      </w:r>
      <w:r w:rsidRPr="0044666A">
        <w:rPr>
          <w:rFonts w:ascii="Calibri" w:eastAsia="Times New Roman" w:hAnsi="Calibri" w:cs="Times New Roman"/>
          <w:color w:val="000000"/>
          <w:sz w:val="24"/>
          <w:szCs w:val="24"/>
        </w:rPr>
        <w:t>.  74: 1133-49.</w:t>
      </w:r>
    </w:p>
    <w:p w14:paraId="199B3042" w14:textId="24032A1A" w:rsidR="004417BD" w:rsidRPr="0044666A" w:rsidRDefault="004417BD" w:rsidP="008C364B">
      <w:pPr>
        <w:pStyle w:val="ListParagraph"/>
        <w:numPr>
          <w:ilvl w:val="0"/>
          <w:numId w:val="3"/>
        </w:numPr>
        <w:spacing w:line="276" w:lineRule="auto"/>
        <w:contextualSpacing w:val="0"/>
        <w:rPr>
          <w:sz w:val="24"/>
          <w:szCs w:val="24"/>
        </w:rPr>
      </w:pPr>
      <w:r w:rsidRPr="0044666A">
        <w:rPr>
          <w:rFonts w:ascii="Calibri" w:eastAsia="Times New Roman" w:hAnsi="Calibri" w:cs="Times New Roman"/>
          <w:color w:val="000000"/>
          <w:sz w:val="24"/>
          <w:szCs w:val="24"/>
        </w:rPr>
        <w:t xml:space="preserve">Kim S, Yang JY, Kim HH, Yeo IY, Shin DC, Lim YW.  </w:t>
      </w:r>
      <w:r w:rsidR="001B0666" w:rsidRPr="0044666A">
        <w:rPr>
          <w:rFonts w:ascii="Calibri" w:eastAsia="Times New Roman" w:hAnsi="Calibri" w:cs="Times New Roman"/>
          <w:color w:val="000000"/>
          <w:sz w:val="24"/>
          <w:szCs w:val="24"/>
        </w:rPr>
        <w:t xml:space="preserve">Health risk assessment of lead ingestion exposure by particle sizes in crumb rubber on artificial turf considering bioavailability.  2012.  </w:t>
      </w:r>
      <w:r w:rsidR="001B0666" w:rsidRPr="0044666A">
        <w:rPr>
          <w:rFonts w:ascii="Calibri" w:eastAsia="Times New Roman" w:hAnsi="Calibri" w:cs="Times New Roman"/>
          <w:i/>
          <w:color w:val="000000"/>
          <w:sz w:val="24"/>
          <w:szCs w:val="24"/>
        </w:rPr>
        <w:t>Environ Health Toxicol</w:t>
      </w:r>
      <w:r w:rsidR="001B0666" w:rsidRPr="0044666A">
        <w:rPr>
          <w:rFonts w:ascii="Calibri" w:eastAsia="Times New Roman" w:hAnsi="Calibri" w:cs="Times New Roman"/>
          <w:color w:val="000000"/>
          <w:sz w:val="24"/>
          <w:szCs w:val="24"/>
        </w:rPr>
        <w:t>.  27:  e2012005.</w:t>
      </w:r>
    </w:p>
    <w:p w14:paraId="5AA26B81" w14:textId="30DB8D06" w:rsidR="001B0666" w:rsidRPr="0044666A" w:rsidRDefault="001B0666" w:rsidP="008C364B">
      <w:pPr>
        <w:pStyle w:val="ListParagraph"/>
        <w:numPr>
          <w:ilvl w:val="0"/>
          <w:numId w:val="3"/>
        </w:numPr>
        <w:spacing w:line="276" w:lineRule="auto"/>
        <w:contextualSpacing w:val="0"/>
        <w:rPr>
          <w:sz w:val="24"/>
          <w:szCs w:val="24"/>
        </w:rPr>
      </w:pPr>
      <w:r w:rsidRPr="0044666A">
        <w:rPr>
          <w:rFonts w:eastAsia="Times New Roman" w:cs="Times New Roman"/>
          <w:color w:val="000000"/>
          <w:sz w:val="24"/>
          <w:szCs w:val="24"/>
        </w:rPr>
        <w:t xml:space="preserve">Marsili L, Coppola D, Bianchi N, Maltese S, Bianchi M, Fossi MC.  Release of polycyclic aromatic hydrocarbons and heavy metals from rubber crumb in synthetic turf fields:  preliminary hazard assessment for athletes.  2014.  </w:t>
      </w:r>
      <w:r w:rsidRPr="0044666A">
        <w:rPr>
          <w:rFonts w:eastAsia="Times New Roman" w:cs="Times New Roman"/>
          <w:i/>
          <w:color w:val="000000"/>
          <w:sz w:val="24"/>
          <w:szCs w:val="24"/>
        </w:rPr>
        <w:t>J Environ Anal Toxicol</w:t>
      </w:r>
      <w:r w:rsidRPr="0044666A">
        <w:rPr>
          <w:rFonts w:eastAsia="Times New Roman" w:cs="Times New Roman"/>
          <w:color w:val="000000"/>
          <w:sz w:val="24"/>
          <w:szCs w:val="24"/>
        </w:rPr>
        <w:t>.  5:  1-8.</w:t>
      </w:r>
    </w:p>
    <w:p w14:paraId="5A5959EC" w14:textId="12F13FA0" w:rsidR="001B0666" w:rsidRPr="0044666A" w:rsidRDefault="001B0666" w:rsidP="008C364B">
      <w:pPr>
        <w:pStyle w:val="ListParagraph"/>
        <w:numPr>
          <w:ilvl w:val="0"/>
          <w:numId w:val="3"/>
        </w:numPr>
        <w:spacing w:line="276" w:lineRule="auto"/>
        <w:contextualSpacing w:val="0"/>
        <w:rPr>
          <w:sz w:val="24"/>
          <w:szCs w:val="24"/>
        </w:rPr>
      </w:pPr>
      <w:r w:rsidRPr="0044666A">
        <w:rPr>
          <w:rFonts w:eastAsia="Times New Roman" w:cs="Times New Roman"/>
          <w:color w:val="000000"/>
          <w:sz w:val="24"/>
          <w:szCs w:val="24"/>
        </w:rPr>
        <w:t>Menichini E, Abate C, Attias L, De Luca S, di Domenico A, Fochi I, Forte G, Iacovella N, Iamiceli AL, Izzo P, Bocca B.  Artific</w:t>
      </w:r>
      <w:r w:rsidR="00DC1439">
        <w:rPr>
          <w:rFonts w:eastAsia="Times New Roman" w:cs="Times New Roman"/>
          <w:color w:val="000000"/>
          <w:sz w:val="24"/>
          <w:szCs w:val="24"/>
        </w:rPr>
        <w:t>i</w:t>
      </w:r>
      <w:r w:rsidRPr="0044666A">
        <w:rPr>
          <w:rFonts w:eastAsia="Times New Roman" w:cs="Times New Roman"/>
          <w:color w:val="000000"/>
          <w:sz w:val="24"/>
          <w:szCs w:val="24"/>
        </w:rPr>
        <w:t xml:space="preserve">al-turf playing fields:  contents of metals, PAHs, PCBs, PCDDs, and PCDFs, inhalation exposure to PAHs and related preliminary risk assessment.  2011.  </w:t>
      </w:r>
      <w:r w:rsidRPr="0044666A">
        <w:rPr>
          <w:rFonts w:eastAsia="Times New Roman" w:cs="Times New Roman"/>
          <w:i/>
          <w:color w:val="000000"/>
          <w:sz w:val="24"/>
          <w:szCs w:val="24"/>
        </w:rPr>
        <w:t>Sci Total Environ</w:t>
      </w:r>
      <w:r w:rsidRPr="0044666A">
        <w:rPr>
          <w:rFonts w:eastAsia="Times New Roman" w:cs="Times New Roman"/>
          <w:color w:val="000000"/>
          <w:sz w:val="24"/>
          <w:szCs w:val="24"/>
        </w:rPr>
        <w:t>.  409:  4950-7.</w:t>
      </w:r>
    </w:p>
    <w:p w14:paraId="5FAB1B3B" w14:textId="2B210318" w:rsidR="004417BD" w:rsidRPr="0044666A" w:rsidRDefault="001B0666" w:rsidP="008C364B">
      <w:pPr>
        <w:pStyle w:val="ListParagraph"/>
        <w:numPr>
          <w:ilvl w:val="0"/>
          <w:numId w:val="3"/>
        </w:numPr>
        <w:spacing w:line="276" w:lineRule="auto"/>
        <w:contextualSpacing w:val="0"/>
        <w:rPr>
          <w:sz w:val="24"/>
          <w:szCs w:val="24"/>
        </w:rPr>
      </w:pPr>
      <w:r w:rsidRPr="0044666A">
        <w:rPr>
          <w:rFonts w:eastAsia="Times New Roman" w:cs="Times New Roman"/>
          <w:color w:val="000000"/>
          <w:sz w:val="24"/>
          <w:szCs w:val="24"/>
        </w:rPr>
        <w:t xml:space="preserve">Zhang J, Han I, Zhang L, Crain W.  Hazardous chemicals in synthetic turf materials and their bioaccessibility in digestive fluids.  </w:t>
      </w:r>
      <w:r w:rsidR="00F91FEF" w:rsidRPr="0044666A">
        <w:rPr>
          <w:rFonts w:eastAsia="Times New Roman" w:cs="Times New Roman"/>
          <w:color w:val="000000"/>
          <w:sz w:val="24"/>
          <w:szCs w:val="24"/>
        </w:rPr>
        <w:t xml:space="preserve">2008.  </w:t>
      </w:r>
      <w:r w:rsidR="00F91FEF" w:rsidRPr="0044666A">
        <w:rPr>
          <w:rFonts w:eastAsia="Times New Roman" w:cs="Times New Roman"/>
          <w:i/>
          <w:color w:val="000000"/>
          <w:sz w:val="24"/>
          <w:szCs w:val="24"/>
        </w:rPr>
        <w:t>J Expo Sci Environ Epidemiol</w:t>
      </w:r>
      <w:r w:rsidR="00F91FEF" w:rsidRPr="0044666A">
        <w:rPr>
          <w:rFonts w:eastAsia="Times New Roman" w:cs="Times New Roman"/>
          <w:color w:val="000000"/>
          <w:sz w:val="24"/>
          <w:szCs w:val="24"/>
        </w:rPr>
        <w:t>.  18:  600-7.</w:t>
      </w:r>
    </w:p>
    <w:p w14:paraId="40186E92" w14:textId="5D2E7A39" w:rsidR="00590B9F" w:rsidRPr="0044666A" w:rsidRDefault="00590B9F" w:rsidP="008C364B">
      <w:pPr>
        <w:pStyle w:val="ListParagraph"/>
        <w:numPr>
          <w:ilvl w:val="0"/>
          <w:numId w:val="3"/>
        </w:numPr>
        <w:spacing w:line="276" w:lineRule="auto"/>
        <w:contextualSpacing w:val="0"/>
        <w:rPr>
          <w:rFonts w:cs="Times New Roman"/>
          <w:sz w:val="24"/>
          <w:szCs w:val="24"/>
        </w:rPr>
      </w:pPr>
      <w:r w:rsidRPr="0044666A">
        <w:rPr>
          <w:rFonts w:cs="Times New Roman"/>
          <w:sz w:val="24"/>
          <w:szCs w:val="24"/>
        </w:rPr>
        <w:t>U.S. Environmental Protection Agency. A Scoping-Level Field Monitoring Study of Synthetic Turf Fields and Playgrounds. National Exposure Research Laboratory, Office of Research and Development.  2009. 1-105.</w:t>
      </w:r>
    </w:p>
    <w:p w14:paraId="20FA3184" w14:textId="0A90D578" w:rsidR="00356B6F" w:rsidRPr="0044666A" w:rsidRDefault="00356B6F" w:rsidP="008C364B">
      <w:pPr>
        <w:pStyle w:val="ListParagraph"/>
        <w:numPr>
          <w:ilvl w:val="0"/>
          <w:numId w:val="3"/>
        </w:numPr>
        <w:spacing w:line="276" w:lineRule="auto"/>
        <w:contextualSpacing w:val="0"/>
        <w:rPr>
          <w:rFonts w:cs="Times New Roman"/>
          <w:sz w:val="24"/>
          <w:szCs w:val="24"/>
        </w:rPr>
      </w:pPr>
      <w:r w:rsidRPr="0044666A">
        <w:rPr>
          <w:rFonts w:cs="Times New Roman"/>
          <w:sz w:val="24"/>
          <w:szCs w:val="24"/>
        </w:rPr>
        <w:t xml:space="preserve">ESPN E:60 – The Turf War.  </w:t>
      </w:r>
      <w:hyperlink r:id="rId19" w:history="1">
        <w:r w:rsidRPr="0044666A">
          <w:rPr>
            <w:rStyle w:val="Hyperlink"/>
            <w:rFonts w:cs="Times New Roman"/>
            <w:sz w:val="24"/>
            <w:szCs w:val="24"/>
          </w:rPr>
          <w:t>http://espn.go.com/espnw/video/14045313/e60-excerpt-turf-war</w:t>
        </w:r>
      </w:hyperlink>
      <w:r w:rsidRPr="0044666A">
        <w:rPr>
          <w:rFonts w:cs="Times New Roman"/>
          <w:sz w:val="24"/>
          <w:szCs w:val="24"/>
        </w:rPr>
        <w:t>.  ESPN [accessed January 12, 2016].</w:t>
      </w:r>
    </w:p>
    <w:p w14:paraId="0D360065" w14:textId="4C337E86"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Celeiro, M. et al.</w:t>
      </w:r>
      <w:r w:rsidR="00E021F6" w:rsidRPr="0044666A">
        <w:rPr>
          <w:sz w:val="24"/>
          <w:szCs w:val="24"/>
        </w:rPr>
        <w:t xml:space="preserve">  </w:t>
      </w:r>
      <w:r w:rsidRPr="0044666A">
        <w:rPr>
          <w:sz w:val="24"/>
          <w:szCs w:val="24"/>
        </w:rPr>
        <w:t xml:space="preserve">Investigation of PAH and other hazardous contaminant occurrence in recycled tyre rubber surfaces: case study: restaurant playground in an indoor shopping centre.  </w:t>
      </w:r>
      <w:r w:rsidR="00E021F6" w:rsidRPr="0044666A">
        <w:rPr>
          <w:sz w:val="24"/>
          <w:szCs w:val="24"/>
        </w:rPr>
        <w:t xml:space="preserve">2014.  </w:t>
      </w:r>
      <w:r w:rsidRPr="0044666A">
        <w:rPr>
          <w:i/>
          <w:sz w:val="24"/>
          <w:szCs w:val="24"/>
        </w:rPr>
        <w:t>Int J Environ Anal Chem</w:t>
      </w:r>
      <w:r w:rsidRPr="0044666A">
        <w:rPr>
          <w:sz w:val="24"/>
          <w:szCs w:val="24"/>
        </w:rPr>
        <w:t>.  94(12): 1264-1271.</w:t>
      </w:r>
    </w:p>
    <w:p w14:paraId="438411C1" w14:textId="6F596C16"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Llompart, M; Sanchez-Pardo, L; Lamas, J; Garcia-Jares, C; Roca, E. Hazardous organic chemicals in rubber recycled tire playgrounds and pavers.  </w:t>
      </w:r>
      <w:r w:rsidR="00E021F6" w:rsidRPr="0044666A">
        <w:rPr>
          <w:sz w:val="24"/>
          <w:szCs w:val="24"/>
        </w:rPr>
        <w:t xml:space="preserve">2013.  </w:t>
      </w:r>
      <w:r w:rsidRPr="0044666A">
        <w:rPr>
          <w:i/>
          <w:sz w:val="24"/>
          <w:szCs w:val="24"/>
        </w:rPr>
        <w:t>Chemosphere</w:t>
      </w:r>
      <w:r w:rsidR="00E021F6" w:rsidRPr="0044666A">
        <w:rPr>
          <w:sz w:val="24"/>
          <w:szCs w:val="24"/>
        </w:rPr>
        <w:t xml:space="preserve">. </w:t>
      </w:r>
      <w:r w:rsidRPr="0044666A">
        <w:rPr>
          <w:sz w:val="24"/>
          <w:szCs w:val="24"/>
        </w:rPr>
        <w:t xml:space="preserve"> 90(2):423-31.</w:t>
      </w:r>
    </w:p>
    <w:p w14:paraId="0D1FD071" w14:textId="61E08756"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Highsmith, R; Thomas, KW; Williams, RW. A Scoping-Level Field Monitoring Study of Synthetic Turf and Playgrounds; EPA/600/R-09/135. National Exposure Research Laboratory, U.S. Environmental Protection Agency.  </w:t>
      </w:r>
      <w:r w:rsidR="00E021F6" w:rsidRPr="0044666A">
        <w:rPr>
          <w:sz w:val="24"/>
          <w:szCs w:val="24"/>
        </w:rPr>
        <w:t xml:space="preserve">2009.  </w:t>
      </w:r>
      <w:hyperlink r:id="rId20" w:history="1">
        <w:r w:rsidRPr="0044666A">
          <w:rPr>
            <w:rStyle w:val="Hyperlink"/>
            <w:sz w:val="24"/>
            <w:szCs w:val="24"/>
          </w:rPr>
          <w:t>http://cfpub.epa.gov/si/si_public_record_report.cfm?dirEntryId=215113&amp;simpleSearch=1&amp;searchAll=EPA%2F600%2FR-09%2F135</w:t>
        </w:r>
      </w:hyperlink>
      <w:r w:rsidRPr="0044666A">
        <w:rPr>
          <w:sz w:val="24"/>
          <w:szCs w:val="24"/>
        </w:rPr>
        <w:t>.</w:t>
      </w:r>
    </w:p>
    <w:p w14:paraId="2EFBA02D" w14:textId="3498973F"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Mota, H., et al. Coated rubber granulates obtained from used tyres for use in sport facilities: A toxicological assessment. </w:t>
      </w:r>
      <w:r w:rsidR="00E021F6" w:rsidRPr="0044666A">
        <w:rPr>
          <w:sz w:val="24"/>
          <w:szCs w:val="24"/>
        </w:rPr>
        <w:t xml:space="preserve">2009.  </w:t>
      </w:r>
      <w:r w:rsidRPr="0044666A">
        <w:rPr>
          <w:i/>
          <w:sz w:val="24"/>
          <w:szCs w:val="24"/>
        </w:rPr>
        <w:t>Ciência &amp; Tecnologia dos Materiais</w:t>
      </w:r>
      <w:r w:rsidR="00E021F6" w:rsidRPr="0044666A">
        <w:rPr>
          <w:sz w:val="24"/>
          <w:szCs w:val="24"/>
        </w:rPr>
        <w:t xml:space="preserve">. </w:t>
      </w:r>
      <w:r w:rsidRPr="0044666A">
        <w:rPr>
          <w:sz w:val="24"/>
          <w:szCs w:val="24"/>
        </w:rPr>
        <w:t xml:space="preserve"> 21(3-4): 26-30.</w:t>
      </w:r>
    </w:p>
    <w:p w14:paraId="14031534" w14:textId="0E4B2F69"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Krüger, O; Kalbe, U; Richter, E; Egeler, P; Rombke, J; Berger, W. New approach to the ecotoxicological risk assessment of artificial outdoor sporting grounds. </w:t>
      </w:r>
      <w:r w:rsidR="00E021F6" w:rsidRPr="0044666A">
        <w:rPr>
          <w:sz w:val="24"/>
          <w:szCs w:val="24"/>
        </w:rPr>
        <w:t xml:space="preserve">2013.  </w:t>
      </w:r>
      <w:r w:rsidRPr="0044666A">
        <w:rPr>
          <w:i/>
          <w:sz w:val="24"/>
          <w:szCs w:val="24"/>
        </w:rPr>
        <w:t>Environ Pollut</w:t>
      </w:r>
      <w:r w:rsidRPr="0044666A">
        <w:rPr>
          <w:sz w:val="24"/>
          <w:szCs w:val="24"/>
        </w:rPr>
        <w:t>. 175:69-74.</w:t>
      </w:r>
    </w:p>
    <w:p w14:paraId="3C8C9BA4" w14:textId="5C014890" w:rsidR="00C02FE3" w:rsidRPr="0044666A" w:rsidRDefault="00E021F6" w:rsidP="008C364B">
      <w:pPr>
        <w:pStyle w:val="ListParagraph"/>
        <w:numPr>
          <w:ilvl w:val="0"/>
          <w:numId w:val="3"/>
        </w:numPr>
        <w:spacing w:line="276" w:lineRule="auto"/>
        <w:contextualSpacing w:val="0"/>
        <w:rPr>
          <w:sz w:val="24"/>
          <w:szCs w:val="24"/>
        </w:rPr>
      </w:pPr>
      <w:r w:rsidRPr="0044666A">
        <w:rPr>
          <w:sz w:val="24"/>
          <w:szCs w:val="24"/>
        </w:rPr>
        <w:t>Rhodes, EP; Ren, Z; Mays, DC.</w:t>
      </w:r>
      <w:r w:rsidR="00C02FE3" w:rsidRPr="0044666A">
        <w:rPr>
          <w:sz w:val="24"/>
          <w:szCs w:val="24"/>
        </w:rPr>
        <w:t xml:space="preserve"> Zinc Leaching From Tire Crumb Rubber. </w:t>
      </w:r>
      <w:r w:rsidRPr="0044666A">
        <w:rPr>
          <w:sz w:val="24"/>
          <w:szCs w:val="24"/>
        </w:rPr>
        <w:t xml:space="preserve">2012.  </w:t>
      </w:r>
      <w:r w:rsidR="00C02FE3" w:rsidRPr="0044666A">
        <w:rPr>
          <w:i/>
          <w:sz w:val="24"/>
          <w:szCs w:val="24"/>
        </w:rPr>
        <w:t>Environ Sci Technol</w:t>
      </w:r>
      <w:r w:rsidR="00C02FE3" w:rsidRPr="0044666A">
        <w:rPr>
          <w:sz w:val="24"/>
          <w:szCs w:val="24"/>
        </w:rPr>
        <w:t>. 46(23):12856-63.</w:t>
      </w:r>
    </w:p>
    <w:p w14:paraId="21CD06E7" w14:textId="466595B1"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Li, X; Berger, W; Musante, C; Incorvia Mattina, MJ. Characterization of Substances Released from Crumb Rubber Material Used on Artificial Turf Fields. </w:t>
      </w:r>
      <w:r w:rsidR="004B64B2" w:rsidRPr="0044666A">
        <w:rPr>
          <w:sz w:val="24"/>
          <w:szCs w:val="24"/>
        </w:rPr>
        <w:t xml:space="preserve">2010.  </w:t>
      </w:r>
      <w:r w:rsidRPr="0044666A">
        <w:rPr>
          <w:i/>
          <w:sz w:val="24"/>
          <w:szCs w:val="24"/>
        </w:rPr>
        <w:t>Chemosphere</w:t>
      </w:r>
      <w:r w:rsidRPr="0044666A">
        <w:rPr>
          <w:sz w:val="24"/>
          <w:szCs w:val="24"/>
        </w:rPr>
        <w:t>. 80(3):279-85.</w:t>
      </w:r>
    </w:p>
    <w:p w14:paraId="31E843F8" w14:textId="422C7BAC"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New York Department of Environmental Conservation (NYDEC). An assessment of chemical leaching, releases to air and temperature at crumb-rubber infilled synthetic turf fields. </w:t>
      </w:r>
      <w:r w:rsidR="002677D8" w:rsidRPr="0044666A">
        <w:rPr>
          <w:sz w:val="24"/>
          <w:szCs w:val="24"/>
        </w:rPr>
        <w:t xml:space="preserve">2009.  </w:t>
      </w:r>
      <w:hyperlink r:id="rId21" w:history="1">
        <w:r w:rsidRPr="0044666A">
          <w:rPr>
            <w:rStyle w:val="Hyperlink"/>
            <w:sz w:val="24"/>
            <w:szCs w:val="24"/>
          </w:rPr>
          <w:t>http://www.dec.ny.gov/docs/materials_minerals_pdf/crumbrubfr.pdf</w:t>
        </w:r>
      </w:hyperlink>
      <w:r w:rsidRPr="0044666A">
        <w:rPr>
          <w:sz w:val="24"/>
          <w:szCs w:val="24"/>
        </w:rPr>
        <w:t>.</w:t>
      </w:r>
    </w:p>
    <w:p w14:paraId="35950D6F" w14:textId="3F913D31"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Nilsson, NH; Malmgren-Hansen, B; Thomsen, US. Mapping Emissions and Environmental and Health Assessment of Chemical Substances in Artificial Turf. Danish Ministry of the Environment, Environmental Protection Agency.  </w:t>
      </w:r>
      <w:r w:rsidR="002677D8" w:rsidRPr="0044666A">
        <w:rPr>
          <w:sz w:val="24"/>
          <w:szCs w:val="24"/>
        </w:rPr>
        <w:t xml:space="preserve">2008.  </w:t>
      </w:r>
      <w:hyperlink r:id="rId22" w:history="1">
        <w:r w:rsidRPr="0044666A">
          <w:rPr>
            <w:rStyle w:val="Hyperlink"/>
            <w:sz w:val="24"/>
            <w:szCs w:val="24"/>
          </w:rPr>
          <w:t>http://www2.mst.dk/udgiv/publications/2008/978-87-7052-866-5/pdf/978-87-7052-867-2.pdf</w:t>
        </w:r>
      </w:hyperlink>
      <w:r w:rsidRPr="0044666A">
        <w:rPr>
          <w:sz w:val="24"/>
          <w:szCs w:val="24"/>
        </w:rPr>
        <w:t>.</w:t>
      </w:r>
    </w:p>
    <w:p w14:paraId="1EB88C13" w14:textId="41E5541F"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Incorvia Mattina, MJ; Isleyen, M; Berger, W; Ozdemir, S. Examination of Crumb Rubber Produced from Recycled Tires. Department of Analytical Chemistry. The Connecticut Agricultural Research Station, New Haven, CT.  </w:t>
      </w:r>
      <w:r w:rsidR="002677D8" w:rsidRPr="0044666A">
        <w:rPr>
          <w:sz w:val="24"/>
          <w:szCs w:val="24"/>
        </w:rPr>
        <w:t xml:space="preserve">2007.  </w:t>
      </w:r>
      <w:hyperlink r:id="rId23" w:history="1">
        <w:r w:rsidRPr="0044666A">
          <w:rPr>
            <w:rStyle w:val="Hyperlink"/>
            <w:sz w:val="24"/>
            <w:szCs w:val="24"/>
          </w:rPr>
          <w:t>http://www.ct.gov/caes/lib/caes/documents/publications/fact_sheets/examinationofcrumbrubberac005.pdf</w:t>
        </w:r>
      </w:hyperlink>
      <w:r w:rsidRPr="0044666A">
        <w:rPr>
          <w:sz w:val="24"/>
          <w:szCs w:val="24"/>
        </w:rPr>
        <w:t>.</w:t>
      </w:r>
    </w:p>
    <w:p w14:paraId="7505B36B" w14:textId="4141CF27"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Pavilonis, BT, Weisel, C P, Buckley, B and Lioy, PJ. Bioaccessibility and Risk of Exposure to Metals and SVOCs in Artificial Turf Field Fill Materials and Fibers. </w:t>
      </w:r>
      <w:r w:rsidR="002677D8" w:rsidRPr="0044666A">
        <w:rPr>
          <w:sz w:val="24"/>
          <w:szCs w:val="24"/>
        </w:rPr>
        <w:t xml:space="preserve">2014.  </w:t>
      </w:r>
      <w:r w:rsidRPr="0044666A">
        <w:rPr>
          <w:i/>
          <w:sz w:val="24"/>
          <w:szCs w:val="24"/>
        </w:rPr>
        <w:t>Risk Analysis</w:t>
      </w:r>
      <w:r w:rsidR="002677D8" w:rsidRPr="0044666A">
        <w:rPr>
          <w:sz w:val="24"/>
          <w:szCs w:val="24"/>
        </w:rPr>
        <w:t>.</w:t>
      </w:r>
      <w:r w:rsidRPr="0044666A">
        <w:rPr>
          <w:sz w:val="24"/>
          <w:szCs w:val="24"/>
        </w:rPr>
        <w:t xml:space="preserve"> 34: 44–55.</w:t>
      </w:r>
    </w:p>
    <w:p w14:paraId="595CA22F" w14:textId="14B4DF2A"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Lioy, P; Weisel, C. Crumb Infill and Turf Characterization for Trace Elements and Organic Materials.  Report prepared for NJDEP, Bureau of Recycling and Planning.</w:t>
      </w:r>
      <w:r w:rsidR="002677D8" w:rsidRPr="0044666A">
        <w:rPr>
          <w:sz w:val="24"/>
          <w:szCs w:val="24"/>
        </w:rPr>
        <w:t xml:space="preserve">  2011.</w:t>
      </w:r>
    </w:p>
    <w:p w14:paraId="33823A0C" w14:textId="79E2197C"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California Office of Environmental Health Hazard Assessment. Evaluation of Health Effects of Recycled Waste Tires in Playground and Track Products. Prepared for the California Integrated Waste Management Board.  </w:t>
      </w:r>
      <w:r w:rsidR="002677D8" w:rsidRPr="0044666A">
        <w:rPr>
          <w:sz w:val="24"/>
          <w:szCs w:val="24"/>
        </w:rPr>
        <w:t xml:space="preserve">2007.  </w:t>
      </w:r>
      <w:hyperlink r:id="rId24" w:history="1">
        <w:r w:rsidRPr="0044666A">
          <w:rPr>
            <w:rStyle w:val="Hyperlink"/>
            <w:sz w:val="24"/>
            <w:szCs w:val="24"/>
          </w:rPr>
          <w:t>http://www.calrecycle.ca.gov/publications/Detail.aspx?PublicationID=1206</w:t>
        </w:r>
      </w:hyperlink>
      <w:r w:rsidRPr="0044666A">
        <w:rPr>
          <w:sz w:val="24"/>
          <w:szCs w:val="24"/>
        </w:rPr>
        <w:t>.</w:t>
      </w:r>
    </w:p>
    <w:p w14:paraId="0B7C8DD4" w14:textId="71F891F8"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Schilirò, T; Traversi, D; Degan, R; Pignata, C; Alessandria, L; Scozia, D; Bono R; Gilli, G. Artificial Turf Football Fields: Environmental and Mutagenicity Assessment. </w:t>
      </w:r>
      <w:r w:rsidR="002677D8" w:rsidRPr="0044666A">
        <w:rPr>
          <w:sz w:val="24"/>
          <w:szCs w:val="24"/>
        </w:rPr>
        <w:t>2013</w:t>
      </w:r>
      <w:r w:rsidR="002677D8" w:rsidRPr="0044666A">
        <w:rPr>
          <w:i/>
          <w:sz w:val="24"/>
          <w:szCs w:val="24"/>
        </w:rPr>
        <w:t xml:space="preserve">.  </w:t>
      </w:r>
      <w:r w:rsidRPr="0044666A">
        <w:rPr>
          <w:i/>
          <w:sz w:val="24"/>
          <w:szCs w:val="24"/>
        </w:rPr>
        <w:t>Arch Environ Contam Toxicol</w:t>
      </w:r>
      <w:r w:rsidRPr="0044666A">
        <w:rPr>
          <w:sz w:val="24"/>
          <w:szCs w:val="24"/>
        </w:rPr>
        <w:t>. 64(1):1-11.</w:t>
      </w:r>
    </w:p>
    <w:p w14:paraId="29FAF183" w14:textId="6804D4E5"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Shalat, SL. An Evaluation of Potential Exposures to Lead and Other Metals as the Result of Aerosolized Particulate Matter from Artificial Turf Playing Fields. Submitted to the New Jersey Department of Environmental Protection.  </w:t>
      </w:r>
      <w:r w:rsidR="002677D8" w:rsidRPr="0044666A">
        <w:rPr>
          <w:sz w:val="24"/>
          <w:szCs w:val="24"/>
        </w:rPr>
        <w:t xml:space="preserve">2011.  </w:t>
      </w:r>
      <w:hyperlink r:id="rId25" w:history="1">
        <w:r w:rsidRPr="0044666A">
          <w:rPr>
            <w:rStyle w:val="Hyperlink"/>
            <w:sz w:val="24"/>
            <w:szCs w:val="24"/>
          </w:rPr>
          <w:t>http://www.nj.gov/dep/dsr/publications/artificial-turf-report.pdf</w:t>
        </w:r>
      </w:hyperlink>
      <w:r w:rsidRPr="0044666A">
        <w:rPr>
          <w:sz w:val="24"/>
          <w:szCs w:val="24"/>
        </w:rPr>
        <w:t>.</w:t>
      </w:r>
    </w:p>
    <w:p w14:paraId="28F08357" w14:textId="1C68547F"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Van Rooij, JGM; Jongeneelen, FJ. Hydroxypyrene in Urine of Football Players After Playing on Artificial Sports Fields with Tire Crumb Infill. </w:t>
      </w:r>
      <w:r w:rsidR="002677D8" w:rsidRPr="0044666A">
        <w:rPr>
          <w:sz w:val="24"/>
          <w:szCs w:val="24"/>
        </w:rPr>
        <w:t xml:space="preserve">2010.  </w:t>
      </w:r>
      <w:r w:rsidRPr="0044666A">
        <w:rPr>
          <w:i/>
          <w:sz w:val="24"/>
          <w:szCs w:val="24"/>
        </w:rPr>
        <w:t>Int Arch Occup Environ Health</w:t>
      </w:r>
      <w:r w:rsidRPr="0044666A">
        <w:rPr>
          <w:sz w:val="24"/>
          <w:szCs w:val="24"/>
        </w:rPr>
        <w:t>. 83(1):105-10.</w:t>
      </w:r>
    </w:p>
    <w:p w14:paraId="7038F133" w14:textId="697E56EA"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Vetrano, KM; Ritter, G. Air Quality Survey of Synthetic Turf Fields Containing Crumb Rubber Infill. Prepared by TRC for the New York City Department of Mental Health and Hygiene, New York, NY.  </w:t>
      </w:r>
      <w:r w:rsidR="002677D8" w:rsidRPr="0044666A">
        <w:rPr>
          <w:sz w:val="24"/>
          <w:szCs w:val="24"/>
        </w:rPr>
        <w:t xml:space="preserve">2009.  </w:t>
      </w:r>
      <w:r w:rsidRPr="0044666A">
        <w:rPr>
          <w:sz w:val="24"/>
          <w:szCs w:val="24"/>
        </w:rPr>
        <w:t>http://www.nyc.gov/html/doh/downloads/pdf/eode/turf_aqs_report0409.pdf</w:t>
      </w:r>
    </w:p>
    <w:p w14:paraId="15AAFD7F" w14:textId="2ED9337D"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Castellano, P; Proietto, AR; Gordiani, A; Ferrante, R; Tranfo, G; Paci, E; Pigini, D. Assessment of exposure to chemical agents in infill material for artificial turf soccer pitches: development and implementation of a survey protocol. </w:t>
      </w:r>
      <w:r w:rsidR="002677D8" w:rsidRPr="0044666A">
        <w:rPr>
          <w:sz w:val="24"/>
          <w:szCs w:val="24"/>
        </w:rPr>
        <w:t xml:space="preserve">2008.  </w:t>
      </w:r>
      <w:r w:rsidRPr="0044666A">
        <w:rPr>
          <w:i/>
          <w:sz w:val="24"/>
          <w:szCs w:val="24"/>
        </w:rPr>
        <w:t>Prev Today</w:t>
      </w:r>
      <w:r w:rsidR="002677D8" w:rsidRPr="0044666A">
        <w:rPr>
          <w:sz w:val="24"/>
          <w:szCs w:val="24"/>
        </w:rPr>
        <w:t xml:space="preserve">. </w:t>
      </w:r>
      <w:r w:rsidRPr="0044666A">
        <w:rPr>
          <w:sz w:val="24"/>
          <w:szCs w:val="24"/>
        </w:rPr>
        <w:t xml:space="preserve"> 4(3):25–42.</w:t>
      </w:r>
    </w:p>
    <w:p w14:paraId="5F44F3E5" w14:textId="5D990C23"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Dye, C; Bjerke, A; Schmidbauer, N; Mano, S. Measurement of Air Pollution in Indoor Artificial Turf Halls. Norwegian Pollution Control Authority/Norwegian Institute for Air Research, State Programme for Pollution Monitoring.  </w:t>
      </w:r>
      <w:r w:rsidR="002677D8" w:rsidRPr="0044666A">
        <w:rPr>
          <w:sz w:val="24"/>
          <w:szCs w:val="24"/>
        </w:rPr>
        <w:t xml:space="preserve">2006.  </w:t>
      </w:r>
      <w:hyperlink r:id="rId26" w:history="1">
        <w:r w:rsidRPr="0044666A">
          <w:rPr>
            <w:rStyle w:val="Hyperlink"/>
            <w:sz w:val="24"/>
            <w:szCs w:val="24"/>
          </w:rPr>
          <w:t>http://www.isss-sportsurfacescience.org/downloads/documents/SI1HPZNZPS_NILUEngelsk.pdf</w:t>
        </w:r>
      </w:hyperlink>
      <w:r w:rsidRPr="0044666A">
        <w:rPr>
          <w:sz w:val="24"/>
          <w:szCs w:val="24"/>
        </w:rPr>
        <w:t>.</w:t>
      </w:r>
    </w:p>
    <w:p w14:paraId="12D83648" w14:textId="537390BA" w:rsidR="00C02FE3" w:rsidRPr="0044666A" w:rsidRDefault="00C02FE3" w:rsidP="008C364B">
      <w:pPr>
        <w:pStyle w:val="ListParagraph"/>
        <w:numPr>
          <w:ilvl w:val="0"/>
          <w:numId w:val="3"/>
        </w:numPr>
        <w:spacing w:line="276" w:lineRule="auto"/>
        <w:contextualSpacing w:val="0"/>
        <w:rPr>
          <w:sz w:val="24"/>
          <w:szCs w:val="24"/>
        </w:rPr>
      </w:pPr>
      <w:r w:rsidRPr="0044666A">
        <w:rPr>
          <w:sz w:val="24"/>
          <w:szCs w:val="24"/>
        </w:rPr>
        <w:t xml:space="preserve">Consumer Product Safety Commission (CPSC). CPSC Staff Analysis and Assessment of Synthetic Turf Grass Blades.  </w:t>
      </w:r>
      <w:r w:rsidR="002677D8" w:rsidRPr="0044666A">
        <w:rPr>
          <w:sz w:val="24"/>
          <w:szCs w:val="24"/>
        </w:rPr>
        <w:t xml:space="preserve">2008.  </w:t>
      </w:r>
      <w:r w:rsidRPr="0044666A">
        <w:rPr>
          <w:sz w:val="24"/>
          <w:szCs w:val="24"/>
        </w:rPr>
        <w:t xml:space="preserve">Available at: </w:t>
      </w:r>
      <w:hyperlink r:id="rId27" w:history="1">
        <w:r w:rsidRPr="0044666A">
          <w:rPr>
            <w:rStyle w:val="Hyperlink"/>
            <w:sz w:val="24"/>
            <w:szCs w:val="24"/>
          </w:rPr>
          <w:t>http://www.cpsc.gov/PageFiles/104716/turfassessment.pdf</w:t>
        </w:r>
      </w:hyperlink>
      <w:r w:rsidRPr="0044666A">
        <w:rPr>
          <w:sz w:val="24"/>
          <w:szCs w:val="24"/>
        </w:rPr>
        <w:t>.</w:t>
      </w:r>
    </w:p>
    <w:p w14:paraId="17F6FB0E" w14:textId="13840CA2" w:rsidR="00E021F6" w:rsidRPr="0044666A" w:rsidRDefault="00E021F6" w:rsidP="008C364B">
      <w:pPr>
        <w:pStyle w:val="ListParagraph"/>
        <w:numPr>
          <w:ilvl w:val="0"/>
          <w:numId w:val="3"/>
        </w:numPr>
        <w:spacing w:line="276" w:lineRule="auto"/>
        <w:contextualSpacing w:val="0"/>
        <w:rPr>
          <w:sz w:val="24"/>
          <w:szCs w:val="24"/>
        </w:rPr>
      </w:pPr>
      <w:r w:rsidRPr="0044666A">
        <w:rPr>
          <w:sz w:val="24"/>
          <w:szCs w:val="24"/>
        </w:rPr>
        <w:t xml:space="preserve">Moretto, R. Environmental and Health Evaluation of the Use of Elastomer Granulates (Virgin and From Used Tyres) as Filling in Third-generation Artificial Turf, France, ALIAPUR in partnership with Fieldturf Tarkett and the ADEME (Environmental French Agency).  </w:t>
      </w:r>
      <w:r w:rsidR="002677D8" w:rsidRPr="0044666A">
        <w:rPr>
          <w:sz w:val="24"/>
          <w:szCs w:val="24"/>
        </w:rPr>
        <w:t xml:space="preserve">2007.  </w:t>
      </w:r>
      <w:hyperlink r:id="rId28" w:history="1">
        <w:r w:rsidRPr="0044666A">
          <w:rPr>
            <w:rStyle w:val="Hyperlink"/>
            <w:sz w:val="24"/>
            <w:szCs w:val="24"/>
          </w:rPr>
          <w:t>http://www.aliapur.fr/media/files/RetD_new/Synthetic_turf_-_Environmental_Study_Report.pdf</w:t>
        </w:r>
      </w:hyperlink>
      <w:r w:rsidRPr="0044666A">
        <w:rPr>
          <w:sz w:val="24"/>
          <w:szCs w:val="24"/>
        </w:rPr>
        <w:t>.</w:t>
      </w:r>
    </w:p>
    <w:p w14:paraId="671DCE2D" w14:textId="4BE56D41" w:rsidR="00E021F6" w:rsidRPr="0044666A" w:rsidRDefault="00E021F6" w:rsidP="008C364B">
      <w:pPr>
        <w:pStyle w:val="ListParagraph"/>
        <w:numPr>
          <w:ilvl w:val="0"/>
          <w:numId w:val="3"/>
        </w:numPr>
        <w:spacing w:line="276" w:lineRule="auto"/>
        <w:contextualSpacing w:val="0"/>
        <w:rPr>
          <w:sz w:val="24"/>
          <w:szCs w:val="24"/>
        </w:rPr>
      </w:pPr>
      <w:r w:rsidRPr="0044666A">
        <w:rPr>
          <w:sz w:val="24"/>
          <w:szCs w:val="24"/>
        </w:rPr>
        <w:t xml:space="preserve">Bass, JJ; Hintze, DW. Determination of Microbial Populations in a Synthetic Turf System. </w:t>
      </w:r>
      <w:r w:rsidR="00DD55ED" w:rsidRPr="0044666A">
        <w:rPr>
          <w:sz w:val="24"/>
          <w:szCs w:val="24"/>
        </w:rPr>
        <w:t xml:space="preserve">2013.  </w:t>
      </w:r>
      <w:r w:rsidRPr="0044666A">
        <w:rPr>
          <w:i/>
          <w:sz w:val="24"/>
          <w:szCs w:val="24"/>
        </w:rPr>
        <w:t>Skyline-The Big Sky Undergraduate Journal</w:t>
      </w:r>
      <w:r w:rsidR="00DD55ED" w:rsidRPr="0044666A">
        <w:rPr>
          <w:sz w:val="24"/>
          <w:szCs w:val="24"/>
        </w:rPr>
        <w:t xml:space="preserve">. </w:t>
      </w:r>
      <w:r w:rsidRPr="0044666A">
        <w:rPr>
          <w:sz w:val="24"/>
          <w:szCs w:val="24"/>
        </w:rPr>
        <w:t xml:space="preserve"> 1(1):1.</w:t>
      </w:r>
    </w:p>
    <w:p w14:paraId="4249965B" w14:textId="3B9D3E9D" w:rsidR="00E021F6" w:rsidRPr="0044666A" w:rsidRDefault="00E021F6" w:rsidP="008C364B">
      <w:pPr>
        <w:pStyle w:val="ListParagraph"/>
        <w:numPr>
          <w:ilvl w:val="0"/>
          <w:numId w:val="3"/>
        </w:numPr>
        <w:spacing w:line="276" w:lineRule="auto"/>
        <w:contextualSpacing w:val="0"/>
        <w:rPr>
          <w:sz w:val="24"/>
          <w:szCs w:val="24"/>
        </w:rPr>
      </w:pPr>
      <w:r w:rsidRPr="0044666A">
        <w:rPr>
          <w:sz w:val="24"/>
          <w:szCs w:val="24"/>
        </w:rPr>
        <w:t xml:space="preserve">Keller, M. The fate of methicillin-resistant staphylococcus aureus in a synthetic field turf system.  </w:t>
      </w:r>
      <w:r w:rsidR="00DD55ED" w:rsidRPr="0044666A">
        <w:rPr>
          <w:sz w:val="24"/>
          <w:szCs w:val="24"/>
        </w:rPr>
        <w:t xml:space="preserve">2013.  </w:t>
      </w:r>
      <w:r w:rsidRPr="0044666A">
        <w:rPr>
          <w:sz w:val="24"/>
          <w:szCs w:val="24"/>
        </w:rPr>
        <w:t>The University of Toledo Digital Repository: theses and dissertations.</w:t>
      </w:r>
    </w:p>
    <w:p w14:paraId="220F4C7E" w14:textId="1A77EB5F" w:rsidR="00E021F6" w:rsidRPr="0044666A" w:rsidRDefault="00E021F6" w:rsidP="008C364B">
      <w:pPr>
        <w:pStyle w:val="ListParagraph"/>
        <w:numPr>
          <w:ilvl w:val="0"/>
          <w:numId w:val="3"/>
        </w:numPr>
        <w:spacing w:line="276" w:lineRule="auto"/>
        <w:contextualSpacing w:val="0"/>
        <w:rPr>
          <w:sz w:val="24"/>
          <w:szCs w:val="24"/>
        </w:rPr>
      </w:pPr>
      <w:r w:rsidRPr="0044666A">
        <w:rPr>
          <w:rFonts w:cs="ArnoPro"/>
          <w:sz w:val="24"/>
          <w:szCs w:val="24"/>
        </w:rPr>
        <w:t xml:space="preserve">Vidair, C. Study of Artificial Turf Containing Crumb Rubber Infill Made from Recycled Tires: Measurements of Chemicals and Particulates in the Air, Bacteria in the Turf, and Skin Abrasions Caused by Contact with the Surface. California Department of Resources Recycling and Recovery. </w:t>
      </w:r>
      <w:r w:rsidR="00DD55ED" w:rsidRPr="0044666A">
        <w:rPr>
          <w:rFonts w:cs="ArnoPro"/>
          <w:sz w:val="24"/>
          <w:szCs w:val="24"/>
        </w:rPr>
        <w:t xml:space="preserve">2010.  </w:t>
      </w:r>
      <w:r w:rsidRPr="0044666A">
        <w:rPr>
          <w:rFonts w:cs="ArnoPro"/>
          <w:sz w:val="24"/>
          <w:szCs w:val="24"/>
        </w:rPr>
        <w:t>Publication # DRRR-2010-009.</w:t>
      </w:r>
    </w:p>
    <w:p w14:paraId="6D1F90A4" w14:textId="058D694B" w:rsidR="00E021F6" w:rsidRPr="0044666A" w:rsidRDefault="00E021F6" w:rsidP="008C364B">
      <w:pPr>
        <w:pStyle w:val="ListParagraph"/>
        <w:numPr>
          <w:ilvl w:val="0"/>
          <w:numId w:val="3"/>
        </w:numPr>
        <w:spacing w:line="276" w:lineRule="auto"/>
        <w:contextualSpacing w:val="0"/>
        <w:rPr>
          <w:sz w:val="24"/>
          <w:szCs w:val="24"/>
        </w:rPr>
      </w:pPr>
      <w:r w:rsidRPr="0044666A">
        <w:rPr>
          <w:sz w:val="24"/>
          <w:szCs w:val="24"/>
        </w:rPr>
        <w:t xml:space="preserve">McNitt, AS; Petrunak, D; Serensits, T. A Survey of Microbial Populations in Infilled Synthetic Turf Fields. Penn State University, College of Agricultural Sciences, Department of Plant Science.  </w:t>
      </w:r>
      <w:r w:rsidR="00DD55ED" w:rsidRPr="0044666A">
        <w:rPr>
          <w:sz w:val="24"/>
          <w:szCs w:val="24"/>
        </w:rPr>
        <w:t xml:space="preserve">2006.  </w:t>
      </w:r>
      <w:hyperlink r:id="rId29" w:history="1">
        <w:r w:rsidRPr="0044666A">
          <w:rPr>
            <w:rStyle w:val="Hyperlink"/>
            <w:sz w:val="24"/>
            <w:szCs w:val="24"/>
          </w:rPr>
          <w:t>http://plantscience.psu.edu/research/centers/ssrc/research/microbial</w:t>
        </w:r>
      </w:hyperlink>
      <w:r w:rsidRPr="0044666A">
        <w:rPr>
          <w:sz w:val="24"/>
          <w:szCs w:val="24"/>
        </w:rPr>
        <w:t>.</w:t>
      </w:r>
    </w:p>
    <w:p w14:paraId="12084D1A" w14:textId="77777777" w:rsidR="00C02FE3" w:rsidRPr="0044666A" w:rsidRDefault="00C02FE3" w:rsidP="00491681">
      <w:pPr>
        <w:pStyle w:val="ListParagraph"/>
        <w:spacing w:line="276" w:lineRule="auto"/>
        <w:contextualSpacing w:val="0"/>
        <w:rPr>
          <w:rFonts w:cs="Times New Roman"/>
          <w:sz w:val="24"/>
          <w:szCs w:val="24"/>
        </w:rPr>
      </w:pPr>
    </w:p>
    <w:p w14:paraId="2C80709C" w14:textId="77777777" w:rsidR="00590B9F" w:rsidRPr="0044666A" w:rsidRDefault="00590B9F" w:rsidP="00590B9F">
      <w:pPr>
        <w:pStyle w:val="ListParagraph"/>
        <w:spacing w:after="200" w:line="276" w:lineRule="auto"/>
        <w:rPr>
          <w:rFonts w:ascii="Cambria" w:hAnsi="Cambria"/>
          <w:sz w:val="24"/>
          <w:szCs w:val="24"/>
        </w:rPr>
      </w:pPr>
    </w:p>
    <w:p w14:paraId="229AB141" w14:textId="77777777" w:rsidR="000A76AE" w:rsidRPr="0044666A" w:rsidRDefault="000A76AE" w:rsidP="005469DA">
      <w:pPr>
        <w:rPr>
          <w:rFonts w:ascii="Cambria" w:hAnsi="Cambria"/>
          <w:sz w:val="36"/>
        </w:rPr>
      </w:pPr>
      <w:r w:rsidRPr="0044666A">
        <w:rPr>
          <w:rFonts w:ascii="Cambria" w:hAnsi="Cambria"/>
        </w:rPr>
        <w:br w:type="page"/>
      </w:r>
    </w:p>
    <w:p w14:paraId="4AA67867" w14:textId="4DB48D39" w:rsidR="008C154D" w:rsidRPr="0044666A" w:rsidRDefault="008C154D" w:rsidP="008C154D">
      <w:pPr>
        <w:pStyle w:val="Heading1"/>
        <w:pBdr>
          <w:bottom w:val="none" w:sz="0" w:space="0" w:color="auto"/>
        </w:pBdr>
        <w:rPr>
          <w:rFonts w:ascii="Cambria" w:hAnsi="Cambria"/>
          <w:color w:val="auto"/>
        </w:rPr>
      </w:pPr>
      <w:bookmarkStart w:id="41" w:name="_Toc473031834"/>
      <w:bookmarkStart w:id="42" w:name="_Toc3543623"/>
      <w:r w:rsidRPr="0044666A">
        <w:rPr>
          <w:rFonts w:ascii="Cambria" w:hAnsi="Cambria"/>
          <w:color w:val="auto"/>
        </w:rPr>
        <w:t>L</w:t>
      </w:r>
      <w:r w:rsidR="00E278FC" w:rsidRPr="0044666A">
        <w:rPr>
          <w:rFonts w:ascii="Cambria" w:hAnsi="Cambria"/>
          <w:color w:val="auto"/>
        </w:rPr>
        <w:t>ist of</w:t>
      </w:r>
      <w:r w:rsidRPr="0044666A">
        <w:rPr>
          <w:rFonts w:ascii="Cambria" w:hAnsi="Cambria"/>
          <w:color w:val="auto"/>
        </w:rPr>
        <w:t xml:space="preserve"> Attachments</w:t>
      </w:r>
      <w:bookmarkEnd w:id="41"/>
      <w:bookmarkEnd w:id="42"/>
    </w:p>
    <w:p w14:paraId="33B3298E" w14:textId="77777777" w:rsidR="008C154D" w:rsidRPr="0044666A" w:rsidRDefault="008C154D" w:rsidP="008C154D"/>
    <w:p w14:paraId="6C8120AE" w14:textId="075A6A9A" w:rsidR="008C154D" w:rsidRPr="0044666A" w:rsidRDefault="008C154D" w:rsidP="00095699">
      <w:pPr>
        <w:pStyle w:val="Heading2"/>
        <w:spacing w:before="0" w:after="120" w:line="276" w:lineRule="auto"/>
        <w:rPr>
          <w:rFonts w:ascii="Times New Roman" w:hAnsi="Times New Roman" w:cs="Times New Roman"/>
          <w:color w:val="auto"/>
          <w:sz w:val="24"/>
          <w:szCs w:val="24"/>
        </w:rPr>
      </w:pPr>
      <w:bookmarkStart w:id="43" w:name="_Toc3543624"/>
      <w:r w:rsidRPr="0044666A">
        <w:rPr>
          <w:rFonts w:ascii="Times New Roman" w:hAnsi="Times New Roman" w:cs="Times New Roman"/>
          <w:color w:val="auto"/>
          <w:sz w:val="24"/>
          <w:szCs w:val="24"/>
        </w:rPr>
        <w:t>Attachment 1. Authorizing Legislation</w:t>
      </w:r>
      <w:bookmarkEnd w:id="43"/>
    </w:p>
    <w:p w14:paraId="30CF9F8F" w14:textId="7CE8319F" w:rsidR="008C154D" w:rsidRPr="0044666A" w:rsidRDefault="008C154D" w:rsidP="00095699">
      <w:pPr>
        <w:pStyle w:val="Heading2"/>
        <w:spacing w:before="0" w:after="120" w:line="276" w:lineRule="auto"/>
        <w:rPr>
          <w:rFonts w:ascii="Times New Roman" w:hAnsi="Times New Roman" w:cs="Times New Roman"/>
          <w:color w:val="auto"/>
          <w:sz w:val="24"/>
          <w:szCs w:val="24"/>
        </w:rPr>
      </w:pPr>
      <w:bookmarkStart w:id="44" w:name="_Toc3543625"/>
      <w:r w:rsidRPr="0044666A">
        <w:rPr>
          <w:rFonts w:ascii="Times New Roman" w:hAnsi="Times New Roman" w:cs="Times New Roman"/>
          <w:color w:val="auto"/>
          <w:sz w:val="24"/>
          <w:szCs w:val="24"/>
        </w:rPr>
        <w:t>Attachment 2. 60-day Federal Register Notice</w:t>
      </w:r>
      <w:bookmarkEnd w:id="44"/>
      <w:r w:rsidR="00964D13" w:rsidRPr="0044666A">
        <w:rPr>
          <w:rFonts w:ascii="Times New Roman" w:hAnsi="Times New Roman" w:cs="Times New Roman"/>
          <w:color w:val="auto"/>
          <w:sz w:val="24"/>
          <w:szCs w:val="24"/>
        </w:rPr>
        <w:t xml:space="preserve"> </w:t>
      </w:r>
    </w:p>
    <w:p w14:paraId="338B503A" w14:textId="6B04387B" w:rsidR="00F824BE" w:rsidRPr="000815C8" w:rsidRDefault="00B14DD6" w:rsidP="00095699">
      <w:pPr>
        <w:pStyle w:val="Heading2"/>
        <w:spacing w:before="0" w:after="120" w:line="276" w:lineRule="auto"/>
        <w:rPr>
          <w:rFonts w:ascii="Times New Roman" w:hAnsi="Times New Roman" w:cs="Times New Roman"/>
          <w:color w:val="auto"/>
          <w:sz w:val="24"/>
          <w:szCs w:val="24"/>
        </w:rPr>
      </w:pPr>
      <w:bookmarkStart w:id="45" w:name="_Toc3543626"/>
      <w:r w:rsidRPr="000815C8">
        <w:rPr>
          <w:rFonts w:ascii="Times New Roman" w:hAnsi="Times New Roman" w:cs="Times New Roman"/>
          <w:color w:val="auto"/>
          <w:sz w:val="24"/>
          <w:szCs w:val="24"/>
        </w:rPr>
        <w:t xml:space="preserve">Attachment </w:t>
      </w:r>
      <w:r w:rsidR="000D1299" w:rsidRPr="000815C8">
        <w:rPr>
          <w:rFonts w:ascii="Times New Roman" w:hAnsi="Times New Roman" w:cs="Times New Roman"/>
          <w:color w:val="auto"/>
          <w:sz w:val="24"/>
          <w:szCs w:val="24"/>
        </w:rPr>
        <w:t>3</w:t>
      </w:r>
      <w:r w:rsidR="00F824BE" w:rsidRPr="000815C8">
        <w:rPr>
          <w:rFonts w:ascii="Times New Roman" w:hAnsi="Times New Roman" w:cs="Times New Roman"/>
          <w:color w:val="auto"/>
          <w:sz w:val="24"/>
          <w:szCs w:val="24"/>
        </w:rPr>
        <w:t xml:space="preserve">. </w:t>
      </w:r>
      <w:r w:rsidRPr="000815C8">
        <w:rPr>
          <w:rFonts w:ascii="Times New Roman" w:hAnsi="Times New Roman" w:cs="Times New Roman"/>
          <w:color w:val="auto"/>
          <w:sz w:val="24"/>
          <w:szCs w:val="24"/>
        </w:rPr>
        <w:t xml:space="preserve"> </w:t>
      </w:r>
      <w:r w:rsidR="005E6EF2" w:rsidRPr="000815C8">
        <w:rPr>
          <w:rFonts w:ascii="Times New Roman" w:hAnsi="Times New Roman" w:cs="Times New Roman"/>
          <w:color w:val="auto"/>
          <w:sz w:val="24"/>
          <w:szCs w:val="24"/>
        </w:rPr>
        <w:t>Forms and Supporting Documents</w:t>
      </w:r>
      <w:bookmarkEnd w:id="45"/>
    </w:p>
    <w:p w14:paraId="69984F4A" w14:textId="2621F8E1" w:rsidR="00CF121E" w:rsidRPr="000815C8" w:rsidRDefault="00CF121E" w:rsidP="00095699">
      <w:pPr>
        <w:pStyle w:val="Heading3"/>
        <w:spacing w:before="0" w:after="120" w:line="276" w:lineRule="auto"/>
        <w:ind w:left="720"/>
        <w:rPr>
          <w:rFonts w:ascii="Times New Roman" w:hAnsi="Times New Roman" w:cs="Times New Roman"/>
          <w:color w:val="auto"/>
          <w:sz w:val="24"/>
          <w:szCs w:val="24"/>
        </w:rPr>
      </w:pPr>
      <w:bookmarkStart w:id="46" w:name="_Toc3543627"/>
      <w:r w:rsidRPr="000815C8">
        <w:rPr>
          <w:rFonts w:ascii="Times New Roman" w:hAnsi="Times New Roman" w:cs="Times New Roman"/>
          <w:color w:val="auto"/>
          <w:sz w:val="24"/>
          <w:szCs w:val="24"/>
        </w:rPr>
        <w:t xml:space="preserve">Attachment </w:t>
      </w:r>
      <w:r w:rsidR="000D1299" w:rsidRPr="000815C8">
        <w:rPr>
          <w:rFonts w:ascii="Times New Roman" w:hAnsi="Times New Roman" w:cs="Times New Roman"/>
          <w:color w:val="auto"/>
          <w:sz w:val="24"/>
          <w:szCs w:val="24"/>
        </w:rPr>
        <w:t>3</w:t>
      </w:r>
      <w:r w:rsidRPr="000815C8">
        <w:rPr>
          <w:rFonts w:ascii="Times New Roman" w:hAnsi="Times New Roman" w:cs="Times New Roman"/>
          <w:color w:val="auto"/>
          <w:sz w:val="24"/>
          <w:szCs w:val="24"/>
        </w:rPr>
        <w:t>a. Field User Fact Sheet</w:t>
      </w:r>
      <w:bookmarkEnd w:id="46"/>
    </w:p>
    <w:p w14:paraId="0055870B" w14:textId="710D6184" w:rsidR="000815C8" w:rsidRPr="000815C8" w:rsidRDefault="000815C8" w:rsidP="00095699">
      <w:pPr>
        <w:spacing w:line="276" w:lineRule="auto"/>
        <w:rPr>
          <w:rFonts w:ascii="Times New Roman" w:hAnsi="Times New Roman" w:cs="Times New Roman"/>
          <w:sz w:val="24"/>
          <w:szCs w:val="24"/>
        </w:rPr>
      </w:pPr>
      <w:r w:rsidRPr="000815C8">
        <w:rPr>
          <w:rFonts w:ascii="Times New Roman" w:hAnsi="Times New Roman" w:cs="Times New Roman"/>
          <w:sz w:val="24"/>
          <w:szCs w:val="24"/>
        </w:rPr>
        <w:tab/>
        <w:t>Attachment 3b.  Field Owner/Manager Fact Sheet</w:t>
      </w:r>
    </w:p>
    <w:p w14:paraId="3C617E5B" w14:textId="77953EAB" w:rsidR="00B51A14" w:rsidRDefault="00CF121E" w:rsidP="00095699">
      <w:pPr>
        <w:pStyle w:val="Heading3"/>
        <w:spacing w:before="0" w:after="120" w:line="276" w:lineRule="auto"/>
        <w:ind w:left="720"/>
        <w:rPr>
          <w:rFonts w:ascii="Times New Roman" w:hAnsi="Times New Roman" w:cs="Times New Roman"/>
          <w:color w:val="auto"/>
          <w:sz w:val="24"/>
          <w:szCs w:val="24"/>
        </w:rPr>
      </w:pPr>
      <w:bookmarkStart w:id="47" w:name="_Toc3543628"/>
      <w:r w:rsidRPr="0044666A">
        <w:rPr>
          <w:rFonts w:ascii="Times New Roman" w:hAnsi="Times New Roman" w:cs="Times New Roman"/>
          <w:color w:val="auto"/>
          <w:sz w:val="24"/>
          <w:szCs w:val="24"/>
        </w:rPr>
        <w:t xml:space="preserve">Attachment </w:t>
      </w:r>
      <w:r w:rsidR="000D1299">
        <w:rPr>
          <w:rFonts w:ascii="Times New Roman" w:hAnsi="Times New Roman" w:cs="Times New Roman"/>
          <w:color w:val="auto"/>
          <w:sz w:val="24"/>
          <w:szCs w:val="24"/>
        </w:rPr>
        <w:t>3</w:t>
      </w:r>
      <w:r w:rsidR="000815C8">
        <w:rPr>
          <w:rFonts w:ascii="Times New Roman" w:hAnsi="Times New Roman" w:cs="Times New Roman"/>
          <w:color w:val="auto"/>
          <w:sz w:val="24"/>
          <w:szCs w:val="24"/>
        </w:rPr>
        <w:t>c</w:t>
      </w:r>
      <w:r w:rsidRPr="0044666A">
        <w:rPr>
          <w:rFonts w:ascii="Times New Roman" w:hAnsi="Times New Roman" w:cs="Times New Roman"/>
          <w:color w:val="auto"/>
          <w:sz w:val="24"/>
          <w:szCs w:val="24"/>
        </w:rPr>
        <w:t>. Field User Eligibility Screening Form</w:t>
      </w:r>
      <w:bookmarkEnd w:id="47"/>
    </w:p>
    <w:p w14:paraId="03515969" w14:textId="0AD9DDB5" w:rsidR="00CF121E" w:rsidRPr="0044666A" w:rsidRDefault="000D1299" w:rsidP="00095699">
      <w:pPr>
        <w:spacing w:line="276" w:lineRule="auto"/>
        <w:ind w:left="720"/>
        <w:rPr>
          <w:rFonts w:ascii="Times New Roman" w:hAnsi="Times New Roman" w:cs="Times New Roman"/>
          <w:sz w:val="24"/>
          <w:szCs w:val="24"/>
        </w:rPr>
      </w:pPr>
      <w:r>
        <w:rPr>
          <w:rFonts w:ascii="Times New Roman" w:hAnsi="Times New Roman" w:cs="Times New Roman"/>
          <w:sz w:val="24"/>
          <w:szCs w:val="24"/>
        </w:rPr>
        <w:t>Attachment 3</w:t>
      </w:r>
      <w:r w:rsidR="000815C8">
        <w:rPr>
          <w:rFonts w:ascii="Times New Roman" w:hAnsi="Times New Roman" w:cs="Times New Roman"/>
          <w:sz w:val="24"/>
          <w:szCs w:val="24"/>
        </w:rPr>
        <w:t>d</w:t>
      </w:r>
      <w:r w:rsidR="00CF121E" w:rsidRPr="0044666A">
        <w:rPr>
          <w:rFonts w:ascii="Times New Roman" w:hAnsi="Times New Roman" w:cs="Times New Roman"/>
          <w:sz w:val="24"/>
          <w:szCs w:val="24"/>
        </w:rPr>
        <w:t>. Exposure Measure</w:t>
      </w:r>
      <w:r w:rsidR="00527194" w:rsidRPr="0044666A">
        <w:rPr>
          <w:rFonts w:ascii="Times New Roman" w:hAnsi="Times New Roman" w:cs="Times New Roman"/>
          <w:sz w:val="24"/>
          <w:szCs w:val="24"/>
        </w:rPr>
        <w:t>ment</w:t>
      </w:r>
      <w:r w:rsidR="00CF121E" w:rsidRPr="0044666A">
        <w:rPr>
          <w:rFonts w:ascii="Times New Roman" w:hAnsi="Times New Roman" w:cs="Times New Roman"/>
          <w:sz w:val="24"/>
          <w:szCs w:val="24"/>
        </w:rPr>
        <w:t xml:space="preserve"> Sub-study Consent, Assent, Permission Forms</w:t>
      </w:r>
    </w:p>
    <w:p w14:paraId="7B76CEB3" w14:textId="7ED283A6" w:rsidR="00504C1F" w:rsidRPr="0044666A" w:rsidRDefault="00504C1F" w:rsidP="00095699">
      <w:pPr>
        <w:pStyle w:val="Heading3"/>
        <w:spacing w:before="0" w:after="120" w:line="276" w:lineRule="auto"/>
        <w:ind w:left="720"/>
        <w:rPr>
          <w:rFonts w:ascii="Times New Roman" w:hAnsi="Times New Roman" w:cs="Times New Roman"/>
          <w:color w:val="auto"/>
          <w:sz w:val="24"/>
          <w:szCs w:val="24"/>
        </w:rPr>
      </w:pPr>
      <w:bookmarkStart w:id="48" w:name="_Toc3543629"/>
      <w:r w:rsidRPr="0044666A">
        <w:rPr>
          <w:rFonts w:ascii="Times New Roman" w:hAnsi="Times New Roman" w:cs="Times New Roman"/>
          <w:color w:val="auto"/>
          <w:sz w:val="24"/>
          <w:szCs w:val="24"/>
        </w:rPr>
        <w:t xml:space="preserve">Attachment </w:t>
      </w:r>
      <w:r w:rsidR="000D1299">
        <w:rPr>
          <w:rFonts w:ascii="Times New Roman" w:hAnsi="Times New Roman" w:cs="Times New Roman"/>
          <w:color w:val="auto"/>
          <w:sz w:val="24"/>
          <w:szCs w:val="24"/>
        </w:rPr>
        <w:t>3</w:t>
      </w:r>
      <w:r w:rsidR="000815C8">
        <w:rPr>
          <w:rFonts w:ascii="Times New Roman" w:hAnsi="Times New Roman" w:cs="Times New Roman"/>
          <w:color w:val="auto"/>
          <w:sz w:val="24"/>
          <w:szCs w:val="24"/>
        </w:rPr>
        <w:t>e</w:t>
      </w:r>
      <w:r w:rsidRPr="0044666A">
        <w:rPr>
          <w:rFonts w:ascii="Times New Roman" w:hAnsi="Times New Roman" w:cs="Times New Roman"/>
          <w:color w:val="auto"/>
          <w:sz w:val="24"/>
          <w:szCs w:val="24"/>
        </w:rPr>
        <w:t>. Field User Adult and Adolescent Questionnaire</w:t>
      </w:r>
      <w:bookmarkEnd w:id="48"/>
    </w:p>
    <w:p w14:paraId="2224717D" w14:textId="0A33A624" w:rsidR="00504C1F" w:rsidRPr="0044666A" w:rsidRDefault="00504C1F" w:rsidP="00095699">
      <w:pPr>
        <w:pStyle w:val="Heading3"/>
        <w:spacing w:before="0" w:after="120" w:line="276" w:lineRule="auto"/>
        <w:ind w:left="720"/>
        <w:rPr>
          <w:rFonts w:ascii="Times New Roman" w:hAnsi="Times New Roman" w:cs="Times New Roman"/>
          <w:color w:val="auto"/>
          <w:sz w:val="24"/>
          <w:szCs w:val="24"/>
        </w:rPr>
      </w:pPr>
      <w:bookmarkStart w:id="49" w:name="_Toc3543630"/>
      <w:r w:rsidRPr="0044666A">
        <w:rPr>
          <w:rFonts w:ascii="Times New Roman" w:hAnsi="Times New Roman" w:cs="Times New Roman"/>
          <w:color w:val="auto"/>
          <w:sz w:val="24"/>
          <w:szCs w:val="24"/>
        </w:rPr>
        <w:t xml:space="preserve">Attachment </w:t>
      </w:r>
      <w:r w:rsidR="000D1299">
        <w:rPr>
          <w:rFonts w:ascii="Times New Roman" w:hAnsi="Times New Roman" w:cs="Times New Roman"/>
          <w:color w:val="auto"/>
          <w:sz w:val="24"/>
          <w:szCs w:val="24"/>
        </w:rPr>
        <w:t>3</w:t>
      </w:r>
      <w:r w:rsidR="000815C8">
        <w:rPr>
          <w:rFonts w:ascii="Times New Roman" w:hAnsi="Times New Roman" w:cs="Times New Roman"/>
          <w:color w:val="auto"/>
          <w:sz w:val="24"/>
          <w:szCs w:val="24"/>
        </w:rPr>
        <w:t>f</w:t>
      </w:r>
      <w:r w:rsidRPr="0044666A">
        <w:rPr>
          <w:rFonts w:ascii="Times New Roman" w:hAnsi="Times New Roman" w:cs="Times New Roman"/>
          <w:color w:val="auto"/>
          <w:sz w:val="24"/>
          <w:szCs w:val="24"/>
        </w:rPr>
        <w:t>. Field User Youth and Child Questionnaire</w:t>
      </w:r>
      <w:bookmarkEnd w:id="49"/>
    </w:p>
    <w:p w14:paraId="3EB8968B" w14:textId="7E7257ED" w:rsidR="00CF121E" w:rsidRDefault="00CF121E" w:rsidP="00095699">
      <w:pPr>
        <w:pStyle w:val="Heading3"/>
        <w:spacing w:before="0" w:after="120" w:line="276" w:lineRule="auto"/>
        <w:ind w:left="720"/>
        <w:rPr>
          <w:rFonts w:ascii="Times New Roman" w:hAnsi="Times New Roman" w:cs="Times New Roman"/>
          <w:color w:val="auto"/>
          <w:sz w:val="24"/>
          <w:szCs w:val="24"/>
        </w:rPr>
      </w:pPr>
      <w:bookmarkStart w:id="50" w:name="_Toc3543631"/>
      <w:r w:rsidRPr="0044666A">
        <w:rPr>
          <w:rFonts w:ascii="Times New Roman" w:hAnsi="Times New Roman" w:cs="Times New Roman"/>
          <w:color w:val="auto"/>
          <w:sz w:val="24"/>
          <w:szCs w:val="24"/>
        </w:rPr>
        <w:t xml:space="preserve">Attachment </w:t>
      </w:r>
      <w:r w:rsidR="000D1299">
        <w:rPr>
          <w:rFonts w:ascii="Times New Roman" w:hAnsi="Times New Roman" w:cs="Times New Roman"/>
          <w:color w:val="auto"/>
          <w:sz w:val="24"/>
          <w:szCs w:val="24"/>
        </w:rPr>
        <w:t>3</w:t>
      </w:r>
      <w:r w:rsidR="000815C8">
        <w:rPr>
          <w:rFonts w:ascii="Times New Roman" w:hAnsi="Times New Roman" w:cs="Times New Roman"/>
          <w:color w:val="auto"/>
          <w:sz w:val="24"/>
          <w:szCs w:val="24"/>
        </w:rPr>
        <w:t>g</w:t>
      </w:r>
      <w:r w:rsidRPr="0044666A">
        <w:rPr>
          <w:rFonts w:ascii="Times New Roman" w:hAnsi="Times New Roman" w:cs="Times New Roman"/>
          <w:color w:val="auto"/>
          <w:sz w:val="24"/>
          <w:szCs w:val="24"/>
        </w:rPr>
        <w:t>. Exposure Measure</w:t>
      </w:r>
      <w:r w:rsidR="00527194" w:rsidRPr="0044666A">
        <w:rPr>
          <w:rFonts w:ascii="Times New Roman" w:hAnsi="Times New Roman" w:cs="Times New Roman"/>
          <w:color w:val="auto"/>
          <w:sz w:val="24"/>
          <w:szCs w:val="24"/>
        </w:rPr>
        <w:t>ment</w:t>
      </w:r>
      <w:r w:rsidRPr="0044666A">
        <w:rPr>
          <w:rFonts w:ascii="Times New Roman" w:hAnsi="Times New Roman" w:cs="Times New Roman"/>
          <w:color w:val="auto"/>
          <w:sz w:val="24"/>
          <w:szCs w:val="24"/>
        </w:rPr>
        <w:t xml:space="preserve"> Form</w:t>
      </w:r>
      <w:bookmarkEnd w:id="50"/>
    </w:p>
    <w:p w14:paraId="6B17FD49" w14:textId="10DDE2C5" w:rsidR="00BF1F03" w:rsidRPr="00F82EE1" w:rsidRDefault="00BF1F03" w:rsidP="00095699">
      <w:pPr>
        <w:spacing w:line="276" w:lineRule="auto"/>
        <w:ind w:left="720"/>
        <w:rPr>
          <w:rStyle w:val="Hyperlink"/>
          <w:rFonts w:ascii="Times New Roman" w:eastAsiaTheme="majorEastAsia" w:hAnsi="Times New Roman" w:cstheme="majorBidi"/>
          <w:noProof/>
          <w:color w:val="auto"/>
          <w:sz w:val="24"/>
          <w:szCs w:val="24"/>
          <w:u w:val="none"/>
        </w:rPr>
      </w:pPr>
      <w:r w:rsidRPr="00F82EE1">
        <w:rPr>
          <w:rStyle w:val="Hyperlink"/>
          <w:rFonts w:ascii="Times New Roman" w:hAnsi="Times New Roman"/>
          <w:noProof/>
          <w:color w:val="auto"/>
          <w:sz w:val="24"/>
          <w:szCs w:val="24"/>
          <w:u w:val="none"/>
        </w:rPr>
        <w:t>Attachment 3h1.  Exposure Measurement Form - Pre-activity Questionnaire Administration Notice</w:t>
      </w:r>
    </w:p>
    <w:p w14:paraId="03A422AD" w14:textId="00A8E9A5" w:rsidR="00BF1F03" w:rsidRPr="00F82EE1" w:rsidRDefault="00BF1F03" w:rsidP="00095699">
      <w:pPr>
        <w:spacing w:line="276" w:lineRule="auto"/>
        <w:ind w:left="720"/>
        <w:rPr>
          <w:sz w:val="24"/>
          <w:szCs w:val="24"/>
        </w:rPr>
      </w:pPr>
      <w:r w:rsidRPr="00F82EE1">
        <w:rPr>
          <w:rStyle w:val="Hyperlink"/>
          <w:rFonts w:ascii="Times New Roman" w:hAnsi="Times New Roman"/>
          <w:noProof/>
          <w:color w:val="auto"/>
          <w:sz w:val="24"/>
          <w:szCs w:val="24"/>
          <w:u w:val="none"/>
        </w:rPr>
        <w:t>Attachment 3h2.  Exposure Measurement Form - Post-activity Questionnaire Administration Notice</w:t>
      </w:r>
    </w:p>
    <w:p w14:paraId="4EB5C596" w14:textId="634DC468" w:rsidR="00285E42" w:rsidRPr="0044666A" w:rsidRDefault="00285E42" w:rsidP="00095699">
      <w:pPr>
        <w:pStyle w:val="Heading2"/>
        <w:spacing w:before="0" w:after="120" w:line="276" w:lineRule="auto"/>
        <w:rPr>
          <w:rFonts w:ascii="Times New Roman" w:hAnsi="Times New Roman" w:cs="Times New Roman"/>
          <w:color w:val="auto"/>
          <w:sz w:val="24"/>
          <w:szCs w:val="24"/>
        </w:rPr>
      </w:pPr>
      <w:bookmarkStart w:id="51" w:name="_Toc3543632"/>
      <w:r w:rsidRPr="0044666A">
        <w:rPr>
          <w:rFonts w:ascii="Times New Roman" w:hAnsi="Times New Roman" w:cs="Times New Roman"/>
          <w:color w:val="auto"/>
          <w:sz w:val="24"/>
          <w:szCs w:val="24"/>
        </w:rPr>
        <w:t xml:space="preserve">Attachment </w:t>
      </w:r>
      <w:r w:rsidR="000D1299">
        <w:rPr>
          <w:rFonts w:ascii="Times New Roman" w:hAnsi="Times New Roman" w:cs="Times New Roman"/>
          <w:color w:val="auto"/>
          <w:sz w:val="24"/>
          <w:szCs w:val="24"/>
        </w:rPr>
        <w:t>4</w:t>
      </w:r>
      <w:r w:rsidRPr="0044666A">
        <w:rPr>
          <w:rFonts w:ascii="Times New Roman" w:hAnsi="Times New Roman" w:cs="Times New Roman"/>
          <w:color w:val="auto"/>
          <w:sz w:val="24"/>
          <w:szCs w:val="24"/>
        </w:rPr>
        <w:t>. Privacy Impact Assessment</w:t>
      </w:r>
      <w:bookmarkEnd w:id="51"/>
    </w:p>
    <w:p w14:paraId="3FDED445" w14:textId="43B7D15B" w:rsidR="008E0237" w:rsidRPr="0044666A" w:rsidRDefault="008E0237" w:rsidP="00095699">
      <w:pPr>
        <w:pStyle w:val="Heading2"/>
        <w:spacing w:before="0" w:after="120" w:line="276" w:lineRule="auto"/>
        <w:rPr>
          <w:rFonts w:ascii="Times New Roman" w:hAnsi="Times New Roman" w:cs="Times New Roman"/>
          <w:color w:val="auto"/>
          <w:sz w:val="24"/>
          <w:szCs w:val="24"/>
        </w:rPr>
      </w:pPr>
      <w:bookmarkStart w:id="52" w:name="_Toc3543633"/>
      <w:r w:rsidRPr="0044666A">
        <w:rPr>
          <w:rFonts w:ascii="Times New Roman" w:hAnsi="Times New Roman" w:cs="Times New Roman"/>
          <w:color w:val="auto"/>
          <w:sz w:val="24"/>
          <w:szCs w:val="24"/>
        </w:rPr>
        <w:t xml:space="preserve">Attachment </w:t>
      </w:r>
      <w:r w:rsidR="000D1299">
        <w:rPr>
          <w:rFonts w:ascii="Times New Roman" w:hAnsi="Times New Roman" w:cs="Times New Roman"/>
          <w:color w:val="auto"/>
          <w:sz w:val="24"/>
          <w:szCs w:val="24"/>
        </w:rPr>
        <w:t>5</w:t>
      </w:r>
      <w:r w:rsidRPr="0044666A">
        <w:rPr>
          <w:rFonts w:ascii="Times New Roman" w:hAnsi="Times New Roman" w:cs="Times New Roman"/>
          <w:color w:val="auto"/>
          <w:sz w:val="24"/>
          <w:szCs w:val="24"/>
        </w:rPr>
        <w:t>. Research Protocol</w:t>
      </w:r>
      <w:bookmarkEnd w:id="52"/>
    </w:p>
    <w:p w14:paraId="4109E9F3" w14:textId="4F539F5D" w:rsidR="00CF121E" w:rsidRPr="0044666A" w:rsidRDefault="00CF121E" w:rsidP="00095699">
      <w:pPr>
        <w:pStyle w:val="Heading2"/>
        <w:spacing w:before="0" w:after="120" w:line="276" w:lineRule="auto"/>
        <w:rPr>
          <w:rFonts w:ascii="Times New Roman" w:hAnsi="Times New Roman" w:cs="Times New Roman"/>
          <w:color w:val="auto"/>
          <w:sz w:val="24"/>
          <w:szCs w:val="24"/>
        </w:rPr>
      </w:pPr>
      <w:bookmarkStart w:id="53" w:name="_Toc3543634"/>
      <w:r w:rsidRPr="0044666A">
        <w:rPr>
          <w:rFonts w:ascii="Times New Roman" w:hAnsi="Times New Roman" w:cs="Times New Roman"/>
          <w:color w:val="auto"/>
          <w:sz w:val="24"/>
          <w:szCs w:val="24"/>
        </w:rPr>
        <w:t xml:space="preserve">Attachment </w:t>
      </w:r>
      <w:r w:rsidR="000D1299">
        <w:rPr>
          <w:rFonts w:ascii="Times New Roman" w:hAnsi="Times New Roman" w:cs="Times New Roman"/>
          <w:color w:val="auto"/>
          <w:sz w:val="24"/>
          <w:szCs w:val="24"/>
        </w:rPr>
        <w:t>6</w:t>
      </w:r>
      <w:r w:rsidRPr="0044666A">
        <w:rPr>
          <w:rFonts w:ascii="Times New Roman" w:hAnsi="Times New Roman" w:cs="Times New Roman"/>
          <w:color w:val="auto"/>
          <w:sz w:val="24"/>
          <w:szCs w:val="24"/>
        </w:rPr>
        <w:t>. CDC IRB Amendment Approval</w:t>
      </w:r>
      <w:bookmarkEnd w:id="53"/>
    </w:p>
    <w:sectPr w:rsidR="00CF121E" w:rsidRPr="0044666A" w:rsidSect="00B14FFE">
      <w:footerReference w:type="default" r:id="rId30"/>
      <w:pgSz w:w="12240" w:h="15840" w:code="1"/>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37793" w14:textId="77777777" w:rsidR="00ED1F08" w:rsidRDefault="00ED1F08" w:rsidP="008B5D54">
      <w:r>
        <w:separator/>
      </w:r>
    </w:p>
  </w:endnote>
  <w:endnote w:type="continuationSeparator" w:id="0">
    <w:p w14:paraId="6DFECFF4" w14:textId="77777777" w:rsidR="00ED1F08" w:rsidRDefault="00ED1F08" w:rsidP="008B5D54">
      <w:r>
        <w:continuationSeparator/>
      </w:r>
    </w:p>
  </w:endnote>
  <w:endnote w:type="continuationNotice" w:id="1">
    <w:p w14:paraId="41362C76" w14:textId="77777777" w:rsidR="00ED1F08" w:rsidRDefault="00ED1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charset w:val="00"/>
    <w:family w:val="swiss"/>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lior">
    <w:charset w:val="00"/>
    <w:family w:val="roman"/>
    <w:pitch w:val="default"/>
    <w:sig w:usb0="00000003" w:usb1="00000000" w:usb2="00000000" w:usb3="00000000" w:csb0="00000001" w:csb1="00000000"/>
  </w:font>
  <w:font w:name="ArnoPro">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653870"/>
      <w:docPartObj>
        <w:docPartGallery w:val="Page Numbers (Bottom of Page)"/>
        <w:docPartUnique/>
      </w:docPartObj>
    </w:sdtPr>
    <w:sdtEndPr>
      <w:rPr>
        <w:noProof/>
      </w:rPr>
    </w:sdtEndPr>
    <w:sdtContent>
      <w:p w14:paraId="21864BF4" w14:textId="5BDA0DA7" w:rsidR="00ED1F08" w:rsidRDefault="00ED1F08">
        <w:pPr>
          <w:pStyle w:val="Footer"/>
          <w:jc w:val="right"/>
        </w:pPr>
        <w:r>
          <w:fldChar w:fldCharType="begin"/>
        </w:r>
        <w:r>
          <w:instrText xml:space="preserve"> PAGE   \* MERGEFORMAT </w:instrText>
        </w:r>
        <w:r>
          <w:fldChar w:fldCharType="separate"/>
        </w:r>
        <w:r w:rsidR="00687E40">
          <w:rPr>
            <w:noProof/>
          </w:rPr>
          <w:t>1</w:t>
        </w:r>
        <w:r>
          <w:rPr>
            <w:noProof/>
          </w:rPr>
          <w:fldChar w:fldCharType="end"/>
        </w:r>
      </w:p>
    </w:sdtContent>
  </w:sdt>
  <w:p w14:paraId="08F2E181" w14:textId="77777777" w:rsidR="00ED1F08" w:rsidRDefault="00ED1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06D77" w14:textId="77777777" w:rsidR="00ED1F08" w:rsidRDefault="00ED1F08" w:rsidP="008B5D54">
      <w:r>
        <w:separator/>
      </w:r>
    </w:p>
  </w:footnote>
  <w:footnote w:type="continuationSeparator" w:id="0">
    <w:p w14:paraId="3F450232" w14:textId="77777777" w:rsidR="00ED1F08" w:rsidRDefault="00ED1F08" w:rsidP="008B5D54">
      <w:r>
        <w:continuationSeparator/>
      </w:r>
    </w:p>
  </w:footnote>
  <w:footnote w:type="continuationNotice" w:id="1">
    <w:p w14:paraId="1599717C" w14:textId="77777777" w:rsidR="00ED1F08" w:rsidRDefault="00ED1F08">
      <w:pPr>
        <w:spacing w:after="0" w:line="240" w:lineRule="auto"/>
      </w:pPr>
    </w:p>
  </w:footnote>
  <w:footnote w:id="2">
    <w:p w14:paraId="50562324" w14:textId="77777777" w:rsidR="00ED1F08" w:rsidRDefault="00ED1F08" w:rsidP="007F0D6F">
      <w:pPr>
        <w:pStyle w:val="FootnoteText"/>
        <w:spacing w:after="120"/>
      </w:pPr>
      <w:r>
        <w:rPr>
          <w:rStyle w:val="FootnoteReference"/>
        </w:rPr>
        <w:footnoteRef/>
      </w:r>
      <w:r>
        <w:t xml:space="preserve"> Accessed 6/21/2016 at </w:t>
      </w:r>
      <w:hyperlink r:id="rId1" w:history="1">
        <w:r w:rsidRPr="006423DC">
          <w:rPr>
            <w:rStyle w:val="Hyperlink"/>
          </w:rPr>
          <w:t>https://www.epa.gov/chemical-research/federal-research-recycled-tire-crumbs-used-playing-fields</w:t>
        </w:r>
      </w:hyperlink>
      <w:r>
        <w:t xml:space="preserve">  and at </w:t>
      </w:r>
      <w:hyperlink r:id="rId2" w:history="1">
        <w:r w:rsidRPr="006423DC">
          <w:rPr>
            <w:rStyle w:val="Hyperlink"/>
          </w:rPr>
          <w:t>https://www.epa.gov/chemical-research/federal-research-action-plan-recycled-tire-crumb-used-playing-fields</w:t>
        </w:r>
      </w:hyperlink>
      <w:r>
        <w:t xml:space="preserve">. </w:t>
      </w:r>
    </w:p>
  </w:footnote>
  <w:footnote w:id="3">
    <w:p w14:paraId="0871B39E" w14:textId="4ECAFFBC" w:rsidR="00ED1F08" w:rsidRDefault="00ED1F08" w:rsidP="006D5302">
      <w:pPr>
        <w:pStyle w:val="FootnoteText"/>
      </w:pPr>
      <w:r>
        <w:rPr>
          <w:rStyle w:val="FootnoteReference"/>
        </w:rPr>
        <w:footnoteRef/>
      </w:r>
      <w:r>
        <w:t xml:space="preserve"> Accessed 1/24/2017 at </w:t>
      </w:r>
      <w:hyperlink r:id="rId3" w:history="1">
        <w:r w:rsidRPr="00E201EA">
          <w:rPr>
            <w:rStyle w:val="Hyperlink"/>
          </w:rPr>
          <w:t>https://www.epa.gov/chemical-research/december-2016-status-report-federal-research-action-plan-recycled-tire-crumb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7290"/>
    <w:multiLevelType w:val="hybridMultilevel"/>
    <w:tmpl w:val="ACD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0090D"/>
    <w:multiLevelType w:val="hybridMultilevel"/>
    <w:tmpl w:val="22243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7026F7"/>
    <w:multiLevelType w:val="hybridMultilevel"/>
    <w:tmpl w:val="01B62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4F6C11"/>
    <w:multiLevelType w:val="hybridMultilevel"/>
    <w:tmpl w:val="77322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FC53FB"/>
    <w:multiLevelType w:val="hybridMultilevel"/>
    <w:tmpl w:val="E2CC41B4"/>
    <w:lvl w:ilvl="0" w:tplc="FE20B39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D93"/>
    <w:rsid w:val="00001F18"/>
    <w:rsid w:val="0000206A"/>
    <w:rsid w:val="0000244A"/>
    <w:rsid w:val="00004E54"/>
    <w:rsid w:val="00005209"/>
    <w:rsid w:val="00005550"/>
    <w:rsid w:val="0000689D"/>
    <w:rsid w:val="000071D1"/>
    <w:rsid w:val="00011E27"/>
    <w:rsid w:val="00013D2C"/>
    <w:rsid w:val="00013DB5"/>
    <w:rsid w:val="0001468D"/>
    <w:rsid w:val="00021036"/>
    <w:rsid w:val="000213DB"/>
    <w:rsid w:val="0002168F"/>
    <w:rsid w:val="00022639"/>
    <w:rsid w:val="000228AE"/>
    <w:rsid w:val="0002360E"/>
    <w:rsid w:val="0002418A"/>
    <w:rsid w:val="00024345"/>
    <w:rsid w:val="000254B2"/>
    <w:rsid w:val="00025B2B"/>
    <w:rsid w:val="00026800"/>
    <w:rsid w:val="00026A43"/>
    <w:rsid w:val="000273E9"/>
    <w:rsid w:val="00027B1B"/>
    <w:rsid w:val="00030266"/>
    <w:rsid w:val="00032F88"/>
    <w:rsid w:val="000333B8"/>
    <w:rsid w:val="00040068"/>
    <w:rsid w:val="00040954"/>
    <w:rsid w:val="00040E13"/>
    <w:rsid w:val="00040F4A"/>
    <w:rsid w:val="0004186B"/>
    <w:rsid w:val="00041CCC"/>
    <w:rsid w:val="00042B89"/>
    <w:rsid w:val="0004306E"/>
    <w:rsid w:val="00045A02"/>
    <w:rsid w:val="00045A53"/>
    <w:rsid w:val="00046478"/>
    <w:rsid w:val="00046EC0"/>
    <w:rsid w:val="00047490"/>
    <w:rsid w:val="000476FC"/>
    <w:rsid w:val="00051810"/>
    <w:rsid w:val="00051816"/>
    <w:rsid w:val="00051B38"/>
    <w:rsid w:val="00052424"/>
    <w:rsid w:val="00053211"/>
    <w:rsid w:val="0005381C"/>
    <w:rsid w:val="000548D8"/>
    <w:rsid w:val="000610F4"/>
    <w:rsid w:val="000622A2"/>
    <w:rsid w:val="00064766"/>
    <w:rsid w:val="00065509"/>
    <w:rsid w:val="00071015"/>
    <w:rsid w:val="000712F6"/>
    <w:rsid w:val="00072010"/>
    <w:rsid w:val="000738F2"/>
    <w:rsid w:val="00073EA2"/>
    <w:rsid w:val="00075A8C"/>
    <w:rsid w:val="00076C74"/>
    <w:rsid w:val="00076E7E"/>
    <w:rsid w:val="000771B9"/>
    <w:rsid w:val="0007753E"/>
    <w:rsid w:val="000779BB"/>
    <w:rsid w:val="00080827"/>
    <w:rsid w:val="000808D7"/>
    <w:rsid w:val="0008145A"/>
    <w:rsid w:val="000815C8"/>
    <w:rsid w:val="00085DAE"/>
    <w:rsid w:val="00086166"/>
    <w:rsid w:val="000935BB"/>
    <w:rsid w:val="00094108"/>
    <w:rsid w:val="00094764"/>
    <w:rsid w:val="0009479E"/>
    <w:rsid w:val="00094E12"/>
    <w:rsid w:val="000950DB"/>
    <w:rsid w:val="00095699"/>
    <w:rsid w:val="0009575B"/>
    <w:rsid w:val="00095D31"/>
    <w:rsid w:val="0009695D"/>
    <w:rsid w:val="000A0083"/>
    <w:rsid w:val="000A10E6"/>
    <w:rsid w:val="000A1210"/>
    <w:rsid w:val="000A16FA"/>
    <w:rsid w:val="000A18CF"/>
    <w:rsid w:val="000A204D"/>
    <w:rsid w:val="000A2392"/>
    <w:rsid w:val="000A30A8"/>
    <w:rsid w:val="000A319F"/>
    <w:rsid w:val="000A3A9B"/>
    <w:rsid w:val="000A3F66"/>
    <w:rsid w:val="000A4BD7"/>
    <w:rsid w:val="000A5244"/>
    <w:rsid w:val="000A5A46"/>
    <w:rsid w:val="000A5AC6"/>
    <w:rsid w:val="000A6E17"/>
    <w:rsid w:val="000A73FD"/>
    <w:rsid w:val="000A76AE"/>
    <w:rsid w:val="000A77B0"/>
    <w:rsid w:val="000B0207"/>
    <w:rsid w:val="000B055F"/>
    <w:rsid w:val="000B11EF"/>
    <w:rsid w:val="000B14F2"/>
    <w:rsid w:val="000B29A0"/>
    <w:rsid w:val="000B3539"/>
    <w:rsid w:val="000B353C"/>
    <w:rsid w:val="000B3F7B"/>
    <w:rsid w:val="000B4838"/>
    <w:rsid w:val="000B60A3"/>
    <w:rsid w:val="000B62EE"/>
    <w:rsid w:val="000B737D"/>
    <w:rsid w:val="000C1F4B"/>
    <w:rsid w:val="000C2236"/>
    <w:rsid w:val="000C2CA3"/>
    <w:rsid w:val="000C4679"/>
    <w:rsid w:val="000C4B88"/>
    <w:rsid w:val="000C54F8"/>
    <w:rsid w:val="000C760C"/>
    <w:rsid w:val="000D06DD"/>
    <w:rsid w:val="000D0DAD"/>
    <w:rsid w:val="000D1299"/>
    <w:rsid w:val="000D159E"/>
    <w:rsid w:val="000D4184"/>
    <w:rsid w:val="000D5FB2"/>
    <w:rsid w:val="000D7DB9"/>
    <w:rsid w:val="000E1A75"/>
    <w:rsid w:val="000E494C"/>
    <w:rsid w:val="000E5298"/>
    <w:rsid w:val="000E5AFD"/>
    <w:rsid w:val="000E5EB3"/>
    <w:rsid w:val="000E75B6"/>
    <w:rsid w:val="000E7FAD"/>
    <w:rsid w:val="000F0744"/>
    <w:rsid w:val="000F09FA"/>
    <w:rsid w:val="000F1D24"/>
    <w:rsid w:val="000F233E"/>
    <w:rsid w:val="000F36E7"/>
    <w:rsid w:val="000F4F25"/>
    <w:rsid w:val="000F6B2A"/>
    <w:rsid w:val="000F7250"/>
    <w:rsid w:val="000F764A"/>
    <w:rsid w:val="001001DF"/>
    <w:rsid w:val="00100361"/>
    <w:rsid w:val="00100D0E"/>
    <w:rsid w:val="001032C5"/>
    <w:rsid w:val="00103DFD"/>
    <w:rsid w:val="00104051"/>
    <w:rsid w:val="00105600"/>
    <w:rsid w:val="0010606A"/>
    <w:rsid w:val="00106836"/>
    <w:rsid w:val="00107476"/>
    <w:rsid w:val="00107FD5"/>
    <w:rsid w:val="00110D29"/>
    <w:rsid w:val="00110ED2"/>
    <w:rsid w:val="0011321F"/>
    <w:rsid w:val="00113668"/>
    <w:rsid w:val="001141E9"/>
    <w:rsid w:val="00115ABF"/>
    <w:rsid w:val="00116841"/>
    <w:rsid w:val="00117D69"/>
    <w:rsid w:val="00122A91"/>
    <w:rsid w:val="00122DE7"/>
    <w:rsid w:val="001232E4"/>
    <w:rsid w:val="0012337C"/>
    <w:rsid w:val="0012396E"/>
    <w:rsid w:val="00123A3D"/>
    <w:rsid w:val="00124561"/>
    <w:rsid w:val="001262C2"/>
    <w:rsid w:val="00126C98"/>
    <w:rsid w:val="00127CEB"/>
    <w:rsid w:val="0013006E"/>
    <w:rsid w:val="001317DF"/>
    <w:rsid w:val="00132004"/>
    <w:rsid w:val="001324C6"/>
    <w:rsid w:val="001346BF"/>
    <w:rsid w:val="001350E7"/>
    <w:rsid w:val="001372DB"/>
    <w:rsid w:val="0013764F"/>
    <w:rsid w:val="00137DB9"/>
    <w:rsid w:val="00141072"/>
    <w:rsid w:val="00141355"/>
    <w:rsid w:val="0014151A"/>
    <w:rsid w:val="001417E6"/>
    <w:rsid w:val="00142113"/>
    <w:rsid w:val="00142483"/>
    <w:rsid w:val="0014433D"/>
    <w:rsid w:val="00144695"/>
    <w:rsid w:val="00147AEA"/>
    <w:rsid w:val="00147FF0"/>
    <w:rsid w:val="00150025"/>
    <w:rsid w:val="0015103C"/>
    <w:rsid w:val="00151318"/>
    <w:rsid w:val="00153F41"/>
    <w:rsid w:val="00153FAA"/>
    <w:rsid w:val="00154ECB"/>
    <w:rsid w:val="00160A9B"/>
    <w:rsid w:val="00160E75"/>
    <w:rsid w:val="001626E8"/>
    <w:rsid w:val="00163429"/>
    <w:rsid w:val="00163C21"/>
    <w:rsid w:val="00164E9E"/>
    <w:rsid w:val="00165274"/>
    <w:rsid w:val="00167A15"/>
    <w:rsid w:val="0017035F"/>
    <w:rsid w:val="00170C01"/>
    <w:rsid w:val="001712E3"/>
    <w:rsid w:val="00171593"/>
    <w:rsid w:val="00172555"/>
    <w:rsid w:val="001727C1"/>
    <w:rsid w:val="00172FD8"/>
    <w:rsid w:val="00173015"/>
    <w:rsid w:val="0017347B"/>
    <w:rsid w:val="00173EAE"/>
    <w:rsid w:val="001741C8"/>
    <w:rsid w:val="00174C83"/>
    <w:rsid w:val="00176AF4"/>
    <w:rsid w:val="00177201"/>
    <w:rsid w:val="00177ABE"/>
    <w:rsid w:val="00180515"/>
    <w:rsid w:val="00184AD0"/>
    <w:rsid w:val="00184D44"/>
    <w:rsid w:val="00185386"/>
    <w:rsid w:val="001855E3"/>
    <w:rsid w:val="00185D58"/>
    <w:rsid w:val="001872E6"/>
    <w:rsid w:val="0019076C"/>
    <w:rsid w:val="00191E2D"/>
    <w:rsid w:val="001930B9"/>
    <w:rsid w:val="00194AFC"/>
    <w:rsid w:val="001961C6"/>
    <w:rsid w:val="00196C12"/>
    <w:rsid w:val="00197E1C"/>
    <w:rsid w:val="00197FFB"/>
    <w:rsid w:val="001A045C"/>
    <w:rsid w:val="001A061D"/>
    <w:rsid w:val="001A1311"/>
    <w:rsid w:val="001A15F9"/>
    <w:rsid w:val="001A523C"/>
    <w:rsid w:val="001A58D6"/>
    <w:rsid w:val="001A5EC6"/>
    <w:rsid w:val="001A747E"/>
    <w:rsid w:val="001B0666"/>
    <w:rsid w:val="001B0B8C"/>
    <w:rsid w:val="001B1D14"/>
    <w:rsid w:val="001B2508"/>
    <w:rsid w:val="001B2712"/>
    <w:rsid w:val="001B2B81"/>
    <w:rsid w:val="001B2C6D"/>
    <w:rsid w:val="001B2EDE"/>
    <w:rsid w:val="001B3522"/>
    <w:rsid w:val="001B4475"/>
    <w:rsid w:val="001B7528"/>
    <w:rsid w:val="001C066E"/>
    <w:rsid w:val="001C11D3"/>
    <w:rsid w:val="001C1DD5"/>
    <w:rsid w:val="001C268C"/>
    <w:rsid w:val="001C27CC"/>
    <w:rsid w:val="001C3EBE"/>
    <w:rsid w:val="001C4E81"/>
    <w:rsid w:val="001C5764"/>
    <w:rsid w:val="001C6793"/>
    <w:rsid w:val="001C7755"/>
    <w:rsid w:val="001C7C1B"/>
    <w:rsid w:val="001D13CE"/>
    <w:rsid w:val="001D22D0"/>
    <w:rsid w:val="001D2E88"/>
    <w:rsid w:val="001D391B"/>
    <w:rsid w:val="001D3B60"/>
    <w:rsid w:val="001D4CA0"/>
    <w:rsid w:val="001D4D9D"/>
    <w:rsid w:val="001D56E7"/>
    <w:rsid w:val="001D5750"/>
    <w:rsid w:val="001D75CC"/>
    <w:rsid w:val="001E19CB"/>
    <w:rsid w:val="001E1EA0"/>
    <w:rsid w:val="001E22A9"/>
    <w:rsid w:val="001E27D7"/>
    <w:rsid w:val="001E38B2"/>
    <w:rsid w:val="001E43AF"/>
    <w:rsid w:val="001E4742"/>
    <w:rsid w:val="001E595A"/>
    <w:rsid w:val="001E5B80"/>
    <w:rsid w:val="001E60ED"/>
    <w:rsid w:val="001E75B4"/>
    <w:rsid w:val="001E75C5"/>
    <w:rsid w:val="001E77B4"/>
    <w:rsid w:val="001E7947"/>
    <w:rsid w:val="001E7D07"/>
    <w:rsid w:val="001F0FBC"/>
    <w:rsid w:val="001F19DC"/>
    <w:rsid w:val="001F19FD"/>
    <w:rsid w:val="001F1D97"/>
    <w:rsid w:val="001F23DF"/>
    <w:rsid w:val="001F3995"/>
    <w:rsid w:val="001F4303"/>
    <w:rsid w:val="001F4FFA"/>
    <w:rsid w:val="001F504D"/>
    <w:rsid w:val="001F53D2"/>
    <w:rsid w:val="001F5BDA"/>
    <w:rsid w:val="001F6A6E"/>
    <w:rsid w:val="001F7DCA"/>
    <w:rsid w:val="00200F5B"/>
    <w:rsid w:val="00201308"/>
    <w:rsid w:val="00203A62"/>
    <w:rsid w:val="00204DD3"/>
    <w:rsid w:val="0020525E"/>
    <w:rsid w:val="002055D9"/>
    <w:rsid w:val="00205771"/>
    <w:rsid w:val="00205D4B"/>
    <w:rsid w:val="002064EF"/>
    <w:rsid w:val="00206A3D"/>
    <w:rsid w:val="00206AAE"/>
    <w:rsid w:val="00206EBD"/>
    <w:rsid w:val="002114CD"/>
    <w:rsid w:val="002117CD"/>
    <w:rsid w:val="00211C79"/>
    <w:rsid w:val="00214CCB"/>
    <w:rsid w:val="00215202"/>
    <w:rsid w:val="00215E16"/>
    <w:rsid w:val="0021668C"/>
    <w:rsid w:val="00217D12"/>
    <w:rsid w:val="00220308"/>
    <w:rsid w:val="002203E0"/>
    <w:rsid w:val="002206ED"/>
    <w:rsid w:val="002229DF"/>
    <w:rsid w:val="00222DB8"/>
    <w:rsid w:val="002259E4"/>
    <w:rsid w:val="00227817"/>
    <w:rsid w:val="00227F2A"/>
    <w:rsid w:val="00230089"/>
    <w:rsid w:val="00230234"/>
    <w:rsid w:val="0023081C"/>
    <w:rsid w:val="00231486"/>
    <w:rsid w:val="002315DF"/>
    <w:rsid w:val="00231951"/>
    <w:rsid w:val="00231BC5"/>
    <w:rsid w:val="00231DF9"/>
    <w:rsid w:val="00231E30"/>
    <w:rsid w:val="00232383"/>
    <w:rsid w:val="00234849"/>
    <w:rsid w:val="00236267"/>
    <w:rsid w:val="0023630E"/>
    <w:rsid w:val="002369DA"/>
    <w:rsid w:val="002379B5"/>
    <w:rsid w:val="00237AF3"/>
    <w:rsid w:val="00240D25"/>
    <w:rsid w:val="00241549"/>
    <w:rsid w:val="00241749"/>
    <w:rsid w:val="0024399D"/>
    <w:rsid w:val="00243C9D"/>
    <w:rsid w:val="00244F46"/>
    <w:rsid w:val="002516B5"/>
    <w:rsid w:val="00251D0C"/>
    <w:rsid w:val="00251DDA"/>
    <w:rsid w:val="002552B4"/>
    <w:rsid w:val="00255ED2"/>
    <w:rsid w:val="002575FB"/>
    <w:rsid w:val="00257CB9"/>
    <w:rsid w:val="002605A1"/>
    <w:rsid w:val="00260AB0"/>
    <w:rsid w:val="00260C45"/>
    <w:rsid w:val="00261399"/>
    <w:rsid w:val="002638D2"/>
    <w:rsid w:val="00264A5A"/>
    <w:rsid w:val="00264F6B"/>
    <w:rsid w:val="002655B2"/>
    <w:rsid w:val="00265663"/>
    <w:rsid w:val="0026693F"/>
    <w:rsid w:val="0026715F"/>
    <w:rsid w:val="0026722B"/>
    <w:rsid w:val="002677D8"/>
    <w:rsid w:val="00267AD2"/>
    <w:rsid w:val="00271C0C"/>
    <w:rsid w:val="00274644"/>
    <w:rsid w:val="00274D11"/>
    <w:rsid w:val="00276C86"/>
    <w:rsid w:val="002771FE"/>
    <w:rsid w:val="00280C34"/>
    <w:rsid w:val="00283881"/>
    <w:rsid w:val="0028491D"/>
    <w:rsid w:val="00284E46"/>
    <w:rsid w:val="00285E42"/>
    <w:rsid w:val="002869AF"/>
    <w:rsid w:val="00286B95"/>
    <w:rsid w:val="0028715A"/>
    <w:rsid w:val="00287A8C"/>
    <w:rsid w:val="00287B5A"/>
    <w:rsid w:val="00290F85"/>
    <w:rsid w:val="00291078"/>
    <w:rsid w:val="002928DF"/>
    <w:rsid w:val="002930EC"/>
    <w:rsid w:val="00294E11"/>
    <w:rsid w:val="00297652"/>
    <w:rsid w:val="00297A40"/>
    <w:rsid w:val="002A1AB0"/>
    <w:rsid w:val="002A230E"/>
    <w:rsid w:val="002A3294"/>
    <w:rsid w:val="002A6307"/>
    <w:rsid w:val="002B065A"/>
    <w:rsid w:val="002B0EA8"/>
    <w:rsid w:val="002B1D7C"/>
    <w:rsid w:val="002B415B"/>
    <w:rsid w:val="002B61F7"/>
    <w:rsid w:val="002B7F27"/>
    <w:rsid w:val="002C0148"/>
    <w:rsid w:val="002C0284"/>
    <w:rsid w:val="002C046C"/>
    <w:rsid w:val="002C06A1"/>
    <w:rsid w:val="002C0954"/>
    <w:rsid w:val="002C1279"/>
    <w:rsid w:val="002C168D"/>
    <w:rsid w:val="002C29D1"/>
    <w:rsid w:val="002C2A8D"/>
    <w:rsid w:val="002C30BC"/>
    <w:rsid w:val="002C3BDB"/>
    <w:rsid w:val="002C3D87"/>
    <w:rsid w:val="002C645E"/>
    <w:rsid w:val="002C6753"/>
    <w:rsid w:val="002C6DA0"/>
    <w:rsid w:val="002C6DAD"/>
    <w:rsid w:val="002D165C"/>
    <w:rsid w:val="002D1C2E"/>
    <w:rsid w:val="002D3627"/>
    <w:rsid w:val="002D3A9E"/>
    <w:rsid w:val="002D3F72"/>
    <w:rsid w:val="002D3FAB"/>
    <w:rsid w:val="002D40B1"/>
    <w:rsid w:val="002D45E6"/>
    <w:rsid w:val="002D5A1E"/>
    <w:rsid w:val="002D64D0"/>
    <w:rsid w:val="002D7095"/>
    <w:rsid w:val="002D72AA"/>
    <w:rsid w:val="002D77E8"/>
    <w:rsid w:val="002D7E96"/>
    <w:rsid w:val="002E0397"/>
    <w:rsid w:val="002E0FB8"/>
    <w:rsid w:val="002E2A00"/>
    <w:rsid w:val="002E2E4E"/>
    <w:rsid w:val="002E368A"/>
    <w:rsid w:val="002E3C81"/>
    <w:rsid w:val="002E4498"/>
    <w:rsid w:val="002E4767"/>
    <w:rsid w:val="002E48A7"/>
    <w:rsid w:val="002E5F13"/>
    <w:rsid w:val="002E7128"/>
    <w:rsid w:val="002F1B90"/>
    <w:rsid w:val="002F1EC0"/>
    <w:rsid w:val="002F247A"/>
    <w:rsid w:val="002F3924"/>
    <w:rsid w:val="002F4ED6"/>
    <w:rsid w:val="002F5893"/>
    <w:rsid w:val="002F6306"/>
    <w:rsid w:val="002F7462"/>
    <w:rsid w:val="002F74AB"/>
    <w:rsid w:val="002F762F"/>
    <w:rsid w:val="00300440"/>
    <w:rsid w:val="00302CC4"/>
    <w:rsid w:val="0030502C"/>
    <w:rsid w:val="003052E6"/>
    <w:rsid w:val="00306899"/>
    <w:rsid w:val="00306D5B"/>
    <w:rsid w:val="00307E97"/>
    <w:rsid w:val="00307FE7"/>
    <w:rsid w:val="003113D2"/>
    <w:rsid w:val="003129AB"/>
    <w:rsid w:val="003137F2"/>
    <w:rsid w:val="00314616"/>
    <w:rsid w:val="0031608B"/>
    <w:rsid w:val="00316980"/>
    <w:rsid w:val="00316986"/>
    <w:rsid w:val="00316DC3"/>
    <w:rsid w:val="00320135"/>
    <w:rsid w:val="00320D1F"/>
    <w:rsid w:val="003210B3"/>
    <w:rsid w:val="00321B04"/>
    <w:rsid w:val="00323214"/>
    <w:rsid w:val="00323C10"/>
    <w:rsid w:val="003245BB"/>
    <w:rsid w:val="003246EE"/>
    <w:rsid w:val="003248A4"/>
    <w:rsid w:val="00324EEF"/>
    <w:rsid w:val="00326844"/>
    <w:rsid w:val="00330703"/>
    <w:rsid w:val="00331518"/>
    <w:rsid w:val="00332507"/>
    <w:rsid w:val="00332993"/>
    <w:rsid w:val="00333BA4"/>
    <w:rsid w:val="003371F2"/>
    <w:rsid w:val="003376C3"/>
    <w:rsid w:val="00340E99"/>
    <w:rsid w:val="003418AD"/>
    <w:rsid w:val="00341AB5"/>
    <w:rsid w:val="00342BA4"/>
    <w:rsid w:val="00342C61"/>
    <w:rsid w:val="00344417"/>
    <w:rsid w:val="0034683B"/>
    <w:rsid w:val="00346C4C"/>
    <w:rsid w:val="00346E41"/>
    <w:rsid w:val="0034705A"/>
    <w:rsid w:val="003477D8"/>
    <w:rsid w:val="00347D1B"/>
    <w:rsid w:val="003506B8"/>
    <w:rsid w:val="003507B3"/>
    <w:rsid w:val="00350CAF"/>
    <w:rsid w:val="003518DC"/>
    <w:rsid w:val="00351DD4"/>
    <w:rsid w:val="00354A4E"/>
    <w:rsid w:val="00354E0E"/>
    <w:rsid w:val="00355183"/>
    <w:rsid w:val="003557E9"/>
    <w:rsid w:val="00355B97"/>
    <w:rsid w:val="00356B6F"/>
    <w:rsid w:val="00357FB5"/>
    <w:rsid w:val="00360499"/>
    <w:rsid w:val="0036085F"/>
    <w:rsid w:val="00360896"/>
    <w:rsid w:val="00360BBB"/>
    <w:rsid w:val="00361201"/>
    <w:rsid w:val="00361AF0"/>
    <w:rsid w:val="003622B2"/>
    <w:rsid w:val="0036247F"/>
    <w:rsid w:val="003648A2"/>
    <w:rsid w:val="00364CCC"/>
    <w:rsid w:val="00364FE9"/>
    <w:rsid w:val="00365161"/>
    <w:rsid w:val="0036566F"/>
    <w:rsid w:val="00365B89"/>
    <w:rsid w:val="00366E7D"/>
    <w:rsid w:val="003712EB"/>
    <w:rsid w:val="00373096"/>
    <w:rsid w:val="00373456"/>
    <w:rsid w:val="003743D7"/>
    <w:rsid w:val="00376B5C"/>
    <w:rsid w:val="003777C3"/>
    <w:rsid w:val="003808BF"/>
    <w:rsid w:val="00380D0C"/>
    <w:rsid w:val="003810E2"/>
    <w:rsid w:val="00382965"/>
    <w:rsid w:val="00383848"/>
    <w:rsid w:val="00384D65"/>
    <w:rsid w:val="00385207"/>
    <w:rsid w:val="00386C3A"/>
    <w:rsid w:val="00386D99"/>
    <w:rsid w:val="0038744A"/>
    <w:rsid w:val="00387A3E"/>
    <w:rsid w:val="00387C4A"/>
    <w:rsid w:val="00387C66"/>
    <w:rsid w:val="00390B2D"/>
    <w:rsid w:val="00390DAB"/>
    <w:rsid w:val="00391007"/>
    <w:rsid w:val="00391972"/>
    <w:rsid w:val="003924FB"/>
    <w:rsid w:val="0039339C"/>
    <w:rsid w:val="00394460"/>
    <w:rsid w:val="003950D5"/>
    <w:rsid w:val="00397830"/>
    <w:rsid w:val="00397A3D"/>
    <w:rsid w:val="003A007B"/>
    <w:rsid w:val="003A0349"/>
    <w:rsid w:val="003A144E"/>
    <w:rsid w:val="003A1DA7"/>
    <w:rsid w:val="003A1F31"/>
    <w:rsid w:val="003A2056"/>
    <w:rsid w:val="003A2456"/>
    <w:rsid w:val="003A2F76"/>
    <w:rsid w:val="003A3136"/>
    <w:rsid w:val="003A4B8F"/>
    <w:rsid w:val="003A5DD1"/>
    <w:rsid w:val="003A67E2"/>
    <w:rsid w:val="003A72F0"/>
    <w:rsid w:val="003B1151"/>
    <w:rsid w:val="003B1381"/>
    <w:rsid w:val="003B1968"/>
    <w:rsid w:val="003B1B3D"/>
    <w:rsid w:val="003B2094"/>
    <w:rsid w:val="003B22D3"/>
    <w:rsid w:val="003B2A57"/>
    <w:rsid w:val="003B2B60"/>
    <w:rsid w:val="003B2EF0"/>
    <w:rsid w:val="003B3057"/>
    <w:rsid w:val="003B305E"/>
    <w:rsid w:val="003B3D21"/>
    <w:rsid w:val="003B43FD"/>
    <w:rsid w:val="003B483E"/>
    <w:rsid w:val="003B5EFE"/>
    <w:rsid w:val="003B5FFD"/>
    <w:rsid w:val="003B6876"/>
    <w:rsid w:val="003B6CCA"/>
    <w:rsid w:val="003B77DE"/>
    <w:rsid w:val="003C0795"/>
    <w:rsid w:val="003C0CED"/>
    <w:rsid w:val="003C0EC8"/>
    <w:rsid w:val="003C21A1"/>
    <w:rsid w:val="003C3715"/>
    <w:rsid w:val="003C4886"/>
    <w:rsid w:val="003C530B"/>
    <w:rsid w:val="003C5BC6"/>
    <w:rsid w:val="003D0671"/>
    <w:rsid w:val="003D2594"/>
    <w:rsid w:val="003D3E78"/>
    <w:rsid w:val="003D6FE2"/>
    <w:rsid w:val="003D702E"/>
    <w:rsid w:val="003D74F7"/>
    <w:rsid w:val="003D7C7F"/>
    <w:rsid w:val="003E092D"/>
    <w:rsid w:val="003E1868"/>
    <w:rsid w:val="003E1B1A"/>
    <w:rsid w:val="003E345B"/>
    <w:rsid w:val="003E7D3C"/>
    <w:rsid w:val="003F2434"/>
    <w:rsid w:val="003F2C06"/>
    <w:rsid w:val="003F3F7A"/>
    <w:rsid w:val="003F51BF"/>
    <w:rsid w:val="003F612D"/>
    <w:rsid w:val="003F6A54"/>
    <w:rsid w:val="003F6AEA"/>
    <w:rsid w:val="003F7043"/>
    <w:rsid w:val="0040228F"/>
    <w:rsid w:val="00402AF1"/>
    <w:rsid w:val="00403157"/>
    <w:rsid w:val="00403BEA"/>
    <w:rsid w:val="004042AB"/>
    <w:rsid w:val="00404F0A"/>
    <w:rsid w:val="0040594D"/>
    <w:rsid w:val="004078EA"/>
    <w:rsid w:val="004079A8"/>
    <w:rsid w:val="00407B3E"/>
    <w:rsid w:val="00411C59"/>
    <w:rsid w:val="00411D9C"/>
    <w:rsid w:val="00413951"/>
    <w:rsid w:val="00414946"/>
    <w:rsid w:val="004154B7"/>
    <w:rsid w:val="00416113"/>
    <w:rsid w:val="00416242"/>
    <w:rsid w:val="00420C4F"/>
    <w:rsid w:val="00421799"/>
    <w:rsid w:val="004221D2"/>
    <w:rsid w:val="0042567B"/>
    <w:rsid w:val="00426238"/>
    <w:rsid w:val="004302E3"/>
    <w:rsid w:val="004302E9"/>
    <w:rsid w:val="00432BC4"/>
    <w:rsid w:val="00433737"/>
    <w:rsid w:val="004337E0"/>
    <w:rsid w:val="00434368"/>
    <w:rsid w:val="00434387"/>
    <w:rsid w:val="00434743"/>
    <w:rsid w:val="00434825"/>
    <w:rsid w:val="00434990"/>
    <w:rsid w:val="00434A3F"/>
    <w:rsid w:val="004351FD"/>
    <w:rsid w:val="004359BC"/>
    <w:rsid w:val="00436064"/>
    <w:rsid w:val="004360BB"/>
    <w:rsid w:val="00440283"/>
    <w:rsid w:val="00441519"/>
    <w:rsid w:val="0044179A"/>
    <w:rsid w:val="004417A7"/>
    <w:rsid w:val="004417BD"/>
    <w:rsid w:val="00441874"/>
    <w:rsid w:val="0044203E"/>
    <w:rsid w:val="00443182"/>
    <w:rsid w:val="0044654D"/>
    <w:rsid w:val="0044666A"/>
    <w:rsid w:val="004473BD"/>
    <w:rsid w:val="004501D7"/>
    <w:rsid w:val="00451BBD"/>
    <w:rsid w:val="00452DDE"/>
    <w:rsid w:val="004532BC"/>
    <w:rsid w:val="00455158"/>
    <w:rsid w:val="00455277"/>
    <w:rsid w:val="004558AD"/>
    <w:rsid w:val="00457779"/>
    <w:rsid w:val="00462755"/>
    <w:rsid w:val="00462CB7"/>
    <w:rsid w:val="00463291"/>
    <w:rsid w:val="00464A28"/>
    <w:rsid w:val="00464C30"/>
    <w:rsid w:val="00465813"/>
    <w:rsid w:val="004659A2"/>
    <w:rsid w:val="00465DF4"/>
    <w:rsid w:val="00466C78"/>
    <w:rsid w:val="004677EB"/>
    <w:rsid w:val="00470DDA"/>
    <w:rsid w:val="00471345"/>
    <w:rsid w:val="004720E9"/>
    <w:rsid w:val="0047610D"/>
    <w:rsid w:val="00476284"/>
    <w:rsid w:val="0047768B"/>
    <w:rsid w:val="0047771A"/>
    <w:rsid w:val="0047778A"/>
    <w:rsid w:val="00477BB5"/>
    <w:rsid w:val="00480FC6"/>
    <w:rsid w:val="004834F8"/>
    <w:rsid w:val="00483E2D"/>
    <w:rsid w:val="00486265"/>
    <w:rsid w:val="004863C6"/>
    <w:rsid w:val="004867CC"/>
    <w:rsid w:val="0049091C"/>
    <w:rsid w:val="00491681"/>
    <w:rsid w:val="00492276"/>
    <w:rsid w:val="004932D9"/>
    <w:rsid w:val="004932FB"/>
    <w:rsid w:val="004939F0"/>
    <w:rsid w:val="00494153"/>
    <w:rsid w:val="004942D4"/>
    <w:rsid w:val="00496470"/>
    <w:rsid w:val="00496C37"/>
    <w:rsid w:val="004976CC"/>
    <w:rsid w:val="004A03B7"/>
    <w:rsid w:val="004A0C8C"/>
    <w:rsid w:val="004A147A"/>
    <w:rsid w:val="004A2B8B"/>
    <w:rsid w:val="004A3C34"/>
    <w:rsid w:val="004A3D6A"/>
    <w:rsid w:val="004A5779"/>
    <w:rsid w:val="004A5B39"/>
    <w:rsid w:val="004A6727"/>
    <w:rsid w:val="004A6EB6"/>
    <w:rsid w:val="004A7B18"/>
    <w:rsid w:val="004B091D"/>
    <w:rsid w:val="004B1E79"/>
    <w:rsid w:val="004B2746"/>
    <w:rsid w:val="004B32C5"/>
    <w:rsid w:val="004B362E"/>
    <w:rsid w:val="004B382D"/>
    <w:rsid w:val="004B4404"/>
    <w:rsid w:val="004B5A1E"/>
    <w:rsid w:val="004B6237"/>
    <w:rsid w:val="004B64B2"/>
    <w:rsid w:val="004B68CC"/>
    <w:rsid w:val="004B69EF"/>
    <w:rsid w:val="004B7E0F"/>
    <w:rsid w:val="004C37C5"/>
    <w:rsid w:val="004C7256"/>
    <w:rsid w:val="004C78BB"/>
    <w:rsid w:val="004D0EF2"/>
    <w:rsid w:val="004D165F"/>
    <w:rsid w:val="004D16CD"/>
    <w:rsid w:val="004D194E"/>
    <w:rsid w:val="004D21C9"/>
    <w:rsid w:val="004D26F4"/>
    <w:rsid w:val="004D2A88"/>
    <w:rsid w:val="004D3245"/>
    <w:rsid w:val="004D4166"/>
    <w:rsid w:val="004D42A2"/>
    <w:rsid w:val="004D621C"/>
    <w:rsid w:val="004D6B87"/>
    <w:rsid w:val="004D7237"/>
    <w:rsid w:val="004D7AC2"/>
    <w:rsid w:val="004E1D4C"/>
    <w:rsid w:val="004E2082"/>
    <w:rsid w:val="004E29A9"/>
    <w:rsid w:val="004E35C2"/>
    <w:rsid w:val="004E3771"/>
    <w:rsid w:val="004E3F14"/>
    <w:rsid w:val="004E40CE"/>
    <w:rsid w:val="004E4715"/>
    <w:rsid w:val="004E580C"/>
    <w:rsid w:val="004E5B73"/>
    <w:rsid w:val="004E5DE7"/>
    <w:rsid w:val="004E5ECA"/>
    <w:rsid w:val="004E62B1"/>
    <w:rsid w:val="004E7A94"/>
    <w:rsid w:val="004E7FB2"/>
    <w:rsid w:val="004F0165"/>
    <w:rsid w:val="004F0A63"/>
    <w:rsid w:val="004F1D6F"/>
    <w:rsid w:val="004F233B"/>
    <w:rsid w:val="004F26BE"/>
    <w:rsid w:val="004F2934"/>
    <w:rsid w:val="004F3917"/>
    <w:rsid w:val="004F3EAA"/>
    <w:rsid w:val="004F6E59"/>
    <w:rsid w:val="004F73EA"/>
    <w:rsid w:val="004F7591"/>
    <w:rsid w:val="00500C48"/>
    <w:rsid w:val="00501DBB"/>
    <w:rsid w:val="00504384"/>
    <w:rsid w:val="00504C1F"/>
    <w:rsid w:val="005063E0"/>
    <w:rsid w:val="00506CD9"/>
    <w:rsid w:val="00507209"/>
    <w:rsid w:val="00507639"/>
    <w:rsid w:val="0050792B"/>
    <w:rsid w:val="005079F4"/>
    <w:rsid w:val="005115BA"/>
    <w:rsid w:val="00514080"/>
    <w:rsid w:val="00514F2A"/>
    <w:rsid w:val="005155C5"/>
    <w:rsid w:val="00515647"/>
    <w:rsid w:val="00516E49"/>
    <w:rsid w:val="005178CA"/>
    <w:rsid w:val="005207B5"/>
    <w:rsid w:val="00521472"/>
    <w:rsid w:val="00522F84"/>
    <w:rsid w:val="0052370B"/>
    <w:rsid w:val="00523A2A"/>
    <w:rsid w:val="00524D01"/>
    <w:rsid w:val="00525695"/>
    <w:rsid w:val="00525CFB"/>
    <w:rsid w:val="00527194"/>
    <w:rsid w:val="005275F0"/>
    <w:rsid w:val="00531928"/>
    <w:rsid w:val="005321DB"/>
    <w:rsid w:val="005370FB"/>
    <w:rsid w:val="0054047D"/>
    <w:rsid w:val="0054053A"/>
    <w:rsid w:val="005407DB"/>
    <w:rsid w:val="00541808"/>
    <w:rsid w:val="00543DCF"/>
    <w:rsid w:val="00544418"/>
    <w:rsid w:val="00544F99"/>
    <w:rsid w:val="0054511C"/>
    <w:rsid w:val="005459BB"/>
    <w:rsid w:val="00545C1C"/>
    <w:rsid w:val="005469DA"/>
    <w:rsid w:val="00546D94"/>
    <w:rsid w:val="00547346"/>
    <w:rsid w:val="00550028"/>
    <w:rsid w:val="0055030C"/>
    <w:rsid w:val="0055110B"/>
    <w:rsid w:val="00551931"/>
    <w:rsid w:val="0055369F"/>
    <w:rsid w:val="0055385F"/>
    <w:rsid w:val="00553D2F"/>
    <w:rsid w:val="00553E57"/>
    <w:rsid w:val="00554053"/>
    <w:rsid w:val="00555632"/>
    <w:rsid w:val="00561C74"/>
    <w:rsid w:val="005629FB"/>
    <w:rsid w:val="00565094"/>
    <w:rsid w:val="005655A6"/>
    <w:rsid w:val="005657BB"/>
    <w:rsid w:val="005662C2"/>
    <w:rsid w:val="00566D2A"/>
    <w:rsid w:val="00566EC9"/>
    <w:rsid w:val="00570387"/>
    <w:rsid w:val="00570775"/>
    <w:rsid w:val="00571305"/>
    <w:rsid w:val="00572450"/>
    <w:rsid w:val="005751E9"/>
    <w:rsid w:val="005753DB"/>
    <w:rsid w:val="005760FA"/>
    <w:rsid w:val="00577043"/>
    <w:rsid w:val="005773F6"/>
    <w:rsid w:val="00581406"/>
    <w:rsid w:val="00581C29"/>
    <w:rsid w:val="00581EAC"/>
    <w:rsid w:val="0058204F"/>
    <w:rsid w:val="0058290A"/>
    <w:rsid w:val="00582DFE"/>
    <w:rsid w:val="0058305B"/>
    <w:rsid w:val="00583826"/>
    <w:rsid w:val="00583B69"/>
    <w:rsid w:val="005841CF"/>
    <w:rsid w:val="00585152"/>
    <w:rsid w:val="00585C8F"/>
    <w:rsid w:val="005874D8"/>
    <w:rsid w:val="00587F1A"/>
    <w:rsid w:val="00590B9F"/>
    <w:rsid w:val="0059117B"/>
    <w:rsid w:val="005918F7"/>
    <w:rsid w:val="00591DB5"/>
    <w:rsid w:val="00593DE9"/>
    <w:rsid w:val="00594E6F"/>
    <w:rsid w:val="005957A8"/>
    <w:rsid w:val="0059622B"/>
    <w:rsid w:val="00597B55"/>
    <w:rsid w:val="005A033A"/>
    <w:rsid w:val="005A1E38"/>
    <w:rsid w:val="005A2419"/>
    <w:rsid w:val="005A2B88"/>
    <w:rsid w:val="005A3C46"/>
    <w:rsid w:val="005A4DBD"/>
    <w:rsid w:val="005A4E3A"/>
    <w:rsid w:val="005A54F8"/>
    <w:rsid w:val="005A5FA1"/>
    <w:rsid w:val="005A6B9C"/>
    <w:rsid w:val="005B03EC"/>
    <w:rsid w:val="005B07B8"/>
    <w:rsid w:val="005B0E13"/>
    <w:rsid w:val="005B191C"/>
    <w:rsid w:val="005B2459"/>
    <w:rsid w:val="005B2A06"/>
    <w:rsid w:val="005B2D1C"/>
    <w:rsid w:val="005B3547"/>
    <w:rsid w:val="005B3D34"/>
    <w:rsid w:val="005B4407"/>
    <w:rsid w:val="005B46F8"/>
    <w:rsid w:val="005B49C8"/>
    <w:rsid w:val="005B5350"/>
    <w:rsid w:val="005B610F"/>
    <w:rsid w:val="005B6A89"/>
    <w:rsid w:val="005B6E55"/>
    <w:rsid w:val="005B74E1"/>
    <w:rsid w:val="005B7771"/>
    <w:rsid w:val="005C00C3"/>
    <w:rsid w:val="005C055E"/>
    <w:rsid w:val="005C32EF"/>
    <w:rsid w:val="005C33C7"/>
    <w:rsid w:val="005C34DF"/>
    <w:rsid w:val="005C465C"/>
    <w:rsid w:val="005C5790"/>
    <w:rsid w:val="005C6580"/>
    <w:rsid w:val="005C69AC"/>
    <w:rsid w:val="005C7CF0"/>
    <w:rsid w:val="005C7FE0"/>
    <w:rsid w:val="005D0C09"/>
    <w:rsid w:val="005D105A"/>
    <w:rsid w:val="005D1400"/>
    <w:rsid w:val="005D1F96"/>
    <w:rsid w:val="005D31AE"/>
    <w:rsid w:val="005D5BF8"/>
    <w:rsid w:val="005E0AD5"/>
    <w:rsid w:val="005E17FB"/>
    <w:rsid w:val="005E2FCA"/>
    <w:rsid w:val="005E445F"/>
    <w:rsid w:val="005E49E1"/>
    <w:rsid w:val="005E69D1"/>
    <w:rsid w:val="005E6EF2"/>
    <w:rsid w:val="005E7243"/>
    <w:rsid w:val="005E74B1"/>
    <w:rsid w:val="005F0539"/>
    <w:rsid w:val="005F2563"/>
    <w:rsid w:val="005F3693"/>
    <w:rsid w:val="005F6578"/>
    <w:rsid w:val="005F7F79"/>
    <w:rsid w:val="00600EE0"/>
    <w:rsid w:val="00601585"/>
    <w:rsid w:val="00601F1A"/>
    <w:rsid w:val="006021D7"/>
    <w:rsid w:val="00602E85"/>
    <w:rsid w:val="0060347C"/>
    <w:rsid w:val="00603C64"/>
    <w:rsid w:val="00605266"/>
    <w:rsid w:val="006054F9"/>
    <w:rsid w:val="006065B9"/>
    <w:rsid w:val="00606634"/>
    <w:rsid w:val="00607736"/>
    <w:rsid w:val="006102CF"/>
    <w:rsid w:val="00610DFB"/>
    <w:rsid w:val="00611563"/>
    <w:rsid w:val="00611F76"/>
    <w:rsid w:val="0061246B"/>
    <w:rsid w:val="00612BB3"/>
    <w:rsid w:val="00614800"/>
    <w:rsid w:val="0061494B"/>
    <w:rsid w:val="00614A15"/>
    <w:rsid w:val="00614ABC"/>
    <w:rsid w:val="00614AD4"/>
    <w:rsid w:val="00615730"/>
    <w:rsid w:val="00615ACD"/>
    <w:rsid w:val="006175AA"/>
    <w:rsid w:val="00617C0E"/>
    <w:rsid w:val="006205F1"/>
    <w:rsid w:val="006206E1"/>
    <w:rsid w:val="00621D92"/>
    <w:rsid w:val="0062209C"/>
    <w:rsid w:val="006223BF"/>
    <w:rsid w:val="00622886"/>
    <w:rsid w:val="00623105"/>
    <w:rsid w:val="006233C4"/>
    <w:rsid w:val="00623EE7"/>
    <w:rsid w:val="00624216"/>
    <w:rsid w:val="006253E1"/>
    <w:rsid w:val="00625D21"/>
    <w:rsid w:val="006274E1"/>
    <w:rsid w:val="00627AD7"/>
    <w:rsid w:val="006316B5"/>
    <w:rsid w:val="006322DF"/>
    <w:rsid w:val="00633C34"/>
    <w:rsid w:val="00637DF7"/>
    <w:rsid w:val="0064011A"/>
    <w:rsid w:val="00642588"/>
    <w:rsid w:val="00642F27"/>
    <w:rsid w:val="00643245"/>
    <w:rsid w:val="0064474F"/>
    <w:rsid w:val="006462C5"/>
    <w:rsid w:val="00647EBF"/>
    <w:rsid w:val="00650109"/>
    <w:rsid w:val="006512DB"/>
    <w:rsid w:val="0065171A"/>
    <w:rsid w:val="006524B1"/>
    <w:rsid w:val="00653396"/>
    <w:rsid w:val="00653F5D"/>
    <w:rsid w:val="00654A1D"/>
    <w:rsid w:val="0065552F"/>
    <w:rsid w:val="006557D3"/>
    <w:rsid w:val="00655A8F"/>
    <w:rsid w:val="00655FC0"/>
    <w:rsid w:val="006562A8"/>
    <w:rsid w:val="00656A75"/>
    <w:rsid w:val="00657084"/>
    <w:rsid w:val="006570C6"/>
    <w:rsid w:val="0066276C"/>
    <w:rsid w:val="00662DF9"/>
    <w:rsid w:val="006630ED"/>
    <w:rsid w:val="00663352"/>
    <w:rsid w:val="006638B9"/>
    <w:rsid w:val="00664763"/>
    <w:rsid w:val="00664ABF"/>
    <w:rsid w:val="0066599D"/>
    <w:rsid w:val="00665B46"/>
    <w:rsid w:val="00666016"/>
    <w:rsid w:val="00666272"/>
    <w:rsid w:val="00666391"/>
    <w:rsid w:val="0066712B"/>
    <w:rsid w:val="00667EBC"/>
    <w:rsid w:val="006712D7"/>
    <w:rsid w:val="00671AAB"/>
    <w:rsid w:val="006738A2"/>
    <w:rsid w:val="00673A60"/>
    <w:rsid w:val="006744AE"/>
    <w:rsid w:val="006755B9"/>
    <w:rsid w:val="00676B57"/>
    <w:rsid w:val="0068062A"/>
    <w:rsid w:val="006806D2"/>
    <w:rsid w:val="00681BC2"/>
    <w:rsid w:val="00681D4F"/>
    <w:rsid w:val="006827D7"/>
    <w:rsid w:val="006837B6"/>
    <w:rsid w:val="00683AD7"/>
    <w:rsid w:val="0068419A"/>
    <w:rsid w:val="00684E9A"/>
    <w:rsid w:val="006851AD"/>
    <w:rsid w:val="00686D43"/>
    <w:rsid w:val="00687E40"/>
    <w:rsid w:val="00690BAA"/>
    <w:rsid w:val="00690E49"/>
    <w:rsid w:val="006919C3"/>
    <w:rsid w:val="00692E8D"/>
    <w:rsid w:val="006935A2"/>
    <w:rsid w:val="00694E0A"/>
    <w:rsid w:val="006971FA"/>
    <w:rsid w:val="00697EF2"/>
    <w:rsid w:val="00697FB6"/>
    <w:rsid w:val="006A1A84"/>
    <w:rsid w:val="006A1D6F"/>
    <w:rsid w:val="006A1D99"/>
    <w:rsid w:val="006A205D"/>
    <w:rsid w:val="006A2668"/>
    <w:rsid w:val="006A3403"/>
    <w:rsid w:val="006A5F69"/>
    <w:rsid w:val="006A6831"/>
    <w:rsid w:val="006A750B"/>
    <w:rsid w:val="006A7793"/>
    <w:rsid w:val="006A7C9A"/>
    <w:rsid w:val="006A7DF0"/>
    <w:rsid w:val="006B1169"/>
    <w:rsid w:val="006B13DC"/>
    <w:rsid w:val="006B38C5"/>
    <w:rsid w:val="006B3ACC"/>
    <w:rsid w:val="006B486C"/>
    <w:rsid w:val="006B5B71"/>
    <w:rsid w:val="006B5C1C"/>
    <w:rsid w:val="006B5F72"/>
    <w:rsid w:val="006B6624"/>
    <w:rsid w:val="006B6A68"/>
    <w:rsid w:val="006B7E68"/>
    <w:rsid w:val="006C00B3"/>
    <w:rsid w:val="006C18CD"/>
    <w:rsid w:val="006C2C76"/>
    <w:rsid w:val="006C38D4"/>
    <w:rsid w:val="006C394A"/>
    <w:rsid w:val="006C448B"/>
    <w:rsid w:val="006C4FDD"/>
    <w:rsid w:val="006C51A7"/>
    <w:rsid w:val="006C53F0"/>
    <w:rsid w:val="006C6445"/>
    <w:rsid w:val="006C6578"/>
    <w:rsid w:val="006C6F2C"/>
    <w:rsid w:val="006C7F4B"/>
    <w:rsid w:val="006D1079"/>
    <w:rsid w:val="006D11F2"/>
    <w:rsid w:val="006D1B41"/>
    <w:rsid w:val="006D1FFE"/>
    <w:rsid w:val="006D2DF3"/>
    <w:rsid w:val="006D35F6"/>
    <w:rsid w:val="006D3D2C"/>
    <w:rsid w:val="006D432C"/>
    <w:rsid w:val="006D47B7"/>
    <w:rsid w:val="006D4DFF"/>
    <w:rsid w:val="006D4FB7"/>
    <w:rsid w:val="006D5302"/>
    <w:rsid w:val="006D5B11"/>
    <w:rsid w:val="006D5CD3"/>
    <w:rsid w:val="006D5F5A"/>
    <w:rsid w:val="006D6789"/>
    <w:rsid w:val="006D6C08"/>
    <w:rsid w:val="006D70EE"/>
    <w:rsid w:val="006E0A77"/>
    <w:rsid w:val="006E21FD"/>
    <w:rsid w:val="006E2F5E"/>
    <w:rsid w:val="006E2FC1"/>
    <w:rsid w:val="006E3108"/>
    <w:rsid w:val="006E334B"/>
    <w:rsid w:val="006E48BE"/>
    <w:rsid w:val="006E5481"/>
    <w:rsid w:val="006E54B7"/>
    <w:rsid w:val="006E57BC"/>
    <w:rsid w:val="006F125A"/>
    <w:rsid w:val="006F2B95"/>
    <w:rsid w:val="006F354D"/>
    <w:rsid w:val="006F3675"/>
    <w:rsid w:val="006F38CC"/>
    <w:rsid w:val="006F4B29"/>
    <w:rsid w:val="006F53AB"/>
    <w:rsid w:val="006F6430"/>
    <w:rsid w:val="006F66B2"/>
    <w:rsid w:val="0070008A"/>
    <w:rsid w:val="007021BD"/>
    <w:rsid w:val="00702423"/>
    <w:rsid w:val="00702996"/>
    <w:rsid w:val="00702BFD"/>
    <w:rsid w:val="0070388D"/>
    <w:rsid w:val="00703D87"/>
    <w:rsid w:val="00704E3C"/>
    <w:rsid w:val="007050EF"/>
    <w:rsid w:val="00705364"/>
    <w:rsid w:val="00705DA5"/>
    <w:rsid w:val="00705DE1"/>
    <w:rsid w:val="007100A9"/>
    <w:rsid w:val="00711787"/>
    <w:rsid w:val="00712A51"/>
    <w:rsid w:val="00713B8E"/>
    <w:rsid w:val="00714788"/>
    <w:rsid w:val="00714F6F"/>
    <w:rsid w:val="007157E4"/>
    <w:rsid w:val="0072106B"/>
    <w:rsid w:val="00723A5B"/>
    <w:rsid w:val="0072405E"/>
    <w:rsid w:val="007256B9"/>
    <w:rsid w:val="0072572D"/>
    <w:rsid w:val="00725912"/>
    <w:rsid w:val="00726E14"/>
    <w:rsid w:val="0072796C"/>
    <w:rsid w:val="00727EDB"/>
    <w:rsid w:val="007300C7"/>
    <w:rsid w:val="00730C1F"/>
    <w:rsid w:val="0073251D"/>
    <w:rsid w:val="00732FA3"/>
    <w:rsid w:val="00734F65"/>
    <w:rsid w:val="0074057E"/>
    <w:rsid w:val="00740EDF"/>
    <w:rsid w:val="0074315C"/>
    <w:rsid w:val="0074316A"/>
    <w:rsid w:val="007457DB"/>
    <w:rsid w:val="00747153"/>
    <w:rsid w:val="0075032C"/>
    <w:rsid w:val="007504EA"/>
    <w:rsid w:val="00751814"/>
    <w:rsid w:val="007532D4"/>
    <w:rsid w:val="007538EC"/>
    <w:rsid w:val="00753D02"/>
    <w:rsid w:val="007541E5"/>
    <w:rsid w:val="00754C47"/>
    <w:rsid w:val="00754F1A"/>
    <w:rsid w:val="007551D4"/>
    <w:rsid w:val="0075587A"/>
    <w:rsid w:val="00755987"/>
    <w:rsid w:val="00755B1F"/>
    <w:rsid w:val="007565A5"/>
    <w:rsid w:val="007578A5"/>
    <w:rsid w:val="00757C6D"/>
    <w:rsid w:val="00761A15"/>
    <w:rsid w:val="00761E90"/>
    <w:rsid w:val="007620C7"/>
    <w:rsid w:val="00762E31"/>
    <w:rsid w:val="007633D3"/>
    <w:rsid w:val="00764740"/>
    <w:rsid w:val="00766059"/>
    <w:rsid w:val="00767A70"/>
    <w:rsid w:val="00770F77"/>
    <w:rsid w:val="00771A9A"/>
    <w:rsid w:val="007756CB"/>
    <w:rsid w:val="007765B3"/>
    <w:rsid w:val="00776BF4"/>
    <w:rsid w:val="00780485"/>
    <w:rsid w:val="007822E4"/>
    <w:rsid w:val="007824ED"/>
    <w:rsid w:val="007829B4"/>
    <w:rsid w:val="00783896"/>
    <w:rsid w:val="007859D2"/>
    <w:rsid w:val="00785A9E"/>
    <w:rsid w:val="00785B79"/>
    <w:rsid w:val="00790966"/>
    <w:rsid w:val="00791CB5"/>
    <w:rsid w:val="0079260A"/>
    <w:rsid w:val="0079315E"/>
    <w:rsid w:val="00794160"/>
    <w:rsid w:val="00795069"/>
    <w:rsid w:val="00795D20"/>
    <w:rsid w:val="00797B1C"/>
    <w:rsid w:val="007A2363"/>
    <w:rsid w:val="007A4BAC"/>
    <w:rsid w:val="007A4C91"/>
    <w:rsid w:val="007A5A11"/>
    <w:rsid w:val="007A5A47"/>
    <w:rsid w:val="007A6725"/>
    <w:rsid w:val="007A7A76"/>
    <w:rsid w:val="007B1E0A"/>
    <w:rsid w:val="007B1F3A"/>
    <w:rsid w:val="007B2D88"/>
    <w:rsid w:val="007B2E00"/>
    <w:rsid w:val="007B4D40"/>
    <w:rsid w:val="007B5AA7"/>
    <w:rsid w:val="007B5F91"/>
    <w:rsid w:val="007C09F7"/>
    <w:rsid w:val="007C145D"/>
    <w:rsid w:val="007C14DC"/>
    <w:rsid w:val="007C25FE"/>
    <w:rsid w:val="007C2D00"/>
    <w:rsid w:val="007C46F5"/>
    <w:rsid w:val="007C5BF6"/>
    <w:rsid w:val="007C79BE"/>
    <w:rsid w:val="007D0927"/>
    <w:rsid w:val="007D1CC0"/>
    <w:rsid w:val="007D206B"/>
    <w:rsid w:val="007D2516"/>
    <w:rsid w:val="007D4F53"/>
    <w:rsid w:val="007D55AD"/>
    <w:rsid w:val="007D7649"/>
    <w:rsid w:val="007E1DEB"/>
    <w:rsid w:val="007E2E82"/>
    <w:rsid w:val="007E2FC7"/>
    <w:rsid w:val="007E36E8"/>
    <w:rsid w:val="007E50E7"/>
    <w:rsid w:val="007E6427"/>
    <w:rsid w:val="007E67C4"/>
    <w:rsid w:val="007F0D6F"/>
    <w:rsid w:val="007F1D07"/>
    <w:rsid w:val="007F2A87"/>
    <w:rsid w:val="007F2CBD"/>
    <w:rsid w:val="007F3330"/>
    <w:rsid w:val="007F6841"/>
    <w:rsid w:val="007F6956"/>
    <w:rsid w:val="007F6CB2"/>
    <w:rsid w:val="008002FE"/>
    <w:rsid w:val="0080091A"/>
    <w:rsid w:val="00800C5A"/>
    <w:rsid w:val="00802C38"/>
    <w:rsid w:val="00803390"/>
    <w:rsid w:val="008059F3"/>
    <w:rsid w:val="00805ADE"/>
    <w:rsid w:val="00807133"/>
    <w:rsid w:val="00810F16"/>
    <w:rsid w:val="00811A78"/>
    <w:rsid w:val="00816D7A"/>
    <w:rsid w:val="00817403"/>
    <w:rsid w:val="0082005A"/>
    <w:rsid w:val="00820A8F"/>
    <w:rsid w:val="00820DBF"/>
    <w:rsid w:val="008213F8"/>
    <w:rsid w:val="0082222A"/>
    <w:rsid w:val="00822B39"/>
    <w:rsid w:val="0082388A"/>
    <w:rsid w:val="0082388E"/>
    <w:rsid w:val="00824698"/>
    <w:rsid w:val="0082507B"/>
    <w:rsid w:val="008266BD"/>
    <w:rsid w:val="00830DA5"/>
    <w:rsid w:val="00830DF4"/>
    <w:rsid w:val="00830EB8"/>
    <w:rsid w:val="00831C0E"/>
    <w:rsid w:val="00832C83"/>
    <w:rsid w:val="00833159"/>
    <w:rsid w:val="00833390"/>
    <w:rsid w:val="00833D16"/>
    <w:rsid w:val="00834AFC"/>
    <w:rsid w:val="00835D64"/>
    <w:rsid w:val="00837C67"/>
    <w:rsid w:val="0084050C"/>
    <w:rsid w:val="008407EB"/>
    <w:rsid w:val="008409C2"/>
    <w:rsid w:val="00841F6B"/>
    <w:rsid w:val="00844464"/>
    <w:rsid w:val="00845576"/>
    <w:rsid w:val="008458FA"/>
    <w:rsid w:val="00846ECF"/>
    <w:rsid w:val="00846F82"/>
    <w:rsid w:val="0084764A"/>
    <w:rsid w:val="00847DB7"/>
    <w:rsid w:val="00850752"/>
    <w:rsid w:val="0085194F"/>
    <w:rsid w:val="00851E02"/>
    <w:rsid w:val="00852F57"/>
    <w:rsid w:val="00853428"/>
    <w:rsid w:val="00853C63"/>
    <w:rsid w:val="0085604E"/>
    <w:rsid w:val="00856078"/>
    <w:rsid w:val="00856B10"/>
    <w:rsid w:val="00856BB4"/>
    <w:rsid w:val="00856BBE"/>
    <w:rsid w:val="008604C4"/>
    <w:rsid w:val="00861B72"/>
    <w:rsid w:val="00861D3A"/>
    <w:rsid w:val="0086453F"/>
    <w:rsid w:val="00864E64"/>
    <w:rsid w:val="008676F7"/>
    <w:rsid w:val="008678D5"/>
    <w:rsid w:val="008703B8"/>
    <w:rsid w:val="008705D5"/>
    <w:rsid w:val="00872C22"/>
    <w:rsid w:val="008734A9"/>
    <w:rsid w:val="008735D0"/>
    <w:rsid w:val="00873D63"/>
    <w:rsid w:val="00874059"/>
    <w:rsid w:val="00874FB0"/>
    <w:rsid w:val="008769CF"/>
    <w:rsid w:val="00877F7C"/>
    <w:rsid w:val="00881B91"/>
    <w:rsid w:val="00882793"/>
    <w:rsid w:val="00883A6A"/>
    <w:rsid w:val="00885DD6"/>
    <w:rsid w:val="008861AB"/>
    <w:rsid w:val="008865FF"/>
    <w:rsid w:val="00886AB5"/>
    <w:rsid w:val="00887415"/>
    <w:rsid w:val="008959FB"/>
    <w:rsid w:val="008960B8"/>
    <w:rsid w:val="0089651E"/>
    <w:rsid w:val="00897016"/>
    <w:rsid w:val="008A066A"/>
    <w:rsid w:val="008A093B"/>
    <w:rsid w:val="008A254B"/>
    <w:rsid w:val="008A3D8A"/>
    <w:rsid w:val="008A4048"/>
    <w:rsid w:val="008A4F76"/>
    <w:rsid w:val="008A519E"/>
    <w:rsid w:val="008A6EA6"/>
    <w:rsid w:val="008A70B0"/>
    <w:rsid w:val="008B0E14"/>
    <w:rsid w:val="008B1EA1"/>
    <w:rsid w:val="008B3C14"/>
    <w:rsid w:val="008B4BD4"/>
    <w:rsid w:val="008B5D54"/>
    <w:rsid w:val="008B5D65"/>
    <w:rsid w:val="008B6204"/>
    <w:rsid w:val="008B6A7E"/>
    <w:rsid w:val="008B72D4"/>
    <w:rsid w:val="008C0677"/>
    <w:rsid w:val="008C13E4"/>
    <w:rsid w:val="008C154D"/>
    <w:rsid w:val="008C364B"/>
    <w:rsid w:val="008C36BB"/>
    <w:rsid w:val="008C46E9"/>
    <w:rsid w:val="008C4BF4"/>
    <w:rsid w:val="008C537B"/>
    <w:rsid w:val="008C6663"/>
    <w:rsid w:val="008C6811"/>
    <w:rsid w:val="008C7E0F"/>
    <w:rsid w:val="008D1AE4"/>
    <w:rsid w:val="008D3082"/>
    <w:rsid w:val="008D3413"/>
    <w:rsid w:val="008D4152"/>
    <w:rsid w:val="008D4394"/>
    <w:rsid w:val="008D65BE"/>
    <w:rsid w:val="008D6672"/>
    <w:rsid w:val="008D678D"/>
    <w:rsid w:val="008E0237"/>
    <w:rsid w:val="008E1058"/>
    <w:rsid w:val="008E17B8"/>
    <w:rsid w:val="008E1C85"/>
    <w:rsid w:val="008E226B"/>
    <w:rsid w:val="008E2B44"/>
    <w:rsid w:val="008E3A6C"/>
    <w:rsid w:val="008E47E6"/>
    <w:rsid w:val="008E49FD"/>
    <w:rsid w:val="008E7A31"/>
    <w:rsid w:val="008F0707"/>
    <w:rsid w:val="008F1E48"/>
    <w:rsid w:val="008F2014"/>
    <w:rsid w:val="008F26E1"/>
    <w:rsid w:val="008F6D26"/>
    <w:rsid w:val="008F6E48"/>
    <w:rsid w:val="00900120"/>
    <w:rsid w:val="00900484"/>
    <w:rsid w:val="009005FB"/>
    <w:rsid w:val="0090078A"/>
    <w:rsid w:val="00901E43"/>
    <w:rsid w:val="009023F6"/>
    <w:rsid w:val="00902B12"/>
    <w:rsid w:val="00903C7E"/>
    <w:rsid w:val="00903F1C"/>
    <w:rsid w:val="00904FB6"/>
    <w:rsid w:val="0090515B"/>
    <w:rsid w:val="009056A6"/>
    <w:rsid w:val="0090654A"/>
    <w:rsid w:val="00906B16"/>
    <w:rsid w:val="00906E95"/>
    <w:rsid w:val="00910A81"/>
    <w:rsid w:val="0091225B"/>
    <w:rsid w:val="00912776"/>
    <w:rsid w:val="0091320B"/>
    <w:rsid w:val="009138FC"/>
    <w:rsid w:val="00913909"/>
    <w:rsid w:val="009148AA"/>
    <w:rsid w:val="0091535B"/>
    <w:rsid w:val="00915629"/>
    <w:rsid w:val="009163A4"/>
    <w:rsid w:val="0091651D"/>
    <w:rsid w:val="00922688"/>
    <w:rsid w:val="00923089"/>
    <w:rsid w:val="00923A93"/>
    <w:rsid w:val="009243FC"/>
    <w:rsid w:val="00924880"/>
    <w:rsid w:val="00925AB5"/>
    <w:rsid w:val="00925BF0"/>
    <w:rsid w:val="00925F13"/>
    <w:rsid w:val="00927431"/>
    <w:rsid w:val="009275D2"/>
    <w:rsid w:val="00927DD3"/>
    <w:rsid w:val="00930D68"/>
    <w:rsid w:val="0093190A"/>
    <w:rsid w:val="00932BF5"/>
    <w:rsid w:val="00933A9E"/>
    <w:rsid w:val="00934BBF"/>
    <w:rsid w:val="009363D4"/>
    <w:rsid w:val="00936A34"/>
    <w:rsid w:val="00936DCA"/>
    <w:rsid w:val="00937DE8"/>
    <w:rsid w:val="00937DFA"/>
    <w:rsid w:val="00940376"/>
    <w:rsid w:val="00940ECC"/>
    <w:rsid w:val="009412AD"/>
    <w:rsid w:val="00942072"/>
    <w:rsid w:val="009428B7"/>
    <w:rsid w:val="00943898"/>
    <w:rsid w:val="00943FCF"/>
    <w:rsid w:val="009457B6"/>
    <w:rsid w:val="009459DF"/>
    <w:rsid w:val="00946223"/>
    <w:rsid w:val="009465E9"/>
    <w:rsid w:val="00947ECE"/>
    <w:rsid w:val="0095011C"/>
    <w:rsid w:val="0095097C"/>
    <w:rsid w:val="00952BF9"/>
    <w:rsid w:val="009535EC"/>
    <w:rsid w:val="00956BFD"/>
    <w:rsid w:val="009577A5"/>
    <w:rsid w:val="00960245"/>
    <w:rsid w:val="00960E19"/>
    <w:rsid w:val="0096256A"/>
    <w:rsid w:val="0096288D"/>
    <w:rsid w:val="00962A73"/>
    <w:rsid w:val="00963A1F"/>
    <w:rsid w:val="00964D13"/>
    <w:rsid w:val="00964F8C"/>
    <w:rsid w:val="00965C2A"/>
    <w:rsid w:val="009661F4"/>
    <w:rsid w:val="00966A48"/>
    <w:rsid w:val="009671D4"/>
    <w:rsid w:val="009703FA"/>
    <w:rsid w:val="009705A0"/>
    <w:rsid w:val="0097107A"/>
    <w:rsid w:val="00975121"/>
    <w:rsid w:val="009758DC"/>
    <w:rsid w:val="00976EBB"/>
    <w:rsid w:val="009820D3"/>
    <w:rsid w:val="009837C3"/>
    <w:rsid w:val="00984FC4"/>
    <w:rsid w:val="00986A7A"/>
    <w:rsid w:val="009904AF"/>
    <w:rsid w:val="0099424B"/>
    <w:rsid w:val="009948CC"/>
    <w:rsid w:val="00995835"/>
    <w:rsid w:val="009977B4"/>
    <w:rsid w:val="009A0D46"/>
    <w:rsid w:val="009A107B"/>
    <w:rsid w:val="009A1A71"/>
    <w:rsid w:val="009A31CB"/>
    <w:rsid w:val="009A3569"/>
    <w:rsid w:val="009A379F"/>
    <w:rsid w:val="009A46BD"/>
    <w:rsid w:val="009A57A2"/>
    <w:rsid w:val="009B065D"/>
    <w:rsid w:val="009B23D0"/>
    <w:rsid w:val="009B26BF"/>
    <w:rsid w:val="009B37A9"/>
    <w:rsid w:val="009B46AF"/>
    <w:rsid w:val="009B4E9B"/>
    <w:rsid w:val="009B64C7"/>
    <w:rsid w:val="009B692F"/>
    <w:rsid w:val="009B6C89"/>
    <w:rsid w:val="009B6DBA"/>
    <w:rsid w:val="009B7372"/>
    <w:rsid w:val="009B765E"/>
    <w:rsid w:val="009B7D94"/>
    <w:rsid w:val="009C14F1"/>
    <w:rsid w:val="009C2C67"/>
    <w:rsid w:val="009C3404"/>
    <w:rsid w:val="009C4626"/>
    <w:rsid w:val="009C49EF"/>
    <w:rsid w:val="009C654B"/>
    <w:rsid w:val="009C73F2"/>
    <w:rsid w:val="009C7ACF"/>
    <w:rsid w:val="009D1BDF"/>
    <w:rsid w:val="009D253C"/>
    <w:rsid w:val="009D2718"/>
    <w:rsid w:val="009D28B1"/>
    <w:rsid w:val="009D2A2F"/>
    <w:rsid w:val="009D5381"/>
    <w:rsid w:val="009D6417"/>
    <w:rsid w:val="009D674A"/>
    <w:rsid w:val="009D6EBD"/>
    <w:rsid w:val="009D7F7F"/>
    <w:rsid w:val="009E09C3"/>
    <w:rsid w:val="009E13E3"/>
    <w:rsid w:val="009E313A"/>
    <w:rsid w:val="009E4442"/>
    <w:rsid w:val="009E4B22"/>
    <w:rsid w:val="009E5010"/>
    <w:rsid w:val="009E7B1B"/>
    <w:rsid w:val="009F07F3"/>
    <w:rsid w:val="009F13A7"/>
    <w:rsid w:val="009F1B11"/>
    <w:rsid w:val="009F3ED9"/>
    <w:rsid w:val="009F4BDA"/>
    <w:rsid w:val="009F5964"/>
    <w:rsid w:val="009F687E"/>
    <w:rsid w:val="00A007C5"/>
    <w:rsid w:val="00A04236"/>
    <w:rsid w:val="00A04EA7"/>
    <w:rsid w:val="00A10A8C"/>
    <w:rsid w:val="00A12B47"/>
    <w:rsid w:val="00A131F4"/>
    <w:rsid w:val="00A13E0A"/>
    <w:rsid w:val="00A13E5A"/>
    <w:rsid w:val="00A1421C"/>
    <w:rsid w:val="00A148A3"/>
    <w:rsid w:val="00A150EF"/>
    <w:rsid w:val="00A16049"/>
    <w:rsid w:val="00A16FB5"/>
    <w:rsid w:val="00A17FA2"/>
    <w:rsid w:val="00A2045A"/>
    <w:rsid w:val="00A22372"/>
    <w:rsid w:val="00A22B44"/>
    <w:rsid w:val="00A22E60"/>
    <w:rsid w:val="00A23A8E"/>
    <w:rsid w:val="00A24387"/>
    <w:rsid w:val="00A27546"/>
    <w:rsid w:val="00A27E69"/>
    <w:rsid w:val="00A30192"/>
    <w:rsid w:val="00A30550"/>
    <w:rsid w:val="00A30952"/>
    <w:rsid w:val="00A320AF"/>
    <w:rsid w:val="00A321C9"/>
    <w:rsid w:val="00A32E87"/>
    <w:rsid w:val="00A36229"/>
    <w:rsid w:val="00A37E6E"/>
    <w:rsid w:val="00A40E0B"/>
    <w:rsid w:val="00A414D6"/>
    <w:rsid w:val="00A414FE"/>
    <w:rsid w:val="00A42A33"/>
    <w:rsid w:val="00A43C9D"/>
    <w:rsid w:val="00A4428F"/>
    <w:rsid w:val="00A445A9"/>
    <w:rsid w:val="00A446D4"/>
    <w:rsid w:val="00A44EE9"/>
    <w:rsid w:val="00A44FE4"/>
    <w:rsid w:val="00A45AE6"/>
    <w:rsid w:val="00A5074D"/>
    <w:rsid w:val="00A51051"/>
    <w:rsid w:val="00A52547"/>
    <w:rsid w:val="00A52EC8"/>
    <w:rsid w:val="00A54359"/>
    <w:rsid w:val="00A54FCE"/>
    <w:rsid w:val="00A55D7E"/>
    <w:rsid w:val="00A55DA6"/>
    <w:rsid w:val="00A561BB"/>
    <w:rsid w:val="00A5769E"/>
    <w:rsid w:val="00A6012F"/>
    <w:rsid w:val="00A608A0"/>
    <w:rsid w:val="00A609A6"/>
    <w:rsid w:val="00A61A27"/>
    <w:rsid w:val="00A635F0"/>
    <w:rsid w:val="00A64299"/>
    <w:rsid w:val="00A65244"/>
    <w:rsid w:val="00A6592C"/>
    <w:rsid w:val="00A65BAD"/>
    <w:rsid w:val="00A664B4"/>
    <w:rsid w:val="00A665D3"/>
    <w:rsid w:val="00A6661B"/>
    <w:rsid w:val="00A6728E"/>
    <w:rsid w:val="00A67608"/>
    <w:rsid w:val="00A678D5"/>
    <w:rsid w:val="00A70A6F"/>
    <w:rsid w:val="00A71627"/>
    <w:rsid w:val="00A72386"/>
    <w:rsid w:val="00A7308E"/>
    <w:rsid w:val="00A73E9F"/>
    <w:rsid w:val="00A7471D"/>
    <w:rsid w:val="00A76591"/>
    <w:rsid w:val="00A81AAF"/>
    <w:rsid w:val="00A81AE5"/>
    <w:rsid w:val="00A83609"/>
    <w:rsid w:val="00A837C6"/>
    <w:rsid w:val="00A84859"/>
    <w:rsid w:val="00A84FE0"/>
    <w:rsid w:val="00A85F25"/>
    <w:rsid w:val="00A866D5"/>
    <w:rsid w:val="00A90160"/>
    <w:rsid w:val="00A91091"/>
    <w:rsid w:val="00A91228"/>
    <w:rsid w:val="00A92187"/>
    <w:rsid w:val="00A931CD"/>
    <w:rsid w:val="00A94610"/>
    <w:rsid w:val="00A96F70"/>
    <w:rsid w:val="00AA03BA"/>
    <w:rsid w:val="00AA03E9"/>
    <w:rsid w:val="00AA1566"/>
    <w:rsid w:val="00AA2343"/>
    <w:rsid w:val="00AA2F28"/>
    <w:rsid w:val="00AA3BDB"/>
    <w:rsid w:val="00AA54F3"/>
    <w:rsid w:val="00AA5876"/>
    <w:rsid w:val="00AA6411"/>
    <w:rsid w:val="00AA6431"/>
    <w:rsid w:val="00AA6D39"/>
    <w:rsid w:val="00AA74AC"/>
    <w:rsid w:val="00AB08E3"/>
    <w:rsid w:val="00AB09FF"/>
    <w:rsid w:val="00AB12BB"/>
    <w:rsid w:val="00AB12D6"/>
    <w:rsid w:val="00AB18A6"/>
    <w:rsid w:val="00AB2CAA"/>
    <w:rsid w:val="00AB2DFE"/>
    <w:rsid w:val="00AB3C31"/>
    <w:rsid w:val="00AB3CEB"/>
    <w:rsid w:val="00AB46DB"/>
    <w:rsid w:val="00AB52FD"/>
    <w:rsid w:val="00AB75E3"/>
    <w:rsid w:val="00AC1200"/>
    <w:rsid w:val="00AC184E"/>
    <w:rsid w:val="00AC4C7D"/>
    <w:rsid w:val="00AC57C0"/>
    <w:rsid w:val="00AC5BD1"/>
    <w:rsid w:val="00AC62CC"/>
    <w:rsid w:val="00AC63D4"/>
    <w:rsid w:val="00AC7431"/>
    <w:rsid w:val="00AC76C2"/>
    <w:rsid w:val="00AD0264"/>
    <w:rsid w:val="00AD1CB7"/>
    <w:rsid w:val="00AD2326"/>
    <w:rsid w:val="00AD362D"/>
    <w:rsid w:val="00AD4749"/>
    <w:rsid w:val="00AD4E9D"/>
    <w:rsid w:val="00AD5E41"/>
    <w:rsid w:val="00AD5F37"/>
    <w:rsid w:val="00AD6A63"/>
    <w:rsid w:val="00AD74E2"/>
    <w:rsid w:val="00AE1D9F"/>
    <w:rsid w:val="00AE24B1"/>
    <w:rsid w:val="00AE39C8"/>
    <w:rsid w:val="00AE3E02"/>
    <w:rsid w:val="00AE5246"/>
    <w:rsid w:val="00AE70AC"/>
    <w:rsid w:val="00AE75AC"/>
    <w:rsid w:val="00AE7632"/>
    <w:rsid w:val="00AF0439"/>
    <w:rsid w:val="00AF0689"/>
    <w:rsid w:val="00AF0F35"/>
    <w:rsid w:val="00AF20CF"/>
    <w:rsid w:val="00AF2AB2"/>
    <w:rsid w:val="00AF3796"/>
    <w:rsid w:val="00AF3CAB"/>
    <w:rsid w:val="00AF57B5"/>
    <w:rsid w:val="00AF6065"/>
    <w:rsid w:val="00AF6429"/>
    <w:rsid w:val="00AF69BB"/>
    <w:rsid w:val="00AF6A60"/>
    <w:rsid w:val="00AF7E84"/>
    <w:rsid w:val="00B020B7"/>
    <w:rsid w:val="00B04C37"/>
    <w:rsid w:val="00B04CD7"/>
    <w:rsid w:val="00B102EE"/>
    <w:rsid w:val="00B10E0C"/>
    <w:rsid w:val="00B128A4"/>
    <w:rsid w:val="00B145BD"/>
    <w:rsid w:val="00B14CDB"/>
    <w:rsid w:val="00B14D98"/>
    <w:rsid w:val="00B14DD6"/>
    <w:rsid w:val="00B14FFE"/>
    <w:rsid w:val="00B15245"/>
    <w:rsid w:val="00B15E05"/>
    <w:rsid w:val="00B15F51"/>
    <w:rsid w:val="00B1674F"/>
    <w:rsid w:val="00B16F6F"/>
    <w:rsid w:val="00B208C0"/>
    <w:rsid w:val="00B209BD"/>
    <w:rsid w:val="00B212AC"/>
    <w:rsid w:val="00B219C3"/>
    <w:rsid w:val="00B21E7A"/>
    <w:rsid w:val="00B21F85"/>
    <w:rsid w:val="00B2287C"/>
    <w:rsid w:val="00B238EC"/>
    <w:rsid w:val="00B260DC"/>
    <w:rsid w:val="00B266F0"/>
    <w:rsid w:val="00B27E5A"/>
    <w:rsid w:val="00B309D0"/>
    <w:rsid w:val="00B313EE"/>
    <w:rsid w:val="00B3158E"/>
    <w:rsid w:val="00B3235B"/>
    <w:rsid w:val="00B32586"/>
    <w:rsid w:val="00B34CB8"/>
    <w:rsid w:val="00B34E52"/>
    <w:rsid w:val="00B35792"/>
    <w:rsid w:val="00B359FE"/>
    <w:rsid w:val="00B362F9"/>
    <w:rsid w:val="00B36DAA"/>
    <w:rsid w:val="00B37B0D"/>
    <w:rsid w:val="00B405D8"/>
    <w:rsid w:val="00B40DFF"/>
    <w:rsid w:val="00B41587"/>
    <w:rsid w:val="00B415A2"/>
    <w:rsid w:val="00B41F90"/>
    <w:rsid w:val="00B44AA8"/>
    <w:rsid w:val="00B45002"/>
    <w:rsid w:val="00B45779"/>
    <w:rsid w:val="00B459A6"/>
    <w:rsid w:val="00B46530"/>
    <w:rsid w:val="00B46F70"/>
    <w:rsid w:val="00B4706E"/>
    <w:rsid w:val="00B4734F"/>
    <w:rsid w:val="00B477EB"/>
    <w:rsid w:val="00B47E56"/>
    <w:rsid w:val="00B5095A"/>
    <w:rsid w:val="00B50EA9"/>
    <w:rsid w:val="00B5165C"/>
    <w:rsid w:val="00B51A14"/>
    <w:rsid w:val="00B51DB9"/>
    <w:rsid w:val="00B52364"/>
    <w:rsid w:val="00B53975"/>
    <w:rsid w:val="00B53E3A"/>
    <w:rsid w:val="00B55735"/>
    <w:rsid w:val="00B55872"/>
    <w:rsid w:val="00B55B20"/>
    <w:rsid w:val="00B56038"/>
    <w:rsid w:val="00B56E8A"/>
    <w:rsid w:val="00B572C4"/>
    <w:rsid w:val="00B572CF"/>
    <w:rsid w:val="00B5730A"/>
    <w:rsid w:val="00B5737F"/>
    <w:rsid w:val="00B602A0"/>
    <w:rsid w:val="00B608AC"/>
    <w:rsid w:val="00B62148"/>
    <w:rsid w:val="00B64DE3"/>
    <w:rsid w:val="00B655CA"/>
    <w:rsid w:val="00B65C2F"/>
    <w:rsid w:val="00B65C54"/>
    <w:rsid w:val="00B65E95"/>
    <w:rsid w:val="00B67D13"/>
    <w:rsid w:val="00B705E5"/>
    <w:rsid w:val="00B7085A"/>
    <w:rsid w:val="00B71DDB"/>
    <w:rsid w:val="00B7209E"/>
    <w:rsid w:val="00B721F9"/>
    <w:rsid w:val="00B74091"/>
    <w:rsid w:val="00B74DF5"/>
    <w:rsid w:val="00B76B53"/>
    <w:rsid w:val="00B814BD"/>
    <w:rsid w:val="00B81631"/>
    <w:rsid w:val="00B81924"/>
    <w:rsid w:val="00B8193C"/>
    <w:rsid w:val="00B82B61"/>
    <w:rsid w:val="00B84C39"/>
    <w:rsid w:val="00B84E55"/>
    <w:rsid w:val="00B855BC"/>
    <w:rsid w:val="00B86C64"/>
    <w:rsid w:val="00B8762A"/>
    <w:rsid w:val="00B909F9"/>
    <w:rsid w:val="00B9184D"/>
    <w:rsid w:val="00B9186E"/>
    <w:rsid w:val="00B91B41"/>
    <w:rsid w:val="00B92BFB"/>
    <w:rsid w:val="00B9370C"/>
    <w:rsid w:val="00B95107"/>
    <w:rsid w:val="00B95699"/>
    <w:rsid w:val="00B95D90"/>
    <w:rsid w:val="00B96C8B"/>
    <w:rsid w:val="00B97C3B"/>
    <w:rsid w:val="00BA032A"/>
    <w:rsid w:val="00BA0CB2"/>
    <w:rsid w:val="00BA1042"/>
    <w:rsid w:val="00BA1EDF"/>
    <w:rsid w:val="00BA21EF"/>
    <w:rsid w:val="00BA2D35"/>
    <w:rsid w:val="00BA2DBE"/>
    <w:rsid w:val="00BA4697"/>
    <w:rsid w:val="00BA4A65"/>
    <w:rsid w:val="00BA60FD"/>
    <w:rsid w:val="00BA6BB7"/>
    <w:rsid w:val="00BA6FE9"/>
    <w:rsid w:val="00BA7810"/>
    <w:rsid w:val="00BB0383"/>
    <w:rsid w:val="00BB0460"/>
    <w:rsid w:val="00BB05AC"/>
    <w:rsid w:val="00BB0E8E"/>
    <w:rsid w:val="00BB1943"/>
    <w:rsid w:val="00BB3447"/>
    <w:rsid w:val="00BB357C"/>
    <w:rsid w:val="00BB375A"/>
    <w:rsid w:val="00BB3D12"/>
    <w:rsid w:val="00BB42E2"/>
    <w:rsid w:val="00BB5909"/>
    <w:rsid w:val="00BB5999"/>
    <w:rsid w:val="00BB5AE3"/>
    <w:rsid w:val="00BB691D"/>
    <w:rsid w:val="00BB6F80"/>
    <w:rsid w:val="00BC0F52"/>
    <w:rsid w:val="00BC17AA"/>
    <w:rsid w:val="00BC37D5"/>
    <w:rsid w:val="00BC561B"/>
    <w:rsid w:val="00BC66B1"/>
    <w:rsid w:val="00BC7284"/>
    <w:rsid w:val="00BC7660"/>
    <w:rsid w:val="00BC7CA8"/>
    <w:rsid w:val="00BD21FC"/>
    <w:rsid w:val="00BD24A8"/>
    <w:rsid w:val="00BD30F7"/>
    <w:rsid w:val="00BD4653"/>
    <w:rsid w:val="00BD6BFB"/>
    <w:rsid w:val="00BD70C4"/>
    <w:rsid w:val="00BD7183"/>
    <w:rsid w:val="00BD7198"/>
    <w:rsid w:val="00BE035C"/>
    <w:rsid w:val="00BE14E2"/>
    <w:rsid w:val="00BE223E"/>
    <w:rsid w:val="00BE2F5F"/>
    <w:rsid w:val="00BE39EA"/>
    <w:rsid w:val="00BE3B4C"/>
    <w:rsid w:val="00BE5402"/>
    <w:rsid w:val="00BE575C"/>
    <w:rsid w:val="00BE57D1"/>
    <w:rsid w:val="00BE5BD0"/>
    <w:rsid w:val="00BE6013"/>
    <w:rsid w:val="00BE619B"/>
    <w:rsid w:val="00BE6655"/>
    <w:rsid w:val="00BE6F95"/>
    <w:rsid w:val="00BE71FD"/>
    <w:rsid w:val="00BE7F98"/>
    <w:rsid w:val="00BF08E2"/>
    <w:rsid w:val="00BF1F03"/>
    <w:rsid w:val="00BF36AB"/>
    <w:rsid w:val="00BF3E5B"/>
    <w:rsid w:val="00BF41C4"/>
    <w:rsid w:val="00BF6C67"/>
    <w:rsid w:val="00C000CD"/>
    <w:rsid w:val="00C0013C"/>
    <w:rsid w:val="00C00DE8"/>
    <w:rsid w:val="00C00DEF"/>
    <w:rsid w:val="00C01CDD"/>
    <w:rsid w:val="00C02FE3"/>
    <w:rsid w:val="00C03179"/>
    <w:rsid w:val="00C0357E"/>
    <w:rsid w:val="00C04315"/>
    <w:rsid w:val="00C04D99"/>
    <w:rsid w:val="00C0561A"/>
    <w:rsid w:val="00C05B3E"/>
    <w:rsid w:val="00C10248"/>
    <w:rsid w:val="00C10594"/>
    <w:rsid w:val="00C10ACB"/>
    <w:rsid w:val="00C10AE3"/>
    <w:rsid w:val="00C1136E"/>
    <w:rsid w:val="00C11E84"/>
    <w:rsid w:val="00C12216"/>
    <w:rsid w:val="00C1307B"/>
    <w:rsid w:val="00C1323F"/>
    <w:rsid w:val="00C1353B"/>
    <w:rsid w:val="00C13936"/>
    <w:rsid w:val="00C13959"/>
    <w:rsid w:val="00C13BB2"/>
    <w:rsid w:val="00C13D5A"/>
    <w:rsid w:val="00C13F4C"/>
    <w:rsid w:val="00C14779"/>
    <w:rsid w:val="00C15430"/>
    <w:rsid w:val="00C156E4"/>
    <w:rsid w:val="00C15BD5"/>
    <w:rsid w:val="00C17718"/>
    <w:rsid w:val="00C17A31"/>
    <w:rsid w:val="00C17A59"/>
    <w:rsid w:val="00C245FF"/>
    <w:rsid w:val="00C254C3"/>
    <w:rsid w:val="00C25CDE"/>
    <w:rsid w:val="00C26766"/>
    <w:rsid w:val="00C314B6"/>
    <w:rsid w:val="00C31DFA"/>
    <w:rsid w:val="00C32985"/>
    <w:rsid w:val="00C33A9B"/>
    <w:rsid w:val="00C344C0"/>
    <w:rsid w:val="00C34873"/>
    <w:rsid w:val="00C35AEA"/>
    <w:rsid w:val="00C36595"/>
    <w:rsid w:val="00C36D9E"/>
    <w:rsid w:val="00C409FC"/>
    <w:rsid w:val="00C416D3"/>
    <w:rsid w:val="00C418D3"/>
    <w:rsid w:val="00C4193C"/>
    <w:rsid w:val="00C42064"/>
    <w:rsid w:val="00C42AB9"/>
    <w:rsid w:val="00C440C3"/>
    <w:rsid w:val="00C45FB6"/>
    <w:rsid w:val="00C462B4"/>
    <w:rsid w:val="00C5005C"/>
    <w:rsid w:val="00C50474"/>
    <w:rsid w:val="00C510B3"/>
    <w:rsid w:val="00C54298"/>
    <w:rsid w:val="00C54855"/>
    <w:rsid w:val="00C5639C"/>
    <w:rsid w:val="00C564AD"/>
    <w:rsid w:val="00C56C35"/>
    <w:rsid w:val="00C5724D"/>
    <w:rsid w:val="00C57C51"/>
    <w:rsid w:val="00C57EF5"/>
    <w:rsid w:val="00C62223"/>
    <w:rsid w:val="00C63466"/>
    <w:rsid w:val="00C63A84"/>
    <w:rsid w:val="00C63AD7"/>
    <w:rsid w:val="00C67C79"/>
    <w:rsid w:val="00C70072"/>
    <w:rsid w:val="00C70721"/>
    <w:rsid w:val="00C727B6"/>
    <w:rsid w:val="00C72C51"/>
    <w:rsid w:val="00C73227"/>
    <w:rsid w:val="00C75189"/>
    <w:rsid w:val="00C773A9"/>
    <w:rsid w:val="00C77846"/>
    <w:rsid w:val="00C80CBF"/>
    <w:rsid w:val="00C8107B"/>
    <w:rsid w:val="00C81289"/>
    <w:rsid w:val="00C829E4"/>
    <w:rsid w:val="00C836A1"/>
    <w:rsid w:val="00C84505"/>
    <w:rsid w:val="00C84B77"/>
    <w:rsid w:val="00C8694B"/>
    <w:rsid w:val="00C8724D"/>
    <w:rsid w:val="00C8728F"/>
    <w:rsid w:val="00C904AF"/>
    <w:rsid w:val="00C919E5"/>
    <w:rsid w:val="00C92157"/>
    <w:rsid w:val="00C929D2"/>
    <w:rsid w:val="00C92BCB"/>
    <w:rsid w:val="00C93A78"/>
    <w:rsid w:val="00C93F8E"/>
    <w:rsid w:val="00C96E3E"/>
    <w:rsid w:val="00CA091A"/>
    <w:rsid w:val="00CA1814"/>
    <w:rsid w:val="00CA2658"/>
    <w:rsid w:val="00CA4658"/>
    <w:rsid w:val="00CA4E72"/>
    <w:rsid w:val="00CA72CD"/>
    <w:rsid w:val="00CA736B"/>
    <w:rsid w:val="00CA7EA7"/>
    <w:rsid w:val="00CB025E"/>
    <w:rsid w:val="00CB0BD9"/>
    <w:rsid w:val="00CB1129"/>
    <w:rsid w:val="00CB14BD"/>
    <w:rsid w:val="00CB17F2"/>
    <w:rsid w:val="00CB18A3"/>
    <w:rsid w:val="00CB18A9"/>
    <w:rsid w:val="00CB1CCF"/>
    <w:rsid w:val="00CB4B3C"/>
    <w:rsid w:val="00CB53AC"/>
    <w:rsid w:val="00CB68C4"/>
    <w:rsid w:val="00CB747C"/>
    <w:rsid w:val="00CC0132"/>
    <w:rsid w:val="00CC15DA"/>
    <w:rsid w:val="00CC1D1C"/>
    <w:rsid w:val="00CC2390"/>
    <w:rsid w:val="00CC36EF"/>
    <w:rsid w:val="00CC4FD6"/>
    <w:rsid w:val="00CC5E14"/>
    <w:rsid w:val="00CC664D"/>
    <w:rsid w:val="00CD11AD"/>
    <w:rsid w:val="00CD2300"/>
    <w:rsid w:val="00CD32C9"/>
    <w:rsid w:val="00CD4C5E"/>
    <w:rsid w:val="00CD5938"/>
    <w:rsid w:val="00CD7A35"/>
    <w:rsid w:val="00CE3090"/>
    <w:rsid w:val="00CE3169"/>
    <w:rsid w:val="00CE32BE"/>
    <w:rsid w:val="00CE4B47"/>
    <w:rsid w:val="00CE586D"/>
    <w:rsid w:val="00CE6D09"/>
    <w:rsid w:val="00CE70D0"/>
    <w:rsid w:val="00CE71F8"/>
    <w:rsid w:val="00CE76C1"/>
    <w:rsid w:val="00CF0371"/>
    <w:rsid w:val="00CF121E"/>
    <w:rsid w:val="00CF18A7"/>
    <w:rsid w:val="00CF24E4"/>
    <w:rsid w:val="00CF291A"/>
    <w:rsid w:val="00CF2F05"/>
    <w:rsid w:val="00CF31C2"/>
    <w:rsid w:val="00CF3789"/>
    <w:rsid w:val="00CF518B"/>
    <w:rsid w:val="00CF5428"/>
    <w:rsid w:val="00CF63DB"/>
    <w:rsid w:val="00CF663D"/>
    <w:rsid w:val="00CF6AE6"/>
    <w:rsid w:val="00CF7455"/>
    <w:rsid w:val="00CF766A"/>
    <w:rsid w:val="00CF7931"/>
    <w:rsid w:val="00CF7ED4"/>
    <w:rsid w:val="00D003DA"/>
    <w:rsid w:val="00D00836"/>
    <w:rsid w:val="00D0188A"/>
    <w:rsid w:val="00D01949"/>
    <w:rsid w:val="00D0213E"/>
    <w:rsid w:val="00D02160"/>
    <w:rsid w:val="00D02999"/>
    <w:rsid w:val="00D038E5"/>
    <w:rsid w:val="00D03B25"/>
    <w:rsid w:val="00D07EA8"/>
    <w:rsid w:val="00D10D0C"/>
    <w:rsid w:val="00D10EAE"/>
    <w:rsid w:val="00D11CF8"/>
    <w:rsid w:val="00D12B9C"/>
    <w:rsid w:val="00D14962"/>
    <w:rsid w:val="00D150A8"/>
    <w:rsid w:val="00D15A7D"/>
    <w:rsid w:val="00D16598"/>
    <w:rsid w:val="00D179EA"/>
    <w:rsid w:val="00D201F9"/>
    <w:rsid w:val="00D20211"/>
    <w:rsid w:val="00D2041B"/>
    <w:rsid w:val="00D20968"/>
    <w:rsid w:val="00D21032"/>
    <w:rsid w:val="00D21504"/>
    <w:rsid w:val="00D2191E"/>
    <w:rsid w:val="00D2198A"/>
    <w:rsid w:val="00D22285"/>
    <w:rsid w:val="00D2289A"/>
    <w:rsid w:val="00D22A94"/>
    <w:rsid w:val="00D234B1"/>
    <w:rsid w:val="00D24704"/>
    <w:rsid w:val="00D249A0"/>
    <w:rsid w:val="00D24B15"/>
    <w:rsid w:val="00D27512"/>
    <w:rsid w:val="00D30041"/>
    <w:rsid w:val="00D30BDF"/>
    <w:rsid w:val="00D312D8"/>
    <w:rsid w:val="00D32500"/>
    <w:rsid w:val="00D342D9"/>
    <w:rsid w:val="00D346CC"/>
    <w:rsid w:val="00D355F7"/>
    <w:rsid w:val="00D35F33"/>
    <w:rsid w:val="00D408B1"/>
    <w:rsid w:val="00D40D1B"/>
    <w:rsid w:val="00D42AD5"/>
    <w:rsid w:val="00D431BD"/>
    <w:rsid w:val="00D44086"/>
    <w:rsid w:val="00D44E7C"/>
    <w:rsid w:val="00D46B8D"/>
    <w:rsid w:val="00D4715A"/>
    <w:rsid w:val="00D476FA"/>
    <w:rsid w:val="00D47B96"/>
    <w:rsid w:val="00D503C3"/>
    <w:rsid w:val="00D51816"/>
    <w:rsid w:val="00D51FE2"/>
    <w:rsid w:val="00D52497"/>
    <w:rsid w:val="00D5249F"/>
    <w:rsid w:val="00D52E89"/>
    <w:rsid w:val="00D53048"/>
    <w:rsid w:val="00D5424F"/>
    <w:rsid w:val="00D54846"/>
    <w:rsid w:val="00D54C0F"/>
    <w:rsid w:val="00D554DE"/>
    <w:rsid w:val="00D5583A"/>
    <w:rsid w:val="00D55A8F"/>
    <w:rsid w:val="00D56F75"/>
    <w:rsid w:val="00D57D75"/>
    <w:rsid w:val="00D57DC1"/>
    <w:rsid w:val="00D623AF"/>
    <w:rsid w:val="00D6242C"/>
    <w:rsid w:val="00D62EE3"/>
    <w:rsid w:val="00D6587B"/>
    <w:rsid w:val="00D67462"/>
    <w:rsid w:val="00D6767C"/>
    <w:rsid w:val="00D67B08"/>
    <w:rsid w:val="00D70FA5"/>
    <w:rsid w:val="00D72EA8"/>
    <w:rsid w:val="00D73588"/>
    <w:rsid w:val="00D76A2B"/>
    <w:rsid w:val="00D801B7"/>
    <w:rsid w:val="00D80860"/>
    <w:rsid w:val="00D815D4"/>
    <w:rsid w:val="00D83A5F"/>
    <w:rsid w:val="00D84506"/>
    <w:rsid w:val="00D8492F"/>
    <w:rsid w:val="00D859CE"/>
    <w:rsid w:val="00D9026E"/>
    <w:rsid w:val="00D9048C"/>
    <w:rsid w:val="00D9062B"/>
    <w:rsid w:val="00D91D4C"/>
    <w:rsid w:val="00D93597"/>
    <w:rsid w:val="00D938F7"/>
    <w:rsid w:val="00D9512F"/>
    <w:rsid w:val="00D96147"/>
    <w:rsid w:val="00D96E4F"/>
    <w:rsid w:val="00D97765"/>
    <w:rsid w:val="00D97E05"/>
    <w:rsid w:val="00DA01C9"/>
    <w:rsid w:val="00DA102E"/>
    <w:rsid w:val="00DA1FD9"/>
    <w:rsid w:val="00DA2BC4"/>
    <w:rsid w:val="00DA3E66"/>
    <w:rsid w:val="00DA4C02"/>
    <w:rsid w:val="00DA54A6"/>
    <w:rsid w:val="00DA5A96"/>
    <w:rsid w:val="00DA6118"/>
    <w:rsid w:val="00DA61DA"/>
    <w:rsid w:val="00DB0A69"/>
    <w:rsid w:val="00DB126F"/>
    <w:rsid w:val="00DB174C"/>
    <w:rsid w:val="00DB1A2B"/>
    <w:rsid w:val="00DB2341"/>
    <w:rsid w:val="00DB3233"/>
    <w:rsid w:val="00DB366A"/>
    <w:rsid w:val="00DB40A8"/>
    <w:rsid w:val="00DB4709"/>
    <w:rsid w:val="00DB58D0"/>
    <w:rsid w:val="00DB6985"/>
    <w:rsid w:val="00DC1439"/>
    <w:rsid w:val="00DC352E"/>
    <w:rsid w:val="00DC4E4E"/>
    <w:rsid w:val="00DC4EB8"/>
    <w:rsid w:val="00DC57CC"/>
    <w:rsid w:val="00DC6966"/>
    <w:rsid w:val="00DC7E2A"/>
    <w:rsid w:val="00DD046B"/>
    <w:rsid w:val="00DD160E"/>
    <w:rsid w:val="00DD2AAC"/>
    <w:rsid w:val="00DD30E1"/>
    <w:rsid w:val="00DD462D"/>
    <w:rsid w:val="00DD55ED"/>
    <w:rsid w:val="00DD5AC3"/>
    <w:rsid w:val="00DD5C03"/>
    <w:rsid w:val="00DD601F"/>
    <w:rsid w:val="00DD605A"/>
    <w:rsid w:val="00DD7989"/>
    <w:rsid w:val="00DD7ABB"/>
    <w:rsid w:val="00DE0E6C"/>
    <w:rsid w:val="00DE5708"/>
    <w:rsid w:val="00DE6D21"/>
    <w:rsid w:val="00DE7DC3"/>
    <w:rsid w:val="00DF07C8"/>
    <w:rsid w:val="00DF0C47"/>
    <w:rsid w:val="00DF25B7"/>
    <w:rsid w:val="00DF2BF4"/>
    <w:rsid w:val="00DF409F"/>
    <w:rsid w:val="00DF5F5A"/>
    <w:rsid w:val="00DF6BB5"/>
    <w:rsid w:val="00DF6CB3"/>
    <w:rsid w:val="00E00EAC"/>
    <w:rsid w:val="00E01945"/>
    <w:rsid w:val="00E020E1"/>
    <w:rsid w:val="00E021F6"/>
    <w:rsid w:val="00E0322C"/>
    <w:rsid w:val="00E0474B"/>
    <w:rsid w:val="00E06735"/>
    <w:rsid w:val="00E073FF"/>
    <w:rsid w:val="00E11F63"/>
    <w:rsid w:val="00E1208D"/>
    <w:rsid w:val="00E12874"/>
    <w:rsid w:val="00E12EF3"/>
    <w:rsid w:val="00E1370C"/>
    <w:rsid w:val="00E13A8E"/>
    <w:rsid w:val="00E14350"/>
    <w:rsid w:val="00E14C3E"/>
    <w:rsid w:val="00E167C8"/>
    <w:rsid w:val="00E16A26"/>
    <w:rsid w:val="00E175C9"/>
    <w:rsid w:val="00E210E7"/>
    <w:rsid w:val="00E22848"/>
    <w:rsid w:val="00E22E3A"/>
    <w:rsid w:val="00E244BB"/>
    <w:rsid w:val="00E25AB9"/>
    <w:rsid w:val="00E25E66"/>
    <w:rsid w:val="00E261C4"/>
    <w:rsid w:val="00E26D57"/>
    <w:rsid w:val="00E26E78"/>
    <w:rsid w:val="00E2725E"/>
    <w:rsid w:val="00E278FC"/>
    <w:rsid w:val="00E30523"/>
    <w:rsid w:val="00E31654"/>
    <w:rsid w:val="00E33A50"/>
    <w:rsid w:val="00E33BB4"/>
    <w:rsid w:val="00E3707E"/>
    <w:rsid w:val="00E3722B"/>
    <w:rsid w:val="00E37664"/>
    <w:rsid w:val="00E37B60"/>
    <w:rsid w:val="00E40E46"/>
    <w:rsid w:val="00E43811"/>
    <w:rsid w:val="00E43E1A"/>
    <w:rsid w:val="00E443DB"/>
    <w:rsid w:val="00E44C4F"/>
    <w:rsid w:val="00E45780"/>
    <w:rsid w:val="00E47940"/>
    <w:rsid w:val="00E4794A"/>
    <w:rsid w:val="00E47E4D"/>
    <w:rsid w:val="00E5125D"/>
    <w:rsid w:val="00E52761"/>
    <w:rsid w:val="00E53A54"/>
    <w:rsid w:val="00E53CD8"/>
    <w:rsid w:val="00E54B4B"/>
    <w:rsid w:val="00E56AA6"/>
    <w:rsid w:val="00E57726"/>
    <w:rsid w:val="00E60679"/>
    <w:rsid w:val="00E60D17"/>
    <w:rsid w:val="00E60F51"/>
    <w:rsid w:val="00E62B7F"/>
    <w:rsid w:val="00E64C21"/>
    <w:rsid w:val="00E655F7"/>
    <w:rsid w:val="00E675DB"/>
    <w:rsid w:val="00E67754"/>
    <w:rsid w:val="00E713CA"/>
    <w:rsid w:val="00E71950"/>
    <w:rsid w:val="00E71A5F"/>
    <w:rsid w:val="00E71FA8"/>
    <w:rsid w:val="00E723D7"/>
    <w:rsid w:val="00E733C0"/>
    <w:rsid w:val="00E73437"/>
    <w:rsid w:val="00E73BE0"/>
    <w:rsid w:val="00E747E6"/>
    <w:rsid w:val="00E74914"/>
    <w:rsid w:val="00E74B1F"/>
    <w:rsid w:val="00E75B19"/>
    <w:rsid w:val="00E75C48"/>
    <w:rsid w:val="00E75FD5"/>
    <w:rsid w:val="00E766F6"/>
    <w:rsid w:val="00E80472"/>
    <w:rsid w:val="00E80826"/>
    <w:rsid w:val="00E82896"/>
    <w:rsid w:val="00E82C63"/>
    <w:rsid w:val="00E84408"/>
    <w:rsid w:val="00E84A32"/>
    <w:rsid w:val="00E84D85"/>
    <w:rsid w:val="00E85215"/>
    <w:rsid w:val="00E85648"/>
    <w:rsid w:val="00E857BB"/>
    <w:rsid w:val="00E86525"/>
    <w:rsid w:val="00E8765F"/>
    <w:rsid w:val="00E8795D"/>
    <w:rsid w:val="00E87E2D"/>
    <w:rsid w:val="00E90D3D"/>
    <w:rsid w:val="00E9259E"/>
    <w:rsid w:val="00E939E2"/>
    <w:rsid w:val="00E95E60"/>
    <w:rsid w:val="00E96B18"/>
    <w:rsid w:val="00EA0849"/>
    <w:rsid w:val="00EA160E"/>
    <w:rsid w:val="00EA2AFC"/>
    <w:rsid w:val="00EA2E11"/>
    <w:rsid w:val="00EA3339"/>
    <w:rsid w:val="00EA3B0D"/>
    <w:rsid w:val="00EA3BDC"/>
    <w:rsid w:val="00EA48B7"/>
    <w:rsid w:val="00EA4BC3"/>
    <w:rsid w:val="00EA52EC"/>
    <w:rsid w:val="00EA538D"/>
    <w:rsid w:val="00EA55C0"/>
    <w:rsid w:val="00EA68F8"/>
    <w:rsid w:val="00EA7430"/>
    <w:rsid w:val="00EB0B5C"/>
    <w:rsid w:val="00EB1276"/>
    <w:rsid w:val="00EB246C"/>
    <w:rsid w:val="00EB3C14"/>
    <w:rsid w:val="00EB7E6F"/>
    <w:rsid w:val="00EC102D"/>
    <w:rsid w:val="00EC1D86"/>
    <w:rsid w:val="00EC24C9"/>
    <w:rsid w:val="00EC2B7B"/>
    <w:rsid w:val="00EC3A71"/>
    <w:rsid w:val="00EC5552"/>
    <w:rsid w:val="00EC5E2E"/>
    <w:rsid w:val="00EC5F6F"/>
    <w:rsid w:val="00EC64FB"/>
    <w:rsid w:val="00ED0D0E"/>
    <w:rsid w:val="00ED0D63"/>
    <w:rsid w:val="00ED10A9"/>
    <w:rsid w:val="00ED1CDD"/>
    <w:rsid w:val="00ED1F08"/>
    <w:rsid w:val="00ED279D"/>
    <w:rsid w:val="00ED28F7"/>
    <w:rsid w:val="00ED4142"/>
    <w:rsid w:val="00ED51A6"/>
    <w:rsid w:val="00ED5978"/>
    <w:rsid w:val="00ED614F"/>
    <w:rsid w:val="00ED72E9"/>
    <w:rsid w:val="00ED73C0"/>
    <w:rsid w:val="00EE0070"/>
    <w:rsid w:val="00EE0A57"/>
    <w:rsid w:val="00EE0FAC"/>
    <w:rsid w:val="00EE105F"/>
    <w:rsid w:val="00EE1ADB"/>
    <w:rsid w:val="00EE2130"/>
    <w:rsid w:val="00EE2348"/>
    <w:rsid w:val="00EE4A99"/>
    <w:rsid w:val="00EE57EC"/>
    <w:rsid w:val="00EE7274"/>
    <w:rsid w:val="00EE7882"/>
    <w:rsid w:val="00EE7CF9"/>
    <w:rsid w:val="00EE7DFD"/>
    <w:rsid w:val="00EF0F25"/>
    <w:rsid w:val="00EF18D4"/>
    <w:rsid w:val="00EF1ECD"/>
    <w:rsid w:val="00EF2695"/>
    <w:rsid w:val="00EF4047"/>
    <w:rsid w:val="00EF4672"/>
    <w:rsid w:val="00EF5906"/>
    <w:rsid w:val="00EF5A3A"/>
    <w:rsid w:val="00EF674C"/>
    <w:rsid w:val="00EF6DCB"/>
    <w:rsid w:val="00EF7434"/>
    <w:rsid w:val="00F002CC"/>
    <w:rsid w:val="00F0210B"/>
    <w:rsid w:val="00F022D6"/>
    <w:rsid w:val="00F024E8"/>
    <w:rsid w:val="00F02DC2"/>
    <w:rsid w:val="00F03183"/>
    <w:rsid w:val="00F047E1"/>
    <w:rsid w:val="00F05E24"/>
    <w:rsid w:val="00F10447"/>
    <w:rsid w:val="00F11E88"/>
    <w:rsid w:val="00F1216D"/>
    <w:rsid w:val="00F1279E"/>
    <w:rsid w:val="00F12AD6"/>
    <w:rsid w:val="00F12F4C"/>
    <w:rsid w:val="00F13451"/>
    <w:rsid w:val="00F1603C"/>
    <w:rsid w:val="00F16DA0"/>
    <w:rsid w:val="00F1710D"/>
    <w:rsid w:val="00F20B48"/>
    <w:rsid w:val="00F20F91"/>
    <w:rsid w:val="00F219A6"/>
    <w:rsid w:val="00F226AD"/>
    <w:rsid w:val="00F2288E"/>
    <w:rsid w:val="00F232A1"/>
    <w:rsid w:val="00F23A4F"/>
    <w:rsid w:val="00F23C77"/>
    <w:rsid w:val="00F2476B"/>
    <w:rsid w:val="00F2589B"/>
    <w:rsid w:val="00F2590F"/>
    <w:rsid w:val="00F262CE"/>
    <w:rsid w:val="00F30919"/>
    <w:rsid w:val="00F32FA5"/>
    <w:rsid w:val="00F33B65"/>
    <w:rsid w:val="00F34411"/>
    <w:rsid w:val="00F360D2"/>
    <w:rsid w:val="00F374D7"/>
    <w:rsid w:val="00F42899"/>
    <w:rsid w:val="00F42943"/>
    <w:rsid w:val="00F4368A"/>
    <w:rsid w:val="00F45025"/>
    <w:rsid w:val="00F4512A"/>
    <w:rsid w:val="00F46EDF"/>
    <w:rsid w:val="00F5098E"/>
    <w:rsid w:val="00F510E0"/>
    <w:rsid w:val="00F52C32"/>
    <w:rsid w:val="00F53FD2"/>
    <w:rsid w:val="00F546BB"/>
    <w:rsid w:val="00F55293"/>
    <w:rsid w:val="00F557E4"/>
    <w:rsid w:val="00F6029C"/>
    <w:rsid w:val="00F61266"/>
    <w:rsid w:val="00F614B5"/>
    <w:rsid w:val="00F6209B"/>
    <w:rsid w:val="00F623C8"/>
    <w:rsid w:val="00F629DF"/>
    <w:rsid w:val="00F62C02"/>
    <w:rsid w:val="00F63FAF"/>
    <w:rsid w:val="00F643DD"/>
    <w:rsid w:val="00F648EC"/>
    <w:rsid w:val="00F64F7F"/>
    <w:rsid w:val="00F678BF"/>
    <w:rsid w:val="00F7064C"/>
    <w:rsid w:val="00F70D26"/>
    <w:rsid w:val="00F712C5"/>
    <w:rsid w:val="00F7138C"/>
    <w:rsid w:val="00F7214F"/>
    <w:rsid w:val="00F72791"/>
    <w:rsid w:val="00F73A25"/>
    <w:rsid w:val="00F77C21"/>
    <w:rsid w:val="00F77D0A"/>
    <w:rsid w:val="00F8030A"/>
    <w:rsid w:val="00F824BE"/>
    <w:rsid w:val="00F82AF2"/>
    <w:rsid w:val="00F82EE1"/>
    <w:rsid w:val="00F83F93"/>
    <w:rsid w:val="00F84FB5"/>
    <w:rsid w:val="00F85C9B"/>
    <w:rsid w:val="00F862F2"/>
    <w:rsid w:val="00F86B2F"/>
    <w:rsid w:val="00F86B72"/>
    <w:rsid w:val="00F86C6C"/>
    <w:rsid w:val="00F87933"/>
    <w:rsid w:val="00F90B8D"/>
    <w:rsid w:val="00F916B5"/>
    <w:rsid w:val="00F91C38"/>
    <w:rsid w:val="00F91F10"/>
    <w:rsid w:val="00F91FA2"/>
    <w:rsid w:val="00F91FEF"/>
    <w:rsid w:val="00F92D0E"/>
    <w:rsid w:val="00F930E5"/>
    <w:rsid w:val="00F93F92"/>
    <w:rsid w:val="00F94228"/>
    <w:rsid w:val="00F94539"/>
    <w:rsid w:val="00F955B3"/>
    <w:rsid w:val="00F97F6F"/>
    <w:rsid w:val="00FA22F7"/>
    <w:rsid w:val="00FA236B"/>
    <w:rsid w:val="00FA2714"/>
    <w:rsid w:val="00FA2999"/>
    <w:rsid w:val="00FA309D"/>
    <w:rsid w:val="00FA4342"/>
    <w:rsid w:val="00FA4DE0"/>
    <w:rsid w:val="00FA6AA0"/>
    <w:rsid w:val="00FA6C56"/>
    <w:rsid w:val="00FA77F8"/>
    <w:rsid w:val="00FB23EC"/>
    <w:rsid w:val="00FB25EB"/>
    <w:rsid w:val="00FB2E62"/>
    <w:rsid w:val="00FB3333"/>
    <w:rsid w:val="00FB35AE"/>
    <w:rsid w:val="00FB5694"/>
    <w:rsid w:val="00FB6123"/>
    <w:rsid w:val="00FB6BD6"/>
    <w:rsid w:val="00FB7C15"/>
    <w:rsid w:val="00FC2F2A"/>
    <w:rsid w:val="00FC5B5A"/>
    <w:rsid w:val="00FC757C"/>
    <w:rsid w:val="00FC76F7"/>
    <w:rsid w:val="00FD00E5"/>
    <w:rsid w:val="00FD12DC"/>
    <w:rsid w:val="00FD3141"/>
    <w:rsid w:val="00FD63DE"/>
    <w:rsid w:val="00FD6A09"/>
    <w:rsid w:val="00FE4025"/>
    <w:rsid w:val="00FE40B2"/>
    <w:rsid w:val="00FE4922"/>
    <w:rsid w:val="00FE4A7C"/>
    <w:rsid w:val="00FE5AEA"/>
    <w:rsid w:val="00FE60FC"/>
    <w:rsid w:val="00FE70CB"/>
    <w:rsid w:val="00FE7891"/>
    <w:rsid w:val="00FF0099"/>
    <w:rsid w:val="00FF0D3A"/>
    <w:rsid w:val="00FF2D66"/>
    <w:rsid w:val="00FF2FC2"/>
    <w:rsid w:val="00FF42A2"/>
    <w:rsid w:val="00FF7155"/>
    <w:rsid w:val="00FF7AF0"/>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6B5C1C"/>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basedOn w:val="DefaultParagraphFont"/>
    <w:uiPriority w:val="99"/>
    <w:semiHidden/>
    <w:unhideWhenUsed/>
    <w:rsid w:val="003137F2"/>
    <w:rPr>
      <w:vertAlign w:val="superscript"/>
    </w:rPr>
  </w:style>
  <w:style w:type="paragraph" w:styleId="FootnoteText">
    <w:name w:val="footnote text"/>
    <w:basedOn w:val="Normal"/>
    <w:link w:val="FootnoteTextChar"/>
    <w:uiPriority w:val="99"/>
    <w:unhideWhenUsed/>
    <w:rsid w:val="00EF18D4"/>
    <w:pPr>
      <w:spacing w:after="0" w:line="240" w:lineRule="auto"/>
    </w:pPr>
    <w:rPr>
      <w:sz w:val="20"/>
      <w:szCs w:val="20"/>
    </w:rPr>
  </w:style>
  <w:style w:type="character" w:customStyle="1" w:styleId="FootnoteTextChar">
    <w:name w:val="Footnote Text Char"/>
    <w:basedOn w:val="DefaultParagraphFont"/>
    <w:link w:val="FootnoteText"/>
    <w:uiPriority w:val="99"/>
    <w:rsid w:val="00EF18D4"/>
    <w:rPr>
      <w:sz w:val="20"/>
      <w:szCs w:val="20"/>
    </w:rPr>
  </w:style>
  <w:style w:type="paragraph" w:styleId="Revision">
    <w:name w:val="Revision"/>
    <w:hidden/>
    <w:uiPriority w:val="99"/>
    <w:semiHidden/>
    <w:rsid w:val="005B2D1C"/>
    <w:pPr>
      <w:spacing w:after="0" w:line="240" w:lineRule="auto"/>
    </w:pPr>
  </w:style>
  <w:style w:type="paragraph" w:customStyle="1" w:styleId="Default">
    <w:name w:val="Default"/>
    <w:rsid w:val="0064258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6B5C1C"/>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basedOn w:val="DefaultParagraphFont"/>
    <w:uiPriority w:val="99"/>
    <w:semiHidden/>
    <w:unhideWhenUsed/>
    <w:rsid w:val="003137F2"/>
    <w:rPr>
      <w:vertAlign w:val="superscript"/>
    </w:rPr>
  </w:style>
  <w:style w:type="paragraph" w:styleId="FootnoteText">
    <w:name w:val="footnote text"/>
    <w:basedOn w:val="Normal"/>
    <w:link w:val="FootnoteTextChar"/>
    <w:uiPriority w:val="99"/>
    <w:unhideWhenUsed/>
    <w:rsid w:val="00EF18D4"/>
    <w:pPr>
      <w:spacing w:after="0" w:line="240" w:lineRule="auto"/>
    </w:pPr>
    <w:rPr>
      <w:sz w:val="20"/>
      <w:szCs w:val="20"/>
    </w:rPr>
  </w:style>
  <w:style w:type="character" w:customStyle="1" w:styleId="FootnoteTextChar">
    <w:name w:val="Footnote Text Char"/>
    <w:basedOn w:val="DefaultParagraphFont"/>
    <w:link w:val="FootnoteText"/>
    <w:uiPriority w:val="99"/>
    <w:rsid w:val="00EF18D4"/>
    <w:rPr>
      <w:sz w:val="20"/>
      <w:szCs w:val="20"/>
    </w:rPr>
  </w:style>
  <w:style w:type="paragraph" w:styleId="Revision">
    <w:name w:val="Revision"/>
    <w:hidden/>
    <w:uiPriority w:val="99"/>
    <w:semiHidden/>
    <w:rsid w:val="005B2D1C"/>
    <w:pPr>
      <w:spacing w:after="0" w:line="240" w:lineRule="auto"/>
    </w:pPr>
  </w:style>
  <w:style w:type="paragraph" w:customStyle="1" w:styleId="Default">
    <w:name w:val="Default"/>
    <w:rsid w:val="006425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0146">
      <w:bodyDiv w:val="1"/>
      <w:marLeft w:val="0"/>
      <w:marRight w:val="0"/>
      <w:marTop w:val="0"/>
      <w:marBottom w:val="0"/>
      <w:divBdr>
        <w:top w:val="none" w:sz="0" w:space="0" w:color="auto"/>
        <w:left w:val="none" w:sz="0" w:space="0" w:color="auto"/>
        <w:bottom w:val="none" w:sz="0" w:space="0" w:color="auto"/>
        <w:right w:val="none" w:sz="0" w:space="0" w:color="auto"/>
      </w:divBdr>
    </w:div>
    <w:div w:id="106704954">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17123">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8335">
      <w:bodyDiv w:val="1"/>
      <w:marLeft w:val="0"/>
      <w:marRight w:val="0"/>
      <w:marTop w:val="0"/>
      <w:marBottom w:val="0"/>
      <w:divBdr>
        <w:top w:val="none" w:sz="0" w:space="0" w:color="auto"/>
        <w:left w:val="none" w:sz="0" w:space="0" w:color="auto"/>
        <w:bottom w:val="none" w:sz="0" w:space="0" w:color="auto"/>
        <w:right w:val="none" w:sz="0" w:space="0" w:color="auto"/>
      </w:divBdr>
    </w:div>
    <w:div w:id="534150228">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260066">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66127">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37266">
      <w:bodyDiv w:val="1"/>
      <w:marLeft w:val="0"/>
      <w:marRight w:val="0"/>
      <w:marTop w:val="0"/>
      <w:marBottom w:val="0"/>
      <w:divBdr>
        <w:top w:val="none" w:sz="0" w:space="0" w:color="auto"/>
        <w:left w:val="none" w:sz="0" w:space="0" w:color="auto"/>
        <w:bottom w:val="none" w:sz="0" w:space="0" w:color="auto"/>
        <w:right w:val="none" w:sz="0" w:space="0" w:color="auto"/>
      </w:divBdr>
    </w:div>
    <w:div w:id="1881167986">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reCrumbs@epa.gov" TargetMode="External"/><Relationship Id="rId18" Type="http://schemas.openxmlformats.org/officeDocument/2006/relationships/hyperlink" Target="http://www.syntheticturfcouncil.org/?page=Sports_Fields" TargetMode="External"/><Relationship Id="rId26" Type="http://schemas.openxmlformats.org/officeDocument/2006/relationships/hyperlink" Target="http://www.isss-sportsurfacescience.org/downloads/documents/SI1HPZNZPS_NILUEngelsk.pdf" TargetMode="External"/><Relationship Id="rId3" Type="http://schemas.openxmlformats.org/officeDocument/2006/relationships/customXml" Target="../customXml/item3.xml"/><Relationship Id="rId21" Type="http://schemas.openxmlformats.org/officeDocument/2006/relationships/hyperlink" Target="http://www.dec.ny.gov/docs/materials_minerals_pdf/crumbrubfr.pdf" TargetMode="External"/><Relationship Id="rId7" Type="http://schemas.microsoft.com/office/2007/relationships/stylesWithEffects" Target="stylesWithEffects.xml"/><Relationship Id="rId12" Type="http://schemas.openxmlformats.org/officeDocument/2006/relationships/hyperlink" Target="https://www.epa.gov/chemical-research/july-2019-report-tire-crumb-rubber-characterization-0" TargetMode="External"/><Relationship Id="rId17" Type="http://schemas.openxmlformats.org/officeDocument/2006/relationships/hyperlink" Target="https://www.bls.gov/oes/current/oes_nat.htm" TargetMode="External"/><Relationship Id="rId25" Type="http://schemas.openxmlformats.org/officeDocument/2006/relationships/hyperlink" Target="http://www.nj.gov/dep/dsr/publications/artificial-turf-report.pdf" TargetMode="External"/><Relationship Id="rId2" Type="http://schemas.openxmlformats.org/officeDocument/2006/relationships/customXml" Target="../customXml/item2.xml"/><Relationship Id="rId16" Type="http://schemas.openxmlformats.org/officeDocument/2006/relationships/hyperlink" Target="http://www.dol.gov/general/topic/wages/minimumwage" TargetMode="External"/><Relationship Id="rId20" Type="http://schemas.openxmlformats.org/officeDocument/2006/relationships/hyperlink" Target="http://cfpub.epa.gov/si/si_public_record_report.cfm?dirEntryId=215113&amp;simpleSearch=1&amp;searchAll=EPA%2F600%2FR-09%2F135" TargetMode="External"/><Relationship Id="rId29" Type="http://schemas.openxmlformats.org/officeDocument/2006/relationships/hyperlink" Target="http://plantscience.psu.edu/research/centers/ssrc/research/microb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alrecycle.ca.gov/publications/Detail.aspx?PublicationID=120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alafat@cdc.gov" TargetMode="External"/><Relationship Id="rId23" Type="http://schemas.openxmlformats.org/officeDocument/2006/relationships/hyperlink" Target="http://www.ct.gov/caes/lib/caes/documents/publications/fact_sheets/examinationofcrumbrubberac005.pdf" TargetMode="External"/><Relationship Id="rId28" Type="http://schemas.openxmlformats.org/officeDocument/2006/relationships/hyperlink" Target="http://www.aliapur.fr/media/files/RetD_new/Synthetic_turf_-_Environmental_Study_Report.pdf" TargetMode="External"/><Relationship Id="rId10" Type="http://schemas.openxmlformats.org/officeDocument/2006/relationships/footnotes" Target="footnotes.xml"/><Relationship Id="rId19" Type="http://schemas.openxmlformats.org/officeDocument/2006/relationships/hyperlink" Target="http://espn.go.com/espnw/video/14045313/e60-excerpt-turf-wa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reCrumbs@epa.gov" TargetMode="External"/><Relationship Id="rId22" Type="http://schemas.openxmlformats.org/officeDocument/2006/relationships/hyperlink" Target="http://www2.mst.dk/udgiv/publications/2008/978-87-7052-866-5/pdf/978-87-7052-867-2.pdf" TargetMode="External"/><Relationship Id="rId27" Type="http://schemas.openxmlformats.org/officeDocument/2006/relationships/hyperlink" Target="http://www.cpsc.gov/PageFiles/104716/turfassessment.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chemical-research/december-2016-status-report-federal-research-action-plan-recycled-tire-crumb" TargetMode="External"/><Relationship Id="rId2" Type="http://schemas.openxmlformats.org/officeDocument/2006/relationships/hyperlink" Target="https://www.epa.gov/chemical-research/federal-research-action-plan-recycled-tire-crumb-used-playing-fields" TargetMode="External"/><Relationship Id="rId1" Type="http://schemas.openxmlformats.org/officeDocument/2006/relationships/hyperlink" Target="https://www.epa.gov/chemical-research/federal-research-recycled-tire-crumbs-used-playing-fie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8" ma:contentTypeDescription="Create a new document." ma:contentTypeScope="" ma:versionID="5bece223ce30973febd255b10047dc45">
  <xsd:schema xmlns:xsd="http://www.w3.org/2001/XMLSchema" xmlns:xs="http://www.w3.org/2001/XMLSchema" xmlns:p="http://schemas.microsoft.com/office/2006/metadata/properties" xmlns:ns3="101ab016-77f8-4a4e-890e-620eb8dba109" targetNamespace="http://schemas.microsoft.com/office/2006/metadata/properties" ma:root="true" ma:fieldsID="70cff2173c60e0075f6fca4ab9aefb85" ns3:_="">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E629-8ADE-465B-9A87-E1621D8665E0}">
  <ds:schemaRef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101ab016-77f8-4a4e-890e-620eb8dba109"/>
  </ds:schemaRefs>
</ds:datastoreItem>
</file>

<file path=customXml/itemProps2.xml><?xml version="1.0" encoding="utf-8"?>
<ds:datastoreItem xmlns:ds="http://schemas.openxmlformats.org/officeDocument/2006/customXml" ds:itemID="{AA57BCDA-64D7-402E-A787-7B95AE30FFA3}">
  <ds:schemaRefs>
    <ds:schemaRef ds:uri="http://schemas.microsoft.com/sharepoint/v3/contenttype/forms"/>
  </ds:schemaRefs>
</ds:datastoreItem>
</file>

<file path=customXml/itemProps3.xml><?xml version="1.0" encoding="utf-8"?>
<ds:datastoreItem xmlns:ds="http://schemas.openxmlformats.org/officeDocument/2006/customXml" ds:itemID="{3E231826-6174-45D7-9600-7663CE59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327D-41B7-42E4-948D-3D511E41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5902</Words>
  <Characters>33647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2019-10-15T15:35:00Z</dcterms:created>
  <dcterms:modified xsi:type="dcterms:W3CDTF">2019-10-15T15:35:00Z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